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13"/>
        </w:tabs>
        <w:autoSpaceDE w:val="0"/>
        <w:autoSpaceDN w:val="0"/>
        <w:spacing w:line="480" w:lineRule="auto"/>
        <w:ind w:right="-28"/>
        <w:jc w:val="center"/>
        <w:textAlignment w:val="bottom"/>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lang w:eastAsia="zh-CN"/>
        </w:rPr>
        <w:t>中国棉花公证检验库尔勒实验室-专用实验室保温围护及配置设施</w:t>
      </w:r>
      <w:r>
        <w:rPr>
          <w:rFonts w:hint="eastAsia" w:ascii="宋体" w:hAnsi="宋体" w:eastAsia="宋体" w:cs="宋体"/>
          <w:b/>
          <w:bCs/>
          <w:color w:val="auto"/>
          <w:kern w:val="0"/>
          <w:sz w:val="32"/>
          <w:szCs w:val="32"/>
          <w:highlight w:val="none"/>
        </w:rPr>
        <w:t>采购项目</w:t>
      </w:r>
    </w:p>
    <w:p>
      <w:pPr>
        <w:widowControl/>
        <w:tabs>
          <w:tab w:val="left" w:pos="6013"/>
        </w:tabs>
        <w:autoSpaceDE w:val="0"/>
        <w:autoSpaceDN w:val="0"/>
        <w:spacing w:line="480" w:lineRule="auto"/>
        <w:ind w:right="-28"/>
        <w:jc w:val="center"/>
        <w:textAlignment w:val="bottom"/>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rPr>
        <w:t>项目编号：</w:t>
      </w:r>
      <w:r>
        <w:rPr>
          <w:rFonts w:hint="eastAsia" w:ascii="宋体" w:hAnsi="宋体" w:eastAsia="宋体" w:cs="宋体"/>
          <w:b/>
          <w:bCs/>
          <w:color w:val="auto"/>
          <w:kern w:val="0"/>
          <w:sz w:val="32"/>
          <w:szCs w:val="32"/>
          <w:highlight w:val="none"/>
          <w:lang w:eastAsia="zh-CN"/>
        </w:rPr>
        <w:t>XJGRXD2023-054</w:t>
      </w:r>
    </w:p>
    <w:p>
      <w:pPr>
        <w:widowControl/>
        <w:tabs>
          <w:tab w:val="left" w:pos="6013"/>
        </w:tabs>
        <w:autoSpaceDE w:val="0"/>
        <w:autoSpaceDN w:val="0"/>
        <w:spacing w:line="1400" w:lineRule="exact"/>
        <w:ind w:right="-28"/>
        <w:jc w:val="center"/>
        <w:textAlignment w:val="bottom"/>
        <w:rPr>
          <w:rFonts w:hint="eastAsia" w:ascii="宋体" w:hAnsi="宋体" w:eastAsia="宋体" w:cs="宋体"/>
          <w:b/>
          <w:color w:val="auto"/>
          <w:sz w:val="56"/>
          <w:szCs w:val="56"/>
          <w:highlight w:val="none"/>
        </w:rPr>
      </w:pPr>
      <w:r>
        <w:rPr>
          <w:rFonts w:hint="eastAsia" w:ascii="宋体" w:hAnsi="宋体" w:eastAsia="宋体" w:cs="宋体"/>
          <w:b/>
          <w:color w:val="auto"/>
          <w:sz w:val="56"/>
          <w:szCs w:val="56"/>
          <w:highlight w:val="none"/>
        </w:rPr>
        <w:t>招标文件</w:t>
      </w:r>
    </w:p>
    <w:p>
      <w:pPr>
        <w:widowControl/>
        <w:autoSpaceDE w:val="0"/>
        <w:autoSpaceDN w:val="0"/>
        <w:ind w:right="-26"/>
        <w:textAlignment w:val="bottom"/>
        <w:rPr>
          <w:rFonts w:hint="eastAsia" w:ascii="宋体" w:hAnsi="宋体" w:eastAsia="宋体" w:cs="宋体"/>
          <w:b/>
          <w:color w:val="auto"/>
          <w:sz w:val="28"/>
          <w:szCs w:val="22"/>
          <w:highlight w:val="none"/>
        </w:rPr>
      </w:pPr>
    </w:p>
    <w:p>
      <w:pPr>
        <w:widowControl/>
        <w:adjustRightInd w:val="0"/>
        <w:spacing w:before="100" w:after="100" w:line="360" w:lineRule="auto"/>
        <w:rPr>
          <w:rFonts w:hint="eastAsia" w:ascii="宋体" w:hAnsi="宋体" w:eastAsia="宋体" w:cs="宋体"/>
          <w:b/>
          <w:bCs/>
          <w:color w:val="auto"/>
          <w:sz w:val="28"/>
          <w:szCs w:val="28"/>
          <w:highlight w:val="none"/>
          <w:lang w:val="zh-CN"/>
        </w:rPr>
      </w:pPr>
      <w:r>
        <w:rPr>
          <w:rFonts w:hint="eastAsia" w:ascii="宋体" w:hAnsi="宋体" w:eastAsia="宋体" w:cs="宋体"/>
          <w:b/>
          <w:color w:val="auto"/>
          <w:sz w:val="56"/>
          <w:szCs w:val="56"/>
          <w:highlight w:val="none"/>
        </w:rPr>
        <w:drawing>
          <wp:anchor distT="0" distB="0" distL="114300" distR="114300" simplePos="0" relativeHeight="251660288" behindDoc="0" locked="0" layoutInCell="1" allowOverlap="1">
            <wp:simplePos x="0" y="0"/>
            <wp:positionH relativeFrom="column">
              <wp:posOffset>927100</wp:posOffset>
            </wp:positionH>
            <wp:positionV relativeFrom="paragraph">
              <wp:posOffset>41275</wp:posOffset>
            </wp:positionV>
            <wp:extent cx="4613275" cy="2748915"/>
            <wp:effectExtent l="19050" t="0" r="0" b="0"/>
            <wp:wrapTopAndBottom/>
            <wp:docPr id="3" name="图片 3" descr="新疆国融信德工程项目管理有限公司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疆国融信德工程项目管理有限公司_画板 1"/>
                    <pic:cNvPicPr>
                      <a:picLocks noChangeAspect="1"/>
                    </pic:cNvPicPr>
                  </pic:nvPicPr>
                  <pic:blipFill>
                    <a:blip r:embed="rId6" cstate="print"/>
                    <a:srcRect t="16480" b="24026"/>
                    <a:stretch>
                      <a:fillRect/>
                    </a:stretch>
                  </pic:blipFill>
                  <pic:spPr>
                    <a:xfrm>
                      <a:off x="0" y="0"/>
                      <a:ext cx="4613275" cy="2748915"/>
                    </a:xfrm>
                    <a:prstGeom prst="rect">
                      <a:avLst/>
                    </a:prstGeom>
                  </pic:spPr>
                </pic:pic>
              </a:graphicData>
            </a:graphic>
          </wp:anchor>
        </w:drawing>
      </w:r>
      <w:r>
        <w:rPr>
          <w:rFonts w:hint="eastAsia" w:ascii="宋体" w:hAnsi="宋体" w:eastAsia="宋体" w:cs="宋体"/>
          <w:b/>
          <w:color w:val="auto"/>
          <w:sz w:val="28"/>
          <w:szCs w:val="28"/>
          <w:highlight w:val="none"/>
        </w:rPr>
        <w:t>招 标 人：巴音郭楞蒙古自治州检验检测中心</w:t>
      </w:r>
      <w:r>
        <w:rPr>
          <w:rFonts w:hint="eastAsia" w:ascii="宋体" w:hAnsi="宋体" w:eastAsia="宋体" w:cs="宋体"/>
          <w:b/>
          <w:bCs/>
          <w:color w:val="auto"/>
          <w:sz w:val="28"/>
          <w:szCs w:val="28"/>
          <w:highlight w:val="none"/>
          <w:lang w:val="zh-CN"/>
        </w:rPr>
        <w:t>（盖章）</w:t>
      </w:r>
    </w:p>
    <w:p>
      <w:pPr>
        <w:pStyle w:val="5"/>
        <w:ind w:firstLine="480"/>
        <w:rPr>
          <w:rFonts w:hint="eastAsia" w:ascii="宋体" w:hAnsi="宋体" w:eastAsia="宋体" w:cs="宋体"/>
          <w:color w:val="auto"/>
          <w:highlight w:val="none"/>
          <w:lang w:val="zh-CN"/>
        </w:rPr>
      </w:pPr>
    </w:p>
    <w:p>
      <w:pPr>
        <w:widowControl/>
        <w:autoSpaceDE w:val="0"/>
        <w:autoSpaceDN w:val="0"/>
        <w:spacing w:line="800" w:lineRule="exact"/>
        <w:ind w:right="-26"/>
        <w:textAlignment w:val="bottom"/>
        <w:rPr>
          <w:rFonts w:hint="eastAsia" w:ascii="宋体" w:hAnsi="宋体" w:eastAsia="宋体" w:cs="宋体"/>
          <w:b/>
          <w:bCs/>
          <w:color w:val="auto"/>
          <w:sz w:val="28"/>
          <w:szCs w:val="28"/>
          <w:highlight w:val="none"/>
          <w:lang w:val="zh-CN"/>
        </w:rPr>
      </w:pPr>
      <w:r>
        <w:rPr>
          <w:rFonts w:hint="eastAsia" w:ascii="宋体" w:hAnsi="宋体" w:eastAsia="宋体" w:cs="宋体"/>
          <w:b/>
          <w:color w:val="auto"/>
          <w:sz w:val="28"/>
          <w:szCs w:val="28"/>
          <w:highlight w:val="none"/>
        </w:rPr>
        <w:t>代理机构：新疆国融信德工程项目管理有限公司</w:t>
      </w:r>
      <w:r>
        <w:rPr>
          <w:rFonts w:hint="eastAsia" w:ascii="宋体" w:hAnsi="宋体" w:eastAsia="宋体" w:cs="宋体"/>
          <w:b/>
          <w:bCs/>
          <w:color w:val="auto"/>
          <w:sz w:val="28"/>
          <w:szCs w:val="28"/>
          <w:highlight w:val="none"/>
          <w:lang w:val="zh-CN"/>
        </w:rPr>
        <w:t>（盖章）</w:t>
      </w:r>
    </w:p>
    <w:p>
      <w:pPr>
        <w:pStyle w:val="5"/>
        <w:ind w:firstLine="480"/>
        <w:rPr>
          <w:rFonts w:hint="eastAsia" w:ascii="宋体" w:hAnsi="宋体" w:eastAsia="宋体" w:cs="宋体"/>
          <w:color w:val="auto"/>
          <w:highlight w:val="none"/>
        </w:rPr>
      </w:pPr>
    </w:p>
    <w:p>
      <w:pPr>
        <w:widowControl/>
        <w:spacing w:line="800" w:lineRule="exac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 xml:space="preserve">联 系 人： </w:t>
      </w:r>
      <w:r>
        <w:rPr>
          <w:rFonts w:hint="eastAsia" w:ascii="宋体" w:hAnsi="宋体" w:eastAsia="宋体" w:cs="宋体"/>
          <w:b/>
          <w:color w:val="auto"/>
          <w:sz w:val="28"/>
          <w:szCs w:val="28"/>
          <w:highlight w:val="none"/>
          <w:lang w:val="en-US" w:eastAsia="zh-CN"/>
        </w:rPr>
        <w:t>池彩玲</w:t>
      </w:r>
    </w:p>
    <w:p>
      <w:pPr>
        <w:pStyle w:val="5"/>
        <w:ind w:firstLine="480"/>
        <w:rPr>
          <w:rFonts w:hint="eastAsia" w:ascii="宋体" w:hAnsi="宋体" w:eastAsia="宋体" w:cs="宋体"/>
          <w:color w:val="auto"/>
          <w:highlight w:val="none"/>
        </w:rPr>
      </w:pPr>
    </w:p>
    <w:p>
      <w:pPr>
        <w:widowControl/>
        <w:spacing w:line="800" w:lineRule="exact"/>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 xml:space="preserve">联系电话: </w:t>
      </w:r>
      <w:r>
        <w:rPr>
          <w:rFonts w:hint="eastAsia" w:ascii="宋体" w:hAnsi="宋体" w:eastAsia="宋体" w:cs="宋体"/>
          <w:b/>
          <w:color w:val="auto"/>
          <w:sz w:val="28"/>
          <w:szCs w:val="28"/>
          <w:highlight w:val="none"/>
          <w:lang w:val="en-US" w:eastAsia="zh-CN"/>
        </w:rPr>
        <w:t>18699601997</w:t>
      </w:r>
    </w:p>
    <w:p>
      <w:pPr>
        <w:pStyle w:val="5"/>
        <w:ind w:firstLine="480"/>
        <w:rPr>
          <w:rFonts w:hint="eastAsia" w:ascii="宋体" w:hAnsi="宋体" w:eastAsia="宋体" w:cs="宋体"/>
          <w:color w:val="auto"/>
          <w:highlight w:val="none"/>
        </w:rPr>
      </w:pPr>
    </w:p>
    <w:p>
      <w:pPr>
        <w:widowControl/>
        <w:spacing w:line="800" w:lineRule="exact"/>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日    期：202</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11</w:t>
      </w:r>
      <w:r>
        <w:rPr>
          <w:rFonts w:hint="eastAsia" w:ascii="宋体" w:hAnsi="宋体" w:eastAsia="宋体" w:cs="宋体"/>
          <w:b/>
          <w:color w:val="auto"/>
          <w:sz w:val="28"/>
          <w:szCs w:val="28"/>
          <w:highlight w:val="none"/>
        </w:rPr>
        <w:t>月</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lang w:val="en-US" w:eastAsia="zh-CN"/>
        </w:rPr>
        <w:t>日</w:t>
      </w:r>
    </w:p>
    <w:p>
      <w:pPr>
        <w:pStyle w:val="32"/>
        <w:rPr>
          <w:rFonts w:hint="eastAsia" w:ascii="宋体" w:hAnsi="宋体" w:eastAsia="宋体" w:cs="宋体"/>
          <w:color w:val="auto"/>
          <w:highlight w:val="none"/>
        </w:rPr>
      </w:pPr>
    </w:p>
    <w:sdt>
      <w:sdtPr>
        <w:rPr>
          <w:rFonts w:hint="eastAsia" w:ascii="宋体" w:hAnsi="宋体" w:eastAsia="宋体" w:cs="宋体"/>
          <w:color w:val="auto"/>
          <w:sz w:val="20"/>
          <w:szCs w:val="22"/>
          <w:highlight w:val="none"/>
        </w:rPr>
        <w:id w:val="147474612"/>
        <w:docPartObj>
          <w:docPartGallery w:val="Table of Contents"/>
          <w:docPartUnique/>
        </w:docPartObj>
      </w:sdtPr>
      <w:sdtEndPr>
        <w:rPr>
          <w:rFonts w:hint="eastAsia" w:ascii="宋体" w:hAnsi="宋体" w:eastAsia="宋体" w:cs="宋体"/>
          <w:color w:val="auto"/>
          <w:sz w:val="28"/>
          <w:szCs w:val="36"/>
          <w:highlight w:val="none"/>
        </w:rPr>
      </w:sdtEndPr>
      <w:sdtContent>
        <w:p>
          <w:pPr>
            <w:widowControl/>
            <w:spacing w:line="800" w:lineRule="exact"/>
            <w:rPr>
              <w:rFonts w:hint="eastAsia" w:ascii="宋体" w:hAnsi="宋体" w:eastAsia="宋体" w:cs="宋体"/>
              <w:color w:val="auto"/>
              <w:highlight w:val="none"/>
            </w:rPr>
          </w:pPr>
        </w:p>
        <w:p>
          <w:pPr>
            <w:widowControl/>
            <w:spacing w:line="800" w:lineRule="exact"/>
            <w:rPr>
              <w:rFonts w:hint="eastAsia" w:ascii="宋体" w:hAnsi="宋体" w:eastAsia="宋体" w:cs="宋体"/>
              <w:b/>
              <w:color w:val="auto"/>
              <w:sz w:val="36"/>
              <w:highlight w:val="none"/>
            </w:rPr>
          </w:pPr>
          <w:bookmarkStart w:id="0" w:name="_Toc30293"/>
          <w:bookmarkStart w:id="1" w:name="_Toc29290"/>
          <w:bookmarkStart w:id="2" w:name="_Toc24106"/>
        </w:p>
        <w:p>
          <w:pPr>
            <w:spacing w:line="340" w:lineRule="exact"/>
            <w:ind w:firstLine="151" w:firstLineChars="50"/>
            <w:jc w:val="center"/>
            <w:rPr>
              <w:rFonts w:hint="eastAsia" w:ascii="宋体" w:hAnsi="宋体" w:eastAsia="宋体" w:cs="宋体"/>
              <w:color w:val="auto"/>
              <w:kern w:val="0"/>
              <w:sz w:val="30"/>
              <w:szCs w:val="30"/>
              <w:highlight w:val="none"/>
            </w:rPr>
          </w:pPr>
          <w:r>
            <w:rPr>
              <w:rFonts w:hint="eastAsia" w:ascii="宋体" w:hAnsi="宋体" w:eastAsia="宋体" w:cs="宋体"/>
              <w:b/>
              <w:color w:val="auto"/>
              <w:sz w:val="30"/>
              <w:szCs w:val="30"/>
              <w:highlight w:val="none"/>
            </w:rPr>
            <w:t>目  录</w:t>
          </w:r>
        </w:p>
        <w:p>
          <w:pPr>
            <w:spacing w:line="360" w:lineRule="auto"/>
            <w:ind w:firstLine="140" w:firstLineChars="50"/>
            <w:rPr>
              <w:rFonts w:hint="eastAsia" w:ascii="宋体" w:hAnsi="宋体" w:eastAsia="宋体" w:cs="宋体"/>
              <w:bCs/>
              <w:color w:val="auto"/>
              <w:sz w:val="28"/>
              <w:szCs w:val="28"/>
              <w:highlight w:val="none"/>
            </w:rPr>
          </w:pP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第一部分 招标公告…………………………………………………………………………</w:t>
          </w:r>
          <w:r>
            <w:rPr>
              <w:rFonts w:hint="eastAsia" w:ascii="宋体" w:hAnsi="宋体" w:eastAsia="宋体" w:cs="宋体"/>
              <w:bCs/>
              <w:color w:val="auto"/>
              <w:szCs w:val="21"/>
              <w:highlight w:val="none"/>
              <w:lang w:val="en-US" w:eastAsia="zh-CN"/>
            </w:rPr>
            <w:t>03</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第二部分 投标人须知前附表………………………………………………………………</w:t>
          </w:r>
          <w:r>
            <w:rPr>
              <w:rFonts w:hint="eastAsia" w:ascii="宋体" w:hAnsi="宋体" w:eastAsia="宋体" w:cs="宋体"/>
              <w:bCs/>
              <w:color w:val="auto"/>
              <w:szCs w:val="21"/>
              <w:highlight w:val="none"/>
              <w:lang w:val="en-US" w:eastAsia="zh-CN"/>
            </w:rPr>
            <w:t>08</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一.总则………………………………………………………………………………………</w:t>
          </w:r>
          <w:r>
            <w:rPr>
              <w:rFonts w:hint="eastAsia" w:ascii="宋体" w:hAnsi="宋体" w:eastAsia="宋体" w:cs="宋体"/>
              <w:bCs/>
              <w:color w:val="auto"/>
              <w:szCs w:val="21"/>
              <w:highlight w:val="none"/>
              <w:lang w:val="en-US" w:eastAsia="zh-CN"/>
            </w:rPr>
            <w:t>20</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二.招标文件…………………………………………………………………………………</w:t>
          </w:r>
          <w:r>
            <w:rPr>
              <w:rFonts w:hint="eastAsia" w:ascii="宋体" w:hAnsi="宋体" w:eastAsia="宋体" w:cs="宋体"/>
              <w:bCs/>
              <w:color w:val="auto"/>
              <w:szCs w:val="21"/>
              <w:highlight w:val="none"/>
              <w:lang w:val="en-US" w:eastAsia="zh-CN"/>
            </w:rPr>
            <w:t>26</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三.投标文件…………………………………………………………………………………</w:t>
          </w:r>
          <w:r>
            <w:rPr>
              <w:rFonts w:hint="eastAsia" w:ascii="宋体" w:hAnsi="宋体" w:eastAsia="宋体" w:cs="宋体"/>
              <w:bCs/>
              <w:color w:val="auto"/>
              <w:szCs w:val="21"/>
              <w:highlight w:val="none"/>
              <w:lang w:val="en-US" w:eastAsia="zh-CN"/>
            </w:rPr>
            <w:t>28</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四.投标文件的制作、上传及递交要求……………………………………………………</w:t>
          </w:r>
          <w:r>
            <w:rPr>
              <w:rFonts w:hint="eastAsia" w:ascii="宋体" w:hAnsi="宋体" w:eastAsia="宋体" w:cs="宋体"/>
              <w:bCs/>
              <w:color w:val="auto"/>
              <w:szCs w:val="21"/>
              <w:highlight w:val="none"/>
              <w:lang w:val="en-US" w:eastAsia="zh-CN"/>
            </w:rPr>
            <w:t>32</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五.开标、评标、定标………………………………………………………………………</w:t>
          </w:r>
          <w:r>
            <w:rPr>
              <w:rFonts w:hint="eastAsia" w:ascii="宋体" w:hAnsi="宋体" w:eastAsia="宋体" w:cs="宋体"/>
              <w:bCs/>
              <w:color w:val="auto"/>
              <w:szCs w:val="21"/>
              <w:highlight w:val="none"/>
              <w:lang w:val="en-US" w:eastAsia="zh-CN"/>
            </w:rPr>
            <w:t>35</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六.中标………………………………………………………………………………………</w:t>
          </w:r>
          <w:r>
            <w:rPr>
              <w:rFonts w:hint="eastAsia" w:ascii="宋体" w:hAnsi="宋体" w:eastAsia="宋体" w:cs="宋体"/>
              <w:bCs/>
              <w:color w:val="auto"/>
              <w:szCs w:val="21"/>
              <w:highlight w:val="none"/>
              <w:lang w:val="en-US" w:eastAsia="zh-CN"/>
            </w:rPr>
            <w:t>46</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七.合同的授予………………………………………………………………………………</w:t>
          </w:r>
          <w:r>
            <w:rPr>
              <w:rFonts w:hint="eastAsia" w:ascii="宋体" w:hAnsi="宋体" w:eastAsia="宋体" w:cs="宋体"/>
              <w:bCs/>
              <w:color w:val="auto"/>
              <w:szCs w:val="21"/>
              <w:highlight w:val="none"/>
              <w:lang w:val="en-US" w:eastAsia="zh-CN"/>
            </w:rPr>
            <w:t>46</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八.纪律与监督………………………………………………………………………………</w:t>
          </w:r>
          <w:r>
            <w:rPr>
              <w:rFonts w:hint="eastAsia" w:ascii="宋体" w:hAnsi="宋体" w:eastAsia="宋体" w:cs="宋体"/>
              <w:bCs/>
              <w:color w:val="auto"/>
              <w:szCs w:val="21"/>
              <w:highlight w:val="none"/>
              <w:lang w:val="en-US" w:eastAsia="zh-CN"/>
            </w:rPr>
            <w:t>47</w:t>
          </w:r>
        </w:p>
        <w:p>
          <w:pPr>
            <w:spacing w:line="480" w:lineRule="auto"/>
            <w:ind w:firstLine="120" w:firstLineChars="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九.质疑与投诉………………………………………………………………………………</w:t>
          </w:r>
          <w:r>
            <w:rPr>
              <w:rFonts w:hint="eastAsia" w:ascii="宋体" w:hAnsi="宋体" w:eastAsia="宋体" w:cs="宋体"/>
              <w:bCs/>
              <w:color w:val="auto"/>
              <w:szCs w:val="21"/>
              <w:highlight w:val="none"/>
              <w:lang w:val="en-US" w:eastAsia="zh-CN"/>
            </w:rPr>
            <w:t>47</w:t>
          </w:r>
          <w:r>
            <w:rPr>
              <w:rFonts w:hint="eastAsia" w:ascii="宋体" w:hAnsi="宋体" w:eastAsia="宋体" w:cs="宋体"/>
              <w:bCs/>
              <w:color w:val="auto"/>
              <w:szCs w:val="21"/>
              <w:highlight w:val="none"/>
            </w:rPr>
            <w:tab/>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第三部分采购需求、技术参数、规格</w:t>
          </w:r>
          <w:r>
            <w:rPr>
              <w:rFonts w:hint="eastAsia" w:ascii="宋体" w:hAnsi="宋体" w:eastAsia="宋体" w:cs="宋体"/>
              <w:bCs/>
              <w:color w:val="auto"/>
              <w:szCs w:val="21"/>
              <w:highlight w:val="none"/>
              <w:lang w:val="en-US" w:eastAsia="zh-CN"/>
            </w:rPr>
            <w:t xml:space="preserve"> </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49</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第四部分 合同主要条款、合同格式………………………………………………………</w:t>
          </w:r>
          <w:r>
            <w:rPr>
              <w:rFonts w:hint="eastAsia" w:ascii="宋体" w:hAnsi="宋体" w:eastAsia="宋体" w:cs="宋体"/>
              <w:bCs/>
              <w:color w:val="auto"/>
              <w:szCs w:val="21"/>
              <w:highlight w:val="none"/>
              <w:lang w:val="en-US" w:eastAsia="zh-CN"/>
            </w:rPr>
            <w:t>50</w:t>
          </w:r>
        </w:p>
        <w:p>
          <w:pPr>
            <w:spacing w:line="480" w:lineRule="auto"/>
            <w:ind w:firstLine="120" w:firstLineChars="50"/>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 xml:space="preserve">第五部分 </w:t>
          </w:r>
          <w:r>
            <w:rPr>
              <w:rFonts w:hint="eastAsia" w:ascii="宋体" w:hAnsi="宋体" w:eastAsia="宋体" w:cs="宋体"/>
              <w:bCs/>
              <w:caps/>
              <w:color w:val="auto"/>
              <w:kern w:val="1"/>
              <w:sz w:val="28"/>
              <w:szCs w:val="28"/>
              <w:highlight w:val="none"/>
            </w:rPr>
            <w:t>投标文件组成及参考格式</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58</w:t>
          </w:r>
        </w:p>
        <w:p>
          <w:pPr>
            <w:spacing w:line="480" w:lineRule="auto"/>
            <w:ind w:firstLine="120" w:firstLineChars="5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（政府采购投诉书（范本）、投诉相关说明、质疑函范本）</w:t>
          </w:r>
        </w:p>
        <w:p>
          <w:pPr>
            <w:jc w:val="center"/>
            <w:rPr>
              <w:rFonts w:hint="eastAsia" w:ascii="宋体" w:hAnsi="宋体" w:eastAsia="宋体" w:cs="宋体"/>
              <w:color w:val="auto"/>
              <w:sz w:val="28"/>
              <w:szCs w:val="36"/>
              <w:highlight w:val="none"/>
            </w:rPr>
          </w:pPr>
        </w:p>
        <w:p>
          <w:pPr>
            <w:jc w:val="center"/>
            <w:rPr>
              <w:rFonts w:hint="eastAsia" w:ascii="宋体" w:hAnsi="宋体" w:eastAsia="宋体" w:cs="宋体"/>
              <w:color w:val="auto"/>
              <w:sz w:val="28"/>
              <w:szCs w:val="36"/>
              <w:highlight w:val="none"/>
            </w:rPr>
          </w:pPr>
        </w:p>
        <w:p>
          <w:pPr>
            <w:jc w:val="center"/>
            <w:rPr>
              <w:rFonts w:hint="eastAsia" w:ascii="宋体" w:hAnsi="宋体" w:eastAsia="宋体" w:cs="宋体"/>
              <w:color w:val="auto"/>
              <w:highlight w:val="none"/>
            </w:rPr>
          </w:pPr>
        </w:p>
      </w:sdtContent>
    </w:sdt>
    <w:p>
      <w:pPr>
        <w:pStyle w:val="32"/>
        <w:rPr>
          <w:rFonts w:hint="eastAsia" w:ascii="宋体" w:hAnsi="宋体" w:eastAsia="宋体" w:cs="宋体"/>
          <w:b/>
          <w:bCs/>
          <w:color w:val="auto"/>
          <w:kern w:val="44"/>
          <w:sz w:val="44"/>
          <w:szCs w:val="44"/>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jc w:val="center"/>
        <w:outlineLvl w:val="0"/>
        <w:rPr>
          <w:rFonts w:hint="eastAsia" w:ascii="宋体" w:hAnsi="宋体" w:eastAsia="宋体" w:cs="宋体"/>
          <w:b/>
          <w:bCs/>
          <w:color w:val="auto"/>
          <w:kern w:val="44"/>
          <w:sz w:val="44"/>
          <w:szCs w:val="44"/>
          <w:highlight w:val="none"/>
        </w:rPr>
      </w:pPr>
      <w:r>
        <w:rPr>
          <w:rFonts w:hint="eastAsia" w:ascii="宋体" w:hAnsi="宋体" w:eastAsia="宋体" w:cs="宋体"/>
          <w:b/>
          <w:bCs/>
          <w:color w:val="auto"/>
          <w:kern w:val="44"/>
          <w:sz w:val="44"/>
          <w:szCs w:val="44"/>
          <w:highlight w:val="none"/>
        </w:rPr>
        <w:t>第一部分</w:t>
      </w:r>
    </w:p>
    <w:p>
      <w:pPr>
        <w:widowControl/>
        <w:tabs>
          <w:tab w:val="left" w:pos="6013"/>
        </w:tabs>
        <w:autoSpaceDE w:val="0"/>
        <w:autoSpaceDN w:val="0"/>
        <w:spacing w:line="480" w:lineRule="auto"/>
        <w:ind w:right="-28"/>
        <w:jc w:val="center"/>
        <w:textAlignment w:val="bottom"/>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lang w:eastAsia="zh-CN"/>
        </w:rPr>
        <w:t>中国棉花公证检验库尔勒实验室-专用实验室保温围护及配置设施</w:t>
      </w:r>
      <w:r>
        <w:rPr>
          <w:rFonts w:hint="eastAsia" w:ascii="宋体" w:hAnsi="宋体" w:eastAsia="宋体" w:cs="宋体"/>
          <w:b/>
          <w:bCs/>
          <w:color w:val="auto"/>
          <w:kern w:val="0"/>
          <w:sz w:val="32"/>
          <w:szCs w:val="32"/>
          <w:highlight w:val="none"/>
        </w:rPr>
        <w:t>采购项目</w:t>
      </w:r>
    </w:p>
    <w:p>
      <w:pPr>
        <w:pBdr>
          <w:top w:val="single" w:color="auto" w:sz="4" w:space="1"/>
          <w:left w:val="single" w:color="auto" w:sz="4" w:space="4"/>
          <w:bottom w:val="single" w:color="auto" w:sz="4" w:space="1"/>
          <w:right w:val="single" w:color="auto" w:sz="4" w:space="4"/>
        </w:pBd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中国棉花公证检验库尔勒实验室-专用实验室保温围护及配置设施</w:t>
      </w:r>
      <w:r>
        <w:rPr>
          <w:rFonts w:hint="eastAsia" w:ascii="宋体" w:hAnsi="宋体" w:eastAsia="宋体" w:cs="宋体"/>
          <w:color w:val="auto"/>
          <w:sz w:val="28"/>
          <w:szCs w:val="28"/>
          <w:highlight w:val="none"/>
          <w:lang w:val="en-US" w:eastAsia="zh-CN"/>
        </w:rPr>
        <w:t>项目</w:t>
      </w:r>
      <w:r>
        <w:rPr>
          <w:rFonts w:hint="eastAsia" w:ascii="宋体" w:hAnsi="宋体" w:eastAsia="宋体" w:cs="宋体"/>
          <w:color w:val="auto"/>
          <w:sz w:val="28"/>
          <w:szCs w:val="28"/>
          <w:highlight w:val="none"/>
        </w:rPr>
        <w:t>采购项目的潜在投标人应在供应商登陆政采云平台http://www.zcygov.cn/，在线申请获取采购文件（登录政府采购云平台 → 项目采购 → 获取采购文件→ 申请） 获取采购文件 ，并于 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 11：00（北京时间）前（上传）电子投标文件。</w:t>
      </w:r>
    </w:p>
    <w:p>
      <w:pPr>
        <w:pBdr>
          <w:top w:val="single" w:color="auto" w:sz="4" w:space="1"/>
          <w:left w:val="single" w:color="auto" w:sz="4" w:space="4"/>
          <w:bottom w:val="single" w:color="auto" w:sz="4" w:space="1"/>
          <w:right w:val="single" w:color="auto" w:sz="4" w:space="4"/>
        </w:pBdr>
        <w:ind w:firstLine="440" w:firstLineChars="200"/>
        <w:rPr>
          <w:rFonts w:hint="eastAsia" w:ascii="宋体" w:hAnsi="宋体" w:eastAsia="宋体" w:cs="宋体"/>
          <w:color w:val="auto"/>
          <w:sz w:val="22"/>
          <w:szCs w:val="22"/>
          <w:highlight w:val="none"/>
        </w:rPr>
      </w:pPr>
    </w:p>
    <w:p>
      <w:pPr>
        <w:pStyle w:val="3"/>
        <w:rPr>
          <w:rFonts w:hint="eastAsia" w:ascii="宋体" w:hAnsi="宋体" w:eastAsia="宋体" w:cs="宋体"/>
          <w:color w:val="auto"/>
          <w:sz w:val="28"/>
          <w:szCs w:val="28"/>
          <w:highlight w:val="none"/>
        </w:rPr>
      </w:pPr>
      <w:bookmarkStart w:id="3" w:name="_Toc35393790"/>
      <w:bookmarkStart w:id="4" w:name="_Toc28359079"/>
      <w:bookmarkStart w:id="5" w:name="_Toc35393621"/>
      <w:bookmarkStart w:id="6" w:name="_Toc28359002"/>
      <w:bookmarkStart w:id="7" w:name="_Hlk24379207"/>
      <w:r>
        <w:rPr>
          <w:rFonts w:hint="eastAsia" w:ascii="宋体" w:hAnsi="宋体" w:eastAsia="宋体" w:cs="宋体"/>
          <w:color w:val="auto"/>
          <w:sz w:val="28"/>
          <w:szCs w:val="28"/>
          <w:highlight w:val="none"/>
        </w:rPr>
        <w:t>一、项目基本情况</w:t>
      </w:r>
      <w:bookmarkEnd w:id="3"/>
      <w:bookmarkEnd w:id="4"/>
      <w:bookmarkEnd w:id="5"/>
      <w:bookmarkEnd w:id="6"/>
    </w:p>
    <w:p>
      <w:pPr>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lang w:eastAsia="zh-CN"/>
        </w:rPr>
        <w:t>XJGRXD2023-054</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bookmarkEnd w:id="7"/>
      <w:r>
        <w:rPr>
          <w:rFonts w:hint="eastAsia" w:ascii="宋体" w:hAnsi="宋体" w:eastAsia="宋体" w:cs="宋体"/>
          <w:color w:val="auto"/>
          <w:sz w:val="28"/>
          <w:szCs w:val="28"/>
          <w:highlight w:val="none"/>
          <w:lang w:eastAsia="zh-CN"/>
        </w:rPr>
        <w:t>中国棉花公证检验库尔勒实验室-专用实验室保温围护及配置设施</w:t>
      </w:r>
      <w:r>
        <w:rPr>
          <w:rFonts w:hint="eastAsia" w:ascii="宋体" w:hAnsi="宋体" w:eastAsia="宋体" w:cs="宋体"/>
          <w:color w:val="auto"/>
          <w:sz w:val="28"/>
          <w:szCs w:val="28"/>
          <w:highlight w:val="none"/>
        </w:rPr>
        <w:t>采购项目</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预算金额：</w:t>
      </w:r>
      <w:r>
        <w:rPr>
          <w:rFonts w:hint="eastAsia" w:ascii="宋体" w:hAnsi="宋体" w:eastAsia="宋体" w:cs="宋体"/>
          <w:color w:val="auto"/>
          <w:sz w:val="28"/>
          <w:szCs w:val="28"/>
          <w:highlight w:val="none"/>
          <w:lang w:val="en-US" w:eastAsia="zh-CN"/>
        </w:rPr>
        <w:t>10000000</w:t>
      </w:r>
      <w:r>
        <w:rPr>
          <w:rFonts w:hint="eastAsia" w:ascii="宋体" w:hAnsi="宋体" w:eastAsia="宋体" w:cs="宋体"/>
          <w:color w:val="auto"/>
          <w:sz w:val="28"/>
          <w:szCs w:val="28"/>
          <w:highlight w:val="none"/>
        </w:rPr>
        <w:t>（元）</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最高限价：</w:t>
      </w:r>
      <w:r>
        <w:rPr>
          <w:rFonts w:hint="eastAsia" w:ascii="宋体" w:hAnsi="宋体" w:eastAsia="宋体" w:cs="宋体"/>
          <w:color w:val="auto"/>
          <w:sz w:val="28"/>
          <w:szCs w:val="28"/>
          <w:highlight w:val="none"/>
          <w:lang w:val="en-US" w:eastAsia="zh-CN"/>
        </w:rPr>
        <w:t>9781170.3</w:t>
      </w:r>
      <w:r>
        <w:rPr>
          <w:rFonts w:hint="eastAsia" w:ascii="宋体" w:hAnsi="宋体" w:eastAsia="宋体" w:cs="宋体"/>
          <w:color w:val="auto"/>
          <w:sz w:val="28"/>
          <w:szCs w:val="28"/>
          <w:highlight w:val="none"/>
        </w:rPr>
        <w:t>（元）</w:t>
      </w:r>
    </w:p>
    <w:p>
      <w:pPr>
        <w:pStyle w:val="32"/>
        <w:ind w:firstLine="560" w:firstLineChars="200"/>
        <w:rPr>
          <w:rFonts w:hint="eastAsia" w:ascii="宋体" w:hAnsi="宋体" w:eastAsia="宋体" w:cs="宋体"/>
          <w:color w:val="auto"/>
          <w:highlight w:val="none"/>
        </w:rPr>
      </w:pPr>
      <w:r>
        <w:rPr>
          <w:rFonts w:hint="eastAsia" w:ascii="宋体" w:hAnsi="宋体" w:eastAsia="宋体" w:cs="宋体"/>
          <w:color w:val="auto"/>
          <w:sz w:val="28"/>
          <w:szCs w:val="28"/>
          <w:highlight w:val="none"/>
        </w:rPr>
        <w:t>采购方式：公开招标</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采购内容：</w:t>
      </w:r>
      <w:r>
        <w:rPr>
          <w:rFonts w:hint="eastAsia" w:ascii="宋体" w:hAnsi="宋体" w:eastAsia="宋体" w:cs="宋体"/>
          <w:color w:val="auto"/>
          <w:sz w:val="28"/>
          <w:szCs w:val="28"/>
          <w:highlight w:val="none"/>
          <w:lang w:val="en-US" w:eastAsia="zh-CN"/>
        </w:rPr>
        <w:t>专用实验室保温围护、各类防火门、防火隔断、抗震支架等专用实验室配置设施的采购、安装及调试等内容（包含清单（供应商清单中综合单价报价应包含人工、材料、机械、措施、规费、税费、利润、风险等全部费用）及图纸中的全部内容）。（详见招标文件及清单附件）</w:t>
      </w:r>
    </w:p>
    <w:p>
      <w:pPr>
        <w:ind w:firstLine="440" w:firstLineChars="200"/>
        <w:rPr>
          <w:rFonts w:hint="eastAsia" w:ascii="宋体" w:hAnsi="宋体" w:eastAsia="宋体" w:cs="宋体"/>
          <w:color w:val="auto"/>
          <w:sz w:val="22"/>
          <w:szCs w:val="22"/>
          <w:highlight w:val="none"/>
        </w:rPr>
      </w:pP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合同履行期限：自签订合同起</w:t>
      </w:r>
      <w:r>
        <w:rPr>
          <w:rFonts w:hint="eastAsia" w:ascii="宋体" w:hAnsi="宋体" w:eastAsia="宋体" w:cs="宋体"/>
          <w:color w:val="auto"/>
          <w:sz w:val="28"/>
          <w:szCs w:val="28"/>
          <w:highlight w:val="none"/>
          <w:lang w:val="en-US" w:eastAsia="zh-CN"/>
        </w:rPr>
        <w:t>120</w:t>
      </w:r>
      <w:r>
        <w:rPr>
          <w:rFonts w:hint="eastAsia" w:ascii="宋体" w:hAnsi="宋体" w:eastAsia="宋体" w:cs="宋体"/>
          <w:color w:val="auto"/>
          <w:sz w:val="28"/>
          <w:szCs w:val="28"/>
          <w:highlight w:val="none"/>
        </w:rPr>
        <w:t>天内</w:t>
      </w:r>
      <w:r>
        <w:rPr>
          <w:rFonts w:hint="eastAsia" w:ascii="宋体" w:hAnsi="宋体" w:eastAsia="宋体" w:cs="宋体"/>
          <w:color w:val="auto"/>
          <w:sz w:val="28"/>
          <w:szCs w:val="28"/>
          <w:highlight w:val="none"/>
          <w:lang w:val="en-US" w:eastAsia="zh-CN"/>
        </w:rPr>
        <w:t>完成</w:t>
      </w:r>
      <w:r>
        <w:rPr>
          <w:rFonts w:hint="eastAsia" w:ascii="宋体" w:hAnsi="宋体" w:eastAsia="宋体" w:cs="宋体"/>
          <w:color w:val="auto"/>
          <w:sz w:val="28"/>
          <w:szCs w:val="28"/>
          <w:highlight w:val="none"/>
        </w:rPr>
        <w:t>（具体以甲乙双方签订合同为主）</w:t>
      </w:r>
    </w:p>
    <w:p>
      <w:pPr>
        <w:pStyle w:val="3"/>
        <w:numPr>
          <w:ilvl w:val="0"/>
          <w:numId w:val="4"/>
        </w:numPr>
        <w:rPr>
          <w:rFonts w:hint="eastAsia" w:ascii="宋体" w:hAnsi="宋体" w:eastAsia="宋体" w:cs="宋体"/>
          <w:color w:val="auto"/>
          <w:sz w:val="28"/>
          <w:szCs w:val="28"/>
          <w:highlight w:val="none"/>
        </w:rPr>
      </w:pPr>
      <w:bookmarkStart w:id="8" w:name="_Toc35393791"/>
      <w:bookmarkStart w:id="9" w:name="_Toc35393622"/>
      <w:bookmarkStart w:id="10" w:name="_Toc28359003"/>
      <w:bookmarkStart w:id="11" w:name="_Toc28359080"/>
      <w:r>
        <w:rPr>
          <w:rFonts w:hint="eastAsia" w:ascii="宋体" w:hAnsi="宋体" w:eastAsia="宋体" w:cs="宋体"/>
          <w:color w:val="auto"/>
          <w:sz w:val="28"/>
          <w:szCs w:val="28"/>
          <w:highlight w:val="none"/>
        </w:rPr>
        <w:t>申请人的资格要求：</w:t>
      </w:r>
      <w:bookmarkEnd w:id="8"/>
      <w:bookmarkEnd w:id="9"/>
      <w:bookmarkEnd w:id="10"/>
      <w:bookmarkEnd w:id="11"/>
    </w:p>
    <w:p>
      <w:pPr>
        <w:numPr>
          <w:ilvl w:val="0"/>
          <w:numId w:val="5"/>
        </w:numPr>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满足《中华人民共和国政府采购法》第二十二条规定；</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1）法人或者其他组织的营业执照等证明文件，自然人的身份证明；</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2）近三年的财务状况报告，依法缴纳税收和社会保障资金的相关材料；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3）具备履行合同所必需的设备和专业技术能力的证明材料；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4）参加政府采购活动前3年内在经营活动中没有重大违法记录的书面声明；</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5）具备法律、行政法规规定的其他条件的证明材料。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2、投标人具备建筑机电安装工程专业承包二级及以上资质、建筑装修装饰工程专业承包二级资质及以上资质、防水防腐保温工程专业承包二级及以上资质，并具有有效的安全生产许可证。</w:t>
      </w:r>
      <w:r>
        <w:rPr>
          <w:rFonts w:hint="eastAsia" w:ascii="宋体" w:hAnsi="宋体" w:eastAsia="宋体" w:cs="宋体"/>
          <w:color w:val="auto"/>
          <w:sz w:val="27"/>
          <w:szCs w:val="27"/>
          <w:highlight w:val="none"/>
          <w:lang w:val="en-US" w:eastAsia="zh-CN"/>
        </w:rPr>
        <w:br w:type="textWrapping"/>
      </w:r>
      <w:r>
        <w:rPr>
          <w:rFonts w:hint="eastAsia" w:ascii="宋体" w:hAnsi="宋体" w:eastAsia="宋体" w:cs="宋体"/>
          <w:color w:val="auto"/>
          <w:sz w:val="27"/>
          <w:szCs w:val="27"/>
          <w:highlight w:val="none"/>
          <w:lang w:val="en-US" w:eastAsia="zh-CN"/>
        </w:rPr>
        <w:t>3、项目负责人具有机电工程专业二级及以上注册建造师执业资格证书、建筑工程专业二级及以上注册建造师执业资格证书，具有有效的安全生产考核合格证书（B类证书）。</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参加</w:t>
      </w:r>
      <w:r>
        <w:rPr>
          <w:rFonts w:hint="eastAsia" w:ascii="宋体" w:hAnsi="宋体" w:eastAsia="宋体" w:cs="宋体"/>
          <w:color w:val="auto"/>
          <w:sz w:val="28"/>
          <w:szCs w:val="28"/>
          <w:highlight w:val="none"/>
          <w:lang w:val="en-US" w:eastAsia="zh-CN"/>
        </w:rPr>
        <w:t>本次</w:t>
      </w:r>
      <w:r>
        <w:rPr>
          <w:rFonts w:hint="eastAsia" w:ascii="宋体" w:hAnsi="宋体" w:eastAsia="宋体" w:cs="宋体"/>
          <w:color w:val="auto"/>
          <w:sz w:val="28"/>
          <w:szCs w:val="28"/>
          <w:highlight w:val="none"/>
        </w:rPr>
        <w:t>采购活动前三年内，在经营活动中没有重大违法记录，供应商须提供 信用中国”网站（www.creditchina.gov.cn）</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中国政府采购网（www.ccgp.gov.cn）</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中国裁判文书网（https://wenshu.court.gov.cn/）；</w:t>
      </w:r>
      <w:r>
        <w:rPr>
          <w:rFonts w:hint="eastAsia" w:ascii="宋体" w:hAnsi="宋体" w:eastAsia="宋体" w:cs="宋体"/>
          <w:color w:val="auto"/>
          <w:sz w:val="28"/>
          <w:szCs w:val="28"/>
          <w:highlight w:val="none"/>
        </w:rPr>
        <w:t>网站上</w:t>
      </w:r>
      <w:r>
        <w:rPr>
          <w:rFonts w:hint="eastAsia" w:ascii="宋体" w:hAnsi="宋体" w:eastAsia="宋体" w:cs="宋体"/>
          <w:color w:val="auto"/>
          <w:sz w:val="28"/>
          <w:szCs w:val="28"/>
          <w:highlight w:val="none"/>
          <w:lang w:val="en-US" w:eastAsia="zh-CN"/>
        </w:rPr>
        <w:t>未</w:t>
      </w:r>
      <w:r>
        <w:rPr>
          <w:rFonts w:hint="eastAsia" w:ascii="宋体" w:hAnsi="宋体" w:eastAsia="宋体" w:cs="宋体"/>
          <w:color w:val="auto"/>
          <w:sz w:val="28"/>
          <w:szCs w:val="28"/>
          <w:highlight w:val="none"/>
        </w:rPr>
        <w:t>存在不良信用记录，对列入失信被执行人、重大税收违法案件当事人名单、政府采购严重违法失信行为记录名单</w:t>
      </w:r>
      <w:r>
        <w:rPr>
          <w:rFonts w:hint="eastAsia" w:ascii="宋体" w:hAnsi="宋体" w:eastAsia="宋体" w:cs="宋体"/>
          <w:color w:val="auto"/>
          <w:sz w:val="28"/>
          <w:szCs w:val="28"/>
          <w:highlight w:val="none"/>
          <w:lang w:val="en-US" w:eastAsia="zh-CN"/>
        </w:rPr>
        <w:t>及涉诉情况</w:t>
      </w:r>
      <w:r>
        <w:rPr>
          <w:rFonts w:hint="eastAsia" w:ascii="宋体" w:hAnsi="宋体" w:eastAsia="宋体" w:cs="宋体"/>
          <w:color w:val="auto"/>
          <w:sz w:val="28"/>
          <w:szCs w:val="28"/>
          <w:highlight w:val="none"/>
        </w:rPr>
        <w:t>的投标商（提供查询结果网页截图并加盖供应商公章）；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投标企业须提供投标人（被授权在职人员）近6个月有效的社保证明;</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 xml:space="preserve">、相互关联的存在实际控制、管理关系的两个企业，不得参加同一项目的投标；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本项目不接受联合体投标。</w:t>
      </w:r>
    </w:p>
    <w:p>
      <w:pPr>
        <w:pStyle w:val="21"/>
        <w:spacing w:before="75" w:beforeAutospacing="0" w:after="75" w:afterAutospacing="0" w:line="360" w:lineRule="exact"/>
        <w:rPr>
          <w:rFonts w:hint="eastAsia" w:ascii="宋体" w:hAnsi="宋体" w:eastAsia="宋体" w:cs="宋体"/>
          <w:color w:val="auto"/>
          <w:kern w:val="2"/>
          <w:sz w:val="27"/>
          <w:szCs w:val="27"/>
          <w:highlight w:val="none"/>
          <w:lang w:val="en-US" w:eastAsia="zh-CN"/>
        </w:rPr>
      </w:pPr>
      <w:r>
        <w:rPr>
          <w:rFonts w:hint="eastAsia" w:ascii="宋体" w:hAnsi="宋体" w:eastAsia="宋体" w:cs="宋体"/>
          <w:color w:val="auto"/>
          <w:kern w:val="2"/>
          <w:sz w:val="27"/>
          <w:szCs w:val="27"/>
          <w:highlight w:val="none"/>
          <w:lang w:val="en-US" w:eastAsia="zh-CN"/>
        </w:rPr>
        <w:t>8、</w:t>
      </w:r>
      <w:r>
        <w:rPr>
          <w:rFonts w:hint="eastAsia" w:ascii="宋体" w:hAnsi="宋体" w:eastAsia="宋体" w:cs="宋体"/>
          <w:color w:val="auto"/>
          <w:kern w:val="2"/>
          <w:sz w:val="27"/>
          <w:szCs w:val="27"/>
          <w:highlight w:val="none"/>
        </w:rPr>
        <w:t>落实政府采购政策需满足的资格要求：</w:t>
      </w:r>
    </w:p>
    <w:p>
      <w:pPr>
        <w:ind w:firstLine="540" w:firstLineChars="200"/>
        <w:rPr>
          <w:rFonts w:hint="eastAsia" w:ascii="宋体" w:hAnsi="宋体" w:eastAsia="宋体" w:cs="宋体"/>
          <w:color w:val="auto"/>
          <w:highlight w:val="none"/>
          <w:lang w:val="en-US" w:eastAsia="zh-CN"/>
        </w:rPr>
      </w:pPr>
      <w:r>
        <w:rPr>
          <w:rFonts w:hint="eastAsia" w:ascii="宋体" w:hAnsi="宋体" w:eastAsia="宋体" w:cs="宋体"/>
          <w:color w:val="auto"/>
          <w:kern w:val="2"/>
          <w:sz w:val="27"/>
          <w:szCs w:val="27"/>
          <w:highlight w:val="none"/>
          <w:lang w:val="en-US" w:eastAsia="zh-CN"/>
        </w:rPr>
        <w:t>中小微企业划型标准按照新财购（2022）22号《关于落实好政府采购支持中小企业发展的通知》附件《政府采购支持中小企业发展政策操作指南》附件1《中小企业划型标准规定》</w:t>
      </w:r>
      <w:r>
        <w:rPr>
          <w:rFonts w:hint="eastAsia" w:ascii="宋体" w:hAnsi="宋体" w:cs="宋体"/>
          <w:color w:val="auto"/>
          <w:kern w:val="2"/>
          <w:sz w:val="27"/>
          <w:szCs w:val="27"/>
          <w:highlight w:val="none"/>
          <w:lang w:val="en-US" w:eastAsia="zh-CN"/>
        </w:rPr>
        <w:t>，</w:t>
      </w:r>
      <w:r>
        <w:rPr>
          <w:rFonts w:hint="eastAsia" w:ascii="宋体" w:hAnsi="宋体" w:eastAsia="宋体" w:cs="宋体"/>
          <w:color w:val="auto"/>
          <w:kern w:val="2"/>
          <w:sz w:val="27"/>
          <w:szCs w:val="27"/>
          <w:highlight w:val="none"/>
          <w:lang w:val="en-US" w:eastAsia="zh-CN"/>
        </w:rPr>
        <w:t>本项目面向中小企业；或 供应商以合同分包形式参与采购活动，预留该部分采购项目预算总额的 30%以上专门面向中小企业采购， 其中预留给小微企业的比例不低于 60%。</w:t>
      </w:r>
    </w:p>
    <w:p>
      <w:pPr>
        <w:pStyle w:val="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三、获取招标文件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15</w:t>
      </w:r>
      <w:r>
        <w:rPr>
          <w:rFonts w:hint="eastAsia" w:ascii="宋体" w:hAnsi="宋体" w:eastAsia="宋体" w:cs="宋体"/>
          <w:color w:val="auto"/>
          <w:sz w:val="28"/>
          <w:szCs w:val="28"/>
          <w:highlight w:val="none"/>
        </w:rPr>
        <w:t>日至202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22</w:t>
      </w:r>
      <w:r>
        <w:rPr>
          <w:rFonts w:hint="eastAsia" w:ascii="宋体" w:hAnsi="宋体" w:eastAsia="宋体" w:cs="宋体"/>
          <w:color w:val="auto"/>
          <w:sz w:val="28"/>
          <w:szCs w:val="28"/>
          <w:highlight w:val="none"/>
        </w:rPr>
        <w:t>日，每天上午10:00-14：00，下午16：00-19：00（北京时间）</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3、方式：（1）线上获取（登录政府采购云平台 → 项目采购 → 获取招标文件→ 申请，审核通过后可下载招标文件）。本次招标不提供纸质版招标文件。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（2）供应商获取招标文件前应注册成为政府采购云平台正式供应商。</w:t>
      </w:r>
    </w:p>
    <w:p>
      <w:pPr>
        <w:pStyle w:val="32"/>
        <w:ind w:firstLine="280" w:firstLineChars="100"/>
        <w:rPr>
          <w:rFonts w:hint="eastAsia" w:ascii="宋体" w:hAnsi="宋体" w:eastAsia="宋体" w:cs="宋体"/>
          <w:color w:val="auto"/>
          <w:highlight w:val="none"/>
        </w:rPr>
      </w:pPr>
      <w:r>
        <w:rPr>
          <w:rFonts w:hint="eastAsia" w:ascii="宋体" w:hAnsi="宋体" w:eastAsia="宋体" w:cs="宋体"/>
          <w:color w:val="auto"/>
          <w:sz w:val="28"/>
          <w:szCs w:val="28"/>
          <w:highlight w:val="none"/>
        </w:rPr>
        <w:t>（3）获取招标文件时需上传法人授权委托书及营业执照副本原件扫描件并加盖公章。</w:t>
      </w:r>
    </w:p>
    <w:p>
      <w:pPr>
        <w:tabs>
          <w:tab w:val="left" w:pos="366"/>
        </w:tabs>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4、售价（元）：0</w:t>
      </w:r>
    </w:p>
    <w:p>
      <w:pPr>
        <w:pStyle w:val="21"/>
        <w:widowControl/>
        <w:autoSpaceDE w:val="0"/>
        <w:spacing w:before="255" w:beforeAutospacing="0" w:after="255" w:afterAutospacing="0"/>
        <w:jc w:val="both"/>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四、提交投标文件截止时间、开标时间和地点</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截止时间：202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日11:00 （北京时间）</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投标地点：政府采购云平台（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"http://www.zcygov.cn"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www.zcygov.cn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供应商应于202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 11:00之前将电子投标文件上传到“政采云”平台。</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日11:00 （北京时间）</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开标地点：在政府采购云平台（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"http://www.zcygov.cn"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www.zcygov.cn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）上开启投标文件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开标时间后，待采购组织机构发出解密通知后30分钟内，供应商须登录“政采云”平台，用“项目采购-开标评标”功能解密投标文件。</w:t>
      </w:r>
    </w:p>
    <w:p>
      <w:pPr>
        <w:pStyle w:val="21"/>
        <w:widowControl/>
        <w:autoSpaceDE w:val="0"/>
        <w:spacing w:before="255" w:beforeAutospacing="0" w:after="255" w:afterAutospacing="0"/>
        <w:jc w:val="both"/>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五、公告期限</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自本公告发布之日起5个工作日。</w:t>
      </w:r>
    </w:p>
    <w:p>
      <w:pPr>
        <w:pStyle w:val="21"/>
        <w:widowControl/>
        <w:numPr>
          <w:ilvl w:val="0"/>
          <w:numId w:val="6"/>
        </w:numPr>
        <w:autoSpaceDE w:val="0"/>
        <w:spacing w:before="255" w:beforeAutospacing="0" w:after="255" w:afterAutospacing="0"/>
        <w:jc w:val="both"/>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其他补充事宜 </w:t>
      </w:r>
    </w:p>
    <w:p>
      <w:pPr>
        <w:pStyle w:val="21"/>
        <w:widowControl/>
        <w:numPr>
          <w:ilvl w:val="0"/>
          <w:numId w:val="0"/>
        </w:numPr>
        <w:autoSpaceDE w:val="0"/>
        <w:spacing w:before="255" w:beforeAutospacing="0" w:after="255" w:afterAutospacing="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1.本项目采用全流程不见面电子开评标，投标供应商需要使用CA加密设备，供应商可通过新疆数字证书认证中心官网（https://www.xjca.com.cn/）或下载“新疆政务通”APP自行进行申领。</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2.本项目实行网上投标，采用加密电子投标文件(供应商须使用CA加密设备通过政采云电子投标客户端制作投标文件)。若供应商参与投标，自行承担投标一切费用。</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5.供应商在开标时须使用制作加密电子投标文件所使用的CA锁及电脑，电脑须提前配置好浏览器（建议使用谷歌浏览器），以便开标时解锁。</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7.为了保证开评标顺利进行，政采云线上开标功能完全实现，供应商开标所使用的电脑设备须具有视频及语音功能。</w:t>
      </w:r>
    </w:p>
    <w:p>
      <w:pPr>
        <w:ind w:firstLine="560" w:firstLineChars="200"/>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8.申请获取招标文件前须上传的资格证明文件扫描件有(以下证件均需加盖公章)：营业执照副本;法定代表人投标需提供法定代表人资格证明书，委托代理人投标需提供法定代表人授权委托书;未被“信用中国”（www.creditchina.gov.cn）、中国政府采购网（www.ccgp.gov.cn）列入失信被执行人、重大税收违法案件当事人名单、政府采购严重违法失信行为记录名单（提供查询结果网页截图并加盖供应商公章）。 投标企业须提供投标人（被授权在职人员）近6个月有效的社保证明;</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七、对本次采购提出询问，请按以下方式联系</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1.采购人信息</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名    称：巴音郭楞蒙古自治州检验检测中心          </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地    址： 新疆库尔勒市圣果路18号              </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项目联系人：</w:t>
      </w:r>
      <w:r>
        <w:rPr>
          <w:rFonts w:hint="eastAsia" w:ascii="宋体" w:hAnsi="宋体" w:eastAsia="宋体" w:cs="宋体"/>
          <w:color w:val="auto"/>
          <w:sz w:val="28"/>
          <w:szCs w:val="28"/>
          <w:highlight w:val="none"/>
          <w:lang w:val="en-US" w:eastAsia="zh-CN"/>
        </w:rPr>
        <w:t>扈先生</w:t>
      </w:r>
      <w:r>
        <w:rPr>
          <w:rFonts w:hint="eastAsia" w:ascii="宋体" w:hAnsi="宋体" w:eastAsia="宋体" w:cs="宋体"/>
          <w:color w:val="auto"/>
          <w:sz w:val="28"/>
          <w:szCs w:val="28"/>
          <w:highlight w:val="none"/>
        </w:rPr>
        <w:t xml:space="preserve">              </w:t>
      </w:r>
    </w:p>
    <w:p>
      <w:pPr>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项目联系方式：</w:t>
      </w:r>
      <w:r>
        <w:rPr>
          <w:rFonts w:hint="eastAsia" w:ascii="宋体" w:hAnsi="宋体" w:eastAsia="宋体" w:cs="宋体"/>
          <w:color w:val="auto"/>
          <w:sz w:val="28"/>
          <w:szCs w:val="28"/>
          <w:highlight w:val="none"/>
          <w:lang w:val="en-US" w:eastAsia="zh-CN"/>
        </w:rPr>
        <w:t>18009961065</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2.采购代理机构信息</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名    称：新疆国融信德工程项目管理有限公司     </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    址：新疆巴州库尔勒市石化大道上华城3楼               </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项目联系人：  </w:t>
      </w:r>
      <w:r>
        <w:rPr>
          <w:rFonts w:hint="eastAsia" w:ascii="宋体" w:hAnsi="宋体" w:eastAsia="宋体" w:cs="宋体"/>
          <w:color w:val="auto"/>
          <w:sz w:val="28"/>
          <w:szCs w:val="28"/>
          <w:highlight w:val="none"/>
          <w:lang w:val="en-US" w:eastAsia="zh-CN"/>
        </w:rPr>
        <w:t>池彩玲</w:t>
      </w:r>
      <w:r>
        <w:rPr>
          <w:rFonts w:hint="eastAsia" w:ascii="宋体" w:hAnsi="宋体" w:eastAsia="宋体" w:cs="宋体"/>
          <w:color w:val="auto"/>
          <w:sz w:val="28"/>
          <w:szCs w:val="28"/>
          <w:highlight w:val="none"/>
        </w:rPr>
        <w:t xml:space="preserve">                                </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项目联系方式：</w:t>
      </w:r>
      <w:r>
        <w:rPr>
          <w:rFonts w:hint="eastAsia" w:ascii="宋体" w:hAnsi="宋体" w:eastAsia="宋体" w:cs="宋体"/>
          <w:color w:val="auto"/>
          <w:sz w:val="28"/>
          <w:szCs w:val="28"/>
          <w:highlight w:val="none"/>
          <w:lang w:val="en-US" w:eastAsia="zh-CN"/>
        </w:rPr>
        <w:t>18699601997</w:t>
      </w:r>
      <w:r>
        <w:rPr>
          <w:rFonts w:hint="eastAsia" w:ascii="宋体" w:hAnsi="宋体" w:eastAsia="宋体" w:cs="宋体"/>
          <w:color w:val="auto"/>
          <w:sz w:val="28"/>
          <w:szCs w:val="28"/>
          <w:highlight w:val="none"/>
        </w:rPr>
        <w:t xml:space="preserve">   </w:t>
      </w:r>
    </w:p>
    <w:p>
      <w:pPr>
        <w:pStyle w:val="32"/>
        <w:rPr>
          <w:rFonts w:hint="eastAsia" w:ascii="宋体" w:hAnsi="宋体" w:eastAsia="宋体" w:cs="宋体"/>
          <w:color w:val="auto"/>
          <w:highlight w:val="none"/>
        </w:rPr>
      </w:pPr>
    </w:p>
    <w:p>
      <w:pPr>
        <w:pStyle w:val="3"/>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第二部分</w:t>
      </w:r>
    </w:p>
    <w:p>
      <w:pPr>
        <w:pStyle w:val="3"/>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投标人须知前附表</w:t>
      </w:r>
      <w:bookmarkEnd w:id="0"/>
      <w:bookmarkEnd w:id="1"/>
      <w:bookmarkEnd w:id="2"/>
    </w:p>
    <w:tbl>
      <w:tblPr>
        <w:tblStyle w:val="24"/>
        <w:tblW w:w="10194"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834"/>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82"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  称</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采购内容</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中国棉花公证检验库尔勒实验室-专用实验室保温围护及配置设施</w:t>
            </w:r>
            <w:r>
              <w:rPr>
                <w:rFonts w:hint="eastAsia" w:ascii="宋体" w:hAnsi="宋体" w:eastAsia="宋体" w:cs="宋体"/>
                <w:color w:val="auto"/>
                <w:sz w:val="28"/>
                <w:szCs w:val="28"/>
                <w:highlight w:val="none"/>
              </w:rPr>
              <w:t>采购项目</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lang w:eastAsia="zh-CN"/>
              </w:rPr>
              <w:t>XJGRXD2023-054</w:t>
            </w:r>
          </w:p>
          <w:p>
            <w:pPr>
              <w:rPr>
                <w:rFonts w:hint="eastAsia" w:ascii="宋体" w:hAnsi="宋体" w:eastAsia="宋体" w:cs="宋体"/>
                <w:color w:val="auto"/>
                <w:highlight w:val="none"/>
              </w:rPr>
            </w:pPr>
            <w:r>
              <w:rPr>
                <w:rFonts w:hint="eastAsia" w:ascii="宋体" w:hAnsi="宋体" w:eastAsia="宋体" w:cs="宋体"/>
                <w:color w:val="auto"/>
                <w:sz w:val="28"/>
                <w:szCs w:val="28"/>
                <w:highlight w:val="none"/>
              </w:rPr>
              <w:t>采购内容：</w:t>
            </w:r>
            <w:r>
              <w:rPr>
                <w:rFonts w:hint="eastAsia" w:ascii="宋体" w:hAnsi="宋体" w:eastAsia="宋体" w:cs="宋体"/>
                <w:color w:val="auto"/>
                <w:sz w:val="28"/>
                <w:szCs w:val="28"/>
                <w:highlight w:val="none"/>
                <w:lang w:val="en-US" w:eastAsia="zh-CN"/>
              </w:rPr>
              <w:t>专用实验室保温围护、各类防火门、防火隔断、抗震支架等专用实验室配置设施的采购、安装及调试等内容（包含清单（供应商清单中综合单价报价应包含人工、材料、机械、措施、规费、税费、利润、风险等全部费用）及图纸中的全部内容）。（详见招标文件及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采购单位</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名称：巴音郭楞蒙古自治州检验检测中心</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地址：新疆库尔勒市圣果路18号    </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lang w:eastAsia="zh-CN"/>
              </w:rPr>
              <w:t>扈先生</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联系电话：</w:t>
            </w:r>
            <w:r>
              <w:rPr>
                <w:rFonts w:hint="eastAsia" w:ascii="宋体" w:hAnsi="宋体" w:eastAsia="宋体" w:cs="宋体"/>
                <w:color w:val="auto"/>
                <w:sz w:val="28"/>
                <w:szCs w:val="28"/>
                <w:highlight w:val="none"/>
                <w:lang w:val="en-US" w:eastAsia="zh-CN"/>
              </w:rPr>
              <w:t>18009961065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采购代理机构</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名称：新疆国融信德工程项目管理有限公司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地址：新疆巴州库尔勒市石化大道上华城3楼 </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lang w:val="en-US" w:eastAsia="zh-CN"/>
              </w:rPr>
              <w:t>池彩玲</w:t>
            </w:r>
            <w:r>
              <w:rPr>
                <w:rFonts w:hint="eastAsia" w:ascii="宋体" w:hAnsi="宋体" w:eastAsia="宋体" w:cs="宋体"/>
                <w:color w:val="auto"/>
                <w:sz w:val="28"/>
                <w:szCs w:val="28"/>
                <w:highlight w:val="none"/>
              </w:rPr>
              <w:t xml:space="preserve">        联系电话：</w:t>
            </w:r>
            <w:r>
              <w:rPr>
                <w:rFonts w:hint="eastAsia" w:ascii="宋体" w:hAnsi="宋体" w:eastAsia="宋体" w:cs="宋体"/>
                <w:color w:val="auto"/>
                <w:sz w:val="28"/>
                <w:szCs w:val="28"/>
                <w:highlight w:val="none"/>
                <w:lang w:val="en-US" w:eastAsia="zh-CN"/>
              </w:rPr>
              <w:t>18699601997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采购预算资金（万元）</w:t>
            </w:r>
          </w:p>
        </w:tc>
        <w:tc>
          <w:tcPr>
            <w:tcW w:w="7378" w:type="dxa"/>
            <w:tcMar>
              <w:top w:w="0" w:type="dxa"/>
              <w:left w:w="0" w:type="dxa"/>
              <w:bottom w:w="0" w:type="dxa"/>
              <w:right w:w="0" w:type="dxa"/>
            </w:tcMar>
            <w:vAlign w:val="center"/>
          </w:tcPr>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1000</w:t>
            </w:r>
            <w:r>
              <w:rPr>
                <w:rFonts w:hint="eastAsia" w:ascii="宋体" w:hAnsi="宋体" w:eastAsia="宋体" w:cs="宋体"/>
                <w:color w:val="auto"/>
                <w:sz w:val="28"/>
                <w:szCs w:val="28"/>
                <w:highlight w:val="none"/>
              </w:rPr>
              <w:t>万元</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最高限价：</w:t>
            </w:r>
            <w:r>
              <w:rPr>
                <w:rFonts w:hint="eastAsia" w:ascii="宋体" w:hAnsi="宋体" w:eastAsia="宋体" w:cs="宋体"/>
                <w:color w:val="auto"/>
                <w:sz w:val="28"/>
                <w:szCs w:val="28"/>
                <w:highlight w:val="none"/>
                <w:lang w:val="en-US" w:eastAsia="zh-CN"/>
              </w:rPr>
              <w:t>9781170.3</w:t>
            </w:r>
            <w:r>
              <w:rPr>
                <w:rFonts w:hint="eastAsia" w:ascii="宋体" w:hAnsi="宋体" w:eastAsia="宋体" w:cs="宋体"/>
                <w:color w:val="auto"/>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采购方式</w:t>
            </w:r>
          </w:p>
        </w:tc>
        <w:tc>
          <w:tcPr>
            <w:tcW w:w="7378"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评标方法</w:t>
            </w:r>
          </w:p>
        </w:tc>
        <w:tc>
          <w:tcPr>
            <w:tcW w:w="7378"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供货</w:t>
            </w:r>
            <w:r>
              <w:rPr>
                <w:rFonts w:hint="eastAsia" w:ascii="宋体" w:hAnsi="宋体" w:eastAsia="宋体" w:cs="宋体"/>
                <w:color w:val="auto"/>
                <w:sz w:val="28"/>
                <w:szCs w:val="28"/>
                <w:highlight w:val="none"/>
              </w:rPr>
              <w:t>期限</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自签订合同起120天内完成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供货</w:t>
            </w:r>
            <w:r>
              <w:rPr>
                <w:rFonts w:hint="eastAsia" w:ascii="宋体" w:hAnsi="宋体" w:eastAsia="宋体" w:cs="宋体"/>
                <w:color w:val="auto"/>
                <w:sz w:val="28"/>
                <w:szCs w:val="28"/>
                <w:highlight w:val="none"/>
              </w:rPr>
              <w:t>地点</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付款方式</w:t>
            </w:r>
          </w:p>
        </w:tc>
        <w:tc>
          <w:tcPr>
            <w:tcW w:w="7378" w:type="dxa"/>
            <w:tcMar>
              <w:top w:w="0" w:type="dxa"/>
              <w:left w:w="0" w:type="dxa"/>
              <w:bottom w:w="0" w:type="dxa"/>
              <w:right w:w="0" w:type="dxa"/>
            </w:tcMar>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签定合同时付百分之三十，安装调试合格后付百分之五十，验收合格付百分之十五，签订合同满一年后支付剩余的百分之五。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质量要求</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资金来源</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预算批复</w:t>
            </w:r>
            <w:r>
              <w:rPr>
                <w:rFonts w:hint="eastAsia" w:ascii="宋体" w:hAnsi="宋体" w:eastAsia="宋体" w:cs="宋体"/>
                <w:color w:val="auto"/>
                <w:sz w:val="28"/>
                <w:szCs w:val="28"/>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资金落实情况</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质保期</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rPr>
              <w:t>年,</w:t>
            </w:r>
            <w:r>
              <w:rPr>
                <w:rFonts w:hint="eastAsia" w:ascii="宋体" w:hAnsi="宋体" w:eastAsia="宋体" w:cs="宋体"/>
                <w:color w:val="auto"/>
                <w:sz w:val="28"/>
                <w:szCs w:val="28"/>
                <w:highlight w:val="none"/>
              </w:rPr>
              <w:t>具体以甲乙双方签订合同为准。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是否接受联合体投标</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■不接受</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□接  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w:t>
            </w:r>
          </w:p>
        </w:tc>
        <w:tc>
          <w:tcPr>
            <w:tcW w:w="1834" w:type="dxa"/>
            <w:tcMar>
              <w:top w:w="0" w:type="dxa"/>
              <w:left w:w="0" w:type="dxa"/>
              <w:bottom w:w="0" w:type="dxa"/>
              <w:right w:w="0" w:type="dxa"/>
            </w:tcMar>
            <w:vAlign w:val="center"/>
          </w:tcPr>
          <w:p>
            <w:pPr>
              <w:wordWrap w:val="0"/>
              <w:spacing w:line="360" w:lineRule="exact"/>
              <w:ind w:left="280" w:right="561" w:hanging="280" w:hangingChars="100"/>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投标保证金</w:t>
            </w:r>
          </w:p>
        </w:tc>
        <w:tc>
          <w:tcPr>
            <w:tcW w:w="7378" w:type="dxa"/>
            <w:tcMar>
              <w:top w:w="0" w:type="dxa"/>
              <w:left w:w="0" w:type="dxa"/>
              <w:bottom w:w="0" w:type="dxa"/>
              <w:right w:w="0" w:type="dxa"/>
            </w:tcMar>
            <w:vAlign w:val="center"/>
          </w:tcPr>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投标保证金金额：</w:t>
            </w:r>
            <w:r>
              <w:rPr>
                <w:rFonts w:hint="eastAsia" w:ascii="宋体" w:hAnsi="宋体" w:eastAsia="宋体" w:cs="宋体"/>
                <w:b/>
                <w:bCs/>
                <w:color w:val="auto"/>
                <w:sz w:val="28"/>
                <w:szCs w:val="28"/>
                <w:highlight w:val="none"/>
                <w:lang w:val="en-US" w:eastAsia="zh-CN"/>
              </w:rPr>
              <w:t>16万</w:t>
            </w:r>
            <w:r>
              <w:rPr>
                <w:rFonts w:hint="eastAsia" w:ascii="宋体" w:hAnsi="宋体" w:eastAsia="宋体" w:cs="宋体"/>
                <w:b/>
                <w:bCs/>
                <w:color w:val="auto"/>
                <w:sz w:val="28"/>
                <w:szCs w:val="28"/>
                <w:highlight w:val="none"/>
              </w:rPr>
              <w:t>元（</w:t>
            </w:r>
            <w:r>
              <w:rPr>
                <w:rFonts w:hint="eastAsia" w:ascii="宋体" w:hAnsi="宋体" w:eastAsia="宋体" w:cs="宋体"/>
                <w:b/>
                <w:bCs/>
                <w:color w:val="auto"/>
                <w:sz w:val="28"/>
                <w:szCs w:val="28"/>
                <w:highlight w:val="none"/>
                <w:lang w:val="en-US" w:eastAsia="zh-CN"/>
              </w:rPr>
              <w:t>壹拾陆万元</w:t>
            </w:r>
            <w:r>
              <w:rPr>
                <w:rFonts w:hint="eastAsia" w:ascii="宋体" w:hAnsi="宋体" w:eastAsia="宋体" w:cs="宋体"/>
                <w:b/>
                <w:bCs/>
                <w:color w:val="auto"/>
                <w:sz w:val="28"/>
                <w:szCs w:val="28"/>
                <w:highlight w:val="none"/>
              </w:rPr>
              <w:t>整）</w:t>
            </w: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保证金缴纳方式：电汇、网银</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电子保函等非现金形式</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保证金缴纳要求：</w:t>
            </w:r>
          </w:p>
          <w:p>
            <w:pPr>
              <w:numPr>
                <w:ilvl w:val="0"/>
                <w:numId w:val="7"/>
              </w:num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投标保证金以电汇、网银等转账形式提交的，应在投标截止时间202</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12</w:t>
            </w:r>
            <w:r>
              <w:rPr>
                <w:rFonts w:hint="eastAsia" w:ascii="宋体" w:hAnsi="宋体" w:eastAsia="宋体" w:cs="宋体"/>
                <w:b/>
                <w:bCs/>
                <w:color w:val="auto"/>
                <w:sz w:val="28"/>
                <w:szCs w:val="28"/>
                <w:highlight w:val="none"/>
              </w:rPr>
              <w:t>月</w:t>
            </w:r>
            <w:r>
              <w:rPr>
                <w:rFonts w:hint="eastAsia" w:ascii="宋体" w:hAnsi="宋体" w:cs="宋体"/>
                <w:b/>
                <w:bCs/>
                <w:color w:val="auto"/>
                <w:sz w:val="28"/>
                <w:szCs w:val="28"/>
                <w:highlight w:val="none"/>
                <w:lang w:val="en-US" w:eastAsia="zh-CN"/>
              </w:rPr>
              <w:t>6</w:t>
            </w:r>
            <w:r>
              <w:rPr>
                <w:rFonts w:hint="eastAsia" w:ascii="宋体" w:hAnsi="宋体" w:eastAsia="宋体" w:cs="宋体"/>
                <w:b/>
                <w:bCs/>
                <w:color w:val="auto"/>
                <w:sz w:val="28"/>
                <w:szCs w:val="28"/>
                <w:highlight w:val="none"/>
              </w:rPr>
              <w:t>日上午11:00时（北京时间）前以总公司的基本账户一次性汇入指定账户（以到账时间为准），不接受现金及任何个人汇款。</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2、投标保证金以保函形式提交的，标书内附金融机构、担保机构出具的票据复印件。</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3、有效投标保证金成功交纳后，截止开标时间，供应商无正当理由不参加该项目投标且不递交弃标函，投标保证金不予退还。</w:t>
            </w:r>
          </w:p>
          <w:p>
            <w:pPr>
              <w:spacing w:line="288"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开户银行：中国建设银行股份有限公司库尔勒人民东路支行</w:t>
            </w:r>
          </w:p>
          <w:p>
            <w:pPr>
              <w:pStyle w:val="32"/>
              <w:rPr>
                <w:rFonts w:hint="eastAsia" w:ascii="宋体" w:hAnsi="宋体" w:eastAsia="宋体" w:cs="宋体"/>
                <w:b/>
                <w:bCs/>
                <w:color w:val="auto"/>
                <w:highlight w:val="none"/>
              </w:rPr>
            </w:pPr>
            <w:r>
              <w:rPr>
                <w:rFonts w:hint="eastAsia" w:ascii="宋体" w:hAnsi="宋体" w:eastAsia="宋体" w:cs="宋体"/>
                <w:b/>
                <w:bCs/>
                <w:color w:val="auto"/>
                <w:sz w:val="28"/>
                <w:szCs w:val="28"/>
                <w:highlight w:val="none"/>
              </w:rPr>
              <w:t>户名：新疆国融信德工程项目管理有限公司</w:t>
            </w:r>
          </w:p>
          <w:p>
            <w:pPr>
              <w:spacing w:line="288"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银行账号：65050170603600001081</w:t>
            </w:r>
          </w:p>
          <w:p>
            <w:pPr>
              <w:spacing w:line="288" w:lineRule="auto"/>
              <w:rPr>
                <w:rFonts w:hint="eastAsia" w:ascii="宋体" w:hAnsi="宋体" w:eastAsia="宋体" w:cs="宋体"/>
                <w:b/>
                <w:bCs/>
                <w:color w:val="auto"/>
                <w:highlight w:val="none"/>
              </w:rPr>
            </w:pPr>
            <w:r>
              <w:rPr>
                <w:rFonts w:hint="eastAsia" w:ascii="宋体" w:hAnsi="宋体" w:eastAsia="宋体" w:cs="宋体"/>
                <w:b/>
                <w:bCs/>
                <w:color w:val="auto"/>
                <w:sz w:val="28"/>
                <w:szCs w:val="28"/>
                <w:highlight w:val="none"/>
              </w:rPr>
              <w:t>注：汇款单上需注明</w:t>
            </w:r>
            <w:r>
              <w:rPr>
                <w:rFonts w:hint="eastAsia" w:ascii="宋体" w:hAnsi="宋体" w:eastAsia="宋体" w:cs="宋体"/>
                <w:b/>
                <w:bCs/>
                <w:color w:val="auto"/>
                <w:sz w:val="28"/>
                <w:szCs w:val="28"/>
                <w:highlight w:val="none"/>
                <w:lang w:val="en-US" w:eastAsia="zh-CN"/>
              </w:rPr>
              <w:t>项目名称或</w:t>
            </w:r>
            <w:r>
              <w:rPr>
                <w:rFonts w:hint="eastAsia" w:ascii="宋体" w:hAnsi="宋体" w:eastAsia="宋体" w:cs="宋体"/>
                <w:b/>
                <w:bCs/>
                <w:color w:val="auto"/>
                <w:sz w:val="28"/>
                <w:szCs w:val="28"/>
                <w:highlight w:val="none"/>
              </w:rPr>
              <w:t>项目编号（可简写）</w:t>
            </w:r>
          </w:p>
          <w:p>
            <w:pPr>
              <w:jc w:val="both"/>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联系人：</w:t>
            </w:r>
            <w:r>
              <w:rPr>
                <w:rFonts w:hint="eastAsia" w:ascii="宋体" w:hAnsi="宋体" w:eastAsia="宋体" w:cs="宋体"/>
                <w:b/>
                <w:bCs/>
                <w:color w:val="auto"/>
                <w:sz w:val="28"/>
                <w:szCs w:val="28"/>
                <w:highlight w:val="none"/>
                <w:lang w:val="en-US" w:eastAsia="zh-CN"/>
              </w:rPr>
              <w:t>池彩玲</w:t>
            </w:r>
          </w:p>
          <w:p>
            <w:pPr>
              <w:jc w:val="both"/>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电  话：</w:t>
            </w:r>
            <w:r>
              <w:rPr>
                <w:rFonts w:hint="eastAsia" w:ascii="宋体" w:hAnsi="宋体" w:eastAsia="宋体" w:cs="宋体"/>
                <w:b/>
                <w:bCs/>
                <w:color w:val="auto"/>
                <w:sz w:val="28"/>
                <w:szCs w:val="28"/>
                <w:highlight w:val="none"/>
                <w:lang w:val="en-US" w:eastAsia="zh-CN"/>
              </w:rPr>
              <w:t>18699601997</w:t>
            </w:r>
          </w:p>
          <w:p>
            <w:pP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（备注：必须写清楚某某公司某某项目保证金）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投标人资格要求</w:t>
            </w:r>
          </w:p>
          <w:p>
            <w:pPr>
              <w:pStyle w:val="2"/>
              <w:keepNext w:val="0"/>
              <w:keepLines w:val="0"/>
              <w:widowControl/>
              <w:spacing w:line="450" w:lineRule="atLeast"/>
              <w:jc w:val="left"/>
              <w:rPr>
                <w:rStyle w:val="27"/>
                <w:rFonts w:hint="eastAsia" w:ascii="宋体" w:hAnsi="宋体" w:eastAsia="宋体" w:cs="宋体"/>
                <w:b w:val="0"/>
                <w:bCs/>
                <w:color w:val="auto"/>
                <w:sz w:val="28"/>
                <w:szCs w:val="28"/>
                <w:highlight w:val="none"/>
              </w:rPr>
            </w:pPr>
          </w:p>
        </w:tc>
        <w:tc>
          <w:tcPr>
            <w:tcW w:w="7378" w:type="dxa"/>
            <w:tcMar>
              <w:top w:w="0" w:type="dxa"/>
              <w:left w:w="0" w:type="dxa"/>
              <w:bottom w:w="0" w:type="dxa"/>
              <w:right w:w="0" w:type="dxa"/>
            </w:tcMar>
            <w:vAlign w:val="center"/>
          </w:tcPr>
          <w:p>
            <w:pPr>
              <w:numPr>
                <w:ilvl w:val="0"/>
                <w:numId w:val="0"/>
              </w:numPr>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lang w:val="en-US" w:eastAsia="zh-CN"/>
              </w:rPr>
              <w:t>1、</w:t>
            </w:r>
            <w:r>
              <w:rPr>
                <w:rFonts w:hint="eastAsia" w:ascii="宋体" w:hAnsi="宋体" w:eastAsia="宋体" w:cs="宋体"/>
                <w:color w:val="auto"/>
                <w:sz w:val="27"/>
                <w:szCs w:val="27"/>
                <w:highlight w:val="none"/>
              </w:rPr>
              <w:t>满足《中华人民共和国政府采购法》第二十二条规定；</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1）法人或者其他组织的营业执照等证明文件，自然人的身份证明；</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2）近三年的财务状况报告，依法缴纳税收和社会保障资金的相关材料；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3）具备履行合同所必需的设备和专业技术能力的证明材料；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4）参加政府采购活动前3年内在经营活动中没有重大违法记录的书面声明；</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5）具备法律、行政法规规定的其他条件的证明材料。</w:t>
            </w:r>
          </w:p>
          <w:p>
            <w:pPr>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2、投标人具备建筑机电安装工程专业承包二级及以上资质、建筑装修装饰工程专业承包二级资质及以上资质、防水防腐保温工程专业承包二级及以上资质，并具有有效的安全生产许可证。</w:t>
            </w:r>
            <w:r>
              <w:rPr>
                <w:rFonts w:hint="eastAsia" w:ascii="宋体" w:hAnsi="宋体" w:eastAsia="宋体" w:cs="宋体"/>
                <w:color w:val="auto"/>
                <w:sz w:val="27"/>
                <w:szCs w:val="27"/>
                <w:highlight w:val="none"/>
                <w:lang w:val="en-US" w:eastAsia="zh-CN"/>
              </w:rPr>
              <w:br w:type="textWrapping"/>
            </w:r>
            <w:r>
              <w:rPr>
                <w:rFonts w:hint="eastAsia" w:ascii="宋体" w:hAnsi="宋体" w:eastAsia="宋体" w:cs="宋体"/>
                <w:color w:val="auto"/>
                <w:sz w:val="27"/>
                <w:szCs w:val="27"/>
                <w:highlight w:val="none"/>
                <w:lang w:val="en-US" w:eastAsia="zh-CN"/>
              </w:rPr>
              <w:t>3、项目负责人具有机电工程专业二级及以上注册建造师执业资格证书、建筑工程专业二级及以上注册建造师执业资格证书，具有有效的安全生产考核合格证书（B类证书）。</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4参加本次采购活动前三年内，在经营活动中没有重大违法记录，供应商须提供 信用中国”网站（www.creditchina.gov.cn）、中国政府采购网（www.ccgp.gov.cn）、中国裁判文书网（https://wenshu.court.gov.cn/）；网站上未存在不良信用记录，对列入失信被执行人、重大税收违法案件当事人名单、政府采购严重违法失信行为记录名单及涉诉情况的投标商（提供查询结果网页截图并加盖供应商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投标企业须提供投标人（被授权在职人员）近6个月有效的社保证明;</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 xml:space="preserve">、相互关联的存在实际控制、管理关系的两个企业，不得参加同一项目的投标；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本项目不接受联合体投标。</w:t>
            </w:r>
          </w:p>
          <w:p>
            <w:pPr>
              <w:pStyle w:val="21"/>
              <w:spacing w:before="75" w:beforeAutospacing="0" w:after="75" w:afterAutospacing="0" w:line="360" w:lineRule="exact"/>
              <w:rPr>
                <w:rFonts w:hint="eastAsia" w:ascii="宋体" w:hAnsi="宋体" w:eastAsia="宋体" w:cs="宋体"/>
                <w:color w:val="auto"/>
                <w:kern w:val="2"/>
                <w:sz w:val="27"/>
                <w:szCs w:val="27"/>
                <w:highlight w:val="none"/>
                <w:lang w:val="en-US" w:eastAsia="zh-CN"/>
              </w:rPr>
            </w:pPr>
            <w:r>
              <w:rPr>
                <w:rFonts w:hint="eastAsia" w:ascii="宋体" w:hAnsi="宋体" w:eastAsia="宋体" w:cs="宋体"/>
                <w:color w:val="auto"/>
                <w:kern w:val="2"/>
                <w:sz w:val="27"/>
                <w:szCs w:val="27"/>
                <w:highlight w:val="none"/>
                <w:lang w:val="en-US" w:eastAsia="zh-CN"/>
              </w:rPr>
              <w:t>8、</w:t>
            </w:r>
            <w:r>
              <w:rPr>
                <w:rFonts w:hint="eastAsia" w:ascii="宋体" w:hAnsi="宋体" w:eastAsia="宋体" w:cs="宋体"/>
                <w:color w:val="auto"/>
                <w:kern w:val="2"/>
                <w:sz w:val="27"/>
                <w:szCs w:val="27"/>
                <w:highlight w:val="none"/>
              </w:rPr>
              <w:t>落实政府采购政策需满足的资格要求：</w:t>
            </w:r>
          </w:p>
          <w:p>
            <w:pPr>
              <w:ind w:firstLine="54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7"/>
                <w:szCs w:val="27"/>
                <w:highlight w:val="none"/>
                <w:lang w:val="en-US" w:eastAsia="zh-CN"/>
              </w:rPr>
              <w:t>中小微企业划型标准按照新财购（2022）22号《关于落实好政府采购支持中小企业发展的通知》附件《政府采购支持中小企业发展政策操作指南》附件1《中小企业划型标准规定》</w:t>
            </w:r>
            <w:r>
              <w:rPr>
                <w:rFonts w:hint="eastAsia" w:ascii="宋体" w:hAnsi="宋体" w:cs="宋体"/>
                <w:color w:val="auto"/>
                <w:kern w:val="2"/>
                <w:sz w:val="27"/>
                <w:szCs w:val="27"/>
                <w:highlight w:val="none"/>
                <w:lang w:val="en-US" w:eastAsia="zh-CN"/>
              </w:rPr>
              <w:t>，</w:t>
            </w:r>
            <w:r>
              <w:rPr>
                <w:rFonts w:hint="eastAsia" w:ascii="宋体" w:hAnsi="宋体" w:eastAsia="宋体" w:cs="宋体"/>
                <w:color w:val="auto"/>
                <w:kern w:val="2"/>
                <w:sz w:val="27"/>
                <w:szCs w:val="27"/>
                <w:highlight w:val="none"/>
                <w:lang w:val="en-US" w:eastAsia="zh-CN"/>
              </w:rPr>
              <w:t>本项目面向中小企业；或 供应商以合同分包形式参与采购活动，预留该部分采购项目预算总额的 30%以上专门面向中小企业采购， 其中预留给小微企业的比例不低于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环境标志、节能产品的约定</w:t>
            </w:r>
          </w:p>
        </w:tc>
        <w:tc>
          <w:tcPr>
            <w:tcW w:w="7378" w:type="dxa"/>
            <w:tcMar>
              <w:top w:w="0" w:type="dxa"/>
              <w:left w:w="0" w:type="dxa"/>
              <w:bottom w:w="0" w:type="dxa"/>
              <w:right w:w="0" w:type="dxa"/>
            </w:tcMar>
            <w:vAlign w:val="center"/>
          </w:tcPr>
          <w:p>
            <w:pPr>
              <w:pStyle w:val="21"/>
              <w:spacing w:before="75" w:beforeAutospacing="0" w:after="75" w:afterAutospacing="0" w:line="360" w:lineRule="exac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列入财政部会同国务院有关部门发布的节能产品、环境标志产品品目清单，供应商应当提供国家确定的认证机构出具的、处于有效期之内的节能产品、环境标志产品认证证书。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政府采购政策支持</w:t>
            </w:r>
          </w:p>
        </w:tc>
        <w:tc>
          <w:tcPr>
            <w:tcW w:w="7378" w:type="dxa"/>
            <w:tcMar>
              <w:top w:w="0" w:type="dxa"/>
              <w:left w:w="0" w:type="dxa"/>
              <w:bottom w:w="0" w:type="dxa"/>
              <w:right w:w="0" w:type="dxa"/>
            </w:tcMar>
            <w:vAlign w:val="center"/>
          </w:tcPr>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（1）财政部、国家发展改革委、生态环境部、市场监管总局《关于调整优化节能产品、环境标志产品政府采购执行机制的通知》（财库[2019]9号文）； </w:t>
            </w:r>
          </w:p>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（2）财政部、生态环境部《关于印发环境标志产品政府采购品目清单的通知》（财库[2019]18号文）； </w:t>
            </w:r>
          </w:p>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（3）财政部、发展改革委《关于印发节能产品政府采购品目清单的通知》（财库[2019]19号文）； </w:t>
            </w:r>
          </w:p>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（4）市场监管总局《市场监管总局关于发布参与实施政府采购节能产品、环境标志产品认证机构名录的公告》（2019年第16号）； </w:t>
            </w:r>
          </w:p>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（5）财政部、工业和信息化部《关于印发《政府采购促进中小企业发展管理办法》的通知》（财库[2020]46号文）； </w:t>
            </w:r>
          </w:p>
          <w:p>
            <w:pPr>
              <w:pStyle w:val="21"/>
              <w:spacing w:before="75" w:beforeAutospacing="0" w:after="75" w:afterAutospacing="0" w:line="360" w:lineRule="exact"/>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rPr>
              <w:t xml:space="preserve">（6）财政部、民政部、中国残疾人联合会《关于促进残疾人就业政府采购政策的通知》（财库[2017]141号）； </w:t>
            </w:r>
          </w:p>
          <w:p>
            <w:pPr>
              <w:pStyle w:val="21"/>
              <w:spacing w:before="75" w:beforeAutospacing="0" w:after="75" w:afterAutospacing="0" w:line="360" w:lineRule="exact"/>
              <w:rPr>
                <w:rFonts w:hint="eastAsia" w:ascii="宋体" w:hAnsi="宋体" w:eastAsia="宋体" w:cs="宋体"/>
                <w:b/>
                <w:color w:val="auto"/>
                <w:sz w:val="27"/>
                <w:szCs w:val="27"/>
                <w:highlight w:val="none"/>
              </w:rPr>
            </w:pPr>
            <w:r>
              <w:rPr>
                <w:rFonts w:hint="eastAsia" w:ascii="宋体" w:hAnsi="宋体" w:eastAsia="宋体" w:cs="宋体"/>
                <w:color w:val="auto"/>
                <w:kern w:val="2"/>
                <w:sz w:val="27"/>
                <w:szCs w:val="27"/>
                <w:highlight w:val="none"/>
              </w:rPr>
              <w:t>( 7）财政部、司法部《关于政府采购支持监狱企业发展有关问题的通知》（财库[2014]68号文）。（中小企业优惠、监狱企业、节能产品、环境标志产品等）。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投标文件有效期</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90</w:t>
            </w:r>
            <w:r>
              <w:rPr>
                <w:rFonts w:hint="eastAsia" w:ascii="宋体" w:hAnsi="宋体" w:eastAsia="宋体" w:cs="宋体"/>
                <w:color w:val="auto"/>
                <w:sz w:val="28"/>
                <w:szCs w:val="28"/>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联合体投标</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☑不接受</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□接受，联合体投标的须在投标文件中提供联合体协议书，联合体所有成员不得超过2家，联合体的任何一方均不得再与其他投标单位联合。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投标文件形式</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电子投标文件包括“电子加密投标文件”和“备份投标文件”，在投标文件编制完成后同时生成。</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1、“电子加密投标文件”是指通过“政采云电子交易客户端”完成投标文件编制后生成并加密的数据电文形式的投标文件。</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投标文件份数及要求</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待开标结束后，各投标企业请于202</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lang w:val="en-US" w:eastAsia="zh-CN"/>
              </w:rPr>
              <w:t>12</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lang w:val="en-US" w:eastAsia="zh-CN"/>
              </w:rPr>
              <w:t>1</w:t>
            </w:r>
            <w:r>
              <w:rPr>
                <w:rFonts w:hint="eastAsia" w:ascii="宋体" w:hAnsi="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日</w:t>
            </w:r>
            <w:r>
              <w:rPr>
                <w:rFonts w:hint="eastAsia" w:ascii="宋体" w:hAnsi="宋体" w:cs="宋体"/>
                <w:b/>
                <w:bCs/>
                <w:color w:val="auto"/>
                <w:sz w:val="28"/>
                <w:szCs w:val="28"/>
                <w:highlight w:val="none"/>
                <w:lang w:val="en-US" w:eastAsia="zh-CN"/>
              </w:rPr>
              <w:t>19</w:t>
            </w:r>
            <w:r>
              <w:rPr>
                <w:rFonts w:hint="eastAsia" w:ascii="宋体" w:hAnsi="宋体" w:eastAsia="宋体" w:cs="宋体"/>
                <w:b/>
                <w:bCs/>
                <w:color w:val="auto"/>
                <w:sz w:val="28"/>
                <w:szCs w:val="28"/>
                <w:highlight w:val="none"/>
              </w:rPr>
              <w:t>:00前提供纸质投标文件</w:t>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份（一正</w:t>
            </w:r>
            <w:r>
              <w:rPr>
                <w:rFonts w:hint="eastAsia" w:ascii="宋体" w:hAnsi="宋体" w:eastAsia="宋体" w:cs="宋体"/>
                <w:b/>
                <w:bCs/>
                <w:color w:val="auto"/>
                <w:sz w:val="28"/>
                <w:szCs w:val="28"/>
                <w:highlight w:val="none"/>
                <w:lang w:val="en-US" w:eastAsia="zh-CN"/>
              </w:rPr>
              <w:t>两</w:t>
            </w:r>
            <w:r>
              <w:rPr>
                <w:rFonts w:hint="eastAsia" w:ascii="宋体" w:hAnsi="宋体" w:eastAsia="宋体" w:cs="宋体"/>
                <w:b/>
                <w:bCs/>
                <w:color w:val="auto"/>
                <w:sz w:val="28"/>
                <w:szCs w:val="28"/>
                <w:highlight w:val="none"/>
              </w:rPr>
              <w:t>副）</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电子标书一份。</w:t>
            </w:r>
            <w:r>
              <w:rPr>
                <w:rFonts w:hint="eastAsia" w:ascii="宋体" w:hAnsi="宋体" w:eastAsia="宋体" w:cs="宋体"/>
                <w:b/>
                <w:bCs/>
                <w:color w:val="auto"/>
                <w:sz w:val="28"/>
                <w:szCs w:val="28"/>
                <w:highlight w:val="none"/>
              </w:rPr>
              <w:t>并承诺与电子版投标文件内容一致送至新疆国融信德工程项目管理有限公司。投标人可采用邮寄方式提供纸质版投标文件（收件地址：（新疆库尔勒市石化大道上华城商场3楼），收件人：</w:t>
            </w:r>
            <w:r>
              <w:rPr>
                <w:rFonts w:hint="eastAsia" w:ascii="宋体" w:hAnsi="宋体" w:eastAsia="宋体" w:cs="宋体"/>
                <w:b/>
                <w:bCs/>
                <w:color w:val="auto"/>
                <w:sz w:val="28"/>
                <w:szCs w:val="28"/>
                <w:highlight w:val="none"/>
                <w:lang w:val="en-US" w:eastAsia="zh-CN"/>
              </w:rPr>
              <w:t>池彩玲</w:t>
            </w:r>
            <w:r>
              <w:rPr>
                <w:rFonts w:hint="eastAsia" w:ascii="宋体" w:hAnsi="宋体" w:eastAsia="宋体" w:cs="宋体"/>
                <w:b/>
                <w:bCs/>
                <w:color w:val="auto"/>
                <w:sz w:val="28"/>
                <w:szCs w:val="28"/>
                <w:highlight w:val="none"/>
              </w:rPr>
              <w:t>，电话：</w:t>
            </w:r>
            <w:r>
              <w:rPr>
                <w:rFonts w:hint="eastAsia" w:ascii="宋体" w:hAnsi="宋体" w:eastAsia="宋体" w:cs="宋体"/>
                <w:b/>
                <w:bCs/>
                <w:color w:val="auto"/>
                <w:sz w:val="28"/>
                <w:szCs w:val="28"/>
                <w:highlight w:val="none"/>
                <w:lang w:val="en-US" w:eastAsia="zh-CN"/>
              </w:rPr>
              <w:t>18699601997</w:t>
            </w:r>
            <w:r>
              <w:rPr>
                <w:rFonts w:hint="eastAsia" w:ascii="宋体" w:hAnsi="宋体" w:eastAsia="宋体" w:cs="宋体"/>
                <w:b/>
                <w:bCs/>
                <w:color w:val="auto"/>
                <w:sz w:val="28"/>
                <w:szCs w:val="28"/>
                <w:highlight w:val="none"/>
              </w:rPr>
              <w:t>），费用自行承担。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w:t>
            </w:r>
          </w:p>
        </w:tc>
        <w:tc>
          <w:tcPr>
            <w:tcW w:w="1834"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投标文件的上传和递交</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1.电子加密投标文件：投标文件制作完成并生成加密标书，在投标截止时间前，供应商需将加密的投标文件上传至政采云平台，在开标时间开始后，待采购组织机构发出解密通知后30分钟内解密投标文件。</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a.供应商未能在投标截止时间前成功上传电子加密投标文件的投标无效。</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2.备份投标文件：供应商在投标截止时间前将加密的投标文件上传至政府采购云平台，还可以在投标截止时间前以电子邮件方式提供备份投标文件1份（接收人邮箱：</w:t>
            </w:r>
            <w:r>
              <w:rPr>
                <w:rFonts w:hint="eastAsia" w:ascii="宋体" w:hAnsi="宋体" w:eastAsia="宋体" w:cs="宋体"/>
                <w:color w:val="auto"/>
                <w:sz w:val="28"/>
                <w:szCs w:val="28"/>
                <w:highlight w:val="none"/>
                <w:lang w:val="en-US" w:eastAsia="zh-CN"/>
              </w:rPr>
              <w:t>314929794</w:t>
            </w:r>
            <w:r>
              <w:rPr>
                <w:rFonts w:hint="eastAsia" w:ascii="宋体" w:hAnsi="宋体" w:eastAsia="宋体" w:cs="宋体"/>
                <w:color w:val="auto"/>
                <w:sz w:val="28"/>
                <w:szCs w:val="28"/>
                <w:highlight w:val="none"/>
              </w:rPr>
              <w:t>@qq.com，接收人：</w:t>
            </w:r>
            <w:r>
              <w:rPr>
                <w:rFonts w:hint="eastAsia" w:ascii="宋体" w:hAnsi="宋体" w:eastAsia="宋体" w:cs="宋体"/>
                <w:color w:val="auto"/>
                <w:sz w:val="28"/>
                <w:szCs w:val="28"/>
                <w:highlight w:val="none"/>
                <w:lang w:val="en-US" w:eastAsia="zh-CN"/>
              </w:rPr>
              <w:t>池彩玲</w:t>
            </w:r>
            <w:r>
              <w:rPr>
                <w:rFonts w:hint="eastAsia" w:ascii="宋体" w:hAnsi="宋体" w:eastAsia="宋体" w:cs="宋体"/>
                <w:color w:val="auto"/>
                <w:sz w:val="28"/>
                <w:szCs w:val="28"/>
                <w:highlight w:val="none"/>
              </w:rPr>
              <w:t>，电话：</w:t>
            </w:r>
            <w:r>
              <w:rPr>
                <w:rFonts w:hint="eastAsia" w:ascii="宋体" w:hAnsi="宋体" w:eastAsia="宋体" w:cs="宋体"/>
                <w:color w:val="auto"/>
                <w:sz w:val="28"/>
                <w:szCs w:val="28"/>
                <w:highlight w:val="none"/>
                <w:lang w:val="en-US" w:eastAsia="zh-CN"/>
              </w:rPr>
              <w:t>18699601997</w:t>
            </w:r>
            <w:r>
              <w:rPr>
                <w:rFonts w:hint="eastAsia" w:ascii="宋体" w:hAnsi="宋体" w:eastAsia="宋体" w:cs="宋体"/>
                <w:color w:val="auto"/>
                <w:sz w:val="28"/>
                <w:szCs w:val="28"/>
                <w:highlight w:val="none"/>
              </w:rPr>
              <w:t>），“备份投标文件”由供应商自愿提供，采购文件不作强制性要求；如不提供或未按要求提供的，当电子投标文件无法解密时，将导致无备份投标文件而失去投标资格。</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24</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递交投标文件时间、地点</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投标截止时间：202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日11时00分（北京时间）</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投标地点：新疆政府采购云平台（www.zcygov.cn）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25</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开标时间和地点</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日11时00分（北京时间）</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开标地点：在新疆政府采购云平台（www.zcygov.cn）上开启投标文件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26</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评标委员会的组建</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评标委员会由招标人依法组建；</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评标专家确定方式：专家评委由招标人在开标前从政采云专家库中随机抽取。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982"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27</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是否授权评标委员会确定中标候选人</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是，评标委员会推荐3名中标候选人。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28</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中标候选人公示媒介</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新疆政府采购网，公示期为1个工作日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29</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履约担保</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1.提供</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2"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30</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招标文件领取</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15</w:t>
            </w:r>
            <w:r>
              <w:rPr>
                <w:rFonts w:hint="eastAsia" w:ascii="宋体" w:hAnsi="宋体" w:eastAsia="宋体" w:cs="宋体"/>
                <w:color w:val="auto"/>
                <w:sz w:val="28"/>
                <w:szCs w:val="28"/>
                <w:highlight w:val="none"/>
              </w:rPr>
              <w:t>日至202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22</w:t>
            </w:r>
            <w:r>
              <w:rPr>
                <w:rFonts w:hint="eastAsia" w:ascii="宋体" w:hAnsi="宋体" w:eastAsia="宋体" w:cs="宋体"/>
                <w:color w:val="auto"/>
                <w:sz w:val="28"/>
                <w:szCs w:val="28"/>
                <w:highlight w:val="none"/>
              </w:rPr>
              <w:t>日，每天上午10:00-14：00，下午16：00-19：00（北京时间）</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方式：（1）线上获取（登录政府采购云平台 → 项目采购 → 获取招标文件→ 申请，审核通过后可下载招标文件）。本次招标不提供纸质版招标文件。</w:t>
            </w:r>
          </w:p>
          <w:p>
            <w:pPr>
              <w:numPr>
                <w:ilvl w:val="0"/>
                <w:numId w:val="3"/>
              </w:num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供应商获取招标文件前应注册成为政府采购云平台正式供应商。</w:t>
            </w:r>
          </w:p>
          <w:p>
            <w:pPr>
              <w:pStyle w:val="32"/>
              <w:rPr>
                <w:rFonts w:hint="eastAsia" w:ascii="宋体" w:hAnsi="宋体" w:eastAsia="宋体" w:cs="宋体"/>
                <w:color w:val="auto"/>
                <w:highlight w:val="none"/>
              </w:rPr>
            </w:pPr>
            <w:r>
              <w:rPr>
                <w:rFonts w:hint="eastAsia" w:ascii="宋体" w:hAnsi="宋体" w:eastAsia="宋体" w:cs="宋体"/>
                <w:color w:val="auto"/>
                <w:sz w:val="28"/>
                <w:szCs w:val="28"/>
                <w:highlight w:val="none"/>
              </w:rPr>
              <w:t>（3）申请获取采购文件前须上传的资格证明文件扫描件有：营业执照；法定代表人授权委托书；并加盖公章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982" w:type="dxa"/>
            <w:tcMar>
              <w:top w:w="0" w:type="dxa"/>
              <w:left w:w="0" w:type="dxa"/>
              <w:bottom w:w="0" w:type="dxa"/>
              <w:right w:w="0" w:type="dxa"/>
            </w:tcMar>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质疑须知</w:t>
            </w:r>
          </w:p>
        </w:tc>
        <w:tc>
          <w:tcPr>
            <w:tcW w:w="7378" w:type="dxa"/>
            <w:tcMar>
              <w:top w:w="0" w:type="dxa"/>
              <w:left w:w="0" w:type="dxa"/>
              <w:bottom w:w="0" w:type="dxa"/>
              <w:right w:w="0" w:type="dxa"/>
            </w:tcMar>
            <w:vAlign w:val="center"/>
          </w:tcPr>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1、供应商认为采购文件、采购过程、中标或者成交结果使自己的权益受到损害的，可以在知道或者应知其权益受到损害之日起7个工作日内，以书面形式向采购人、采购代理机构提出质疑。</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2、提出质疑的供应商（以下简称质疑供应商）应当是参与所质疑项目采购活动的供应商。</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3、对采购文件提出质疑的，应当在获取采购文件或者采购文件公告期限届满之日起7个工作日内提出。</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4、质疑函应当包括下列内容：</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（一）供应商的姓名或者名称、地址、邮编、联系人及联系电话；</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（二）质疑项目的名称、编号；</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（三）具体、明确的质疑事项和与质疑事项相关的请求；</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（四）事实依据；</w:t>
            </w:r>
          </w:p>
          <w:p>
            <w:pPr>
              <w:pStyle w:val="21"/>
              <w:spacing w:before="75" w:beforeAutospacing="0" w:after="75" w:afterAutospacing="0" w:line="240" w:lineRule="atLeas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（五）必要的法律依据；</w:t>
            </w:r>
          </w:p>
          <w:p>
            <w:pPr>
              <w:pStyle w:val="21"/>
              <w:spacing w:before="75" w:beforeAutospacing="0" w:after="75" w:afterAutospacing="0" w:line="240" w:lineRule="atLeast"/>
              <w:ind w:firstLine="555"/>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（六）提出质疑的日期。</w:t>
            </w:r>
          </w:p>
          <w:p>
            <w:pPr>
              <w:pStyle w:val="21"/>
              <w:spacing w:before="75" w:beforeAutospacing="0" w:after="75" w:afterAutospacing="0" w:line="240" w:lineRule="atLeast"/>
              <w:ind w:firstLine="555"/>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供应商为自然人的，应当由本人签字；供应商为法人或者其他组织的，应当由法定代表人、主要负责人，或者其授权代表签字或者盖章，并加盖公章。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5、接受质疑函的方式：现场递交纸质版及Word格式电子版质疑文件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2" w:type="dxa"/>
            <w:tcMar>
              <w:top w:w="0" w:type="dxa"/>
              <w:left w:w="0" w:type="dxa"/>
              <w:bottom w:w="0" w:type="dxa"/>
              <w:right w:w="0" w:type="dxa"/>
            </w:tcMar>
            <w:vAlign w:val="center"/>
          </w:tcPr>
          <w:p>
            <w:pPr>
              <w:spacing w:line="360" w:lineRule="exact"/>
              <w:ind w:right="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重要说明</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1.本项目采用全流程不见面电子开评标，投标供应商需要使用CA加密设备，供应商可通过新疆数字证书认证中心官网（https://www.xjca.com.cn/）或下载“新疆政务通”APP自行进行申领。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2.本项目实行网上投标，采用加密电子投标文件(供应商须使用CA加密设备通过政采云电子投标客户端制作投标文件)。若供应商参与投标，自行承担投标一切费用。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5.供应商在开标时须使用制作加密电子投标文件所使用的CA锁及电脑，电脑须提前配置好浏览器（建议使用谷歌浏览器），以便开标时解锁。</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7.为了保证开评标顺利进行，政采云线上开标功能完全实现，供应商开标所使用的电脑设备须具有视频及语音功能。1、电子招投标情况说明：</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（1）电子招投标：本项目以数据电文形式，依托“政府采购云平台（www.zcygov.cn）”进行招投标活动。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采购文件的获取：使用账号登录或者短信验证码或者使用CA登录政采云平台；进入“项目采购”应用，在获取采购文件菜单中选择项目，获取采购文件。申请获取采购文件须上传的资格证明文件扫描件有：营业执照；法定代表人授权委托书并加盖公章；未被“信用中国”（www.creditchina.gov.cn）、中国政府采购网（www.ccgp.gov.cn）列入失信被执行人、重大税收违法案件当事人名单、政府采购严重违法失信行为记录名单（提供查询结果网页截图并加盖供应商公章）。</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（4）投标文件的制作：在“政采云电子交易客户端”中完成“填写基本信息”、“导入投标文件”、“标书关联”、“标书检查”、“电子签名”、“生成电子标书”等操作。</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（5）投标文件的传输递交：供应商在投标截止时间前将加密的投标文件上传至政府采购云平台，还可以在投标截止时间前以电子邮件方式提供备份投标文件1份（接收人邮箱：</w:t>
            </w:r>
            <w:r>
              <w:rPr>
                <w:rFonts w:hint="eastAsia" w:ascii="宋体" w:hAnsi="宋体" w:eastAsia="宋体" w:cs="宋体"/>
                <w:color w:val="auto"/>
                <w:sz w:val="28"/>
                <w:szCs w:val="28"/>
                <w:highlight w:val="none"/>
                <w:lang w:val="en-US" w:eastAsia="zh-CN"/>
              </w:rPr>
              <w:t>314929794</w:t>
            </w:r>
            <w:r>
              <w:rPr>
                <w:rFonts w:hint="eastAsia" w:ascii="宋体" w:hAnsi="宋体" w:eastAsia="宋体" w:cs="宋体"/>
                <w:color w:val="auto"/>
                <w:sz w:val="28"/>
                <w:szCs w:val="28"/>
                <w:highlight w:val="none"/>
              </w:rPr>
              <w:t>@qq.com，接收人：</w:t>
            </w:r>
            <w:r>
              <w:rPr>
                <w:rFonts w:hint="eastAsia" w:ascii="宋体" w:hAnsi="宋体" w:eastAsia="宋体" w:cs="宋体"/>
                <w:color w:val="auto"/>
                <w:sz w:val="28"/>
                <w:szCs w:val="28"/>
                <w:highlight w:val="none"/>
                <w:lang w:val="en-US" w:eastAsia="zh-CN"/>
              </w:rPr>
              <w:t>池彩玲</w:t>
            </w:r>
            <w:r>
              <w:rPr>
                <w:rFonts w:hint="eastAsia" w:ascii="宋体" w:hAnsi="宋体" w:eastAsia="宋体" w:cs="宋体"/>
                <w:color w:val="auto"/>
                <w:sz w:val="28"/>
                <w:szCs w:val="28"/>
                <w:highlight w:val="none"/>
              </w:rPr>
              <w:t>，电话：</w:t>
            </w:r>
            <w:r>
              <w:rPr>
                <w:rFonts w:hint="eastAsia" w:ascii="宋体" w:hAnsi="宋体" w:eastAsia="宋体" w:cs="宋体"/>
                <w:color w:val="auto"/>
                <w:sz w:val="28"/>
                <w:szCs w:val="28"/>
                <w:highlight w:val="none"/>
                <w:lang w:val="en-US" w:eastAsia="zh-CN"/>
              </w:rPr>
              <w:t>18699601997</w:t>
            </w:r>
            <w:r>
              <w:rPr>
                <w:rFonts w:hint="eastAsia" w:ascii="宋体" w:hAnsi="宋体" w:eastAsia="宋体" w:cs="宋体"/>
                <w:color w:val="auto"/>
                <w:sz w:val="28"/>
                <w:szCs w:val="28"/>
                <w:highlight w:val="none"/>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投标文件的解密：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（7）具体操作指南：详见政采云平台“服务中心-帮助文档-项目采购-操作流程-电子招投标-政府采购项目电子交易管理操作指南-供应商”。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（8）供应商在进行上述操作时，如遇技术问题可登录政采云（https://</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"http://www.zcygov.cn/" \h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www.zcygov.cn/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），点击右侧咨询小采，获取采小蜜智能服务管家帮助，或拨打政采云服务热线 400-881-7190 获取热线服务帮助。</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温馨提醒：供应商应提前上传，以便在上传时遇到技术问题，有充足的时间请教平台的技术人员。</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中国政府采购网下载专区下载。未按规定获取采购文件或逾期提出的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2" w:type="dxa"/>
            <w:tcMar>
              <w:top w:w="0" w:type="dxa"/>
              <w:left w:w="0" w:type="dxa"/>
              <w:bottom w:w="0" w:type="dxa"/>
              <w:right w:w="0" w:type="dxa"/>
            </w:tcMar>
            <w:vAlign w:val="center"/>
          </w:tcPr>
          <w:p>
            <w:pPr>
              <w:spacing w:line="360" w:lineRule="exact"/>
              <w:ind w:right="56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踏勘现场</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val="en-US" w:eastAsia="zh-CN"/>
              </w:rPr>
              <w:t>需实地</w:t>
            </w:r>
            <w:r>
              <w:rPr>
                <w:rFonts w:hint="eastAsia" w:ascii="宋体" w:hAnsi="宋体" w:eastAsia="宋体" w:cs="宋体"/>
                <w:color w:val="auto"/>
                <w:sz w:val="28"/>
                <w:szCs w:val="28"/>
                <w:highlight w:val="none"/>
              </w:rPr>
              <w:t>踏勘现场。</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踏勘截止时间为：2023年11月16日20:00，请提前跟招标代理联系，联系人：池彩玲；联系电话18699601997</w:t>
            </w:r>
            <w:r>
              <w:rPr>
                <w:rFonts w:hint="eastAsia" w:ascii="宋体" w:hAnsi="宋体" w:eastAsia="宋体" w:cs="宋体"/>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2"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投标预备会</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trPr>
        <w:tc>
          <w:tcPr>
            <w:tcW w:w="982"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其他要求</w:t>
            </w:r>
          </w:p>
        </w:tc>
        <w:tc>
          <w:tcPr>
            <w:tcW w:w="7378" w:type="dxa"/>
            <w:tcMar>
              <w:top w:w="0" w:type="dxa"/>
              <w:left w:w="0" w:type="dxa"/>
              <w:bottom w:w="0" w:type="dxa"/>
              <w:right w:w="0" w:type="dxa"/>
            </w:tcMar>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应保证在本采购项目提供的所有产品和服务（包括部分），不会产生因第三方提出侵犯其专利权、商标权或其它知识产权而引起的法律和经济纠纷。如因专利权、商标权或其它知识产权而引起法律和经济纠纷，由供应商承担所有相关责任的同时不得耽误本项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982" w:type="dxa"/>
            <w:tcMar>
              <w:top w:w="0" w:type="dxa"/>
              <w:left w:w="0" w:type="dxa"/>
              <w:bottom w:w="0" w:type="dxa"/>
              <w:right w:w="0" w:type="dxa"/>
            </w:tcMar>
            <w:vAlign w:val="center"/>
          </w:tcPr>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36</w:t>
            </w:r>
          </w:p>
        </w:tc>
        <w:tc>
          <w:tcPr>
            <w:tcW w:w="1834" w:type="dxa"/>
            <w:tcMar>
              <w:top w:w="0" w:type="dxa"/>
              <w:left w:w="0" w:type="dxa"/>
              <w:bottom w:w="0" w:type="dxa"/>
              <w:right w:w="0" w:type="dxa"/>
            </w:tcMar>
            <w:vAlign w:val="center"/>
          </w:tcPr>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招标人补充的其他内容</w:t>
            </w:r>
          </w:p>
        </w:tc>
        <w:tc>
          <w:tcPr>
            <w:tcW w:w="737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因本项目属于《中国棉花公证检验库尔勒实验室项目-工艺(设备及配套设施)项目》的配套招标项目:《中国棉花公证检验库尔勒实验室-专用实验室保温围护及配置设施采购项目》招标内容涉及到工艺设备供配电(配电箱及配电箱到用电设备电缆)、室内照明与应急照明系统;除棉尘净化高精密恒温恒湿空调系统、工艺新风空调系统、舒适性空调系统、舒适性新风系统;棉篮与废棉传输系统、废棉气力输送系统、升降平台、液压打包机、空气压缩机及管网系统、转轮除湿机及管路系统;综合布线系统、大楼安防监控系统、动环监控系统、UPS配电系统、气体消防系统、消防监控报警系统、消防系统、等与检测工作相关的其它配套设施的供货、安装、调试、第三方检测、质保期服务等。为保证《中国棉花公证检验库尔勒实验室项目》顺利推进、实施，故本项目中标单位在中标后必须配合招标人做好与《中国棉花公证检验库尔勒实验室项目-工艺(设备及配套设施 项目》成交单位项目对接、配合项目进展等一切相关工作</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中国棉花公证检验库尔勒实验室-专用实验室保温围护及配置设施</w:t>
            </w:r>
            <w:r>
              <w:rPr>
                <w:rFonts w:hint="eastAsia" w:ascii="宋体" w:hAnsi="宋体" w:eastAsia="宋体" w:cs="宋体"/>
                <w:b/>
                <w:bCs/>
                <w:color w:val="auto"/>
                <w:kern w:val="2"/>
                <w:sz w:val="28"/>
                <w:szCs w:val="28"/>
                <w:highlight w:val="none"/>
                <w:lang w:val="en-US" w:eastAsia="zh-CN" w:bidi="ar-SA"/>
              </w:rPr>
              <w:t>完工后中标单位确保恒温恒湿专用实验室正常投入使用。</w:t>
            </w:r>
          </w:p>
          <w:p>
            <w:pPr>
              <w:keepNext w:val="0"/>
              <w:keepLines w:val="0"/>
              <w:pageBreakBefore w:val="0"/>
              <w:widowControl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宋体" w:hAnsi="宋体" w:eastAsia="宋体" w:cs="宋体"/>
                <w:color w:val="auto"/>
                <w:sz w:val="28"/>
                <w:szCs w:val="28"/>
                <w:highlight w:val="none"/>
              </w:rPr>
            </w:pPr>
            <w:r>
              <w:rPr>
                <w:rFonts w:hint="eastAsia" w:ascii="宋体" w:hAnsi="宋体" w:cs="宋体"/>
                <w:b/>
                <w:bCs/>
                <w:color w:val="auto"/>
                <w:kern w:val="2"/>
                <w:sz w:val="28"/>
                <w:szCs w:val="28"/>
                <w:highlight w:val="none"/>
                <w:lang w:val="en-US" w:eastAsia="zh-CN" w:bidi="ar-SA"/>
              </w:rPr>
              <w:t>因</w:t>
            </w:r>
            <w:r>
              <w:rPr>
                <w:rFonts w:hint="eastAsia" w:ascii="宋体" w:hAnsi="宋体" w:eastAsia="宋体" w:cs="宋体"/>
                <w:b/>
                <w:bCs/>
                <w:color w:val="auto"/>
                <w:sz w:val="28"/>
                <w:szCs w:val="28"/>
                <w:highlight w:val="none"/>
                <w:lang w:val="en-US" w:eastAsia="zh-CN"/>
              </w:rPr>
              <w:t>中国棉花公证检验库尔勒实验室</w:t>
            </w:r>
            <w:r>
              <w:rPr>
                <w:rFonts w:hint="eastAsia" w:ascii="宋体" w:hAnsi="宋体" w:cs="宋体"/>
                <w:b/>
                <w:bCs/>
                <w:color w:val="auto"/>
                <w:kern w:val="2"/>
                <w:sz w:val="28"/>
                <w:szCs w:val="28"/>
                <w:highlight w:val="none"/>
                <w:lang w:val="en-US" w:eastAsia="zh-CN" w:bidi="ar-SA"/>
              </w:rPr>
              <w:t>项目前两标段设备已基本安装完成，会影响到本标段设备材料的安装，请各投标单位详细参照图纸，充分考虑后做好施工方案和综合报价。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82" w:type="dxa"/>
            <w:tcMar>
              <w:top w:w="0" w:type="dxa"/>
              <w:left w:w="0" w:type="dxa"/>
              <w:bottom w:w="0" w:type="dxa"/>
              <w:right w:w="0" w:type="dxa"/>
            </w:tcMar>
            <w:vAlign w:val="center"/>
          </w:tcPr>
          <w:p>
            <w:pPr>
              <w:spacing w:line="360" w:lineRule="exact"/>
              <w:ind w:right="560"/>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备注</w:t>
            </w:r>
          </w:p>
        </w:tc>
        <w:tc>
          <w:tcPr>
            <w:tcW w:w="1834" w:type="dxa"/>
            <w:tcMar>
              <w:top w:w="0" w:type="dxa"/>
              <w:left w:w="0" w:type="dxa"/>
              <w:bottom w:w="0" w:type="dxa"/>
              <w:right w:w="0" w:type="dxa"/>
            </w:tcMar>
            <w:vAlign w:val="center"/>
          </w:tcPr>
          <w:p>
            <w:pPr>
              <w:pStyle w:val="5"/>
              <w:ind w:firstLine="0" w:firstLineChars="0"/>
              <w:rPr>
                <w:rFonts w:hint="eastAsia" w:ascii="宋体" w:hAnsi="宋体" w:eastAsia="宋体" w:cs="宋体"/>
                <w:color w:val="auto"/>
                <w:sz w:val="28"/>
                <w:szCs w:val="28"/>
                <w:highlight w:val="none"/>
              </w:rPr>
            </w:pPr>
          </w:p>
        </w:tc>
        <w:tc>
          <w:tcPr>
            <w:tcW w:w="7378" w:type="dxa"/>
            <w:tcMar>
              <w:top w:w="0" w:type="dxa"/>
              <w:left w:w="0" w:type="dxa"/>
              <w:bottom w:w="0" w:type="dxa"/>
              <w:right w:w="0" w:type="dxa"/>
            </w:tcMar>
            <w:vAlign w:val="center"/>
          </w:tcPr>
          <w:p>
            <w:pPr>
              <w:numPr>
                <w:ilvl w:val="0"/>
                <w:numId w:val="8"/>
              </w:num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投标人使用相同IP地址的，一经发现，相关部门将进一步核实，查实后按串通投标处理。</w:t>
            </w:r>
          </w:p>
          <w:p>
            <w:pPr>
              <w:numPr>
                <w:ilvl w:val="0"/>
                <w:numId w:val="8"/>
              </w:numPr>
              <w:rPr>
                <w:rFonts w:hint="eastAsia" w:ascii="宋体" w:hAnsi="宋体" w:eastAsia="宋体" w:cs="宋体"/>
                <w:b/>
                <w:bCs/>
                <w:color w:val="FF0000"/>
                <w:sz w:val="28"/>
                <w:szCs w:val="28"/>
                <w:highlight w:val="none"/>
              </w:rPr>
            </w:pPr>
            <w:r>
              <w:rPr>
                <w:rFonts w:hint="eastAsia" w:ascii="宋体" w:hAnsi="宋体" w:cs="宋体"/>
                <w:b/>
                <w:bCs/>
                <w:color w:val="FF0000"/>
                <w:sz w:val="28"/>
                <w:szCs w:val="28"/>
                <w:highlight w:val="none"/>
                <w:lang w:val="en-US" w:eastAsia="zh-CN"/>
              </w:rPr>
              <w:t>因图纸存储较大，政采云平台无法完整上传。请确认参与投标的供应商与代理公司联系获取完整图纸。</w:t>
            </w:r>
          </w:p>
          <w:p>
            <w:pPr>
              <w:numPr>
                <w:numId w:val="0"/>
              </w:numPr>
              <w:rPr>
                <w:rFonts w:hint="eastAsia" w:ascii="宋体" w:hAnsi="宋体" w:eastAsia="宋体" w:cs="宋体"/>
                <w:b/>
                <w:bCs/>
                <w:color w:val="FF0000"/>
                <w:sz w:val="28"/>
                <w:szCs w:val="28"/>
                <w:highlight w:val="none"/>
              </w:rPr>
            </w:pPr>
            <w:r>
              <w:rPr>
                <w:rFonts w:hint="eastAsia" w:ascii="宋体" w:hAnsi="宋体" w:cs="宋体"/>
                <w:b/>
                <w:bCs/>
                <w:color w:val="FF0000"/>
                <w:sz w:val="28"/>
                <w:szCs w:val="28"/>
                <w:highlight w:val="none"/>
                <w:lang w:val="en-US" w:eastAsia="zh-CN"/>
              </w:rPr>
              <w:t>联系人：池彩玲；电话联系18699601997</w:t>
            </w:r>
          </w:p>
          <w:p>
            <w:pPr>
              <w:rPr>
                <w:rFonts w:hint="eastAsia" w:ascii="宋体" w:hAnsi="宋体" w:eastAsia="宋体" w:cs="宋体"/>
                <w:color w:val="auto"/>
                <w:sz w:val="28"/>
                <w:szCs w:val="28"/>
                <w:highlight w:val="none"/>
              </w:rPr>
            </w:pPr>
            <w:bookmarkStart w:id="136" w:name="_GoBack"/>
            <w:bookmarkEnd w:id="136"/>
          </w:p>
        </w:tc>
      </w:tr>
    </w:tbl>
    <w:p>
      <w:pPr>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备注：如招标文件中前后不一致时，请以前附须知表为准。</w:t>
      </w:r>
      <w:bookmarkStart w:id="12" w:name="_Toc18301"/>
      <w:bookmarkStart w:id="13" w:name="_Toc12496"/>
    </w:p>
    <w:p>
      <w:pPr>
        <w:pStyle w:val="32"/>
        <w:rPr>
          <w:rFonts w:hint="eastAsia" w:ascii="宋体" w:hAnsi="宋体" w:eastAsia="宋体" w:cs="宋体"/>
          <w:color w:val="auto"/>
          <w:highlight w:val="none"/>
        </w:rPr>
      </w:pPr>
    </w:p>
    <w:p>
      <w:pPr>
        <w:pStyle w:val="2"/>
        <w:spacing w:line="360" w:lineRule="auto"/>
        <w:ind w:firstLine="3795" w:firstLineChars="13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第一章 </w:t>
      </w:r>
      <w:bookmarkEnd w:id="12"/>
      <w:bookmarkEnd w:id="13"/>
      <w:r>
        <w:rPr>
          <w:rFonts w:hint="eastAsia" w:ascii="宋体" w:hAnsi="宋体" w:eastAsia="宋体" w:cs="宋体"/>
          <w:color w:val="auto"/>
          <w:sz w:val="28"/>
          <w:szCs w:val="28"/>
          <w:highlight w:val="none"/>
        </w:rPr>
        <w:t>投标人须知（总则）</w:t>
      </w:r>
    </w:p>
    <w:p>
      <w:pPr>
        <w:rPr>
          <w:rFonts w:hint="eastAsia" w:ascii="宋体" w:hAnsi="宋体" w:eastAsia="宋体" w:cs="宋体"/>
          <w:b/>
          <w:bCs/>
          <w:color w:val="auto"/>
          <w:sz w:val="28"/>
          <w:szCs w:val="28"/>
          <w:highlight w:val="none"/>
        </w:rPr>
      </w:pPr>
      <w:bookmarkStart w:id="14" w:name="_Toc11126"/>
      <w:bookmarkStart w:id="15" w:name="_Toc10954"/>
      <w:r>
        <w:rPr>
          <w:rFonts w:hint="eastAsia" w:ascii="宋体" w:hAnsi="宋体" w:eastAsia="宋体" w:cs="宋体"/>
          <w:b/>
          <w:bCs/>
          <w:color w:val="auto"/>
          <w:sz w:val="28"/>
          <w:szCs w:val="28"/>
          <w:highlight w:val="none"/>
        </w:rPr>
        <w:t>1.项目概况</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1.1本次招标采购</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供货期（服务周期）：见投标人须知前附表。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供货地点：见投标人须知前附表。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1.2招标人及联系人: 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代理机构及联系人: 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1.3资金来源：见投标人须知前附表。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1.4本项目预算：见投标人须知前附表。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1.5本项目控制价：见投标人须知前附表。</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2.招标范围：</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 采购内容：见投标人须知前附表。</w:t>
      </w:r>
    </w:p>
    <w:p>
      <w:pPr>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t>2.2 技术要求：详见采购文件第三章采购内容及技术要求。</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3.标包划分：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3.1本项目划分：1个标包。</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4.招标方式：</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4.1本项目招标方式：见投标人须知前附表。</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5.计价方式：</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5.1本次招标项目合同采用 </w:t>
      </w:r>
      <w:r>
        <w:rPr>
          <w:rFonts w:hint="eastAsia" w:ascii="宋体" w:hAnsi="宋体" w:eastAsia="宋体" w:cs="宋体"/>
          <w:color w:val="auto"/>
          <w:sz w:val="28"/>
          <w:szCs w:val="28"/>
          <w:highlight w:val="none"/>
          <w:u w:val="single"/>
        </w:rPr>
        <w:t xml:space="preserve"> 固定单价 </w:t>
      </w:r>
      <w:r>
        <w:rPr>
          <w:rFonts w:hint="eastAsia" w:ascii="宋体" w:hAnsi="宋体" w:eastAsia="宋体" w:cs="宋体"/>
          <w:color w:val="auto"/>
          <w:sz w:val="28"/>
          <w:szCs w:val="28"/>
          <w:highlight w:val="none"/>
        </w:rPr>
        <w:t>。</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6.评标办法：</w:t>
      </w:r>
    </w:p>
    <w:p>
      <w:pPr>
        <w:pStyle w:val="9"/>
        <w:spacing w:line="336" w:lineRule="auto"/>
        <w:ind w:left="-206" w:leftChars="-86" w:firstLine="770" w:firstLineChars="27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w:t>
      </w:r>
      <w:bookmarkEnd w:id="14"/>
      <w:bookmarkEnd w:id="15"/>
      <w:r>
        <w:rPr>
          <w:rFonts w:hint="eastAsia" w:ascii="宋体" w:hAnsi="宋体" w:eastAsia="宋体" w:cs="宋体"/>
          <w:color w:val="auto"/>
          <w:sz w:val="28"/>
          <w:szCs w:val="28"/>
          <w:highlight w:val="none"/>
        </w:rPr>
        <w:t>采用综合评标法，则</w:t>
      </w:r>
      <w:r>
        <w:rPr>
          <w:rFonts w:hint="eastAsia" w:ascii="宋体" w:hAnsi="宋体" w:eastAsia="宋体" w:cs="宋体"/>
          <w:color w:val="auto"/>
          <w:sz w:val="28"/>
          <w:szCs w:val="28"/>
          <w:highlight w:val="none"/>
          <w:u w:val="single"/>
        </w:rPr>
        <w:t>：按评审后得分由高到低顺序排列。得分相同的，按投标报价由低到高顺序排列。得分且投标报价相同的，按技术指标优劣顺序排列</w:t>
      </w:r>
      <w:r>
        <w:rPr>
          <w:rFonts w:hint="eastAsia" w:ascii="宋体" w:hAnsi="宋体" w:eastAsia="宋体" w:cs="宋体"/>
          <w:color w:val="auto"/>
          <w:sz w:val="28"/>
          <w:szCs w:val="28"/>
          <w:highlight w:val="none"/>
        </w:rPr>
        <w:t>。</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7.投标人资格：</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7.1参与采购活动的投标人必须是满足《中华人民共和国政府采购法》规定条件的法人、其他组织或者自然人：</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7.2由于政府采购项目的差异性，投标人在参与具体政府采购项目活动时，应仔细阅读该项目的资质要求,具体见投标人须知前附表。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7.4投标人必须确保自己在信息库中注册的信息真实、准确，并保证投标文件中的有关信息与库中的信息相一致。否则，投标人因此蒙受损失，招标人概不负责。</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8. 投标费用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8.1投标人准备和参加投标活动发生的费用自理。</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9.</w:t>
      </w:r>
      <w:bookmarkStart w:id="16" w:name="_Toc247592876"/>
      <w:bookmarkStart w:id="17" w:name="_Toc247527563"/>
      <w:bookmarkStart w:id="18" w:name="_Toc152042315"/>
      <w:bookmarkStart w:id="19" w:name="_Toc144974507"/>
      <w:bookmarkStart w:id="20" w:name="_Toc152045539"/>
      <w:bookmarkStart w:id="21" w:name="_Toc296602429"/>
      <w:bookmarkStart w:id="22" w:name="_Toc247513962"/>
      <w:r>
        <w:rPr>
          <w:rFonts w:hint="eastAsia" w:ascii="宋体" w:hAnsi="宋体" w:eastAsia="宋体" w:cs="宋体"/>
          <w:b/>
          <w:bCs/>
          <w:color w:val="auto"/>
          <w:sz w:val="28"/>
          <w:szCs w:val="28"/>
          <w:highlight w:val="none"/>
        </w:rPr>
        <w:t xml:space="preserve"> 踏勘现场</w:t>
      </w:r>
      <w:bookmarkEnd w:id="16"/>
      <w:bookmarkEnd w:id="17"/>
      <w:bookmarkEnd w:id="18"/>
      <w:bookmarkEnd w:id="19"/>
      <w:bookmarkEnd w:id="20"/>
      <w:bookmarkEnd w:id="21"/>
      <w:bookmarkEnd w:id="22"/>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9.1 投标人须知前附表规定组织踏勘现场的，招标人按投标人须知前附表规定的时间、地点组织投标人踏勘项目现场。如需踏勘现场，投标人自行踏勘现场的，可咨询本项目采购人或采购代理机构联系人。</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9.2 投标人踏勘现场发生的费用自理。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9.3 除招标人的原因外，投标人自行负责在踏勘现场中所发生的人员伤亡和财产损失。</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9.4 招标人在踏勘现场中介绍的场地和相关的周边环境情况，供投标人在编制投标文件时参考，招标人不对投标人据此作出的判断和决策负责。</w:t>
      </w:r>
      <w:bookmarkStart w:id="23" w:name="_Toc144974508"/>
      <w:bookmarkStart w:id="24" w:name="_Toc247513963"/>
      <w:bookmarkStart w:id="25" w:name="_Toc296602430"/>
      <w:bookmarkStart w:id="26" w:name="_Toc152045540"/>
      <w:bookmarkStart w:id="27" w:name="_Toc247592877"/>
      <w:bookmarkStart w:id="28" w:name="_Toc247527564"/>
      <w:bookmarkStart w:id="29" w:name="_Toc152042316"/>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10. 投标预备会</w:t>
      </w:r>
      <w:bookmarkEnd w:id="23"/>
      <w:bookmarkEnd w:id="24"/>
      <w:bookmarkEnd w:id="25"/>
      <w:bookmarkEnd w:id="26"/>
      <w:bookmarkEnd w:id="27"/>
      <w:bookmarkEnd w:id="28"/>
      <w:bookmarkEnd w:id="29"/>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10.1投标人须知前附表规定召开投标预备会的，招标人按投标人须知前附表规定的时间和地点召开投标预备会，澄清投标人提出的问题。</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10.2投标人应在投标人须知前附表规定的时间前，将提出的问题送达招标人，以便招标人澄清。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10.3招标人在投标人须知前附表规定的时间，将对投标人所提的问题进行澄清。该澄清内容为采购文件的组成部分。</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11. 联合体投标</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11.3 联合体应当确定其中一个单位为投标的全权代表，负责参加投标的一切事务，并承担投标及履约中应承担的全部责任与义务。</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 联合体各方应当共同与招标人签订采购合同，就采购合同约定的事项对招标人承担连带责任。</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12.招标代理费</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12.1中标单位在领取本项目中标通知书时，按照《国家计委关于印发招标代理服务收费管理暂行办法的通知（计价格[2002]1980号）及《招标代理服务收费有关问题》（发改办价格〔2003〕857号文）中规定由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color w:val="auto"/>
          <w:sz w:val="28"/>
          <w:szCs w:val="28"/>
          <w:highlight w:val="none"/>
          <w:lang w:eastAsia="zh-CN"/>
        </w:rPr>
        <w:t>委托人</w:t>
      </w:r>
      <w:r>
        <w:rPr>
          <w:rFonts w:hint="eastAsia" w:ascii="宋体" w:hAnsi="宋体" w:eastAsia="宋体" w:cs="宋体"/>
          <w:color w:val="auto"/>
          <w:sz w:val="28"/>
          <w:szCs w:val="28"/>
          <w:highlight w:val="none"/>
        </w:rPr>
        <w:t>向招标代理机构支付本项目代理费。收费标准如下：</w:t>
      </w:r>
    </w:p>
    <w:p>
      <w:pPr>
        <w:spacing w:line="360" w:lineRule="auto"/>
        <w:ind w:firstLine="482" w:firstLineChars="20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4"/>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中标金额（万元）</w:t>
            </w:r>
          </w:p>
        </w:tc>
        <w:tc>
          <w:tcPr>
            <w:tcW w:w="2146" w:type="dxa"/>
            <w:noWrap/>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货物招标</w:t>
            </w:r>
          </w:p>
        </w:tc>
        <w:tc>
          <w:tcPr>
            <w:tcW w:w="2146" w:type="dxa"/>
            <w:noWrap/>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服务招标</w:t>
            </w:r>
          </w:p>
        </w:tc>
        <w:tc>
          <w:tcPr>
            <w:tcW w:w="1841" w:type="dxa"/>
            <w:noWrap/>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100以下</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1.50%</w:t>
            </w:r>
          </w:p>
        </w:tc>
        <w:tc>
          <w:tcPr>
            <w:tcW w:w="1841" w:type="dxa"/>
            <w:noWrap/>
          </w:tcPr>
          <w:p>
            <w:pP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100-500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0.80%</w:t>
            </w:r>
          </w:p>
        </w:tc>
        <w:tc>
          <w:tcPr>
            <w:tcW w:w="1841" w:type="dxa"/>
            <w:noWrap/>
          </w:tcPr>
          <w:p>
            <w:pP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500-1000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0.80%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0.45%</w:t>
            </w:r>
          </w:p>
        </w:tc>
        <w:tc>
          <w:tcPr>
            <w:tcW w:w="1841" w:type="dxa"/>
            <w:noWrap/>
          </w:tcPr>
          <w:p>
            <w:pP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1000-5000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0.50%</w:t>
            </w:r>
          </w:p>
        </w:tc>
        <w:tc>
          <w:tcPr>
            <w:tcW w:w="2146" w:type="dxa"/>
            <w:noWrap/>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0.25%</w:t>
            </w:r>
          </w:p>
        </w:tc>
        <w:tc>
          <w:tcPr>
            <w:tcW w:w="1841" w:type="dxa"/>
            <w:noWrap/>
          </w:tcPr>
          <w:p>
            <w:pP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招标代理服务收费按差额定率累进法计算。例如：某项目招标代理业务中标金额为2000万元，计算招标代理服务收费额如下：</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100万元×1.50%=1.5（万元）；</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（500-100）万元×1.10%=4.4（万元）</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（1000-500）万元×0.80%=4.0（万元）</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（2000-1000）万元×0.50%=5.0（万元）</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合计收费=1.5+4.4+4.0+5.0=14.9(万元)</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13.投标人应注意的事项</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投标人一旦按规定缴纳了投标保证金并参加投标，即被认为接受了本采购文件中的所有条件和规定。投标人必须严格按采购文件的要求编制投标文件，投标文件宜编制页码和目录，以便评委审核。否则，由此产生的一切后果由投标人承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 投标人对采购内容中规定的技术参数、规格等要求必须完全响应或优于采购文件中的要求。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13.3所有投标人的投标保证金都应在采购文件规定的投标保证金缴纳截止日期前缴纳。</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13.5本项目只接受成为新疆维吾尔自治区政府采购网正式注册入库并完成CA数字证书申领供应商参与投标。因未注册入库、未办理CA数字证书等原因造成无法投标或投标失败等后果由供应商自行承担。</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13.6  投标人被视为充分熟悉本招标项目所在地的与履行合同有关的各种情况，包括但不限于：</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（1）国家对本次投标货物和服务的生产、安装调试、验收、维修等有关法律、法规及行业管理标准；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（2）本地区有关管理部门的相关规定；</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（3）招标人的相关场地情况、基础建设、电力供应情况及相关设计标准。</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本采购文件不再对上述情况进行描述。</w:t>
      </w:r>
    </w:p>
    <w:p>
      <w:pPr>
        <w:rPr>
          <w:rFonts w:hint="eastAsia" w:ascii="宋体" w:hAnsi="宋体" w:eastAsia="宋体" w:cs="宋体"/>
          <w:color w:val="auto"/>
          <w:sz w:val="28"/>
          <w:szCs w:val="28"/>
          <w:highlight w:val="none"/>
        </w:rPr>
      </w:pPr>
    </w:p>
    <w:p>
      <w:pPr>
        <w:snapToGrid w:val="0"/>
        <w:spacing w:line="440" w:lineRule="exact"/>
        <w:ind w:firstLine="480" w:firstLineChars="200"/>
        <w:rPr>
          <w:rFonts w:hint="eastAsia" w:ascii="宋体" w:hAnsi="宋体" w:eastAsia="宋体" w:cs="宋体"/>
          <w:color w:val="auto"/>
          <w:szCs w:val="21"/>
          <w:highlight w:val="none"/>
        </w:rPr>
      </w:pPr>
    </w:p>
    <w:p>
      <w:pPr>
        <w:pStyle w:val="3"/>
        <w:spacing w:line="360" w:lineRule="auto"/>
        <w:jc w:val="center"/>
        <w:rPr>
          <w:rFonts w:hint="eastAsia" w:ascii="宋体" w:hAnsi="宋体" w:eastAsia="宋体" w:cs="宋体"/>
          <w:color w:val="auto"/>
          <w:highlight w:val="none"/>
        </w:rPr>
      </w:pPr>
      <w:r>
        <w:rPr>
          <w:rFonts w:hint="eastAsia" w:ascii="宋体" w:hAnsi="宋体" w:eastAsia="宋体" w:cs="宋体"/>
          <w:color w:val="auto"/>
          <w:sz w:val="32"/>
          <w:szCs w:val="40"/>
          <w:highlight w:val="none"/>
        </w:rPr>
        <w:br w:type="page"/>
      </w:r>
      <w:bookmarkStart w:id="30" w:name="_Toc1835"/>
      <w:bookmarkStart w:id="31" w:name="_Toc28880"/>
      <w:r>
        <w:rPr>
          <w:rFonts w:hint="eastAsia" w:ascii="宋体" w:hAnsi="宋体" w:eastAsia="宋体" w:cs="宋体"/>
          <w:color w:val="auto"/>
          <w:sz w:val="32"/>
          <w:szCs w:val="40"/>
          <w:highlight w:val="none"/>
        </w:rPr>
        <w:t>第二章</w:t>
      </w:r>
      <w:bookmarkEnd w:id="30"/>
      <w:bookmarkEnd w:id="31"/>
      <w:r>
        <w:rPr>
          <w:rFonts w:hint="eastAsia" w:ascii="宋体" w:hAnsi="宋体" w:eastAsia="宋体" w:cs="宋体"/>
          <w:color w:val="auto"/>
          <w:sz w:val="28"/>
          <w:szCs w:val="40"/>
          <w:highlight w:val="none"/>
        </w:rPr>
        <w:t xml:space="preserve"> 招标文件</w:t>
      </w:r>
    </w:p>
    <w:p>
      <w:pPr>
        <w:rPr>
          <w:rFonts w:hint="eastAsia" w:ascii="宋体" w:hAnsi="宋体" w:eastAsia="宋体" w:cs="宋体"/>
          <w:b/>
          <w:bCs/>
          <w:color w:val="auto"/>
          <w:sz w:val="28"/>
          <w:szCs w:val="28"/>
          <w:highlight w:val="none"/>
        </w:rPr>
      </w:pPr>
      <w:bookmarkStart w:id="32" w:name="_Toc100"/>
      <w:bookmarkStart w:id="33" w:name="_Toc17777"/>
      <w:bookmarkStart w:id="34" w:name="_Toc26345"/>
      <w:r>
        <w:rPr>
          <w:rFonts w:hint="eastAsia" w:ascii="宋体" w:hAnsi="宋体" w:eastAsia="宋体" w:cs="宋体"/>
          <w:b/>
          <w:bCs/>
          <w:color w:val="auto"/>
          <w:sz w:val="28"/>
          <w:szCs w:val="28"/>
          <w:highlight w:val="none"/>
        </w:rPr>
        <w:t>14. 采购文件的编制依据</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根据《中华人民共和国政府采购法》、《政府采购货物和服务招标投标管理办法》和《中华人民共和国合同法》等相关法律法规和规章及部、省、市级规范性文件的规定，编制本采购文件。</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15. 采购文件的组成</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15.1 采购文件包括内容：</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招标公告；</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投标人须知； </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技术响应；</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15.2 除15.1内容外，招标答疑亦为采购文件的组成部分，对招标人和投标人起约束作用。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15.3投标人应仔细阅读和检查采购文件的全部内容。如发现缺页或附件不全，应及时向招标人提出，以便补齐。如有疑问，投标人应在以书面形式一次性向采购人和采购代理机构提出同一环节的质疑。</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采购文件的澄清将在政采云平台“更正公告”栏目予以公告，但不指明澄清问题的来源。如果澄清内容影响投标文件编制的，将相应延长投标截止时间。</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16. 采购文件的修改、补充、解释</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16.1采购文件发出后，招标人在规定的投标截止时间前可对采购文件进行必要的修改和补充，并以更正公告形式在政采云平台 “更正公告”栏目予以公告，请各位投标人注意查看有关澄清内容，如不及时查看造成后果由投标人自负。采购文件的修改、补充等内容作为采购文件的组成部分，具有约束作用。</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16.2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16.3 供应商在规定的时间内未对采购文件提出疑问、质疑或要求澄清的，将视其为无异议。</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16.4 采购文件的解释</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本采购文件由招标人（或其委托的招标代理机构）负责解释。</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17. 采购文件的发出</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17.1  采购文件、采购文件的澄清、修改、补充及招标答疑等均应报相关部门备案后，方可发出。</w:t>
      </w:r>
    </w:p>
    <w:p>
      <w:pPr>
        <w:ind w:firstLine="241" w:firstLineChars="100"/>
        <w:rPr>
          <w:rFonts w:hint="eastAsia" w:ascii="宋体" w:hAnsi="宋体" w:eastAsia="宋体" w:cs="宋体"/>
          <w:color w:val="auto"/>
          <w:sz w:val="28"/>
          <w:szCs w:val="28"/>
          <w:highlight w:val="none"/>
        </w:rPr>
      </w:pPr>
      <w:r>
        <w:rPr>
          <w:rFonts w:hint="eastAsia" w:ascii="宋体" w:hAnsi="宋体" w:eastAsia="宋体" w:cs="宋体"/>
          <w:b/>
          <w:color w:val="auto"/>
          <w:szCs w:val="21"/>
          <w:highlight w:val="none"/>
        </w:rPr>
        <w:t xml:space="preserve">18. </w:t>
      </w:r>
      <w:r>
        <w:rPr>
          <w:rFonts w:hint="eastAsia" w:ascii="宋体" w:hAnsi="宋体" w:eastAsia="宋体" w:cs="宋体"/>
          <w:color w:val="auto"/>
          <w:sz w:val="28"/>
          <w:szCs w:val="28"/>
          <w:highlight w:val="none"/>
        </w:rPr>
        <w:t>凡需要设置样品情形时，须与业主单位或代理机构明确中标样品封存等事项。</w:t>
      </w:r>
    </w:p>
    <w:bookmarkEnd w:id="32"/>
    <w:bookmarkEnd w:id="33"/>
    <w:bookmarkEnd w:id="34"/>
    <w:p>
      <w:pPr>
        <w:jc w:val="center"/>
        <w:rPr>
          <w:rFonts w:hint="eastAsia" w:ascii="宋体" w:hAnsi="宋体" w:eastAsia="宋体" w:cs="宋体"/>
          <w:b/>
          <w:bCs/>
          <w:color w:val="auto"/>
          <w:sz w:val="28"/>
          <w:szCs w:val="28"/>
          <w:highlight w:val="none"/>
        </w:rPr>
      </w:pPr>
      <w:bookmarkStart w:id="35" w:name="_Toc11187"/>
      <w:bookmarkStart w:id="36" w:name="_Toc15654"/>
      <w:bookmarkStart w:id="37" w:name="_Toc13011"/>
      <w:r>
        <w:rPr>
          <w:rFonts w:hint="eastAsia" w:ascii="宋体" w:hAnsi="宋体" w:eastAsia="宋体" w:cs="宋体"/>
          <w:b/>
          <w:bCs/>
          <w:color w:val="auto"/>
          <w:sz w:val="28"/>
          <w:szCs w:val="28"/>
          <w:highlight w:val="none"/>
        </w:rPr>
        <w:t>第三章、投标文件的编制</w:t>
      </w:r>
      <w:bookmarkEnd w:id="35"/>
      <w:bookmarkEnd w:id="36"/>
      <w:bookmarkEnd w:id="37"/>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19、投标文件的编写</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19.1 投标人应仔细阅读招标文件，了解文件的要求。在充分理解招标文件提出的技术要求、服务和商务条件后，编制投标文件。</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20、投标及报价语言</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20.1 投标人的投标文件以及投标人与代理机构就有关投标活动的所有来往函电均应使用中文。如果投标文件或与投标有关的其他文件、信件及来往函电以其他语言书写，投标人应将其译成中文。</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20.2 投标文件中使用的计量单位除招标文件中有特殊规定外，一律使用法定计量单位。</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21. 投标文件的组成</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1、资格、资质证明文件（见附件）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（1）“资格证明文件”封面</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（2）基本资格条件，须提供的证明材料包括：</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A、法人营业执照副本、税务登记证副本、组织机构代码证副本或（三证合一）、保证金缴纳凭证；</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B、投标供应商为法定代表人参加开标会议的，须提供法定代表人身份证明书；授权代理人参加开标会议的，须提供法定代表人身份证明书、法定代表人授权书、开户银行许可证。</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C、诚信声明；</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以上为资格证明必备条件，所提供的材料必须在有效期内，须年检的证件，年检章应清晰，如有一项未提供或所提供的证件不在有效期内，在资格性审查时将视其为不合格供应商，其投标无效。</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参加采购会的法定代表人或授权代理人应随身携带第二代居民身份证原件备查，提供其他身份证明的，其投标无效。</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所有复印件应加盖供应商公章。其原件随身携带备查。如须验资时如不能出示原件或所出示的原件与复印件不符的，其投标无效。</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2、报价文件（见附件）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2.1报价范围：</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项目报价采用人民币综合报价，投标供应商应严格按照“开标一览表”和“分项报价明细表”的格式认真填写。本项目只接受一个投标报价，有选择的或有条件的报价将不予接受。</w:t>
      </w:r>
    </w:p>
    <w:p>
      <w:pPr>
        <w:ind w:firstLine="280" w:firstLineChars="1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投标报价应包括：</w:t>
      </w:r>
      <w:r>
        <w:rPr>
          <w:rFonts w:hint="eastAsia" w:ascii="宋体" w:hAnsi="宋体" w:eastAsia="宋体" w:cs="宋体"/>
          <w:b/>
          <w:bCs/>
          <w:color w:val="auto"/>
          <w:sz w:val="28"/>
          <w:szCs w:val="28"/>
          <w:highlight w:val="none"/>
        </w:rPr>
        <w:t>设备费、安装费、材料费、辅材费、运输费、管理费、利润、风险费用、代理费、调试、验收、培训及后期服务及国家对中标单位征收的各种税费等所有一切费用，综合单价今后将不作任何调整。</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2.2报价文件内容包括：（包括但不限于）</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（1）“报价文件”封面</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（2）“投标函”</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（3）“开标一览表”</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（4）“分项报价明细表”</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3、技术文件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技术文件内容包括但不限于：</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（1）“技术文件”封面；</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详细的指标和参数；</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（3）“服务要求偏离表”（不允许负偏离）；</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（4）投标供应商企业基本情况（项目负责人、项目主要人员等）；</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（5）售后服务方案证明材料。</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4、商务文件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（1）投标人资信声明；</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（2）投标货物在市场使用中良好信誉的证明（如有）；</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（3）投标产品技术资料；</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（4）商务偏差表（不允许负偏离）；</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5、投标人认为有必要提供的其它材料。</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22.投标报价</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22.1投标报价文件中的单价和总价全部采用人民币表示。</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22.2投标报价表上应清楚地标明投标人拟提供货物的名称、型号、生产厂家、数量、单价和总价。</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22.3投标人只允许有一个方案、一个报价。</w:t>
      </w:r>
    </w:p>
    <w:p>
      <w:pPr>
        <w:ind w:firstLine="280" w:firstLineChars="1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22.4投标人应按“采购内容及技术参数要求”所列货物逐项进行单价报价，并最终按货物总量乘以货物单价报总价，不得采用总价下浮的方式进行报价。综合单价包括：</w:t>
      </w:r>
      <w:r>
        <w:rPr>
          <w:rFonts w:hint="eastAsia" w:ascii="宋体" w:hAnsi="宋体" w:eastAsia="宋体" w:cs="宋体"/>
          <w:b/>
          <w:bCs/>
          <w:color w:val="auto"/>
          <w:sz w:val="28"/>
          <w:szCs w:val="28"/>
          <w:highlight w:val="none"/>
        </w:rPr>
        <w:t>设备费、安装费、材料费、辅材费、运输费、管理费、利润、风险费用、代理费、调试、验收、培训及后期服务及国家对中标单位征收的各种税费等所有一切费用，综合单价今后将不作任何调整。</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22.5投标报价的价格是货物交货地验收价格，其总价即为履行合同的固定总价。</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22.6技术要求中规定的安装、调试和培训费用应包括在投标价格中。投标文件报价为含税价，招标人不再为此次招标支付任何费用。</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22.7投标报价应由法定代表人或被授权人签署。</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22.8投标人投标总报价，不得高于本次招标设置的最高限价，否则将作为无效投标处理。</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*报价注意事项：</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（1）价格一律以人民币计算，以元为单位标准；</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（2）投标人报价时应充分考虑所有可能影响到报价的因素，一旦评标结束最终中标，如发生漏、缺、少项，都将被认为是中标人的报价让利行为，损失自负。</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22.9如投标文件中未列明全面实现投标货物功能而必须配置的配套或辅助设施及相应技术措施的费用，这些费用将被视为已包含在总投标价中。</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22.10总投标价中不得包含采购文件要求以外的内容，否则，在评标时不予核减，但在授予合同时，招标人有权将这部分价格从其中标价格中扣除。</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22.12投标人不得对从第三方采购货物的随机备品、备件另行收费，否则在计算评标价时这部分费用将不予扣除，在授予合同时将从中标价格中扣除该部分费用。</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pStyle w:val="32"/>
        <w:rPr>
          <w:rFonts w:hint="eastAsia" w:ascii="宋体" w:hAnsi="宋体" w:eastAsia="宋体" w:cs="宋体"/>
          <w:color w:val="auto"/>
          <w:highlight w:val="none"/>
          <w:lang w:val="en-US" w:eastAsia="zh-CN"/>
        </w:rPr>
      </w:pPr>
      <w:r>
        <w:rPr>
          <w:rFonts w:hint="eastAsia" w:ascii="宋体" w:hAnsi="宋体" w:eastAsia="宋体" w:cs="宋体"/>
          <w:color w:val="auto"/>
          <w:sz w:val="28"/>
          <w:szCs w:val="28"/>
          <w:highlight w:val="none"/>
          <w:lang w:val="en-US" w:eastAsia="zh-CN"/>
        </w:rPr>
        <w:t xml:space="preserve"> </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23. 投标有效期</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23.1 除投标人须知前附表另有规定外，</w:t>
      </w:r>
      <w:r>
        <w:rPr>
          <w:rFonts w:hint="eastAsia" w:ascii="宋体" w:hAnsi="宋体" w:eastAsia="宋体" w:cs="宋体"/>
          <w:b w:val="0"/>
          <w:bCs w:val="0"/>
          <w:color w:val="auto"/>
          <w:sz w:val="28"/>
          <w:szCs w:val="28"/>
          <w:highlight w:val="none"/>
        </w:rPr>
        <w:t>投标有效期为</w:t>
      </w:r>
      <w:r>
        <w:rPr>
          <w:rFonts w:hint="eastAsia" w:ascii="宋体" w:hAnsi="宋体" w:eastAsia="宋体" w:cs="宋体"/>
          <w:b w:val="0"/>
          <w:bCs w:val="0"/>
          <w:color w:val="auto"/>
          <w:sz w:val="28"/>
          <w:szCs w:val="28"/>
          <w:highlight w:val="none"/>
          <w:lang w:val="en-US" w:eastAsia="zh-CN"/>
        </w:rPr>
        <w:t>90</w:t>
      </w:r>
      <w:r>
        <w:rPr>
          <w:rFonts w:hint="eastAsia" w:ascii="宋体" w:hAnsi="宋体" w:eastAsia="宋体" w:cs="宋体"/>
          <w:b w:val="0"/>
          <w:bCs w:val="0"/>
          <w:color w:val="auto"/>
          <w:sz w:val="28"/>
          <w:szCs w:val="28"/>
          <w:highlight w:val="none"/>
        </w:rPr>
        <w:t>天。</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23.2在投标有效期内，投标人撤销或修改其投标文件的，应承担采购文件和法律规定的责任。</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24. 投标保证金</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24.2自中标通知书发出之日起5个工作日内退还未中标投标人的投标保证金，自政府采购合同签订之日起5个工作日内退还中标人的投标保证金。</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24.3有下列情形之一的，投标保证金将不予退还： </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（1）投标人在规定的投标有效期内撤回或修改其投标文件；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（2）中标通知书发出后三十天内，中标人无正当理由拒签合同协议书或未按采购文件规定提交履约担保。</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（3）提供虚假材料谋取中标的；</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（4）经查实属于陪标、串通投标的等。</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24.4投标保证金按投标人须知前附表第15条规定执行。</w:t>
      </w:r>
    </w:p>
    <w:p>
      <w:pPr>
        <w:pStyle w:val="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第四章、投标文件的制作、上传及递交要求</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25.投标文件的制作要求</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电子投标文件部分：供应商应根据“政采云供应商项目采购-电子招投标操作指南”及本采购文件规定的格式和顺序编制电子投标文件并进行关联定位。本文件《第三章 投标文件格式》中有提供格式的，供应商应按照格式进行编制（格式中要求提供相关证明材料的还需后附相关证明材料），并按格式要求在指定位置根据要求进行签章，否则视为未提供；本文件《第三章投标文件格式》未提供格式的，请供应商自行拟定格式，并加盖单位公章，否则视为未提供。</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备份电子投标文件：通过“政采云”平台电子投标工具制作投标文件所产生的备份文件。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（2）供应商应对所提供的全部资料的真实性、有效性承担法律责任，电子投标文件中所须加盖公章部分均采用CA签章。</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（3）投标文件以及供应商与采购组织机构就有关投标事宜的所有来往函电，均应以中文汉语书写。除签字、盖章、专用名称等特殊情形外，以中文汉语以外的文字表述的投标文件视同未提供。</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（4）投标计量单位，采购文件已有明确规定的，使用采购文件规定的计量单位；采购文件没有规定的，应采用中华人民共和国法定计量单位（货币单位：人民币元）。</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（5）若供应商不按采购文件的要求提供资格审查材料，其风险由供应商自行承担。</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（6）与本次投标无关的内容请不要制作在内，确保投标文件有针对性、简洁明了。</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26.投标文件的上传</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（1）电子加密投标文件：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 供应商应在投标截止时间前将电子加密投标文件成功上传递交至新疆政府采购云平台，否则投标无效；</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b.供应商成功上传电子加密投标文件后，可自行打印投标文件接收回执。</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（2）备份投标文件：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供应商可以将备份投标文件打包压缩并加密，压缩包命名为“XX单位备份投标文件”，加密密码由供应商自行保管；送达时间以采购代理机构实际接收时间为准。“备份投标文件”以投标截止时间前指定接收邮箱最终收到的文件为准，逾期或未按要求提供的视为未提供，建议供应商提前1日办理邮件提供事宜（接收人邮箱：</w:t>
      </w:r>
      <w:r>
        <w:rPr>
          <w:rFonts w:hint="eastAsia" w:ascii="宋体" w:hAnsi="宋体" w:eastAsia="宋体" w:cs="宋体"/>
          <w:color w:val="auto"/>
          <w:highlight w:val="none"/>
          <w:lang w:val="en-US" w:eastAsia="zh-CN"/>
        </w:rPr>
        <w:t>314929794</w:t>
      </w:r>
      <w:r>
        <w:rPr>
          <w:rFonts w:hint="eastAsia" w:ascii="宋体" w:hAnsi="宋体" w:eastAsia="宋体" w:cs="宋体"/>
          <w:color w:val="auto"/>
          <w:highlight w:val="none"/>
        </w:rPr>
        <w:t>@qq.com</w:t>
      </w:r>
      <w:r>
        <w:rPr>
          <w:rFonts w:hint="eastAsia" w:ascii="宋体" w:hAnsi="宋体" w:eastAsia="宋体" w:cs="宋体"/>
          <w:color w:val="auto"/>
          <w:sz w:val="28"/>
          <w:szCs w:val="28"/>
          <w:highlight w:val="none"/>
        </w:rPr>
        <w:t>）；</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27.投标文件的递交要求</w:t>
      </w:r>
    </w:p>
    <w:p>
      <w:pPr>
        <w:ind w:firstLine="240" w:firstLineChars="100"/>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w:t>
      </w:r>
      <w:r>
        <w:rPr>
          <w:rFonts w:hint="eastAsia" w:ascii="宋体" w:hAnsi="宋体" w:eastAsia="宋体" w:cs="宋体"/>
          <w:color w:val="auto"/>
          <w:sz w:val="28"/>
          <w:szCs w:val="28"/>
          <w:highlight w:val="none"/>
        </w:rPr>
        <w:t>1）供应商须按照采购文件和政采云平台的要求编制并加密投标文件。在投标文件递交截止时间以前完成投标文件的传输递交，截止时间后递交的投标文件，将被拒收。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（2）备份电子投标文件必须在投标截止时间前送达指定的投标地点。备份电子投标文件在截止时间后提交，采购组织机构将拒绝接收。</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（3）如有特殊情况，采购组织机构延长截止时间和开标时间，采购组织机构和供应商的权利和义务将受到新的截止时间和开标时间的约束。</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28．投标文件的补充、修改与撤回</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pStyle w:val="3"/>
        <w:spacing w:line="360" w:lineRule="auto"/>
        <w:jc w:val="center"/>
        <w:rPr>
          <w:rFonts w:hint="eastAsia" w:ascii="宋体" w:hAnsi="宋体" w:eastAsia="宋体" w:cs="宋体"/>
          <w:color w:val="auto"/>
          <w:sz w:val="28"/>
          <w:highlight w:val="none"/>
        </w:rPr>
      </w:pPr>
      <w:bookmarkStart w:id="38" w:name="_Toc11936"/>
      <w:bookmarkStart w:id="39" w:name="_Toc19497"/>
      <w:bookmarkStart w:id="40" w:name="_Toc29972"/>
      <w:r>
        <w:rPr>
          <w:rFonts w:hint="eastAsia" w:ascii="宋体" w:hAnsi="宋体" w:eastAsia="宋体" w:cs="宋体"/>
          <w:color w:val="auto"/>
          <w:sz w:val="28"/>
          <w:highlight w:val="none"/>
        </w:rPr>
        <w:t>第五章、</w:t>
      </w:r>
      <w:bookmarkEnd w:id="38"/>
      <w:bookmarkEnd w:id="39"/>
      <w:bookmarkEnd w:id="40"/>
      <w:r>
        <w:rPr>
          <w:rFonts w:hint="eastAsia" w:ascii="宋体" w:hAnsi="宋体" w:eastAsia="宋体" w:cs="宋体"/>
          <w:color w:val="auto"/>
          <w:sz w:val="28"/>
          <w:highlight w:val="none"/>
        </w:rPr>
        <w:t>开标、评标、定标</w:t>
      </w:r>
    </w:p>
    <w:p>
      <w:pPr>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29. 开标</w:t>
      </w:r>
    </w:p>
    <w:p>
      <w:pPr>
        <w:ind w:firstLine="281" w:firstLineChars="100"/>
        <w:rPr>
          <w:rFonts w:hint="eastAsia" w:ascii="宋体" w:hAnsi="宋体" w:eastAsia="宋体" w:cs="宋体"/>
          <w:b/>
          <w:bCs/>
          <w:color w:val="auto"/>
          <w:sz w:val="28"/>
          <w:szCs w:val="28"/>
          <w:highlight w:val="none"/>
        </w:rPr>
      </w:pPr>
      <w:bookmarkStart w:id="41" w:name="_Toc73975822"/>
      <w:r>
        <w:rPr>
          <w:rFonts w:hint="eastAsia" w:ascii="宋体" w:hAnsi="宋体" w:eastAsia="宋体" w:cs="宋体"/>
          <w:b/>
          <w:bCs/>
          <w:color w:val="auto"/>
          <w:sz w:val="28"/>
          <w:szCs w:val="28"/>
          <w:highlight w:val="none"/>
        </w:rPr>
        <w:t>29.1开标邀请</w:t>
      </w:r>
      <w:bookmarkEnd w:id="41"/>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（1）开标准备：本项目开标的准备工作由采购组织机构负责落实，开标过程由采购组织机构负责记录；</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（2）开标主持：本项目开标由采购人或者采购代理机构主持；</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（3）开标邀请：本项目采用电子交易，采购组织机构将按照采购文件规定的时间通过“新疆政府采购云平台，网址：</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"http://www.zcygov.cn"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www.zcygov.cn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”组织开标、开启投标响应文件，所有供应商均应当准时在线参加。</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ind w:firstLine="281" w:firstLineChars="100"/>
        <w:rPr>
          <w:rFonts w:hint="eastAsia" w:ascii="宋体" w:hAnsi="宋体" w:eastAsia="宋体" w:cs="宋体"/>
          <w:b/>
          <w:bCs/>
          <w:color w:val="auto"/>
          <w:sz w:val="28"/>
          <w:szCs w:val="28"/>
          <w:highlight w:val="none"/>
        </w:rPr>
      </w:pPr>
      <w:bookmarkStart w:id="42" w:name="_Toc73975823"/>
      <w:r>
        <w:rPr>
          <w:rFonts w:hint="eastAsia" w:ascii="宋体" w:hAnsi="宋体" w:eastAsia="宋体" w:cs="宋体"/>
          <w:b/>
          <w:bCs/>
          <w:color w:val="auto"/>
          <w:sz w:val="28"/>
          <w:szCs w:val="28"/>
          <w:highlight w:val="none"/>
        </w:rPr>
        <w:t>29.2开标程序</w:t>
      </w:r>
      <w:bookmarkEnd w:id="42"/>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（1）开标时间到后，主持人宣布开标会议开始。</w:t>
      </w:r>
    </w:p>
    <w:p>
      <w:pPr>
        <w:snapToGrid w:val="0"/>
        <w:spacing w:line="360" w:lineRule="auto"/>
        <w:ind w:firstLine="420" w:firstLineChars="200"/>
        <w:rPr>
          <w:rFonts w:hint="eastAsia" w:ascii="宋体" w:hAnsi="宋体" w:eastAsia="宋体" w:cs="宋体"/>
          <w:color w:val="auto"/>
          <w:sz w:val="28"/>
          <w:szCs w:val="28"/>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8"/>
          <w:szCs w:val="28"/>
          <w:highlight w:val="none"/>
        </w:rPr>
        <w:t>2）投标文件解密（</w:t>
      </w:r>
      <w:r>
        <w:rPr>
          <w:rFonts w:hint="eastAsia" w:ascii="宋体" w:hAnsi="宋体" w:eastAsia="宋体" w:cs="宋体"/>
          <w:b/>
          <w:bCs/>
          <w:color w:val="auto"/>
          <w:sz w:val="28"/>
          <w:szCs w:val="28"/>
          <w:highlight w:val="none"/>
        </w:rPr>
        <w:t>解密规定见《供应商须知前附表》）</w:t>
      </w:r>
      <w:r>
        <w:rPr>
          <w:rFonts w:hint="eastAsia" w:ascii="宋体" w:hAnsi="宋体" w:eastAsia="宋体" w:cs="宋体"/>
          <w:color w:val="auto"/>
          <w:sz w:val="28"/>
          <w:szCs w:val="28"/>
          <w:highlight w:val="none"/>
        </w:rPr>
        <w:t>。</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（3）投标文件解密异常情况处理</w:t>
      </w:r>
      <w:r>
        <w:rPr>
          <w:rFonts w:hint="eastAsia" w:ascii="宋体" w:hAnsi="宋体" w:eastAsia="宋体" w:cs="宋体"/>
          <w:b/>
          <w:bCs/>
          <w:color w:val="auto"/>
          <w:sz w:val="28"/>
          <w:szCs w:val="28"/>
          <w:highlight w:val="none"/>
        </w:rPr>
        <w:t>（处理办法见《供应商须知前附表》）。</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）开启标书信息，标书信息开启后，首先由采购人或采购代理机构或评审小组依法对投标供应商的资格证明文件进行审查， 审查结束公布投标供应商的资格符合情况。资格审查未获通过的供应商，其商务技术文件及报价文件不再进入评审。</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开启有效投标供应商的报价，公布开标一览表有关内容，并【开启签字时段】，供应商对开标纪录进行在线签字确认（不予确认的应说明理由，否则视为无异议）。开标结束后，由评标委员会对本次投标结果进行排名确认 。</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）评审结束后，采购代理机构在系统上公布评审结果。</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特别情况说明：</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（1）本项目采用电子交易，如遇“新疆政府采购云平台”电子化开标或评审程序调整的，按调整后程序执行。</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开标过程中需要相关当事人进行签字或盖章确认的材料将通过“政府采购云平台”进行，若因“政府采购云平台”技术问题无法进行签字或盖章确认的，采购组织机构将通过电子邮件等形式予以确认，请供应商保证办理投标事宜人员电话畅通、网络在线，签字或盖章确认的时间为20分钟。如未及时签字或盖章确认的，视为无异议。</w:t>
      </w:r>
    </w:p>
    <w:p>
      <w:pPr>
        <w:snapToGrid w:val="0"/>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29.3 投标供应商资格审查：</w:t>
      </w:r>
    </w:p>
    <w:p>
      <w:pPr>
        <w:snapToGrid w:val="0"/>
        <w:spacing w:line="360" w:lineRule="auto"/>
        <w:ind w:firstLine="420" w:firstLineChars="200"/>
        <w:rPr>
          <w:rFonts w:hint="eastAsia" w:ascii="宋体" w:hAnsi="宋体" w:eastAsia="宋体" w:cs="宋体"/>
          <w:color w:val="auto"/>
          <w:sz w:val="28"/>
          <w:szCs w:val="28"/>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8"/>
          <w:szCs w:val="28"/>
          <w:highlight w:val="none"/>
        </w:rPr>
        <w:t>1）开标（标书信息开启）后，采购人或采购代理机构或评审小组首先依法对投标供应商的资格文件进行审查，审查各投标供应商的资格符合情况。采购人或采购代理机构或评审小组对投标供应商所提交的资格证明材料仅负审核的责任。如发现投标供应商所提交的资格证明材料不合法或与事实不符，采购人可取消其中标资格并追究投标供应商的法律责任。</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（3）供应商信用记录查询与使用：见《供应商须知前附表》。</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30.评审工作的组织</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采购人或采购代理机构负责组织本项目的评审工作，并依据《政府采购货物和服务招标投标管理办法（财政部第87号令）》第四十五条的相关规定履行职责。</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 评标委员会的组建</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31.1、评标委员会成员由招标人代表和随机抽取的有关方面的专家5人组成单数。评标委员会的成员在评标过程中</w:t>
      </w:r>
      <w:r>
        <w:rPr>
          <w:rFonts w:hint="eastAsia" w:ascii="宋体" w:hAnsi="宋体" w:eastAsia="宋体" w:cs="宋体"/>
          <w:color w:val="auto"/>
          <w:sz w:val="28"/>
          <w:szCs w:val="28"/>
          <w:highlight w:val="none"/>
          <w:lang w:val="zh-CN"/>
        </w:rPr>
        <w:t>必须严格遵守政府采购的有关规定</w:t>
      </w:r>
      <w:r>
        <w:rPr>
          <w:rFonts w:hint="eastAsia" w:ascii="宋体" w:hAnsi="宋体" w:eastAsia="宋体" w:cs="宋体"/>
          <w:color w:val="auto"/>
          <w:sz w:val="28"/>
          <w:szCs w:val="28"/>
          <w:highlight w:val="none"/>
        </w:rPr>
        <w:t>。</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31.2、评标委员会根据招标文件的规定，进行投标文件的评审、得出评标结果，并向招标人推荐中标候选人。</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31.3、投标文件的初审</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31.3.1 资格性检查：依据法律法规和招标文件的规定，对投标文件中的资格证明、投标保证金等进行审查，以确定投标人是否具备投标资格。</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31.3.2 符合性检查：依据招标文件的规定，从投标文件的有效性、完整性和对招标文件的响应程度进行审查，以确定是否对招标文件的实质性要求作出响应。</w:t>
      </w:r>
    </w:p>
    <w:p>
      <w:pPr>
        <w:snapToGrid w:val="0"/>
        <w:spacing w:line="360" w:lineRule="auto"/>
        <w:ind w:firstLine="560" w:firstLineChars="200"/>
        <w:rPr>
          <w:rFonts w:hint="eastAsia" w:ascii="宋体" w:hAnsi="宋体" w:eastAsia="宋体" w:cs="宋体"/>
          <w:color w:val="auto"/>
          <w:sz w:val="28"/>
          <w:szCs w:val="28"/>
          <w:highlight w:val="none"/>
        </w:rPr>
      </w:pPr>
      <w:bookmarkStart w:id="43" w:name="_Hlk35577961"/>
      <w:bookmarkStart w:id="44" w:name="_Hlk35577959"/>
      <w:bookmarkStart w:id="45" w:name="_Hlk35577960"/>
      <w:r>
        <w:rPr>
          <w:rFonts w:hint="eastAsia" w:ascii="宋体" w:hAnsi="宋体" w:eastAsia="宋体" w:cs="宋体"/>
          <w:color w:val="auto"/>
          <w:sz w:val="28"/>
          <w:szCs w:val="28"/>
          <w:highlight w:val="none"/>
        </w:rPr>
        <w:t>31.3.3、对投标文件的比较</w:t>
      </w:r>
      <w:bookmarkEnd w:id="43"/>
      <w:bookmarkEnd w:id="44"/>
      <w:bookmarkEnd w:id="45"/>
      <w:r>
        <w:rPr>
          <w:rFonts w:hint="eastAsia" w:ascii="宋体" w:hAnsi="宋体" w:eastAsia="宋体" w:cs="宋体"/>
          <w:color w:val="auto"/>
          <w:sz w:val="28"/>
          <w:szCs w:val="28"/>
          <w:highlight w:val="none"/>
        </w:rPr>
        <w:t>和评价</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31.3.4评标委员会将按招标文件中规定的评标方法和标准，对资格性检查和符合性检查合格的投标文件进行评估与评价。</w:t>
      </w:r>
    </w:p>
    <w:p>
      <w:pPr>
        <w:snapToGrid w:val="0"/>
        <w:spacing w:line="360" w:lineRule="auto"/>
        <w:ind w:firstLine="560" w:firstLineChars="200"/>
        <w:rPr>
          <w:rFonts w:hint="eastAsia" w:ascii="宋体" w:hAnsi="宋体" w:eastAsia="宋体" w:cs="宋体"/>
          <w:color w:val="auto"/>
          <w:sz w:val="28"/>
          <w:szCs w:val="28"/>
          <w:highlight w:val="none"/>
        </w:rPr>
      </w:pPr>
      <w:bookmarkStart w:id="46" w:name="_Hlk35586143"/>
      <w:bookmarkStart w:id="47" w:name="_Hlk35586142"/>
      <w:bookmarkStart w:id="48" w:name="_Hlk35586141"/>
      <w:r>
        <w:rPr>
          <w:rFonts w:hint="eastAsia" w:ascii="宋体" w:hAnsi="宋体" w:eastAsia="宋体" w:cs="宋体"/>
          <w:color w:val="auto"/>
          <w:sz w:val="28"/>
          <w:szCs w:val="28"/>
          <w:highlight w:val="none"/>
        </w:rPr>
        <w:t>32.评标原则及方法</w:t>
      </w:r>
      <w:bookmarkEnd w:id="46"/>
      <w:bookmarkEnd w:id="47"/>
      <w:bookmarkEnd w:id="48"/>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32.1评标采用综合评分法</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评标委员会在评标报告中推荐中标候选人时，应遵照以下原则：</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32.2评标委员会根据报价由低至高的次序，推荐排名次序位于前三名的投标人作为中标候选人向采购人推荐。如果在排序中出现投标价格相同的，则技术指标高的排序优先；</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投标人数量少于三个或者所有投标被否决的，采购人应当依法重新招标。   </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 评委纪律</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评标委员会成员必须严格遵守保密规定，不得泄露评审的有关情况，任何单位和个人不得干扰、影响评标的正常进行，评标委员会成员不得私下与投标供应商接触。</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34.评标程序</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34.1 在评审专家中推选评标委员会组长，采购人代表不得担任评标委员会组长。</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34.3 评审人员对符合资格的供应商的投标文件的有效性、符合性、完整性和响应程度进行审查，确定是否对采购文件作出实质性响应。</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34.4 评审人员按采购文件规定的评审方法和评审标准，依法独立对供应商投标文件进行评估、比较，并给予评价或打分，不受任何单位和个人的干预。</w:t>
      </w:r>
    </w:p>
    <w:p>
      <w:pPr>
        <w:snapToGrid w:val="0"/>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35.评审小组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35.1.采购方将根据《中华人民共和国政府采购法》等有关法规的规定，依法组建本次采购项目的评审小组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35.2 评审小组人选于投标文件开启前确定。评审小组成员名单在中标结果确定前保密。</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35.3 评审小组有关技术、经济等方面的专家和采购人熟悉相关业务的代表人员组成，成员为五人以上的单数，其中技术、经济等方面的成员人数不少于成员总数的三分之二。</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35.5评审小组成员遵循法定的回避规定。</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35.6 评标专家应符合下列条件：</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（1）具有良好的职业道德,廉洁自律,遵纪守法,无行贿、受贿、欺诈等不良信用记录;</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（2）具有中级专业技术职称或同等专业水平且从事相关领域工作满 8 年,或者具有高级专业技术职称或同等专业水平;</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（3）熟悉政府采购相关政策法规;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（4）承诺以独立身份参加评审工作,依法履行评审专家工作职责并承担相应法律责任的中国公民;</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（5）不满 70 周岁,身体健康,能够承担评审工作;</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（6）申请成为评审专家前三年内,无不良行为记录。</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有下列情形之一的，不得担任评标委员会成员：</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（1）与投标方或者投标方主要负责人有近亲关系的；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（2）与项目主管部门或者行政监督部门的人员有近亲关系的；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（3）与投标人有经济利益关系，可能影响对投标公正评审的；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（4）曾因在招标、评标以及其他与招标投标有关活动中从事违法行为而受过行政处罚或刑事处罚的。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35.7 评标委员会成员与参加采购活动的投标人存在下列利害关系之一的,应当回避:</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（1）参加采购活动前三年内,与投标供应商存在劳动关系,或者担任过投标供应商的董事、监事,或者是投标供应商的控股股东或实际控制人;</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（2）与投标供应商的法定代表人或者负责人有夫妻、直系血亲、三代以内旁系血亲或者近姻亲关系;</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（3）与投标供应商有其他可能影响政府采购活动公平、公正进行的关系。</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评审专家发现本人与参加采购活动的投标人有利害关系的,应当主动提出回避。采购人或者招标方发现评审专家与参加采购活动的供应商有利害关系的,将要求其回避。</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35.8 评标委员会成员应当熟悉招标文件及以下内容：</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 招标目的。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35.9.1 招标项目的范围、性质。</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35.9.2招标文件中规定的主要技术要求、标准和商务条款。</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35.9.3招标文件规定的评标标准、评标方法和在评标过程中应考虑的相关因素。</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35.9.4 招标人将向评标委员会提供评标所需的信息和数据。</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35.9.5评标委员会应当根据招标文件规定的评标标准和方法，对投标文件进行评审和比较。招标文件中没有规定的标准和方法不得作为评标的依据。</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35.9.6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35.9.7评标委员会成员和与本项目评标活动有关的工作人员，不得透露对投标文件的评审和比较、中标候选人的推荐情况以及与评标有关的其他情况。</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35.9.8与评标活动有关的工作人员，是指评标委员会成员以外的、因参与评标监督工作或者事务性工作而知悉有关评标情况的所有人员。</w:t>
      </w:r>
    </w:p>
    <w:p>
      <w:pPr>
        <w:snapToGrid w:val="0"/>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36、监督</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36.1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36.2  监督小组成员遵循法定的回避规定。</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36.3  遵纪守法，客观、公正、廉洁地履行职责。</w:t>
      </w:r>
    </w:p>
    <w:p>
      <w:pPr>
        <w:snapToGrid w:val="0"/>
        <w:spacing w:line="360" w:lineRule="auto"/>
        <w:ind w:firstLine="560" w:firstLineChars="200"/>
        <w:rPr>
          <w:rFonts w:hint="eastAsia" w:ascii="宋体" w:hAnsi="宋体" w:eastAsia="宋体" w:cs="宋体"/>
          <w:color w:val="auto"/>
          <w:highlight w:val="none"/>
        </w:rPr>
      </w:pPr>
      <w:r>
        <w:rPr>
          <w:rFonts w:hint="eastAsia" w:ascii="宋体" w:hAnsi="宋体" w:eastAsia="宋体" w:cs="宋体"/>
          <w:color w:val="auto"/>
          <w:sz w:val="28"/>
          <w:szCs w:val="28"/>
          <w:highlight w:val="none"/>
        </w:rPr>
        <w:t>36.4  配合采购方答复报价方提出的质疑；配合财政部门的投诉处理和监督检查工作。</w:t>
      </w:r>
    </w:p>
    <w:p>
      <w:pPr>
        <w:rPr>
          <w:rFonts w:hint="eastAsia" w:ascii="宋体" w:hAnsi="宋体" w:eastAsia="宋体" w:cs="宋体"/>
          <w:color w:val="auto"/>
          <w:highlight w:val="none"/>
        </w:rPr>
      </w:pPr>
      <w:r>
        <w:rPr>
          <w:rFonts w:hint="eastAsia" w:ascii="宋体" w:hAnsi="宋体" w:eastAsia="宋体" w:cs="宋体"/>
          <w:b/>
          <w:bCs/>
          <w:color w:val="auto"/>
          <w:highlight w:val="none"/>
        </w:rPr>
        <w:t>1、资格性审查</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6"/>
        <w:gridCol w:w="7529"/>
        <w:gridCol w:w="356"/>
        <w:gridCol w:w="356"/>
        <w:gridCol w:w="356"/>
        <w:gridCol w:w="4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gridSpan w:val="2"/>
            <w:vMerge w:val="restart"/>
            <w:tcBorders>
              <w:top w:val="single" w:color="auto" w:sz="12" w:space="0"/>
              <w:right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评审内容</w:t>
            </w:r>
          </w:p>
        </w:tc>
        <w:tc>
          <w:tcPr>
            <w:tcW w:w="1407" w:type="dxa"/>
            <w:gridSpan w:val="4"/>
            <w:tcBorders>
              <w:top w:val="single" w:color="auto" w:sz="12" w:space="0"/>
              <w:left w:val="single" w:color="auto" w:sz="4" w:space="0"/>
              <w:bottom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gridSpan w:val="2"/>
            <w:vMerge w:val="continue"/>
            <w:tcBorders>
              <w:right w:val="single" w:color="auto" w:sz="4" w:space="0"/>
            </w:tcBorders>
          </w:tcPr>
          <w:p>
            <w:pPr>
              <w:rPr>
                <w:rFonts w:hint="eastAsia" w:ascii="宋体" w:hAnsi="宋体" w:eastAsia="宋体" w:cs="宋体"/>
                <w:color w:val="auto"/>
                <w:sz w:val="28"/>
                <w:szCs w:val="28"/>
                <w:highlight w:val="none"/>
              </w:rPr>
            </w:pPr>
          </w:p>
        </w:tc>
        <w:tc>
          <w:tcPr>
            <w:tcW w:w="0" w:type="auto"/>
            <w:tcBorders>
              <w:top w:val="single" w:color="auto" w:sz="4" w:space="0"/>
              <w:left w:val="single" w:color="auto" w:sz="4" w:space="0"/>
              <w:right w:val="single" w:color="auto" w:sz="4" w:space="0"/>
            </w:tcBorders>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0" w:type="auto"/>
            <w:tcBorders>
              <w:top w:val="single" w:color="auto" w:sz="4" w:space="0"/>
              <w:left w:val="single" w:color="auto" w:sz="4" w:space="0"/>
            </w:tcBorders>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0" w:type="auto"/>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441" w:type="dxa"/>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0" w:type="auto"/>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0" w:type="auto"/>
            <w:tcBorders>
              <w:right w:val="single" w:color="auto" w:sz="4" w:space="0"/>
            </w:tcBorders>
            <w:vAlign w:val="center"/>
          </w:tcPr>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法人或者其他组织的营业执照等证明文件，自然人的身份证明；</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近三年的财务状况报告，依法缴纳税收和社会保障资金的相关材料</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具备履行合同所必需的设备和专业技术能力的证明材料；</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参加</w:t>
            </w:r>
            <w:r>
              <w:rPr>
                <w:rFonts w:hint="eastAsia" w:ascii="宋体" w:hAnsi="宋体" w:eastAsia="宋体" w:cs="宋体"/>
                <w:color w:val="auto"/>
                <w:sz w:val="28"/>
                <w:szCs w:val="28"/>
                <w:highlight w:val="none"/>
                <w:lang w:val="en-US" w:eastAsia="zh-CN"/>
              </w:rPr>
              <w:t>本次</w:t>
            </w:r>
            <w:r>
              <w:rPr>
                <w:rFonts w:hint="eastAsia" w:ascii="宋体" w:hAnsi="宋体" w:eastAsia="宋体" w:cs="宋体"/>
                <w:color w:val="auto"/>
                <w:sz w:val="28"/>
                <w:szCs w:val="28"/>
                <w:highlight w:val="none"/>
              </w:rPr>
              <w:t>政府采购活动前3年内在经营活动中没有重大违法记录的书面声明</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具备法律、行政法规规定的其他条件的证明材料。</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投标人具备建筑机电安装工程专业承包二级及以上资质、建筑装饰装修工程专业承包二级资质及以上资质、防水防腐保温工程专业承包二级及以上资质，并具有有效的安全生产许可证。</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w:t>
            </w:r>
          </w:p>
        </w:tc>
        <w:tc>
          <w:tcPr>
            <w:tcW w:w="0" w:type="auto"/>
            <w:tcBorders>
              <w:right w:val="single" w:color="auto" w:sz="4" w:space="0"/>
            </w:tcBorders>
            <w:vAlign w:val="center"/>
          </w:tcPr>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项目负责人具有机电工程专业二级及以上注册建造师执业资格证书、建筑工程专业二级及以上注册建造师执业资格证书，具有有效的安全生产考核合格证书（B类证书）。</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投标保证金缴款凭证</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投标企业须提供投标人（被授权在职人员）近6个月的社保证明</w:t>
            </w: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0" w:type="auto"/>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p>
        </w:tc>
        <w:tc>
          <w:tcPr>
            <w:tcW w:w="0" w:type="auto"/>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参加</w:t>
            </w:r>
            <w:r>
              <w:rPr>
                <w:rFonts w:hint="eastAsia" w:ascii="宋体" w:hAnsi="宋体" w:eastAsia="宋体" w:cs="宋体"/>
                <w:color w:val="auto"/>
                <w:sz w:val="28"/>
                <w:szCs w:val="28"/>
                <w:highlight w:val="none"/>
                <w:lang w:val="en-US" w:eastAsia="zh-CN"/>
              </w:rPr>
              <w:t>本次</w:t>
            </w:r>
            <w:r>
              <w:rPr>
                <w:rFonts w:hint="eastAsia" w:ascii="宋体" w:hAnsi="宋体" w:eastAsia="宋体" w:cs="宋体"/>
                <w:color w:val="auto"/>
                <w:sz w:val="28"/>
                <w:szCs w:val="28"/>
                <w:highlight w:val="none"/>
              </w:rPr>
              <w:t>采购活动前三年内，在经营活动中没有重大违法记录，供应商须提供 信用中国”网站（www.creditchina.gov.cn）</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中国政府采购网（www.ccgp.gov.cn）</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中国裁判文书网（https://wenshu.court.gov.cn/）；</w:t>
            </w:r>
            <w:r>
              <w:rPr>
                <w:rFonts w:hint="eastAsia" w:ascii="宋体" w:hAnsi="宋体" w:eastAsia="宋体" w:cs="宋体"/>
                <w:color w:val="auto"/>
                <w:sz w:val="28"/>
                <w:szCs w:val="28"/>
                <w:highlight w:val="none"/>
              </w:rPr>
              <w:t>网站上</w:t>
            </w:r>
            <w:r>
              <w:rPr>
                <w:rFonts w:hint="eastAsia" w:ascii="宋体" w:hAnsi="宋体" w:eastAsia="宋体" w:cs="宋体"/>
                <w:color w:val="auto"/>
                <w:sz w:val="28"/>
                <w:szCs w:val="28"/>
                <w:highlight w:val="none"/>
                <w:lang w:val="en-US" w:eastAsia="zh-CN"/>
              </w:rPr>
              <w:t>未</w:t>
            </w:r>
            <w:r>
              <w:rPr>
                <w:rFonts w:hint="eastAsia" w:ascii="宋体" w:hAnsi="宋体" w:eastAsia="宋体" w:cs="宋体"/>
                <w:color w:val="auto"/>
                <w:sz w:val="28"/>
                <w:szCs w:val="28"/>
                <w:highlight w:val="none"/>
              </w:rPr>
              <w:t>存在不良信用记录，对列入失信被执行人、重大税收违法案件当事人名单、政府采购严重违法失信行为记录名单</w:t>
            </w:r>
            <w:r>
              <w:rPr>
                <w:rFonts w:hint="eastAsia" w:ascii="宋体" w:hAnsi="宋体" w:eastAsia="宋体" w:cs="宋体"/>
                <w:color w:val="auto"/>
                <w:sz w:val="28"/>
                <w:szCs w:val="28"/>
                <w:highlight w:val="none"/>
                <w:lang w:val="en-US" w:eastAsia="zh-CN"/>
              </w:rPr>
              <w:t>及涉诉情况</w:t>
            </w:r>
            <w:r>
              <w:rPr>
                <w:rFonts w:hint="eastAsia" w:ascii="宋体" w:hAnsi="宋体" w:eastAsia="宋体" w:cs="宋体"/>
                <w:color w:val="auto"/>
                <w:sz w:val="28"/>
                <w:szCs w:val="28"/>
                <w:highlight w:val="none"/>
              </w:rPr>
              <w:t>的投标商（提供查询结果网页截图并加盖供应商公章）；</w:t>
            </w:r>
          </w:p>
          <w:p>
            <w:pPr>
              <w:rPr>
                <w:rFonts w:hint="eastAsia" w:ascii="宋体" w:hAnsi="宋体" w:eastAsia="宋体" w:cs="宋体"/>
                <w:color w:val="auto"/>
                <w:sz w:val="28"/>
                <w:szCs w:val="28"/>
                <w:highlight w:val="none"/>
              </w:rPr>
            </w:pPr>
          </w:p>
        </w:tc>
        <w:tc>
          <w:tcPr>
            <w:tcW w:w="0" w:type="auto"/>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0" w:type="auto"/>
            <w:tcBorders>
              <w:left w:val="single" w:color="auto" w:sz="4" w:space="0"/>
            </w:tcBorders>
            <w:vAlign w:val="center"/>
          </w:tcPr>
          <w:p>
            <w:pPr>
              <w:rPr>
                <w:rFonts w:hint="eastAsia" w:ascii="宋体" w:hAnsi="宋体" w:eastAsia="宋体" w:cs="宋体"/>
                <w:color w:val="auto"/>
                <w:sz w:val="28"/>
                <w:szCs w:val="28"/>
                <w:highlight w:val="none"/>
              </w:rPr>
            </w:pPr>
          </w:p>
        </w:tc>
        <w:tc>
          <w:tcPr>
            <w:tcW w:w="0" w:type="auto"/>
            <w:tcBorders>
              <w:right w:val="single" w:color="auto" w:sz="4" w:space="0"/>
            </w:tcBorders>
          </w:tcPr>
          <w:p>
            <w:pPr>
              <w:rPr>
                <w:rFonts w:hint="eastAsia" w:ascii="宋体" w:hAnsi="宋体" w:eastAsia="宋体" w:cs="宋体"/>
                <w:color w:val="auto"/>
                <w:sz w:val="28"/>
                <w:szCs w:val="28"/>
                <w:highlight w:val="none"/>
              </w:rPr>
            </w:pPr>
          </w:p>
        </w:tc>
        <w:tc>
          <w:tcPr>
            <w:tcW w:w="441" w:type="dxa"/>
            <w:tcBorders>
              <w:left w:val="single" w:color="auto" w:sz="4" w:space="0"/>
            </w:tcBorders>
          </w:tcPr>
          <w:p>
            <w:pPr>
              <w:rPr>
                <w:rFonts w:hint="eastAsia" w:ascii="宋体" w:hAnsi="宋体" w:eastAsia="宋体" w:cs="宋体"/>
                <w:color w:val="auto"/>
                <w:sz w:val="28"/>
                <w:szCs w:val="28"/>
                <w:highlight w:val="none"/>
              </w:rPr>
            </w:pPr>
          </w:p>
        </w:tc>
      </w:tr>
    </w:tbl>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2.符合性审查</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56"/>
        <w:gridCol w:w="7103"/>
        <w:gridCol w:w="368"/>
        <w:gridCol w:w="368"/>
        <w:gridCol w:w="367"/>
        <w:gridCol w:w="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9" w:hRule="atLeast"/>
          <w:jc w:val="center"/>
        </w:trPr>
        <w:tc>
          <w:tcPr>
            <w:tcW w:w="7659" w:type="dxa"/>
            <w:gridSpan w:val="2"/>
            <w:vMerge w:val="restart"/>
            <w:tcBorders>
              <w:top w:val="single" w:color="auto" w:sz="12" w:space="0"/>
              <w:right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评审内容</w:t>
            </w:r>
          </w:p>
        </w:tc>
        <w:tc>
          <w:tcPr>
            <w:tcW w:w="1821" w:type="dxa"/>
            <w:gridSpan w:val="4"/>
            <w:tcBorders>
              <w:top w:val="single" w:color="auto" w:sz="12" w:space="0"/>
              <w:left w:val="single" w:color="auto" w:sz="4" w:space="0"/>
              <w:bottom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7659" w:type="dxa"/>
            <w:gridSpan w:val="2"/>
            <w:vMerge w:val="continue"/>
            <w:tcBorders>
              <w:right w:val="single" w:color="auto" w:sz="4" w:space="0"/>
            </w:tcBorders>
          </w:tcPr>
          <w:p>
            <w:pPr>
              <w:rPr>
                <w:rFonts w:hint="eastAsia" w:ascii="宋体" w:hAnsi="宋体" w:eastAsia="宋体" w:cs="宋体"/>
                <w:color w:val="auto"/>
                <w:sz w:val="28"/>
                <w:szCs w:val="28"/>
                <w:highlight w:val="none"/>
              </w:rPr>
            </w:pPr>
          </w:p>
        </w:tc>
        <w:tc>
          <w:tcPr>
            <w:tcW w:w="36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68" w:type="dxa"/>
            <w:tcBorders>
              <w:top w:val="single" w:color="auto" w:sz="4" w:space="0"/>
              <w:left w:val="single" w:color="auto" w:sz="4"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67" w:type="dxa"/>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718" w:type="dxa"/>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556" w:type="dxa"/>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7103" w:type="dxa"/>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投标文件是否由投标报价表现人逐页签名或盖电子印章；</w:t>
            </w:r>
          </w:p>
        </w:tc>
        <w:tc>
          <w:tcPr>
            <w:tcW w:w="368" w:type="dxa"/>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368" w:type="dxa"/>
            <w:tcBorders>
              <w:left w:val="single" w:color="auto" w:sz="4" w:space="0"/>
            </w:tcBorders>
            <w:vAlign w:val="center"/>
          </w:tcPr>
          <w:p>
            <w:pPr>
              <w:rPr>
                <w:rFonts w:hint="eastAsia" w:ascii="宋体" w:hAnsi="宋体" w:eastAsia="宋体" w:cs="宋体"/>
                <w:color w:val="auto"/>
                <w:sz w:val="28"/>
                <w:szCs w:val="28"/>
                <w:highlight w:val="none"/>
              </w:rPr>
            </w:pPr>
          </w:p>
        </w:tc>
        <w:tc>
          <w:tcPr>
            <w:tcW w:w="367" w:type="dxa"/>
            <w:tcBorders>
              <w:right w:val="single" w:color="auto" w:sz="4" w:space="0"/>
            </w:tcBorders>
          </w:tcPr>
          <w:p>
            <w:pPr>
              <w:rPr>
                <w:rFonts w:hint="eastAsia" w:ascii="宋体" w:hAnsi="宋体" w:eastAsia="宋体" w:cs="宋体"/>
                <w:color w:val="auto"/>
                <w:sz w:val="28"/>
                <w:szCs w:val="28"/>
                <w:highlight w:val="none"/>
              </w:rPr>
            </w:pPr>
          </w:p>
        </w:tc>
        <w:tc>
          <w:tcPr>
            <w:tcW w:w="718"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556" w:type="dxa"/>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7103" w:type="dxa"/>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投标文件载明的采购项目完成期限超过招标文件规定期限的；</w:t>
            </w:r>
          </w:p>
        </w:tc>
        <w:tc>
          <w:tcPr>
            <w:tcW w:w="368" w:type="dxa"/>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368" w:type="dxa"/>
            <w:tcBorders>
              <w:left w:val="single" w:color="auto" w:sz="4" w:space="0"/>
            </w:tcBorders>
            <w:vAlign w:val="center"/>
          </w:tcPr>
          <w:p>
            <w:pPr>
              <w:rPr>
                <w:rFonts w:hint="eastAsia" w:ascii="宋体" w:hAnsi="宋体" w:eastAsia="宋体" w:cs="宋体"/>
                <w:color w:val="auto"/>
                <w:sz w:val="28"/>
                <w:szCs w:val="28"/>
                <w:highlight w:val="none"/>
              </w:rPr>
            </w:pPr>
          </w:p>
        </w:tc>
        <w:tc>
          <w:tcPr>
            <w:tcW w:w="367" w:type="dxa"/>
            <w:tcBorders>
              <w:right w:val="single" w:color="auto" w:sz="4" w:space="0"/>
            </w:tcBorders>
          </w:tcPr>
          <w:p>
            <w:pPr>
              <w:rPr>
                <w:rFonts w:hint="eastAsia" w:ascii="宋体" w:hAnsi="宋体" w:eastAsia="宋体" w:cs="宋体"/>
                <w:color w:val="auto"/>
                <w:sz w:val="28"/>
                <w:szCs w:val="28"/>
                <w:highlight w:val="none"/>
              </w:rPr>
            </w:pPr>
          </w:p>
        </w:tc>
        <w:tc>
          <w:tcPr>
            <w:tcW w:w="718"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56" w:type="dxa"/>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7103" w:type="dxa"/>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投标文件中投标报价未超出采购预算金额（或最高限价）；</w:t>
            </w:r>
          </w:p>
        </w:tc>
        <w:tc>
          <w:tcPr>
            <w:tcW w:w="368" w:type="dxa"/>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368" w:type="dxa"/>
            <w:tcBorders>
              <w:left w:val="single" w:color="auto" w:sz="4" w:space="0"/>
            </w:tcBorders>
            <w:vAlign w:val="center"/>
          </w:tcPr>
          <w:p>
            <w:pPr>
              <w:rPr>
                <w:rFonts w:hint="eastAsia" w:ascii="宋体" w:hAnsi="宋体" w:eastAsia="宋体" w:cs="宋体"/>
                <w:color w:val="auto"/>
                <w:sz w:val="28"/>
                <w:szCs w:val="28"/>
                <w:highlight w:val="none"/>
              </w:rPr>
            </w:pPr>
          </w:p>
        </w:tc>
        <w:tc>
          <w:tcPr>
            <w:tcW w:w="367" w:type="dxa"/>
            <w:tcBorders>
              <w:right w:val="single" w:color="auto" w:sz="4" w:space="0"/>
            </w:tcBorders>
          </w:tcPr>
          <w:p>
            <w:pPr>
              <w:rPr>
                <w:rFonts w:hint="eastAsia" w:ascii="宋体" w:hAnsi="宋体" w:eastAsia="宋体" w:cs="宋体"/>
                <w:color w:val="auto"/>
                <w:sz w:val="28"/>
                <w:szCs w:val="28"/>
                <w:highlight w:val="none"/>
              </w:rPr>
            </w:pPr>
          </w:p>
        </w:tc>
        <w:tc>
          <w:tcPr>
            <w:tcW w:w="718"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556" w:type="dxa"/>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4</w:t>
            </w:r>
          </w:p>
        </w:tc>
        <w:tc>
          <w:tcPr>
            <w:tcW w:w="7103" w:type="dxa"/>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投标文件是否附有采购人不能接受的条件；</w:t>
            </w:r>
          </w:p>
        </w:tc>
        <w:tc>
          <w:tcPr>
            <w:tcW w:w="368" w:type="dxa"/>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368" w:type="dxa"/>
            <w:tcBorders>
              <w:left w:val="single" w:color="auto" w:sz="4" w:space="0"/>
            </w:tcBorders>
            <w:vAlign w:val="center"/>
          </w:tcPr>
          <w:p>
            <w:pPr>
              <w:rPr>
                <w:rFonts w:hint="eastAsia" w:ascii="宋体" w:hAnsi="宋体" w:eastAsia="宋体" w:cs="宋体"/>
                <w:color w:val="auto"/>
                <w:sz w:val="28"/>
                <w:szCs w:val="28"/>
                <w:highlight w:val="none"/>
              </w:rPr>
            </w:pPr>
          </w:p>
        </w:tc>
        <w:tc>
          <w:tcPr>
            <w:tcW w:w="367" w:type="dxa"/>
            <w:tcBorders>
              <w:right w:val="single" w:color="auto" w:sz="4" w:space="0"/>
            </w:tcBorders>
          </w:tcPr>
          <w:p>
            <w:pPr>
              <w:rPr>
                <w:rFonts w:hint="eastAsia" w:ascii="宋体" w:hAnsi="宋体" w:eastAsia="宋体" w:cs="宋体"/>
                <w:color w:val="auto"/>
                <w:sz w:val="28"/>
                <w:szCs w:val="28"/>
                <w:highlight w:val="none"/>
              </w:rPr>
            </w:pPr>
          </w:p>
        </w:tc>
        <w:tc>
          <w:tcPr>
            <w:tcW w:w="718"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556" w:type="dxa"/>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p>
        </w:tc>
        <w:tc>
          <w:tcPr>
            <w:tcW w:w="7103" w:type="dxa"/>
            <w:tcBorders>
              <w:right w:val="single" w:color="auto" w:sz="4" w:space="0"/>
            </w:tcBorders>
            <w:vAlign w:val="center"/>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在评标过程中，未发现投标人以他人名义投标、串通投标、以行贿手段谋取成交或者以其他弄虚作假方式投标的；</w:t>
            </w:r>
          </w:p>
        </w:tc>
        <w:tc>
          <w:tcPr>
            <w:tcW w:w="368" w:type="dxa"/>
            <w:tcBorders>
              <w:left w:val="single" w:color="auto" w:sz="4" w:space="0"/>
              <w:right w:val="single" w:color="auto" w:sz="4" w:space="0"/>
            </w:tcBorders>
            <w:vAlign w:val="center"/>
          </w:tcPr>
          <w:p>
            <w:pPr>
              <w:rPr>
                <w:rFonts w:hint="eastAsia" w:ascii="宋体" w:hAnsi="宋体" w:eastAsia="宋体" w:cs="宋体"/>
                <w:color w:val="auto"/>
                <w:sz w:val="28"/>
                <w:szCs w:val="28"/>
                <w:highlight w:val="none"/>
              </w:rPr>
            </w:pPr>
          </w:p>
        </w:tc>
        <w:tc>
          <w:tcPr>
            <w:tcW w:w="368" w:type="dxa"/>
            <w:tcBorders>
              <w:left w:val="single" w:color="auto" w:sz="4" w:space="0"/>
            </w:tcBorders>
            <w:vAlign w:val="center"/>
          </w:tcPr>
          <w:p>
            <w:pPr>
              <w:rPr>
                <w:rFonts w:hint="eastAsia" w:ascii="宋体" w:hAnsi="宋体" w:eastAsia="宋体" w:cs="宋体"/>
                <w:color w:val="auto"/>
                <w:sz w:val="28"/>
                <w:szCs w:val="28"/>
                <w:highlight w:val="none"/>
              </w:rPr>
            </w:pPr>
          </w:p>
        </w:tc>
        <w:tc>
          <w:tcPr>
            <w:tcW w:w="367" w:type="dxa"/>
            <w:tcBorders>
              <w:right w:val="single" w:color="auto" w:sz="4" w:space="0"/>
            </w:tcBorders>
          </w:tcPr>
          <w:p>
            <w:pPr>
              <w:rPr>
                <w:rFonts w:hint="eastAsia" w:ascii="宋体" w:hAnsi="宋体" w:eastAsia="宋体" w:cs="宋体"/>
                <w:color w:val="auto"/>
                <w:sz w:val="28"/>
                <w:szCs w:val="28"/>
                <w:highlight w:val="none"/>
              </w:rPr>
            </w:pPr>
          </w:p>
        </w:tc>
        <w:tc>
          <w:tcPr>
            <w:tcW w:w="718" w:type="dxa"/>
            <w:tcBorders>
              <w:left w:val="single" w:color="auto" w:sz="4" w:space="0"/>
            </w:tcBorders>
          </w:tcPr>
          <w:p>
            <w:pPr>
              <w:rPr>
                <w:rFonts w:hint="eastAsia" w:ascii="宋体" w:hAnsi="宋体" w:eastAsia="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7659" w:type="dxa"/>
            <w:gridSpan w:val="2"/>
            <w:tcBorders>
              <w:bottom w:val="single" w:color="auto" w:sz="12" w:space="0"/>
              <w:right w:val="single" w:color="auto" w:sz="4" w:space="0"/>
            </w:tcBorders>
          </w:tcPr>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结论：是否通过评审</w:t>
            </w:r>
          </w:p>
        </w:tc>
        <w:tc>
          <w:tcPr>
            <w:tcW w:w="368" w:type="dxa"/>
            <w:tcBorders>
              <w:left w:val="single" w:color="auto" w:sz="4" w:space="0"/>
              <w:bottom w:val="single" w:color="auto" w:sz="12" w:space="0"/>
              <w:right w:val="single" w:color="auto" w:sz="4" w:space="0"/>
            </w:tcBorders>
          </w:tcPr>
          <w:p>
            <w:pPr>
              <w:rPr>
                <w:rFonts w:hint="eastAsia" w:ascii="宋体" w:hAnsi="宋体" w:eastAsia="宋体" w:cs="宋体"/>
                <w:color w:val="auto"/>
                <w:sz w:val="28"/>
                <w:szCs w:val="28"/>
                <w:highlight w:val="none"/>
              </w:rPr>
            </w:pPr>
          </w:p>
        </w:tc>
        <w:tc>
          <w:tcPr>
            <w:tcW w:w="368" w:type="dxa"/>
            <w:tcBorders>
              <w:left w:val="single" w:color="auto" w:sz="4" w:space="0"/>
              <w:bottom w:val="single" w:color="auto" w:sz="12" w:space="0"/>
            </w:tcBorders>
          </w:tcPr>
          <w:p>
            <w:pPr>
              <w:rPr>
                <w:rFonts w:hint="eastAsia" w:ascii="宋体" w:hAnsi="宋体" w:eastAsia="宋体" w:cs="宋体"/>
                <w:color w:val="auto"/>
                <w:sz w:val="28"/>
                <w:szCs w:val="28"/>
                <w:highlight w:val="none"/>
              </w:rPr>
            </w:pPr>
          </w:p>
        </w:tc>
        <w:tc>
          <w:tcPr>
            <w:tcW w:w="367" w:type="dxa"/>
            <w:tcBorders>
              <w:bottom w:val="single" w:color="auto" w:sz="12" w:space="0"/>
            </w:tcBorders>
          </w:tcPr>
          <w:p>
            <w:pPr>
              <w:rPr>
                <w:rFonts w:hint="eastAsia" w:ascii="宋体" w:hAnsi="宋体" w:eastAsia="宋体" w:cs="宋体"/>
                <w:color w:val="auto"/>
                <w:sz w:val="28"/>
                <w:szCs w:val="28"/>
                <w:highlight w:val="none"/>
              </w:rPr>
            </w:pPr>
          </w:p>
        </w:tc>
        <w:tc>
          <w:tcPr>
            <w:tcW w:w="718" w:type="dxa"/>
            <w:tcBorders>
              <w:bottom w:val="single" w:color="auto" w:sz="12" w:space="0"/>
            </w:tcBorders>
          </w:tcPr>
          <w:p>
            <w:pPr>
              <w:rPr>
                <w:rFonts w:hint="eastAsia" w:ascii="宋体" w:hAnsi="宋体" w:eastAsia="宋体" w:cs="宋体"/>
                <w:color w:val="auto"/>
                <w:sz w:val="28"/>
                <w:szCs w:val="28"/>
                <w:highlight w:val="none"/>
              </w:rPr>
            </w:pPr>
          </w:p>
        </w:tc>
      </w:tr>
    </w:tbl>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jc w:val="left"/>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3.详细评审表</w:t>
      </w:r>
    </w:p>
    <w:tbl>
      <w:tblPr>
        <w:tblStyle w:val="24"/>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822"/>
        <w:gridCol w:w="772"/>
        <w:gridCol w:w="7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87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评审因素</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分值</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187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价格部分（</w:t>
            </w:r>
            <w:r>
              <w:rPr>
                <w:rFonts w:hint="eastAsia" w:ascii="宋体" w:hAnsi="宋体" w:eastAsia="宋体" w:cs="宋体"/>
                <w:color w:val="auto"/>
                <w:sz w:val="28"/>
                <w:szCs w:val="28"/>
                <w:highlight w:val="none"/>
                <w:lang w:val="en-US" w:eastAsia="zh-CN"/>
              </w:rPr>
              <w:t>40</w:t>
            </w:r>
            <w:r>
              <w:rPr>
                <w:rFonts w:hint="eastAsia" w:ascii="宋体" w:hAnsi="宋体" w:eastAsia="宋体" w:cs="宋体"/>
                <w:color w:val="auto"/>
                <w:sz w:val="28"/>
                <w:szCs w:val="28"/>
                <w:highlight w:val="none"/>
              </w:rPr>
              <w:t>分）</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40</w:t>
            </w:r>
            <w:r>
              <w:rPr>
                <w:rFonts w:hint="eastAsia" w:ascii="宋体" w:hAnsi="宋体" w:eastAsia="宋体" w:cs="宋体"/>
                <w:color w:val="auto"/>
                <w:sz w:val="28"/>
                <w:szCs w:val="28"/>
                <w:highlight w:val="none"/>
                <w:lang w:val="en-US"/>
              </w:rPr>
              <w:t>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价格分统一采用低价优先法计算，即满足采购文件要求且最后报价最低的供应商的价格为评标基准价，其价格分为满分。其他供应商的价格分统一按照下列公式计算：</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投标报价得分=（评标基准价/最终投标报价）×价格权值×100</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本项目的价格权值为</w:t>
            </w:r>
            <w:r>
              <w:rPr>
                <w:rFonts w:hint="eastAsia" w:ascii="宋体" w:hAnsi="宋体" w:eastAsia="宋体" w:cs="宋体"/>
                <w:color w:val="auto"/>
                <w:sz w:val="28"/>
                <w:szCs w:val="28"/>
                <w:highlight w:val="none"/>
                <w:lang w:val="en-US" w:eastAsia="zh-CN"/>
              </w:rPr>
              <w:t>40</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项目评审过程中，不得去掉最终报价中的最高报价和最低报价。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87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评审因素</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分值</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商务部分（</w:t>
            </w:r>
            <w:r>
              <w:rPr>
                <w:rFonts w:hint="eastAsia" w:ascii="宋体" w:hAnsi="宋体" w:eastAsia="宋体" w:cs="宋体"/>
                <w:color w:val="auto"/>
                <w:sz w:val="28"/>
                <w:szCs w:val="28"/>
                <w:highlight w:val="none"/>
                <w:lang w:val="en-US" w:eastAsia="zh-CN"/>
              </w:rPr>
              <w:t>13</w:t>
            </w:r>
            <w:r>
              <w:rPr>
                <w:rFonts w:hint="eastAsia" w:ascii="宋体" w:hAnsi="宋体" w:eastAsia="宋体" w:cs="宋体"/>
                <w:color w:val="auto"/>
                <w:sz w:val="28"/>
                <w:szCs w:val="28"/>
                <w:highlight w:val="none"/>
                <w:lang w:val="en-US"/>
              </w:rPr>
              <w:t>分）</w:t>
            </w: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lang w:val="en-US"/>
              </w:rPr>
              <w:t>类似业绩</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投标人提供近三年以来（20</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rPr>
              <w:t>1</w:t>
            </w:r>
            <w:r>
              <w:rPr>
                <w:rFonts w:hint="eastAsia" w:ascii="宋体" w:hAnsi="宋体" w:eastAsia="宋体" w:cs="宋体"/>
                <w:color w:val="auto"/>
                <w:sz w:val="28"/>
                <w:szCs w:val="28"/>
                <w:highlight w:val="none"/>
              </w:rPr>
              <w:t>月1日至今）</w:t>
            </w:r>
            <w:r>
              <w:rPr>
                <w:rFonts w:hint="eastAsia" w:ascii="宋体" w:hAnsi="宋体" w:eastAsia="宋体" w:cs="宋体"/>
                <w:color w:val="auto"/>
                <w:sz w:val="28"/>
                <w:szCs w:val="28"/>
                <w:highlight w:val="none"/>
                <w:lang w:val="en-US"/>
              </w:rPr>
              <w:t>类似</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rPr>
              <w:t>项目业绩</w:t>
            </w:r>
            <w:r>
              <w:rPr>
                <w:rFonts w:hint="eastAsia" w:ascii="宋体" w:hAnsi="宋体" w:eastAsia="宋体" w:cs="宋体"/>
                <w:color w:val="auto"/>
                <w:sz w:val="28"/>
                <w:szCs w:val="28"/>
                <w:highlight w:val="none"/>
              </w:rPr>
              <w:t>，每个项目需要提供中标通知书或合同等证明材料。</w:t>
            </w:r>
            <w:r>
              <w:rPr>
                <w:rFonts w:hint="eastAsia" w:ascii="宋体" w:hAnsi="宋体" w:eastAsia="宋体" w:cs="宋体"/>
                <w:color w:val="auto"/>
                <w:sz w:val="28"/>
                <w:szCs w:val="28"/>
                <w:highlight w:val="none"/>
                <w:lang w:val="en-US"/>
              </w:rPr>
              <w:t>每提供一项得</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val="en-US"/>
              </w:rPr>
              <w:t>分，满分</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lang w:val="en-US"/>
              </w:rPr>
              <w:t>分</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检测报告</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提供清单内单类材料由第三方检测机构出具的有效的检测指标达标的检报告的，每提供一项得1分，最高得5分；未提供不得分（注：须提供完整的检测报告彩色扫描件，并加盖投标人公章）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05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技术部分（47分）</w:t>
            </w:r>
          </w:p>
        </w:tc>
        <w:tc>
          <w:tcPr>
            <w:tcW w:w="82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项目实施方案（13分）</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投标人提供本项目的实施方案（包括但不限于整体实施方案综合评审。实施准备计划、总体布置及工期安排计划、应急管理预案、实施过程中的协调沟通、实施进度计划、质量保证措施和体系、工期保证措施和体系、安全保证措施和体系等内容）：</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实施方案内容全面、完整、完全符合项目实际需求，总体布置及工期安排计划</w:t>
            </w:r>
            <w:r>
              <w:rPr>
                <w:rFonts w:hint="eastAsia" w:ascii="宋体" w:hAnsi="宋体" w:eastAsia="宋体" w:cs="宋体"/>
                <w:color w:val="auto"/>
                <w:sz w:val="28"/>
                <w:szCs w:val="28"/>
                <w:highlight w:val="none"/>
                <w:lang w:eastAsia="zh-CN"/>
              </w:rPr>
              <w:t>优于招标文件要求，</w:t>
            </w:r>
            <w:r>
              <w:rPr>
                <w:rFonts w:hint="eastAsia" w:ascii="宋体" w:hAnsi="宋体" w:eastAsia="宋体" w:cs="宋体"/>
                <w:color w:val="auto"/>
                <w:sz w:val="28"/>
                <w:szCs w:val="28"/>
                <w:highlight w:val="none"/>
              </w:rPr>
              <w:t>应急管理预案</w:t>
            </w:r>
            <w:r>
              <w:rPr>
                <w:rFonts w:hint="eastAsia" w:ascii="宋体" w:hAnsi="宋体" w:eastAsia="宋体" w:cs="宋体"/>
                <w:color w:val="auto"/>
                <w:sz w:val="28"/>
                <w:szCs w:val="28"/>
                <w:highlight w:val="none"/>
                <w:lang w:eastAsia="zh-CN"/>
              </w:rPr>
              <w:t>科学合理，</w:t>
            </w:r>
            <w:r>
              <w:rPr>
                <w:rFonts w:hint="eastAsia" w:ascii="宋体" w:hAnsi="宋体" w:eastAsia="宋体" w:cs="宋体"/>
                <w:color w:val="auto"/>
                <w:sz w:val="28"/>
                <w:szCs w:val="28"/>
                <w:highlight w:val="none"/>
              </w:rPr>
              <w:t>质量保证措施</w:t>
            </w:r>
            <w:r>
              <w:rPr>
                <w:rFonts w:hint="eastAsia" w:ascii="宋体" w:hAnsi="宋体" w:eastAsia="宋体" w:cs="宋体"/>
                <w:color w:val="auto"/>
                <w:sz w:val="28"/>
                <w:szCs w:val="28"/>
                <w:highlight w:val="none"/>
                <w:lang w:eastAsia="zh-CN"/>
              </w:rPr>
              <w:t>优于项目要求，有合理化建议，</w:t>
            </w:r>
            <w:r>
              <w:rPr>
                <w:rFonts w:hint="eastAsia" w:ascii="宋体" w:hAnsi="宋体" w:eastAsia="宋体" w:cs="宋体"/>
                <w:color w:val="auto"/>
                <w:sz w:val="28"/>
                <w:szCs w:val="28"/>
                <w:highlight w:val="none"/>
              </w:rPr>
              <w:t>细节考虑完善</w:t>
            </w:r>
            <w:r>
              <w:rPr>
                <w:rFonts w:hint="eastAsia" w:ascii="宋体" w:hAnsi="宋体" w:eastAsia="宋体" w:cs="宋体"/>
                <w:color w:val="auto"/>
                <w:sz w:val="28"/>
                <w:szCs w:val="28"/>
                <w:highlight w:val="none"/>
                <w:lang w:eastAsia="zh-CN"/>
              </w:rPr>
              <w:t>，可行性高</w:t>
            </w:r>
            <w:r>
              <w:rPr>
                <w:rFonts w:hint="eastAsia" w:ascii="宋体" w:hAnsi="宋体" w:eastAsia="宋体" w:cs="宋体"/>
                <w:color w:val="auto"/>
                <w:sz w:val="28"/>
                <w:szCs w:val="28"/>
                <w:highlight w:val="none"/>
              </w:rPr>
              <w:t>的，得</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分；</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实施方案内容</w:t>
            </w:r>
            <w:r>
              <w:rPr>
                <w:rFonts w:hint="eastAsia" w:ascii="宋体" w:hAnsi="宋体" w:eastAsia="宋体" w:cs="宋体"/>
                <w:color w:val="auto"/>
                <w:sz w:val="28"/>
                <w:szCs w:val="28"/>
                <w:highlight w:val="none"/>
                <w:lang w:eastAsia="zh-CN"/>
              </w:rPr>
              <w:t>不全，有遗漏的，</w:t>
            </w:r>
            <w:r>
              <w:rPr>
                <w:rFonts w:hint="eastAsia" w:ascii="宋体" w:hAnsi="宋体" w:eastAsia="宋体" w:cs="宋体"/>
                <w:color w:val="auto"/>
                <w:sz w:val="28"/>
                <w:szCs w:val="28"/>
                <w:highlight w:val="none"/>
              </w:rPr>
              <w:t>总体布置及工期安排计划</w:t>
            </w:r>
            <w:r>
              <w:rPr>
                <w:rFonts w:hint="eastAsia" w:ascii="宋体" w:hAnsi="宋体" w:eastAsia="宋体" w:cs="宋体"/>
                <w:color w:val="auto"/>
                <w:sz w:val="28"/>
                <w:szCs w:val="28"/>
                <w:highlight w:val="none"/>
                <w:lang w:eastAsia="zh-CN"/>
              </w:rPr>
              <w:t>有体现，</w:t>
            </w:r>
            <w:r>
              <w:rPr>
                <w:rFonts w:hint="eastAsia" w:ascii="宋体" w:hAnsi="宋体" w:eastAsia="宋体" w:cs="宋体"/>
                <w:color w:val="auto"/>
                <w:sz w:val="28"/>
                <w:szCs w:val="28"/>
                <w:highlight w:val="none"/>
              </w:rPr>
              <w:t>应急管理预案</w:t>
            </w:r>
            <w:r>
              <w:rPr>
                <w:rFonts w:hint="eastAsia" w:ascii="宋体" w:hAnsi="宋体" w:eastAsia="宋体" w:cs="宋体"/>
                <w:color w:val="auto"/>
                <w:sz w:val="28"/>
                <w:szCs w:val="28"/>
                <w:highlight w:val="none"/>
                <w:lang w:eastAsia="zh-CN"/>
              </w:rPr>
              <w:t>单一</w:t>
            </w:r>
            <w:r>
              <w:rPr>
                <w:rFonts w:hint="eastAsia" w:ascii="宋体" w:hAnsi="宋体" w:eastAsia="宋体" w:cs="宋体"/>
                <w:color w:val="auto"/>
                <w:sz w:val="28"/>
                <w:szCs w:val="28"/>
                <w:highlight w:val="none"/>
              </w:rPr>
              <w:t>，质量保证措施</w:t>
            </w:r>
            <w:r>
              <w:rPr>
                <w:rFonts w:hint="eastAsia" w:ascii="宋体" w:hAnsi="宋体" w:eastAsia="宋体" w:cs="宋体"/>
                <w:color w:val="auto"/>
                <w:sz w:val="28"/>
                <w:szCs w:val="28"/>
                <w:highlight w:val="none"/>
                <w:lang w:eastAsia="zh-CN"/>
              </w:rPr>
              <w:t>不完善的，</w:t>
            </w:r>
            <w:r>
              <w:rPr>
                <w:rFonts w:hint="eastAsia" w:ascii="宋体" w:hAnsi="宋体" w:eastAsia="宋体" w:cs="宋体"/>
                <w:color w:val="auto"/>
                <w:sz w:val="28"/>
                <w:szCs w:val="28"/>
                <w:highlight w:val="none"/>
              </w:rPr>
              <w:t>得</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分；</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实施方案内容</w:t>
            </w:r>
            <w:r>
              <w:rPr>
                <w:rFonts w:hint="eastAsia" w:ascii="宋体" w:hAnsi="宋体" w:eastAsia="宋体" w:cs="宋体"/>
                <w:color w:val="auto"/>
                <w:sz w:val="28"/>
                <w:szCs w:val="28"/>
                <w:highlight w:val="none"/>
                <w:lang w:eastAsia="zh-CN"/>
              </w:rPr>
              <w:t>简单</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有缺陷、</w:t>
            </w:r>
            <w:r>
              <w:rPr>
                <w:rFonts w:hint="eastAsia" w:ascii="宋体" w:hAnsi="宋体" w:eastAsia="宋体" w:cs="宋体"/>
                <w:color w:val="auto"/>
                <w:sz w:val="28"/>
                <w:szCs w:val="28"/>
                <w:highlight w:val="none"/>
              </w:rPr>
              <w:t>细节欠考虑的，得</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分；</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未提供或不符合项目实际需求得0分。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p>
        </w:tc>
        <w:tc>
          <w:tcPr>
            <w:tcW w:w="82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kern w:val="0"/>
                <w:sz w:val="28"/>
                <w:szCs w:val="28"/>
                <w:highlight w:val="none"/>
                <w:lang w:val="en-US" w:eastAsia="zh-CN" w:bidi="ar"/>
              </w:rPr>
            </w:pP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工程进度计划与措施：计划科学，与措施结合合理得当得</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分；计划与措施结合合理得</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分；计划与措施基本满足项目需要得1分；未提供计划与措施得0分。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ind w:right="36" w:rightChars="15"/>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t>人力资源</w:t>
            </w:r>
          </w:p>
        </w:tc>
        <w:tc>
          <w:tcPr>
            <w:tcW w:w="772"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分</w:t>
            </w:r>
          </w:p>
        </w:tc>
        <w:tc>
          <w:tcPr>
            <w:tcW w:w="713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技术负责人具有高级工程师及以上职称得</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分，</w:t>
            </w:r>
            <w:r>
              <w:rPr>
                <w:rFonts w:hint="eastAsia" w:ascii="宋体" w:hAnsi="宋体" w:eastAsia="宋体" w:cs="宋体"/>
                <w:color w:val="auto"/>
                <w:sz w:val="28"/>
                <w:szCs w:val="28"/>
                <w:highlight w:val="none"/>
                <w:lang w:val="en-US" w:eastAsia="zh-CN"/>
              </w:rPr>
              <w:t>中级</w:t>
            </w:r>
            <w:r>
              <w:rPr>
                <w:rFonts w:hint="eastAsia" w:ascii="宋体" w:hAnsi="宋体" w:eastAsia="宋体" w:cs="宋体"/>
                <w:color w:val="auto"/>
                <w:sz w:val="28"/>
                <w:szCs w:val="28"/>
                <w:highlight w:val="none"/>
                <w:lang w:eastAsia="zh-CN"/>
              </w:rPr>
              <w:t>工程师资格得</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 xml:space="preserve">分。提供证书复印件及开标日前六个月内任意一个月的本单位社保缴纳证明。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拟派项目团队中，除项目经理外每具有1个建筑装饰装修、防火防腐保温工程</w:t>
            </w:r>
            <w:r>
              <w:rPr>
                <w:rFonts w:hint="eastAsia" w:ascii="宋体" w:hAnsi="宋体" w:eastAsia="宋体" w:cs="宋体"/>
                <w:color w:val="auto"/>
                <w:sz w:val="28"/>
                <w:szCs w:val="28"/>
                <w:highlight w:val="none"/>
                <w:lang w:val="en-US" w:eastAsia="zh-CN"/>
              </w:rPr>
              <w:t>或</w:t>
            </w:r>
            <w:r>
              <w:rPr>
                <w:rFonts w:hint="eastAsia" w:ascii="宋体" w:hAnsi="宋体" w:eastAsia="宋体" w:cs="宋体"/>
                <w:color w:val="auto"/>
                <w:sz w:val="28"/>
                <w:szCs w:val="28"/>
                <w:highlight w:val="none"/>
                <w:lang w:eastAsia="zh-CN"/>
              </w:rPr>
              <w:t>机电工程相关专业中级及以上职称的得</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分，最多得</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eastAsia="zh-CN"/>
              </w:rPr>
              <w:t xml:space="preserve">分。备注：提供相关证书复印件。 </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 xml:space="preserve">根据所配备的团队人员（项目经理除外）专业结构组成、人员资历、工作经验、年龄结构等，由评委综合评分：组织架构科学完备，考虑全面，人员安排合理，经验丰富得 </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 xml:space="preserve">分；团队组织架构较完备，考虑较全面，人员安排较合理，经验较丰富得 </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 xml:space="preserve"> 分；团队组织架构完整性较弱，缺乏统筹考虑，人员安排合理性较弱，经验较少得 1 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注：</w:t>
            </w:r>
            <w:r>
              <w:rPr>
                <w:rFonts w:hint="eastAsia" w:ascii="宋体" w:hAnsi="宋体" w:eastAsia="宋体" w:cs="宋体"/>
                <w:color w:val="auto"/>
                <w:sz w:val="28"/>
                <w:szCs w:val="28"/>
                <w:highlight w:val="none"/>
                <w:lang w:val="en-US" w:eastAsia="zh-CN"/>
              </w:rPr>
              <w:t>投标</w:t>
            </w:r>
            <w:r>
              <w:rPr>
                <w:rFonts w:hint="eastAsia" w:ascii="宋体" w:hAnsi="宋体" w:eastAsia="宋体" w:cs="宋体"/>
                <w:color w:val="auto"/>
                <w:sz w:val="28"/>
                <w:szCs w:val="28"/>
                <w:highlight w:val="none"/>
                <w:lang w:eastAsia="zh-CN"/>
              </w:rPr>
              <w:t>文件中提供人员名单、简历、证书复印件及提供开标日前六个月内任意一个月供应商为以上人员缴纳社保的证明，否则不得分。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ind w:right="36" w:rightChars="15"/>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售后服务方案</w:t>
            </w:r>
          </w:p>
        </w:tc>
        <w:tc>
          <w:tcPr>
            <w:tcW w:w="772"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分</w:t>
            </w:r>
          </w:p>
        </w:tc>
        <w:tc>
          <w:tcPr>
            <w:tcW w:w="7130"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根据项目需求编写</w:t>
            </w:r>
            <w:r>
              <w:rPr>
                <w:rFonts w:hint="eastAsia" w:ascii="宋体" w:hAnsi="宋体" w:eastAsia="宋体" w:cs="宋体"/>
                <w:color w:val="auto"/>
                <w:sz w:val="28"/>
                <w:szCs w:val="28"/>
                <w:highlight w:val="none"/>
              </w:rPr>
              <w:t>服务承诺和管理措施：</w:t>
            </w:r>
          </w:p>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1、包含了技术服务队伍、服务承诺等，满足项目需求，提供服务保障体系，响应时间优于招标文件要求提供服务流程（包括故障处理、上门维护、紧急维护、重要服务、电话 维护、主动巡检等），产品的售后服务机构，提供应急预案，提供技术服务表单（包括客户服务报告、客户服务质量考核评估、服务满意度调查单电话回访记录单等）整体方案完整且优于用户需求，可行性高的,得10分；</w:t>
            </w:r>
          </w:p>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包含了技术服务队伍、服务承诺等，满足项目需求，提供服务保障体系，响应时间优于招标文件要求，提供服务流程（包括故障处理、上门维护、紧急维护、重要服务、电话维护、主动巡检等），提供应急预案，提供技术服务表单（包括客户服务报告、客户服务质量考核评估、服务满意度调查单、电话回访记录单等）整体方案符合用户需求，可行性高</w:t>
            </w:r>
            <w:r>
              <w:rPr>
                <w:rFonts w:hint="eastAsia" w:ascii="宋体" w:hAnsi="宋体" w:eastAsia="宋体" w:cs="宋体"/>
                <w:color w:val="auto"/>
                <w:sz w:val="28"/>
                <w:szCs w:val="28"/>
                <w:highlight w:val="none"/>
                <w:lang w:eastAsia="zh-CN"/>
              </w:rPr>
              <w:t>的，</w:t>
            </w:r>
            <w:r>
              <w:rPr>
                <w:rFonts w:hint="eastAsia" w:ascii="宋体" w:hAnsi="宋体" w:eastAsia="宋体" w:cs="宋体"/>
                <w:color w:val="auto"/>
                <w:sz w:val="28"/>
                <w:szCs w:val="28"/>
                <w:highlight w:val="none"/>
                <w:lang w:val="en-US" w:eastAsia="zh-CN"/>
              </w:rPr>
              <w:t>得6分；</w:t>
            </w:r>
          </w:p>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包含了技术服务队伍、服务承诺等，满足项目需求提供服务保障体系，响应时间优于招标文件要求</w:t>
            </w:r>
            <w:r>
              <w:rPr>
                <w:rFonts w:hint="eastAsia" w:ascii="宋体" w:hAnsi="宋体" w:eastAsia="宋体" w:cs="宋体"/>
                <w:color w:val="auto"/>
                <w:sz w:val="28"/>
                <w:szCs w:val="28"/>
                <w:highlight w:val="none"/>
                <w:lang w:eastAsia="zh-CN"/>
              </w:rPr>
              <w:t>的，</w:t>
            </w:r>
            <w:r>
              <w:rPr>
                <w:rFonts w:hint="eastAsia" w:ascii="宋体" w:hAnsi="宋体" w:eastAsia="宋体" w:cs="宋体"/>
                <w:color w:val="auto"/>
                <w:sz w:val="28"/>
                <w:szCs w:val="28"/>
                <w:highlight w:val="none"/>
                <w:lang w:val="en-US" w:eastAsia="zh-CN"/>
              </w:rPr>
              <w:t>得2分；</w:t>
            </w:r>
          </w:p>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包含了技术服务队伍响应时间、服务承诺等，满足项目需求</w:t>
            </w:r>
            <w:r>
              <w:rPr>
                <w:rFonts w:hint="eastAsia" w:ascii="宋体" w:hAnsi="宋体" w:eastAsia="宋体" w:cs="宋体"/>
                <w:color w:val="auto"/>
                <w:sz w:val="28"/>
                <w:szCs w:val="28"/>
                <w:highlight w:val="none"/>
                <w:lang w:eastAsia="zh-CN"/>
              </w:rPr>
              <w:t>的，</w:t>
            </w:r>
            <w:r>
              <w:rPr>
                <w:rFonts w:hint="eastAsia" w:ascii="宋体" w:hAnsi="宋体" w:eastAsia="宋体" w:cs="宋体"/>
                <w:color w:val="auto"/>
                <w:sz w:val="28"/>
                <w:szCs w:val="28"/>
                <w:highlight w:val="none"/>
                <w:lang w:val="en-US" w:eastAsia="zh-CN"/>
              </w:rPr>
              <w:t>得1分；</w:t>
            </w:r>
          </w:p>
          <w:p>
            <w:pPr>
              <w:pStyle w:val="14"/>
              <w:keepNext w:val="0"/>
              <w:keepLines w:val="0"/>
              <w:pageBreakBefore w:val="0"/>
              <w:widowControl/>
              <w:kinsoku/>
              <w:wordWrap/>
              <w:overflowPunct/>
              <w:topLinePunct w:val="0"/>
              <w:autoSpaceDE/>
              <w:autoSpaceDN/>
              <w:bidi w:val="0"/>
              <w:adjustRightInd/>
              <w:snapToGrid/>
              <w:spacing w:line="360" w:lineRule="exact"/>
              <w:ind w:right="-36" w:rightChars="-15"/>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无或其他得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培训方案</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根据培训方案（包括但不限于：培训方案、培训时间、培训计划及培训人员等）的完整性、可行性、科学性等方面进行综合评审： </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zh-CN" w:eastAsia="zh-CN"/>
              </w:rPr>
              <w:t>有完善的培训方案，有合理可行的培训计划，有专门的培训人员，且有利于本项目实施，提供全面优质的培训服务，方案完整、可行、科学性好的，得</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zh-CN" w:eastAsia="zh-CN"/>
              </w:rPr>
              <w:t xml:space="preserve">分； </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2、培训方案</w:t>
            </w:r>
            <w:r>
              <w:rPr>
                <w:rFonts w:hint="eastAsia" w:ascii="宋体" w:hAnsi="宋体" w:eastAsia="宋体" w:cs="宋体"/>
                <w:color w:val="auto"/>
                <w:sz w:val="28"/>
                <w:szCs w:val="28"/>
                <w:highlight w:val="none"/>
                <w:lang w:val="zh-CN" w:eastAsia="zh-CN"/>
              </w:rPr>
              <w:t>内容不全、细节有一定考虑，有合理的培训计划，符合本项目的，得</w:t>
            </w:r>
            <w:r>
              <w:rPr>
                <w:rFonts w:hint="eastAsia" w:ascii="宋体" w:hAnsi="宋体" w:eastAsia="宋体" w:cs="宋体"/>
                <w:color w:val="auto"/>
                <w:sz w:val="28"/>
                <w:szCs w:val="28"/>
                <w:highlight w:val="none"/>
                <w:lang w:val="en-US" w:eastAsia="zh-CN"/>
              </w:rPr>
              <w:t>0.5</w:t>
            </w:r>
            <w:r>
              <w:rPr>
                <w:rFonts w:hint="eastAsia" w:ascii="宋体" w:hAnsi="宋体" w:eastAsia="宋体" w:cs="宋体"/>
                <w:color w:val="auto"/>
                <w:sz w:val="28"/>
                <w:szCs w:val="28"/>
                <w:highlight w:val="none"/>
                <w:lang w:val="zh-CN" w:eastAsia="zh-CN"/>
              </w:rPr>
              <w:t xml:space="preserve">分； </w:t>
            </w:r>
          </w:p>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zh-CN"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kern w:val="2"/>
                <w:sz w:val="28"/>
                <w:szCs w:val="28"/>
                <w:highlight w:val="none"/>
                <w:lang w:val="en-US" w:eastAsia="zh-CN" w:bidi="ar-SA"/>
              </w:rPr>
              <w:t>安全文明保障 措施</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zh-CN" w:eastAsia="zh-CN"/>
              </w:rPr>
              <w:t>施工安全生产保障体系及安全管理制度完善，安全管理目标及全员安全责任制明确；现场文明施工保障体系及文明施工制度完善，内容详细， 具有较强的可行性；施工现场环境保护制度完善，内容详细，具有较强的可行性得</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lang w:val="zh-CN" w:eastAsia="zh-CN"/>
              </w:rPr>
              <w:t>分；合理、可行、细节待完善得</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zh-CN" w:eastAsia="zh-CN"/>
              </w:rPr>
              <w:t>分；欠合理，可行性较 差得1分，未提供培训方案或培训方案不满足需求得0分。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05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lang w:val="en-US"/>
              </w:rPr>
            </w:pPr>
          </w:p>
        </w:tc>
        <w:tc>
          <w:tcPr>
            <w:tcW w:w="822" w:type="dxa"/>
            <w:noWrap w:val="0"/>
            <w:vAlign w:val="center"/>
          </w:tcPr>
          <w:p>
            <w:pPr>
              <w:pStyle w:val="14"/>
              <w:keepNext w:val="0"/>
              <w:keepLines w:val="0"/>
              <w:pageBreakBefore w:val="0"/>
              <w:widowControl/>
              <w:kinsoku/>
              <w:wordWrap/>
              <w:overflowPunct/>
              <w:topLinePunct w:val="0"/>
              <w:autoSpaceDE/>
              <w:autoSpaceDN/>
              <w:bidi w:val="0"/>
              <w:adjustRightInd/>
              <w:snapToGrid/>
              <w:spacing w:line="360" w:lineRule="exact"/>
              <w:ind w:right="36" w:rightChars="15"/>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质保期后的维修</w:t>
            </w:r>
          </w:p>
        </w:tc>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分</w:t>
            </w:r>
          </w:p>
        </w:tc>
        <w:tc>
          <w:tcPr>
            <w:tcW w:w="71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质保期结束后硬件设备能够提供终身维修且明确承诺只能收取零配件费（零部件保证按采购人设备安装地市场最低价供应），可得</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分；能够提供终身维修服务，但承诺收费标准完全参照市场价格的，可得</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分；不能提供终身维修服务的，得0分。</w:t>
            </w:r>
          </w:p>
        </w:tc>
      </w:tr>
    </w:tbl>
    <w:p>
      <w:pPr>
        <w:pStyle w:val="32"/>
        <w:jc w:val="cente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tabs>
          <w:tab w:val="left" w:pos="8280"/>
        </w:tabs>
        <w:spacing w:line="360" w:lineRule="auto"/>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中小企业价格折扣比例及方法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tcPr>
          <w:p>
            <w:pPr>
              <w:pStyle w:val="9"/>
              <w:rPr>
                <w:rFonts w:hint="eastAsia" w:ascii="宋体" w:hAnsi="宋体" w:eastAsia="宋体" w:cs="宋体"/>
                <w:color w:val="auto"/>
                <w:highlight w:val="none"/>
                <w:lang w:val="zh-CN"/>
              </w:rPr>
            </w:pPr>
            <w:r>
              <w:rPr>
                <w:rFonts w:hint="eastAsia" w:ascii="宋体" w:hAnsi="宋体" w:eastAsia="宋体" w:cs="宋体"/>
                <w:bCs/>
                <w:color w:val="auto"/>
                <w:sz w:val="24"/>
                <w:szCs w:val="22"/>
                <w:highlight w:val="none"/>
                <w:lang w:val="zh-CN"/>
              </w:rPr>
              <w:t>根据中华人民共和国财政部、中华人民共和国工业和信息化部《政府采购促进中小企业发展暂行办法》(财库[2011]181号)文件的规定,属于中小企业评审优惠内容及幅度如下:</w:t>
            </w:r>
          </w:p>
          <w:p>
            <w:pPr>
              <w:pStyle w:val="9"/>
              <w:widowControl/>
              <w:numPr>
                <w:ilvl w:val="0"/>
                <w:numId w:val="9"/>
              </w:numPr>
              <w:spacing w:after="0"/>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中小企业(含中型、小型、微型企业)应当同时符合以下条件:</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rPr>
              <w:t>1</w:t>
            </w:r>
            <w:r>
              <w:rPr>
                <w:rFonts w:hint="eastAsia" w:ascii="宋体" w:hAnsi="宋体" w:eastAsia="宋体" w:cs="宋体"/>
                <w:bCs/>
                <w:color w:val="auto"/>
                <w:sz w:val="24"/>
                <w:szCs w:val="22"/>
                <w:highlight w:val="none"/>
                <w:lang w:val="zh-CN"/>
              </w:rPr>
              <w:t>符合中小企业划分标准(按《关于印发中小企业划型标准规定的通知》(工信部联</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企业(2011)300号)执行)</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2提供本企业制造的货物、承担的项目或者服务,或者提供其他中小企业制造的货物。</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本项所称货物不包括使用大型企业注册商标的货物;</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3小型、微型企业提供中型企业制造的货物的,视同为中型企业。</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(二)价格扣除办法:</w:t>
            </w:r>
          </w:p>
          <w:p>
            <w:pPr>
              <w:pStyle w:val="9"/>
              <w:rPr>
                <w:rFonts w:hint="eastAsia" w:ascii="宋体" w:hAnsi="宋体" w:eastAsia="宋体" w:cs="宋体"/>
                <w:b/>
                <w:color w:val="auto"/>
                <w:sz w:val="24"/>
                <w:szCs w:val="22"/>
                <w:highlight w:val="none"/>
                <w:lang w:val="zh-CN"/>
              </w:rPr>
            </w:pPr>
            <w:r>
              <w:rPr>
                <w:rFonts w:hint="eastAsia" w:ascii="宋体" w:hAnsi="宋体" w:eastAsia="宋体" w:cs="宋体"/>
                <w:b/>
                <w:color w:val="auto"/>
                <w:sz w:val="24"/>
                <w:szCs w:val="22"/>
                <w:highlight w:val="none"/>
                <w:lang w:val="zh-CN"/>
              </w:rPr>
              <w:t>对于非专门面向中小企业的项目,对小型和微型企业(或联合体各方均为小型、</w:t>
            </w:r>
          </w:p>
          <w:p>
            <w:pPr>
              <w:pStyle w:val="9"/>
              <w:rPr>
                <w:rFonts w:hint="eastAsia" w:ascii="宋体" w:hAnsi="宋体" w:eastAsia="宋体" w:cs="宋体"/>
                <w:b/>
                <w:color w:val="auto"/>
                <w:sz w:val="24"/>
                <w:szCs w:val="22"/>
                <w:highlight w:val="none"/>
                <w:lang w:val="zh-CN"/>
              </w:rPr>
            </w:pPr>
            <w:r>
              <w:rPr>
                <w:rFonts w:hint="eastAsia" w:ascii="宋体" w:hAnsi="宋体" w:eastAsia="宋体" w:cs="宋体"/>
                <w:b/>
                <w:color w:val="auto"/>
                <w:sz w:val="24"/>
                <w:szCs w:val="22"/>
                <w:highlight w:val="none"/>
                <w:lang w:val="zh-CN"/>
              </w:rPr>
              <w:t>微型企业的,残疾人福利性单位、监狱企业视为小微企业)产品的价格给予 6%的扣除,用扣除后的价格参与价格的评审。</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(三)小型和微型企业适用价格扣除办法时应提供的相关资料:</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rPr>
              <w:t>1</w:t>
            </w:r>
            <w:r>
              <w:rPr>
                <w:rFonts w:hint="eastAsia" w:ascii="宋体" w:hAnsi="宋体" w:eastAsia="宋体" w:cs="宋体"/>
                <w:bCs/>
                <w:color w:val="auto"/>
                <w:sz w:val="24"/>
                <w:szCs w:val="22"/>
                <w:highlight w:val="none"/>
                <w:lang w:val="zh-CN"/>
              </w:rPr>
              <w:t>、供应商《中小企业声明函》或残疾人福利性单位声明函。</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2、供应商应提供其属地主管部门出具的证明函:</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rPr>
              <w:t>3、</w:t>
            </w:r>
            <w:r>
              <w:rPr>
                <w:rFonts w:hint="eastAsia" w:ascii="宋体" w:hAnsi="宋体" w:eastAsia="宋体" w:cs="宋体"/>
                <w:bCs/>
                <w:color w:val="auto"/>
                <w:sz w:val="24"/>
                <w:szCs w:val="22"/>
                <w:highlight w:val="none"/>
                <w:lang w:val="zh-CN"/>
              </w:rPr>
              <w:t>供应商应提供产品生产厂家的属地主管部门出具的证明函;</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供应商应同时提供以上三个材料,否则将不给予价格扣除。</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若所供应产品为进口产品的,不适用《政府采购促进中小企业发展暂行办法》。</w:t>
            </w:r>
          </w:p>
          <w:p>
            <w:pPr>
              <w:pStyle w:val="9"/>
              <w:rPr>
                <w:rFonts w:hint="eastAsia" w:ascii="宋体" w:hAnsi="宋体" w:eastAsia="宋体" w:cs="宋体"/>
                <w:bCs/>
                <w:color w:val="auto"/>
                <w:sz w:val="24"/>
                <w:szCs w:val="22"/>
                <w:highlight w:val="none"/>
                <w:lang w:val="zh-CN"/>
              </w:rPr>
            </w:pPr>
            <w:r>
              <w:rPr>
                <w:rFonts w:hint="eastAsia" w:ascii="宋体" w:hAnsi="宋体" w:eastAsia="宋体" w:cs="宋体"/>
                <w:bCs/>
                <w:color w:val="auto"/>
                <w:sz w:val="24"/>
                <w:szCs w:val="22"/>
                <w:highlight w:val="none"/>
                <w:lang w:val="zh-CN"/>
              </w:rPr>
              <w:t>残疾人福利性单位、监狱企业仅需提供声明函,不须要提供其他证明材料。</w:t>
            </w:r>
          </w:p>
        </w:tc>
      </w:tr>
    </w:tbl>
    <w:p>
      <w:pPr>
        <w:pStyle w:val="9"/>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22"/>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22"/>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22"/>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22"/>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rPr>
          <w:rFonts w:hint="eastAsia" w:ascii="宋体" w:hAnsi="宋体" w:eastAsia="宋体" w:cs="宋体"/>
          <w:color w:val="auto"/>
          <w:highlight w:val="none"/>
          <w:lang w:val="zh-CN"/>
        </w:rPr>
      </w:pPr>
    </w:p>
    <w:p>
      <w:pPr>
        <w:pStyle w:val="32"/>
        <w:rPr>
          <w:rFonts w:hint="eastAsia" w:ascii="宋体" w:hAnsi="宋体" w:eastAsia="宋体" w:cs="宋体"/>
          <w:color w:val="auto"/>
          <w:highlight w:val="none"/>
          <w:lang w:val="zh-CN"/>
        </w:rPr>
      </w:pPr>
    </w:p>
    <w:p>
      <w:pPr>
        <w:pStyle w:val="32"/>
        <w:rPr>
          <w:rFonts w:hint="eastAsia" w:ascii="宋体" w:hAnsi="宋体" w:eastAsia="宋体" w:cs="宋体"/>
          <w:color w:val="auto"/>
          <w:highlight w:val="none"/>
        </w:rPr>
      </w:pPr>
    </w:p>
    <w:p>
      <w:pPr>
        <w:snapToGrid w:val="0"/>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37定标</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由评审小组结合投标文件及最终承诺，在符合采购需求、质量和服务相等的前提下，推荐提出最低本次招标项目的最终报价，即为投标人在投标文件中载明的投标报价。评标委员会按评审后按投标报价由低到高顺序排列。投标报价相同的，按技术指标优劣顺序排列。投标报价作为评标的重要依据，但并非唯一标准。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 采购结果确认（确定中标供应商）采购结果确认（确定中标供应商）：本项目由采购人根据评标委员会提交的《评审报告》，通过“政府采购云平台”依法确认采购结果、确定中标供应商。具体流程如下：</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（1）采购代理机构将在评审结束后2个工作日内将评审报告送采购人。</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（2）采购人将在收到评审报告之日起5个工作日内，在评审报告推荐的中标候选供应商名单中按顺序确定中标供应商，并将确认意见以书面形式回复采购代理机构。 </w:t>
      </w:r>
    </w:p>
    <w:p>
      <w:pPr>
        <w:snapToGrid w:val="0"/>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38</w:t>
      </w:r>
      <w:r>
        <w:rPr>
          <w:rFonts w:hint="eastAsia" w:ascii="宋体" w:hAnsi="宋体" w:eastAsia="宋体" w:cs="宋体"/>
          <w:color w:val="auto"/>
          <w:sz w:val="28"/>
          <w:szCs w:val="28"/>
          <w:highlight w:val="none"/>
        </w:rPr>
        <w:t>.采购结果经采购人确认后2个工作日内，采购代理机构将在</w:t>
      </w:r>
      <w:r>
        <w:rPr>
          <w:rFonts w:hint="eastAsia" w:ascii="宋体" w:hAnsi="宋体" w:eastAsia="宋体" w:cs="宋体"/>
          <w:b/>
          <w:bCs/>
          <w:color w:val="auto"/>
          <w:sz w:val="28"/>
          <w:szCs w:val="28"/>
          <w:highlight w:val="none"/>
        </w:rPr>
        <w:t>新疆政府采购网（www.zjzfcg.gov.cn）上公告采购结果，中标公告期限为1个工作日。</w:t>
      </w: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
        <w:spacing w:line="360" w:lineRule="auto"/>
        <w:jc w:val="center"/>
        <w:rPr>
          <w:rFonts w:hint="eastAsia" w:ascii="宋体" w:hAnsi="宋体" w:eastAsia="宋体" w:cs="宋体"/>
          <w:color w:val="auto"/>
          <w:sz w:val="32"/>
          <w:szCs w:val="32"/>
          <w:highlight w:val="none"/>
        </w:rPr>
      </w:pPr>
      <w:bookmarkStart w:id="49" w:name="_Toc14928"/>
      <w:bookmarkStart w:id="50" w:name="_Toc29318"/>
      <w:bookmarkStart w:id="51" w:name="_Toc3129"/>
      <w:r>
        <w:rPr>
          <w:rFonts w:hint="eastAsia" w:ascii="宋体" w:hAnsi="宋体" w:eastAsia="宋体" w:cs="宋体"/>
          <w:color w:val="auto"/>
          <w:sz w:val="32"/>
          <w:szCs w:val="32"/>
          <w:highlight w:val="none"/>
        </w:rPr>
        <w:t>第六章、中标</w:t>
      </w:r>
      <w:bookmarkEnd w:id="49"/>
      <w:bookmarkEnd w:id="50"/>
      <w:bookmarkEnd w:id="51"/>
    </w:p>
    <w:p>
      <w:pPr>
        <w:snapToGrid w:val="0"/>
        <w:spacing w:line="360" w:lineRule="auto"/>
        <w:ind w:firstLine="562" w:firstLineChars="200"/>
        <w:rPr>
          <w:rFonts w:hint="eastAsia" w:ascii="宋体" w:hAnsi="宋体" w:eastAsia="宋体" w:cs="宋体"/>
          <w:b/>
          <w:bCs/>
          <w:color w:val="auto"/>
          <w:sz w:val="28"/>
          <w:szCs w:val="28"/>
          <w:highlight w:val="none"/>
        </w:rPr>
      </w:pPr>
      <w:bookmarkStart w:id="52" w:name="_Toc11571"/>
      <w:bookmarkStart w:id="53" w:name="_Toc6470"/>
      <w:bookmarkStart w:id="54" w:name="_Toc16040"/>
      <w:r>
        <w:rPr>
          <w:rFonts w:hint="eastAsia" w:ascii="宋体" w:hAnsi="宋体" w:eastAsia="宋体" w:cs="宋体"/>
          <w:b/>
          <w:bCs/>
          <w:color w:val="auto"/>
          <w:sz w:val="28"/>
          <w:szCs w:val="28"/>
          <w:highlight w:val="none"/>
        </w:rPr>
        <w:t>39. 中标通知书</w:t>
      </w:r>
    </w:p>
    <w:p>
      <w:pPr>
        <w:spacing w:line="440" w:lineRule="exact"/>
        <w:ind w:firstLine="280" w:firstLineChars="100"/>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t>39.1在中标通知书发出前，招标人将中标侯选人的情况在新疆政府采购网予以公示，</w:t>
      </w:r>
      <w:r>
        <w:rPr>
          <w:rFonts w:hint="eastAsia" w:ascii="宋体" w:hAnsi="宋体" w:eastAsia="宋体" w:cs="宋体"/>
          <w:b/>
          <w:bCs/>
          <w:color w:val="auto"/>
          <w:sz w:val="28"/>
          <w:szCs w:val="28"/>
          <w:highlight w:val="none"/>
        </w:rPr>
        <w:t>公示期为一个工作日</w:t>
      </w:r>
      <w:r>
        <w:rPr>
          <w:rFonts w:hint="eastAsia" w:ascii="宋体" w:hAnsi="宋体" w:eastAsia="宋体" w:cs="宋体"/>
          <w:color w:val="auto"/>
          <w:sz w:val="28"/>
          <w:szCs w:val="28"/>
          <w:highlight w:val="none"/>
        </w:rPr>
        <w:t>。待公示期结束后，采购组织机构向中标人发出中标通知书</w:t>
      </w:r>
      <w:r>
        <w:rPr>
          <w:rFonts w:hint="eastAsia" w:ascii="宋体" w:hAnsi="宋体" w:eastAsia="宋体" w:cs="宋体"/>
          <w:color w:val="auto"/>
          <w:szCs w:val="21"/>
          <w:highlight w:val="none"/>
        </w:rPr>
        <w:t>。</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39.2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pStyle w:val="22"/>
        <w:rPr>
          <w:rFonts w:hint="eastAsia" w:ascii="宋体" w:hAnsi="宋体" w:eastAsia="宋体" w:cs="宋体"/>
          <w:color w:val="auto"/>
          <w:highlight w:val="none"/>
        </w:rPr>
      </w:pPr>
    </w:p>
    <w:bookmarkEnd w:id="52"/>
    <w:bookmarkEnd w:id="53"/>
    <w:bookmarkEnd w:id="54"/>
    <w:p>
      <w:pPr>
        <w:pStyle w:val="3"/>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第七章、合同的授予</w:t>
      </w:r>
    </w:p>
    <w:p>
      <w:pPr>
        <w:spacing w:line="440" w:lineRule="exact"/>
        <w:ind w:firstLine="281" w:firstLineChars="100"/>
        <w:rPr>
          <w:rFonts w:hint="eastAsia" w:ascii="宋体" w:hAnsi="宋体" w:eastAsia="宋体" w:cs="宋体"/>
          <w:b/>
          <w:bCs/>
          <w:color w:val="auto"/>
          <w:sz w:val="28"/>
          <w:szCs w:val="28"/>
          <w:highlight w:val="none"/>
        </w:rPr>
      </w:pPr>
      <w:bookmarkStart w:id="55" w:name="_Toc73975842"/>
      <w:bookmarkStart w:id="56" w:name="_Toc469495730"/>
      <w:r>
        <w:rPr>
          <w:rFonts w:hint="eastAsia" w:ascii="宋体" w:hAnsi="宋体" w:eastAsia="宋体" w:cs="宋体"/>
          <w:b/>
          <w:bCs/>
          <w:color w:val="auto"/>
          <w:sz w:val="28"/>
          <w:szCs w:val="28"/>
          <w:highlight w:val="none"/>
        </w:rPr>
        <w:t>40．履约保证金</w:t>
      </w:r>
      <w:bookmarkEnd w:id="55"/>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40.1 中标供应商在签订合同后5个工作日内向采购人交纳不超过中标价10%的履约保证金（鼓励以银行、保险公司出具的履约保函形式提交；若以电汇、银行转账方式提交的，必须转到采购人的指定账户）。</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40.2 签订合同后，如中标供应商不按合同约定履约的，履约保证金不予退还，履约保证金不足以赔偿损失的，按实际损失赔偿。</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40.3 如果中标供应商在建设期内没有涉及采购人的应付而未付金额或违约行为，采购人在项目验收合格后或提前终止合同后全额无息退还履约保证金。</w:t>
      </w:r>
    </w:p>
    <w:p>
      <w:pPr>
        <w:spacing w:line="440" w:lineRule="exact"/>
        <w:ind w:firstLine="281" w:firstLineChars="100"/>
        <w:rPr>
          <w:rFonts w:hint="eastAsia" w:ascii="宋体" w:hAnsi="宋体" w:eastAsia="宋体" w:cs="宋体"/>
          <w:b/>
          <w:bCs/>
          <w:color w:val="auto"/>
          <w:sz w:val="28"/>
          <w:szCs w:val="28"/>
          <w:highlight w:val="none"/>
        </w:rPr>
      </w:pPr>
      <w:bookmarkStart w:id="57" w:name="_Toc73975843"/>
      <w:r>
        <w:rPr>
          <w:rFonts w:hint="eastAsia" w:ascii="宋体" w:hAnsi="宋体" w:eastAsia="宋体" w:cs="宋体"/>
          <w:b/>
          <w:bCs/>
          <w:color w:val="auto"/>
          <w:sz w:val="28"/>
          <w:szCs w:val="28"/>
          <w:highlight w:val="none"/>
        </w:rPr>
        <w:t>41．签订合同及公告</w:t>
      </w:r>
      <w:bookmarkEnd w:id="57"/>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41.1采购人在中标通知书发出之日起30日内与中标供应商签订合同。</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41.2中标供应商拖延、拒签合同的,取消中标资格。</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41.3 采购文件、中标供应商的投标文件及评标过程中有关澄清文件等均作为签订合同的依据。所签订的合同不得对采购文件和中标供应商的投标文件的内容作实质性修改。</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41.4采购人应当自政府采购合同签订之日起2个工作日内，在省级以上财政部门指定的政府采购信息发布媒体及相关网站上公告。</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41.5采购人应当自政府采购合同签订之日起7个工作日内，将政府采购合同副本报同级人民政府财政部门备案以及采购代理机构存档。</w:t>
      </w:r>
    </w:p>
    <w:p>
      <w:pPr>
        <w:pStyle w:val="3"/>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第八章、纪律和监督</w:t>
      </w:r>
      <w:bookmarkEnd w:id="56"/>
    </w:p>
    <w:p>
      <w:pPr>
        <w:spacing w:line="440" w:lineRule="exact"/>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42. 对招标人的纪律要求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42.1招标人不得泄漏招标投标活动中应当保密的情况和资料，不得与投标人串通损害国家利益，社会公共利益或者他人合法权益。 </w:t>
      </w:r>
    </w:p>
    <w:p>
      <w:pPr>
        <w:spacing w:line="440" w:lineRule="exact"/>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43. 对投标人的纪律要求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44.1投标人不得相互串通投标或者与招标人串通投标，不得向招标人或者评标委员会成员行贿谋取中标，不得以他人名义投标或者以其他方式弄虚作假骗取中标；投标人不得以任何方式干扰、影响评标工作。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44. 对评标委员会成员的纪律要求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44.1评标委员会成员不得收受他人的财物或者其他好处，不得向他人透漏对投标文件的评审和比较、中标候选人的推荐情况以及评标有关的其他情况。</w:t>
      </w:r>
    </w:p>
    <w:p>
      <w:pPr>
        <w:spacing w:line="440" w:lineRule="exact"/>
        <w:ind w:firstLine="280" w:firstLineChars="100"/>
        <w:rPr>
          <w:rFonts w:hint="eastAsia" w:ascii="宋体" w:hAnsi="宋体" w:eastAsia="宋体" w:cs="宋体"/>
          <w:color w:val="auto"/>
          <w:kern w:val="10"/>
          <w:szCs w:val="21"/>
          <w:highlight w:val="none"/>
        </w:rPr>
      </w:pPr>
      <w:r>
        <w:rPr>
          <w:rFonts w:hint="eastAsia" w:ascii="宋体" w:hAnsi="宋体" w:eastAsia="宋体" w:cs="宋体"/>
          <w:color w:val="auto"/>
          <w:sz w:val="28"/>
          <w:szCs w:val="28"/>
          <w:highlight w:val="none"/>
        </w:rPr>
        <w:t>44.2在评标活动中，评标委员会成员不得擅离职守，影响评标程序正常进行</w:t>
      </w:r>
    </w:p>
    <w:p>
      <w:pPr>
        <w:spacing w:line="440" w:lineRule="exact"/>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45. 对与评标活动有关的工作人员的纪律要求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45.1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32"/>
        <w:rPr>
          <w:rFonts w:hint="eastAsia" w:ascii="宋体" w:hAnsi="宋体" w:eastAsia="宋体" w:cs="宋体"/>
          <w:color w:val="auto"/>
          <w:highlight w:val="none"/>
        </w:rPr>
      </w:pPr>
    </w:p>
    <w:p>
      <w:pPr>
        <w:pStyle w:val="3"/>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第九章、质疑与投诉</w:t>
      </w:r>
    </w:p>
    <w:p>
      <w:pPr>
        <w:spacing w:line="440" w:lineRule="exact"/>
        <w:ind w:firstLine="281" w:firstLineChars="1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46．质疑和投诉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46.1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（一）对可以质疑的采购文件提出质疑的，为收到采购文件之日或者采购文件公告期限届满之日；</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（二）对采购过程提出质疑的，为各采购程序环节结束之日；</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（三）对中标或者成交结果提出质疑的，为中标或者成交结果公告期限届满之日。</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46.2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供应商为自然人的，应当由本人签字；供应商为法人或者其他组织的，应当由法定代表人、主要负责人，或者其授权代表签字或者盖章，并加盖公章。</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46.3供应商质疑、投诉应当有明确的请求和必要的证明材料。供应商投诉的事项不得超出已质疑事项的范围。采购人及采购代理机构按《政府采购质疑和投诉办法》进行处理供应商质疑事项。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46.4质疑供应商对采购人、采购代理机构的质疑答复不满意，或者采购人、采购代理机构未在规定期限内作出答复的，供应商可以在答复期满后15个工作日内向同级财政部门提起投诉。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46.5供应商有下列情形之一的，采购代理机构将巴州财政局，将其列入不良行为记录名单：</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（一）一年内三次以上质疑均查无实据的；</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（二）捏造事实或者提供虚假质疑材料的。</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（三）以非法手段取得证明材料。证据来源的合法性存在明显疑问，质疑人无法证明其取得方式合法的，视为以非法手段取得证明材料。</w:t>
      </w:r>
    </w:p>
    <w:p>
      <w:pPr>
        <w:pStyle w:val="22"/>
        <w:ind w:left="0" w:leftChars="0" w:firstLine="0" w:firstLineChars="0"/>
        <w:rPr>
          <w:rFonts w:hint="eastAsia" w:ascii="宋体" w:hAnsi="宋体" w:eastAsia="宋体" w:cs="宋体"/>
          <w:color w:val="auto"/>
          <w:highlight w:val="none"/>
        </w:rPr>
      </w:pPr>
      <w:bookmarkStart w:id="58" w:name="_Toc1354"/>
      <w:bookmarkStart w:id="59" w:name="_Toc23028"/>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bookmarkEnd w:id="58"/>
    <w:bookmarkEnd w:id="59"/>
    <w:p>
      <w:pPr>
        <w:tabs>
          <w:tab w:val="left" w:pos="5920"/>
        </w:tabs>
        <w:spacing w:line="440" w:lineRule="exact"/>
        <w:rPr>
          <w:rFonts w:hint="eastAsia" w:ascii="宋体" w:hAnsi="宋体" w:eastAsia="宋体" w:cs="宋体"/>
          <w:b/>
          <w:bCs/>
          <w:color w:val="auto"/>
          <w:highlight w:val="none"/>
          <w:lang w:eastAsia="zh-CN"/>
        </w:rPr>
      </w:pPr>
      <w:bookmarkStart w:id="60" w:name="_Toc28817"/>
      <w:bookmarkEnd w:id="60"/>
      <w:bookmarkStart w:id="61" w:name="_Toc18832"/>
      <w:bookmarkEnd w:id="61"/>
      <w:bookmarkStart w:id="62" w:name="_Toc331685783"/>
      <w:r>
        <w:rPr>
          <w:rFonts w:hint="eastAsia" w:ascii="宋体" w:hAnsi="宋体" w:eastAsia="宋体" w:cs="宋体"/>
          <w:b/>
          <w:bCs/>
          <w:color w:val="auto"/>
          <w:sz w:val="32"/>
          <w:szCs w:val="32"/>
          <w:highlight w:val="none"/>
        </w:rPr>
        <w:t>第三部分采购需求、技术参数、规格</w:t>
      </w:r>
      <w:r>
        <w:rPr>
          <w:rFonts w:hint="eastAsia" w:ascii="宋体" w:hAnsi="宋体" w:eastAsia="宋体" w:cs="宋体"/>
          <w:b/>
          <w:bCs/>
          <w:color w:val="auto"/>
          <w:sz w:val="32"/>
          <w:szCs w:val="32"/>
          <w:highlight w:val="none"/>
          <w:lang w:eastAsia="zh-CN"/>
        </w:rPr>
        <w:tab/>
      </w:r>
    </w:p>
    <w:p>
      <w:pPr>
        <w:keepNext w:val="0"/>
        <w:keepLines w:val="0"/>
        <w:pageBreakBefore w:val="0"/>
        <w:widowControl w:val="0"/>
        <w:kinsoku/>
        <w:wordWrap/>
        <w:overflowPunct/>
        <w:topLinePunct w:val="0"/>
        <w:autoSpaceDE/>
        <w:autoSpaceDN/>
        <w:bidi w:val="0"/>
        <w:spacing w:line="360" w:lineRule="auto"/>
        <w:ind w:left="0" w:leftChars="0" w:right="0" w:rightChars="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项目名称：中国棉花公证检验库尔勒实验室-专用实验室保温围护及配置设施项目</w:t>
      </w:r>
    </w:p>
    <w:p>
      <w:pPr>
        <w:keepNext w:val="0"/>
        <w:keepLines w:val="0"/>
        <w:pageBreakBefore w:val="0"/>
        <w:widowControl w:val="0"/>
        <w:kinsoku/>
        <w:wordWrap/>
        <w:overflowPunct/>
        <w:topLinePunct w:val="0"/>
        <w:autoSpaceDE/>
        <w:autoSpaceDN/>
        <w:bidi w:val="0"/>
        <w:spacing w:line="360" w:lineRule="auto"/>
        <w:ind w:left="0" w:leftChars="0" w:right="0" w:rightChars="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工期：</w:t>
      </w:r>
      <w:r>
        <w:rPr>
          <w:rFonts w:hint="eastAsia" w:ascii="宋体" w:hAnsi="宋体" w:eastAsia="宋体" w:cs="宋体"/>
          <w:color w:val="auto"/>
          <w:sz w:val="28"/>
          <w:szCs w:val="28"/>
          <w:highlight w:val="none"/>
          <w:lang w:val="en-US" w:eastAsia="zh-CN"/>
        </w:rPr>
        <w:t>自签订合同起120天内完成</w:t>
      </w:r>
    </w:p>
    <w:p>
      <w:pPr>
        <w:pStyle w:val="3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采购内容：专用实验室保温围护、各类防火门、防火隔断、抗震支架等专用实验室配置设施的采购、安装及调试等内容（包含清单（供应商清单中综合单价报价应包含人工、材料、机械、措施、规费、税费、利润、风险等全部费用）及图纸中的全部内容）。（详见招标文件及清单附件）</w:t>
      </w:r>
    </w:p>
    <w:p>
      <w:pPr>
        <w:pStyle w:val="32"/>
        <w:rPr>
          <w:rFonts w:hint="eastAsia" w:ascii="宋体" w:hAnsi="宋体" w:eastAsia="宋体" w:cs="宋体"/>
          <w:color w:val="auto"/>
          <w:highlight w:val="none"/>
          <w:lang w:val="en-US" w:eastAsia="zh-CN"/>
        </w:rPr>
      </w:pPr>
    </w:p>
    <w:p>
      <w:pPr>
        <w:keepNext w:val="0"/>
        <w:keepLines w:val="0"/>
        <w:pageBreakBefore w:val="0"/>
        <w:widowControl w:val="0"/>
        <w:kinsoku/>
        <w:wordWrap/>
        <w:overflowPunct/>
        <w:topLinePunct w:val="0"/>
        <w:autoSpaceDE/>
        <w:autoSpaceDN/>
        <w:bidi w:val="0"/>
        <w:spacing w:line="360" w:lineRule="auto"/>
        <w:ind w:left="0" w:leftChars="0" w:right="0" w:rightChars="0"/>
        <w:jc w:val="left"/>
        <w:textAlignment w:val="auto"/>
        <w:outlineLvl w:val="9"/>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详细设备清单及图纸另附（投标人必须完全响应设备清单按图纸进行安装及调试等工序）</w:t>
      </w:r>
    </w:p>
    <w:p>
      <w:pPr>
        <w:jc w:val="both"/>
        <w:outlineLvl w:val="0"/>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因本项目属于《中国棉花公证检验库尔勒实验室项目-工艺(设备及配套设施)项目》的配套招标项目:《中国棉花公证检验库尔勒实验室-专用实验室保温围护及配置设施采购项目》招标内容涉及到工艺设备供配电(配电箱及配电箱到用电设备电缆)、室内照明与应急照明系统;除棉尘净化高精密恒温恒湿空调系统、工艺新风空调系统、舒适性空调系统、舒适性新风系统;棉篮与废棉传输系统、废棉气力输送系统、升降平台、液压打包机、空气压缩机及管网系统、转轮除湿机及管路系统;综合布线系统、大楼安防监控系统、动环监控系统、UPS配电系统、气体消防系统、消防监控报警系统、消防系统、等与检测工作相关的其它配套设施的供货、安装、调试、第三方检测、质保期服务等。为保证《中国棉花公证检验库尔勒实验室项目》顺利推进、实施，故本项目中标单位在中标后必须配合招标人做好与《中国棉花公证检验库尔勒实验室项目-工艺(设备及配套设施 项目》成交单位项目对接、配合项目进展等一切相关工作。</w:t>
      </w:r>
      <w:r>
        <w:rPr>
          <w:rFonts w:hint="eastAsia" w:ascii="宋体" w:hAnsi="宋体" w:eastAsia="宋体" w:cs="宋体"/>
          <w:b/>
          <w:bCs/>
          <w:color w:val="auto"/>
          <w:kern w:val="2"/>
          <w:sz w:val="28"/>
          <w:szCs w:val="28"/>
          <w:highlight w:val="none"/>
          <w:lang w:val="en-US" w:eastAsia="zh-CN" w:bidi="ar-SA"/>
        </w:rPr>
        <w:t>该项目完工后中标单位确保恒温恒湿专用实验室正常投入使用。因中国棉花公证检验库尔勒实验室项目前两标段设备已基本安装完成，会影响到本标段设备材料的安装，请各投标单位详细参照图纸，充分考虑后做好施工方案和综合报价。</w:t>
      </w:r>
    </w:p>
    <w:p>
      <w:pPr>
        <w:ind w:firstLine="2209" w:firstLineChars="500"/>
        <w:jc w:val="both"/>
        <w:outlineLvl w:val="0"/>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第四部分  采购合同条款</w:t>
      </w:r>
    </w:p>
    <w:bookmarkEnd w:id="62"/>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一、定义</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1、“合同”系指买方和卖方(以下简称合同双方)已达成的协议，即由双方签订的合同格式文件，包括所有的招标文件、投标文件、招标答疑纪录、澄清说明、附件、附录和组成合同的所有其他文件。</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2、“合同价格”系指根据合同规定，在卖方全面正确地履行合同义务时，买方应支付给卖方的款项。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3、“货物”系指卖方按合同要求，须向买方提供的一切设备、机械、仪器仪表、备品备件、工具、手册、其它技术资料和其它材料。</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4、“服务”系指合同规定卖方必须承担的安装、调试、技术协助、校准、培训以及其他类似义务。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5、“甲方”、“买方”、均系指通过招标采购，接受合同货物及服务的采购单位。</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6、“乙方”、“卖方”系指中标后提供合同货物和服务的经济实体。</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7、“现场”系指将要进行货物安装和运转的地点。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8、“验收”系指买方依据技术参数规格规定接受合同货物所依据的程序和条件。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二、适用范围</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1、本合同条款仅适用于本次招标活动。</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三、原产地</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1、原产地系指货物的生产地，或提供辅助服务的来源地。</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四、技术规格和标准</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1、本合同项下所供货物的技术规格应与本谈判文件技术规格规定的标准相一致。若技术规格中无相应规定，货物则应符合相应的国家标准或有关权威部门最新颁布的相应的正式标准。</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五、专利权</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须保障买方在使用其提供的货物、服务及其任何部分时不受到第三方关于侵犯专利权、商标权或工业设计权的指控。任何第三方如果提出侵权指控，卖方须与第三方交涉并承担由此而引起的一切法律责任和费用。</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六、包装</w:t>
      </w:r>
    </w:p>
    <w:p>
      <w:pPr>
        <w:spacing w:line="360" w:lineRule="auto"/>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1、除本合同另有规定之外，提供的全部货物须采用相应标准的保护措施进行包装。这种包装应适于空运和内陆运输，并有良好的防潮、防震、防锈和防野蛮装卸等保护措施，以确保货物安全运抵现场。卖方应承担由于其包装或其防护措施不妥而引起货物锈蚀、损坏和丢失造成的任何损失或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2、每件包装应附有详细装箱单和质量证书各两套，一套在包装箱里，一套在包装箱外。</w:t>
      </w:r>
    </w:p>
    <w:p>
      <w:pPr>
        <w:spacing w:line="360" w:lineRule="auto"/>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bCs/>
          <w:color w:val="auto"/>
          <w:sz w:val="28"/>
          <w:szCs w:val="28"/>
          <w:highlight w:val="none"/>
        </w:rPr>
        <w:t>七、运输标</w:t>
      </w:r>
      <w:r>
        <w:rPr>
          <w:rFonts w:hint="eastAsia" w:ascii="宋体" w:hAnsi="宋体" w:eastAsia="宋体" w:cs="宋体"/>
          <w:b/>
          <w:color w:val="auto"/>
          <w:sz w:val="28"/>
          <w:szCs w:val="28"/>
          <w:highlight w:val="none"/>
        </w:rPr>
        <w:t>记</w:t>
      </w:r>
      <w:r>
        <w:rPr>
          <w:rFonts w:hint="eastAsia" w:ascii="宋体" w:hAnsi="宋体" w:eastAsia="宋体" w:cs="宋体"/>
          <w:b/>
          <w:color w:val="auto"/>
          <w:sz w:val="28"/>
          <w:szCs w:val="28"/>
          <w:highlight w:val="none"/>
        </w:rPr>
        <w:cr/>
      </w:r>
      <w:r>
        <w:rPr>
          <w:rFonts w:hint="eastAsia" w:ascii="宋体" w:hAnsi="宋体" w:eastAsia="宋体" w:cs="宋体"/>
          <w:color w:val="auto"/>
          <w:sz w:val="28"/>
          <w:szCs w:val="28"/>
          <w:highlight w:val="none"/>
        </w:rPr>
        <w:t xml:space="preserve">    1、卖方应在每一包装箱邻接的四个侧面用不易褪色的油漆以醒目的中文印刷字体标明以下各项：</w:t>
      </w:r>
      <w:r>
        <w:rPr>
          <w:rFonts w:hint="eastAsia" w:ascii="宋体" w:hAnsi="宋体" w:eastAsia="宋体" w:cs="宋体"/>
          <w:color w:val="auto"/>
          <w:sz w:val="28"/>
          <w:szCs w:val="28"/>
          <w:highlight w:val="none"/>
        </w:rPr>
        <w:cr/>
      </w:r>
      <w:r>
        <w:rPr>
          <w:rFonts w:hint="eastAsia" w:ascii="宋体" w:hAnsi="宋体" w:eastAsia="宋体" w:cs="宋体"/>
          <w:color w:val="auto"/>
          <w:sz w:val="28"/>
          <w:szCs w:val="28"/>
          <w:highlight w:val="none"/>
        </w:rPr>
        <w:t xml:space="preserve">  　(1)收货人</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(2)合同号</w:t>
      </w:r>
      <w:r>
        <w:rPr>
          <w:rFonts w:hint="eastAsia" w:ascii="宋体" w:hAnsi="宋体" w:eastAsia="宋体" w:cs="宋体"/>
          <w:color w:val="auto"/>
          <w:sz w:val="28"/>
          <w:szCs w:val="28"/>
          <w:highlight w:val="none"/>
        </w:rPr>
        <w:cr/>
      </w:r>
      <w:r>
        <w:rPr>
          <w:rFonts w:hint="eastAsia" w:ascii="宋体" w:hAnsi="宋体" w:eastAsia="宋体" w:cs="宋体"/>
          <w:color w:val="auto"/>
          <w:sz w:val="28"/>
          <w:szCs w:val="28"/>
          <w:highlight w:val="none"/>
        </w:rPr>
        <w:t xml:space="preserve">  　(3)收货人代号</w:t>
      </w:r>
      <w:r>
        <w:rPr>
          <w:rFonts w:hint="eastAsia" w:ascii="宋体" w:hAnsi="宋体" w:eastAsia="宋体" w:cs="宋体"/>
          <w:color w:val="auto"/>
          <w:sz w:val="28"/>
          <w:szCs w:val="28"/>
          <w:highlight w:val="none"/>
        </w:rPr>
        <w:cr/>
      </w:r>
      <w:r>
        <w:rPr>
          <w:rFonts w:hint="eastAsia" w:ascii="宋体" w:hAnsi="宋体" w:eastAsia="宋体" w:cs="宋体"/>
          <w:color w:val="auto"/>
          <w:sz w:val="28"/>
          <w:szCs w:val="28"/>
          <w:highlight w:val="none"/>
        </w:rPr>
        <w:t xml:space="preserve">  　(4)目的地</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(5)货物的名称、品目号、箱号</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(6)毛重／净重(公斤)</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(7)尺寸(长x宽x高，以厘米计)</w:t>
      </w:r>
    </w:p>
    <w:p>
      <w:pPr>
        <w:spacing w:line="360" w:lineRule="auto"/>
        <w:ind w:firstLine="48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八、卖方的交货价</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应在合同规定的交货期前10天以电报、传真或电传等方式通知买方合同号、货物名称、数量、包装件数、总毛重、总体积(立方米)和备妥待运日期。同时，卖方应以挂号信寄给买方详细交货清单一式五份，包括合同号、货物名称、规格、数量、总重、总体积(立方米)和每一包装箱的尺寸(长x宽x  高)、单价和总价、备妥待运日期，以及货物在运输和仓储中的特殊要求和注意事项。</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2、卖方负责安排自发运地至买方现场的运输，费用包含在合同总价中。</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3、交货日期以货物到达买方现场为准。</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4、卖方装运的货物必须符合合同规定的货物名称、型号规格、数量或重量，  否则，一切后果均由卖方承担。</w:t>
      </w:r>
    </w:p>
    <w:p>
      <w:pPr>
        <w:spacing w:line="360" w:lineRule="auto"/>
        <w:ind w:firstLine="48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九、装运通知</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应在货物装运完成24小时内以电报、传真或电传通知买方合同号、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spacing w:line="360" w:lineRule="auto"/>
        <w:ind w:firstLine="48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十、保险</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1、在合同价条件下，由卖方负责办理保险。</w:t>
      </w:r>
    </w:p>
    <w:p>
      <w:pPr>
        <w:spacing w:line="360" w:lineRule="auto"/>
        <w:ind w:firstLine="48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十一、合同价款的支付方式</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1、除另有规定者外，本合同价款将由财政部门直接向卖方支付。</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十二、技术资料</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除谈判文件的技术规范书中另有规定的外，卖方应准备与合同设备或仪器相符的中文技术资料，并于合同生效后15天内寄送到买方，如样本、图纸、操作手册、使用说明、维修指南或服务手册等。如本条款所述资料寄送不完整或丢失，卖方应在收到买方通知后立即免费另寄。</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2、上述一套完整的资料应包装好随每批货物一起发运。</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十三、价格</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1、除合同中另有规定者外，卖方为其所供货物和服务而要求买方支付的金额应与其投标报价一致。　</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十四、质量保证</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应保证其提供的货物是全新的、未使用过的，采用的是最佳材料和一流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者外，出现上述情况，卖方应在收到买方通知后30天内，免费负责修理或更换有缺陷的零部件或整机。对造成的损失买方保留索赔的权利。</w:t>
      </w:r>
    </w:p>
    <w:p>
      <w:p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2、除合同中另有规定者外，合同项下货物的质量保证期为货物正式验收合格后</w:t>
      </w:r>
      <w:r>
        <w:rPr>
          <w:rFonts w:hint="eastAsia" w:ascii="宋体" w:hAnsi="宋体" w:eastAsia="宋体" w:cs="宋体"/>
          <w:color w:val="auto"/>
          <w:sz w:val="28"/>
          <w:szCs w:val="28"/>
          <w:highlight w:val="none"/>
          <w:lang w:val="en-US" w:eastAsia="zh-CN"/>
        </w:rPr>
        <w:t>3年。</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十五、履约保证金</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1、合同签订后，卖方须向买方提供招标文件中规定金额的履约保证金。</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2、卖方在收到买方的货物验收合格的报告后，买方在七个工作日无息退还履约保证金。</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十六、检验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spacing w:line="360" w:lineRule="auto"/>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2、在合同规定的质量保证期内，如果发现货物的质量或规格与合同规定不符，或证明货物有缺陷，包括潜在的缺陷或使用不合适的原材料等，买方应申请质检部门进行检验，并有权根据检验证书及质量保证条款立即向卖方提出索赔。</w:t>
      </w:r>
    </w:p>
    <w:p>
      <w:pPr>
        <w:spacing w:line="360" w:lineRule="auto"/>
        <w:ind w:firstLine="562" w:firstLineChars="200"/>
        <w:rPr>
          <w:rFonts w:hint="eastAsia" w:ascii="宋体" w:hAnsi="宋体" w:eastAsia="宋体" w:cs="宋体"/>
          <w:b/>
          <w:color w:val="auto"/>
          <w:sz w:val="28"/>
          <w:szCs w:val="28"/>
          <w:highlight w:val="none"/>
        </w:rPr>
      </w:pP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十七、索赔</w:t>
      </w:r>
    </w:p>
    <w:p>
      <w:pPr>
        <w:spacing w:line="360" w:lineRule="auto"/>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1、卖方对所供货物与合同约定相一致负完全责任。在买方已于规定的检验、安装、调试和验收测试期限内和质量保证期内提出索赔时，卖方应按买方同意的下述一种或多种方法解决索赔事宜。</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卖方同意买方拒收货物并把被拒收货物的金额以合同规定的同类货币还付给买方，卖方负担发生的一切损失和费用，包括利息、银行费用、运输和保险费、检验费、仓储和装卸费以及为保管和保护被拒绝货物所需的其它必要费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pacing w:val="-6"/>
          <w:sz w:val="28"/>
          <w:szCs w:val="28"/>
          <w:highlight w:val="none"/>
        </w:rPr>
        <w:t xml:space="preserve"> 根据货物的疵劣和受损程度以及买方遭受损失的金额，经双方同意降低货价。</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更换有缺陷的零件、部件和设备，或修理缺陷部分，以达到合同规定的规格、质量和性能，卖方承担一切费用和风险并负担买方遭受的一切直接费用。同时卖方应相应延长被更换货物的质量保证期。</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果买方提出索赔通知后30天内卖方未能予以答复，该索赔应视为已被卖方接受。若卖方未能在买方提出索赔通知的30天内或买方同意的更长时间内，按买方同意的上述任何一种方式处理索赔事宜，买方将从未付款或卖方提供的履约保证金中扣回索赔金额，同时保留进一步要求赔偿的权利。</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十八、延期交货与核定损失额</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如果卖方未能按合同规定的时间按期交货(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十九、不可抗力</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pStyle w:val="22"/>
        <w:rPr>
          <w:rFonts w:hint="eastAsia" w:ascii="宋体" w:hAnsi="宋体" w:eastAsia="宋体" w:cs="宋体"/>
          <w:color w:val="auto"/>
          <w:sz w:val="28"/>
          <w:szCs w:val="28"/>
          <w:highlight w:val="none"/>
        </w:rPr>
      </w:pPr>
    </w:p>
    <w:p>
      <w:pPr>
        <w:spacing w:line="360" w:lineRule="auto"/>
        <w:ind w:firstLine="562" w:firstLineChars="200"/>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二十、</w:t>
      </w:r>
      <w:r>
        <w:rPr>
          <w:rFonts w:hint="eastAsia" w:ascii="宋体" w:hAnsi="宋体" w:eastAsia="宋体" w:cs="宋体"/>
          <w:b/>
          <w:color w:val="auto"/>
          <w:sz w:val="28"/>
          <w:szCs w:val="28"/>
          <w:highlight w:val="none"/>
          <w:lang w:val="en-US" w:eastAsia="zh-CN"/>
        </w:rPr>
        <w:t>争议解决的方式</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双方在履行合同过程中发生争议的，提交买方所在地法院诉讼解决。</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二十一、违约终止合同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(1)如果卖方未能在合同规定的期限内或买方准许的任何延期内交付部分或全部货物。</w:t>
      </w:r>
    </w:p>
    <w:p>
      <w:pPr>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(2)卖方未能履行合同项下的其它义务</w:t>
      </w:r>
    </w:p>
    <w:p>
      <w:pPr>
        <w:spacing w:line="3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rPr>
        <w:t>如果</w:t>
      </w:r>
      <w:r>
        <w:rPr>
          <w:rFonts w:hint="eastAsia" w:ascii="宋体" w:hAnsi="宋体" w:eastAsia="宋体" w:cs="宋体"/>
          <w:color w:val="auto"/>
          <w:kern w:val="0"/>
          <w:sz w:val="28"/>
          <w:szCs w:val="28"/>
          <w:highlight w:val="none"/>
        </w:rPr>
        <w:t>卖方违约导致诉讼的，买方为此支出的所有费用包括但不限于诉讼费、律师费、保全费、保全担保费、交通费等等为此支出的所有费用均由卖方承担。</w:t>
      </w:r>
    </w:p>
    <w:p>
      <w:pPr>
        <w:spacing w:line="360" w:lineRule="auto"/>
        <w:ind w:firstLine="48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eastAsia="zh-CN"/>
        </w:rPr>
        <w:t>）交付</w:t>
      </w:r>
      <w:r>
        <w:rPr>
          <w:rFonts w:hint="eastAsia" w:ascii="宋体" w:hAnsi="宋体" w:eastAsia="宋体" w:cs="宋体"/>
          <w:color w:val="auto"/>
          <w:sz w:val="28"/>
          <w:szCs w:val="28"/>
          <w:highlight w:val="none"/>
          <w:lang w:val="en-US" w:eastAsia="zh-CN"/>
        </w:rPr>
        <w:t>货物</w:t>
      </w:r>
      <w:r>
        <w:rPr>
          <w:rFonts w:hint="eastAsia" w:ascii="宋体" w:hAnsi="宋体" w:eastAsia="宋体" w:cs="宋体"/>
          <w:color w:val="auto"/>
          <w:sz w:val="28"/>
          <w:szCs w:val="28"/>
          <w:highlight w:val="none"/>
          <w:lang w:eastAsia="zh-CN"/>
        </w:rPr>
        <w:t>的品种、型号、规格、质量不符合合同规定，如果买</w:t>
      </w:r>
      <w:r>
        <w:rPr>
          <w:rFonts w:hint="eastAsia" w:ascii="宋体" w:hAnsi="宋体" w:eastAsia="宋体" w:cs="宋体"/>
          <w:color w:val="auto"/>
          <w:sz w:val="28"/>
          <w:szCs w:val="28"/>
          <w:highlight w:val="none"/>
          <w:lang w:val="en-US" w:eastAsia="zh-CN"/>
        </w:rPr>
        <w:t>方</w:t>
      </w:r>
      <w:r>
        <w:rPr>
          <w:rFonts w:hint="eastAsia" w:ascii="宋体" w:hAnsi="宋体" w:eastAsia="宋体" w:cs="宋体"/>
          <w:color w:val="auto"/>
          <w:sz w:val="28"/>
          <w:szCs w:val="28"/>
          <w:highlight w:val="none"/>
          <w:lang w:eastAsia="zh-CN"/>
        </w:rPr>
        <w:t>同意利用，应当按质论价；买</w:t>
      </w:r>
      <w:r>
        <w:rPr>
          <w:rFonts w:hint="eastAsia" w:ascii="宋体" w:hAnsi="宋体" w:eastAsia="宋体" w:cs="宋体"/>
          <w:color w:val="auto"/>
          <w:sz w:val="28"/>
          <w:szCs w:val="28"/>
          <w:highlight w:val="none"/>
          <w:lang w:val="en-US" w:eastAsia="zh-CN"/>
        </w:rPr>
        <w:t>方</w:t>
      </w:r>
      <w:r>
        <w:rPr>
          <w:rFonts w:hint="eastAsia" w:ascii="宋体" w:hAnsi="宋体" w:eastAsia="宋体" w:cs="宋体"/>
          <w:color w:val="auto"/>
          <w:sz w:val="28"/>
          <w:szCs w:val="28"/>
          <w:highlight w:val="none"/>
          <w:lang w:eastAsia="zh-CN"/>
        </w:rPr>
        <w:t>不同意利用时，由</w:t>
      </w:r>
      <w:r>
        <w:rPr>
          <w:rFonts w:hint="eastAsia" w:ascii="宋体" w:hAnsi="宋体" w:eastAsia="宋体" w:cs="宋体"/>
          <w:color w:val="auto"/>
          <w:sz w:val="28"/>
          <w:szCs w:val="28"/>
          <w:highlight w:val="none"/>
          <w:lang w:val="en-US" w:eastAsia="zh-CN"/>
        </w:rPr>
        <w:t>卖方</w:t>
      </w:r>
      <w:r>
        <w:rPr>
          <w:rFonts w:hint="eastAsia" w:ascii="宋体" w:hAnsi="宋体" w:eastAsia="宋体" w:cs="宋体"/>
          <w:color w:val="auto"/>
          <w:sz w:val="28"/>
          <w:szCs w:val="28"/>
          <w:highlight w:val="none"/>
          <w:lang w:eastAsia="zh-CN"/>
        </w:rPr>
        <w:t>负责包换或包修。不能修理或调换的，买方可以解除合同，要求卖</w:t>
      </w:r>
      <w:r>
        <w:rPr>
          <w:rFonts w:hint="eastAsia" w:ascii="宋体" w:hAnsi="宋体" w:eastAsia="宋体" w:cs="宋体"/>
          <w:color w:val="auto"/>
          <w:sz w:val="28"/>
          <w:szCs w:val="28"/>
          <w:highlight w:val="none"/>
          <w:lang w:val="en-US" w:eastAsia="zh-CN"/>
        </w:rPr>
        <w:t>方</w:t>
      </w:r>
      <w:r>
        <w:rPr>
          <w:rFonts w:hint="eastAsia" w:ascii="宋体" w:hAnsi="宋体" w:eastAsia="宋体" w:cs="宋体"/>
          <w:color w:val="auto"/>
          <w:sz w:val="28"/>
          <w:szCs w:val="28"/>
          <w:highlight w:val="none"/>
          <w:lang w:eastAsia="zh-CN"/>
        </w:rPr>
        <w:t>赔偿损失。因</w:t>
      </w:r>
      <w:r>
        <w:rPr>
          <w:rFonts w:hint="eastAsia" w:ascii="宋体" w:hAnsi="宋体" w:eastAsia="宋体" w:cs="宋体"/>
          <w:color w:val="auto"/>
          <w:sz w:val="28"/>
          <w:szCs w:val="28"/>
          <w:highlight w:val="none"/>
          <w:lang w:val="en-US" w:eastAsia="zh-CN"/>
        </w:rPr>
        <w:t>货物</w:t>
      </w:r>
      <w:r>
        <w:rPr>
          <w:rFonts w:hint="eastAsia" w:ascii="宋体" w:hAnsi="宋体" w:eastAsia="宋体" w:cs="宋体"/>
          <w:color w:val="auto"/>
          <w:sz w:val="28"/>
          <w:szCs w:val="28"/>
          <w:highlight w:val="none"/>
          <w:lang w:eastAsia="zh-CN"/>
        </w:rPr>
        <w:t>质量不符合质量要求，致使不能实现合同目的的，买</w:t>
      </w:r>
      <w:r>
        <w:rPr>
          <w:rFonts w:hint="eastAsia" w:ascii="宋体" w:hAnsi="宋体" w:eastAsia="宋体" w:cs="宋体"/>
          <w:color w:val="auto"/>
          <w:sz w:val="28"/>
          <w:szCs w:val="28"/>
          <w:highlight w:val="none"/>
          <w:lang w:val="en-US" w:eastAsia="zh-CN"/>
        </w:rPr>
        <w:t>方</w:t>
      </w:r>
      <w:r>
        <w:rPr>
          <w:rFonts w:hint="eastAsia" w:ascii="宋体" w:hAnsi="宋体" w:eastAsia="宋体" w:cs="宋体"/>
          <w:color w:val="auto"/>
          <w:sz w:val="28"/>
          <w:szCs w:val="28"/>
          <w:highlight w:val="none"/>
          <w:lang w:eastAsia="zh-CN"/>
        </w:rPr>
        <w:t>可以拒绝接受</w:t>
      </w:r>
      <w:r>
        <w:rPr>
          <w:rFonts w:hint="eastAsia" w:ascii="宋体" w:hAnsi="宋体" w:eastAsia="宋体" w:cs="宋体"/>
          <w:color w:val="auto"/>
          <w:sz w:val="28"/>
          <w:szCs w:val="28"/>
          <w:highlight w:val="none"/>
          <w:lang w:val="en-US" w:eastAsia="zh-CN"/>
        </w:rPr>
        <w:t>货物</w:t>
      </w:r>
      <w:r>
        <w:rPr>
          <w:rFonts w:hint="eastAsia" w:ascii="宋体" w:hAnsi="宋体" w:eastAsia="宋体" w:cs="宋体"/>
          <w:color w:val="auto"/>
          <w:sz w:val="28"/>
          <w:szCs w:val="28"/>
          <w:highlight w:val="none"/>
          <w:lang w:eastAsia="zh-CN"/>
        </w:rPr>
        <w:t>或者解除合同。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2、一旦买方根据第21.1款终止部分或全部合同，买方可以按其认为适当的条件和方式采购类似未交付部分的货物。卖方应承担买方购买类似货物的额外费用。但是，卖方应继续履行合同中未终止的部分。</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二十二、变更指示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1、买方可以随时向卖方发出书面指示，在合同总体范围内对如下一点或几点提出变更：</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(1)合同项下需为买方特殊制造货物的图纸、设计或规格；</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(2)装运方式和包装方式；</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(3)交货地点；</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(4)卖方须提供的服务。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二十三、合同修改</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1、欲对合同条款做出任何改动或偏离，均须由买卖双方签署书面的合同修改书。</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二十四、转让与分包</w:t>
      </w:r>
    </w:p>
    <w:p>
      <w:pPr>
        <w:pStyle w:val="22"/>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1、本项目不允许转让与分包</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二十五、适用法律</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1、本合同应按中华人民共和国的相关法律解释。</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二十六、通知</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双方一致确认合同记载的通讯地址和联系方式及上述通讯信息为双方履行合同、解决争议时接收其他商业文件信函或法院、仲裁机构诉讼、仲裁文书的地址和联系方式。适用至本合同履行完毕或争议经过仲裁或法院诉讼一审、二审、再审至案件执行终结时止。一方向另一方发出的书面信息，应按双方约定的通信方式发送，寄送后即视为送达。合同期内任何一方联系方式变更应于3日内及时书面通知对方，否则视为未变更。</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二十七、合同文件及资料的使用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本合同必不可少的范围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2、除非执行合同需要，在事先末得到买方同意的情况下，卖方不得将与本合同有关的任何文件和资料给第三方使用。</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3、除合同本身以外，若买方要求，卖方应于其合同义务履行完毕以后将这些资料(包括所有副本)退还买方。</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二十八、合同生效及其他</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1、本合同应在买方（采购单位）和卖方签字加盖鉴证章后生效。</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2、卖方须按技术规格中的规定，向买方提供与合同项下货物有关的现场安装调试、技术服务、培训等其他相关服务。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3、商务合同应包括买方最后确认的价格条款和付款方式。</w:t>
      </w:r>
    </w:p>
    <w:p>
      <w:pPr>
        <w:spacing w:line="360" w:lineRule="auto"/>
        <w:ind w:firstLine="560"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pacing w:val="-6"/>
          <w:sz w:val="28"/>
          <w:szCs w:val="28"/>
          <w:highlight w:val="none"/>
        </w:rPr>
        <w:t>下述文件将作为合同附件，为本合同不可分割的组成部分，并与本合具有同等效力；</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（1）招标文件</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（2）中标通知书</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（3）中标方的投标文件及询标过程中的书面答疑记录</w:t>
      </w:r>
    </w:p>
    <w:p>
      <w:pPr>
        <w:rPr>
          <w:rFonts w:hint="eastAsia" w:ascii="宋体" w:hAnsi="宋体" w:eastAsia="宋体" w:cs="宋体"/>
          <w:b/>
          <w:color w:val="auto"/>
          <w:sz w:val="28"/>
          <w:szCs w:val="28"/>
          <w:highlight w:val="none"/>
        </w:rPr>
      </w:pPr>
    </w:p>
    <w:p>
      <w:pPr>
        <w:pStyle w:val="22"/>
        <w:ind w:left="0" w:leftChars="0" w:firstLine="0" w:firstLineChars="0"/>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第二章 合同特殊条款</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合同特殊条款是对合同一般条款的补充和修改，如果两者之间有不一致之处时，应以特殊条款为准。</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一、培训：</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1、卖方的安装调试人员有义务对买方的设备维修人员及使用人员进行培训，使维修人员能对设备进行日常维护和一般性故障的查找及故障的排除，使用人员能够熟练掌握设备的各项功能和操作；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二、检验</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1、卖方提供的所有货物应符合国际及国内通行的标准，并应附有相应的测试报告和合同证书；</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2、对于卖方提供的所有货物, 买方可按货物的一定比例委托自治区质量监督部门进行抽检，验收</w:t>
      </w:r>
      <w:r>
        <w:rPr>
          <w:rFonts w:hint="eastAsia" w:ascii="宋体" w:hAnsi="宋体" w:eastAsia="宋体" w:cs="宋体"/>
          <w:color w:val="auto"/>
          <w:sz w:val="28"/>
          <w:szCs w:val="28"/>
          <w:highlight w:val="none"/>
          <w:lang w:val="en-US" w:eastAsia="zh-CN"/>
        </w:rPr>
        <w:t>合</w:t>
      </w:r>
      <w:r>
        <w:rPr>
          <w:rFonts w:hint="eastAsia" w:ascii="宋体" w:hAnsi="宋体" w:eastAsia="宋体" w:cs="宋体"/>
          <w:color w:val="auto"/>
          <w:sz w:val="28"/>
          <w:szCs w:val="28"/>
          <w:highlight w:val="none"/>
        </w:rPr>
        <w:t>格后，所产生的费用由买方承担，经检验不合格时，所产生的费用由卖方承担。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3、具体的国际或国内检验标准按卖方在投标文件中承诺的并经买方确认的规定执行。</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三、安装调试</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1、卖方必须在合同签订后将所有的安装调试条件、需买方配合的事项以书面方式通知用户；</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2、卖方免费负责设备在买方的安装、调试，买方协助开展工作；</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3、卖方安装调试专家人员应及时到达买方现场，直至安装调试结束、通过验收；</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卖方负责安装调试期间（包括错发或运输中）可能损坏的元器件、测试材料的准备，如因时间关系，买方可以考虑使用随机的易损件进行更换，但卖方应及时给买方补齐（中间产生的任何费用，均由卖方承担）；</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5、上述安装调试完成后，买方按相应的卖方在投标文件中所提供的技术指标进行验收；</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6、卖方如不能按时完成安装、调试工作，应赔偿由此买方造成的所有损失；</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7、最终的测试验收报告由买卖双方代表签字认可后生效。</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四、质量保证</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1、因卖方原因造成买方不能按时使用（根据合同有关条款）所购买货物（设备）时，卖方应根据合同规定向买方做出赔偿；</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2、卖方对合同项下设备提供为期</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年的保修服务，保修期自验收合格双方签字时算起。在保修期内，卖方需提供免费的维修零配件。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五、售后服务</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1、提供给买方详细的设备清单及相应的使用、维修、故障查询手册及电器、电路图；</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2、在买方发出要求服务通知的24小时内，卖方指派的服务人员必须到达买方现场，对设备出现的较大问题，解决时间不应超过5个日历日；</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3、在保修期内，如设备出现故障，必须在3个日历日内完成维修工作，否则更换新机；</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4、提供相应的售后服务承诺（需要设备生产企业协助的部分，须由该生产企业做出相应的服务承诺），并附在投标文件中。</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六、其他  </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1、投标报价：设备使用地安装调试完成、且验收合格后的交货价</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2、投标货币：人民币</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3、列出详细的易损件、专用工具的清单，并分项报价（应包括在总价内）。清单内容应包括：名称、数量、单价、总价</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4、付款币种及方式（见第三章）</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5、交货地点：</w:t>
      </w:r>
      <w:r>
        <w:rPr>
          <w:rFonts w:hint="eastAsia" w:ascii="宋体" w:hAnsi="宋体" w:eastAsia="宋体" w:cs="宋体"/>
          <w:color w:val="auto"/>
          <w:sz w:val="28"/>
          <w:szCs w:val="28"/>
          <w:highlight w:val="none"/>
          <w:u w:val="single"/>
        </w:rPr>
        <w:t xml:space="preserve">     </w:t>
      </w:r>
    </w:p>
    <w:p>
      <w:pPr>
        <w:spacing w:line="360" w:lineRule="auto"/>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6、交货时间：</w:t>
      </w:r>
      <w:r>
        <w:rPr>
          <w:rFonts w:hint="eastAsia" w:ascii="宋体" w:hAnsi="宋体" w:eastAsia="宋体" w:cs="宋体"/>
          <w:color w:val="auto"/>
          <w:sz w:val="28"/>
          <w:szCs w:val="28"/>
          <w:highlight w:val="none"/>
          <w:u w:val="single"/>
        </w:rPr>
        <w:t xml:space="preserve">   </w:t>
      </w:r>
    </w:p>
    <w:p>
      <w:pPr>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第三章 付款币种及方式</w:t>
      </w:r>
    </w:p>
    <w:p>
      <w:pPr>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一、付款币种</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本次招标所述的项目资金均以人民币支付。</w:t>
      </w:r>
    </w:p>
    <w:p>
      <w:pPr>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二、付款方式</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定合同时付百分之三十，安装调试合格后付百分之五十，验收合格付百分之十五，签订合同满一年后支付剩余的百分之五。</w:t>
      </w: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22"/>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20" w:lineRule="exact"/>
        <w:jc w:val="center"/>
        <w:rPr>
          <w:rFonts w:hint="eastAsia" w:ascii="宋体" w:hAnsi="宋体" w:eastAsia="宋体" w:cs="宋体"/>
          <w:b/>
          <w:bCs/>
          <w:color w:val="auto"/>
          <w:highlight w:val="none"/>
        </w:rPr>
      </w:pPr>
      <w:r>
        <w:rPr>
          <w:rFonts w:hint="eastAsia" w:ascii="宋体" w:hAnsi="宋体" w:eastAsia="宋体" w:cs="宋体"/>
          <w:b/>
          <w:bCs/>
          <w:color w:val="auto"/>
          <w:sz w:val="32"/>
          <w:szCs w:val="32"/>
          <w:highlight w:val="none"/>
        </w:rPr>
        <w:t>第五部分 投标文件组成及参考格式</w:t>
      </w:r>
    </w:p>
    <w:p>
      <w:pPr>
        <w:jc w:val="center"/>
        <w:rPr>
          <w:rFonts w:hint="eastAsia" w:ascii="宋体" w:hAnsi="宋体" w:eastAsia="宋体" w:cs="宋体"/>
          <w:b/>
          <w:color w:val="auto"/>
          <w:szCs w:val="21"/>
          <w:highlight w:val="none"/>
        </w:rPr>
      </w:pPr>
      <w:r>
        <w:rPr>
          <w:rFonts w:hint="eastAsia" w:ascii="宋体" w:hAnsi="宋体" w:eastAsia="宋体" w:cs="宋体"/>
          <w:b/>
          <w:color w:val="auto"/>
          <w:sz w:val="32"/>
          <w:szCs w:val="32"/>
          <w:highlight w:val="none"/>
        </w:rPr>
        <w:t xml:space="preserve"> 投标文件目录表</w:t>
      </w:r>
    </w:p>
    <w:p>
      <w:pPr>
        <w:rPr>
          <w:rFonts w:hint="eastAsia" w:ascii="宋体" w:hAnsi="宋体" w:eastAsia="宋体" w:cs="宋体"/>
          <w:color w:val="auto"/>
          <w:highlight w:val="none"/>
        </w:rPr>
      </w:pPr>
      <w:r>
        <w:rPr>
          <w:rFonts w:hint="eastAsia" w:ascii="宋体" w:hAnsi="宋体" w:eastAsia="宋体" w:cs="宋体"/>
          <w:color w:val="auto"/>
          <w:highlight w:val="none"/>
        </w:rPr>
        <w:t>项目名称：                                                   招标编号：</w:t>
      </w:r>
    </w:p>
    <w:tbl>
      <w:tblPr>
        <w:tblStyle w:val="24"/>
        <w:tblW w:w="4996" w:type="pct"/>
        <w:tblInd w:w="0" w:type="dxa"/>
        <w:tblLayout w:type="autofit"/>
        <w:tblCellMar>
          <w:top w:w="0" w:type="dxa"/>
          <w:left w:w="108" w:type="dxa"/>
          <w:bottom w:w="0" w:type="dxa"/>
          <w:right w:w="108" w:type="dxa"/>
        </w:tblCellMar>
      </w:tblPr>
      <w:tblGrid>
        <w:gridCol w:w="512"/>
        <w:gridCol w:w="7201"/>
        <w:gridCol w:w="632"/>
        <w:gridCol w:w="586"/>
        <w:gridCol w:w="650"/>
      </w:tblGrid>
      <w:tr>
        <w:tblPrEx>
          <w:tblCellMar>
            <w:top w:w="0" w:type="dxa"/>
            <w:left w:w="108" w:type="dxa"/>
            <w:bottom w:w="0" w:type="dxa"/>
            <w:right w:w="108" w:type="dxa"/>
          </w:tblCellMar>
        </w:tblPrEx>
        <w:trPr>
          <w:trHeight w:val="309" w:hRule="atLeast"/>
        </w:trPr>
        <w:tc>
          <w:tcPr>
            <w:tcW w:w="267" w:type="pct"/>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内容</w:t>
            </w:r>
          </w:p>
        </w:tc>
        <w:tc>
          <w:tcPr>
            <w:tcW w:w="3758" w:type="pct"/>
            <w:vMerge w:val="restart"/>
            <w:tcBorders>
              <w:top w:val="single" w:color="auto" w:sz="8" w:space="0"/>
              <w:left w:val="single" w:color="auto" w:sz="4" w:space="0"/>
              <w:bottom w:val="single" w:color="auto" w:sz="4" w:space="0"/>
              <w:right w:val="single" w:color="auto" w:sz="4" w:space="0"/>
            </w:tcBorders>
            <w:vAlign w:val="center"/>
          </w:tcPr>
          <w:p>
            <w:pPr>
              <w:widowControl/>
              <w:ind w:left="-708" w:leftChars="-295"/>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文件名称</w:t>
            </w:r>
          </w:p>
        </w:tc>
        <w:tc>
          <w:tcPr>
            <w:tcW w:w="636" w:type="pct"/>
            <w:gridSpan w:val="2"/>
            <w:tcBorders>
              <w:top w:val="single" w:color="auto" w:sz="8"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提交</w:t>
            </w:r>
          </w:p>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情况</w:t>
            </w:r>
          </w:p>
        </w:tc>
        <w:tc>
          <w:tcPr>
            <w:tcW w:w="338" w:type="pct"/>
            <w:vMerge w:val="restart"/>
            <w:tcBorders>
              <w:top w:val="single" w:color="auto" w:sz="8"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页码</w:t>
            </w:r>
          </w:p>
        </w:tc>
      </w:tr>
      <w:tr>
        <w:tblPrEx>
          <w:tblCellMar>
            <w:top w:w="0" w:type="dxa"/>
            <w:left w:w="108" w:type="dxa"/>
            <w:bottom w:w="0" w:type="dxa"/>
            <w:right w:w="108" w:type="dxa"/>
          </w:tblCellMar>
        </w:tblPrEx>
        <w:trPr>
          <w:trHeight w:val="309" w:hRule="atLeast"/>
        </w:trPr>
        <w:tc>
          <w:tcPr>
            <w:tcW w:w="267" w:type="pct"/>
            <w:vMerge w:val="continue"/>
            <w:tcBorders>
              <w:top w:val="single" w:color="auto" w:sz="8" w:space="0"/>
              <w:left w:val="single" w:color="auto" w:sz="8" w:space="0"/>
              <w:bottom w:val="single" w:color="auto" w:sz="4" w:space="0"/>
              <w:right w:val="single" w:color="auto" w:sz="4" w:space="0"/>
            </w:tcBorders>
            <w:vAlign w:val="center"/>
          </w:tcPr>
          <w:p>
            <w:pPr>
              <w:widowControl/>
              <w:rPr>
                <w:rFonts w:hint="eastAsia" w:ascii="宋体" w:hAnsi="宋体" w:eastAsia="宋体" w:cs="宋体"/>
                <w:b/>
                <w:bCs/>
                <w:color w:val="auto"/>
                <w:kern w:val="0"/>
                <w:highlight w:val="none"/>
              </w:rPr>
            </w:pPr>
          </w:p>
        </w:tc>
        <w:tc>
          <w:tcPr>
            <w:tcW w:w="3758" w:type="pct"/>
            <w:vMerge w:val="continue"/>
            <w:tcBorders>
              <w:top w:val="single" w:color="auto" w:sz="8" w:space="0"/>
              <w:left w:val="single" w:color="auto" w:sz="4" w:space="0"/>
              <w:bottom w:val="single" w:color="auto" w:sz="4" w:space="0"/>
              <w:right w:val="single" w:color="auto" w:sz="4" w:space="0"/>
            </w:tcBorders>
            <w:vAlign w:val="center"/>
          </w:tcPr>
          <w:p>
            <w:pPr>
              <w:widowControl/>
              <w:rPr>
                <w:rFonts w:hint="eastAsia" w:ascii="宋体" w:hAnsi="宋体" w:eastAsia="宋体" w:cs="宋体"/>
                <w:b/>
                <w:bCs/>
                <w:color w:val="auto"/>
                <w:kern w:val="0"/>
                <w:highlight w:val="none"/>
              </w:rPr>
            </w:pP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有</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无</w:t>
            </w:r>
          </w:p>
        </w:tc>
        <w:tc>
          <w:tcPr>
            <w:tcW w:w="338" w:type="pct"/>
            <w:vMerge w:val="continue"/>
            <w:tcBorders>
              <w:top w:val="single" w:color="auto" w:sz="8" w:space="0"/>
              <w:left w:val="single" w:color="auto" w:sz="4" w:space="0"/>
              <w:bottom w:val="single" w:color="auto" w:sz="4" w:space="0"/>
              <w:right w:val="single" w:color="auto" w:sz="8" w:space="0"/>
            </w:tcBorders>
            <w:vAlign w:val="center"/>
          </w:tcPr>
          <w:p>
            <w:pPr>
              <w:widowControl/>
              <w:rPr>
                <w:rFonts w:hint="eastAsia" w:ascii="宋体" w:hAnsi="宋体" w:eastAsia="宋体" w:cs="宋体"/>
                <w:b/>
                <w:bCs/>
                <w:color w:val="auto"/>
                <w:kern w:val="0"/>
                <w:highlight w:val="none"/>
              </w:rPr>
            </w:pPr>
          </w:p>
        </w:tc>
      </w:tr>
      <w:tr>
        <w:trPr>
          <w:trHeight w:val="309" w:hRule="atLeast"/>
        </w:trPr>
        <w:tc>
          <w:tcPr>
            <w:tcW w:w="267" w:type="pct"/>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商务价格部分</w:t>
            </w: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（1）投标函</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309"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（2）投标报价一览表</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90"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（3）法人或者其他组织的营业执照等证明文件，自然人的身份证明</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90"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4</w:t>
            </w:r>
            <w:r>
              <w:rPr>
                <w:rFonts w:hint="eastAsia" w:ascii="宋体" w:hAnsi="宋体" w:eastAsia="宋体" w:cs="宋体"/>
                <w:color w:val="auto"/>
                <w:kern w:val="0"/>
                <w:highlight w:val="none"/>
              </w:rPr>
              <w:t>）近三年的财务状况报告，依法缴纳税收和社会保障资金的相关材料</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90"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5</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具备履行合同所必需的设备和专业技术能力的证明材料</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09"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6</w:t>
            </w:r>
            <w:r>
              <w:rPr>
                <w:rFonts w:hint="eastAsia" w:ascii="宋体" w:hAnsi="宋体" w:eastAsia="宋体" w:cs="宋体"/>
                <w:color w:val="auto"/>
                <w:kern w:val="0"/>
                <w:highlight w:val="none"/>
              </w:rPr>
              <w:t>）参加政府采购活动前3年内在经营活动中没有重大违法记录的书面声明</w:t>
            </w:r>
            <w:r>
              <w:rPr>
                <w:rFonts w:hint="eastAsia" w:ascii="宋体" w:hAnsi="宋体" w:eastAsia="宋体" w:cs="宋体"/>
                <w:color w:val="auto"/>
                <w:kern w:val="0"/>
                <w:highlight w:val="none"/>
                <w:lang w:val="en-US" w:eastAsia="zh-CN"/>
              </w:rPr>
              <w:t>及参加本次采购活动前三年内，在经营活动中没有重大违法记录，供应商须提供 信用中国”网站（www.creditchina.gov.cn）、中国政府采购网（www.ccgp.gov.cn）、中国裁判文书网（https://wenshu.court.gov.cn/）；网站上未存在不良信用记录，对列入失信被执行人、重大税收违法案件当事人名单、政府采购严重违法失信行为记录名单及涉诉情况的投标商（提供查询结果网页截图并加盖供应商公章）；</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09"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7</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具备法律、行政法规规定的其他条件的证明材料</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09"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val="en-US" w:eastAsia="zh-CN"/>
              </w:rPr>
              <w:t>（8）投标人具备建筑机电安装工程专业承包二级及以上资质、建筑装饰装修工程专业承包二级资质及以上资质、防水防腐保温工程专业承包二级及以上资质，并具有有效的安全生产许可证。</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09"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（9）项目负责人具有机电工程专业二级及以上注册建造师执业资格证书、建筑工程专业二级及以上注册建造师执业资格证书，具有有效的安全生产考核合格证书（B类证书）</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10</w:t>
            </w:r>
            <w:r>
              <w:rPr>
                <w:rFonts w:hint="eastAsia" w:ascii="宋体" w:hAnsi="宋体" w:eastAsia="宋体" w:cs="宋体"/>
                <w:color w:val="auto"/>
                <w:kern w:val="0"/>
                <w:highlight w:val="none"/>
              </w:rPr>
              <w:t>）投标保证金缴纳证明</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42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11</w:t>
            </w:r>
            <w:r>
              <w:rPr>
                <w:rFonts w:hint="eastAsia" w:ascii="宋体" w:hAnsi="宋体" w:eastAsia="宋体" w:cs="宋体"/>
                <w:color w:val="auto"/>
                <w:kern w:val="0"/>
                <w:highlight w:val="none"/>
              </w:rPr>
              <w:t>）法定代表人证明书</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45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12</w:t>
            </w:r>
            <w:r>
              <w:rPr>
                <w:rFonts w:hint="eastAsia" w:ascii="宋体" w:hAnsi="宋体" w:eastAsia="宋体" w:cs="宋体"/>
                <w:color w:val="auto"/>
                <w:kern w:val="0"/>
                <w:highlight w:val="none"/>
              </w:rPr>
              <w:t>）法定代表人授权委托书</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13</w:t>
            </w:r>
            <w:r>
              <w:rPr>
                <w:rFonts w:hint="eastAsia" w:ascii="宋体" w:hAnsi="宋体" w:eastAsia="宋体" w:cs="宋体"/>
                <w:color w:val="auto"/>
                <w:kern w:val="0"/>
                <w:highlight w:val="none"/>
              </w:rPr>
              <w:t>）资格文件声明函</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14</w:t>
            </w:r>
            <w:r>
              <w:rPr>
                <w:rFonts w:hint="eastAsia" w:ascii="宋体" w:hAnsi="宋体" w:eastAsia="宋体" w:cs="宋体"/>
                <w:color w:val="auto"/>
                <w:kern w:val="0"/>
                <w:highlight w:val="none"/>
              </w:rPr>
              <w:t>）投标单位基本情况</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（15）项目负责人简历表</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val="en-US"/>
              </w:rPr>
            </w:pPr>
            <w:r>
              <w:rPr>
                <w:rFonts w:hint="eastAsia" w:ascii="宋体" w:hAnsi="宋体" w:eastAsia="宋体" w:cs="宋体"/>
                <w:color w:val="auto"/>
                <w:kern w:val="0"/>
                <w:highlight w:val="none"/>
                <w:lang w:val="en-US" w:eastAsia="zh-CN"/>
              </w:rPr>
              <w:t>（16）项目拟派人员表</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412"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lang w:val="en-US" w:eastAsia="zh-CN"/>
              </w:rPr>
              <w:t>7</w:t>
            </w:r>
            <w:r>
              <w:rPr>
                <w:rFonts w:hint="eastAsia" w:ascii="宋体" w:hAnsi="宋体" w:eastAsia="宋体" w:cs="宋体"/>
                <w:color w:val="auto"/>
                <w:kern w:val="0"/>
                <w:highlight w:val="none"/>
              </w:rPr>
              <w:t>）近三年同类项目业绩</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410"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lang w:val="en-US" w:eastAsia="zh-CN"/>
              </w:rPr>
              <w:t>8</w:t>
            </w:r>
            <w:r>
              <w:rPr>
                <w:rFonts w:hint="eastAsia" w:ascii="宋体" w:hAnsi="宋体" w:eastAsia="宋体" w:cs="宋体"/>
                <w:color w:val="auto"/>
                <w:kern w:val="0"/>
                <w:highlight w:val="none"/>
              </w:rPr>
              <w:t>）最近三年企业牵涉的主要诉讼案件、处分或处罚</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如有，格式自拟</w:t>
            </w:r>
            <w:r>
              <w:rPr>
                <w:rFonts w:hint="eastAsia" w:ascii="宋体" w:hAnsi="宋体" w:eastAsia="宋体" w:cs="宋体"/>
                <w:color w:val="auto"/>
                <w:kern w:val="0"/>
                <w:highlight w:val="none"/>
              </w:rPr>
              <w:t>）</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432"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lang w:val="en-US" w:eastAsia="zh-CN"/>
              </w:rPr>
              <w:t>9</w:t>
            </w:r>
            <w:r>
              <w:rPr>
                <w:rFonts w:hint="eastAsia" w:ascii="宋体" w:hAnsi="宋体" w:eastAsia="宋体" w:cs="宋体"/>
                <w:color w:val="auto"/>
                <w:kern w:val="0"/>
                <w:highlight w:val="none"/>
              </w:rPr>
              <w:t>）近6个月的完税证明</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371" w:hRule="atLeast"/>
        </w:trPr>
        <w:tc>
          <w:tcPr>
            <w:tcW w:w="267" w:type="pct"/>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20</w:t>
            </w:r>
            <w:r>
              <w:rPr>
                <w:rFonts w:hint="eastAsia" w:ascii="宋体" w:hAnsi="宋体" w:eastAsia="宋体" w:cs="宋体"/>
                <w:color w:val="auto"/>
                <w:kern w:val="0"/>
                <w:highlight w:val="none"/>
              </w:rPr>
              <w:t>）社保局出具的法人代表及委托人在本公司缴纳的近6个月社保明细</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71" w:hRule="atLeast"/>
        </w:trPr>
        <w:tc>
          <w:tcPr>
            <w:tcW w:w="267" w:type="pct"/>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技术部分</w:t>
            </w:r>
          </w:p>
        </w:tc>
        <w:tc>
          <w:tcPr>
            <w:tcW w:w="3758" w:type="pct"/>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21</w:t>
            </w:r>
            <w:r>
              <w:rPr>
                <w:rFonts w:hint="eastAsia" w:ascii="宋体" w:hAnsi="宋体" w:eastAsia="宋体" w:cs="宋体"/>
                <w:color w:val="auto"/>
                <w:kern w:val="0"/>
                <w:highlight w:val="none"/>
              </w:rPr>
              <w:t>）</w:t>
            </w:r>
            <w:r>
              <w:rPr>
                <w:rFonts w:hint="eastAsia" w:ascii="宋体" w:hAnsi="宋体" w:eastAsia="宋体" w:cs="宋体"/>
                <w:color w:val="auto"/>
                <w:highlight w:val="none"/>
              </w:rPr>
              <w:t>项目报价说明，产品主要技术规格和性能的详细描述</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71" w:hRule="atLeast"/>
        </w:trPr>
        <w:tc>
          <w:tcPr>
            <w:tcW w:w="267" w:type="pct"/>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22</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产品检测报告</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71" w:hRule="atLeast"/>
        </w:trPr>
        <w:tc>
          <w:tcPr>
            <w:tcW w:w="267" w:type="pct"/>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23</w:t>
            </w:r>
            <w:r>
              <w:rPr>
                <w:rFonts w:hint="eastAsia" w:ascii="宋体" w:hAnsi="宋体" w:eastAsia="宋体" w:cs="宋体"/>
                <w:color w:val="auto"/>
                <w:kern w:val="0"/>
                <w:highlight w:val="none"/>
              </w:rPr>
              <w:t>）</w:t>
            </w:r>
            <w:r>
              <w:rPr>
                <w:rFonts w:hint="eastAsia" w:ascii="宋体" w:hAnsi="宋体" w:eastAsia="宋体" w:cs="宋体"/>
                <w:color w:val="auto"/>
                <w:highlight w:val="none"/>
              </w:rPr>
              <w:t>规格、技术参数偏离表</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34" w:hRule="atLeast"/>
        </w:trPr>
        <w:tc>
          <w:tcPr>
            <w:tcW w:w="267" w:type="pct"/>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24</w:t>
            </w:r>
            <w:r>
              <w:rPr>
                <w:rFonts w:hint="eastAsia" w:ascii="宋体" w:hAnsi="宋体" w:eastAsia="宋体" w:cs="宋体"/>
                <w:color w:val="auto"/>
                <w:kern w:val="0"/>
                <w:highlight w:val="none"/>
              </w:rPr>
              <w:t>）</w:t>
            </w:r>
            <w:r>
              <w:rPr>
                <w:rFonts w:hint="eastAsia" w:ascii="宋体" w:hAnsi="宋体" w:eastAsia="宋体" w:cs="宋体"/>
                <w:color w:val="auto"/>
                <w:highlight w:val="none"/>
              </w:rPr>
              <w:t>投标人推荐的供采购人选择的配套产品及系统配置清单</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422" w:hRule="atLeast"/>
        </w:trPr>
        <w:tc>
          <w:tcPr>
            <w:tcW w:w="267" w:type="pct"/>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25</w:t>
            </w:r>
            <w:r>
              <w:rPr>
                <w:rFonts w:hint="eastAsia" w:ascii="宋体" w:hAnsi="宋体" w:eastAsia="宋体" w:cs="宋体"/>
                <w:color w:val="auto"/>
                <w:kern w:val="0"/>
                <w:highlight w:val="none"/>
              </w:rPr>
              <w:t>）</w:t>
            </w:r>
            <w:r>
              <w:rPr>
                <w:rFonts w:hint="eastAsia" w:ascii="宋体" w:hAnsi="宋体" w:eastAsia="宋体" w:cs="宋体"/>
                <w:color w:val="auto"/>
                <w:highlight w:val="none"/>
              </w:rPr>
              <w:t>投标产品技术服务和售后服务的内容及具体措施</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85" w:hRule="atLeast"/>
        </w:trPr>
        <w:tc>
          <w:tcPr>
            <w:tcW w:w="267" w:type="pct"/>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26</w:t>
            </w:r>
            <w:r>
              <w:rPr>
                <w:rFonts w:hint="eastAsia" w:ascii="宋体" w:hAnsi="宋体" w:eastAsia="宋体" w:cs="宋体"/>
                <w:color w:val="auto"/>
                <w:kern w:val="0"/>
                <w:highlight w:val="none"/>
              </w:rPr>
              <w:t>）</w:t>
            </w:r>
            <w:r>
              <w:rPr>
                <w:rFonts w:hint="eastAsia" w:ascii="宋体" w:hAnsi="宋体" w:eastAsia="宋体" w:cs="宋体"/>
                <w:color w:val="auto"/>
                <w:highlight w:val="none"/>
              </w:rPr>
              <w:t>详细的货物清单及工程量清单</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397" w:hRule="atLeast"/>
        </w:trPr>
        <w:tc>
          <w:tcPr>
            <w:tcW w:w="267" w:type="pct"/>
            <w:vMerge w:val="continue"/>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27</w:t>
            </w:r>
            <w:r>
              <w:rPr>
                <w:rFonts w:hint="eastAsia" w:ascii="宋体" w:hAnsi="宋体" w:eastAsia="宋体" w:cs="宋体"/>
                <w:color w:val="auto"/>
                <w:kern w:val="0"/>
                <w:highlight w:val="none"/>
              </w:rPr>
              <w:t>）</w:t>
            </w:r>
            <w:r>
              <w:rPr>
                <w:rFonts w:hint="eastAsia" w:ascii="宋体" w:hAnsi="宋体" w:eastAsia="宋体" w:cs="宋体"/>
                <w:color w:val="auto"/>
                <w:highlight w:val="none"/>
              </w:rPr>
              <w:t>竞标人认为有必要提供的其他证明文件</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r>
      <w:tr>
        <w:tblPrEx>
          <w:tblCellMar>
            <w:top w:w="0" w:type="dxa"/>
            <w:left w:w="108" w:type="dxa"/>
            <w:bottom w:w="0" w:type="dxa"/>
            <w:right w:w="108" w:type="dxa"/>
          </w:tblCellMar>
        </w:tblPrEx>
        <w:trPr>
          <w:trHeight w:val="397" w:hRule="atLeast"/>
        </w:trPr>
        <w:tc>
          <w:tcPr>
            <w:tcW w:w="267" w:type="pct"/>
            <w:tcBorders>
              <w:left w:val="single" w:color="auto" w:sz="4" w:space="0"/>
              <w:right w:val="single" w:color="auto" w:sz="4" w:space="0"/>
            </w:tcBorders>
            <w:vAlign w:val="center"/>
          </w:tcPr>
          <w:p>
            <w:pPr>
              <w:widowControl/>
              <w:rPr>
                <w:rFonts w:hint="eastAsia" w:ascii="宋体" w:hAnsi="宋体" w:eastAsia="宋体" w:cs="宋体"/>
                <w:color w:val="auto"/>
                <w:kern w:val="0"/>
                <w:highlight w:val="none"/>
              </w:rPr>
            </w:pPr>
          </w:p>
        </w:tc>
        <w:tc>
          <w:tcPr>
            <w:tcW w:w="3758" w:type="pct"/>
            <w:tcBorders>
              <w:top w:val="nil"/>
              <w:left w:val="nil"/>
              <w:bottom w:val="single" w:color="auto" w:sz="4" w:space="0"/>
              <w:right w:val="single" w:color="auto" w:sz="4"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kern w:val="0"/>
                <w:highlight w:val="none"/>
                <w:lang w:val="en-US" w:eastAsia="zh-CN"/>
              </w:rPr>
              <w:t>8</w:t>
            </w:r>
            <w:r>
              <w:rPr>
                <w:rFonts w:hint="eastAsia" w:ascii="宋体" w:hAnsi="宋体" w:eastAsia="宋体" w:cs="宋体"/>
                <w:color w:val="auto"/>
                <w:kern w:val="0"/>
                <w:highlight w:val="none"/>
              </w:rPr>
              <w:t>）中小企业声明函</w:t>
            </w:r>
          </w:p>
        </w:tc>
        <w:tc>
          <w:tcPr>
            <w:tcW w:w="330"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05" w:type="pct"/>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highlight w:val="none"/>
              </w:rPr>
            </w:pPr>
          </w:p>
        </w:tc>
        <w:tc>
          <w:tcPr>
            <w:tcW w:w="338" w:type="pct"/>
            <w:tcBorders>
              <w:top w:val="nil"/>
              <w:left w:val="nil"/>
              <w:bottom w:val="single" w:color="auto" w:sz="4" w:space="0"/>
              <w:right w:val="single" w:color="auto" w:sz="8" w:space="0"/>
            </w:tcBorders>
            <w:vAlign w:val="center"/>
          </w:tcPr>
          <w:p>
            <w:pPr>
              <w:widowControl/>
              <w:rPr>
                <w:rFonts w:hint="eastAsia" w:ascii="宋体" w:hAnsi="宋体" w:eastAsia="宋体" w:cs="宋体"/>
                <w:color w:val="auto"/>
                <w:kern w:val="0"/>
                <w:highlight w:val="none"/>
              </w:rPr>
            </w:pPr>
          </w:p>
        </w:tc>
      </w:tr>
      <w:tr>
        <w:tblPrEx>
          <w:tblCellMar>
            <w:top w:w="0" w:type="dxa"/>
            <w:left w:w="108" w:type="dxa"/>
            <w:bottom w:w="0" w:type="dxa"/>
            <w:right w:w="108" w:type="dxa"/>
          </w:tblCellMar>
        </w:tblPrEx>
        <w:trPr>
          <w:trHeight w:val="430" w:hRule="atLeast"/>
        </w:trPr>
        <w:tc>
          <w:tcPr>
            <w:tcW w:w="5000" w:type="pct"/>
            <w:gridSpan w:val="5"/>
            <w:tcBorders>
              <w:top w:val="single" w:color="auto" w:sz="4" w:space="0"/>
              <w:left w:val="single" w:color="auto" w:sz="8" w:space="0"/>
              <w:bottom w:val="single" w:color="auto" w:sz="8" w:space="0"/>
              <w:right w:val="single" w:color="000000" w:sz="8" w:space="0"/>
            </w:tcBorders>
            <w:vAlign w:val="center"/>
          </w:tcPr>
          <w:p>
            <w:pPr>
              <w:widowControl/>
              <w:rPr>
                <w:rFonts w:hint="eastAsia" w:ascii="宋体" w:hAnsi="宋体" w:eastAsia="宋体" w:cs="宋体"/>
                <w:color w:val="auto"/>
                <w:kern w:val="0"/>
                <w:highlight w:val="none"/>
              </w:rPr>
            </w:pPr>
            <w:r>
              <w:rPr>
                <w:rFonts w:hint="eastAsia" w:ascii="宋体" w:hAnsi="宋体" w:eastAsia="宋体" w:cs="宋体"/>
                <w:color w:val="auto"/>
                <w:kern w:val="0"/>
                <w:highlight w:val="none"/>
              </w:rPr>
              <w:t>注意：1、投标人认为有必要提交的其他文件可自行增加表格栏目。</w:t>
            </w:r>
          </w:p>
          <w:p>
            <w:pPr>
              <w:spacing w:line="360" w:lineRule="exact"/>
              <w:ind w:left="1200" w:leftChars="350" w:hanging="360" w:hangingChars="150"/>
              <w:rPr>
                <w:rFonts w:hint="eastAsia" w:ascii="宋体" w:hAnsi="宋体" w:eastAsia="宋体" w:cs="宋体"/>
                <w:b/>
                <w:color w:val="auto"/>
                <w:highlight w:val="none"/>
              </w:rPr>
            </w:pPr>
            <w:r>
              <w:rPr>
                <w:rFonts w:hint="eastAsia" w:ascii="宋体" w:hAnsi="宋体" w:eastAsia="宋体" w:cs="宋体"/>
                <w:color w:val="auto"/>
                <w:highlight w:val="none"/>
              </w:rPr>
              <w:t>2、所有资料均需提供最新资质证明材料并按要求加盖公章。</w:t>
            </w:r>
          </w:p>
        </w:tc>
      </w:tr>
    </w:tbl>
    <w:p>
      <w:pPr>
        <w:pStyle w:val="32"/>
        <w:rPr>
          <w:rFonts w:hint="eastAsia" w:ascii="宋体" w:hAnsi="宋体" w:eastAsia="宋体" w:cs="宋体"/>
          <w:color w:val="auto"/>
          <w:highlight w:val="none"/>
        </w:rPr>
      </w:pPr>
      <w:bookmarkStart w:id="63" w:name="_Toc50691027"/>
      <w:bookmarkStart w:id="64" w:name="_Toc50703720"/>
      <w:bookmarkStart w:id="65" w:name="_Toc43264515"/>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参考格式1</w:t>
      </w:r>
      <w:bookmarkEnd w:id="63"/>
      <w:bookmarkEnd w:id="64"/>
      <w:r>
        <w:rPr>
          <w:rFonts w:hint="eastAsia" w:ascii="宋体" w:hAnsi="宋体" w:eastAsia="宋体" w:cs="宋体"/>
          <w:b/>
          <w:bCs/>
          <w:color w:val="auto"/>
          <w:sz w:val="28"/>
          <w:highlight w:val="none"/>
        </w:rPr>
        <w:t xml:space="preserve">  </w:t>
      </w:r>
    </w:p>
    <w:p>
      <w:pPr>
        <w:pStyle w:val="3"/>
        <w:numPr>
          <w:ilvl w:val="1"/>
          <w:numId w:val="0"/>
        </w:numPr>
        <w:spacing w:before="20" w:after="20"/>
        <w:jc w:val="center"/>
        <w:rPr>
          <w:rFonts w:hint="eastAsia" w:ascii="宋体" w:hAnsi="宋体" w:eastAsia="宋体" w:cs="宋体"/>
          <w:color w:val="auto"/>
          <w:highlight w:val="none"/>
        </w:rPr>
      </w:pPr>
      <w:bookmarkStart w:id="66" w:name="_Toc50737325"/>
      <w:bookmarkStart w:id="67" w:name="_Toc52165077"/>
      <w:bookmarkStart w:id="68" w:name="_Toc50691028"/>
      <w:bookmarkStart w:id="69" w:name="_Toc50737293"/>
      <w:bookmarkStart w:id="70" w:name="_Toc251236128"/>
      <w:bookmarkStart w:id="71" w:name="_Toc50736473"/>
      <w:r>
        <w:rPr>
          <w:rFonts w:hint="eastAsia" w:ascii="宋体" w:hAnsi="宋体" w:eastAsia="宋体" w:cs="宋体"/>
          <w:color w:val="auto"/>
          <w:highlight w:val="none"/>
        </w:rPr>
        <w:t xml:space="preserve">投  标 </w:t>
      </w:r>
      <w:bookmarkEnd w:id="65"/>
      <w:r>
        <w:rPr>
          <w:rFonts w:hint="eastAsia" w:ascii="宋体" w:hAnsi="宋体" w:eastAsia="宋体" w:cs="宋体"/>
          <w:color w:val="auto"/>
          <w:highlight w:val="none"/>
        </w:rPr>
        <w:t xml:space="preserve"> 函</w:t>
      </w:r>
      <w:bookmarkEnd w:id="66"/>
      <w:bookmarkEnd w:id="67"/>
      <w:bookmarkEnd w:id="68"/>
      <w:bookmarkEnd w:id="69"/>
      <w:bookmarkEnd w:id="70"/>
      <w:bookmarkEnd w:id="71"/>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致：巴音郭楞蒙古自治州检验检测中心 </w:t>
      </w:r>
    </w:p>
    <w:p>
      <w:pPr>
        <w:spacing w:line="360" w:lineRule="auto"/>
        <w:ind w:left="5" w:firstLine="412" w:firstLineChars="172"/>
        <w:rPr>
          <w:rFonts w:hint="eastAsia" w:ascii="宋体" w:hAnsi="宋体" w:eastAsia="宋体" w:cs="宋体"/>
          <w:color w:val="auto"/>
          <w:highlight w:val="none"/>
        </w:rPr>
      </w:pPr>
      <w:r>
        <w:rPr>
          <w:rFonts w:hint="eastAsia" w:ascii="宋体" w:hAnsi="宋体" w:eastAsia="宋体" w:cs="宋体"/>
          <w:color w:val="auto"/>
          <w:highlight w:val="none"/>
        </w:rPr>
        <w:t>根据贵方招标采购</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（标段名称）的项目招标文件要求，________________(全名及职衔)经正式授权并以投标人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(投标人名称、地址)的名义投标。</w:t>
      </w:r>
    </w:p>
    <w:p>
      <w:pPr>
        <w:spacing w:line="360" w:lineRule="auto"/>
        <w:ind w:firstLine="420"/>
        <w:rPr>
          <w:rFonts w:hint="eastAsia" w:ascii="宋体" w:hAnsi="宋体" w:eastAsia="宋体" w:cs="宋体"/>
          <w:color w:val="auto"/>
          <w:highlight w:val="none"/>
          <w:lang w:val="zh-CN"/>
        </w:rPr>
      </w:pPr>
      <w:bookmarkStart w:id="72" w:name="_Toc43264516"/>
      <w:r>
        <w:rPr>
          <w:rFonts w:hint="eastAsia" w:ascii="宋体" w:hAnsi="宋体" w:eastAsia="宋体" w:cs="宋体"/>
          <w:color w:val="auto"/>
          <w:highlight w:val="none"/>
          <w:lang w:val="zh-CN"/>
        </w:rPr>
        <w:t>我方己完全明白招标文件的所有条款要求，并重申以下几点：</w:t>
      </w:r>
    </w:p>
    <w:p>
      <w:pPr>
        <w:spacing w:line="360" w:lineRule="auto"/>
        <w:ind w:left="19" w:firstLine="338" w:firstLineChars="141"/>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（一）全部货物之供应和有关服务的报价都包含在投标总价内（详见投标报价表）；</w:t>
      </w:r>
    </w:p>
    <w:p>
      <w:pPr>
        <w:tabs>
          <w:tab w:val="left" w:pos="0"/>
        </w:tabs>
        <w:spacing w:line="360" w:lineRule="auto"/>
        <w:ind w:left="17" w:leftChars="7" w:firstLine="300" w:firstLineChars="125"/>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（二）本投标文件的有效期自递交投标文件截止日后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zh-CN"/>
        </w:rPr>
        <w:t>天有效，如中标，有效期将延至合同终止日为止；</w:t>
      </w:r>
    </w:p>
    <w:p>
      <w:pPr>
        <w:spacing w:line="360" w:lineRule="auto"/>
        <w:ind w:left="17" w:leftChars="7" w:firstLine="300" w:firstLineChars="125"/>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（三）我方已详细研究了招标文件的所有内容包括修正文（如有）和所有已提供的参考资料以及有关附件并完全明白，我方放弃在此方面提出含糊意见、质疑或误解的一切权力；</w:t>
      </w:r>
    </w:p>
    <w:p>
      <w:pPr>
        <w:spacing w:line="360" w:lineRule="auto"/>
        <w:ind w:left="17" w:leftChars="7" w:firstLine="300" w:firstLineChars="125"/>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（四）我方明白并愿意在规定的递交投标文件截止时间和日期之后，投标有效期之内撤回投标，则投标保证金将被贵方没收；</w:t>
      </w:r>
    </w:p>
    <w:p>
      <w:pPr>
        <w:spacing w:line="360" w:lineRule="auto"/>
        <w:ind w:left="19" w:firstLine="338" w:firstLineChars="141"/>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（五）我方同意按照贵方可能提出的要求而提供与投标有关的任何其它数据或信息；</w:t>
      </w:r>
    </w:p>
    <w:p>
      <w:pPr>
        <w:spacing w:line="360" w:lineRule="auto"/>
        <w:ind w:left="359"/>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（六）我方理解贵方不一定接受最低报价或任何贵方可能收到的报价；</w:t>
      </w:r>
    </w:p>
    <w:p>
      <w:pPr>
        <w:spacing w:line="360" w:lineRule="auto"/>
        <w:ind w:left="17" w:leftChars="7" w:firstLine="300" w:firstLineChars="125"/>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（七）我方如果中标，将保证履行招标文件以及招标文件修改书（如有）中的全部责任和义务，按质、按量、按期完成《合同书》中的全部任务；</w:t>
      </w:r>
    </w:p>
    <w:p>
      <w:pPr>
        <w:spacing w:line="360" w:lineRule="auto"/>
        <w:ind w:left="17" w:leftChars="7" w:firstLine="403" w:firstLineChars="168"/>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（八）保证投标文件中所有资料均真实有效，否则按废标处理，并愿意接受按弄虚作假骗取中标的有关规定进行处理；</w:t>
      </w:r>
    </w:p>
    <w:p>
      <w:pPr>
        <w:spacing w:line="360" w:lineRule="auto"/>
        <w:ind w:left="359"/>
        <w:rPr>
          <w:rFonts w:hint="eastAsia" w:ascii="宋体" w:hAnsi="宋体" w:eastAsia="宋体" w:cs="宋体"/>
          <w:color w:val="auto"/>
          <w:highlight w:val="none"/>
          <w:u w:val="single"/>
          <w:lang w:val="zh-CN"/>
        </w:rPr>
      </w:pPr>
      <w:r>
        <w:rPr>
          <w:rFonts w:hint="eastAsia" w:ascii="宋体" w:hAnsi="宋体" w:eastAsia="宋体" w:cs="宋体"/>
          <w:color w:val="auto"/>
          <w:highlight w:val="none"/>
          <w:lang w:val="zh-CN"/>
        </w:rPr>
        <w:t>（九）所有与本投标有关的函件请发往下列地址：</w:t>
      </w:r>
    </w:p>
    <w:p>
      <w:pPr>
        <w:spacing w:line="360" w:lineRule="auto"/>
        <w:ind w:firstLine="1080" w:firstLineChars="450"/>
        <w:rPr>
          <w:rFonts w:hint="eastAsia" w:ascii="宋体" w:hAnsi="宋体" w:eastAsia="宋体" w:cs="宋体"/>
          <w:color w:val="auto"/>
          <w:highlight w:val="none"/>
          <w:u w:val="single"/>
          <w:lang w:val="zh-CN"/>
        </w:rPr>
      </w:pPr>
      <w:r>
        <w:rPr>
          <w:rFonts w:hint="eastAsia" w:ascii="宋体" w:hAnsi="宋体" w:eastAsia="宋体" w:cs="宋体"/>
          <w:color w:val="auto"/>
          <w:highlight w:val="none"/>
          <w:lang w:val="zh-CN"/>
        </w:rPr>
        <w:t>地  　址：</w:t>
      </w:r>
      <w:r>
        <w:rPr>
          <w:rFonts w:hint="eastAsia" w:ascii="宋体" w:hAnsi="宋体" w:eastAsia="宋体" w:cs="宋体"/>
          <w:color w:val="auto"/>
          <w:highlight w:val="none"/>
          <w:u w:val="single"/>
          <w:lang w:val="zh-CN"/>
        </w:rPr>
        <w:t>　　　　　　　　　　　</w:t>
      </w:r>
      <w:r>
        <w:rPr>
          <w:rFonts w:hint="eastAsia" w:ascii="宋体" w:hAnsi="宋体" w:eastAsia="宋体" w:cs="宋体"/>
          <w:color w:val="auto"/>
          <w:highlight w:val="none"/>
          <w:lang w:val="zh-CN"/>
        </w:rPr>
        <w:tab/>
      </w:r>
      <w:r>
        <w:rPr>
          <w:rFonts w:hint="eastAsia" w:ascii="宋体" w:hAnsi="宋体" w:eastAsia="宋体" w:cs="宋体"/>
          <w:color w:val="auto"/>
          <w:highlight w:val="none"/>
          <w:lang w:val="zh-CN"/>
        </w:rPr>
        <w:tab/>
      </w:r>
      <w:r>
        <w:rPr>
          <w:rFonts w:hint="eastAsia" w:ascii="宋体" w:hAnsi="宋体" w:eastAsia="宋体" w:cs="宋体"/>
          <w:color w:val="auto"/>
          <w:highlight w:val="none"/>
          <w:lang w:val="zh-CN"/>
        </w:rPr>
        <w:t>邮政编码：</w:t>
      </w:r>
      <w:r>
        <w:rPr>
          <w:rFonts w:hint="eastAsia" w:ascii="宋体" w:hAnsi="宋体" w:eastAsia="宋体" w:cs="宋体"/>
          <w:color w:val="auto"/>
          <w:highlight w:val="none"/>
          <w:u w:val="single"/>
          <w:lang w:val="zh-CN"/>
        </w:rPr>
        <w:t xml:space="preserve">　　　　　　　　　　 </w:t>
      </w:r>
    </w:p>
    <w:p>
      <w:pPr>
        <w:spacing w:line="360" w:lineRule="auto"/>
        <w:ind w:firstLine="1080" w:firstLineChars="45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电　　话：</w:t>
      </w:r>
      <w:r>
        <w:rPr>
          <w:rFonts w:hint="eastAsia" w:ascii="宋体" w:hAnsi="宋体" w:eastAsia="宋体" w:cs="宋体"/>
          <w:color w:val="auto"/>
          <w:highlight w:val="none"/>
          <w:u w:val="single"/>
          <w:lang w:val="zh-CN"/>
        </w:rPr>
        <w:t>　　　　　　　　　　　</w:t>
      </w:r>
      <w:r>
        <w:rPr>
          <w:rFonts w:hint="eastAsia" w:ascii="宋体" w:hAnsi="宋体" w:eastAsia="宋体" w:cs="宋体"/>
          <w:color w:val="auto"/>
          <w:highlight w:val="none"/>
          <w:lang w:val="zh-CN"/>
        </w:rPr>
        <w:tab/>
      </w:r>
      <w:r>
        <w:rPr>
          <w:rFonts w:hint="eastAsia" w:ascii="宋体" w:hAnsi="宋体" w:eastAsia="宋体" w:cs="宋体"/>
          <w:color w:val="auto"/>
          <w:highlight w:val="none"/>
          <w:lang w:val="zh-CN"/>
        </w:rPr>
        <w:tab/>
      </w:r>
      <w:r>
        <w:rPr>
          <w:rFonts w:hint="eastAsia" w:ascii="宋体" w:hAnsi="宋体" w:eastAsia="宋体" w:cs="宋体"/>
          <w:color w:val="auto"/>
          <w:highlight w:val="none"/>
          <w:lang w:val="zh-CN"/>
        </w:rPr>
        <w:t>代表姓名：</w:t>
      </w:r>
      <w:r>
        <w:rPr>
          <w:rFonts w:hint="eastAsia" w:ascii="宋体" w:hAnsi="宋体" w:eastAsia="宋体" w:cs="宋体"/>
          <w:color w:val="auto"/>
          <w:highlight w:val="none"/>
          <w:u w:val="single"/>
          <w:lang w:val="zh-CN"/>
        </w:rPr>
        <w:t>　　　　　　　　　　　</w:t>
      </w:r>
    </w:p>
    <w:p>
      <w:pPr>
        <w:spacing w:line="360" w:lineRule="auto"/>
        <w:ind w:firstLine="1080" w:firstLineChars="45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传　　真：</w:t>
      </w:r>
      <w:r>
        <w:rPr>
          <w:rFonts w:hint="eastAsia" w:ascii="宋体" w:hAnsi="宋体" w:eastAsia="宋体" w:cs="宋体"/>
          <w:color w:val="auto"/>
          <w:highlight w:val="none"/>
          <w:u w:val="single"/>
          <w:lang w:val="zh-CN"/>
        </w:rPr>
        <w:t>　　　　　　　　　　　</w:t>
      </w:r>
      <w:r>
        <w:rPr>
          <w:rFonts w:hint="eastAsia" w:ascii="宋体" w:hAnsi="宋体" w:eastAsia="宋体" w:cs="宋体"/>
          <w:color w:val="auto"/>
          <w:highlight w:val="none"/>
          <w:lang w:val="zh-CN"/>
        </w:rPr>
        <w:t xml:space="preserve">    职　　务：</w:t>
      </w:r>
      <w:r>
        <w:rPr>
          <w:rFonts w:hint="eastAsia" w:ascii="宋体" w:hAnsi="宋体" w:eastAsia="宋体" w:cs="宋体"/>
          <w:color w:val="auto"/>
          <w:highlight w:val="none"/>
          <w:u w:val="single"/>
          <w:lang w:val="zh-CN"/>
        </w:rPr>
        <w:t xml:space="preserve">　　　　　　　　　　 </w:t>
      </w:r>
    </w:p>
    <w:p>
      <w:pPr>
        <w:spacing w:line="360" w:lineRule="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投标人：（公章）</w:t>
      </w:r>
    </w:p>
    <w:p>
      <w:pPr>
        <w:spacing w:line="360" w:lineRule="auto"/>
        <w:ind w:left="181" w:right="17" w:hanging="181"/>
        <w:rPr>
          <w:rFonts w:hint="eastAsia" w:ascii="宋体" w:hAnsi="宋体" w:eastAsia="宋体" w:cs="宋体"/>
          <w:b/>
          <w:bCs/>
          <w:color w:val="auto"/>
          <w:sz w:val="28"/>
          <w:highlight w:val="none"/>
        </w:rPr>
      </w:pPr>
      <w:r>
        <w:rPr>
          <w:rFonts w:hint="eastAsia" w:ascii="宋体" w:hAnsi="宋体" w:eastAsia="宋体" w:cs="宋体"/>
          <w:color w:val="auto"/>
          <w:highlight w:val="none"/>
          <w:lang w:val="zh-CN"/>
        </w:rPr>
        <w:t>法定代表人或其授权代表签名：</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zh-CN"/>
        </w:rPr>
        <w:t>日　　期：</w:t>
      </w:r>
      <w:bookmarkStart w:id="73" w:name="_Toc50703722"/>
      <w:bookmarkStart w:id="74" w:name="_Toc50691029"/>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参考格式2</w:t>
      </w:r>
      <w:bookmarkEnd w:id="73"/>
      <w:bookmarkEnd w:id="74"/>
      <w:r>
        <w:rPr>
          <w:rFonts w:hint="eastAsia" w:ascii="宋体" w:hAnsi="宋体" w:eastAsia="宋体" w:cs="宋体"/>
          <w:b/>
          <w:bCs/>
          <w:color w:val="auto"/>
          <w:sz w:val="28"/>
          <w:highlight w:val="none"/>
        </w:rPr>
        <w:t xml:space="preserve">  </w:t>
      </w:r>
      <w:bookmarkEnd w:id="72"/>
    </w:p>
    <w:p>
      <w:pPr>
        <w:pStyle w:val="3"/>
        <w:numPr>
          <w:ilvl w:val="1"/>
          <w:numId w:val="0"/>
        </w:numPr>
        <w:spacing w:before="60" w:after="60"/>
        <w:jc w:val="center"/>
        <w:rPr>
          <w:rFonts w:hint="eastAsia" w:ascii="宋体" w:hAnsi="宋体" w:eastAsia="宋体" w:cs="宋体"/>
          <w:color w:val="auto"/>
          <w:highlight w:val="none"/>
          <w:lang w:val="en-US" w:eastAsia="zh-CN"/>
        </w:rPr>
      </w:pPr>
      <w:bookmarkStart w:id="75" w:name="_Toc50737294"/>
      <w:bookmarkStart w:id="76" w:name="_Toc50737326"/>
      <w:bookmarkStart w:id="77" w:name="_Toc50736474"/>
      <w:bookmarkStart w:id="78" w:name="_Toc52165078"/>
      <w:bookmarkStart w:id="79" w:name="_Toc50691030"/>
      <w:bookmarkStart w:id="80" w:name="_Toc251236129"/>
      <w:bookmarkStart w:id="81" w:name="_Toc160510647"/>
      <w:r>
        <w:rPr>
          <w:rFonts w:hint="eastAsia" w:ascii="宋体" w:hAnsi="宋体" w:eastAsia="宋体" w:cs="宋体"/>
          <w:color w:val="auto"/>
          <w:highlight w:val="none"/>
        </w:rPr>
        <w:t>投标报价一览表</w:t>
      </w:r>
      <w:bookmarkEnd w:id="75"/>
      <w:bookmarkEnd w:id="76"/>
      <w:bookmarkEnd w:id="77"/>
      <w:bookmarkEnd w:id="78"/>
      <w:bookmarkEnd w:id="79"/>
      <w:bookmarkEnd w:id="80"/>
      <w:bookmarkEnd w:id="81"/>
      <w:r>
        <w:rPr>
          <w:rFonts w:hint="eastAsia" w:ascii="宋体" w:hAnsi="宋体" w:eastAsia="宋体" w:cs="宋体"/>
          <w:color w:val="auto"/>
          <w:highlight w:val="none"/>
          <w:lang w:eastAsia="zh-CN"/>
        </w:rPr>
        <w:t>（清单另附）</w:t>
      </w:r>
    </w:p>
    <w:p>
      <w:pPr>
        <w:spacing w:line="4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项目名称：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8" w:type="dxa"/>
            <w:noWrap w:val="0"/>
            <w:vAlign w:val="center"/>
          </w:tcPr>
          <w:p>
            <w:pPr>
              <w:pStyle w:val="81"/>
              <w:ind w:left="-105" w:leftChars="-342" w:right="-850" w:rightChars="-354" w:hanging="716" w:hangingChars="256"/>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203" w:type="dxa"/>
            <w:noWrap w:val="0"/>
            <w:vAlign w:val="center"/>
          </w:tcPr>
          <w:p>
            <w:pPr>
              <w:widowControl/>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项目名称</w:t>
            </w:r>
          </w:p>
        </w:tc>
        <w:tc>
          <w:tcPr>
            <w:tcW w:w="4536" w:type="dxa"/>
            <w:noWrap w:val="0"/>
            <w:vAlign w:val="center"/>
          </w:tcPr>
          <w:p>
            <w:pPr>
              <w:pStyle w:val="81"/>
              <w:ind w:left="-3" w:right="-25" w:firstLine="140" w:firstLineChars="5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58" w:type="dxa"/>
            <w:noWrap w:val="0"/>
            <w:vAlign w:val="center"/>
          </w:tcPr>
          <w:p>
            <w:pPr>
              <w:pStyle w:val="81"/>
              <w:ind w:left="-105" w:right="-97" w:firstLine="84" w:firstLineChars="3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203" w:type="dxa"/>
            <w:noWrap w:val="0"/>
            <w:vAlign w:val="center"/>
          </w:tcPr>
          <w:p>
            <w:pPr>
              <w:pStyle w:val="77"/>
              <w:snapToGrid w:val="0"/>
              <w:spacing w:line="400" w:lineRule="exact"/>
              <w:ind w:left="473" w:hanging="473"/>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投标总价</w:t>
            </w:r>
          </w:p>
        </w:tc>
        <w:tc>
          <w:tcPr>
            <w:tcW w:w="4536" w:type="dxa"/>
            <w:noWrap w:val="0"/>
            <w:vAlign w:val="center"/>
          </w:tcPr>
          <w:p>
            <w:pPr>
              <w:pStyle w:val="77"/>
              <w:snapToGrid w:val="0"/>
              <w:spacing w:line="400" w:lineRule="exact"/>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小写：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pStyle w:val="77"/>
              <w:snapToGrid w:val="0"/>
              <w:spacing w:line="400" w:lineRule="exact"/>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897" w:type="dxa"/>
            <w:gridSpan w:val="3"/>
            <w:noWrap w:val="0"/>
            <w:vAlign w:val="center"/>
          </w:tcPr>
          <w:p>
            <w:pPr>
              <w:pStyle w:val="81"/>
              <w:ind w:left="-2" w:leftChars="-1" w:right="-35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897" w:type="dxa"/>
            <w:gridSpan w:val="3"/>
            <w:noWrap w:val="0"/>
            <w:vAlign w:val="center"/>
          </w:tcPr>
          <w:p>
            <w:pPr>
              <w:pStyle w:val="81"/>
              <w:ind w:left="-2" w:leftChars="-1" w:right="-354"/>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bl>
    <w:p>
      <w:pPr>
        <w:spacing w:line="500" w:lineRule="exact"/>
        <w:ind w:left="720" w:hanging="720"/>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投标人全称（盖公章）</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授权代表（签字）：</w:t>
      </w:r>
    </w:p>
    <w:p>
      <w:pPr>
        <w:spacing w:line="400" w:lineRule="exact"/>
        <w:ind w:firstLine="5688" w:firstLineChars="237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spacing w:line="400" w:lineRule="exact"/>
        <w:rPr>
          <w:rFonts w:hint="eastAsia" w:ascii="宋体" w:hAnsi="宋体" w:eastAsia="宋体" w:cs="宋体"/>
          <w:color w:val="auto"/>
          <w:highlight w:val="none"/>
        </w:rPr>
      </w:pPr>
    </w:p>
    <w:p>
      <w:pPr>
        <w:pStyle w:val="81"/>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 xml:space="preserve">注：1.表中大小写不一致时，以大写为准。     </w:t>
      </w:r>
    </w:p>
    <w:p>
      <w:pPr>
        <w:pStyle w:val="81"/>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2.投标报价为完成本次采购项目内的所有工作范围费用的总合计</w:t>
      </w:r>
    </w:p>
    <w:p>
      <w:pPr>
        <w:pStyle w:val="81"/>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 xml:space="preserve">    3.本表中“投标总报价”必须与《投标函》中的“投标总报价”均保持一致，如不一致，以《开标一览表》为准。</w:t>
      </w: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br w:type="page"/>
      </w:r>
      <w:bookmarkStart w:id="82" w:name="_Toc50703724"/>
      <w:bookmarkStart w:id="83" w:name="_Toc50691031"/>
      <w:bookmarkStart w:id="84" w:name="_Toc43264517"/>
      <w:r>
        <w:rPr>
          <w:rFonts w:hint="eastAsia" w:ascii="宋体" w:hAnsi="宋体" w:eastAsia="宋体" w:cs="宋体"/>
          <w:b/>
          <w:bCs/>
          <w:color w:val="auto"/>
          <w:sz w:val="28"/>
          <w:highlight w:val="none"/>
        </w:rPr>
        <w:t>参考格式3</w:t>
      </w:r>
      <w:bookmarkEnd w:id="82"/>
      <w:bookmarkEnd w:id="83"/>
      <w:r>
        <w:rPr>
          <w:rFonts w:hint="eastAsia" w:ascii="宋体" w:hAnsi="宋体" w:eastAsia="宋体" w:cs="宋体"/>
          <w:b/>
          <w:bCs/>
          <w:color w:val="auto"/>
          <w:sz w:val="28"/>
          <w:highlight w:val="none"/>
        </w:rPr>
        <w:t xml:space="preserve">  </w:t>
      </w:r>
    </w:p>
    <w:bookmarkEnd w:id="84"/>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color w:val="auto"/>
          <w:kern w:val="0"/>
          <w:highlight w:val="none"/>
        </w:rPr>
        <w:t>营业执照、开户许可证复印件</w:t>
      </w:r>
    </w:p>
    <w:p>
      <w:pPr>
        <w:pStyle w:val="3"/>
        <w:numPr>
          <w:ilvl w:val="1"/>
          <w:numId w:val="0"/>
        </w:numPr>
        <w:spacing w:before="60" w:after="60"/>
        <w:rPr>
          <w:rFonts w:hint="eastAsia" w:ascii="宋体" w:hAnsi="宋体" w:eastAsia="宋体" w:cs="宋体"/>
          <w:color w:val="auto"/>
          <w:highlight w:val="none"/>
        </w:rPr>
      </w:pPr>
    </w:p>
    <w:p>
      <w:pPr>
        <w:pStyle w:val="3"/>
        <w:numPr>
          <w:ilvl w:val="1"/>
          <w:numId w:val="0"/>
        </w:numPr>
        <w:spacing w:before="60" w:after="60"/>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pStyle w:val="6"/>
        <w:rPr>
          <w:rFonts w:hint="eastAsia" w:ascii="宋体" w:hAnsi="宋体" w:eastAsia="宋体" w:cs="宋体"/>
          <w:b/>
          <w:bCs/>
          <w:color w:val="auto"/>
          <w:sz w:val="32"/>
          <w:szCs w:val="32"/>
          <w:highlight w:val="none"/>
        </w:rPr>
      </w:pP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rPr>
          <w:rFonts w:hint="eastAsia" w:ascii="宋体" w:hAnsi="宋体" w:eastAsia="宋体" w:cs="宋体"/>
          <w:b/>
          <w:bCs/>
          <w:color w:val="auto"/>
          <w:sz w:val="28"/>
          <w:highlight w:val="none"/>
        </w:rPr>
        <w:sectPr>
          <w:headerReference r:id="rId3" w:type="default"/>
          <w:footerReference r:id="rId4" w:type="default"/>
          <w:pgSz w:w="11907" w:h="16840"/>
          <w:pgMar w:top="1021" w:right="1287" w:bottom="1021" w:left="1247" w:header="851" w:footer="992" w:gutter="0"/>
          <w:cols w:space="720" w:num="1"/>
          <w:docGrid w:type="lines" w:linePitch="312" w:charSpace="0"/>
        </w:sectPr>
      </w:pPr>
    </w:p>
    <w:p>
      <w:pP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参考格式4</w:t>
      </w:r>
    </w:p>
    <w:p>
      <w:pPr>
        <w:rPr>
          <w:rFonts w:hint="eastAsia" w:ascii="宋体" w:hAnsi="宋体" w:eastAsia="宋体" w:cs="宋体"/>
          <w:b/>
          <w:bCs/>
          <w:color w:val="auto"/>
          <w:sz w:val="28"/>
          <w:highlight w:val="none"/>
        </w:rPr>
        <w:sectPr>
          <w:pgSz w:w="11907" w:h="16840"/>
          <w:pgMar w:top="1021" w:right="1287" w:bottom="1021" w:left="1247" w:header="851" w:footer="992" w:gutter="0"/>
          <w:cols w:space="720" w:num="1"/>
          <w:docGrid w:type="lines" w:linePitch="312" w:charSpace="0"/>
        </w:sectPr>
      </w:pPr>
      <w:r>
        <w:rPr>
          <w:rFonts w:hint="eastAsia" w:ascii="宋体" w:hAnsi="宋体" w:eastAsia="宋体" w:cs="宋体"/>
          <w:color w:val="auto"/>
          <w:kern w:val="0"/>
          <w:highlight w:val="none"/>
          <w:lang w:val="en-US" w:eastAsia="zh-CN"/>
        </w:rPr>
        <w:t>投标人具备建筑机电安装工程专业承包二级及以上资质、建筑装饰装修工程专业承包二级资质及以上资质、防水防腐保温工程专业承包二级及以上资质，并具有有效的安全生产许可证。</w:t>
      </w:r>
    </w:p>
    <w:p>
      <w:pPr>
        <w:rPr>
          <w:rFonts w:hint="eastAsia" w:ascii="宋体" w:hAnsi="宋体" w:eastAsia="宋体" w:cs="宋体"/>
          <w:b/>
          <w:bCs/>
          <w:color w:val="auto"/>
          <w:sz w:val="28"/>
          <w:highlight w:val="none"/>
          <w:lang w:val="en-US" w:eastAsia="zh-CN"/>
        </w:rPr>
      </w:pPr>
      <w:r>
        <w:rPr>
          <w:rFonts w:hint="eastAsia" w:ascii="宋体" w:hAnsi="宋体" w:eastAsia="宋体" w:cs="宋体"/>
          <w:b/>
          <w:bCs/>
          <w:color w:val="auto"/>
          <w:sz w:val="28"/>
          <w:highlight w:val="none"/>
        </w:rPr>
        <w:t>参考格式</w:t>
      </w:r>
      <w:r>
        <w:rPr>
          <w:rFonts w:hint="eastAsia" w:ascii="宋体" w:hAnsi="宋体" w:eastAsia="宋体" w:cs="宋体"/>
          <w:b/>
          <w:bCs/>
          <w:color w:val="auto"/>
          <w:sz w:val="28"/>
          <w:highlight w:val="none"/>
          <w:lang w:val="en-US" w:eastAsia="zh-CN"/>
        </w:rPr>
        <w:t>5</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color w:val="auto"/>
          <w:kern w:val="0"/>
          <w:highlight w:val="none"/>
        </w:rPr>
        <w:t>“信用中国”网站</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“中国政府采购网”</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中国裁判文书网</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国家企业信息公示系统查询彩页截图</w:t>
      </w: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rPr>
      </w:pPr>
    </w:p>
    <w:p>
      <w:pPr>
        <w:pStyle w:val="23"/>
        <w:ind w:left="480" w:firstLine="643"/>
        <w:rPr>
          <w:rFonts w:hint="eastAsia" w:ascii="宋体" w:hAnsi="宋体" w:eastAsia="宋体" w:cs="宋体"/>
          <w:b/>
          <w:bCs/>
          <w:color w:val="auto"/>
          <w:sz w:val="32"/>
          <w:szCs w:val="32"/>
          <w:highlight w:val="none"/>
        </w:rPr>
      </w:pPr>
    </w:p>
    <w:p>
      <w:pPr>
        <w:pStyle w:val="23"/>
        <w:ind w:left="480" w:firstLine="643"/>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28"/>
          <w:highlight w:val="none"/>
        </w:rPr>
        <w:t>参考格式</w:t>
      </w:r>
      <w:r>
        <w:rPr>
          <w:rFonts w:hint="eastAsia" w:ascii="宋体" w:hAnsi="宋体" w:eastAsia="宋体" w:cs="宋体"/>
          <w:b/>
          <w:bCs/>
          <w:color w:val="auto"/>
          <w:sz w:val="28"/>
          <w:highlight w:val="none"/>
          <w:lang w:val="en-US" w:eastAsia="zh-CN"/>
        </w:rPr>
        <w:t>6</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color w:val="auto"/>
          <w:kern w:val="0"/>
          <w:highlight w:val="none"/>
        </w:rPr>
        <w:t>投标保证金缴纳证明</w:t>
      </w:r>
    </w:p>
    <w:p>
      <w:pPr>
        <w:spacing w:line="360" w:lineRule="auto"/>
        <w:ind w:firstLine="4176" w:firstLineChars="1300"/>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sz w:val="28"/>
          <w:szCs w:val="28"/>
          <w:highlight w:val="none"/>
        </w:rPr>
      </w:pPr>
    </w:p>
    <w:p>
      <w:pPr>
        <w:spacing w:line="440" w:lineRule="exact"/>
        <w:jc w:val="center"/>
        <w:rPr>
          <w:rFonts w:hint="eastAsia" w:ascii="宋体" w:hAnsi="宋体" w:eastAsia="宋体" w:cs="宋体"/>
          <w:color w:val="auto"/>
          <w:szCs w:val="28"/>
          <w:highlight w:val="none"/>
        </w:rPr>
      </w:pPr>
    </w:p>
    <w:p>
      <w:pPr>
        <w:pStyle w:val="3"/>
        <w:numPr>
          <w:ilvl w:val="1"/>
          <w:numId w:val="0"/>
        </w:numPr>
        <w:spacing w:before="60" w:after="60"/>
        <w:rPr>
          <w:rFonts w:hint="eastAsia"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-339725</wp:posOffset>
                </wp:positionH>
                <wp:positionV relativeFrom="paragraph">
                  <wp:posOffset>3810</wp:posOffset>
                </wp:positionV>
                <wp:extent cx="6028690" cy="3101975"/>
                <wp:effectExtent l="7620" t="7620" r="13970" b="14605"/>
                <wp:wrapNone/>
                <wp:docPr id="6" name="文本框 7"/>
                <wp:cNvGraphicFramePr/>
                <a:graphic xmlns:a="http://schemas.openxmlformats.org/drawingml/2006/main">
                  <a:graphicData uri="http://schemas.microsoft.com/office/word/2010/wordprocessingShape">
                    <wps:wsp>
                      <wps:cNvSpPr txBox="1"/>
                      <wps:spPr>
                        <a:xfrm>
                          <a:off x="0" y="0"/>
                          <a:ext cx="6028690" cy="3101975"/>
                        </a:xfrm>
                        <a:prstGeom prst="rect">
                          <a:avLst/>
                        </a:prstGeom>
                        <a:noFill/>
                        <a:ln w="15875" cap="flat" cmpd="sng">
                          <a:solidFill>
                            <a:srgbClr val="000000"/>
                          </a:solidFill>
                          <a:prstDash val="solid"/>
                          <a:miter/>
                          <a:headEnd type="none" w="med" len="med"/>
                          <a:tailEnd type="none" w="med" len="med"/>
                        </a:ln>
                        <a:effectLst/>
                      </wps:spPr>
                      <wps:txbx>
                        <w:txbxContent>
                          <w:p/>
                          <w:p/>
                          <w:p/>
                          <w:p/>
                          <w:p/>
                          <w:p/>
                          <w:p>
                            <w:pPr>
                              <w:rPr>
                                <w:sz w:val="32"/>
                                <w:szCs w:val="40"/>
                              </w:rPr>
                            </w:pPr>
                          </w:p>
                          <w:p>
                            <w:pPr>
                              <w:jc w:val="center"/>
                            </w:pPr>
                            <w:r>
                              <w:rPr>
                                <w:rFonts w:hint="eastAsia"/>
                                <w:sz w:val="32"/>
                                <w:szCs w:val="40"/>
                              </w:rPr>
                              <w:t>《投标保证金缴存证明》复印件粘贴处</w:t>
                            </w:r>
                          </w:p>
                        </w:txbxContent>
                      </wps:txbx>
                      <wps:bodyPr upright="1"/>
                    </wps:wsp>
                  </a:graphicData>
                </a:graphic>
              </wp:anchor>
            </w:drawing>
          </mc:Choice>
          <mc:Fallback>
            <w:pict>
              <v:shape id="文本框 7" o:spid="_x0000_s1026" o:spt="202" type="#_x0000_t202" style="position:absolute;left:0pt;margin-left:-26.75pt;margin-top:0.3pt;height:244.25pt;width:474.7pt;z-index:251661312;mso-width-relative:page;mso-height-relative:page;" filled="f" stroked="t" coordsize="21600,21600" o:gfxdata="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DNsy1gAAAAgBAAAPAAAAAAAAAAEAIAAAACIA&#10;AABkcnMvZG93bnJldi54bWxQSwECFAAUAAAACACHTuJA+XwPVwsCAAAdBAAADgAAAAAAAAABACAA&#10;AAAlAQAAZHJzL2Uyb0RvYy54bWxQSwUGAAAAAAYABgBZAQAAogUAAAAA&#10;">
                <v:fill on="f" focussize="0,0"/>
                <v:stroke weight="1.25pt" color="#000000" joinstyle="miter"/>
                <v:imagedata o:title=""/>
                <o:lock v:ext="edit" aspectratio="f"/>
                <v:textbox>
                  <w:txbxContent>
                    <w:p/>
                    <w:p/>
                    <w:p/>
                    <w:p/>
                    <w:p/>
                    <w:p/>
                    <w:p>
                      <w:pPr>
                        <w:rPr>
                          <w:sz w:val="32"/>
                          <w:szCs w:val="40"/>
                        </w:rPr>
                      </w:pPr>
                    </w:p>
                    <w:p>
                      <w:pPr>
                        <w:jc w:val="center"/>
                      </w:pPr>
                      <w:r>
                        <w:rPr>
                          <w:rFonts w:hint="eastAsia"/>
                          <w:sz w:val="32"/>
                          <w:szCs w:val="40"/>
                        </w:rPr>
                        <w:t>《投标保证金缴存证明》复印件粘贴处</w:t>
                      </w:r>
                    </w:p>
                  </w:txbxContent>
                </v:textbox>
              </v:shape>
            </w:pict>
          </mc:Fallback>
        </mc:AlternateContent>
      </w:r>
    </w:p>
    <w:p>
      <w:pPr>
        <w:pStyle w:val="3"/>
        <w:numPr>
          <w:ilvl w:val="1"/>
          <w:numId w:val="0"/>
        </w:numPr>
        <w:spacing w:before="60" w:after="60"/>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b/>
          <w:bCs/>
          <w:color w:val="auto"/>
          <w:sz w:val="28"/>
          <w:highlight w:val="none"/>
        </w:rPr>
        <w:t>参考格式</w:t>
      </w:r>
      <w:r>
        <w:rPr>
          <w:rFonts w:hint="eastAsia" w:ascii="宋体" w:hAnsi="宋体" w:eastAsia="宋体" w:cs="宋体"/>
          <w:b/>
          <w:bCs/>
          <w:color w:val="auto"/>
          <w:sz w:val="28"/>
          <w:highlight w:val="none"/>
          <w:lang w:val="en-US" w:eastAsia="zh-CN"/>
        </w:rPr>
        <w:t>7</w:t>
      </w:r>
    </w:p>
    <w:p>
      <w:pPr>
        <w:pStyle w:val="3"/>
        <w:numPr>
          <w:ilvl w:val="1"/>
          <w:numId w:val="0"/>
        </w:numPr>
        <w:spacing w:before="60" w:after="60"/>
        <w:jc w:val="center"/>
        <w:rPr>
          <w:rFonts w:hint="eastAsia" w:ascii="宋体" w:hAnsi="宋体" w:eastAsia="宋体" w:cs="宋体"/>
          <w:color w:val="auto"/>
          <w:highlight w:val="none"/>
        </w:rPr>
      </w:pPr>
      <w:bookmarkStart w:id="85" w:name="_Toc50737296"/>
      <w:bookmarkStart w:id="86" w:name="_Toc251236133"/>
      <w:bookmarkStart w:id="87" w:name="_Toc50691034"/>
      <w:bookmarkStart w:id="88" w:name="_Toc50737328"/>
      <w:bookmarkStart w:id="89" w:name="_Toc43264522"/>
      <w:bookmarkStart w:id="90" w:name="_Toc52165080"/>
      <w:bookmarkStart w:id="91" w:name="_Toc50736476"/>
      <w:r>
        <w:rPr>
          <w:rFonts w:hint="eastAsia" w:ascii="宋体" w:hAnsi="宋体" w:eastAsia="宋体" w:cs="宋体"/>
          <w:color w:val="auto"/>
          <w:highlight w:val="none"/>
        </w:rPr>
        <w:t>法定代表人证明书</w:t>
      </w:r>
      <w:bookmarkEnd w:id="85"/>
      <w:bookmarkEnd w:id="86"/>
      <w:bookmarkEnd w:id="87"/>
      <w:bookmarkEnd w:id="88"/>
      <w:bookmarkEnd w:id="89"/>
      <w:bookmarkEnd w:id="90"/>
      <w:bookmarkEnd w:id="91"/>
    </w:p>
    <w:p>
      <w:pPr>
        <w:spacing w:line="400" w:lineRule="exact"/>
        <w:rPr>
          <w:rFonts w:hint="eastAsia" w:ascii="宋体" w:hAnsi="宋体" w:eastAsia="宋体" w:cs="宋体"/>
          <w:b/>
          <w:bCs/>
          <w:color w:val="auto"/>
          <w:sz w:val="28"/>
          <w:highlight w:val="none"/>
        </w:rPr>
      </w:pPr>
      <w:bookmarkStart w:id="92" w:name="_Toc50703730"/>
      <w:bookmarkStart w:id="93" w:name="_Toc50691037"/>
      <w:bookmarkStart w:id="94" w:name="_Toc43264518"/>
    </w:p>
    <w:p>
      <w:pPr>
        <w:tabs>
          <w:tab w:val="left" w:pos="900"/>
        </w:tabs>
        <w:spacing w:line="400" w:lineRule="exact"/>
        <w:ind w:firstLine="840" w:firstLineChars="350"/>
        <w:rPr>
          <w:rFonts w:hint="eastAsia" w:ascii="宋体" w:hAnsi="宋体" w:eastAsia="宋体" w:cs="宋体"/>
          <w:color w:val="auto"/>
          <w:highlight w:val="none"/>
        </w:rPr>
      </w:pPr>
      <w:r>
        <w:rPr>
          <w:rFonts w:hint="eastAsia" w:ascii="宋体" w:hAnsi="宋体" w:eastAsia="宋体" w:cs="宋体"/>
          <w:color w:val="auto"/>
          <w:highlight w:val="none"/>
        </w:rPr>
        <w:t>（                  ）同志，现任我单位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职务，为法定代表人，特此证明。</w:t>
      </w:r>
    </w:p>
    <w:tbl>
      <w:tblPr>
        <w:tblStyle w:val="24"/>
        <w:tblpPr w:leftFromText="180" w:rightFromText="180" w:vertAnchor="text" w:horzAnchor="page" w:tblpX="1330" w:tblpY="484"/>
        <w:tblOverlap w:val="never"/>
        <w:tblW w:w="0" w:type="auto"/>
        <w:tblInd w:w="0" w:type="dxa"/>
        <w:tblLayout w:type="fixed"/>
        <w:tblCellMar>
          <w:top w:w="0" w:type="dxa"/>
          <w:left w:w="108" w:type="dxa"/>
          <w:bottom w:w="0" w:type="dxa"/>
          <w:right w:w="108" w:type="dxa"/>
        </w:tblCellMar>
      </w:tblPr>
      <w:tblGrid>
        <w:gridCol w:w="5688"/>
        <w:gridCol w:w="4209"/>
      </w:tblGrid>
      <w:tr>
        <w:tblPrEx>
          <w:tblCellMar>
            <w:top w:w="0" w:type="dxa"/>
            <w:left w:w="108" w:type="dxa"/>
            <w:bottom w:w="0" w:type="dxa"/>
            <w:right w:w="108" w:type="dxa"/>
          </w:tblCellMar>
        </w:tblPrEx>
        <w:tc>
          <w:tcPr>
            <w:tcW w:w="5688" w:type="dxa"/>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营业执照(注册号)： </w:t>
            </w:r>
          </w:p>
        </w:tc>
        <w:tc>
          <w:tcPr>
            <w:tcW w:w="4209" w:type="dxa"/>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经济性质：</w:t>
            </w:r>
          </w:p>
        </w:tc>
      </w:tr>
      <w:tr>
        <w:tblPrEx>
          <w:tblCellMar>
            <w:top w:w="0" w:type="dxa"/>
            <w:left w:w="108" w:type="dxa"/>
            <w:bottom w:w="0" w:type="dxa"/>
            <w:right w:w="108" w:type="dxa"/>
          </w:tblCellMar>
        </w:tblPrEx>
        <w:tc>
          <w:tcPr>
            <w:tcW w:w="9897" w:type="dxa"/>
            <w:gridSpan w:val="2"/>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经营范围：</w:t>
            </w:r>
          </w:p>
        </w:tc>
      </w:tr>
      <w:tr>
        <w:tblPrEx>
          <w:tblCellMar>
            <w:top w:w="0" w:type="dxa"/>
            <w:left w:w="108" w:type="dxa"/>
            <w:bottom w:w="0" w:type="dxa"/>
            <w:right w:w="108" w:type="dxa"/>
          </w:tblCellMar>
        </w:tblPrEx>
        <w:tc>
          <w:tcPr>
            <w:tcW w:w="9897" w:type="dxa"/>
            <w:gridSpan w:val="2"/>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法定代表人身份证号：</w:t>
            </w:r>
          </w:p>
        </w:tc>
      </w:tr>
      <w:tr>
        <w:tblPrEx>
          <w:tblCellMar>
            <w:top w:w="0" w:type="dxa"/>
            <w:left w:w="108" w:type="dxa"/>
            <w:bottom w:w="0" w:type="dxa"/>
            <w:right w:w="108" w:type="dxa"/>
          </w:tblCellMar>
        </w:tblPrEx>
        <w:tc>
          <w:tcPr>
            <w:tcW w:w="5688" w:type="dxa"/>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法定代表人年龄：</w:t>
            </w:r>
          </w:p>
        </w:tc>
        <w:tc>
          <w:tcPr>
            <w:tcW w:w="4209" w:type="dxa"/>
          </w:tcPr>
          <w:p>
            <w:pPr>
              <w:spacing w:after="120" w:line="50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法定代表人性别：</w:t>
            </w:r>
          </w:p>
        </w:tc>
      </w:tr>
    </w:tbl>
    <w:p>
      <w:pPr>
        <w:spacing w:line="5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附：法定代表人身份证复印件。</w:t>
      </w:r>
    </w:p>
    <w:p>
      <w:pPr>
        <w:spacing w:line="400" w:lineRule="exact"/>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投标单位（公章）：                     法定代表人（签章）：</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有效日期：</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签发日期：     年   月   日</w:t>
      </w:r>
    </w:p>
    <w:p>
      <w:pPr>
        <w:spacing w:line="400" w:lineRule="exact"/>
        <w:rPr>
          <w:rFonts w:hint="eastAsia" w:ascii="宋体" w:hAnsi="宋体" w:eastAsia="宋体" w:cs="宋体"/>
          <w:bCs/>
          <w:color w:val="auto"/>
          <w:highlight w:val="none"/>
        </w:rPr>
      </w:pPr>
    </w:p>
    <w:p>
      <w:pPr>
        <w:rPr>
          <w:rFonts w:hint="eastAsia" w:ascii="宋体" w:hAnsi="宋体" w:eastAsia="宋体" w:cs="宋体"/>
          <w:b/>
          <w:bCs/>
          <w:color w:val="auto"/>
          <w:highlight w:val="none"/>
        </w:rPr>
      </w:pPr>
    </w:p>
    <w:p>
      <w:pPr>
        <w:pStyle w:val="32"/>
        <w:rPr>
          <w:rFonts w:hint="eastAsia" w:ascii="宋体" w:hAnsi="宋体" w:eastAsia="宋体" w:cs="宋体"/>
          <w:color w:val="auto"/>
          <w:highlight w:val="none"/>
        </w:rPr>
      </w:pPr>
    </w:p>
    <w:p>
      <w:pPr>
        <w:rPr>
          <w:rFonts w:hint="eastAsia" w:ascii="宋体" w:hAnsi="宋体" w:eastAsia="宋体" w:cs="宋体"/>
          <w:b/>
          <w:bCs/>
          <w:color w:val="auto"/>
          <w:sz w:val="28"/>
          <w:highlight w:val="none"/>
        </w:rPr>
      </w:pPr>
    </w:p>
    <w:p>
      <w:pPr>
        <w:pStyle w:val="32"/>
        <w:rPr>
          <w:rFonts w:hint="eastAsia" w:ascii="宋体" w:hAnsi="宋体" w:eastAsia="宋体" w:cs="宋体"/>
          <w:b/>
          <w:bCs/>
          <w:color w:val="auto"/>
          <w:sz w:val="28"/>
          <w:highlight w:val="none"/>
        </w:rPr>
      </w:pPr>
    </w:p>
    <w:p>
      <w:pPr>
        <w:pStyle w:val="32"/>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lang w:val="en-US" w:eastAsia="zh-CN"/>
        </w:rPr>
      </w:pPr>
      <w:r>
        <w:rPr>
          <w:rFonts w:hint="eastAsia" w:ascii="宋体" w:hAnsi="宋体" w:eastAsia="宋体" w:cs="宋体"/>
          <w:b/>
          <w:bCs/>
          <w:color w:val="auto"/>
          <w:sz w:val="28"/>
          <w:highlight w:val="none"/>
        </w:rPr>
        <w:t>参考格式</w:t>
      </w:r>
      <w:r>
        <w:rPr>
          <w:rFonts w:hint="eastAsia" w:ascii="宋体" w:hAnsi="宋体" w:eastAsia="宋体" w:cs="宋体"/>
          <w:b/>
          <w:bCs/>
          <w:color w:val="auto"/>
          <w:sz w:val="28"/>
          <w:highlight w:val="none"/>
          <w:lang w:val="en-US" w:eastAsia="zh-CN"/>
        </w:rPr>
        <w:t>8</w:t>
      </w:r>
    </w:p>
    <w:p>
      <w:pPr>
        <w:pStyle w:val="3"/>
        <w:numPr>
          <w:ilvl w:val="1"/>
          <w:numId w:val="0"/>
        </w:numPr>
        <w:spacing w:before="60" w:after="60"/>
        <w:jc w:val="center"/>
        <w:rPr>
          <w:rFonts w:hint="eastAsia" w:ascii="宋体" w:hAnsi="宋体" w:eastAsia="宋体" w:cs="宋体"/>
          <w:color w:val="auto"/>
          <w:highlight w:val="none"/>
        </w:rPr>
      </w:pPr>
      <w:bookmarkStart w:id="95" w:name="_Toc52165081"/>
      <w:bookmarkStart w:id="96" w:name="_Toc50736477"/>
      <w:bookmarkStart w:id="97" w:name="_Toc50737297"/>
      <w:bookmarkStart w:id="98" w:name="_Toc50737329"/>
      <w:bookmarkStart w:id="99" w:name="_Toc251236134"/>
      <w:r>
        <w:rPr>
          <w:rFonts w:hint="eastAsia" w:ascii="宋体" w:hAnsi="宋体" w:eastAsia="宋体" w:cs="宋体"/>
          <w:color w:val="auto"/>
          <w:highlight w:val="none"/>
        </w:rPr>
        <w:t>法定代表人授权委托书</w:t>
      </w:r>
      <w:bookmarkEnd w:id="95"/>
      <w:bookmarkEnd w:id="96"/>
      <w:bookmarkEnd w:id="97"/>
      <w:bookmarkEnd w:id="98"/>
      <w:bookmarkEnd w:id="99"/>
    </w:p>
    <w:bookmarkEnd w:id="92"/>
    <w:bookmarkEnd w:id="93"/>
    <w:tbl>
      <w:tblPr>
        <w:tblStyle w:val="24"/>
        <w:tblpPr w:leftFromText="180" w:rightFromText="180" w:vertAnchor="text" w:horzAnchor="page" w:tblpX="1640" w:tblpY="13"/>
        <w:tblOverlap w:val="never"/>
        <w:tblW w:w="8900" w:type="dxa"/>
        <w:tblInd w:w="0" w:type="dxa"/>
        <w:tblLayout w:type="fixed"/>
        <w:tblCellMar>
          <w:top w:w="0" w:type="dxa"/>
          <w:left w:w="108" w:type="dxa"/>
          <w:bottom w:w="0" w:type="dxa"/>
          <w:right w:w="108" w:type="dxa"/>
        </w:tblCellMar>
      </w:tblPr>
      <w:tblGrid>
        <w:gridCol w:w="2570"/>
        <w:gridCol w:w="1725"/>
        <w:gridCol w:w="2535"/>
        <w:gridCol w:w="2070"/>
      </w:tblGrid>
      <w:tr>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投标人（全称）</w:t>
            </w:r>
          </w:p>
        </w:tc>
        <w:tc>
          <w:tcPr>
            <w:tcW w:w="6330" w:type="dxa"/>
            <w:gridSpan w:val="3"/>
            <w:vAlign w:val="center"/>
          </w:tcPr>
          <w:p>
            <w:pPr>
              <w:spacing w:after="120" w:line="480" w:lineRule="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地址</w:t>
            </w:r>
          </w:p>
        </w:tc>
        <w:tc>
          <w:tcPr>
            <w:tcW w:w="6330" w:type="dxa"/>
            <w:gridSpan w:val="3"/>
            <w:vAlign w:val="center"/>
          </w:tcPr>
          <w:p>
            <w:pPr>
              <w:spacing w:after="120" w:line="480" w:lineRule="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1725" w:type="dxa"/>
            <w:vAlign w:val="center"/>
          </w:tcPr>
          <w:p>
            <w:pPr>
              <w:spacing w:after="120" w:line="480" w:lineRule="auto"/>
              <w:rPr>
                <w:rFonts w:hint="eastAsia" w:ascii="宋体" w:hAnsi="宋体" w:eastAsia="宋体" w:cs="宋体"/>
                <w:color w:val="auto"/>
                <w:highlight w:val="none"/>
              </w:rPr>
            </w:pPr>
          </w:p>
        </w:tc>
        <w:tc>
          <w:tcPr>
            <w:tcW w:w="2535" w:type="dxa"/>
            <w:vAlign w:val="center"/>
          </w:tcPr>
          <w:p>
            <w:pPr>
              <w:spacing w:after="120" w:line="480" w:lineRule="auto"/>
              <w:rPr>
                <w:rFonts w:hint="eastAsia" w:ascii="宋体" w:hAnsi="宋体" w:eastAsia="宋体" w:cs="宋体"/>
                <w:color w:val="auto"/>
                <w:highlight w:val="none"/>
              </w:rPr>
            </w:pPr>
          </w:p>
        </w:tc>
        <w:tc>
          <w:tcPr>
            <w:tcW w:w="2070" w:type="dxa"/>
            <w:vAlign w:val="center"/>
          </w:tcPr>
          <w:p>
            <w:pPr>
              <w:spacing w:after="120" w:line="480" w:lineRule="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法人营业执照注册号</w:t>
            </w:r>
          </w:p>
        </w:tc>
        <w:tc>
          <w:tcPr>
            <w:tcW w:w="1725" w:type="dxa"/>
            <w:vAlign w:val="center"/>
          </w:tcPr>
          <w:p>
            <w:pPr>
              <w:spacing w:after="120" w:line="480" w:lineRule="auto"/>
              <w:rPr>
                <w:rFonts w:hint="eastAsia" w:ascii="宋体" w:hAnsi="宋体" w:eastAsia="宋体" w:cs="宋体"/>
                <w:color w:val="auto"/>
                <w:highlight w:val="none"/>
              </w:rPr>
            </w:pPr>
          </w:p>
        </w:tc>
        <w:tc>
          <w:tcPr>
            <w:tcW w:w="2535"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注册于（国家或地区）</w:t>
            </w:r>
          </w:p>
        </w:tc>
        <w:tc>
          <w:tcPr>
            <w:tcW w:w="2070" w:type="dxa"/>
            <w:vAlign w:val="center"/>
          </w:tcPr>
          <w:p>
            <w:pPr>
              <w:spacing w:after="120" w:line="480" w:lineRule="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授权代表人</w:t>
            </w:r>
          </w:p>
        </w:tc>
        <w:tc>
          <w:tcPr>
            <w:tcW w:w="1725" w:type="dxa"/>
            <w:vAlign w:val="center"/>
          </w:tcPr>
          <w:p>
            <w:pPr>
              <w:spacing w:after="120" w:line="480" w:lineRule="auto"/>
              <w:ind w:right="105"/>
              <w:rPr>
                <w:rFonts w:hint="eastAsia" w:ascii="宋体" w:hAnsi="宋体" w:eastAsia="宋体" w:cs="宋体"/>
                <w:color w:val="auto"/>
                <w:highlight w:val="none"/>
              </w:rPr>
            </w:pPr>
          </w:p>
        </w:tc>
        <w:tc>
          <w:tcPr>
            <w:tcW w:w="2535"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授权代表人性别</w:t>
            </w:r>
          </w:p>
        </w:tc>
        <w:tc>
          <w:tcPr>
            <w:tcW w:w="2070" w:type="dxa"/>
            <w:vAlign w:val="center"/>
          </w:tcPr>
          <w:p>
            <w:pPr>
              <w:spacing w:after="120" w:line="480" w:lineRule="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54" w:hRule="exact"/>
        </w:trPr>
        <w:tc>
          <w:tcPr>
            <w:tcW w:w="2570"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授权代表人身份证号</w:t>
            </w:r>
          </w:p>
        </w:tc>
        <w:tc>
          <w:tcPr>
            <w:tcW w:w="1725" w:type="dxa"/>
            <w:vAlign w:val="center"/>
          </w:tcPr>
          <w:p>
            <w:pPr>
              <w:spacing w:after="120" w:line="480" w:lineRule="auto"/>
              <w:rPr>
                <w:rFonts w:hint="eastAsia" w:ascii="宋体" w:hAnsi="宋体" w:eastAsia="宋体" w:cs="宋体"/>
                <w:color w:val="auto"/>
                <w:highlight w:val="none"/>
              </w:rPr>
            </w:pPr>
          </w:p>
        </w:tc>
        <w:tc>
          <w:tcPr>
            <w:tcW w:w="2535" w:type="dxa"/>
            <w:vAlign w:val="center"/>
          </w:tcPr>
          <w:p>
            <w:pPr>
              <w:spacing w:after="120" w:line="480" w:lineRule="auto"/>
              <w:rPr>
                <w:rFonts w:hint="eastAsia" w:ascii="宋体" w:hAnsi="宋体" w:eastAsia="宋体" w:cs="宋体"/>
                <w:color w:val="auto"/>
                <w:highlight w:val="none"/>
              </w:rPr>
            </w:pPr>
            <w:r>
              <w:rPr>
                <w:rFonts w:hint="eastAsia" w:ascii="宋体" w:hAnsi="宋体" w:eastAsia="宋体" w:cs="宋体"/>
                <w:color w:val="auto"/>
                <w:highlight w:val="none"/>
              </w:rPr>
              <w:t>授权代表人职务</w:t>
            </w:r>
          </w:p>
        </w:tc>
        <w:tc>
          <w:tcPr>
            <w:tcW w:w="2070" w:type="dxa"/>
            <w:vAlign w:val="center"/>
          </w:tcPr>
          <w:p>
            <w:pPr>
              <w:spacing w:after="120" w:line="480" w:lineRule="auto"/>
              <w:rPr>
                <w:rFonts w:hint="eastAsia" w:ascii="宋体" w:hAnsi="宋体" w:eastAsia="宋体" w:cs="宋体"/>
                <w:color w:val="auto"/>
                <w:highlight w:val="none"/>
              </w:rPr>
            </w:pPr>
          </w:p>
        </w:tc>
      </w:tr>
    </w:tbl>
    <w:p>
      <w:pPr>
        <w:spacing w:line="48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兹委托（            ）全权代表我企业（公司）参与</w:t>
      </w:r>
      <w:r>
        <w:rPr>
          <w:rFonts w:hint="eastAsia" w:ascii="宋体" w:hAnsi="宋体" w:eastAsia="宋体" w:cs="宋体"/>
          <w:bCs/>
          <w:color w:val="auto"/>
          <w:highlight w:val="none"/>
          <w:u w:val="single"/>
          <w:lang w:val="zh-CN"/>
        </w:rPr>
        <w:t xml:space="preserve">                     </w:t>
      </w:r>
      <w:r>
        <w:rPr>
          <w:rFonts w:hint="eastAsia" w:ascii="宋体" w:hAnsi="宋体" w:eastAsia="宋体" w:cs="宋体"/>
          <w:color w:val="auto"/>
          <w:highlight w:val="none"/>
        </w:rPr>
        <w:t>（招标编号：</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rPr>
        <w:t>）的投标活动及签订合同，作为投标人代表以本公司的名义处理一切与之有关的事宜。（            ）以我企业（公司）名义所为的行为及签署的文件，我企业（公司）均予以认可。有关法律责任均由我企业（公司）承担。特此声明。</w:t>
      </w:r>
    </w:p>
    <w:p>
      <w:pPr>
        <w:spacing w:line="48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有效期：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签发日期：</w:t>
      </w:r>
      <w:r>
        <w:rPr>
          <w:rFonts w:hint="eastAsia" w:ascii="宋体" w:hAnsi="宋体" w:eastAsia="宋体" w:cs="宋体"/>
          <w:color w:val="auto"/>
          <w:highlight w:val="none"/>
          <w:u w:val="single"/>
        </w:rPr>
        <w:t xml:space="preserve">      年   月   日</w:t>
      </w:r>
      <w:r>
        <w:rPr>
          <w:rFonts w:hint="eastAsia" w:ascii="宋体" w:hAnsi="宋体" w:eastAsia="宋体" w:cs="宋体"/>
          <w:color w:val="auto"/>
          <w:highlight w:val="none"/>
        </w:rPr>
        <w:t>。</w:t>
      </w:r>
    </w:p>
    <w:p>
      <w:pPr>
        <w:pStyle w:val="4"/>
        <w:rPr>
          <w:rFonts w:hint="eastAsia" w:ascii="宋体" w:hAnsi="宋体" w:eastAsia="宋体" w:cs="宋体"/>
          <w:color w:val="auto"/>
          <w:highlight w:val="none"/>
        </w:rPr>
      </w:pPr>
    </w:p>
    <w:p>
      <w:pPr>
        <w:pStyle w:val="4"/>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(附法人代表身份证以及被授权代表身份证复印件)</w:t>
      </w: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投标单位（公章）：</w:t>
      </w:r>
    </w:p>
    <w:p>
      <w:pPr>
        <w:pStyle w:val="4"/>
        <w:rPr>
          <w:rFonts w:hint="eastAsia" w:ascii="宋体" w:hAnsi="宋体" w:eastAsia="宋体" w:cs="宋体"/>
          <w:color w:val="auto"/>
          <w:highlight w:val="none"/>
        </w:rPr>
      </w:pP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法定代表人（签字）：</w:t>
      </w:r>
    </w:p>
    <w:p>
      <w:pPr>
        <w:pStyle w:val="4"/>
        <w:rPr>
          <w:rFonts w:hint="eastAsia" w:ascii="宋体" w:hAnsi="宋体" w:eastAsia="宋体" w:cs="宋体"/>
          <w:color w:val="auto"/>
          <w:highlight w:val="none"/>
        </w:rPr>
      </w:pPr>
    </w:p>
    <w:p>
      <w:pPr>
        <w:spacing w:line="480" w:lineRule="exact"/>
        <w:rPr>
          <w:rFonts w:hint="eastAsia" w:ascii="宋体" w:hAnsi="宋体" w:eastAsia="宋体" w:cs="宋体"/>
          <w:color w:val="auto"/>
          <w:highlight w:val="none"/>
        </w:rPr>
      </w:pPr>
      <w:r>
        <w:rPr>
          <w:rFonts w:hint="eastAsia" w:ascii="宋体" w:hAnsi="宋体" w:eastAsia="宋体" w:cs="宋体"/>
          <w:color w:val="auto"/>
          <w:highlight w:val="none"/>
        </w:rPr>
        <w:t>授权代表人（签字）：</w:t>
      </w:r>
    </w:p>
    <w:p>
      <w:pPr>
        <w:spacing w:line="460" w:lineRule="exact"/>
        <w:rPr>
          <w:rFonts w:hint="eastAsia" w:ascii="宋体" w:hAnsi="宋体" w:eastAsia="宋体" w:cs="宋体"/>
          <w:color w:val="auto"/>
          <w:highlight w:val="none"/>
        </w:rPr>
      </w:pPr>
    </w:p>
    <w:p>
      <w:pPr>
        <w:rPr>
          <w:rFonts w:hint="eastAsia" w:ascii="宋体" w:hAnsi="宋体" w:eastAsia="宋体" w:cs="宋体"/>
          <w:b/>
          <w:bCs/>
          <w:color w:val="auto"/>
          <w:sz w:val="28"/>
          <w:highlight w:val="none"/>
        </w:rPr>
      </w:pPr>
      <w:bookmarkStart w:id="100" w:name="_Toc50691039"/>
      <w:bookmarkStart w:id="101" w:name="_Toc50703732"/>
      <w:bookmarkStart w:id="102" w:name="_Toc43264528"/>
    </w:p>
    <w:p>
      <w:pPr>
        <w:pStyle w:val="32"/>
        <w:rPr>
          <w:rFonts w:hint="eastAsia" w:ascii="宋体" w:hAnsi="宋体" w:eastAsia="宋体" w:cs="宋体"/>
          <w:b/>
          <w:bCs/>
          <w:color w:val="auto"/>
          <w:sz w:val="28"/>
          <w:highlight w:val="none"/>
        </w:rPr>
      </w:pPr>
    </w:p>
    <w:p>
      <w:pPr>
        <w:pStyle w:val="32"/>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参考格式</w:t>
      </w:r>
      <w:bookmarkEnd w:id="100"/>
      <w:bookmarkEnd w:id="101"/>
      <w:r>
        <w:rPr>
          <w:rFonts w:hint="eastAsia" w:ascii="宋体" w:hAnsi="宋体" w:eastAsia="宋体" w:cs="宋体"/>
          <w:b/>
          <w:bCs/>
          <w:color w:val="auto"/>
          <w:sz w:val="28"/>
          <w:highlight w:val="none"/>
          <w:lang w:val="en-US" w:eastAsia="zh-CN"/>
        </w:rPr>
        <w:t>9</w:t>
      </w:r>
      <w:r>
        <w:rPr>
          <w:rFonts w:hint="eastAsia" w:ascii="宋体" w:hAnsi="宋体" w:eastAsia="宋体" w:cs="宋体"/>
          <w:b/>
          <w:bCs/>
          <w:color w:val="auto"/>
          <w:sz w:val="28"/>
          <w:highlight w:val="none"/>
        </w:rPr>
        <w:t xml:space="preserve">  </w:t>
      </w:r>
      <w:bookmarkStart w:id="103" w:name="_Toc50737299"/>
      <w:bookmarkStart w:id="104" w:name="_Toc52165083"/>
      <w:bookmarkStart w:id="105" w:name="_Toc251236135"/>
      <w:bookmarkStart w:id="106" w:name="_Toc50691040"/>
      <w:bookmarkStart w:id="107" w:name="_Toc50737331"/>
      <w:bookmarkStart w:id="108" w:name="_Toc50736479"/>
    </w:p>
    <w:p>
      <w:pPr>
        <w:pStyle w:val="3"/>
        <w:numPr>
          <w:ilvl w:val="1"/>
          <w:numId w:val="0"/>
        </w:numPr>
        <w:spacing w:before="60" w:after="60"/>
        <w:jc w:val="center"/>
        <w:outlineLvl w:val="1"/>
        <w:rPr>
          <w:rFonts w:hint="eastAsia" w:ascii="宋体" w:hAnsi="宋体" w:eastAsia="宋体" w:cs="宋体"/>
          <w:color w:val="auto"/>
          <w:highlight w:val="none"/>
        </w:rPr>
      </w:pPr>
      <w:r>
        <w:rPr>
          <w:rFonts w:hint="eastAsia" w:ascii="宋体" w:hAnsi="宋体" w:eastAsia="宋体" w:cs="宋体"/>
          <w:color w:val="auto"/>
          <w:highlight w:val="none"/>
        </w:rPr>
        <w:t>资格文件声明函</w:t>
      </w:r>
      <w:bookmarkEnd w:id="102"/>
      <w:bookmarkEnd w:id="103"/>
      <w:bookmarkEnd w:id="104"/>
      <w:bookmarkEnd w:id="105"/>
      <w:bookmarkEnd w:id="106"/>
      <w:bookmarkEnd w:id="107"/>
      <w:bookmarkEnd w:id="108"/>
    </w:p>
    <w:p>
      <w:pPr>
        <w:spacing w:line="400" w:lineRule="exact"/>
        <w:jc w:val="center"/>
        <w:rPr>
          <w:rFonts w:hint="eastAsia" w:ascii="宋体" w:hAnsi="宋体" w:eastAsia="宋体" w:cs="宋体"/>
          <w:b/>
          <w:bCs/>
          <w:color w:val="auto"/>
          <w:highlight w:val="none"/>
        </w:rPr>
      </w:pP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巴音郭楞蒙古自治州检验检测中心：</w:t>
      </w:r>
    </w:p>
    <w:p>
      <w:pPr>
        <w:spacing w:line="520" w:lineRule="exact"/>
        <w:ind w:firstLine="600"/>
        <w:rPr>
          <w:rFonts w:hint="eastAsia" w:ascii="宋体" w:hAnsi="宋体" w:eastAsia="宋体" w:cs="宋体"/>
          <w:color w:val="auto"/>
          <w:highlight w:val="none"/>
        </w:rPr>
      </w:pPr>
      <w:r>
        <w:rPr>
          <w:rFonts w:hint="eastAsia" w:ascii="宋体" w:hAnsi="宋体" w:eastAsia="宋体" w:cs="宋体"/>
          <w:color w:val="auto"/>
          <w:highlight w:val="none"/>
        </w:rPr>
        <w:t>关于贵方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日（招标编号：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）的采购项目,本签字人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愿意参加投标,提供采购货物表中规定的产品，并证明提交的资格文件和说明是准确、真实、有效的，并已清楚采购文件的要求及有关文件规定。并承诺在本次采购活动中，如有违法、违规、弄虚作假行为，所造成的损失、不良后果及法律责任，一律由我公司（企业）承担。</w:t>
      </w: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特此声明！</w:t>
      </w:r>
    </w:p>
    <w:p>
      <w:pPr>
        <w:spacing w:line="520" w:lineRule="exact"/>
        <w:rPr>
          <w:rFonts w:hint="eastAsia" w:ascii="宋体" w:hAnsi="宋体" w:eastAsia="宋体" w:cs="宋体"/>
          <w:color w:val="auto"/>
          <w:highlight w:val="none"/>
        </w:rPr>
      </w:pP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单位名称：                               公司（企业）法定代表人签字：</w:t>
      </w: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单位地址：                               公章：</w:t>
      </w: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邮编：                                   签字人的姓名、职务：</w:t>
      </w: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传真：                                   电话：</w:t>
      </w:r>
    </w:p>
    <w:p>
      <w:pPr>
        <w:spacing w:line="520" w:lineRule="exact"/>
        <w:rPr>
          <w:rFonts w:hint="eastAsia" w:ascii="宋体" w:hAnsi="宋体" w:eastAsia="宋体" w:cs="宋体"/>
          <w:color w:val="auto"/>
          <w:highlight w:val="none"/>
        </w:rPr>
      </w:pPr>
      <w:r>
        <w:rPr>
          <w:rFonts w:hint="eastAsia" w:ascii="宋体" w:hAnsi="宋体" w:eastAsia="宋体" w:cs="宋体"/>
          <w:color w:val="auto"/>
          <w:highlight w:val="none"/>
        </w:rPr>
        <w:t>日期：</w:t>
      </w:r>
    </w:p>
    <w:p>
      <w:pPr>
        <w:rPr>
          <w:rFonts w:hint="eastAsia" w:ascii="宋体" w:hAnsi="宋体" w:eastAsia="宋体" w:cs="宋体"/>
          <w:b/>
          <w:bCs/>
          <w:color w:val="auto"/>
          <w:sz w:val="28"/>
          <w:highlight w:val="none"/>
          <w:lang w:val="en-US" w:eastAsia="zh-CN"/>
        </w:rPr>
      </w:pPr>
      <w:r>
        <w:rPr>
          <w:rFonts w:hint="eastAsia" w:ascii="宋体" w:hAnsi="宋体" w:eastAsia="宋体" w:cs="宋体"/>
          <w:color w:val="auto"/>
          <w:highlight w:val="none"/>
        </w:rPr>
        <w:br w:type="page"/>
      </w:r>
      <w:bookmarkStart w:id="109" w:name="_Toc50691041"/>
      <w:bookmarkStart w:id="110" w:name="_Toc50703734"/>
      <w:r>
        <w:rPr>
          <w:rFonts w:hint="eastAsia" w:ascii="宋体" w:hAnsi="宋体" w:eastAsia="宋体" w:cs="宋体"/>
          <w:b/>
          <w:bCs/>
          <w:color w:val="auto"/>
          <w:sz w:val="28"/>
          <w:highlight w:val="none"/>
        </w:rPr>
        <w:t>参考格式</w:t>
      </w:r>
      <w:bookmarkEnd w:id="109"/>
      <w:bookmarkEnd w:id="110"/>
      <w:r>
        <w:rPr>
          <w:rFonts w:hint="eastAsia" w:ascii="宋体" w:hAnsi="宋体" w:eastAsia="宋体" w:cs="宋体"/>
          <w:b/>
          <w:bCs/>
          <w:color w:val="auto"/>
          <w:sz w:val="28"/>
          <w:highlight w:val="none"/>
          <w:lang w:val="en-US" w:eastAsia="zh-CN"/>
        </w:rPr>
        <w:t>10</w:t>
      </w:r>
    </w:p>
    <w:p>
      <w:pPr>
        <w:pStyle w:val="3"/>
        <w:numPr>
          <w:ilvl w:val="1"/>
          <w:numId w:val="0"/>
        </w:numPr>
        <w:jc w:val="center"/>
        <w:rPr>
          <w:rFonts w:hint="eastAsia" w:ascii="宋体" w:hAnsi="宋体" w:eastAsia="宋体" w:cs="宋体"/>
          <w:color w:val="auto"/>
          <w:highlight w:val="none"/>
        </w:rPr>
      </w:pPr>
      <w:bookmarkStart w:id="111" w:name="_Toc219708134"/>
      <w:bookmarkStart w:id="112" w:name="_Toc234656243"/>
      <w:bookmarkStart w:id="113" w:name="_Toc251236136"/>
      <w:r>
        <w:rPr>
          <w:rFonts w:hint="eastAsia" w:ascii="宋体" w:hAnsi="宋体" w:eastAsia="宋体" w:cs="宋体"/>
          <w:color w:val="auto"/>
          <w:highlight w:val="none"/>
        </w:rPr>
        <w:t>投标</w:t>
      </w:r>
      <w:bookmarkEnd w:id="111"/>
      <w:r>
        <w:rPr>
          <w:rFonts w:hint="eastAsia" w:ascii="宋体" w:hAnsi="宋体" w:eastAsia="宋体" w:cs="宋体"/>
          <w:color w:val="auto"/>
          <w:highlight w:val="none"/>
        </w:rPr>
        <w:t>单位基本情况</w:t>
      </w:r>
      <w:bookmarkEnd w:id="112"/>
      <w:bookmarkEnd w:id="113"/>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2929"/>
        <w:gridCol w:w="688"/>
        <w:gridCol w:w="1351"/>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投标人全称</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064" w:type="pct"/>
            <w:gridSpan w:val="2"/>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企业性质</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地址</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064" w:type="pct"/>
            <w:gridSpan w:val="2"/>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电话/传真</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成立年月</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064" w:type="pct"/>
            <w:gridSpan w:val="2"/>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经营范围</w:t>
            </w:r>
          </w:p>
        </w:tc>
        <w:tc>
          <w:tcPr>
            <w:tcW w:w="1544" w:type="pct"/>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营业执照号码</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064" w:type="pct"/>
            <w:gridSpan w:val="2"/>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544"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注册资金</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064" w:type="pct"/>
            <w:gridSpan w:val="2"/>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职工人数</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公司所获证书</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359" w:type="pct"/>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其</w:t>
            </w:r>
          </w:p>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中</w:t>
            </w:r>
          </w:p>
        </w:tc>
        <w:tc>
          <w:tcPr>
            <w:tcW w:w="70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管理人员</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359"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70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技术人员</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862"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359"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70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工人</w:t>
            </w:r>
          </w:p>
        </w:tc>
        <w:tc>
          <w:tcPr>
            <w:tcW w:w="1544"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862" w:type="pct"/>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固定资产</w:t>
            </w: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原值          万元</w:t>
            </w:r>
          </w:p>
        </w:tc>
        <w:tc>
          <w:tcPr>
            <w:tcW w:w="1064" w:type="pct"/>
            <w:gridSpan w:val="2"/>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流动资金</w:t>
            </w:r>
          </w:p>
        </w:tc>
        <w:tc>
          <w:tcPr>
            <w:tcW w:w="1544" w:type="pct"/>
            <w:vMerge w:val="restar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862"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528"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净值          万元</w:t>
            </w:r>
          </w:p>
        </w:tc>
        <w:tc>
          <w:tcPr>
            <w:tcW w:w="1064" w:type="pct"/>
            <w:gridSpan w:val="2"/>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1544"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862" w:type="pct"/>
            <w:vMerge w:val="restart"/>
            <w:tcBorders>
              <w:bottom w:val="single" w:color="auto" w:sz="4" w:space="0"/>
            </w:tcBorders>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上年度主要经济指标</w:t>
            </w:r>
          </w:p>
        </w:tc>
        <w:tc>
          <w:tcPr>
            <w:tcW w:w="4137" w:type="pct"/>
            <w:gridSpan w:val="4"/>
            <w:tcBorders>
              <w:bottom w:val="single" w:color="auto" w:sz="4" w:space="0"/>
            </w:tcBorders>
            <w:vAlign w:val="center"/>
          </w:tcPr>
          <w:p>
            <w:pPr>
              <w:pStyle w:val="11"/>
              <w:adjustRightInd w:val="0"/>
              <w:snapToGrid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服务总产值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862" w:type="pct"/>
            <w:vMerge w:val="continue"/>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p>
        </w:tc>
        <w:tc>
          <w:tcPr>
            <w:tcW w:w="4137" w:type="pct"/>
            <w:gridSpan w:val="4"/>
            <w:vAlign w:val="center"/>
          </w:tcPr>
          <w:p>
            <w:pPr>
              <w:pStyle w:val="11"/>
              <w:adjustRightInd w:val="0"/>
              <w:snapToGrid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实现利润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862" w:type="pct"/>
            <w:vAlign w:val="center"/>
          </w:tcPr>
          <w:p>
            <w:pPr>
              <w:pStyle w:val="11"/>
              <w:adjustRightInd w:val="0"/>
              <w:snapToGrid w:val="0"/>
              <w:jc w:val="center"/>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企业简介</w:t>
            </w:r>
          </w:p>
        </w:tc>
        <w:tc>
          <w:tcPr>
            <w:tcW w:w="4137" w:type="pct"/>
            <w:gridSpan w:val="4"/>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请在简介中说明但不限于以下内容：</w:t>
            </w:r>
          </w:p>
          <w:p>
            <w:pPr>
              <w:numPr>
                <w:ilvl w:val="0"/>
                <w:numId w:val="10"/>
              </w:numPr>
              <w:rPr>
                <w:rFonts w:hint="eastAsia" w:ascii="宋体" w:hAnsi="宋体" w:eastAsia="宋体" w:cs="宋体"/>
                <w:color w:val="auto"/>
                <w:highlight w:val="none"/>
              </w:rPr>
            </w:pPr>
            <w:r>
              <w:rPr>
                <w:rFonts w:hint="eastAsia" w:ascii="宋体" w:hAnsi="宋体" w:eastAsia="宋体" w:cs="宋体"/>
                <w:color w:val="auto"/>
                <w:highlight w:val="none"/>
              </w:rPr>
              <w:t>是否具有健全稳定的组织结构；</w:t>
            </w:r>
          </w:p>
          <w:p>
            <w:pPr>
              <w:numPr>
                <w:ilvl w:val="0"/>
                <w:numId w:val="10"/>
              </w:numPr>
              <w:rPr>
                <w:rFonts w:hint="eastAsia" w:ascii="宋体" w:hAnsi="宋体" w:eastAsia="宋体" w:cs="宋体"/>
                <w:color w:val="auto"/>
                <w:highlight w:val="none"/>
              </w:rPr>
            </w:pPr>
            <w:r>
              <w:rPr>
                <w:rFonts w:hint="eastAsia" w:ascii="宋体" w:hAnsi="宋体" w:eastAsia="宋体" w:cs="宋体"/>
                <w:color w:val="auto"/>
                <w:highlight w:val="none"/>
              </w:rPr>
              <w:t>是否已经具备履行合同所需的人力、财力、物力和服务等相关能力；</w:t>
            </w:r>
          </w:p>
          <w:p>
            <w:pPr>
              <w:numPr>
                <w:ilvl w:val="0"/>
                <w:numId w:val="10"/>
              </w:numPr>
              <w:rPr>
                <w:rFonts w:hint="eastAsia" w:ascii="宋体" w:hAnsi="宋体" w:eastAsia="宋体" w:cs="宋体"/>
                <w:color w:val="auto"/>
                <w:highlight w:val="none"/>
              </w:rPr>
            </w:pPr>
            <w:r>
              <w:rPr>
                <w:rFonts w:hint="eastAsia" w:ascii="宋体" w:hAnsi="宋体" w:eastAsia="宋体" w:cs="宋体"/>
                <w:color w:val="auto"/>
                <w:highlight w:val="none"/>
              </w:rPr>
              <w:t>是否有较完善的质量保证体系和售后服务体系。</w:t>
            </w:r>
          </w:p>
        </w:tc>
      </w:tr>
    </w:tbl>
    <w:p>
      <w:pPr>
        <w:spacing w:line="520" w:lineRule="exact"/>
        <w:ind w:firstLine="120" w:firstLineChars="50"/>
        <w:rPr>
          <w:rFonts w:hint="eastAsia" w:ascii="宋体" w:hAnsi="宋体" w:eastAsia="宋体" w:cs="宋体"/>
          <w:color w:val="auto"/>
          <w:highlight w:val="none"/>
        </w:rPr>
      </w:pPr>
      <w:r>
        <w:rPr>
          <w:rFonts w:hint="eastAsia" w:ascii="宋体" w:hAnsi="宋体" w:eastAsia="宋体" w:cs="宋体"/>
          <w:color w:val="auto"/>
          <w:highlight w:val="none"/>
        </w:rPr>
        <w:t>加盖单位公章：</w:t>
      </w:r>
    </w:p>
    <w:p>
      <w:pPr>
        <w:spacing w:line="520" w:lineRule="exact"/>
        <w:ind w:firstLine="120" w:firstLineChars="50"/>
        <w:rPr>
          <w:rFonts w:hint="eastAsia" w:ascii="宋体" w:hAnsi="宋体" w:eastAsia="宋体" w:cs="宋体"/>
          <w:color w:val="auto"/>
          <w:highlight w:val="none"/>
        </w:rPr>
      </w:pPr>
      <w:r>
        <w:rPr>
          <w:rFonts w:hint="eastAsia" w:ascii="宋体" w:hAnsi="宋体" w:eastAsia="宋体" w:cs="宋体"/>
          <w:color w:val="auto"/>
          <w:highlight w:val="none"/>
        </w:rPr>
        <w:t>授权代表人签字：</w:t>
      </w:r>
    </w:p>
    <w:p>
      <w:pPr>
        <w:spacing w:line="520" w:lineRule="exact"/>
        <w:ind w:firstLine="120" w:firstLineChars="50"/>
        <w:rPr>
          <w:rFonts w:hint="eastAsia"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年   月   日</w:t>
      </w:r>
    </w:p>
    <w:p>
      <w:pPr>
        <w:rPr>
          <w:rFonts w:hint="eastAsia" w:ascii="宋体" w:hAnsi="宋体" w:eastAsia="宋体" w:cs="宋体"/>
          <w:b/>
          <w:bCs/>
          <w:color w:val="auto"/>
          <w:sz w:val="28"/>
          <w:highlight w:val="none"/>
        </w:rPr>
      </w:pPr>
    </w:p>
    <w:p>
      <w:pPr>
        <w:spacing w:line="240" w:lineRule="atLeast"/>
        <w:rPr>
          <w:rFonts w:hint="eastAsia" w:ascii="宋体" w:hAnsi="宋体" w:eastAsia="宋体" w:cs="宋体"/>
          <w:color w:val="auto"/>
          <w:highlight w:val="none"/>
        </w:rPr>
        <w:sectPr>
          <w:pgSz w:w="11907" w:h="16840"/>
          <w:pgMar w:top="1021" w:right="1287" w:bottom="1021" w:left="1247" w:header="851" w:footer="992" w:gutter="0"/>
          <w:cols w:space="720" w:num="1"/>
          <w:docGrid w:type="lines" w:linePitch="312" w:charSpace="0"/>
        </w:sectPr>
      </w:pPr>
      <w:r>
        <w:rPr>
          <w:rFonts w:hint="eastAsia" w:ascii="宋体" w:hAnsi="宋体" w:eastAsia="宋体" w:cs="宋体"/>
          <w:color w:val="auto"/>
          <w:highlight w:val="none"/>
        </w:rPr>
        <w:br w:type="page"/>
      </w:r>
    </w:p>
    <w:p>
      <w:pPr>
        <w:spacing w:line="240" w:lineRule="atLeast"/>
        <w:rPr>
          <w:rFonts w:hint="eastAsia" w:ascii="宋体" w:hAnsi="宋体" w:eastAsia="宋体" w:cs="宋体"/>
          <w:color w:val="auto"/>
          <w:highlight w:val="none"/>
          <w:lang w:val="en-US" w:eastAsia="zh-CN"/>
        </w:rPr>
      </w:pPr>
      <w:r>
        <w:rPr>
          <w:rFonts w:hint="eastAsia" w:ascii="宋体" w:hAnsi="宋体" w:eastAsia="宋体" w:cs="宋体"/>
          <w:b/>
          <w:bCs/>
          <w:color w:val="auto"/>
          <w:sz w:val="28"/>
          <w:highlight w:val="none"/>
        </w:rPr>
        <w:t>参考格式1</w:t>
      </w:r>
      <w:r>
        <w:rPr>
          <w:rFonts w:hint="eastAsia" w:ascii="宋体" w:hAnsi="宋体" w:eastAsia="宋体" w:cs="宋体"/>
          <w:b/>
          <w:bCs/>
          <w:color w:val="auto"/>
          <w:sz w:val="28"/>
          <w:highlight w:val="none"/>
          <w:lang w:val="en-US" w:eastAsia="zh-CN"/>
        </w:rPr>
        <w:t>1</w:t>
      </w:r>
    </w:p>
    <w:p>
      <w:pPr>
        <w:pStyle w:val="2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项目负责人</w:t>
      </w:r>
      <w:r>
        <w:rPr>
          <w:rFonts w:hint="eastAsia" w:ascii="宋体" w:hAnsi="宋体" w:eastAsia="宋体" w:cs="宋体"/>
          <w:b/>
          <w:bCs/>
          <w:color w:val="auto"/>
          <w:sz w:val="24"/>
          <w:szCs w:val="24"/>
          <w:highlight w:val="none"/>
        </w:rPr>
        <w:t>简历表</w:t>
      </w:r>
    </w:p>
    <w:p>
      <w:pPr>
        <w:rPr>
          <w:rFonts w:hint="eastAsia" w:ascii="宋体" w:hAnsi="宋体" w:eastAsia="宋体" w:cs="宋体"/>
          <w:color w:val="auto"/>
          <w:highlight w:val="none"/>
        </w:rPr>
      </w:pPr>
    </w:p>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项目经理应附建造师注册证书、安全生产考核合格证书、身份证、职称证、学历证、养老保险复印件</w:t>
      </w:r>
      <w:r>
        <w:rPr>
          <w:rFonts w:hint="eastAsia" w:ascii="宋体" w:hAnsi="宋体" w:eastAsia="宋体" w:cs="宋体"/>
          <w:color w:val="auto"/>
          <w:sz w:val="21"/>
          <w:szCs w:val="21"/>
          <w:highlight w:val="none"/>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290"/>
        <w:gridCol w:w="1170"/>
        <w:gridCol w:w="1535"/>
        <w:gridCol w:w="195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姓名</w:t>
            </w:r>
          </w:p>
        </w:tc>
        <w:tc>
          <w:tcPr>
            <w:tcW w:w="129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17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年龄</w:t>
            </w:r>
          </w:p>
        </w:tc>
        <w:tc>
          <w:tcPr>
            <w:tcW w:w="1535"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身份证</w:t>
            </w: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学历</w:t>
            </w:r>
          </w:p>
        </w:tc>
        <w:tc>
          <w:tcPr>
            <w:tcW w:w="129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17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职称</w:t>
            </w:r>
          </w:p>
        </w:tc>
        <w:tc>
          <w:tcPr>
            <w:tcW w:w="1535"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职务</w:t>
            </w: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注册建造师执业资格等级</w:t>
            </w:r>
          </w:p>
        </w:tc>
        <w:tc>
          <w:tcPr>
            <w:tcW w:w="1535" w:type="dxa"/>
            <w:vAlign w:val="center"/>
          </w:tcPr>
          <w:p>
            <w:pPr>
              <w:pStyle w:val="22"/>
              <w:jc w:val="righ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级</w:t>
            </w:r>
          </w:p>
        </w:tc>
        <w:tc>
          <w:tcPr>
            <w:tcW w:w="195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建造师专业</w:t>
            </w: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2"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rPr>
              <w:t>安全生产考核合格证书</w:t>
            </w:r>
          </w:p>
        </w:tc>
        <w:tc>
          <w:tcPr>
            <w:tcW w:w="5747"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毕业学校</w:t>
            </w:r>
          </w:p>
        </w:tc>
        <w:tc>
          <w:tcPr>
            <w:tcW w:w="8207" w:type="dxa"/>
            <w:gridSpan w:val="5"/>
            <w:vAlign w:val="center"/>
          </w:tcPr>
          <w:p>
            <w:pPr>
              <w:pStyle w:val="22"/>
              <w:ind w:left="0" w:leftChars="0" w:firstLine="1200" w:firstLineChars="500"/>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9" w:type="dxa"/>
            <w:gridSpan w:val="6"/>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时间</w:t>
            </w:r>
          </w:p>
        </w:tc>
        <w:tc>
          <w:tcPr>
            <w:tcW w:w="3995" w:type="dxa"/>
            <w:gridSpan w:val="3"/>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参加过的类似项目名称</w:t>
            </w:r>
          </w:p>
        </w:tc>
        <w:tc>
          <w:tcPr>
            <w:tcW w:w="1950"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工程概况说明</w:t>
            </w:r>
          </w:p>
        </w:tc>
        <w:tc>
          <w:tcPr>
            <w:tcW w:w="2262" w:type="dxa"/>
            <w:vAlign w:val="center"/>
          </w:tcPr>
          <w:p>
            <w:pPr>
              <w:pStyle w:val="22"/>
              <w:ind w:left="0" w:leftChars="0" w:firstLine="0" w:firstLineChars="0"/>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3995" w:type="dxa"/>
            <w:gridSpan w:val="3"/>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1950" w:type="dxa"/>
            <w:vAlign w:val="center"/>
          </w:tcPr>
          <w:p>
            <w:pPr>
              <w:pStyle w:val="22"/>
              <w:jc w:val="center"/>
              <w:rPr>
                <w:rFonts w:hint="eastAsia" w:ascii="宋体" w:hAnsi="宋体" w:eastAsia="宋体" w:cs="宋体"/>
                <w:color w:val="auto"/>
                <w:sz w:val="24"/>
                <w:szCs w:val="24"/>
                <w:highlight w:val="none"/>
                <w:vertAlign w:val="baseline"/>
                <w:lang w:eastAsia="zh-CN"/>
              </w:rPr>
            </w:pPr>
          </w:p>
        </w:tc>
        <w:tc>
          <w:tcPr>
            <w:tcW w:w="2262" w:type="dxa"/>
            <w:vAlign w:val="center"/>
          </w:tcPr>
          <w:p>
            <w:pPr>
              <w:pStyle w:val="22"/>
              <w:jc w:val="center"/>
              <w:rPr>
                <w:rFonts w:hint="eastAsia" w:ascii="宋体" w:hAnsi="宋体" w:eastAsia="宋体" w:cs="宋体"/>
                <w:color w:val="auto"/>
                <w:sz w:val="24"/>
                <w:szCs w:val="24"/>
                <w:highlight w:val="none"/>
                <w:vertAlign w:val="baseline"/>
                <w:lang w:eastAsia="zh-CN"/>
              </w:rPr>
            </w:pPr>
          </w:p>
        </w:tc>
      </w:tr>
    </w:tbl>
    <w:p>
      <w:pPr>
        <w:pStyle w:val="22"/>
        <w:rPr>
          <w:rFonts w:hint="eastAsia" w:ascii="宋体" w:hAnsi="宋体" w:eastAsia="宋体" w:cs="宋体"/>
          <w:color w:val="auto"/>
          <w:highlight w:val="none"/>
          <w:lang w:eastAsia="zh-CN"/>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highlight w:val="none"/>
          <w:lang w:val="en-US" w:eastAsia="zh-CN"/>
        </w:rPr>
        <w:sectPr>
          <w:pgSz w:w="11907" w:h="16840"/>
          <w:pgMar w:top="1021" w:right="1287" w:bottom="1021" w:left="1247" w:header="851" w:footer="992" w:gutter="0"/>
          <w:cols w:space="720" w:num="1"/>
          <w:docGrid w:type="lines" w:linePitch="312" w:charSpace="0"/>
        </w:sectPr>
      </w:pPr>
    </w:p>
    <w:p>
      <w:pPr>
        <w:spacing w:line="240" w:lineRule="atLeast"/>
        <w:rPr>
          <w:rFonts w:hint="eastAsia" w:ascii="宋体" w:hAnsi="宋体" w:eastAsia="宋体" w:cs="宋体"/>
          <w:b/>
          <w:bCs/>
          <w:color w:val="auto"/>
          <w:sz w:val="28"/>
          <w:highlight w:val="none"/>
          <w:lang w:val="en-US" w:eastAsia="zh-CN"/>
        </w:rPr>
      </w:pPr>
      <w:r>
        <w:rPr>
          <w:rFonts w:hint="eastAsia" w:ascii="宋体" w:hAnsi="宋体" w:eastAsia="宋体" w:cs="宋体"/>
          <w:b/>
          <w:bCs/>
          <w:color w:val="auto"/>
          <w:sz w:val="28"/>
          <w:highlight w:val="none"/>
        </w:rPr>
        <w:t>参考格式1</w:t>
      </w:r>
      <w:r>
        <w:rPr>
          <w:rFonts w:hint="eastAsia" w:ascii="宋体" w:hAnsi="宋体" w:eastAsia="宋体" w:cs="宋体"/>
          <w:b/>
          <w:bCs/>
          <w:color w:val="auto"/>
          <w:sz w:val="28"/>
          <w:highlight w:val="none"/>
          <w:lang w:val="en-US" w:eastAsia="zh-CN"/>
        </w:rPr>
        <w:t>2</w:t>
      </w:r>
    </w:p>
    <w:p>
      <w:pPr>
        <w:pStyle w:val="22"/>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项目拟派人员表</w:t>
      </w:r>
    </w:p>
    <w:p>
      <w:pPr>
        <w:ind w:firstLine="420" w:firstLineChars="200"/>
        <w:rPr>
          <w:rFonts w:hint="eastAsia" w:ascii="宋体" w:hAnsi="宋体" w:eastAsia="宋体" w:cs="宋体"/>
          <w:color w:val="auto"/>
          <w:sz w:val="21"/>
          <w:szCs w:val="21"/>
          <w:highlight w:val="none"/>
          <w:lang w:eastAsia="zh-CN"/>
        </w:rPr>
      </w:pPr>
    </w:p>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提供人员名单、简历、证书复印件及提供开标日前六个月内任意一个月供应商为以上人员缴纳社保的证明</w:t>
      </w:r>
    </w:p>
    <w:p>
      <w:pPr>
        <w:pStyle w:val="22"/>
        <w:rPr>
          <w:rFonts w:hint="eastAsia" w:ascii="宋体" w:hAnsi="宋体" w:eastAsia="宋体" w:cs="宋体"/>
          <w:color w:val="auto"/>
          <w:highlight w:val="none"/>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2397"/>
        <w:gridCol w:w="2127"/>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姓名</w:t>
            </w:r>
          </w:p>
        </w:tc>
        <w:tc>
          <w:tcPr>
            <w:tcW w:w="2397" w:type="dxa"/>
            <w:vAlign w:val="center"/>
          </w:tcPr>
          <w:p>
            <w:pPr>
              <w:jc w:val="center"/>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身份证</w:t>
            </w:r>
          </w:p>
        </w:tc>
        <w:tc>
          <w:tcPr>
            <w:tcW w:w="2127" w:type="dxa"/>
            <w:vAlign w:val="center"/>
          </w:tcPr>
          <w:p>
            <w:pPr>
              <w:jc w:val="center"/>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职称</w:t>
            </w:r>
          </w:p>
        </w:tc>
        <w:tc>
          <w:tcPr>
            <w:tcW w:w="2668" w:type="dxa"/>
            <w:vAlign w:val="center"/>
          </w:tcPr>
          <w:p>
            <w:pPr>
              <w:jc w:val="center"/>
              <w:rPr>
                <w:rFonts w:hint="eastAsia" w:ascii="宋体" w:hAnsi="宋体" w:eastAsia="宋体" w:cs="宋体"/>
                <w:color w:val="auto"/>
                <w:highlight w:val="none"/>
                <w:vertAlign w:val="baseline"/>
                <w:lang w:val="en-US" w:eastAsia="zh-CN"/>
              </w:rPr>
            </w:pPr>
            <w:r>
              <w:rPr>
                <w:rFonts w:hint="eastAsia" w:ascii="宋体" w:hAnsi="宋体" w:eastAsia="宋体" w:cs="宋体"/>
                <w:color w:val="auto"/>
                <w:sz w:val="24"/>
                <w:szCs w:val="24"/>
                <w:highlight w:val="none"/>
                <w:vertAlign w:val="baseline"/>
                <w:lang w:eastAsia="zh-CN"/>
              </w:rPr>
              <w:t>注册建造师执业</w:t>
            </w:r>
            <w:r>
              <w:rPr>
                <w:rFonts w:hint="eastAsia" w:ascii="宋体" w:hAnsi="宋体" w:eastAsia="宋体" w:cs="宋体"/>
                <w:color w:val="auto"/>
                <w:sz w:val="24"/>
                <w:szCs w:val="24"/>
                <w:highlight w:val="none"/>
                <w:vertAlign w:val="baseline"/>
                <w:lang w:val="en-US" w:eastAsia="zh-CN"/>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397" w:type="dxa"/>
            <w:vAlign w:val="center"/>
          </w:tcPr>
          <w:p>
            <w:pPr>
              <w:jc w:val="center"/>
              <w:rPr>
                <w:rFonts w:hint="eastAsia" w:ascii="宋体" w:hAnsi="宋体" w:eastAsia="宋体" w:cs="宋体"/>
                <w:color w:val="auto"/>
                <w:highlight w:val="none"/>
                <w:vertAlign w:val="baseline"/>
                <w:lang w:val="en-US" w:eastAsia="zh-CN"/>
              </w:rPr>
            </w:pPr>
          </w:p>
        </w:tc>
        <w:tc>
          <w:tcPr>
            <w:tcW w:w="2127" w:type="dxa"/>
            <w:vAlign w:val="center"/>
          </w:tcPr>
          <w:p>
            <w:pPr>
              <w:jc w:val="center"/>
              <w:rPr>
                <w:rFonts w:hint="eastAsia" w:ascii="宋体" w:hAnsi="宋体" w:eastAsia="宋体" w:cs="宋体"/>
                <w:color w:val="auto"/>
                <w:highlight w:val="none"/>
                <w:vertAlign w:val="baseline"/>
                <w:lang w:val="en-US" w:eastAsia="zh-CN"/>
              </w:rPr>
            </w:pPr>
          </w:p>
        </w:tc>
        <w:tc>
          <w:tcPr>
            <w:tcW w:w="2668" w:type="dxa"/>
            <w:vAlign w:val="center"/>
          </w:tcPr>
          <w:p>
            <w:pPr>
              <w:jc w:val="center"/>
              <w:rPr>
                <w:rFonts w:hint="eastAsia" w:ascii="宋体" w:hAnsi="宋体" w:eastAsia="宋体" w:cs="宋体"/>
                <w:color w:val="auto"/>
                <w:highlight w:val="none"/>
                <w:vertAlign w:val="baseline"/>
                <w:lang w:val="en-US" w:eastAsia="zh-CN"/>
              </w:rPr>
            </w:pPr>
          </w:p>
        </w:tc>
      </w:tr>
    </w:tbl>
    <w:p>
      <w:pPr>
        <w:ind w:firstLine="480" w:firstLineChars="200"/>
        <w:rPr>
          <w:rFonts w:hint="eastAsia" w:ascii="宋体" w:hAnsi="宋体" w:eastAsia="宋体" w:cs="宋体"/>
          <w:color w:val="auto"/>
          <w:highlight w:val="none"/>
          <w:lang w:val="en-US" w:eastAsia="zh-CN"/>
        </w:rPr>
      </w:pPr>
    </w:p>
    <w:p>
      <w:pPr>
        <w:rPr>
          <w:rFonts w:hint="eastAsia" w:ascii="宋体" w:hAnsi="宋体" w:eastAsia="宋体" w:cs="宋体"/>
          <w:color w:val="auto"/>
          <w:kern w:val="0"/>
          <w:sz w:val="24"/>
          <w:szCs w:val="24"/>
          <w:highlight w:val="none"/>
          <w:lang w:val="en-US" w:eastAsia="zh-CN"/>
        </w:rPr>
      </w:pPr>
    </w:p>
    <w:p>
      <w:pPr>
        <w:pStyle w:val="22"/>
        <w:rPr>
          <w:rFonts w:hint="eastAsia" w:ascii="宋体" w:hAnsi="宋体" w:eastAsia="宋体" w:cs="宋体"/>
          <w:color w:val="auto"/>
          <w:highlight w:val="none"/>
          <w:lang w:val="en-US" w:eastAsia="zh-CN"/>
        </w:rPr>
        <w:sectPr>
          <w:pgSz w:w="11907" w:h="16840"/>
          <w:pgMar w:top="1021" w:right="1287" w:bottom="1021" w:left="1247" w:header="851" w:footer="992" w:gutter="0"/>
          <w:cols w:space="720" w:num="1"/>
          <w:docGrid w:type="lines" w:linePitch="312" w:charSpace="0"/>
        </w:sectPr>
      </w:pPr>
    </w:p>
    <w:p>
      <w:pPr>
        <w:spacing w:line="240" w:lineRule="atLeast"/>
        <w:rPr>
          <w:rFonts w:hint="eastAsia" w:ascii="宋体" w:hAnsi="宋体" w:eastAsia="宋体" w:cs="宋体"/>
          <w:b/>
          <w:bCs/>
          <w:color w:val="auto"/>
          <w:sz w:val="28"/>
          <w:highlight w:val="none"/>
          <w:lang w:val="en-US" w:eastAsia="zh-CN"/>
        </w:rPr>
      </w:pPr>
      <w:r>
        <w:rPr>
          <w:rFonts w:hint="eastAsia" w:ascii="宋体" w:hAnsi="宋体" w:eastAsia="宋体" w:cs="宋体"/>
          <w:b/>
          <w:bCs/>
          <w:color w:val="auto"/>
          <w:sz w:val="28"/>
          <w:highlight w:val="none"/>
        </w:rPr>
        <w:t>参考格式1</w:t>
      </w:r>
      <w:r>
        <w:rPr>
          <w:rFonts w:hint="eastAsia" w:ascii="宋体" w:hAnsi="宋体" w:eastAsia="宋体" w:cs="宋体"/>
          <w:b/>
          <w:bCs/>
          <w:color w:val="auto"/>
          <w:sz w:val="28"/>
          <w:highlight w:val="none"/>
          <w:lang w:val="en-US" w:eastAsia="zh-CN"/>
        </w:rPr>
        <w:t>3</w:t>
      </w:r>
    </w:p>
    <w:p>
      <w:pPr>
        <w:pStyle w:val="3"/>
        <w:numPr>
          <w:ilvl w:val="1"/>
          <w:numId w:val="0"/>
        </w:numPr>
        <w:spacing w:before="60" w:after="60"/>
        <w:jc w:val="center"/>
        <w:rPr>
          <w:rFonts w:hint="eastAsia" w:ascii="宋体" w:hAnsi="宋体" w:eastAsia="宋体" w:cs="宋体"/>
          <w:color w:val="auto"/>
          <w:highlight w:val="none"/>
        </w:rPr>
      </w:pPr>
      <w:r>
        <w:rPr>
          <w:rFonts w:hint="eastAsia" w:ascii="宋体" w:hAnsi="宋体" w:eastAsia="宋体" w:cs="宋体"/>
          <w:color w:val="auto"/>
          <w:highlight w:val="none"/>
        </w:rPr>
        <w:t>近三年同类项目业绩</w:t>
      </w:r>
    </w:p>
    <w:p>
      <w:pPr>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投标人名称：                                              招标编号：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26"/>
        <w:gridCol w:w="1740"/>
        <w:gridCol w:w="1236"/>
        <w:gridCol w:w="1236"/>
        <w:gridCol w:w="1664"/>
        <w:gridCol w:w="922"/>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126"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业主名称</w:t>
            </w:r>
          </w:p>
        </w:tc>
        <w:tc>
          <w:tcPr>
            <w:tcW w:w="1740"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236"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合同总价</w:t>
            </w:r>
          </w:p>
        </w:tc>
        <w:tc>
          <w:tcPr>
            <w:tcW w:w="1236"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完成时间</w:t>
            </w:r>
          </w:p>
        </w:tc>
        <w:tc>
          <w:tcPr>
            <w:tcW w:w="1664"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业主单位联系人及电话</w:t>
            </w:r>
          </w:p>
        </w:tc>
        <w:tc>
          <w:tcPr>
            <w:tcW w:w="922"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合同</w:t>
            </w:r>
          </w:p>
        </w:tc>
        <w:tc>
          <w:tcPr>
            <w:tcW w:w="1116"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hint="eastAsia" w:ascii="宋体" w:hAnsi="宋体" w:eastAsia="宋体" w:cs="宋体"/>
                <w:color w:val="auto"/>
                <w:highlight w:val="none"/>
              </w:rPr>
            </w:pPr>
          </w:p>
        </w:tc>
        <w:tc>
          <w:tcPr>
            <w:tcW w:w="1126" w:type="dxa"/>
            <w:vAlign w:val="center"/>
          </w:tcPr>
          <w:p>
            <w:pPr>
              <w:spacing w:line="400" w:lineRule="exact"/>
              <w:jc w:val="center"/>
              <w:rPr>
                <w:rFonts w:hint="eastAsia" w:ascii="宋体" w:hAnsi="宋体" w:eastAsia="宋体" w:cs="宋体"/>
                <w:color w:val="auto"/>
                <w:highlight w:val="none"/>
              </w:rPr>
            </w:pPr>
          </w:p>
        </w:tc>
        <w:tc>
          <w:tcPr>
            <w:tcW w:w="1740"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236" w:type="dxa"/>
            <w:vAlign w:val="center"/>
          </w:tcPr>
          <w:p>
            <w:pPr>
              <w:spacing w:line="400" w:lineRule="exact"/>
              <w:jc w:val="center"/>
              <w:rPr>
                <w:rFonts w:hint="eastAsia" w:ascii="宋体" w:hAnsi="宋体" w:eastAsia="宋体" w:cs="宋体"/>
                <w:color w:val="auto"/>
                <w:highlight w:val="none"/>
              </w:rPr>
            </w:pPr>
          </w:p>
        </w:tc>
        <w:tc>
          <w:tcPr>
            <w:tcW w:w="1664" w:type="dxa"/>
            <w:vAlign w:val="center"/>
          </w:tcPr>
          <w:p>
            <w:pPr>
              <w:spacing w:line="400" w:lineRule="exact"/>
              <w:jc w:val="center"/>
              <w:rPr>
                <w:rFonts w:hint="eastAsia" w:ascii="宋体" w:hAnsi="宋体" w:eastAsia="宋体" w:cs="宋体"/>
                <w:color w:val="auto"/>
                <w:highlight w:val="none"/>
              </w:rPr>
            </w:pPr>
          </w:p>
        </w:tc>
        <w:tc>
          <w:tcPr>
            <w:tcW w:w="922" w:type="dxa"/>
            <w:vAlign w:val="center"/>
          </w:tcPr>
          <w:p>
            <w:pPr>
              <w:spacing w:line="400" w:lineRule="exact"/>
              <w:jc w:val="center"/>
              <w:rPr>
                <w:rFonts w:hint="eastAsia" w:ascii="宋体" w:hAnsi="宋体" w:eastAsia="宋体" w:cs="宋体"/>
                <w:color w:val="auto"/>
                <w:highlight w:val="none"/>
              </w:rPr>
            </w:pPr>
          </w:p>
        </w:tc>
        <w:tc>
          <w:tcPr>
            <w:tcW w:w="1116" w:type="dxa"/>
            <w:vAlign w:val="center"/>
          </w:tcPr>
          <w:p>
            <w:pPr>
              <w:spacing w:line="400" w:lineRule="exact"/>
              <w:jc w:val="center"/>
              <w:rPr>
                <w:rFonts w:hint="eastAsia" w:ascii="宋体" w:hAnsi="宋体" w:eastAsia="宋体" w:cs="宋体"/>
                <w:color w:val="auto"/>
                <w:highlight w:val="none"/>
              </w:rPr>
            </w:pPr>
          </w:p>
        </w:tc>
      </w:tr>
    </w:tbl>
    <w:p>
      <w:pPr>
        <w:spacing w:line="520" w:lineRule="exact"/>
        <w:rPr>
          <w:rFonts w:hint="eastAsia" w:ascii="宋体" w:hAnsi="宋体" w:eastAsia="宋体" w:cs="宋体"/>
          <w:b/>
          <w:color w:val="auto"/>
          <w:highlight w:val="none"/>
        </w:rPr>
      </w:pPr>
      <w:r>
        <w:rPr>
          <w:rFonts w:hint="eastAsia" w:ascii="宋体" w:hAnsi="宋体" w:eastAsia="宋体" w:cs="宋体"/>
          <w:b/>
          <w:color w:val="auto"/>
          <w:highlight w:val="none"/>
        </w:rPr>
        <w:t>注：★此业绩指的是投标单位的销售业绩,其他代理商销售的业绩不予认可,须同时附上合同复印件作为证明材料。</w:t>
      </w:r>
    </w:p>
    <w:p>
      <w:pPr>
        <w:spacing w:line="520" w:lineRule="exact"/>
        <w:ind w:left="105"/>
        <w:rPr>
          <w:rFonts w:hint="eastAsia" w:ascii="宋体" w:hAnsi="宋体" w:eastAsia="宋体" w:cs="宋体"/>
          <w:color w:val="auto"/>
          <w:highlight w:val="none"/>
        </w:rPr>
      </w:pPr>
      <w:r>
        <w:rPr>
          <w:rFonts w:hint="eastAsia" w:ascii="宋体" w:hAnsi="宋体" w:eastAsia="宋体" w:cs="宋体"/>
          <w:color w:val="auto"/>
          <w:highlight w:val="none"/>
        </w:rPr>
        <w:t>投标人名称：</w:t>
      </w:r>
    </w:p>
    <w:p>
      <w:pPr>
        <w:spacing w:line="520" w:lineRule="exact"/>
        <w:ind w:firstLine="120" w:firstLineChars="50"/>
        <w:rPr>
          <w:rFonts w:hint="eastAsia" w:ascii="宋体" w:hAnsi="宋体" w:eastAsia="宋体" w:cs="宋体"/>
          <w:color w:val="auto"/>
          <w:highlight w:val="none"/>
        </w:rPr>
      </w:pPr>
      <w:r>
        <w:rPr>
          <w:rFonts w:hint="eastAsia" w:ascii="宋体" w:hAnsi="宋体" w:eastAsia="宋体" w:cs="宋体"/>
          <w:color w:val="auto"/>
          <w:highlight w:val="none"/>
        </w:rPr>
        <w:t>授权代表（签字）：</w:t>
      </w:r>
    </w:p>
    <w:p>
      <w:pPr>
        <w:spacing w:line="520" w:lineRule="exact"/>
        <w:ind w:firstLine="120" w:firstLineChars="50"/>
        <w:rPr>
          <w:rFonts w:hint="eastAsia" w:ascii="宋体" w:hAnsi="宋体" w:eastAsia="宋体" w:cs="宋体"/>
          <w:color w:val="auto"/>
          <w:highlight w:val="none"/>
        </w:rPr>
      </w:pPr>
      <w:r>
        <w:rPr>
          <w:rFonts w:hint="eastAsia" w:ascii="宋体" w:hAnsi="宋体" w:eastAsia="宋体" w:cs="宋体"/>
          <w:color w:val="auto"/>
          <w:highlight w:val="none"/>
        </w:rPr>
        <w:t>日期：</w:t>
      </w:r>
    </w:p>
    <w:p>
      <w:pPr>
        <w:spacing w:line="500" w:lineRule="exact"/>
        <w:rPr>
          <w:rFonts w:hint="eastAsia" w:ascii="宋体" w:hAnsi="宋体" w:eastAsia="宋体" w:cs="宋体"/>
          <w:color w:val="auto"/>
          <w:highlight w:val="none"/>
        </w:rPr>
      </w:pPr>
    </w:p>
    <w:p>
      <w:pPr>
        <w:rPr>
          <w:rFonts w:hint="eastAsia" w:ascii="宋体" w:hAnsi="宋体" w:eastAsia="宋体" w:cs="宋体"/>
          <w:b/>
          <w:bCs/>
          <w:color w:val="auto"/>
          <w:sz w:val="28"/>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b/>
          <w:bCs/>
          <w:color w:val="auto"/>
          <w:sz w:val="28"/>
          <w:highlight w:val="none"/>
        </w:rPr>
        <w:t>参考格式1</w:t>
      </w:r>
      <w:r>
        <w:rPr>
          <w:rFonts w:hint="eastAsia" w:ascii="宋体" w:hAnsi="宋体" w:eastAsia="宋体" w:cs="宋体"/>
          <w:b/>
          <w:bCs/>
          <w:color w:val="auto"/>
          <w:sz w:val="28"/>
          <w:highlight w:val="none"/>
          <w:lang w:val="en-US" w:eastAsia="zh-CN"/>
        </w:rPr>
        <w:t>4</w:t>
      </w:r>
    </w:p>
    <w:p>
      <w:pPr>
        <w:pStyle w:val="2"/>
        <w:rPr>
          <w:rFonts w:hint="eastAsia" w:ascii="宋体" w:hAnsi="宋体" w:eastAsia="宋体" w:cs="宋体"/>
          <w:color w:val="auto"/>
          <w:sz w:val="32"/>
          <w:szCs w:val="32"/>
          <w:highlight w:val="none"/>
        </w:rPr>
      </w:pPr>
      <w:bookmarkStart w:id="114" w:name="_Toc219708141"/>
      <w:bookmarkStart w:id="115" w:name="_Toc251236142"/>
      <w:r>
        <w:rPr>
          <w:rFonts w:hint="eastAsia" w:ascii="宋体" w:hAnsi="宋体" w:eastAsia="宋体" w:cs="宋体"/>
          <w:color w:val="auto"/>
          <w:sz w:val="32"/>
          <w:szCs w:val="32"/>
          <w:highlight w:val="none"/>
        </w:rPr>
        <w:t>投标人受处分或处罚史</w:t>
      </w:r>
      <w:bookmarkEnd w:id="114"/>
      <w:bookmarkEnd w:id="115"/>
    </w:p>
    <w:p>
      <w:pPr>
        <w:ind w:firstLine="600"/>
        <w:jc w:val="center"/>
        <w:rPr>
          <w:rFonts w:hint="eastAsia" w:ascii="宋体" w:hAnsi="宋体" w:eastAsia="宋体" w:cs="宋体"/>
          <w:color w:val="auto"/>
          <w:highlight w:val="none"/>
        </w:rPr>
      </w:pPr>
    </w:p>
    <w:p>
      <w:pPr>
        <w:ind w:firstLine="600"/>
        <w:rPr>
          <w:rFonts w:hint="eastAsia" w:ascii="宋体" w:hAnsi="宋体" w:eastAsia="宋体" w:cs="宋体"/>
          <w:color w:val="auto"/>
          <w:highlight w:val="none"/>
        </w:rPr>
      </w:pPr>
      <w:r>
        <w:rPr>
          <w:rFonts w:hint="eastAsia" w:ascii="宋体" w:hAnsi="宋体" w:eastAsia="宋体" w:cs="宋体"/>
          <w:color w:val="auto"/>
          <w:highlight w:val="none"/>
        </w:rPr>
        <w:t>最近三年，如投标人（包括授权服务的子公司、分公司等）有受各级管理部门的处分或处罚（包括已结案和尚在诉讼期间的案件），则须提供所受处分或处罚的有关资料，并填入下表。</w:t>
      </w:r>
    </w:p>
    <w:p>
      <w:pPr>
        <w:tabs>
          <w:tab w:val="left" w:pos="8364"/>
        </w:tabs>
        <w:snapToGrid w:val="0"/>
        <w:spacing w:line="240" w:lineRule="atLeast"/>
        <w:ind w:right="-57"/>
        <w:rPr>
          <w:rFonts w:hint="eastAsia" w:ascii="宋体" w:hAnsi="宋体" w:eastAsia="宋体" w:cs="宋体"/>
          <w:color w:val="auto"/>
          <w:highlight w:val="none"/>
        </w:rPr>
      </w:pP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2106"/>
        <w:gridCol w:w="2338"/>
        <w:gridCol w:w="1987"/>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0" w:type="pct"/>
            <w:vAlign w:val="center"/>
          </w:tcPr>
          <w:p>
            <w:pPr>
              <w:tabs>
                <w:tab w:val="left" w:pos="8364"/>
              </w:tabs>
              <w:snapToGrid w:val="0"/>
              <w:spacing w:line="240" w:lineRule="atLeast"/>
              <w:ind w:right="-57"/>
              <w:jc w:val="center"/>
              <w:rPr>
                <w:rFonts w:hint="eastAsia" w:ascii="宋体" w:hAnsi="宋体" w:eastAsia="宋体" w:cs="宋体"/>
                <w:color w:val="auto"/>
                <w:highlight w:val="none"/>
              </w:rPr>
            </w:pPr>
            <w:r>
              <w:rPr>
                <w:rFonts w:hint="eastAsia" w:ascii="宋体" w:hAnsi="宋体" w:eastAsia="宋体" w:cs="宋体"/>
                <w:color w:val="auto"/>
                <w:highlight w:val="none"/>
              </w:rPr>
              <w:t>日期</w:t>
            </w:r>
          </w:p>
        </w:tc>
        <w:tc>
          <w:tcPr>
            <w:tcW w:w="1098" w:type="pct"/>
            <w:vAlign w:val="center"/>
          </w:tcPr>
          <w:p>
            <w:pPr>
              <w:tabs>
                <w:tab w:val="left" w:pos="8364"/>
              </w:tabs>
              <w:snapToGrid w:val="0"/>
              <w:spacing w:line="240" w:lineRule="atLeast"/>
              <w:ind w:right="-57"/>
              <w:jc w:val="center"/>
              <w:rPr>
                <w:rFonts w:hint="eastAsia" w:ascii="宋体" w:hAnsi="宋体" w:eastAsia="宋体" w:cs="宋体"/>
                <w:color w:val="auto"/>
                <w:highlight w:val="none"/>
              </w:rPr>
            </w:pPr>
            <w:r>
              <w:rPr>
                <w:rFonts w:hint="eastAsia" w:ascii="宋体" w:hAnsi="宋体" w:eastAsia="宋体" w:cs="宋体"/>
                <w:color w:val="auto"/>
                <w:highlight w:val="none"/>
              </w:rPr>
              <w:t>受处分/处罚人</w:t>
            </w:r>
          </w:p>
        </w:tc>
        <w:tc>
          <w:tcPr>
            <w:tcW w:w="1219" w:type="pct"/>
            <w:vAlign w:val="center"/>
          </w:tcPr>
          <w:p>
            <w:pPr>
              <w:tabs>
                <w:tab w:val="left" w:pos="8364"/>
              </w:tabs>
              <w:snapToGrid w:val="0"/>
              <w:spacing w:line="240" w:lineRule="atLeast"/>
              <w:ind w:right="-57"/>
              <w:jc w:val="center"/>
              <w:rPr>
                <w:rFonts w:hint="eastAsia" w:ascii="宋体" w:hAnsi="宋体" w:eastAsia="宋体" w:cs="宋体"/>
                <w:color w:val="auto"/>
                <w:highlight w:val="none"/>
              </w:rPr>
            </w:pPr>
            <w:r>
              <w:rPr>
                <w:rFonts w:hint="eastAsia" w:ascii="宋体" w:hAnsi="宋体" w:eastAsia="宋体" w:cs="宋体"/>
                <w:color w:val="auto"/>
                <w:highlight w:val="none"/>
              </w:rPr>
              <w:t>受处分/处罚原因</w:t>
            </w:r>
          </w:p>
        </w:tc>
        <w:tc>
          <w:tcPr>
            <w:tcW w:w="1036"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处分/处罚结果</w:t>
            </w:r>
          </w:p>
        </w:tc>
        <w:tc>
          <w:tcPr>
            <w:tcW w:w="975" w:type="pct"/>
            <w:vAlign w:val="center"/>
          </w:tcPr>
          <w:p>
            <w:pPr>
              <w:tabs>
                <w:tab w:val="left" w:pos="8364"/>
              </w:tabs>
              <w:snapToGrid w:val="0"/>
              <w:spacing w:line="240" w:lineRule="atLeast"/>
              <w:ind w:right="-57"/>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0" w:type="pct"/>
          </w:tcPr>
          <w:p>
            <w:pPr>
              <w:tabs>
                <w:tab w:val="left" w:pos="8364"/>
              </w:tabs>
              <w:snapToGrid w:val="0"/>
              <w:spacing w:line="240" w:lineRule="atLeast"/>
              <w:ind w:right="-57"/>
              <w:rPr>
                <w:rFonts w:hint="eastAsia" w:ascii="宋体" w:hAnsi="宋体" w:eastAsia="宋体" w:cs="宋体"/>
                <w:color w:val="auto"/>
                <w:highlight w:val="none"/>
              </w:rPr>
            </w:pPr>
          </w:p>
        </w:tc>
        <w:tc>
          <w:tcPr>
            <w:tcW w:w="1098" w:type="pct"/>
          </w:tcPr>
          <w:p>
            <w:pPr>
              <w:tabs>
                <w:tab w:val="left" w:pos="8364"/>
              </w:tabs>
              <w:snapToGrid w:val="0"/>
              <w:spacing w:line="240" w:lineRule="atLeast"/>
              <w:ind w:right="-57"/>
              <w:rPr>
                <w:rFonts w:hint="eastAsia" w:ascii="宋体" w:hAnsi="宋体" w:eastAsia="宋体" w:cs="宋体"/>
                <w:color w:val="auto"/>
                <w:highlight w:val="none"/>
              </w:rPr>
            </w:pPr>
          </w:p>
        </w:tc>
        <w:tc>
          <w:tcPr>
            <w:tcW w:w="1219" w:type="pct"/>
          </w:tcPr>
          <w:p>
            <w:pPr>
              <w:tabs>
                <w:tab w:val="left" w:pos="8364"/>
              </w:tabs>
              <w:snapToGrid w:val="0"/>
              <w:spacing w:line="240" w:lineRule="atLeast"/>
              <w:ind w:right="-57"/>
              <w:rPr>
                <w:rFonts w:hint="eastAsia" w:ascii="宋体" w:hAnsi="宋体" w:eastAsia="宋体" w:cs="宋体"/>
                <w:color w:val="auto"/>
                <w:highlight w:val="none"/>
              </w:rPr>
            </w:pPr>
          </w:p>
        </w:tc>
        <w:tc>
          <w:tcPr>
            <w:tcW w:w="1036" w:type="pct"/>
          </w:tcPr>
          <w:p>
            <w:pPr>
              <w:tabs>
                <w:tab w:val="left" w:pos="8364"/>
              </w:tabs>
              <w:snapToGrid w:val="0"/>
              <w:spacing w:line="240" w:lineRule="atLeast"/>
              <w:ind w:right="-57"/>
              <w:rPr>
                <w:rFonts w:hint="eastAsia" w:ascii="宋体" w:hAnsi="宋体" w:eastAsia="宋体" w:cs="宋体"/>
                <w:color w:val="auto"/>
                <w:highlight w:val="none"/>
              </w:rPr>
            </w:pPr>
          </w:p>
        </w:tc>
        <w:tc>
          <w:tcPr>
            <w:tcW w:w="975" w:type="pct"/>
          </w:tcPr>
          <w:p>
            <w:pPr>
              <w:tabs>
                <w:tab w:val="left" w:pos="8364"/>
              </w:tabs>
              <w:snapToGrid w:val="0"/>
              <w:spacing w:line="240" w:lineRule="atLeast"/>
              <w:ind w:right="-57"/>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0" w:type="pct"/>
          </w:tcPr>
          <w:p>
            <w:pPr>
              <w:tabs>
                <w:tab w:val="left" w:pos="8364"/>
              </w:tabs>
              <w:snapToGrid w:val="0"/>
              <w:spacing w:line="240" w:lineRule="atLeast"/>
              <w:ind w:right="-57"/>
              <w:rPr>
                <w:rFonts w:hint="eastAsia" w:ascii="宋体" w:hAnsi="宋体" w:eastAsia="宋体" w:cs="宋体"/>
                <w:color w:val="auto"/>
                <w:highlight w:val="none"/>
              </w:rPr>
            </w:pPr>
          </w:p>
        </w:tc>
        <w:tc>
          <w:tcPr>
            <w:tcW w:w="1098" w:type="pct"/>
          </w:tcPr>
          <w:p>
            <w:pPr>
              <w:tabs>
                <w:tab w:val="left" w:pos="8364"/>
              </w:tabs>
              <w:snapToGrid w:val="0"/>
              <w:spacing w:line="240" w:lineRule="atLeast"/>
              <w:ind w:right="-57"/>
              <w:rPr>
                <w:rFonts w:hint="eastAsia" w:ascii="宋体" w:hAnsi="宋体" w:eastAsia="宋体" w:cs="宋体"/>
                <w:color w:val="auto"/>
                <w:highlight w:val="none"/>
              </w:rPr>
            </w:pPr>
          </w:p>
        </w:tc>
        <w:tc>
          <w:tcPr>
            <w:tcW w:w="1219" w:type="pct"/>
          </w:tcPr>
          <w:p>
            <w:pPr>
              <w:tabs>
                <w:tab w:val="left" w:pos="8364"/>
              </w:tabs>
              <w:snapToGrid w:val="0"/>
              <w:spacing w:line="240" w:lineRule="atLeast"/>
              <w:ind w:right="-57"/>
              <w:rPr>
                <w:rFonts w:hint="eastAsia" w:ascii="宋体" w:hAnsi="宋体" w:eastAsia="宋体" w:cs="宋体"/>
                <w:color w:val="auto"/>
                <w:highlight w:val="none"/>
              </w:rPr>
            </w:pPr>
          </w:p>
        </w:tc>
        <w:tc>
          <w:tcPr>
            <w:tcW w:w="1036" w:type="pct"/>
          </w:tcPr>
          <w:p>
            <w:pPr>
              <w:tabs>
                <w:tab w:val="left" w:pos="8364"/>
              </w:tabs>
              <w:snapToGrid w:val="0"/>
              <w:spacing w:line="240" w:lineRule="atLeast"/>
              <w:ind w:right="-57"/>
              <w:rPr>
                <w:rFonts w:hint="eastAsia" w:ascii="宋体" w:hAnsi="宋体" w:eastAsia="宋体" w:cs="宋体"/>
                <w:color w:val="auto"/>
                <w:highlight w:val="none"/>
              </w:rPr>
            </w:pPr>
          </w:p>
        </w:tc>
        <w:tc>
          <w:tcPr>
            <w:tcW w:w="975" w:type="pct"/>
          </w:tcPr>
          <w:p>
            <w:pPr>
              <w:tabs>
                <w:tab w:val="left" w:pos="8364"/>
              </w:tabs>
              <w:snapToGrid w:val="0"/>
              <w:spacing w:line="240" w:lineRule="atLeast"/>
              <w:ind w:right="-57"/>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0" w:type="pct"/>
          </w:tcPr>
          <w:p>
            <w:pPr>
              <w:tabs>
                <w:tab w:val="left" w:pos="8364"/>
              </w:tabs>
              <w:snapToGrid w:val="0"/>
              <w:spacing w:line="240" w:lineRule="atLeast"/>
              <w:ind w:right="-57"/>
              <w:rPr>
                <w:rFonts w:hint="eastAsia" w:ascii="宋体" w:hAnsi="宋体" w:eastAsia="宋体" w:cs="宋体"/>
                <w:color w:val="auto"/>
                <w:highlight w:val="none"/>
              </w:rPr>
            </w:pPr>
          </w:p>
        </w:tc>
        <w:tc>
          <w:tcPr>
            <w:tcW w:w="1098" w:type="pct"/>
          </w:tcPr>
          <w:p>
            <w:pPr>
              <w:tabs>
                <w:tab w:val="left" w:pos="8364"/>
              </w:tabs>
              <w:snapToGrid w:val="0"/>
              <w:spacing w:line="240" w:lineRule="atLeast"/>
              <w:ind w:right="-57"/>
              <w:rPr>
                <w:rFonts w:hint="eastAsia" w:ascii="宋体" w:hAnsi="宋体" w:eastAsia="宋体" w:cs="宋体"/>
                <w:color w:val="auto"/>
                <w:highlight w:val="none"/>
              </w:rPr>
            </w:pPr>
          </w:p>
        </w:tc>
        <w:tc>
          <w:tcPr>
            <w:tcW w:w="1219" w:type="pct"/>
          </w:tcPr>
          <w:p>
            <w:pPr>
              <w:tabs>
                <w:tab w:val="left" w:pos="8364"/>
              </w:tabs>
              <w:snapToGrid w:val="0"/>
              <w:spacing w:line="240" w:lineRule="atLeast"/>
              <w:ind w:right="-57"/>
              <w:rPr>
                <w:rFonts w:hint="eastAsia" w:ascii="宋体" w:hAnsi="宋体" w:eastAsia="宋体" w:cs="宋体"/>
                <w:color w:val="auto"/>
                <w:highlight w:val="none"/>
              </w:rPr>
            </w:pPr>
          </w:p>
        </w:tc>
        <w:tc>
          <w:tcPr>
            <w:tcW w:w="1036" w:type="pct"/>
          </w:tcPr>
          <w:p>
            <w:pPr>
              <w:tabs>
                <w:tab w:val="left" w:pos="8364"/>
              </w:tabs>
              <w:snapToGrid w:val="0"/>
              <w:spacing w:line="240" w:lineRule="atLeast"/>
              <w:ind w:right="-57"/>
              <w:rPr>
                <w:rFonts w:hint="eastAsia" w:ascii="宋体" w:hAnsi="宋体" w:eastAsia="宋体" w:cs="宋体"/>
                <w:color w:val="auto"/>
                <w:highlight w:val="none"/>
              </w:rPr>
            </w:pPr>
          </w:p>
        </w:tc>
        <w:tc>
          <w:tcPr>
            <w:tcW w:w="975" w:type="pct"/>
          </w:tcPr>
          <w:p>
            <w:pPr>
              <w:tabs>
                <w:tab w:val="left" w:pos="8364"/>
              </w:tabs>
              <w:snapToGrid w:val="0"/>
              <w:spacing w:line="240" w:lineRule="atLeast"/>
              <w:ind w:right="-57"/>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0" w:type="pct"/>
          </w:tcPr>
          <w:p>
            <w:pPr>
              <w:tabs>
                <w:tab w:val="left" w:pos="8364"/>
              </w:tabs>
              <w:snapToGrid w:val="0"/>
              <w:spacing w:line="240" w:lineRule="atLeast"/>
              <w:ind w:right="-57"/>
              <w:rPr>
                <w:rFonts w:hint="eastAsia" w:ascii="宋体" w:hAnsi="宋体" w:eastAsia="宋体" w:cs="宋体"/>
                <w:color w:val="auto"/>
                <w:highlight w:val="none"/>
              </w:rPr>
            </w:pPr>
          </w:p>
        </w:tc>
        <w:tc>
          <w:tcPr>
            <w:tcW w:w="1098" w:type="pct"/>
          </w:tcPr>
          <w:p>
            <w:pPr>
              <w:tabs>
                <w:tab w:val="left" w:pos="8364"/>
              </w:tabs>
              <w:snapToGrid w:val="0"/>
              <w:spacing w:line="240" w:lineRule="atLeast"/>
              <w:ind w:right="-57"/>
              <w:rPr>
                <w:rFonts w:hint="eastAsia" w:ascii="宋体" w:hAnsi="宋体" w:eastAsia="宋体" w:cs="宋体"/>
                <w:color w:val="auto"/>
                <w:highlight w:val="none"/>
              </w:rPr>
            </w:pPr>
          </w:p>
        </w:tc>
        <w:tc>
          <w:tcPr>
            <w:tcW w:w="1219" w:type="pct"/>
          </w:tcPr>
          <w:p>
            <w:pPr>
              <w:tabs>
                <w:tab w:val="left" w:pos="8364"/>
              </w:tabs>
              <w:snapToGrid w:val="0"/>
              <w:spacing w:line="240" w:lineRule="atLeast"/>
              <w:ind w:right="-57"/>
              <w:rPr>
                <w:rFonts w:hint="eastAsia" w:ascii="宋体" w:hAnsi="宋体" w:eastAsia="宋体" w:cs="宋体"/>
                <w:color w:val="auto"/>
                <w:highlight w:val="none"/>
              </w:rPr>
            </w:pPr>
          </w:p>
        </w:tc>
        <w:tc>
          <w:tcPr>
            <w:tcW w:w="1036" w:type="pct"/>
          </w:tcPr>
          <w:p>
            <w:pPr>
              <w:tabs>
                <w:tab w:val="left" w:pos="8364"/>
              </w:tabs>
              <w:snapToGrid w:val="0"/>
              <w:spacing w:line="240" w:lineRule="atLeast"/>
              <w:ind w:right="-57"/>
              <w:rPr>
                <w:rFonts w:hint="eastAsia" w:ascii="宋体" w:hAnsi="宋体" w:eastAsia="宋体" w:cs="宋体"/>
                <w:color w:val="auto"/>
                <w:highlight w:val="none"/>
              </w:rPr>
            </w:pPr>
          </w:p>
        </w:tc>
        <w:tc>
          <w:tcPr>
            <w:tcW w:w="975" w:type="pct"/>
          </w:tcPr>
          <w:p>
            <w:pPr>
              <w:tabs>
                <w:tab w:val="left" w:pos="8364"/>
              </w:tabs>
              <w:snapToGrid w:val="0"/>
              <w:spacing w:line="240" w:lineRule="atLeast"/>
              <w:ind w:right="-57"/>
              <w:rPr>
                <w:rFonts w:hint="eastAsia" w:ascii="宋体" w:hAnsi="宋体" w:eastAsia="宋体" w:cs="宋体"/>
                <w:color w:val="auto"/>
                <w:highlight w:val="none"/>
              </w:rPr>
            </w:pPr>
          </w:p>
        </w:tc>
      </w:tr>
    </w:tbl>
    <w:p>
      <w:pPr>
        <w:tabs>
          <w:tab w:val="left" w:pos="8364"/>
        </w:tabs>
        <w:snapToGrid w:val="0"/>
        <w:spacing w:line="240" w:lineRule="atLeast"/>
        <w:ind w:left="5220" w:right="-57" w:hanging="5040"/>
        <w:rPr>
          <w:rFonts w:hint="eastAsia" w:ascii="宋体" w:hAnsi="宋体" w:eastAsia="宋体" w:cs="宋体"/>
          <w:color w:val="auto"/>
          <w:highlight w:val="none"/>
        </w:rPr>
      </w:pPr>
      <w:r>
        <w:rPr>
          <w:rFonts w:hint="eastAsia" w:ascii="宋体" w:hAnsi="宋体" w:eastAsia="宋体" w:cs="宋体"/>
          <w:color w:val="auto"/>
          <w:highlight w:val="none"/>
        </w:rPr>
        <w:tab/>
      </w:r>
    </w:p>
    <w:p>
      <w:pPr>
        <w:rPr>
          <w:rFonts w:hint="eastAsia" w:ascii="宋体" w:hAnsi="宋体" w:eastAsia="宋体" w:cs="宋体"/>
          <w:color w:val="auto"/>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b/>
          <w:bCs/>
          <w:color w:val="auto"/>
          <w:sz w:val="28"/>
          <w:highlight w:val="none"/>
        </w:rPr>
      </w:pPr>
    </w:p>
    <w:p>
      <w:pPr>
        <w:rPr>
          <w:rFonts w:hint="eastAsia" w:ascii="宋体" w:hAnsi="宋体" w:eastAsia="宋体" w:cs="宋体"/>
          <w:color w:val="auto"/>
          <w:highlight w:val="none"/>
        </w:rPr>
      </w:pPr>
    </w:p>
    <w:p>
      <w:pPr>
        <w:pStyle w:val="3"/>
        <w:numPr>
          <w:ilvl w:val="1"/>
          <w:numId w:val="0"/>
        </w:numPr>
        <w:spacing w:before="60" w:after="60"/>
        <w:rPr>
          <w:rFonts w:hint="eastAsia" w:ascii="宋体" w:hAnsi="宋体" w:eastAsia="宋体" w:cs="宋体"/>
          <w:color w:val="auto"/>
          <w:sz w:val="28"/>
          <w:szCs w:val="28"/>
          <w:highlight w:val="none"/>
          <w:lang w:val="en-US" w:eastAsia="zh-CN"/>
        </w:rPr>
      </w:pPr>
      <w:bookmarkStart w:id="116" w:name="_Toc50691043"/>
      <w:bookmarkStart w:id="117" w:name="_Toc50703736"/>
      <w:bookmarkStart w:id="118" w:name="_Toc230152371"/>
      <w:bookmarkStart w:id="119" w:name="_Toc236452431"/>
      <w:bookmarkStart w:id="120" w:name="_Toc251226079"/>
      <w:bookmarkStart w:id="121" w:name="_Toc219778809"/>
      <w:bookmarkStart w:id="122" w:name="_Toc43264525"/>
      <w:bookmarkStart w:id="123" w:name="_Toc224708938"/>
      <w:bookmarkStart w:id="124" w:name="_Toc251236144"/>
      <w:bookmarkStart w:id="125" w:name="_Toc241577074"/>
      <w:r>
        <w:rPr>
          <w:rFonts w:hint="eastAsia" w:ascii="宋体" w:hAnsi="宋体" w:eastAsia="宋体" w:cs="宋体"/>
          <w:color w:val="auto"/>
          <w:sz w:val="28"/>
          <w:szCs w:val="28"/>
          <w:highlight w:val="none"/>
        </w:rPr>
        <w:t>参考格式</w:t>
      </w:r>
      <w:bookmarkEnd w:id="116"/>
      <w:bookmarkEnd w:id="117"/>
      <w:r>
        <w:rPr>
          <w:rFonts w:hint="eastAsia" w:ascii="宋体" w:hAnsi="宋体" w:eastAsia="宋体" w:cs="宋体"/>
          <w:color w:val="auto"/>
          <w:sz w:val="28"/>
          <w:szCs w:val="28"/>
          <w:highlight w:val="none"/>
        </w:rPr>
        <w:t>1</w:t>
      </w:r>
      <w:bookmarkEnd w:id="118"/>
      <w:bookmarkEnd w:id="119"/>
      <w:bookmarkEnd w:id="120"/>
      <w:bookmarkEnd w:id="121"/>
      <w:bookmarkEnd w:id="122"/>
      <w:bookmarkEnd w:id="123"/>
      <w:bookmarkEnd w:id="124"/>
      <w:bookmarkEnd w:id="125"/>
      <w:r>
        <w:rPr>
          <w:rFonts w:hint="eastAsia" w:ascii="宋体" w:hAnsi="宋体" w:eastAsia="宋体" w:cs="宋体"/>
          <w:color w:val="auto"/>
          <w:sz w:val="28"/>
          <w:szCs w:val="28"/>
          <w:highlight w:val="none"/>
          <w:lang w:val="en-US" w:eastAsia="zh-CN"/>
        </w:rPr>
        <w:t>5</w:t>
      </w:r>
    </w:p>
    <w:p>
      <w:pPr>
        <w:pStyle w:val="3"/>
        <w:numPr>
          <w:ilvl w:val="1"/>
          <w:numId w:val="0"/>
        </w:numPr>
        <w:spacing w:before="60" w:after="60"/>
        <w:jc w:val="center"/>
        <w:rPr>
          <w:rFonts w:hint="eastAsia" w:ascii="宋体" w:hAnsi="宋体" w:eastAsia="宋体" w:cs="宋体"/>
          <w:color w:val="auto"/>
          <w:highlight w:val="none"/>
        </w:rPr>
      </w:pPr>
      <w:bookmarkStart w:id="126" w:name="_Toc50737335"/>
      <w:bookmarkStart w:id="127" w:name="_Toc50737303"/>
      <w:bookmarkStart w:id="128" w:name="_Toc50736483"/>
      <w:bookmarkStart w:id="129" w:name="_Toc251236145"/>
      <w:bookmarkStart w:id="130" w:name="_Toc50691047"/>
      <w:bookmarkStart w:id="131" w:name="_Toc52165087"/>
      <w:r>
        <w:rPr>
          <w:rFonts w:hint="eastAsia" w:ascii="宋体" w:hAnsi="宋体" w:eastAsia="宋体" w:cs="宋体"/>
          <w:color w:val="auto"/>
          <w:highlight w:val="none"/>
        </w:rPr>
        <w:t>近6个月的完税证明</w:t>
      </w: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center"/>
        <w:rPr>
          <w:rFonts w:hint="eastAsia" w:ascii="宋体" w:hAnsi="宋体" w:eastAsia="宋体" w:cs="宋体"/>
          <w:color w:val="auto"/>
          <w:highlight w:val="none"/>
        </w:rPr>
      </w:pPr>
    </w:p>
    <w:p>
      <w:pPr>
        <w:pStyle w:val="3"/>
        <w:numPr>
          <w:ilvl w:val="1"/>
          <w:numId w:val="0"/>
        </w:numPr>
        <w:spacing w:before="60" w:after="60"/>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numPr>
          <w:ilvl w:val="1"/>
          <w:numId w:val="0"/>
        </w:numPr>
        <w:spacing w:before="60" w:after="6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22"/>
        <w:rPr>
          <w:rFonts w:hint="eastAsia" w:ascii="宋体" w:hAnsi="宋体" w:eastAsia="宋体" w:cs="宋体"/>
          <w:color w:val="auto"/>
          <w:highlight w:val="none"/>
        </w:rPr>
      </w:pPr>
    </w:p>
    <w:p>
      <w:pPr>
        <w:pStyle w:val="3"/>
        <w:numPr>
          <w:ilvl w:val="1"/>
          <w:numId w:val="0"/>
        </w:numPr>
        <w:spacing w:before="60" w:after="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参考格式1</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 xml:space="preserve"> </w:t>
      </w:r>
    </w:p>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社保局出具的法人代表及委托人在本公司缴纳的近6个月社保明细</w:t>
      </w: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参考格式1</w:t>
      </w:r>
      <w:r>
        <w:rPr>
          <w:rFonts w:hint="eastAsia" w:ascii="宋体" w:hAnsi="宋体" w:eastAsia="宋体" w:cs="宋体"/>
          <w:color w:val="auto"/>
          <w:sz w:val="28"/>
          <w:szCs w:val="28"/>
          <w:highlight w:val="none"/>
          <w:lang w:val="en-US" w:eastAsia="zh-CN"/>
        </w:rPr>
        <w:t>7</w:t>
      </w:r>
    </w:p>
    <w:p>
      <w:pPr>
        <w:pStyle w:val="3"/>
        <w:numPr>
          <w:ilvl w:val="1"/>
          <w:numId w:val="0"/>
        </w:numPr>
        <w:jc w:val="center"/>
        <w:rPr>
          <w:rFonts w:hint="eastAsia" w:ascii="宋体" w:hAnsi="宋体" w:eastAsia="宋体" w:cs="宋体"/>
          <w:color w:val="auto"/>
          <w:highlight w:val="none"/>
        </w:rPr>
      </w:pPr>
      <w:r>
        <w:rPr>
          <w:rFonts w:hint="eastAsia" w:ascii="宋体" w:hAnsi="宋体" w:eastAsia="宋体" w:cs="宋体"/>
          <w:color w:val="auto"/>
          <w:highlight w:val="none"/>
        </w:rPr>
        <w:t>产品供货总体方案</w:t>
      </w: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tabs>
          <w:tab w:val="left" w:pos="540"/>
        </w:tabs>
        <w:rPr>
          <w:rFonts w:hint="eastAsia" w:ascii="宋体" w:hAnsi="宋体" w:eastAsia="宋体" w:cs="宋体"/>
          <w:color w:val="auto"/>
          <w:highlight w:val="none"/>
        </w:rPr>
      </w:pPr>
      <w:r>
        <w:rPr>
          <w:rFonts w:hint="eastAsia" w:ascii="宋体" w:hAnsi="宋体" w:eastAsia="宋体" w:cs="宋体"/>
          <w:color w:val="auto"/>
          <w:highlight w:val="none"/>
        </w:rPr>
        <w:tab/>
      </w: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参考格式1</w:t>
      </w:r>
      <w:r>
        <w:rPr>
          <w:rFonts w:hint="eastAsia" w:ascii="宋体" w:hAnsi="宋体" w:eastAsia="宋体" w:cs="宋体"/>
          <w:color w:val="auto"/>
          <w:sz w:val="28"/>
          <w:szCs w:val="28"/>
          <w:highlight w:val="none"/>
          <w:lang w:val="en-US" w:eastAsia="zh-CN"/>
        </w:rPr>
        <w:t>8</w:t>
      </w:r>
    </w:p>
    <w:p>
      <w:pPr>
        <w:pStyle w:val="3"/>
        <w:numPr>
          <w:ilvl w:val="1"/>
          <w:numId w:val="0"/>
        </w:numPr>
        <w:jc w:val="center"/>
        <w:rPr>
          <w:rFonts w:hint="eastAsia" w:ascii="宋体" w:hAnsi="宋体" w:eastAsia="宋体" w:cs="宋体"/>
          <w:color w:val="auto"/>
          <w:highlight w:val="none"/>
        </w:rPr>
      </w:pPr>
      <w:r>
        <w:rPr>
          <w:rFonts w:hint="eastAsia" w:ascii="宋体" w:hAnsi="宋体" w:eastAsia="宋体" w:cs="宋体"/>
          <w:color w:val="auto"/>
          <w:kern w:val="0"/>
          <w:highlight w:val="none"/>
          <w:lang w:val="en-US" w:eastAsia="zh-CN"/>
        </w:rPr>
        <w:t>产品检测报告</w:t>
      </w: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参考格式</w:t>
      </w:r>
      <w:r>
        <w:rPr>
          <w:rFonts w:hint="eastAsia" w:ascii="宋体" w:hAnsi="宋体" w:eastAsia="宋体" w:cs="宋体"/>
          <w:color w:val="auto"/>
          <w:sz w:val="28"/>
          <w:szCs w:val="28"/>
          <w:highlight w:val="none"/>
          <w:lang w:val="en-US" w:eastAsia="zh-CN"/>
        </w:rPr>
        <w:t>19</w:t>
      </w:r>
    </w:p>
    <w:p>
      <w:pPr>
        <w:pStyle w:val="3"/>
        <w:numPr>
          <w:ilvl w:val="1"/>
          <w:numId w:val="0"/>
        </w:numPr>
        <w:jc w:val="center"/>
        <w:rPr>
          <w:rFonts w:hint="eastAsia" w:ascii="宋体" w:hAnsi="宋体" w:eastAsia="宋体" w:cs="宋体"/>
          <w:color w:val="auto"/>
          <w:highlight w:val="none"/>
        </w:rPr>
      </w:pPr>
      <w:r>
        <w:rPr>
          <w:rFonts w:hint="eastAsia" w:ascii="宋体" w:hAnsi="宋体" w:eastAsia="宋体" w:cs="宋体"/>
          <w:color w:val="auto"/>
          <w:highlight w:val="none"/>
        </w:rPr>
        <w:t>售后服务</w:t>
      </w: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pStyle w:val="3"/>
        <w:numPr>
          <w:ilvl w:val="1"/>
          <w:numId w:val="0"/>
        </w:numPr>
        <w:jc w:val="cente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numPr>
          <w:ilvl w:val="1"/>
          <w:numId w:val="0"/>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参考格式</w:t>
      </w:r>
      <w:r>
        <w:rPr>
          <w:rFonts w:hint="eastAsia" w:ascii="宋体" w:hAnsi="宋体" w:eastAsia="宋体" w:cs="宋体"/>
          <w:color w:val="auto"/>
          <w:sz w:val="28"/>
          <w:szCs w:val="28"/>
          <w:highlight w:val="none"/>
          <w:lang w:val="en-US" w:eastAsia="zh-CN"/>
        </w:rPr>
        <w:t>20</w:t>
      </w:r>
    </w:p>
    <w:p>
      <w:pPr>
        <w:pStyle w:val="3"/>
        <w:numPr>
          <w:ilvl w:val="1"/>
          <w:numId w:val="0"/>
        </w:numPr>
        <w:jc w:val="center"/>
        <w:rPr>
          <w:rFonts w:hint="eastAsia" w:ascii="宋体" w:hAnsi="宋体" w:eastAsia="宋体" w:cs="宋体"/>
          <w:color w:val="auto"/>
          <w:highlight w:val="none"/>
        </w:rPr>
      </w:pPr>
      <w:r>
        <w:rPr>
          <w:rFonts w:hint="eastAsia" w:ascii="宋体" w:hAnsi="宋体" w:eastAsia="宋体" w:cs="宋体"/>
          <w:color w:val="auto"/>
          <w:highlight w:val="none"/>
        </w:rPr>
        <w:t>产品配置及技术方案</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备注：投标人必须提供详细的配置清单。</w:t>
      </w: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pStyle w:val="4"/>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rPr>
      </w:pPr>
    </w:p>
    <w:p>
      <w:pPr>
        <w:spacing w:line="400" w:lineRule="exact"/>
        <w:rPr>
          <w:rFonts w:hint="eastAsia" w:ascii="宋体" w:hAnsi="宋体" w:eastAsia="宋体" w:cs="宋体"/>
          <w:b/>
          <w:bCs/>
          <w:color w:val="auto"/>
          <w:sz w:val="28"/>
          <w:highlight w:val="none"/>
          <w:lang w:val="en-US" w:eastAsia="zh-CN"/>
        </w:rPr>
      </w:pPr>
      <w:r>
        <w:rPr>
          <w:rFonts w:hint="eastAsia" w:ascii="宋体" w:hAnsi="宋体" w:eastAsia="宋体" w:cs="宋体"/>
          <w:b/>
          <w:bCs/>
          <w:color w:val="auto"/>
          <w:sz w:val="28"/>
          <w:highlight w:val="none"/>
        </w:rPr>
        <w:t>参考格式</w:t>
      </w:r>
      <w:r>
        <w:rPr>
          <w:rFonts w:hint="eastAsia" w:ascii="宋体" w:hAnsi="宋体" w:eastAsia="宋体" w:cs="宋体"/>
          <w:b/>
          <w:bCs/>
          <w:color w:val="auto"/>
          <w:sz w:val="28"/>
          <w:highlight w:val="none"/>
          <w:lang w:val="en-US" w:eastAsia="zh-CN"/>
        </w:rPr>
        <w:t>21</w:t>
      </w:r>
    </w:p>
    <w:p>
      <w:pPr>
        <w:pStyle w:val="3"/>
        <w:numPr>
          <w:ilvl w:val="1"/>
          <w:numId w:val="0"/>
        </w:num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货物技术规格差异表  </w:t>
      </w:r>
    </w:p>
    <w:p>
      <w:pPr>
        <w:spacing w:after="120"/>
        <w:ind w:left="525" w:right="334" w:rightChars="139" w:hanging="630"/>
        <w:rPr>
          <w:rFonts w:hint="eastAsia" w:ascii="宋体" w:hAnsi="宋体" w:eastAsia="宋体" w:cs="宋体"/>
          <w:color w:val="auto"/>
          <w:highlight w:val="none"/>
        </w:rPr>
      </w:pPr>
      <w:r>
        <w:rPr>
          <w:rFonts w:hint="eastAsia" w:ascii="宋体" w:hAnsi="宋体" w:eastAsia="宋体" w:cs="宋体"/>
          <w:color w:val="auto"/>
          <w:highlight w:val="none"/>
        </w:rPr>
        <w:t>说明：投标人必须对应招标文件的第</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部分“</w:t>
      </w:r>
      <w:r>
        <w:rPr>
          <w:rFonts w:hint="eastAsia" w:ascii="宋体" w:hAnsi="宋体" w:eastAsia="宋体" w:cs="宋体"/>
          <w:color w:val="auto"/>
          <w:highlight w:val="none"/>
          <w:lang w:val="en-US" w:eastAsia="zh-CN"/>
        </w:rPr>
        <w:t>技术参数</w:t>
      </w:r>
      <w:r>
        <w:rPr>
          <w:rFonts w:hint="eastAsia" w:ascii="宋体" w:hAnsi="宋体" w:eastAsia="宋体" w:cs="宋体"/>
          <w:color w:val="auto"/>
          <w:highlight w:val="none"/>
        </w:rPr>
        <w:t>”的内容逐条响应。如有缺漏，缺漏项视同不符合招标要求。投标人响应采购需求应具体、明确，含糊不清、不确切或伪造、变造证明材料的，按照不完全响应或者完全不响应处理。构成提供虚假材料的，移送监管部门查处。</w:t>
      </w:r>
    </w:p>
    <w:tbl>
      <w:tblPr>
        <w:tblStyle w:val="24"/>
        <w:tblpPr w:leftFromText="180" w:rightFromText="180" w:vertAnchor="text" w:horzAnchor="page" w:tblpX="1405" w:tblpY="452"/>
        <w:tblOverlap w:val="never"/>
        <w:tblW w:w="53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545"/>
        <w:gridCol w:w="1766"/>
        <w:gridCol w:w="2065"/>
        <w:gridCol w:w="254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00"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748"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货物名称</w:t>
            </w:r>
          </w:p>
        </w:tc>
        <w:tc>
          <w:tcPr>
            <w:tcW w:w="855"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招标货物主要参数</w:t>
            </w:r>
          </w:p>
        </w:tc>
        <w:tc>
          <w:tcPr>
            <w:tcW w:w="1000" w:type="pct"/>
            <w:vAlign w:val="center"/>
          </w:tcPr>
          <w:p>
            <w:pPr>
              <w:spacing w:line="400" w:lineRule="exact"/>
              <w:jc w:val="center"/>
              <w:rPr>
                <w:rFonts w:hint="eastAsia" w:ascii="宋体" w:hAnsi="宋体" w:eastAsia="宋体" w:cs="宋体"/>
                <w:color w:val="auto"/>
                <w:highlight w:val="none"/>
              </w:rPr>
            </w:pP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投标货物实际参数</w:t>
            </w:r>
          </w:p>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是否偏离（无偏离/正偏离/负偏离）</w:t>
            </w:r>
          </w:p>
        </w:tc>
        <w:tc>
          <w:tcPr>
            <w:tcW w:w="762"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00" w:type="pct"/>
            <w:vAlign w:val="center"/>
          </w:tcPr>
          <w:p>
            <w:pPr>
              <w:spacing w:line="400" w:lineRule="exact"/>
              <w:jc w:val="center"/>
              <w:rPr>
                <w:rFonts w:hint="eastAsia" w:ascii="宋体" w:hAnsi="宋体" w:eastAsia="宋体" w:cs="宋体"/>
                <w:color w:val="auto"/>
                <w:highlight w:val="none"/>
              </w:rPr>
            </w:pPr>
          </w:p>
        </w:tc>
        <w:tc>
          <w:tcPr>
            <w:tcW w:w="748" w:type="pct"/>
            <w:vAlign w:val="center"/>
          </w:tcPr>
          <w:p>
            <w:pPr>
              <w:spacing w:line="400" w:lineRule="exact"/>
              <w:jc w:val="center"/>
              <w:rPr>
                <w:rFonts w:hint="eastAsia" w:ascii="宋体" w:hAnsi="宋体" w:eastAsia="宋体" w:cs="宋体"/>
                <w:color w:val="auto"/>
                <w:highlight w:val="none"/>
              </w:rPr>
            </w:pPr>
          </w:p>
        </w:tc>
        <w:tc>
          <w:tcPr>
            <w:tcW w:w="855" w:type="pct"/>
            <w:vAlign w:val="center"/>
          </w:tcPr>
          <w:p>
            <w:pPr>
              <w:spacing w:line="400" w:lineRule="exact"/>
              <w:jc w:val="center"/>
              <w:rPr>
                <w:rFonts w:hint="eastAsia" w:ascii="宋体" w:hAnsi="宋体" w:eastAsia="宋体" w:cs="宋体"/>
                <w:color w:val="auto"/>
                <w:highlight w:val="none"/>
              </w:rPr>
            </w:pPr>
          </w:p>
        </w:tc>
        <w:tc>
          <w:tcPr>
            <w:tcW w:w="1000" w:type="pct"/>
            <w:vAlign w:val="center"/>
          </w:tcPr>
          <w:p>
            <w:pPr>
              <w:spacing w:line="400" w:lineRule="exact"/>
              <w:jc w:val="center"/>
              <w:rPr>
                <w:rFonts w:hint="eastAsia" w:ascii="宋体" w:hAnsi="宋体" w:eastAsia="宋体" w:cs="宋体"/>
                <w:color w:val="auto"/>
                <w:highlight w:val="none"/>
              </w:rPr>
            </w:pPr>
          </w:p>
        </w:tc>
        <w:tc>
          <w:tcPr>
            <w:tcW w:w="1234" w:type="pct"/>
            <w:vAlign w:val="center"/>
          </w:tcPr>
          <w:p>
            <w:pPr>
              <w:spacing w:line="400" w:lineRule="exact"/>
              <w:jc w:val="center"/>
              <w:rPr>
                <w:rFonts w:hint="eastAsia" w:ascii="宋体" w:hAnsi="宋体" w:eastAsia="宋体" w:cs="宋体"/>
                <w:color w:val="auto"/>
                <w:highlight w:val="none"/>
              </w:rPr>
            </w:pPr>
          </w:p>
        </w:tc>
        <w:tc>
          <w:tcPr>
            <w:tcW w:w="762" w:type="pct"/>
            <w:vAlign w:val="center"/>
          </w:tcPr>
          <w:p>
            <w:pPr>
              <w:spacing w:line="400" w:lineRule="exact"/>
              <w:jc w:val="center"/>
              <w:rPr>
                <w:rFonts w:hint="eastAsia" w:ascii="宋体" w:hAnsi="宋体" w:eastAsia="宋体" w:cs="宋体"/>
                <w:color w:val="auto"/>
                <w:highlight w:val="none"/>
              </w:rPr>
            </w:pPr>
          </w:p>
        </w:tc>
      </w:tr>
    </w:tbl>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投标人全称（盖公章）</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授权代表（签字）：</w:t>
      </w:r>
    </w:p>
    <w:p>
      <w:pPr>
        <w:spacing w:line="4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职务：</w:t>
      </w:r>
      <w:r>
        <w:rPr>
          <w:rFonts w:hint="eastAsia" w:ascii="宋体" w:hAnsi="宋体" w:eastAsia="宋体" w:cs="宋体"/>
          <w:color w:val="auto"/>
          <w:highlight w:val="none"/>
          <w:u w:val="single"/>
        </w:rPr>
        <w:t xml:space="preserve">               </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rPr>
          <w:rFonts w:hint="eastAsia" w:ascii="宋体" w:hAnsi="宋体" w:eastAsia="宋体" w:cs="宋体"/>
          <w:color w:val="auto"/>
          <w:highlight w:val="none"/>
        </w:rPr>
      </w:pPr>
    </w:p>
    <w:p>
      <w:pPr>
        <w:spacing w:line="400" w:lineRule="exact"/>
        <w:rPr>
          <w:rFonts w:hint="eastAsia" w:ascii="宋体" w:hAnsi="宋体" w:eastAsia="宋体" w:cs="宋体"/>
          <w:b/>
          <w:bCs/>
          <w:color w:val="auto"/>
          <w:highlight w:val="none"/>
        </w:rPr>
      </w:pPr>
    </w:p>
    <w:p>
      <w:pPr>
        <w:spacing w:line="400" w:lineRule="exact"/>
        <w:rPr>
          <w:rFonts w:hint="eastAsia" w:ascii="宋体" w:hAnsi="宋体" w:eastAsia="宋体" w:cs="宋体"/>
          <w:b/>
          <w:bCs/>
          <w:color w:val="auto"/>
          <w:highlight w:val="none"/>
        </w:rPr>
      </w:pPr>
    </w:p>
    <w:p>
      <w:pPr>
        <w:pStyle w:val="6"/>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bookmarkEnd w:id="94"/>
    <w:bookmarkEnd w:id="126"/>
    <w:bookmarkEnd w:id="127"/>
    <w:bookmarkEnd w:id="128"/>
    <w:bookmarkEnd w:id="129"/>
    <w:bookmarkEnd w:id="130"/>
    <w:bookmarkEnd w:id="131"/>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参考格式</w:t>
      </w:r>
      <w:r>
        <w:rPr>
          <w:rFonts w:hint="eastAsia" w:ascii="宋体" w:hAnsi="宋体" w:eastAsia="宋体" w:cs="宋体"/>
          <w:b/>
          <w:bCs/>
          <w:color w:val="auto"/>
          <w:sz w:val="28"/>
          <w:szCs w:val="28"/>
          <w:highlight w:val="none"/>
          <w:lang w:val="en-US" w:eastAsia="zh-CN"/>
        </w:rPr>
        <w:t>22</w:t>
      </w:r>
    </w:p>
    <w:p>
      <w:pPr>
        <w:pStyle w:val="23"/>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质保维护</w:t>
      </w: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pStyle w:val="6"/>
        <w:jc w:val="both"/>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pPr>
        <w:pStyle w:val="6"/>
        <w:jc w:val="both"/>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28"/>
          <w:szCs w:val="28"/>
          <w:highlight w:val="none"/>
        </w:rPr>
        <w:t>参考格式</w:t>
      </w:r>
      <w:r>
        <w:rPr>
          <w:rFonts w:hint="eastAsia" w:ascii="宋体" w:hAnsi="宋体" w:eastAsia="宋体" w:cs="宋体"/>
          <w:b/>
          <w:bCs/>
          <w:color w:val="auto"/>
          <w:sz w:val="28"/>
          <w:szCs w:val="28"/>
          <w:highlight w:val="none"/>
          <w:lang w:val="en-US" w:eastAsia="zh-CN"/>
        </w:rPr>
        <w:t>23</w:t>
      </w:r>
    </w:p>
    <w:p>
      <w:pPr>
        <w:pStyle w:val="6"/>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竞标人认为有必要提供的其他证明文件</w:t>
      </w: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pStyle w:val="22"/>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p>
    <w:p>
      <w:pPr>
        <w:pStyle w:val="9"/>
        <w:rPr>
          <w:rFonts w:hint="eastAsia" w:ascii="宋体" w:hAnsi="宋体" w:eastAsia="宋体" w:cs="宋体"/>
          <w:b/>
          <w:bCs/>
          <w:color w:val="auto"/>
          <w:sz w:val="32"/>
          <w:szCs w:val="32"/>
          <w:highlight w:val="none"/>
        </w:rPr>
      </w:pPr>
    </w:p>
    <w:p>
      <w:pP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rPr>
        <w:t>参考格式2</w:t>
      </w:r>
      <w:r>
        <w:rPr>
          <w:rFonts w:hint="eastAsia" w:ascii="宋体" w:hAnsi="宋体" w:eastAsia="宋体" w:cs="宋体"/>
          <w:b/>
          <w:bCs/>
          <w:color w:val="auto"/>
          <w:sz w:val="28"/>
          <w:szCs w:val="28"/>
          <w:highlight w:val="none"/>
          <w:lang w:val="en-US" w:eastAsia="zh-CN"/>
        </w:rPr>
        <w:t>4</w:t>
      </w:r>
    </w:p>
    <w:p>
      <w:pPr>
        <w:pStyle w:val="41"/>
        <w:snapToGrid w:val="0"/>
        <w:spacing w:line="5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中小企业声明函</w:t>
      </w:r>
    </w:p>
    <w:p>
      <w:pPr>
        <w:pStyle w:val="41"/>
        <w:snapToGrid w:val="0"/>
        <w:spacing w:line="500" w:lineRule="exact"/>
        <w:ind w:firstLine="560" w:firstLineChars="200"/>
        <w:rPr>
          <w:rFonts w:hint="eastAsia" w:ascii="宋体" w:hAnsi="宋体" w:eastAsia="宋体" w:cs="宋体"/>
          <w:color w:val="auto"/>
          <w:sz w:val="28"/>
          <w:szCs w:val="28"/>
          <w:highlight w:val="none"/>
        </w:rPr>
      </w:pPr>
    </w:p>
    <w:p>
      <w:pPr>
        <w:pStyle w:val="41"/>
        <w:snapToGrid w:val="0"/>
        <w:spacing w:line="500" w:lineRule="exact"/>
        <w:ind w:firstLine="480" w:firstLineChars="200"/>
        <w:rPr>
          <w:rFonts w:hint="eastAsia" w:ascii="宋体" w:hAnsi="宋体" w:eastAsia="宋体" w:cs="宋体"/>
          <w:color w:val="auto"/>
          <w:kern w:val="1"/>
          <w:sz w:val="24"/>
          <w:szCs w:val="24"/>
          <w:highlight w:val="none"/>
          <w:lang w:eastAsia="ar-SA"/>
        </w:rPr>
      </w:pPr>
      <w:r>
        <w:rPr>
          <w:rFonts w:hint="eastAsia" w:ascii="宋体" w:hAnsi="宋体" w:eastAsia="宋体" w:cs="宋体"/>
          <w:color w:val="auto"/>
          <w:kern w:val="1"/>
          <w:sz w:val="24"/>
          <w:szCs w:val="24"/>
          <w:highlight w:val="none"/>
          <w:lang w:eastAsia="ar-SA"/>
        </w:rPr>
        <w:t>本公司(联合体）郑重声明，根据《政府采购促进中小企业发展管理办法》(财库</w:t>
      </w:r>
      <w:r>
        <w:rPr>
          <w:rFonts w:hint="eastAsia" w:ascii="宋体" w:hAnsi="宋体" w:eastAsia="宋体" w:cs="宋体"/>
          <w:color w:val="auto"/>
          <w:kern w:val="1"/>
          <w:sz w:val="24"/>
          <w:szCs w:val="24"/>
          <w:highlight w:val="none"/>
        </w:rPr>
        <w:t>[</w:t>
      </w:r>
      <w:r>
        <w:rPr>
          <w:rFonts w:hint="eastAsia" w:ascii="宋体" w:hAnsi="宋体" w:eastAsia="宋体" w:cs="宋体"/>
          <w:color w:val="auto"/>
          <w:kern w:val="1"/>
          <w:sz w:val="24"/>
          <w:szCs w:val="24"/>
          <w:highlight w:val="none"/>
          <w:lang w:eastAsia="ar-SA"/>
        </w:rPr>
        <w:t>2020</w:t>
      </w:r>
      <w:r>
        <w:rPr>
          <w:rFonts w:hint="eastAsia" w:ascii="宋体" w:hAnsi="宋体" w:eastAsia="宋体" w:cs="宋体"/>
          <w:color w:val="auto"/>
          <w:kern w:val="1"/>
          <w:sz w:val="24"/>
          <w:szCs w:val="24"/>
          <w:highlight w:val="none"/>
        </w:rPr>
        <w:t>]</w:t>
      </w:r>
      <w:r>
        <w:rPr>
          <w:rFonts w:hint="eastAsia" w:ascii="宋体" w:hAnsi="宋体" w:eastAsia="宋体" w:cs="宋体"/>
          <w:color w:val="auto"/>
          <w:kern w:val="1"/>
          <w:sz w:val="24"/>
          <w:szCs w:val="24"/>
          <w:highlight w:val="none"/>
          <w:lang w:eastAsia="ar-SA"/>
        </w:rPr>
        <w:t xml:space="preserve"> 46号）的规定，本公司(联合体）参加</w:t>
      </w:r>
      <w:r>
        <w:rPr>
          <w:rFonts w:hint="eastAsia" w:ascii="宋体" w:hAnsi="宋体" w:eastAsia="宋体" w:cs="宋体"/>
          <w:color w:val="auto"/>
          <w:kern w:val="1"/>
          <w:sz w:val="24"/>
          <w:szCs w:val="24"/>
          <w:highlight w:val="none"/>
          <w:u w:val="single"/>
        </w:rPr>
        <w:t xml:space="preserve">                    </w:t>
      </w:r>
      <w:r>
        <w:rPr>
          <w:rFonts w:hint="eastAsia" w:ascii="宋体" w:hAnsi="宋体" w:eastAsia="宋体" w:cs="宋体"/>
          <w:color w:val="auto"/>
          <w:kern w:val="1"/>
          <w:sz w:val="24"/>
          <w:szCs w:val="24"/>
          <w:highlight w:val="none"/>
          <w:u w:val="single"/>
          <w:lang w:eastAsia="ar-SA"/>
        </w:rPr>
        <w:t>(单位名称）</w:t>
      </w:r>
      <w:r>
        <w:rPr>
          <w:rFonts w:hint="eastAsia" w:ascii="宋体" w:hAnsi="宋体" w:eastAsia="宋体" w:cs="宋体"/>
          <w:color w:val="auto"/>
          <w:kern w:val="1"/>
          <w:sz w:val="24"/>
          <w:szCs w:val="24"/>
          <w:highlight w:val="none"/>
          <w:lang w:eastAsia="ar-SA"/>
        </w:rPr>
        <w:t>的</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(项目名称）采购活动，提供的货物全部由符合政策要求的中小企业制造。相关企业(含联合体中的中小企业、签订分包意向协议的中小企业)的具体情况如下:</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lang w:eastAsia="ar-SA"/>
        </w:rPr>
        <w:t>1.</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(标的名称），属于</w:t>
      </w:r>
      <w:r>
        <w:rPr>
          <w:rFonts w:hint="eastAsia" w:ascii="宋体" w:hAnsi="宋体" w:eastAsia="宋体" w:cs="宋体"/>
          <w:b/>
          <w:bCs/>
          <w:color w:val="auto"/>
          <w:kern w:val="1"/>
          <w:sz w:val="24"/>
          <w:szCs w:val="24"/>
          <w:highlight w:val="none"/>
          <w:u w:val="single"/>
          <w:lang w:val="en-US" w:eastAsia="zh-CN"/>
        </w:rPr>
        <w:t xml:space="preserve">    工业   </w:t>
      </w:r>
      <w:r>
        <w:rPr>
          <w:rFonts w:hint="eastAsia" w:ascii="宋体" w:hAnsi="宋体" w:eastAsia="宋体" w:cs="宋体"/>
          <w:color w:val="auto"/>
          <w:kern w:val="1"/>
          <w:sz w:val="24"/>
          <w:szCs w:val="24"/>
          <w:highlight w:val="none"/>
          <w:lang w:eastAsia="ar-SA"/>
        </w:rPr>
        <w:t>行业</w:t>
      </w:r>
      <w:r>
        <w:rPr>
          <w:rFonts w:hint="eastAsia" w:ascii="宋体" w:hAnsi="宋体" w:eastAsia="宋体" w:cs="宋体"/>
          <w:color w:val="auto"/>
          <w:kern w:val="1"/>
          <w:sz w:val="24"/>
          <w:szCs w:val="24"/>
          <w:highlight w:val="none"/>
        </w:rPr>
        <w:t>；</w:t>
      </w:r>
      <w:r>
        <w:rPr>
          <w:rFonts w:hint="eastAsia" w:ascii="宋体" w:hAnsi="宋体" w:eastAsia="宋体" w:cs="宋体"/>
          <w:color w:val="auto"/>
          <w:kern w:val="1"/>
          <w:sz w:val="24"/>
          <w:szCs w:val="24"/>
          <w:highlight w:val="none"/>
          <w:lang w:eastAsia="ar-SA"/>
        </w:rPr>
        <w:t>制造商为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（企业名称)，从业人员</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人，营业收入为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万元，资产总额为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万元，属于（中型企业、小型企业、微型企业)</w:t>
      </w:r>
      <w:r>
        <w:rPr>
          <w:rFonts w:hint="eastAsia" w:ascii="宋体" w:hAnsi="宋体" w:eastAsia="宋体" w:cs="宋体"/>
          <w:color w:val="auto"/>
          <w:kern w:val="1"/>
          <w:sz w:val="24"/>
          <w:szCs w:val="24"/>
          <w:highlight w:val="none"/>
        </w:rPr>
        <w:t>；</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lang w:eastAsia="ar-SA"/>
        </w:rPr>
        <w:t>2.</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（标的名称），属于（采购文件中明确的所属行业)行业</w:t>
      </w:r>
      <w:r>
        <w:rPr>
          <w:rFonts w:hint="eastAsia" w:ascii="宋体" w:hAnsi="宋体" w:eastAsia="宋体" w:cs="宋体"/>
          <w:color w:val="auto"/>
          <w:kern w:val="1"/>
          <w:sz w:val="24"/>
          <w:szCs w:val="24"/>
          <w:highlight w:val="none"/>
        </w:rPr>
        <w:t>；</w:t>
      </w:r>
      <w:r>
        <w:rPr>
          <w:rFonts w:hint="eastAsia" w:ascii="宋体" w:hAnsi="宋体" w:eastAsia="宋体" w:cs="宋体"/>
          <w:color w:val="auto"/>
          <w:kern w:val="1"/>
          <w:sz w:val="24"/>
          <w:szCs w:val="24"/>
          <w:highlight w:val="none"/>
          <w:lang w:eastAsia="ar-SA"/>
        </w:rPr>
        <w:t>制造商为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(企业名称)，从业人员</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人，营业收入为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万元，资产总额为</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万元，属于</w:t>
      </w:r>
      <w:r>
        <w:rPr>
          <w:rFonts w:hint="eastAsia" w:ascii="宋体" w:hAnsi="宋体" w:eastAsia="宋体" w:cs="宋体"/>
          <w:color w:val="auto"/>
          <w:kern w:val="1"/>
          <w:sz w:val="24"/>
          <w:szCs w:val="24"/>
          <w:highlight w:val="none"/>
        </w:rPr>
        <w:t xml:space="preserve">      </w:t>
      </w:r>
      <w:r>
        <w:rPr>
          <w:rFonts w:hint="eastAsia" w:ascii="宋体" w:hAnsi="宋体" w:eastAsia="宋体" w:cs="宋体"/>
          <w:color w:val="auto"/>
          <w:kern w:val="1"/>
          <w:sz w:val="24"/>
          <w:szCs w:val="24"/>
          <w:highlight w:val="none"/>
          <w:lang w:eastAsia="ar-SA"/>
        </w:rPr>
        <w:t>（中型企业、小型企业、微型企业)</w:t>
      </w:r>
      <w:r>
        <w:rPr>
          <w:rFonts w:hint="eastAsia" w:ascii="宋体" w:hAnsi="宋体" w:eastAsia="宋体" w:cs="宋体"/>
          <w:color w:val="auto"/>
          <w:kern w:val="1"/>
          <w:sz w:val="24"/>
          <w:szCs w:val="24"/>
          <w:highlight w:val="none"/>
        </w:rPr>
        <w:t>；</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p>
    <w:p>
      <w:pPr>
        <w:pStyle w:val="41"/>
        <w:snapToGrid w:val="0"/>
        <w:spacing w:line="500" w:lineRule="exact"/>
        <w:ind w:firstLine="480" w:firstLineChars="20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以上企业，不属于大企业的分支机构，不存在控股股东为大企业的情形，也不存在与大企业的负责人为同一人的情形。</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本企业对上述声明内容的真实性负责。如有虚假，将依法承担相应责任。</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p>
    <w:p>
      <w:pPr>
        <w:pStyle w:val="41"/>
        <w:snapToGrid w:val="0"/>
        <w:spacing w:line="500" w:lineRule="exact"/>
        <w:ind w:firstLine="480" w:firstLineChars="200"/>
        <w:rPr>
          <w:rFonts w:hint="eastAsia" w:ascii="宋体" w:hAnsi="宋体" w:eastAsia="宋体" w:cs="宋体"/>
          <w:color w:val="auto"/>
          <w:kern w:val="1"/>
          <w:sz w:val="24"/>
          <w:szCs w:val="24"/>
          <w:highlight w:val="none"/>
        </w:rPr>
      </w:pPr>
    </w:p>
    <w:p>
      <w:pPr>
        <w:pStyle w:val="41"/>
        <w:snapToGrid w:val="0"/>
        <w:spacing w:line="500" w:lineRule="exact"/>
        <w:ind w:firstLine="3600" w:firstLineChars="1500"/>
        <w:jc w:val="right"/>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企业名称(盖章):</w:t>
      </w:r>
    </w:p>
    <w:p>
      <w:pPr>
        <w:pStyle w:val="41"/>
        <w:snapToGrid w:val="0"/>
        <w:spacing w:line="500" w:lineRule="exact"/>
        <w:ind w:firstLine="3600" w:firstLineChars="1500"/>
        <w:jc w:val="right"/>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日期:</w:t>
      </w:r>
    </w:p>
    <w:p>
      <w:pPr>
        <w:pStyle w:val="41"/>
        <w:snapToGrid w:val="0"/>
        <w:spacing w:line="500" w:lineRule="exact"/>
        <w:ind w:firstLine="480" w:firstLineChars="200"/>
        <w:rPr>
          <w:rFonts w:hint="eastAsia" w:ascii="宋体" w:hAnsi="宋体" w:eastAsia="宋体" w:cs="宋体"/>
          <w:color w:val="auto"/>
          <w:kern w:val="1"/>
          <w:sz w:val="24"/>
          <w:szCs w:val="24"/>
          <w:highlight w:val="none"/>
        </w:rPr>
      </w:pPr>
    </w:p>
    <w:p>
      <w:pPr>
        <w:pStyle w:val="4"/>
        <w:tabs>
          <w:tab w:val="left" w:pos="719"/>
        </w:tabs>
        <w:rPr>
          <w:rFonts w:hint="eastAsia" w:ascii="宋体" w:hAnsi="宋体" w:eastAsia="宋体" w:cs="宋体"/>
          <w:color w:val="auto"/>
          <w:kern w:val="1"/>
          <w:szCs w:val="24"/>
          <w:highlight w:val="none"/>
        </w:rPr>
      </w:pPr>
      <w:r>
        <w:rPr>
          <w:rFonts w:hint="eastAsia" w:ascii="宋体" w:hAnsi="宋体" w:eastAsia="宋体" w:cs="宋体"/>
          <w:color w:val="auto"/>
          <w:kern w:val="1"/>
          <w:szCs w:val="24"/>
          <w:highlight w:val="none"/>
        </w:rPr>
        <w:t>1从业人员、营业收入、资产总额填报上一年度数据，无上一年度数据的新成立企业可不填报。</w:t>
      </w:r>
    </w:p>
    <w:p>
      <w:pPr>
        <w:rPr>
          <w:rFonts w:hint="default" w:eastAsia="宋体"/>
          <w:color w:val="auto"/>
          <w:highlight w:val="none"/>
          <w:lang w:val="en-US" w:eastAsia="zh-CN"/>
        </w:rPr>
      </w:pPr>
    </w:p>
    <w:p>
      <w:pPr>
        <w:spacing w:line="500" w:lineRule="exact"/>
        <w:jc w:val="center"/>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widowControl/>
        <w:spacing w:line="360" w:lineRule="auto"/>
        <w:rPr>
          <w:rFonts w:hint="eastAsia" w:ascii="宋体" w:hAnsi="宋体" w:eastAsia="宋体" w:cs="宋体"/>
          <w:b/>
          <w:color w:val="auto"/>
          <w:highlight w:val="none"/>
        </w:rPr>
      </w:pPr>
    </w:p>
    <w:p>
      <w:pPr>
        <w:widowControl/>
        <w:spacing w:line="360" w:lineRule="auto"/>
        <w:rPr>
          <w:rFonts w:hint="eastAsia" w:ascii="宋体" w:hAnsi="宋体" w:eastAsia="宋体" w:cs="宋体"/>
          <w:b/>
          <w:color w:val="auto"/>
          <w:highlight w:val="none"/>
        </w:rPr>
      </w:pPr>
      <w:r>
        <w:rPr>
          <w:rFonts w:hint="eastAsia" w:ascii="宋体" w:hAnsi="宋体" w:eastAsia="宋体" w:cs="宋体"/>
          <w:b/>
          <w:color w:val="auto"/>
          <w:sz w:val="28"/>
          <w:szCs w:val="28"/>
          <w:highlight w:val="none"/>
        </w:rPr>
        <w:t>参考格式2</w:t>
      </w:r>
      <w:r>
        <w:rPr>
          <w:rFonts w:hint="eastAsia" w:ascii="宋体" w:hAnsi="宋体" w:eastAsia="宋体" w:cs="宋体"/>
          <w:b/>
          <w:color w:val="auto"/>
          <w:sz w:val="28"/>
          <w:szCs w:val="28"/>
          <w:highlight w:val="none"/>
          <w:lang w:val="en-US" w:eastAsia="zh-CN"/>
        </w:rPr>
        <w:t>5</w:t>
      </w:r>
      <w:r>
        <w:rPr>
          <w:rFonts w:hint="eastAsia" w:ascii="宋体" w:hAnsi="宋体" w:eastAsia="宋体" w:cs="宋体"/>
          <w:b/>
          <w:color w:val="auto"/>
          <w:sz w:val="28"/>
          <w:szCs w:val="28"/>
          <w:highlight w:val="none"/>
        </w:rPr>
        <w:t>：</w:t>
      </w:r>
      <w:r>
        <w:rPr>
          <w:rFonts w:hint="eastAsia" w:ascii="宋体" w:hAnsi="宋体" w:eastAsia="宋体" w:cs="宋体"/>
          <w:b/>
          <w:color w:val="auto"/>
          <w:highlight w:val="none"/>
        </w:rPr>
        <w:t xml:space="preserve">  </w:t>
      </w:r>
    </w:p>
    <w:p>
      <w:pPr>
        <w:pStyle w:val="22"/>
        <w:rPr>
          <w:rFonts w:hint="eastAsia" w:ascii="宋体" w:hAnsi="宋体" w:eastAsia="宋体" w:cs="宋体"/>
          <w:color w:val="auto"/>
          <w:highlight w:val="none"/>
        </w:rPr>
      </w:pPr>
    </w:p>
    <w:p>
      <w:pPr>
        <w:widowControl/>
        <w:spacing w:line="360" w:lineRule="auto"/>
        <w:ind w:firstLine="482" w:firstLineChars="200"/>
        <w:rPr>
          <w:rFonts w:hint="eastAsia" w:ascii="宋体" w:hAnsi="宋体" w:eastAsia="宋体" w:cs="宋体"/>
          <w:b/>
          <w:bCs/>
          <w:color w:val="auto"/>
          <w:szCs w:val="22"/>
          <w:highlight w:val="none"/>
        </w:rPr>
      </w:pPr>
      <w:r>
        <w:rPr>
          <w:rFonts w:hint="eastAsia" w:ascii="宋体" w:hAnsi="宋体" w:eastAsia="宋体" w:cs="宋体"/>
          <w:b/>
          <w:color w:val="auto"/>
          <w:highlight w:val="none"/>
        </w:rPr>
        <w:t xml:space="preserve">      </w:t>
      </w:r>
      <w:r>
        <w:rPr>
          <w:rFonts w:hint="eastAsia" w:ascii="宋体" w:hAnsi="宋体" w:eastAsia="宋体" w:cs="宋体"/>
          <w:b/>
          <w:bCs/>
          <w:color w:val="auto"/>
          <w:szCs w:val="22"/>
          <w:highlight w:val="none"/>
        </w:rPr>
        <w:t>残疾人福利性单位声明函（符合本声明函填写）</w:t>
      </w:r>
    </w:p>
    <w:p>
      <w:pPr>
        <w:widowControl/>
        <w:spacing w:line="360" w:lineRule="auto"/>
        <w:ind w:firstLine="48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本单位郑重声明,根据《财政部民政部中国残疾人联合会关于促进残疾人就业政府采购政策的通知》 (财库(2017)141号)的规定,本单位为符合条件的残疾人福利性单位,且本单位参加</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单位的</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8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本单位对上述声明的真实性负责,如有虚假,将依法承担相应责任。</w:t>
      </w:r>
    </w:p>
    <w:p>
      <w:pPr>
        <w:pStyle w:val="9"/>
        <w:rPr>
          <w:rFonts w:hint="eastAsia" w:ascii="宋体" w:hAnsi="宋体" w:eastAsia="宋体" w:cs="宋体"/>
          <w:color w:val="auto"/>
          <w:highlight w:val="none"/>
        </w:rPr>
      </w:pPr>
    </w:p>
    <w:p>
      <w:pPr>
        <w:widowControl/>
        <w:spacing w:line="360" w:lineRule="auto"/>
        <w:ind w:firstLine="3600" w:firstLineChars="15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企业名称(盖公章):</w:t>
      </w:r>
    </w:p>
    <w:p>
      <w:pPr>
        <w:widowControl/>
        <w:spacing w:line="360" w:lineRule="auto"/>
        <w:ind w:firstLine="3600" w:firstLineChars="15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法定代表人(负责人)或其授权代表(签字):</w:t>
      </w:r>
    </w:p>
    <w:p>
      <w:pPr>
        <w:widowControl/>
        <w:spacing w:line="360" w:lineRule="auto"/>
        <w:ind w:firstLine="3600" w:firstLineChars="15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日期:</w:t>
      </w:r>
    </w:p>
    <w:p>
      <w:pPr>
        <w:pStyle w:val="9"/>
        <w:rPr>
          <w:rFonts w:hint="eastAsia" w:ascii="宋体" w:hAnsi="宋体" w:eastAsia="宋体" w:cs="宋体"/>
          <w:color w:val="auto"/>
          <w:highlight w:val="none"/>
        </w:rPr>
      </w:pPr>
    </w:p>
    <w:p>
      <w:pPr>
        <w:widowControl/>
        <w:spacing w:line="360" w:lineRule="auto"/>
        <w:ind w:firstLine="5520" w:firstLineChars="2300"/>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widowControl/>
        <w:spacing w:line="360" w:lineRule="auto"/>
        <w:ind w:firstLine="562" w:firstLineChars="200"/>
        <w:rPr>
          <w:rFonts w:hint="eastAsia" w:ascii="宋体" w:hAnsi="宋体" w:eastAsia="宋体" w:cs="宋体"/>
          <w:b/>
          <w:color w:val="auto"/>
          <w:highlight w:val="none"/>
          <w:lang w:val="en-GB"/>
        </w:rPr>
      </w:pPr>
      <w:r>
        <w:rPr>
          <w:rFonts w:hint="eastAsia" w:ascii="宋体" w:hAnsi="宋体" w:eastAsia="宋体" w:cs="宋体"/>
          <w:b/>
          <w:color w:val="auto"/>
          <w:sz w:val="28"/>
          <w:szCs w:val="28"/>
          <w:highlight w:val="none"/>
        </w:rPr>
        <w:t>参考格式2</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w:t>
      </w:r>
      <w:r>
        <w:rPr>
          <w:rFonts w:hint="eastAsia" w:ascii="宋体" w:hAnsi="宋体" w:eastAsia="宋体" w:cs="宋体"/>
          <w:b/>
          <w:color w:val="auto"/>
          <w:highlight w:val="none"/>
        </w:rPr>
        <w:t xml:space="preserve">    </w:t>
      </w:r>
      <w:r>
        <w:rPr>
          <w:rFonts w:hint="eastAsia" w:ascii="宋体" w:hAnsi="宋体" w:eastAsia="宋体" w:cs="宋体"/>
          <w:b/>
          <w:color w:val="auto"/>
          <w:highlight w:val="none"/>
          <w:lang w:val="en-US" w:eastAsia="zh-CN"/>
        </w:rPr>
        <w:t xml:space="preserve">           </w:t>
      </w:r>
      <w:r>
        <w:rPr>
          <w:rFonts w:hint="eastAsia" w:ascii="宋体" w:hAnsi="宋体" w:eastAsia="宋体" w:cs="宋体"/>
          <w:b/>
          <w:color w:val="auto"/>
          <w:highlight w:val="none"/>
        </w:rPr>
        <w:t xml:space="preserve"> </w:t>
      </w:r>
      <w:r>
        <w:rPr>
          <w:rFonts w:hint="eastAsia" w:ascii="宋体" w:hAnsi="宋体" w:eastAsia="宋体" w:cs="宋体"/>
          <w:b/>
          <w:color w:val="auto"/>
          <w:highlight w:val="none"/>
          <w:lang w:val="en-GB"/>
        </w:rPr>
        <w:t>联合体协议书</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牵头人名称：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法定代表人：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法定住所：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成员二名称：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法定代表人：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法定住所：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鉴于上述各成员单位经过友好协商，自愿组成       （联合体名称）联合体，共同参加               （采购人名称）（以下简称采购人）        （项目名称）      标段（以下简称本项目）的项目投标并争取赢得本项目采购合同（以下简称合同）。现就联合体投标事宜订立如下协议：</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1．        （某成员单位名称）为              （联合体名称）牵头人。</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2．在本项目投标阶段，联合体牵头人合法代表联合体各成员负责本项目竞标文件编制活动，代表联合体提交和接收相关的资料、信息及指示，并处理与投标和中标有关的一切事务；联合体中标后，联合体牵头人负责合同订立和合同实施阶段的主办、组织和协调工作。</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3．联合体将严格按照采购文件的各项要求，递交竞标文件，履行投标义务和中标后的合同，共同承担合同规定的一切义务和责任，联合体各成员单位按照内部职责的部分，承担各自所负的责任和风险，并向采购人承担连带责任。</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4．联合体各成员单位内部的职责分工如下：                   。按照本条上述分工，联合体成员单位各自所承担的合同工作量比例如下：               。</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5．投标工作和联合体在中标后项目实施过程中的有关费用按各自承担的工作量分摊。</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6．联合体中标后，本联合体协议是合同的附件，对联合体各成员单位有合同约束力。</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7．本协议书自签署之日起生效，联合体未中标或者中标时合同履行完毕后自动失效。</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8．本协议书一式            份，联合体成员和招标人各执一份。</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牵头人名称：                                  （盖单位章）</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法定代表人或其委托代理人：                    （签字或盖章）</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成员二名称：                                  （盖单位章）</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法定代表人或其委托代理人：                        （签字或盖章）</w:t>
      </w:r>
    </w:p>
    <w:p>
      <w:pPr>
        <w:widowControl/>
        <w:spacing w:line="360" w:lineRule="auto"/>
        <w:ind w:firstLine="480" w:firstLineChars="20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 xml:space="preserve">             年        月        日           </w:t>
      </w:r>
    </w:p>
    <w:p>
      <w:pPr>
        <w:adjustRightInd w:val="0"/>
        <w:snapToGrid w:val="0"/>
        <w:rPr>
          <w:rFonts w:hint="eastAsia" w:ascii="宋体" w:hAnsi="宋体" w:eastAsia="宋体" w:cs="宋体"/>
          <w:color w:val="auto"/>
          <w:szCs w:val="22"/>
          <w:highlight w:val="none"/>
          <w:lang w:val="en-GB"/>
        </w:rPr>
      </w:pPr>
      <w:r>
        <w:rPr>
          <w:rFonts w:hint="eastAsia" w:ascii="宋体" w:hAnsi="宋体" w:eastAsia="宋体" w:cs="宋体"/>
          <w:color w:val="auto"/>
          <w:szCs w:val="22"/>
          <w:highlight w:val="none"/>
          <w:lang w:val="en-GB"/>
        </w:rPr>
        <w:t>备注：本协议书由委托代理人签字的，应附法定代表人签字的授权委托书。</w:t>
      </w:r>
    </w:p>
    <w:p>
      <w:pPr>
        <w:adjustRightInd w:val="0"/>
        <w:snapToGrid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参考格式2</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 xml:space="preserve">：             </w:t>
      </w:r>
    </w:p>
    <w:p>
      <w:pPr>
        <w:adjustRightInd w:val="0"/>
        <w:snapToGrid w:val="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安全责任承诺书</w:t>
      </w:r>
    </w:p>
    <w:p>
      <w:pPr>
        <w:adjustRightInd w:val="0"/>
        <w:snapToGrid w:val="0"/>
        <w:ind w:left="5" w:leftChars="2" w:firstLine="3"/>
        <w:rPr>
          <w:rFonts w:hint="eastAsia" w:ascii="宋体" w:hAnsi="宋体" w:eastAsia="宋体" w:cs="宋体"/>
          <w:color w:val="auto"/>
          <w:highlight w:val="none"/>
        </w:rPr>
      </w:pPr>
    </w:p>
    <w:p>
      <w:pPr>
        <w:adjustRightInd w:val="0"/>
        <w:snapToGrid w:val="0"/>
        <w:spacing w:line="360" w:lineRule="auto"/>
        <w:ind w:left="5" w:leftChars="2" w:firstLine="3"/>
        <w:rPr>
          <w:rFonts w:hint="eastAsia" w:ascii="宋体" w:hAnsi="宋体" w:eastAsia="宋体" w:cs="宋体"/>
          <w:color w:val="auto"/>
          <w:highlight w:val="none"/>
        </w:rPr>
      </w:pPr>
      <w:r>
        <w:rPr>
          <w:rFonts w:hint="eastAsia" w:ascii="宋体" w:hAnsi="宋体" w:eastAsia="宋体" w:cs="宋体"/>
          <w:color w:val="auto"/>
          <w:highlight w:val="none"/>
        </w:rPr>
        <w:t>致：（招标人）</w:t>
      </w:r>
    </w:p>
    <w:p>
      <w:pPr>
        <w:adjustRightInd w:val="0"/>
        <w:snapToGrid w:val="0"/>
        <w:spacing w:line="360" w:lineRule="auto"/>
        <w:ind w:left="5" w:leftChars="2" w:firstLine="482" w:firstLineChars="201"/>
        <w:rPr>
          <w:rFonts w:hint="eastAsia" w:ascii="宋体" w:hAnsi="宋体" w:eastAsia="宋体" w:cs="宋体"/>
          <w:color w:val="auto"/>
          <w:highlight w:val="none"/>
        </w:rPr>
      </w:pPr>
      <w:r>
        <w:rPr>
          <w:rFonts w:hint="eastAsia" w:ascii="宋体" w:hAnsi="宋体" w:eastAsia="宋体" w:cs="宋体"/>
          <w:color w:val="auto"/>
          <w:highlight w:val="none"/>
        </w:rPr>
        <w:t>我公司认真阅读了贵方所发施工竞争性磋商公告的所有条款，愿完全响应竞争性磋商文件中对安全管理工作的各项要求，在承担</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工程项目运输、安装、调试、装修等任务的过程中，我公司承诺：</w:t>
      </w:r>
    </w:p>
    <w:p>
      <w:pPr>
        <w:adjustRightInd w:val="0"/>
        <w:snapToGrid w:val="0"/>
        <w:spacing w:line="360" w:lineRule="auto"/>
        <w:ind w:left="5" w:leftChars="2" w:firstLine="482" w:firstLineChars="201"/>
        <w:rPr>
          <w:rFonts w:hint="eastAsia" w:ascii="宋体" w:hAnsi="宋体" w:eastAsia="宋体" w:cs="宋体"/>
          <w:color w:val="auto"/>
          <w:highlight w:val="none"/>
        </w:rPr>
      </w:pPr>
      <w:r>
        <w:rPr>
          <w:rFonts w:hint="eastAsia" w:ascii="宋体" w:hAnsi="宋体" w:eastAsia="宋体" w:cs="宋体"/>
          <w:color w:val="auto"/>
          <w:highlight w:val="none"/>
        </w:rPr>
        <w:t>1．建立完善的运输、安装、调试、装修等安全管理体系和健全的安全管理制度，本项目投标授权人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为我公司第一安全责任人；</w:t>
      </w:r>
    </w:p>
    <w:p>
      <w:pPr>
        <w:adjustRightInd w:val="0"/>
        <w:snapToGrid w:val="0"/>
        <w:spacing w:line="360" w:lineRule="auto"/>
        <w:ind w:left="5" w:leftChars="2" w:firstLine="482" w:firstLineChars="201"/>
        <w:rPr>
          <w:rFonts w:hint="eastAsia" w:ascii="宋体" w:hAnsi="宋体" w:eastAsia="宋体" w:cs="宋体"/>
          <w:color w:val="auto"/>
          <w:highlight w:val="none"/>
        </w:rPr>
      </w:pPr>
      <w:r>
        <w:rPr>
          <w:rFonts w:hint="eastAsia" w:ascii="宋体" w:hAnsi="宋体" w:eastAsia="宋体" w:cs="宋体"/>
          <w:color w:val="auto"/>
          <w:highlight w:val="none"/>
        </w:rPr>
        <w:t>2．如我单位中标，我们将严格按照与</w:t>
      </w:r>
      <w:r>
        <w:rPr>
          <w:rFonts w:hint="eastAsia" w:ascii="宋体" w:hAnsi="宋体" w:eastAsia="宋体" w:cs="宋体"/>
          <w:color w:val="auto"/>
          <w:highlight w:val="none"/>
          <w:u w:val="single"/>
        </w:rPr>
        <w:t xml:space="preserve"> （招标人） </w:t>
      </w:r>
      <w:r>
        <w:rPr>
          <w:rFonts w:hint="eastAsia" w:ascii="宋体" w:hAnsi="宋体" w:eastAsia="宋体" w:cs="宋体"/>
          <w:color w:val="auto"/>
          <w:highlight w:val="none"/>
        </w:rPr>
        <w:t>签订的《安全责任书》的要求落实安全管理工作，确保安装施工安全，并保证安全指标达标；</w:t>
      </w:r>
    </w:p>
    <w:p>
      <w:pPr>
        <w:adjustRightInd w:val="0"/>
        <w:snapToGrid w:val="0"/>
        <w:spacing w:line="360" w:lineRule="auto"/>
        <w:ind w:left="5" w:leftChars="2" w:firstLine="482" w:firstLineChars="201"/>
        <w:rPr>
          <w:rFonts w:hint="eastAsia" w:ascii="宋体" w:hAnsi="宋体" w:eastAsia="宋体" w:cs="宋体"/>
          <w:color w:val="auto"/>
          <w:highlight w:val="none"/>
        </w:rPr>
      </w:pPr>
      <w:r>
        <w:rPr>
          <w:rFonts w:hint="eastAsia" w:ascii="宋体" w:hAnsi="宋体" w:eastAsia="宋体" w:cs="宋体"/>
          <w:color w:val="auto"/>
          <w:highlight w:val="none"/>
        </w:rPr>
        <w:t>3．如有违反《安全责任书》的要求，我公司愿接受相应处罚并承担由此带来的安全风险及其一切后果。</w:t>
      </w:r>
    </w:p>
    <w:p>
      <w:pPr>
        <w:adjustRightInd w:val="0"/>
        <w:snapToGrid w:val="0"/>
        <w:ind w:left="5" w:leftChars="2" w:firstLine="482" w:firstLineChars="201"/>
        <w:rPr>
          <w:rFonts w:hint="eastAsia" w:ascii="宋体" w:hAnsi="宋体" w:eastAsia="宋体" w:cs="宋体"/>
          <w:color w:val="auto"/>
          <w:highlight w:val="none"/>
        </w:rPr>
      </w:pPr>
    </w:p>
    <w:p>
      <w:pPr>
        <w:wordWrap w:val="0"/>
        <w:adjustRightInd w:val="0"/>
        <w:snapToGrid w:val="0"/>
        <w:jc w:val="right"/>
        <w:rPr>
          <w:rFonts w:hint="eastAsia" w:ascii="宋体" w:hAnsi="宋体" w:eastAsia="宋体" w:cs="宋体"/>
          <w:color w:val="auto"/>
          <w:highlight w:val="none"/>
        </w:rPr>
      </w:pPr>
      <w:r>
        <w:rPr>
          <w:rFonts w:hint="eastAsia" w:ascii="宋体" w:hAnsi="宋体" w:eastAsia="宋体" w:cs="宋体"/>
          <w:color w:val="auto"/>
          <w:highlight w:val="none"/>
        </w:rPr>
        <w:t>（投标方签章）</w:t>
      </w:r>
    </w:p>
    <w:p>
      <w:pPr>
        <w:wordWrap w:val="0"/>
        <w:adjustRightInd w:val="0"/>
        <w:snapToGrid w:val="0"/>
        <w:jc w:val="center"/>
        <w:rPr>
          <w:rFonts w:hint="eastAsia" w:ascii="宋体" w:hAnsi="宋体" w:eastAsia="宋体" w:cs="宋体"/>
          <w:color w:val="auto"/>
          <w:highlight w:val="none"/>
        </w:rPr>
      </w:pPr>
    </w:p>
    <w:p>
      <w:pPr>
        <w:wordWrap w:val="0"/>
        <w:adjustRightInd w:val="0"/>
        <w:snapToGrid w:val="0"/>
        <w:jc w:val="center"/>
        <w:rPr>
          <w:rFonts w:hint="eastAsia" w:ascii="宋体" w:hAnsi="宋体" w:eastAsia="宋体" w:cs="宋体"/>
          <w:color w:val="auto"/>
          <w:highlight w:val="none"/>
        </w:rPr>
      </w:pPr>
    </w:p>
    <w:p>
      <w:pPr>
        <w:wordWrap w:val="0"/>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年　月   日</w:t>
      </w: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pStyle w:val="32"/>
        <w:rPr>
          <w:rFonts w:hint="eastAsia" w:ascii="宋体" w:hAnsi="宋体" w:eastAsia="宋体" w:cs="宋体"/>
          <w:color w:val="auto"/>
          <w:highlight w:val="none"/>
        </w:rPr>
      </w:pPr>
    </w:p>
    <w:p>
      <w:pPr>
        <w:widowControl/>
        <w:spacing w:line="360" w:lineRule="auto"/>
        <w:rPr>
          <w:rFonts w:hint="eastAsia" w:ascii="宋体" w:hAnsi="宋体" w:eastAsia="宋体" w:cs="宋体"/>
          <w:b/>
          <w:color w:val="auto"/>
          <w:highlight w:val="none"/>
        </w:rPr>
      </w:pPr>
      <w:r>
        <w:rPr>
          <w:rFonts w:hint="eastAsia" w:ascii="宋体" w:hAnsi="宋体" w:eastAsia="宋体" w:cs="宋体"/>
          <w:b/>
          <w:color w:val="auto"/>
          <w:sz w:val="28"/>
          <w:szCs w:val="28"/>
          <w:highlight w:val="none"/>
        </w:rPr>
        <w:t>参考格式2</w:t>
      </w:r>
      <w:r>
        <w:rPr>
          <w:rFonts w:hint="eastAsia" w:ascii="宋体" w:hAnsi="宋体" w:eastAsia="宋体" w:cs="宋体"/>
          <w:b/>
          <w:color w:val="auto"/>
          <w:sz w:val="28"/>
          <w:szCs w:val="28"/>
          <w:highlight w:val="none"/>
          <w:lang w:val="en-US" w:eastAsia="zh-CN"/>
        </w:rPr>
        <w:t>8</w:t>
      </w:r>
      <w:r>
        <w:rPr>
          <w:rFonts w:hint="eastAsia" w:ascii="宋体" w:hAnsi="宋体" w:eastAsia="宋体" w:cs="宋体"/>
          <w:b/>
          <w:color w:val="auto"/>
          <w:sz w:val="28"/>
          <w:szCs w:val="28"/>
          <w:highlight w:val="none"/>
        </w:rPr>
        <w:t>：</w:t>
      </w:r>
      <w:r>
        <w:rPr>
          <w:rFonts w:hint="eastAsia" w:ascii="宋体" w:hAnsi="宋体" w:eastAsia="宋体" w:cs="宋体"/>
          <w:b/>
          <w:color w:val="auto"/>
          <w:highlight w:val="none"/>
        </w:rPr>
        <w:t xml:space="preserve">      </w:t>
      </w:r>
    </w:p>
    <w:p>
      <w:pPr>
        <w:widowControl/>
        <w:spacing w:line="360" w:lineRule="auto"/>
        <w:ind w:firstLine="482" w:firstLineChars="200"/>
        <w:jc w:val="center"/>
        <w:rPr>
          <w:rFonts w:hint="eastAsia" w:ascii="宋体" w:hAnsi="宋体" w:eastAsia="宋体" w:cs="宋体"/>
          <w:b/>
          <w:color w:val="auto"/>
          <w:highlight w:val="none"/>
        </w:rPr>
      </w:pPr>
      <w:r>
        <w:rPr>
          <w:rFonts w:hint="eastAsia" w:ascii="宋体" w:hAnsi="宋体" w:eastAsia="宋体" w:cs="宋体"/>
          <w:b/>
          <w:color w:val="auto"/>
          <w:highlight w:val="none"/>
        </w:rPr>
        <w:t>投标单位（供应商）反商业贿赂承诺书</w:t>
      </w:r>
    </w:p>
    <w:p>
      <w:pPr>
        <w:widowControl/>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我公司承诺在</w:t>
      </w:r>
      <w:r>
        <w:rPr>
          <w:rFonts w:hint="eastAsia" w:ascii="宋体" w:hAnsi="宋体" w:eastAsia="宋体" w:cs="宋体"/>
          <w:color w:val="auto"/>
          <w:highlight w:val="none"/>
          <w:u w:val="single"/>
        </w:rPr>
        <w:t>（项目编号、项目名称）</w:t>
      </w:r>
      <w:r>
        <w:rPr>
          <w:rFonts w:hint="eastAsia" w:ascii="宋体" w:hAnsi="宋体" w:eastAsia="宋体" w:cs="宋体"/>
          <w:color w:val="auto"/>
          <w:highlight w:val="none"/>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widowControl/>
        <w:spacing w:line="360" w:lineRule="auto"/>
        <w:ind w:firstLine="3360" w:firstLineChars="1400"/>
        <w:rPr>
          <w:rFonts w:hint="eastAsia" w:ascii="宋体" w:hAnsi="宋体" w:eastAsia="宋体" w:cs="宋体"/>
          <w:color w:val="auto"/>
          <w:highlight w:val="none"/>
        </w:rPr>
      </w:pPr>
      <w:r>
        <w:rPr>
          <w:rFonts w:hint="eastAsia" w:ascii="宋体" w:hAnsi="宋体" w:eastAsia="宋体" w:cs="宋体"/>
          <w:color w:val="auto"/>
          <w:highlight w:val="none"/>
        </w:rPr>
        <w:t>企业名称(盖公章)：</w:t>
      </w:r>
    </w:p>
    <w:p>
      <w:pPr>
        <w:widowControl/>
        <w:spacing w:line="360" w:lineRule="auto"/>
        <w:ind w:firstLine="3360" w:firstLineChars="1400"/>
        <w:rPr>
          <w:rFonts w:hint="eastAsia" w:ascii="宋体" w:hAnsi="宋体" w:eastAsia="宋体" w:cs="宋体"/>
          <w:color w:val="auto"/>
          <w:highlight w:val="none"/>
        </w:rPr>
      </w:pPr>
      <w:r>
        <w:rPr>
          <w:rFonts w:hint="eastAsia" w:ascii="宋体" w:hAnsi="宋体" w:eastAsia="宋体" w:cs="宋体"/>
          <w:color w:val="auto"/>
          <w:highlight w:val="none"/>
        </w:rPr>
        <w:t>法定代表人(负责人)或其授权代表(签字)：</w:t>
      </w:r>
    </w:p>
    <w:p>
      <w:pPr>
        <w:widowControl/>
        <w:spacing w:line="360" w:lineRule="auto"/>
        <w:ind w:firstLine="897"/>
        <w:rPr>
          <w:rFonts w:hint="eastAsia" w:ascii="宋体" w:hAnsi="宋体" w:eastAsia="宋体" w:cs="宋体"/>
          <w:color w:val="auto"/>
          <w:highlight w:val="none"/>
        </w:rPr>
      </w:pPr>
      <w:r>
        <w:rPr>
          <w:rFonts w:hint="eastAsia" w:ascii="宋体" w:hAnsi="宋体" w:eastAsia="宋体" w:cs="宋体"/>
          <w:color w:val="auto"/>
          <w:highlight w:val="none"/>
        </w:rPr>
        <w:t xml:space="preserve">                     承诺日期：   年   月    日</w:t>
      </w:r>
    </w:p>
    <w:p>
      <w:pPr>
        <w:pStyle w:val="9"/>
        <w:rPr>
          <w:rFonts w:hint="eastAsia" w:ascii="宋体" w:hAnsi="宋体" w:eastAsia="宋体" w:cs="宋体"/>
          <w:color w:val="auto"/>
          <w:highlight w:val="none"/>
        </w:rPr>
      </w:pPr>
    </w:p>
    <w:p>
      <w:pPr>
        <w:spacing w:line="360" w:lineRule="auto"/>
        <w:ind w:firstLine="181" w:firstLineChars="75"/>
        <w:rPr>
          <w:rFonts w:hint="eastAsia" w:ascii="宋体" w:hAnsi="宋体" w:eastAsia="宋体" w:cs="宋体"/>
          <w:b/>
          <w:color w:val="auto"/>
          <w:highlight w:val="none"/>
        </w:rPr>
      </w:pPr>
    </w:p>
    <w:p>
      <w:pPr>
        <w:spacing w:line="360" w:lineRule="auto"/>
        <w:ind w:firstLine="181" w:firstLineChars="75"/>
        <w:rPr>
          <w:rFonts w:hint="eastAsia" w:ascii="宋体" w:hAnsi="宋体" w:eastAsia="宋体" w:cs="宋体"/>
          <w:color w:val="auto"/>
          <w:highlight w:val="none"/>
        </w:rPr>
      </w:pPr>
      <w:r>
        <w:rPr>
          <w:rFonts w:hint="eastAsia" w:ascii="宋体" w:hAnsi="宋体" w:eastAsia="宋体" w:cs="宋体"/>
          <w:b/>
          <w:color w:val="auto"/>
          <w:highlight w:val="none"/>
        </w:rPr>
        <w:t>参考格式2</w:t>
      </w:r>
      <w:r>
        <w:rPr>
          <w:rFonts w:hint="eastAsia" w:ascii="宋体" w:hAnsi="宋体" w:eastAsia="宋体" w:cs="宋体"/>
          <w:b/>
          <w:color w:val="auto"/>
          <w:highlight w:val="none"/>
          <w:lang w:val="en-US" w:eastAsia="zh-CN"/>
        </w:rPr>
        <w:t>6</w:t>
      </w:r>
      <w:r>
        <w:rPr>
          <w:rFonts w:hint="eastAsia" w:ascii="宋体" w:hAnsi="宋体" w:eastAsia="宋体" w:cs="宋体"/>
          <w:b/>
          <w:color w:val="auto"/>
          <w:highlight w:val="none"/>
        </w:rPr>
        <w:t>：    投标单位（供应商）《遵守政府采购相关法律法规承诺书》</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我公司承诺在（项目编号、项目名称）采购活动中，严格遵守政府采购相关法律法规，遵循公平竞争的原则，不存在恶意串通的行为，不存在妨碍其他投标人的竞争行为，不存在损害采购人或者其他投标人的合法权益的行为。</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如发生违反政府采购相关法律法规行为，我公司及项目参与人员自愿放弃本次项目的投标、报价资格，并承担相关法律责任。</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公司名称：（盖章）</w:t>
      </w:r>
    </w:p>
    <w:p>
      <w:pPr>
        <w:widowControl/>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公司法人代表：</w:t>
      </w:r>
    </w:p>
    <w:p>
      <w:pPr>
        <w:widowControl/>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法人授权代表：                               </w:t>
      </w:r>
    </w:p>
    <w:p>
      <w:pPr>
        <w:widowControl/>
        <w:spacing w:line="360" w:lineRule="auto"/>
        <w:ind w:firstLine="5520" w:firstLineChars="2300"/>
        <w:rPr>
          <w:rFonts w:hint="eastAsia" w:ascii="宋体" w:hAnsi="宋体" w:eastAsia="宋体" w:cs="宋体"/>
          <w:color w:val="auto"/>
          <w:highlight w:val="none"/>
        </w:rPr>
      </w:pPr>
      <w:r>
        <w:rPr>
          <w:rFonts w:hint="eastAsia" w:ascii="宋体" w:hAnsi="宋体" w:eastAsia="宋体" w:cs="宋体"/>
          <w:color w:val="auto"/>
          <w:highlight w:val="none"/>
        </w:rPr>
        <w:t xml:space="preserve">日期：  年   月   日   </w:t>
      </w:r>
    </w:p>
    <w:p>
      <w:pPr>
        <w:pStyle w:val="23"/>
        <w:tabs>
          <w:tab w:val="left" w:pos="720"/>
          <w:tab w:val="left" w:pos="900"/>
          <w:tab w:val="left" w:pos="1260"/>
          <w:tab w:val="left" w:pos="2160"/>
          <w:tab w:val="left" w:pos="2880"/>
          <w:tab w:val="left" w:pos="3600"/>
          <w:tab w:val="left" w:pos="4320"/>
          <w:tab w:val="left" w:pos="5040"/>
          <w:tab w:val="left" w:pos="5760"/>
        </w:tabs>
        <w:ind w:left="0" w:leftChars="0" w:firstLine="0" w:firstLineChars="0"/>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widowControl/>
        <w:spacing w:line="360" w:lineRule="auto"/>
        <w:ind w:firstLine="480" w:firstLineChars="200"/>
        <w:rPr>
          <w:rFonts w:hint="eastAsia" w:ascii="宋体" w:hAnsi="宋体" w:eastAsia="宋体" w:cs="宋体"/>
          <w:color w:val="auto"/>
          <w:szCs w:val="22"/>
          <w:highlight w:val="none"/>
          <w:lang w:val="en-GB"/>
        </w:rPr>
      </w:pPr>
    </w:p>
    <w:p>
      <w:pPr>
        <w:pStyle w:val="9"/>
        <w:kinsoku w:val="0"/>
        <w:overflowPunct w:val="0"/>
        <w:spacing w:before="34" w:line="357" w:lineRule="auto"/>
        <w:ind w:right="126" w:firstLine="480"/>
        <w:jc w:val="center"/>
        <w:rPr>
          <w:rFonts w:hint="eastAsia" w:ascii="宋体" w:hAnsi="宋体" w:eastAsia="宋体" w:cs="宋体"/>
          <w:b/>
          <w:bCs/>
          <w:color w:val="auto"/>
          <w:sz w:val="36"/>
          <w:szCs w:val="36"/>
          <w:highlight w:val="none"/>
        </w:rPr>
      </w:pPr>
    </w:p>
    <w:p>
      <w:pPr>
        <w:pStyle w:val="32"/>
        <w:rPr>
          <w:rFonts w:hint="eastAsia" w:ascii="宋体" w:hAnsi="宋体" w:eastAsia="宋体" w:cs="宋体"/>
          <w:b/>
          <w:color w:val="auto"/>
          <w:sz w:val="28"/>
          <w:szCs w:val="28"/>
          <w:highlight w:val="none"/>
        </w:rPr>
      </w:pPr>
    </w:p>
    <w:p>
      <w:pPr>
        <w:pStyle w:val="32"/>
        <w:rPr>
          <w:rFonts w:hint="eastAsia" w:ascii="宋体" w:hAnsi="宋体" w:eastAsia="宋体" w:cs="宋体"/>
          <w:b/>
          <w:color w:val="auto"/>
          <w:sz w:val="28"/>
          <w:szCs w:val="28"/>
          <w:highlight w:val="none"/>
        </w:rPr>
      </w:pP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rPr>
        <w:t>政府采购投诉书（范本）、质疑函范本</w:t>
      </w:r>
    </w:p>
    <w:p>
      <w:pPr>
        <w:spacing w:line="400" w:lineRule="exact"/>
        <w:jc w:val="center"/>
        <w:rPr>
          <w:rFonts w:hint="eastAsia" w:ascii="宋体" w:hAnsi="宋体" w:eastAsia="宋体" w:cs="宋体"/>
          <w:color w:val="auto"/>
          <w:highlight w:val="none"/>
          <w:u w:val="single"/>
        </w:rPr>
      </w:pPr>
      <w:r>
        <w:rPr>
          <w:rFonts w:hint="eastAsia" w:ascii="宋体" w:hAnsi="宋体" w:eastAsia="宋体" w:cs="宋体"/>
          <w:b/>
          <w:bCs/>
          <w:color w:val="auto"/>
          <w:sz w:val="28"/>
          <w:szCs w:val="28"/>
          <w:highlight w:val="none"/>
        </w:rPr>
        <w:t>政府采购投诉书（范本）</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投诉人：                   法定代表人：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电话：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委托代理人姓名：                 职务：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住址：                       联系电话：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被投诉人：                 法定代表人：         </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                         电话：               </w:t>
      </w:r>
    </w:p>
    <w:p>
      <w:pPr>
        <w:spacing w:line="440" w:lineRule="exact"/>
        <w:ind w:firstLine="280" w:firstLineChars="100"/>
        <w:rPr>
          <w:rFonts w:hint="eastAsia" w:ascii="宋体" w:hAnsi="宋体" w:eastAsia="宋体" w:cs="宋体"/>
          <w:color w:val="auto"/>
          <w:sz w:val="28"/>
          <w:szCs w:val="28"/>
          <w:highlight w:val="none"/>
        </w:rPr>
      </w:pP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我公司参加了     年    月    日被投诉人组织的（采购人）（项目名称）（项目编号）的采购活动，我公司认为该项目的（采购文件/采购过程/中标（中标）结果）损害了我公司权益，对此，我公司于     年    月    日向（采购人或者政府采购代理机构）提出了质疑，（其于    年  月  日作出书面答复，因对其作出的答复不满意）/（被质疑人未在法定期内予以答复，按照政府采购有关规定），现向贵机关提起投诉：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1.具体的投诉事项及事实依据；</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2.质疑和质疑答复情况简要描述；</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3.投诉请求。</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附件：</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1.质疑书和质疑答复书；</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2.证据材料（需注明证据来源），证人的姓名、住址和联系方式等；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3.营业执照；</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4.法定代表人身份证明函</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5.法定代表人授权委托书（包含法定代表人和委托代理人的身份证复印件）；</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6.政府采购监管部门认为应当提供的其它材料。</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投诉供应商：（盖章）</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法定代表人（或主要负责人）：（签字）</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w:t>
      </w:r>
    </w:p>
    <w:p>
      <w:pPr>
        <w:spacing w:line="440" w:lineRule="exact"/>
        <w:ind w:firstLine="280" w:firstLineChars="100"/>
        <w:rPr>
          <w:rFonts w:hint="eastAsia" w:ascii="宋体" w:hAnsi="宋体" w:eastAsia="宋体" w:cs="宋体"/>
          <w:color w:val="auto"/>
          <w:sz w:val="28"/>
          <w:szCs w:val="28"/>
          <w:highlight w:val="none"/>
        </w:rPr>
      </w:pP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本投诉书正本叁份，副本   份并附电子文档。</w:t>
      </w:r>
    </w:p>
    <w:p>
      <w:pPr>
        <w:spacing w:line="440" w:lineRule="exact"/>
        <w:ind w:firstLine="280" w:firstLineChars="100"/>
        <w:rPr>
          <w:rFonts w:hint="eastAsia" w:ascii="宋体" w:hAnsi="宋体" w:eastAsia="宋体" w:cs="宋体"/>
          <w:color w:val="auto"/>
          <w:sz w:val="28"/>
          <w:szCs w:val="28"/>
          <w:highlight w:val="none"/>
        </w:rPr>
      </w:pPr>
    </w:p>
    <w:p>
      <w:pPr>
        <w:jc w:val="center"/>
        <w:outlineLvl w:val="0"/>
        <w:rPr>
          <w:rFonts w:hint="eastAsia" w:ascii="宋体" w:hAnsi="宋体" w:eastAsia="宋体" w:cs="宋体"/>
          <w:color w:val="auto"/>
          <w:sz w:val="32"/>
          <w:szCs w:val="32"/>
          <w:highlight w:val="none"/>
        </w:rPr>
      </w:pPr>
      <w:bookmarkStart w:id="132" w:name="_Toc17515"/>
      <w:r>
        <w:rPr>
          <w:rFonts w:hint="eastAsia" w:ascii="宋体" w:hAnsi="宋体" w:eastAsia="宋体" w:cs="宋体"/>
          <w:b/>
          <w:bCs/>
          <w:color w:val="auto"/>
          <w:sz w:val="32"/>
          <w:szCs w:val="32"/>
          <w:highlight w:val="none"/>
        </w:rPr>
        <w:t>投诉相关说明</w:t>
      </w:r>
      <w:bookmarkEnd w:id="132"/>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投诉人应当满足《政府采购法》、《政府采购法实施条例》和《政府采购供应商投诉处理办法》的相关规定。</w:t>
      </w:r>
    </w:p>
    <w:p>
      <w:pPr>
        <w:spacing w:line="440" w:lineRule="exact"/>
        <w:ind w:firstLine="281" w:firstLineChars="100"/>
        <w:rPr>
          <w:rFonts w:hint="eastAsia" w:ascii="宋体" w:hAnsi="宋体" w:eastAsia="宋体" w:cs="宋体"/>
          <w:b/>
          <w:bCs/>
          <w:color w:val="auto"/>
          <w:sz w:val="28"/>
          <w:szCs w:val="28"/>
          <w:highlight w:val="none"/>
        </w:rPr>
      </w:pPr>
      <w:bookmarkStart w:id="133" w:name="_Toc11499"/>
      <w:r>
        <w:rPr>
          <w:rFonts w:hint="eastAsia" w:ascii="宋体" w:hAnsi="宋体" w:eastAsia="宋体" w:cs="宋体"/>
          <w:b/>
          <w:bCs/>
          <w:color w:val="auto"/>
          <w:sz w:val="28"/>
          <w:szCs w:val="28"/>
          <w:highlight w:val="none"/>
        </w:rPr>
        <w:t>一、质疑前置及时间要求</w:t>
      </w:r>
      <w:bookmarkEnd w:id="133"/>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《中华人民共和国政府采购法》第五十一条：供应商对政府采购活动事项有疑问的，可以向采购人提出询问，采购人应当及时作出答复，但答复的内容不得涉及商业秘密。</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第五十二条：供应商认为采购文件、采购过程和中标、中标结果使自己的权益受到损害的，可以在知道或者应知其权益受到损害之日起七个工作日内，以书面形式向采购人提出质疑。</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第五十三条：采购人应当在收到供应商的书面质疑后七个工作日内作出答复，并以书面形式通知质疑供应商和其他有关供应商，但答复的内容不得涉及商业秘密。</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spacing w:line="440" w:lineRule="exact"/>
        <w:ind w:firstLine="280" w:firstLineChars="100"/>
        <w:rPr>
          <w:rFonts w:hint="eastAsia" w:ascii="宋体" w:hAnsi="宋体" w:eastAsia="宋体" w:cs="宋体"/>
          <w:color w:val="auto"/>
          <w:sz w:val="21"/>
          <w:szCs w:val="21"/>
          <w:highlight w:val="none"/>
        </w:rPr>
      </w:pPr>
      <w:r>
        <w:rPr>
          <w:rFonts w:hint="eastAsia" w:ascii="宋体" w:hAnsi="宋体" w:eastAsia="宋体" w:cs="宋体"/>
          <w:color w:val="auto"/>
          <w:sz w:val="28"/>
          <w:szCs w:val="28"/>
          <w:highlight w:val="none"/>
        </w:rPr>
        <w:t xml:space="preserve">  《政府采购实施条例》第五十五条：供应商质疑、投诉应当有明确的请求和必要的证明材料。供应商投诉的事项不得超出质疑事项的范围。</w:t>
      </w:r>
    </w:p>
    <w:p>
      <w:pPr>
        <w:spacing w:line="400" w:lineRule="exact"/>
        <w:ind w:left="5060" w:hanging="5060" w:hangingChars="1800"/>
        <w:outlineLvl w:val="0"/>
        <w:rPr>
          <w:rFonts w:hint="eastAsia" w:ascii="宋体" w:hAnsi="宋体" w:eastAsia="宋体" w:cs="宋体"/>
          <w:color w:val="auto"/>
          <w:sz w:val="21"/>
          <w:szCs w:val="21"/>
          <w:highlight w:val="none"/>
        </w:rPr>
      </w:pPr>
      <w:bookmarkStart w:id="134" w:name="_Toc13508"/>
      <w:r>
        <w:rPr>
          <w:rFonts w:hint="eastAsia" w:ascii="宋体" w:hAnsi="宋体" w:eastAsia="宋体" w:cs="宋体"/>
          <w:b/>
          <w:bCs/>
          <w:color w:val="auto"/>
          <w:sz w:val="28"/>
          <w:szCs w:val="28"/>
          <w:highlight w:val="none"/>
        </w:rPr>
        <w:t>二、书面方式</w:t>
      </w:r>
      <w:bookmarkEnd w:id="134"/>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《政府采购供应商投诉处理办法》第八条：投诉人投诉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时，应当提交投诉书，并按照被投诉人以及与投诉事项有关的供应商数量提供投诉书的副本。</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投诉书应当包括下列主要内容：</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投诉人和被投诉人的名称、地址、电话等；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具体的投诉事项及事实依据；</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质疑和质疑答复情况及相关证明材料；</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提起投诉的日期。</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投诉书应当署名。投诉人为自然人，应当由本人签字；投诉人为法人或者其他组织的，应当由法定代表人或者主要负责人签字并加盖公章。</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《政府采购供应商投诉处理办法》第十条：投诉人提起投诉应当符合下列条件：</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投诉人是参与所投诉政府采购活动的供应商；</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提起投诉诉前已依法进行质疑；</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投诉书内容符合本办法的规定；</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在投诉有效期内提起投诉；</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属于本级财政部门管辖；</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同一投诉事项未经财政部门投诉处理；</w:t>
      </w:r>
    </w:p>
    <w:p>
      <w:pPr>
        <w:spacing w:line="440" w:lineRule="exact"/>
        <w:ind w:firstLine="280" w:firstLineChars="1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国务院财政部门规定的其他条件。</w:t>
      </w:r>
    </w:p>
    <w:p>
      <w:pPr>
        <w:spacing w:line="400" w:lineRule="exact"/>
        <w:ind w:left="5060" w:hanging="5060" w:hangingChars="1800"/>
        <w:outlineLvl w:val="0"/>
        <w:rPr>
          <w:rFonts w:hint="eastAsia" w:ascii="宋体" w:hAnsi="宋体" w:eastAsia="宋体" w:cs="宋体"/>
          <w:b/>
          <w:bCs/>
          <w:color w:val="auto"/>
          <w:sz w:val="28"/>
          <w:szCs w:val="28"/>
          <w:highlight w:val="none"/>
        </w:rPr>
      </w:pPr>
      <w:bookmarkStart w:id="135" w:name="_Toc5978"/>
      <w:r>
        <w:rPr>
          <w:rFonts w:hint="eastAsia" w:ascii="宋体" w:hAnsi="宋体" w:eastAsia="宋体" w:cs="宋体"/>
          <w:b/>
          <w:bCs/>
          <w:color w:val="auto"/>
          <w:sz w:val="28"/>
          <w:szCs w:val="28"/>
          <w:highlight w:val="none"/>
        </w:rPr>
        <w:t>三、虚假、恶意投诉法律责任</w:t>
      </w:r>
      <w:bookmarkEnd w:id="135"/>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第七十三条：供应商捏造实施、提供虚假材料或者以非法手段取得证明材料进行投诉的，由财政部门列入不良行为记录名单，禁止其1至3年内参加政府采购活动。</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《政府采购供应商投诉处理办法》第二十六条：投诉人有下列情形之一的，属于虚假、恶意投诉，财政部门应当驳回投诉，将其列入不良行为记录名单，并依法予以处罚：</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（一）1年内3次以上投诉均查无实据的；</w:t>
      </w:r>
    </w:p>
    <w:p>
      <w:pPr>
        <w:spacing w:line="440" w:lineRule="exact"/>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（二）捏造事实或者提供虚假投诉材料的。</w:t>
      </w:r>
    </w:p>
    <w:p>
      <w:pPr>
        <w:spacing w:line="440" w:lineRule="exact"/>
        <w:ind w:firstLine="280" w:firstLineChars="100"/>
        <w:rPr>
          <w:rFonts w:hint="eastAsia" w:ascii="宋体" w:hAnsi="宋体" w:eastAsia="宋体" w:cs="宋体"/>
          <w:color w:val="auto"/>
          <w:sz w:val="28"/>
          <w:szCs w:val="28"/>
          <w:highlight w:val="none"/>
        </w:rPr>
      </w:pPr>
    </w:p>
    <w:p>
      <w:pPr>
        <w:jc w:val="both"/>
        <w:rPr>
          <w:rFonts w:hint="eastAsia" w:ascii="宋体" w:hAnsi="宋体" w:eastAsia="宋体" w:cs="宋体"/>
          <w:color w:val="auto"/>
          <w:sz w:val="21"/>
          <w:szCs w:val="21"/>
          <w:highlight w:val="none"/>
        </w:rPr>
      </w:pPr>
    </w:p>
    <w:p>
      <w:pPr>
        <w:jc w:val="both"/>
        <w:rPr>
          <w:rFonts w:hint="eastAsia" w:ascii="宋体" w:hAnsi="宋体" w:eastAsia="宋体" w:cs="宋体"/>
          <w:color w:val="auto"/>
          <w:sz w:val="21"/>
          <w:szCs w:val="21"/>
          <w:highlight w:val="none"/>
        </w:rPr>
      </w:pPr>
    </w:p>
    <w:p>
      <w:pPr>
        <w:jc w:val="both"/>
        <w:rPr>
          <w:rFonts w:hint="eastAsia" w:ascii="宋体" w:hAnsi="宋体" w:eastAsia="宋体" w:cs="宋体"/>
          <w:color w:val="auto"/>
          <w:sz w:val="21"/>
          <w:szCs w:val="21"/>
          <w:highlight w:val="none"/>
        </w:rPr>
      </w:pPr>
    </w:p>
    <w:p>
      <w:pPr>
        <w:jc w:val="both"/>
        <w:rPr>
          <w:rFonts w:hint="eastAsia" w:ascii="宋体" w:hAnsi="宋体" w:eastAsia="宋体" w:cs="宋体"/>
          <w:color w:val="auto"/>
          <w:sz w:val="21"/>
          <w:szCs w:val="21"/>
          <w:highlight w:val="none"/>
        </w:rPr>
      </w:pPr>
    </w:p>
    <w:p>
      <w:pPr>
        <w:jc w:val="both"/>
        <w:rPr>
          <w:rFonts w:hint="eastAsia" w:ascii="宋体" w:hAnsi="宋体" w:eastAsia="宋体" w:cs="宋体"/>
          <w:color w:val="auto"/>
          <w:sz w:val="21"/>
          <w:szCs w:val="21"/>
          <w:highlight w:val="none"/>
        </w:rPr>
      </w:pPr>
    </w:p>
    <w:p>
      <w:pPr>
        <w:jc w:val="both"/>
        <w:rPr>
          <w:rFonts w:hint="eastAsia" w:ascii="宋体" w:hAnsi="宋体" w:eastAsia="宋体" w:cs="宋体"/>
          <w:color w:val="auto"/>
          <w:sz w:val="21"/>
          <w:szCs w:val="21"/>
          <w:highlight w:val="none"/>
        </w:rPr>
      </w:pPr>
    </w:p>
    <w:p>
      <w:pPr>
        <w:spacing w:line="440" w:lineRule="exact"/>
        <w:ind w:firstLine="280" w:firstLineChars="100"/>
        <w:rPr>
          <w:rFonts w:hint="eastAsia" w:ascii="宋体" w:hAnsi="宋体" w:eastAsia="宋体" w:cs="宋体"/>
          <w:color w:val="auto"/>
          <w:sz w:val="32"/>
          <w:szCs w:val="32"/>
          <w:highlight w:val="none"/>
        </w:rPr>
      </w:pPr>
      <w:r>
        <w:rPr>
          <w:rFonts w:hint="eastAsia" w:ascii="宋体" w:hAnsi="宋体" w:eastAsia="宋体" w:cs="宋体"/>
          <w:color w:val="auto"/>
          <w:sz w:val="28"/>
          <w:szCs w:val="28"/>
          <w:highlight w:val="none"/>
        </w:rPr>
        <w:t>递交投诉书地址：巴州财政局政府采购办监管办公室</w:t>
      </w:r>
    </w:p>
    <w:p>
      <w:pPr>
        <w:pStyle w:val="9"/>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0"/>
          <w:szCs w:val="22"/>
          <w:highlight w:val="none"/>
        </w:rPr>
      </w:pP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附件1：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中小企业划型标准规定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一、根据《中华人民共和国中小企业促进法》和《国务院关于进一步促进中小企业发展的若干意见》(（国发〔2009〕[2009]36号)，制定本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规定。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二、中小企业划分为中型、小型、微型三种类型，具体标准根据企业从业人员、营业收入、资产总额等指标，结合行业特点制定。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三、本规定适用的行业包括：农、林、牧、渔业，工业（包括采矿业，制造业，电力、热力、燃气及水生产和供应业），建筑业，批发业，零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售业，交通运输业（不含铁路运输业），仓储业，邮政业，住宿业，餐饮业，信息传输业（包括电信、互联网和相关服务），软件和信息技术服务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业，房地产开发经营，物业管理，租赁和商务服务业，其他未列明行业（包括科学研究和技术服务业，水利、环境和公共设施管理业，居民服务、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修理和其他服务业，社会工作，文化、体育和娱乐业等）。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四、各行业划型标准为：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（一）农、林、牧、渔业。营业收入20000万元以下的为中小微型企业。其中，营业收入500万元及以上的为中型企业，营业收入50万元及以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上的为小型企业，营业收入50万元以下的为微型企业。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（二）工业。从业人员1000人以下或营业收入40000万元以下的为中小微型企业。其中，从业人员300人及以上，且营业收入2000万元及以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上的为中型企业；从业人员20人及以上，且营业收入300万元及以上的为小型企业；从业人员20人以下或营业收入300万元以下的为微型企业。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（三）建筑业。营业收入80000万元以下或资产总额80000万元以下的为中小微型企业。其中，营业收入6000万元及以上，且资产总额5000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万元及以上的为中型企业；营业收入300万元及以上，且资产总额300万元及以上的为小型企业；营业收入300万元以下或资产总额300万元以下的为微型企业。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（四）批发业。从业人员200人以下或营业收入40000万元以下的为中小微型企业。其中，从业人员20人及以上，且营业收入5000万元及以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上的为中型企业；从业人员5人及以上，且营业收入1000万元及以上的为小型企业；从业人员5人以下或营业收入1000万元以下的为微型企业。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（五）零售业。从业人员300人以下或营业收入20000万元以下的为中小微型企业。其中，从业人员50人及以上，且营业收入500万元及以上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的为中型企业；从业人员10人及以上，且营业收入100万元及以上的为小型企业；从业人员10人以下或营业收入100万元以下的为微型企业。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（六）交通运输业。从业人员1000人以下或营业收入30000万元以下的为中小微型企业。其中，从业人员300人及以上，且营业收入3000万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元及以上的为中型企业；从业人员20人及以上，且营业收入200万元及以上的为小型企业；从业人员20人以下或营业收入200万元以下的为微型企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（七）仓储业。从业人员200人以下或营业收入30000万元以下的为中小微型企业。其中，从业人员100人及以上，且营业收入1000万元及以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上的为中型企业；从业人员20人及以上，且营业收入100万元及以上的为小型企业；从业人员20人以下或营业收入100万元以下的为微型企业。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（八）邮政业。从业人员1000人以下或营业收入30000万元以下的为中小微型企业。其中，从业人员300人及以上，且营业收入2000万元及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以上的为中型企业；从业人员20人及以上，且营业收入100万元及以上的为小型企业；从业人员20人以下或营业收入100万元以下的为微型企业。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（九）住宿业。从业人员300人以下或营业收入10000万元以下的为中小微型企业。其中，从业人员100人及以上，且营业收入2000万元及以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上的为中型企业；从业人员10人及以上，且营业收入100万元及以上的为小型企业；从业人员10人以下或营业收入100万元以下的为微型企业。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（十）餐饮业。从业人员300人以下或营业收入10000万元以下的为中小微型企业。其中，从业人员100人及以上，且营业收入2000万元及以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上的为中型企业；从业人员10人及以上，且营业收入100万元及以上的为小型企业；从业人员10人以下或营业收入100万元以下的为微型企业。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（十一）信息传输业。从业人员2000人以下或营业收入100000万元以下的为中小微型企业。其中，从业人员100人及以上，且营业收入1000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万元及以上的为中型企业；从业人员10人及以上，且营业收入100万元及以上的为小型企业；从业人员10人以下或营业收入100万元以下的为微型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（十二）软件和信息技术服务业。从业人员300人以下或营业收入10000万元以下的为中小微型企业。其中，从业人员100人及以上，且营业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收入1000万元及以上的为中型企业；从业人员10人及以上，且营业收入50万元及以上的为小型企业；从业人员10人以下或营业收入50万元以下的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（十三）房地产开发经营。营业收入200000万元以下或资产总额10000万元以下的为中小微型企业。其中，营业收入1000万元及以上，且资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产总额5000万元及以上的为中型企业；营业收入100万元及以上，且资产总额2000万元及以上的为小型企业；营业收入100万元以下或资产总额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2000万元以下的为微型企业。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（十四）物业管理。从业人员1000人以下或营业收入5000万元以下的为中小微型企业。其中，从业人员300人及以上，且营业收入1000万元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及以上的为中型企业；从业人员100人及以上，且营业收入500万元及以上的为小型企业；从业人员100人以下或营业收入500万元以下的为微型企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（十五）租赁和商务服务业。从业人员300人以下或资产总额120000万元以下的为中小微型企业。其中，从业人员100人及以上，且资产总额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8000万元及以上的为中型企业；从业人员10人及以上，且资产总额100万元及以上的为小型企业；从业人员10人以下或资产总额100万元以下的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（十六）其他未列明行业。从业人员300人以下的为中小微型企业。其中，从业人员100人及以上的为中型企业；从业人员10人及以上的为小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型企业；从业人员10人以下的为微型企业。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五、企业类型的划分以统计部门的统计数据为依据。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六、本规定适用于在中华人民共和国境内依法设立的各类所有制和各种组织形式的企业。个体工商户和本规定以外的行业，参照本规定进行划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型。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七、本规定的中型企业标准上限即为大型企业标准的下限，国家统计部门据此制定大中小微型企业的统计分类。国务院有关部门据此进行相关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数据分析，不得制定与本规定不一致的企业划型标准。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八、本规定由工业和信息化部、国家统计局会同有关部门根据《国民经济行业分类》修订情况和企业发展变化情况适时修订。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九、本规定由工业和信息化部、国家统计局会同有关部门负责解释。 </w:t>
      </w:r>
    </w:p>
    <w:p>
      <w:pPr>
        <w:pStyle w:val="3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 xml:space="preserve">  十、本规定自发布之日起执行，原国家经贸委、原国家计委、财政部和国家统计局2003年颁布的《中小企业标准暂行规定》同时废止。 </w:t>
      </w: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rPr>
      </w:pPr>
    </w:p>
    <w:p>
      <w:pPr>
        <w:pStyle w:val="3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附：</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分包意向协议（范本）</w:t>
      </w:r>
    </w:p>
    <w:p>
      <w:pPr>
        <w:rPr>
          <w:rFonts w:hint="eastAsia" w:ascii="宋体" w:hAnsi="宋体" w:eastAsia="宋体" w:cs="宋体"/>
          <w:sz w:val="28"/>
          <w:szCs w:val="28"/>
        </w:rPr>
      </w:pPr>
      <w:r>
        <w:rPr>
          <w:rFonts w:hint="eastAsia" w:ascii="宋体" w:hAnsi="宋体" w:eastAsia="宋体" w:cs="宋体"/>
          <w:sz w:val="28"/>
          <w:szCs w:val="28"/>
        </w:rPr>
        <w:t>(中标后以分包方式履行合同的，提供分包意向协议:采购人不同意分包或者投标人中标后不以分包方式履行合同的，则不需要提供。)</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(投标人名称)若成为(项目名称)【招标编号:(采购编号)]的中标供应商，将依法采取分包方式履行合同。</w:t>
      </w:r>
      <w:r>
        <w:rPr>
          <w:rFonts w:hint="eastAsia" w:ascii="宋体" w:hAnsi="宋体" w:eastAsia="宋体" w:cs="宋体"/>
          <w:sz w:val="28"/>
          <w:szCs w:val="28"/>
          <w:u w:val="single"/>
        </w:rPr>
        <w:t>(投标人名称)</w:t>
      </w:r>
      <w:r>
        <w:rPr>
          <w:rFonts w:hint="eastAsia" w:ascii="宋体" w:hAnsi="宋体" w:eastAsia="宋体" w:cs="宋体"/>
          <w:sz w:val="28"/>
          <w:szCs w:val="28"/>
        </w:rPr>
        <w:t>与(所有分包供应商名称)达成分包意向协议。</w:t>
      </w:r>
    </w:p>
    <w:p>
      <w:pPr>
        <w:rPr>
          <w:rFonts w:hint="eastAsia" w:ascii="宋体" w:hAnsi="宋体" w:eastAsia="宋体" w:cs="宋体"/>
          <w:sz w:val="28"/>
          <w:szCs w:val="28"/>
        </w:rPr>
      </w:pPr>
      <w:r>
        <w:rPr>
          <w:rFonts w:hint="eastAsia" w:ascii="宋体" w:hAnsi="宋体" w:eastAsia="宋体" w:cs="宋体"/>
          <w:sz w:val="28"/>
          <w:szCs w:val="28"/>
        </w:rPr>
        <w:t>一、分包标的及数量</w:t>
      </w:r>
    </w:p>
    <w:p>
      <w:pPr>
        <w:rPr>
          <w:rFonts w:hint="eastAsia" w:ascii="宋体" w:hAnsi="宋体" w:eastAsia="宋体" w:cs="宋体"/>
          <w:sz w:val="28"/>
          <w:szCs w:val="28"/>
        </w:rPr>
      </w:pPr>
      <w:r>
        <w:rPr>
          <w:rFonts w:hint="eastAsia" w:ascii="宋体" w:hAnsi="宋体" w:eastAsia="宋体" w:cs="宋体"/>
          <w:sz w:val="28"/>
          <w:szCs w:val="28"/>
        </w:rPr>
        <w:t>(投标人名称)将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工作内容分包给</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某分包供应商名称)</w:t>
      </w:r>
      <w:r>
        <w:rPr>
          <w:rFonts w:hint="eastAsia" w:ascii="宋体" w:hAnsi="宋体" w:eastAsia="宋体" w:cs="宋体"/>
          <w:sz w:val="28"/>
          <w:szCs w:val="28"/>
        </w:rPr>
        <w:t>，</w:t>
      </w:r>
      <w:r>
        <w:rPr>
          <w:rFonts w:hint="eastAsia" w:ascii="宋体" w:hAnsi="宋体" w:eastAsia="宋体" w:cs="宋体"/>
          <w:sz w:val="28"/>
          <w:szCs w:val="28"/>
          <w:u w:val="single"/>
        </w:rPr>
        <w:t>(某分包供应商名称)，</w:t>
      </w:r>
      <w:r>
        <w:rPr>
          <w:rFonts w:hint="eastAsia" w:ascii="宋体" w:hAnsi="宋体" w:eastAsia="宋体" w:cs="宋体"/>
          <w:sz w:val="28"/>
          <w:szCs w:val="28"/>
        </w:rPr>
        <w:t>具备承担</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工作内容相应资质条件且不得再次分包:</w:t>
      </w:r>
    </w:p>
    <w:p>
      <w:pPr>
        <w:rPr>
          <w:rFonts w:hint="eastAsia" w:ascii="宋体" w:hAnsi="宋体" w:eastAsia="宋体" w:cs="宋体"/>
          <w:sz w:val="28"/>
          <w:szCs w:val="28"/>
        </w:rPr>
      </w:pP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二、分包工作履行期限、地点、方式</w:t>
      </w:r>
    </w:p>
    <w:p>
      <w:pPr>
        <w:rPr>
          <w:rFonts w:hint="default"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numPr>
          <w:ilvl w:val="0"/>
          <w:numId w:val="11"/>
        </w:numPr>
        <w:rPr>
          <w:rFonts w:hint="eastAsia" w:ascii="宋体" w:hAnsi="宋体" w:eastAsia="宋体" w:cs="宋体"/>
          <w:sz w:val="28"/>
          <w:szCs w:val="28"/>
        </w:rPr>
      </w:pPr>
      <w:r>
        <w:rPr>
          <w:rFonts w:hint="eastAsia" w:ascii="宋体" w:hAnsi="宋体" w:eastAsia="宋体" w:cs="宋体"/>
          <w:sz w:val="28"/>
          <w:szCs w:val="28"/>
        </w:rPr>
        <w:t>质量</w:t>
      </w:r>
    </w:p>
    <w:p>
      <w:pPr>
        <w:numPr>
          <w:ilvl w:val="0"/>
          <w:numId w:val="0"/>
        </w:numPr>
        <w:rPr>
          <w:rFonts w:hint="default"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numPr>
          <w:ilvl w:val="0"/>
          <w:numId w:val="11"/>
        </w:numPr>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价款或者报酬</w:t>
      </w:r>
    </w:p>
    <w:p>
      <w:pPr>
        <w:numPr>
          <w:ilvl w:val="0"/>
          <w:numId w:val="0"/>
        </w:numPr>
        <w:ind w:leftChars="0"/>
        <w:rPr>
          <w:rFonts w:hint="default"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numPr>
          <w:ilvl w:val="0"/>
          <w:numId w:val="11"/>
        </w:numPr>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违约责任</w:t>
      </w:r>
    </w:p>
    <w:p>
      <w:pPr>
        <w:numPr>
          <w:ilvl w:val="0"/>
          <w:numId w:val="0"/>
        </w:numPr>
        <w:ind w:leftChars="0"/>
        <w:rPr>
          <w:rFonts w:hint="default"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numPr>
          <w:ilvl w:val="0"/>
          <w:numId w:val="11"/>
        </w:numPr>
        <w:pBdr>
          <w:bottom w:val="single" w:color="auto" w:sz="4" w:space="0"/>
        </w:pBdr>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争议解决的办法</w:t>
      </w:r>
    </w:p>
    <w:p>
      <w:pPr>
        <w:numPr>
          <w:ilvl w:val="0"/>
          <w:numId w:val="0"/>
        </w:numPr>
        <w:pBdr>
          <w:bottom w:val="single" w:color="auto" w:sz="4" w:space="0"/>
        </w:pBdr>
        <w:ind w:leftChars="0"/>
        <w:rPr>
          <w:rFonts w:hint="eastAsia" w:ascii="宋体" w:hAnsi="宋体" w:eastAsia="宋体" w:cs="宋体"/>
          <w:sz w:val="28"/>
          <w:szCs w:val="28"/>
        </w:rPr>
      </w:pPr>
    </w:p>
    <w:p>
      <w:pPr>
        <w:numPr>
          <w:ilvl w:val="0"/>
          <w:numId w:val="0"/>
        </w:numPr>
        <w:ind w:leftChars="0"/>
        <w:rPr>
          <w:rFonts w:hint="default" w:ascii="宋体" w:hAnsi="宋体" w:eastAsia="宋体" w:cs="宋体"/>
          <w:sz w:val="28"/>
          <w:szCs w:val="28"/>
          <w:lang w:val="en-US" w:eastAsia="zh-CN"/>
        </w:rPr>
      </w:pPr>
    </w:p>
    <w:p>
      <w:pPr>
        <w:rPr>
          <w:rFonts w:hint="eastAsia" w:ascii="宋体" w:hAnsi="宋体" w:eastAsia="宋体" w:cs="宋体"/>
          <w:sz w:val="28"/>
          <w:szCs w:val="28"/>
        </w:rPr>
      </w:pPr>
      <w:r>
        <w:rPr>
          <w:rFonts w:hint="eastAsia" w:ascii="宋体" w:hAnsi="宋体" w:eastAsia="宋体" w:cs="宋体"/>
          <w:sz w:val="28"/>
          <w:szCs w:val="28"/>
        </w:rPr>
        <w:t>七、其他</w:t>
      </w:r>
    </w:p>
    <w:p>
      <w:pPr>
        <w:rPr>
          <w:rFonts w:hint="eastAsia" w:ascii="宋体" w:hAnsi="宋体" w:eastAsia="宋体" w:cs="宋体"/>
          <w:sz w:val="28"/>
          <w:szCs w:val="28"/>
        </w:rPr>
      </w:pPr>
      <w:r>
        <w:rPr>
          <w:rFonts w:hint="eastAsia" w:ascii="宋体" w:hAnsi="宋体" w:eastAsia="宋体" w:cs="宋体"/>
          <w:sz w:val="28"/>
          <w:szCs w:val="28"/>
        </w:rPr>
        <w:t>中小企业合同金额达到</w:t>
      </w:r>
      <w:r>
        <w:rPr>
          <w:rFonts w:hint="eastAsia" w:ascii="宋体" w:hAnsi="宋体" w:eastAsia="宋体" w:cs="宋体"/>
          <w:sz w:val="28"/>
          <w:szCs w:val="28"/>
          <w:u w:val="single"/>
          <w:lang w:val="en-US" w:eastAsia="zh-CN"/>
        </w:rPr>
        <w:t>30%</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r>
        <w:rPr>
          <w:rFonts w:hint="eastAsia" w:ascii="宋体" w:hAnsi="宋体" w:eastAsia="宋体" w:cs="宋体"/>
          <w:sz w:val="28"/>
          <w:szCs w:val="28"/>
        </w:rPr>
        <w:t>小微企业合同金额达到</w:t>
      </w:r>
      <w:r>
        <w:rPr>
          <w:rFonts w:hint="eastAsia" w:ascii="宋体" w:hAnsi="宋体" w:eastAsia="宋体" w:cs="宋体"/>
          <w:sz w:val="28"/>
          <w:szCs w:val="28"/>
          <w:u w:val="single"/>
          <w:lang w:val="en-US" w:eastAsia="zh-CN"/>
        </w:rPr>
        <w:t xml:space="preserve">60 </w:t>
      </w:r>
      <w:r>
        <w:rPr>
          <w:rFonts w:hint="eastAsia" w:ascii="宋体" w:hAnsi="宋体" w:eastAsia="宋体" w:cs="宋体"/>
          <w:sz w:val="28"/>
          <w:szCs w:val="28"/>
          <w:u w:val="single"/>
        </w:rPr>
        <w:t>%</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rPr>
          <w:rFonts w:hint="eastAsia"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ind w:firstLine="5320" w:firstLineChars="1900"/>
        <w:rPr>
          <w:rFonts w:hint="eastAsia" w:ascii="宋体" w:hAnsi="宋体" w:eastAsia="宋体" w:cs="宋体"/>
          <w:sz w:val="28"/>
          <w:szCs w:val="28"/>
        </w:rPr>
      </w:pPr>
      <w:r>
        <w:rPr>
          <w:rFonts w:hint="eastAsia" w:ascii="宋体" w:hAnsi="宋体" w:eastAsia="宋体" w:cs="宋体"/>
          <w:sz w:val="28"/>
          <w:szCs w:val="28"/>
        </w:rPr>
        <w:t>投标人名称(盖章):</w:t>
      </w:r>
    </w:p>
    <w:p>
      <w:pPr>
        <w:rPr>
          <w:rFonts w:hint="eastAsia" w:ascii="宋体" w:hAnsi="宋体" w:eastAsia="宋体" w:cs="宋体"/>
          <w:sz w:val="28"/>
          <w:szCs w:val="28"/>
        </w:rPr>
      </w:pPr>
    </w:p>
    <w:p>
      <w:pPr>
        <w:ind w:firstLine="5040" w:firstLineChars="1800"/>
        <w:rPr>
          <w:rFonts w:hint="eastAsia" w:ascii="宋体" w:hAnsi="宋体" w:eastAsia="宋体" w:cs="宋体"/>
          <w:sz w:val="28"/>
          <w:szCs w:val="28"/>
        </w:rPr>
      </w:pPr>
      <w:r>
        <w:rPr>
          <w:rFonts w:hint="eastAsia" w:ascii="宋体" w:hAnsi="宋体" w:eastAsia="宋体" w:cs="宋体"/>
          <w:sz w:val="28"/>
          <w:szCs w:val="28"/>
        </w:rPr>
        <w:t>分包供应商名称(盖章)</w:t>
      </w:r>
    </w:p>
    <w:p>
      <w:pPr>
        <w:ind w:firstLine="5040" w:firstLineChars="1800"/>
        <w:rPr>
          <w:rFonts w:hint="eastAsia" w:ascii="宋体" w:hAnsi="宋体" w:eastAsia="宋体" w:cs="宋体"/>
          <w:sz w:val="28"/>
          <w:szCs w:val="28"/>
        </w:rPr>
      </w:pPr>
    </w:p>
    <w:p>
      <w:pPr>
        <w:ind w:firstLine="5040" w:firstLineChars="180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32"/>
        <w:rPr>
          <w:rFonts w:hint="eastAsia" w:ascii="宋体" w:hAnsi="宋体" w:eastAsia="宋体" w:cs="宋体"/>
          <w:color w:val="auto"/>
          <w:sz w:val="28"/>
          <w:szCs w:val="28"/>
          <w:highlight w:val="none"/>
          <w:lang w:val="en-US" w:eastAsia="zh-CN"/>
        </w:rPr>
      </w:pPr>
    </w:p>
    <w:sectPr>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Jcica9YBAACyAwAADgAAAAAAAAABACAAAAAe&#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4FE3E"/>
    <w:multiLevelType w:val="singleLevel"/>
    <w:tmpl w:val="A8A4FE3E"/>
    <w:lvl w:ilvl="0" w:tentative="0">
      <w:start w:val="1"/>
      <w:numFmt w:val="chineseCounting"/>
      <w:suff w:val="nothing"/>
      <w:lvlText w:val="（%1）"/>
      <w:lvlJc w:val="left"/>
      <w:rPr>
        <w:rFonts w:hint="eastAsia"/>
      </w:rPr>
    </w:lvl>
  </w:abstractNum>
  <w:abstractNum w:abstractNumId="1">
    <w:nsid w:val="BFF4C113"/>
    <w:multiLevelType w:val="singleLevel"/>
    <w:tmpl w:val="BFF4C113"/>
    <w:lvl w:ilvl="0" w:tentative="0">
      <w:start w:val="6"/>
      <w:numFmt w:val="chineseCounting"/>
      <w:suff w:val="nothing"/>
      <w:lvlText w:val="%1、"/>
      <w:lvlJc w:val="left"/>
      <w:rPr>
        <w:rFonts w:hint="eastAsia"/>
      </w:rPr>
    </w:lvl>
  </w:abstractNum>
  <w:abstractNum w:abstractNumId="2">
    <w:nsid w:val="C60C8B66"/>
    <w:multiLevelType w:val="singleLevel"/>
    <w:tmpl w:val="C60C8B66"/>
    <w:lvl w:ilvl="0" w:tentative="0">
      <w:start w:val="1"/>
      <w:numFmt w:val="decimal"/>
      <w:suff w:val="nothing"/>
      <w:lvlText w:val="%1、"/>
      <w:lvlJc w:val="left"/>
    </w:lvl>
  </w:abstractNum>
  <w:abstractNum w:abstractNumId="3">
    <w:nsid w:val="D5321743"/>
    <w:multiLevelType w:val="singleLevel"/>
    <w:tmpl w:val="D5321743"/>
    <w:lvl w:ilvl="0" w:tentative="0">
      <w:start w:val="3"/>
      <w:numFmt w:val="chineseCounting"/>
      <w:suff w:val="nothing"/>
      <w:lvlText w:val="%1、"/>
      <w:lvlJc w:val="left"/>
      <w:rPr>
        <w:rFonts w:hint="eastAsia"/>
      </w:rPr>
    </w:lvl>
  </w:abstractNum>
  <w:abstractNum w:abstractNumId="4">
    <w:nsid w:val="E8B7F138"/>
    <w:multiLevelType w:val="singleLevel"/>
    <w:tmpl w:val="E8B7F138"/>
    <w:lvl w:ilvl="0" w:tentative="0">
      <w:start w:val="2"/>
      <w:numFmt w:val="decimal"/>
      <w:pStyle w:val="80"/>
      <w:suff w:val="nothing"/>
      <w:lvlText w:val="（%1）"/>
      <w:lvlJc w:val="left"/>
    </w:lvl>
  </w:abstractNum>
  <w:abstractNum w:abstractNumId="5">
    <w:nsid w:val="00000001"/>
    <w:multiLevelType w:val="multilevel"/>
    <w:tmpl w:val="00000001"/>
    <w:lvl w:ilvl="0" w:tentative="0">
      <w:start w:val="1"/>
      <w:numFmt w:val="decimal"/>
      <w:pStyle w:val="17"/>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38"/>
    <w:multiLevelType w:val="multilevel"/>
    <w:tmpl w:val="0000003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CC419EA"/>
    <w:multiLevelType w:val="singleLevel"/>
    <w:tmpl w:val="1CC419EA"/>
    <w:lvl w:ilvl="0" w:tentative="0">
      <w:start w:val="1"/>
      <w:numFmt w:val="decimal"/>
      <w:suff w:val="nothing"/>
      <w:lvlText w:val="%1、"/>
      <w:lvlJc w:val="left"/>
    </w:lvl>
  </w:abstractNum>
  <w:abstractNum w:abstractNumId="8">
    <w:nsid w:val="2D2482D1"/>
    <w:multiLevelType w:val="singleLevel"/>
    <w:tmpl w:val="2D2482D1"/>
    <w:lvl w:ilvl="0" w:tentative="0">
      <w:start w:val="2"/>
      <w:numFmt w:val="chineseCounting"/>
      <w:suff w:val="nothing"/>
      <w:lvlText w:val="%1、"/>
      <w:lvlJc w:val="left"/>
      <w:rPr>
        <w:rFonts w:hint="eastAsia"/>
      </w:rPr>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6996FC71"/>
    <w:multiLevelType w:val="singleLevel"/>
    <w:tmpl w:val="6996FC71"/>
    <w:lvl w:ilvl="0" w:tentative="0">
      <w:start w:val="1"/>
      <w:numFmt w:val="decimal"/>
      <w:suff w:val="nothing"/>
      <w:lvlText w:val="%1、"/>
      <w:lvlJc w:val="left"/>
      <w:pPr>
        <w:ind w:left="280" w:firstLine="0"/>
      </w:pPr>
    </w:lvl>
  </w:abstractNum>
  <w:num w:numId="1">
    <w:abstractNumId w:val="5"/>
  </w:num>
  <w:num w:numId="2">
    <w:abstractNumId w:val="9"/>
  </w:num>
  <w:num w:numId="3">
    <w:abstractNumId w:val="4"/>
  </w:num>
  <w:num w:numId="4">
    <w:abstractNumId w:val="8"/>
  </w:num>
  <w:num w:numId="5">
    <w:abstractNumId w:val="7"/>
  </w:num>
  <w:num w:numId="6">
    <w:abstractNumId w:val="1"/>
  </w:num>
  <w:num w:numId="7">
    <w:abstractNumId w:val="10"/>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ZWE2MWNjZTllMmI0OTI2OWJiMmNjZjdkOTUyMmUifQ=="/>
  </w:docVars>
  <w:rsids>
    <w:rsidRoot w:val="79A23FBB"/>
    <w:rsid w:val="00041843"/>
    <w:rsid w:val="00076823"/>
    <w:rsid w:val="00092DCA"/>
    <w:rsid w:val="000974F7"/>
    <w:rsid w:val="000C57F7"/>
    <w:rsid w:val="000D6AB6"/>
    <w:rsid w:val="00121F15"/>
    <w:rsid w:val="00135D28"/>
    <w:rsid w:val="001B7ACD"/>
    <w:rsid w:val="00215992"/>
    <w:rsid w:val="0026193C"/>
    <w:rsid w:val="0026378F"/>
    <w:rsid w:val="00271D77"/>
    <w:rsid w:val="002809DF"/>
    <w:rsid w:val="002F5C82"/>
    <w:rsid w:val="00351667"/>
    <w:rsid w:val="00354302"/>
    <w:rsid w:val="00376F2A"/>
    <w:rsid w:val="003C01F9"/>
    <w:rsid w:val="003C68CF"/>
    <w:rsid w:val="003E5545"/>
    <w:rsid w:val="004212B5"/>
    <w:rsid w:val="00475A18"/>
    <w:rsid w:val="00486421"/>
    <w:rsid w:val="004D5042"/>
    <w:rsid w:val="00527427"/>
    <w:rsid w:val="00544700"/>
    <w:rsid w:val="00573EAA"/>
    <w:rsid w:val="005A7B21"/>
    <w:rsid w:val="005B5622"/>
    <w:rsid w:val="005D0C99"/>
    <w:rsid w:val="00654DD1"/>
    <w:rsid w:val="0066454C"/>
    <w:rsid w:val="00680D1C"/>
    <w:rsid w:val="006853B9"/>
    <w:rsid w:val="006C08AA"/>
    <w:rsid w:val="007147BF"/>
    <w:rsid w:val="0074245F"/>
    <w:rsid w:val="007471B4"/>
    <w:rsid w:val="00767AAD"/>
    <w:rsid w:val="00786FE8"/>
    <w:rsid w:val="007A7CF4"/>
    <w:rsid w:val="0080701C"/>
    <w:rsid w:val="0088280F"/>
    <w:rsid w:val="008A45FB"/>
    <w:rsid w:val="009172C6"/>
    <w:rsid w:val="0094199F"/>
    <w:rsid w:val="009760A9"/>
    <w:rsid w:val="009B65A0"/>
    <w:rsid w:val="009E01A8"/>
    <w:rsid w:val="00A22731"/>
    <w:rsid w:val="00A5462E"/>
    <w:rsid w:val="00A6580D"/>
    <w:rsid w:val="00AB2E63"/>
    <w:rsid w:val="00AF3889"/>
    <w:rsid w:val="00B0248B"/>
    <w:rsid w:val="00B27F3A"/>
    <w:rsid w:val="00B85447"/>
    <w:rsid w:val="00B95496"/>
    <w:rsid w:val="00BC7F1F"/>
    <w:rsid w:val="00BD1DC2"/>
    <w:rsid w:val="00BE3F2D"/>
    <w:rsid w:val="00C10272"/>
    <w:rsid w:val="00C45370"/>
    <w:rsid w:val="00D002B4"/>
    <w:rsid w:val="00D1177C"/>
    <w:rsid w:val="00D12128"/>
    <w:rsid w:val="00D425C5"/>
    <w:rsid w:val="00D928CD"/>
    <w:rsid w:val="00DA2E07"/>
    <w:rsid w:val="00DB26ED"/>
    <w:rsid w:val="00E014F4"/>
    <w:rsid w:val="00E01737"/>
    <w:rsid w:val="00E221DE"/>
    <w:rsid w:val="00E4524D"/>
    <w:rsid w:val="00E46849"/>
    <w:rsid w:val="00E7147E"/>
    <w:rsid w:val="00E91E01"/>
    <w:rsid w:val="00EA086F"/>
    <w:rsid w:val="00EA0A2D"/>
    <w:rsid w:val="00EB6D15"/>
    <w:rsid w:val="00EC2AC6"/>
    <w:rsid w:val="00FA5062"/>
    <w:rsid w:val="014C27F3"/>
    <w:rsid w:val="01687434"/>
    <w:rsid w:val="016A6FD7"/>
    <w:rsid w:val="017653BA"/>
    <w:rsid w:val="0199626B"/>
    <w:rsid w:val="01A9229E"/>
    <w:rsid w:val="01CC424C"/>
    <w:rsid w:val="01F43CDE"/>
    <w:rsid w:val="01F7451B"/>
    <w:rsid w:val="02172CFC"/>
    <w:rsid w:val="02271C1D"/>
    <w:rsid w:val="026725BB"/>
    <w:rsid w:val="029617BF"/>
    <w:rsid w:val="02CD5A6F"/>
    <w:rsid w:val="02D3124D"/>
    <w:rsid w:val="02D340EB"/>
    <w:rsid w:val="02EF684F"/>
    <w:rsid w:val="02F758D1"/>
    <w:rsid w:val="032C0BA9"/>
    <w:rsid w:val="033B3D5D"/>
    <w:rsid w:val="037B2197"/>
    <w:rsid w:val="038A68C5"/>
    <w:rsid w:val="03926F41"/>
    <w:rsid w:val="03E10602"/>
    <w:rsid w:val="03F55AAD"/>
    <w:rsid w:val="0418065B"/>
    <w:rsid w:val="045B233B"/>
    <w:rsid w:val="04787D93"/>
    <w:rsid w:val="0487368C"/>
    <w:rsid w:val="048A600E"/>
    <w:rsid w:val="04BF7D14"/>
    <w:rsid w:val="04F86F1E"/>
    <w:rsid w:val="050C3B02"/>
    <w:rsid w:val="054248F2"/>
    <w:rsid w:val="05BC582C"/>
    <w:rsid w:val="05E239D7"/>
    <w:rsid w:val="05FD7E0E"/>
    <w:rsid w:val="06612248"/>
    <w:rsid w:val="06647792"/>
    <w:rsid w:val="066E4F0A"/>
    <w:rsid w:val="06767993"/>
    <w:rsid w:val="06986394"/>
    <w:rsid w:val="06994E51"/>
    <w:rsid w:val="06BE3236"/>
    <w:rsid w:val="06C768CD"/>
    <w:rsid w:val="06DA0601"/>
    <w:rsid w:val="06DC4E44"/>
    <w:rsid w:val="07046C7C"/>
    <w:rsid w:val="075357D8"/>
    <w:rsid w:val="076C74B1"/>
    <w:rsid w:val="07765C33"/>
    <w:rsid w:val="07A744F2"/>
    <w:rsid w:val="07B21FF6"/>
    <w:rsid w:val="07B71171"/>
    <w:rsid w:val="08346470"/>
    <w:rsid w:val="085834E2"/>
    <w:rsid w:val="08CB5BA0"/>
    <w:rsid w:val="08DC6005"/>
    <w:rsid w:val="08ED512C"/>
    <w:rsid w:val="08FA6611"/>
    <w:rsid w:val="09024F5F"/>
    <w:rsid w:val="09294BC2"/>
    <w:rsid w:val="094C64DC"/>
    <w:rsid w:val="09691FDB"/>
    <w:rsid w:val="0979510D"/>
    <w:rsid w:val="098A27DD"/>
    <w:rsid w:val="098A290C"/>
    <w:rsid w:val="09BC05EC"/>
    <w:rsid w:val="09D11C27"/>
    <w:rsid w:val="09F476D0"/>
    <w:rsid w:val="09FA440B"/>
    <w:rsid w:val="0A151BF3"/>
    <w:rsid w:val="0A214EBF"/>
    <w:rsid w:val="0A232419"/>
    <w:rsid w:val="0A3208AE"/>
    <w:rsid w:val="0A3D7879"/>
    <w:rsid w:val="0A4F08B9"/>
    <w:rsid w:val="0A870E07"/>
    <w:rsid w:val="0B17024D"/>
    <w:rsid w:val="0B5B580E"/>
    <w:rsid w:val="0BAF106E"/>
    <w:rsid w:val="0C617C1D"/>
    <w:rsid w:val="0C6C19A6"/>
    <w:rsid w:val="0C870109"/>
    <w:rsid w:val="0C9875BE"/>
    <w:rsid w:val="0CC2416B"/>
    <w:rsid w:val="0CDB1267"/>
    <w:rsid w:val="0CF93134"/>
    <w:rsid w:val="0D0745C7"/>
    <w:rsid w:val="0D6E7E4F"/>
    <w:rsid w:val="0DA156DA"/>
    <w:rsid w:val="0DAA67E6"/>
    <w:rsid w:val="0DF35571"/>
    <w:rsid w:val="0E2D31B2"/>
    <w:rsid w:val="0E4D1F40"/>
    <w:rsid w:val="0E6B2074"/>
    <w:rsid w:val="0E7A14DA"/>
    <w:rsid w:val="0E8773C6"/>
    <w:rsid w:val="0E956280"/>
    <w:rsid w:val="0EAC58CE"/>
    <w:rsid w:val="0EE228A3"/>
    <w:rsid w:val="0EE24036"/>
    <w:rsid w:val="0F8C6CB2"/>
    <w:rsid w:val="0FB16BE8"/>
    <w:rsid w:val="0FDA6167"/>
    <w:rsid w:val="0FF035ED"/>
    <w:rsid w:val="104C05E2"/>
    <w:rsid w:val="10743652"/>
    <w:rsid w:val="110937AD"/>
    <w:rsid w:val="113859F5"/>
    <w:rsid w:val="116C699A"/>
    <w:rsid w:val="11875983"/>
    <w:rsid w:val="119103AC"/>
    <w:rsid w:val="11EE6888"/>
    <w:rsid w:val="120613BB"/>
    <w:rsid w:val="120D3563"/>
    <w:rsid w:val="1239019B"/>
    <w:rsid w:val="12590713"/>
    <w:rsid w:val="1267239A"/>
    <w:rsid w:val="1267359A"/>
    <w:rsid w:val="12772615"/>
    <w:rsid w:val="12B81276"/>
    <w:rsid w:val="12FF41EC"/>
    <w:rsid w:val="13750189"/>
    <w:rsid w:val="13806B2E"/>
    <w:rsid w:val="13815D9F"/>
    <w:rsid w:val="1395222A"/>
    <w:rsid w:val="13B5503B"/>
    <w:rsid w:val="13DE4289"/>
    <w:rsid w:val="13EC111E"/>
    <w:rsid w:val="13ED07BF"/>
    <w:rsid w:val="1419346F"/>
    <w:rsid w:val="143A399D"/>
    <w:rsid w:val="14483336"/>
    <w:rsid w:val="14824196"/>
    <w:rsid w:val="149B6212"/>
    <w:rsid w:val="150D57F0"/>
    <w:rsid w:val="151F4D16"/>
    <w:rsid w:val="15293B90"/>
    <w:rsid w:val="154375F6"/>
    <w:rsid w:val="154455E6"/>
    <w:rsid w:val="15597637"/>
    <w:rsid w:val="155C2E92"/>
    <w:rsid w:val="157601E9"/>
    <w:rsid w:val="15912321"/>
    <w:rsid w:val="15962BB9"/>
    <w:rsid w:val="15BE474B"/>
    <w:rsid w:val="15CF11B6"/>
    <w:rsid w:val="15D336D4"/>
    <w:rsid w:val="15EC4A67"/>
    <w:rsid w:val="166240D5"/>
    <w:rsid w:val="16995D70"/>
    <w:rsid w:val="16BF27AD"/>
    <w:rsid w:val="16D72F09"/>
    <w:rsid w:val="16ED1DAE"/>
    <w:rsid w:val="17501AEE"/>
    <w:rsid w:val="17537400"/>
    <w:rsid w:val="1793280D"/>
    <w:rsid w:val="179E57D5"/>
    <w:rsid w:val="17C56E9C"/>
    <w:rsid w:val="17EB6C6C"/>
    <w:rsid w:val="180E1E08"/>
    <w:rsid w:val="181B2DE4"/>
    <w:rsid w:val="1892721A"/>
    <w:rsid w:val="189B2D00"/>
    <w:rsid w:val="19962C07"/>
    <w:rsid w:val="199F3EB4"/>
    <w:rsid w:val="19EF6247"/>
    <w:rsid w:val="1A004525"/>
    <w:rsid w:val="1A7A42D7"/>
    <w:rsid w:val="1A8F6D34"/>
    <w:rsid w:val="1AA40D98"/>
    <w:rsid w:val="1ACA60DD"/>
    <w:rsid w:val="1AF857CF"/>
    <w:rsid w:val="1B9746DA"/>
    <w:rsid w:val="1BA35396"/>
    <w:rsid w:val="1BAF7FB0"/>
    <w:rsid w:val="1BE36538"/>
    <w:rsid w:val="1C502D9F"/>
    <w:rsid w:val="1CE21A25"/>
    <w:rsid w:val="1D10022A"/>
    <w:rsid w:val="1D1537CE"/>
    <w:rsid w:val="1D18746A"/>
    <w:rsid w:val="1D3F0A9F"/>
    <w:rsid w:val="1D5B2638"/>
    <w:rsid w:val="1D780BAD"/>
    <w:rsid w:val="1DCA35DF"/>
    <w:rsid w:val="1DD44D1B"/>
    <w:rsid w:val="1E0F5661"/>
    <w:rsid w:val="1E126864"/>
    <w:rsid w:val="1E545875"/>
    <w:rsid w:val="1F0E22A9"/>
    <w:rsid w:val="1F1D106E"/>
    <w:rsid w:val="1F27717B"/>
    <w:rsid w:val="1F5A6485"/>
    <w:rsid w:val="1FA577F4"/>
    <w:rsid w:val="20014B53"/>
    <w:rsid w:val="20032679"/>
    <w:rsid w:val="20556B7A"/>
    <w:rsid w:val="20CF4196"/>
    <w:rsid w:val="20F22513"/>
    <w:rsid w:val="21610AB0"/>
    <w:rsid w:val="21CF5DB0"/>
    <w:rsid w:val="22144D4F"/>
    <w:rsid w:val="224777EF"/>
    <w:rsid w:val="224873EF"/>
    <w:rsid w:val="224B74E5"/>
    <w:rsid w:val="22677CF5"/>
    <w:rsid w:val="227B366D"/>
    <w:rsid w:val="22FD5AA5"/>
    <w:rsid w:val="2310725E"/>
    <w:rsid w:val="23194F9E"/>
    <w:rsid w:val="236E69A3"/>
    <w:rsid w:val="23785C9F"/>
    <w:rsid w:val="2394662D"/>
    <w:rsid w:val="23B523B6"/>
    <w:rsid w:val="23C06389"/>
    <w:rsid w:val="23ED1676"/>
    <w:rsid w:val="24084702"/>
    <w:rsid w:val="24344D5A"/>
    <w:rsid w:val="24886EA3"/>
    <w:rsid w:val="249522ED"/>
    <w:rsid w:val="249C4E4A"/>
    <w:rsid w:val="24CC4323"/>
    <w:rsid w:val="24D26ABE"/>
    <w:rsid w:val="24D54BD6"/>
    <w:rsid w:val="25063085"/>
    <w:rsid w:val="250C1FD0"/>
    <w:rsid w:val="25210966"/>
    <w:rsid w:val="252951AB"/>
    <w:rsid w:val="25660B49"/>
    <w:rsid w:val="25850674"/>
    <w:rsid w:val="25FD793B"/>
    <w:rsid w:val="26243349"/>
    <w:rsid w:val="263D5C73"/>
    <w:rsid w:val="26457A22"/>
    <w:rsid w:val="264D2F00"/>
    <w:rsid w:val="2652435A"/>
    <w:rsid w:val="266753D3"/>
    <w:rsid w:val="26BA48B0"/>
    <w:rsid w:val="26D51FC4"/>
    <w:rsid w:val="26D742CF"/>
    <w:rsid w:val="271072A9"/>
    <w:rsid w:val="27475A41"/>
    <w:rsid w:val="278C1FAE"/>
    <w:rsid w:val="27B43517"/>
    <w:rsid w:val="27DE0595"/>
    <w:rsid w:val="281A19C6"/>
    <w:rsid w:val="28297C70"/>
    <w:rsid w:val="28580A36"/>
    <w:rsid w:val="28794888"/>
    <w:rsid w:val="28BB79AD"/>
    <w:rsid w:val="28E868B0"/>
    <w:rsid w:val="291D3051"/>
    <w:rsid w:val="29A44EF5"/>
    <w:rsid w:val="29AE18A7"/>
    <w:rsid w:val="29AF03CD"/>
    <w:rsid w:val="2A310165"/>
    <w:rsid w:val="2A6B604B"/>
    <w:rsid w:val="2A6D304B"/>
    <w:rsid w:val="2A7F458C"/>
    <w:rsid w:val="2A911F51"/>
    <w:rsid w:val="2A9E09AC"/>
    <w:rsid w:val="2AB805F5"/>
    <w:rsid w:val="2AD80465"/>
    <w:rsid w:val="2AE70DEB"/>
    <w:rsid w:val="2AEC657A"/>
    <w:rsid w:val="2B0975D3"/>
    <w:rsid w:val="2B0C5F04"/>
    <w:rsid w:val="2B3F0D2C"/>
    <w:rsid w:val="2B4A3D00"/>
    <w:rsid w:val="2BC52879"/>
    <w:rsid w:val="2BE955B3"/>
    <w:rsid w:val="2C2F7174"/>
    <w:rsid w:val="2C3D0A10"/>
    <w:rsid w:val="2C43795B"/>
    <w:rsid w:val="2C70332B"/>
    <w:rsid w:val="2C711C16"/>
    <w:rsid w:val="2CC17B44"/>
    <w:rsid w:val="2CE77065"/>
    <w:rsid w:val="2D7C3C21"/>
    <w:rsid w:val="2D8868B3"/>
    <w:rsid w:val="2E3366EC"/>
    <w:rsid w:val="2E3A73DF"/>
    <w:rsid w:val="2E3E29FE"/>
    <w:rsid w:val="2E9E4BC5"/>
    <w:rsid w:val="2EC216B3"/>
    <w:rsid w:val="2ED16B10"/>
    <w:rsid w:val="2EF022BC"/>
    <w:rsid w:val="2EFC4E63"/>
    <w:rsid w:val="2EFC69F1"/>
    <w:rsid w:val="2F677784"/>
    <w:rsid w:val="2F7E5D25"/>
    <w:rsid w:val="2FD54E4E"/>
    <w:rsid w:val="2FDA2B16"/>
    <w:rsid w:val="2FE9086A"/>
    <w:rsid w:val="300B40F0"/>
    <w:rsid w:val="30551B9E"/>
    <w:rsid w:val="30581D49"/>
    <w:rsid w:val="30597211"/>
    <w:rsid w:val="30A730A1"/>
    <w:rsid w:val="30B52911"/>
    <w:rsid w:val="30C43C9F"/>
    <w:rsid w:val="30D76754"/>
    <w:rsid w:val="30E336B6"/>
    <w:rsid w:val="311E5B66"/>
    <w:rsid w:val="313C3C3D"/>
    <w:rsid w:val="31413082"/>
    <w:rsid w:val="3184550D"/>
    <w:rsid w:val="319519E9"/>
    <w:rsid w:val="319F2AD5"/>
    <w:rsid w:val="31CF1BC2"/>
    <w:rsid w:val="31F2079F"/>
    <w:rsid w:val="31FB2E57"/>
    <w:rsid w:val="325F56C7"/>
    <w:rsid w:val="32827C56"/>
    <w:rsid w:val="328C29A2"/>
    <w:rsid w:val="32913BED"/>
    <w:rsid w:val="32D80290"/>
    <w:rsid w:val="32D81743"/>
    <w:rsid w:val="32F8014C"/>
    <w:rsid w:val="33136C1F"/>
    <w:rsid w:val="33163ACA"/>
    <w:rsid w:val="332C58E2"/>
    <w:rsid w:val="333077CD"/>
    <w:rsid w:val="33490893"/>
    <w:rsid w:val="337A5CAA"/>
    <w:rsid w:val="33932996"/>
    <w:rsid w:val="33D3381F"/>
    <w:rsid w:val="33E75C92"/>
    <w:rsid w:val="34030E31"/>
    <w:rsid w:val="341C507C"/>
    <w:rsid w:val="3429650E"/>
    <w:rsid w:val="34423E3D"/>
    <w:rsid w:val="346B7F71"/>
    <w:rsid w:val="34D32011"/>
    <w:rsid w:val="34E54560"/>
    <w:rsid w:val="34EC59D0"/>
    <w:rsid w:val="35085891"/>
    <w:rsid w:val="350C1B78"/>
    <w:rsid w:val="352E2904"/>
    <w:rsid w:val="35476B8D"/>
    <w:rsid w:val="357224D4"/>
    <w:rsid w:val="358F6714"/>
    <w:rsid w:val="35941BBF"/>
    <w:rsid w:val="35BA509F"/>
    <w:rsid w:val="360038E9"/>
    <w:rsid w:val="360A7835"/>
    <w:rsid w:val="36333681"/>
    <w:rsid w:val="366469D3"/>
    <w:rsid w:val="3678518B"/>
    <w:rsid w:val="36C026F6"/>
    <w:rsid w:val="36E44238"/>
    <w:rsid w:val="36F24840"/>
    <w:rsid w:val="371A584D"/>
    <w:rsid w:val="37567CBD"/>
    <w:rsid w:val="37823BE7"/>
    <w:rsid w:val="3782665C"/>
    <w:rsid w:val="37B14E2C"/>
    <w:rsid w:val="37F576A3"/>
    <w:rsid w:val="381053F5"/>
    <w:rsid w:val="38551E6A"/>
    <w:rsid w:val="387648DC"/>
    <w:rsid w:val="38D45800"/>
    <w:rsid w:val="38E5151B"/>
    <w:rsid w:val="38EE2554"/>
    <w:rsid w:val="39D03056"/>
    <w:rsid w:val="39E45A74"/>
    <w:rsid w:val="3A031EF4"/>
    <w:rsid w:val="3A0548BB"/>
    <w:rsid w:val="3A7754E3"/>
    <w:rsid w:val="3A907B57"/>
    <w:rsid w:val="3AD66EB0"/>
    <w:rsid w:val="3B3132D7"/>
    <w:rsid w:val="3B8775BC"/>
    <w:rsid w:val="3BC11156"/>
    <w:rsid w:val="3BD303E3"/>
    <w:rsid w:val="3C11495B"/>
    <w:rsid w:val="3C725658"/>
    <w:rsid w:val="3C9A43EE"/>
    <w:rsid w:val="3CE4122B"/>
    <w:rsid w:val="3CE9421A"/>
    <w:rsid w:val="3D142162"/>
    <w:rsid w:val="3D3F39A3"/>
    <w:rsid w:val="3D567E34"/>
    <w:rsid w:val="3DCA5EBA"/>
    <w:rsid w:val="3DE10046"/>
    <w:rsid w:val="3DF43735"/>
    <w:rsid w:val="3DF559AD"/>
    <w:rsid w:val="3E4575C6"/>
    <w:rsid w:val="3E4D12B4"/>
    <w:rsid w:val="3E513895"/>
    <w:rsid w:val="3E7D641B"/>
    <w:rsid w:val="3E844783"/>
    <w:rsid w:val="3E8C6E1B"/>
    <w:rsid w:val="3EA51073"/>
    <w:rsid w:val="3EB5502E"/>
    <w:rsid w:val="3EB6363F"/>
    <w:rsid w:val="3EB872BC"/>
    <w:rsid w:val="3ECC6970"/>
    <w:rsid w:val="3EDE6333"/>
    <w:rsid w:val="3F3C3A09"/>
    <w:rsid w:val="3F415B5C"/>
    <w:rsid w:val="3F6F7777"/>
    <w:rsid w:val="3F835190"/>
    <w:rsid w:val="3FA13E11"/>
    <w:rsid w:val="3FC71FC7"/>
    <w:rsid w:val="400664BA"/>
    <w:rsid w:val="407560FF"/>
    <w:rsid w:val="408079E5"/>
    <w:rsid w:val="40855BB8"/>
    <w:rsid w:val="409475F1"/>
    <w:rsid w:val="40AC74A6"/>
    <w:rsid w:val="40D619C9"/>
    <w:rsid w:val="40E63BC5"/>
    <w:rsid w:val="41312673"/>
    <w:rsid w:val="416151AA"/>
    <w:rsid w:val="41D97960"/>
    <w:rsid w:val="41DC4B63"/>
    <w:rsid w:val="424208C4"/>
    <w:rsid w:val="425260C7"/>
    <w:rsid w:val="4260185A"/>
    <w:rsid w:val="427C5DEC"/>
    <w:rsid w:val="4283690F"/>
    <w:rsid w:val="435C0952"/>
    <w:rsid w:val="43625BA6"/>
    <w:rsid w:val="437E1E93"/>
    <w:rsid w:val="43D92FEB"/>
    <w:rsid w:val="442A4D7D"/>
    <w:rsid w:val="447C177F"/>
    <w:rsid w:val="44EC4D72"/>
    <w:rsid w:val="4504461A"/>
    <w:rsid w:val="452A3059"/>
    <w:rsid w:val="4534044A"/>
    <w:rsid w:val="45545FF7"/>
    <w:rsid w:val="45967968"/>
    <w:rsid w:val="459D4FF1"/>
    <w:rsid w:val="45AA6CD7"/>
    <w:rsid w:val="460974EB"/>
    <w:rsid w:val="46411971"/>
    <w:rsid w:val="465B2334"/>
    <w:rsid w:val="465D5051"/>
    <w:rsid w:val="465F0F98"/>
    <w:rsid w:val="46717625"/>
    <w:rsid w:val="46787AE7"/>
    <w:rsid w:val="468477C0"/>
    <w:rsid w:val="46B64A51"/>
    <w:rsid w:val="46E666CD"/>
    <w:rsid w:val="47143DBF"/>
    <w:rsid w:val="47213261"/>
    <w:rsid w:val="4723347D"/>
    <w:rsid w:val="47483AB0"/>
    <w:rsid w:val="477C468A"/>
    <w:rsid w:val="47A019CE"/>
    <w:rsid w:val="47AD1FC4"/>
    <w:rsid w:val="480E17A3"/>
    <w:rsid w:val="484F02A2"/>
    <w:rsid w:val="48BC1AFA"/>
    <w:rsid w:val="48F549A5"/>
    <w:rsid w:val="49021F72"/>
    <w:rsid w:val="493354CD"/>
    <w:rsid w:val="494E6155"/>
    <w:rsid w:val="49524694"/>
    <w:rsid w:val="499F5FF1"/>
    <w:rsid w:val="49B270D3"/>
    <w:rsid w:val="49B42C8D"/>
    <w:rsid w:val="49BA7FC5"/>
    <w:rsid w:val="49C25285"/>
    <w:rsid w:val="49DA07E3"/>
    <w:rsid w:val="4A007AA5"/>
    <w:rsid w:val="4A292CC6"/>
    <w:rsid w:val="4A431DAE"/>
    <w:rsid w:val="4A6C2B98"/>
    <w:rsid w:val="4A6F2535"/>
    <w:rsid w:val="4B13542C"/>
    <w:rsid w:val="4B276C93"/>
    <w:rsid w:val="4B327354"/>
    <w:rsid w:val="4B4B73DD"/>
    <w:rsid w:val="4B4E2DD3"/>
    <w:rsid w:val="4B5470D7"/>
    <w:rsid w:val="4B5834A9"/>
    <w:rsid w:val="4B6139A7"/>
    <w:rsid w:val="4B681ABD"/>
    <w:rsid w:val="4BBC17AA"/>
    <w:rsid w:val="4BD228D4"/>
    <w:rsid w:val="4C104A7D"/>
    <w:rsid w:val="4C513712"/>
    <w:rsid w:val="4C76139B"/>
    <w:rsid w:val="4C871DB8"/>
    <w:rsid w:val="4CBD1C7E"/>
    <w:rsid w:val="4D125418"/>
    <w:rsid w:val="4D132F1B"/>
    <w:rsid w:val="4DFD34AA"/>
    <w:rsid w:val="4E086F29"/>
    <w:rsid w:val="4E1828D6"/>
    <w:rsid w:val="4E186E81"/>
    <w:rsid w:val="4E1D1788"/>
    <w:rsid w:val="4E2962F9"/>
    <w:rsid w:val="4E6E6A54"/>
    <w:rsid w:val="4E941DCA"/>
    <w:rsid w:val="4EA97670"/>
    <w:rsid w:val="4EB5259D"/>
    <w:rsid w:val="4EC40F93"/>
    <w:rsid w:val="4EEA2AD2"/>
    <w:rsid w:val="4EFC1333"/>
    <w:rsid w:val="4F045EB0"/>
    <w:rsid w:val="4F392D9F"/>
    <w:rsid w:val="4F805504"/>
    <w:rsid w:val="4F846A83"/>
    <w:rsid w:val="4FAE2A2E"/>
    <w:rsid w:val="4FCA424C"/>
    <w:rsid w:val="4FCD2665"/>
    <w:rsid w:val="4FE96876"/>
    <w:rsid w:val="4FFD5A16"/>
    <w:rsid w:val="512027FB"/>
    <w:rsid w:val="512B545E"/>
    <w:rsid w:val="516A72F7"/>
    <w:rsid w:val="51F319AA"/>
    <w:rsid w:val="522E0861"/>
    <w:rsid w:val="524D71C3"/>
    <w:rsid w:val="526D37FE"/>
    <w:rsid w:val="528A11AF"/>
    <w:rsid w:val="52AA22F6"/>
    <w:rsid w:val="52D45451"/>
    <w:rsid w:val="53010FAF"/>
    <w:rsid w:val="53065A01"/>
    <w:rsid w:val="533662E6"/>
    <w:rsid w:val="539B0597"/>
    <w:rsid w:val="54121786"/>
    <w:rsid w:val="541F7F41"/>
    <w:rsid w:val="542E3196"/>
    <w:rsid w:val="54320013"/>
    <w:rsid w:val="543D5BAA"/>
    <w:rsid w:val="54444A33"/>
    <w:rsid w:val="54522007"/>
    <w:rsid w:val="54734ED6"/>
    <w:rsid w:val="548457E1"/>
    <w:rsid w:val="54984D8C"/>
    <w:rsid w:val="54AB6860"/>
    <w:rsid w:val="54C263B2"/>
    <w:rsid w:val="54CD44C6"/>
    <w:rsid w:val="54CE2462"/>
    <w:rsid w:val="55064013"/>
    <w:rsid w:val="5515348C"/>
    <w:rsid w:val="555711AA"/>
    <w:rsid w:val="55FE6F5E"/>
    <w:rsid w:val="564021EA"/>
    <w:rsid w:val="56513437"/>
    <w:rsid w:val="5668103C"/>
    <w:rsid w:val="569B118B"/>
    <w:rsid w:val="56CA25BE"/>
    <w:rsid w:val="56D24578"/>
    <w:rsid w:val="56EC0C7E"/>
    <w:rsid w:val="57201D2A"/>
    <w:rsid w:val="57245B76"/>
    <w:rsid w:val="575160EC"/>
    <w:rsid w:val="57717B02"/>
    <w:rsid w:val="57777FDB"/>
    <w:rsid w:val="57AE0B41"/>
    <w:rsid w:val="57D44701"/>
    <w:rsid w:val="57F94437"/>
    <w:rsid w:val="58614F16"/>
    <w:rsid w:val="586F7B98"/>
    <w:rsid w:val="588D670C"/>
    <w:rsid w:val="58F60565"/>
    <w:rsid w:val="58F80DF2"/>
    <w:rsid w:val="595A75D7"/>
    <w:rsid w:val="59BE0DE3"/>
    <w:rsid w:val="59CA59DA"/>
    <w:rsid w:val="59CF1242"/>
    <w:rsid w:val="59F760A3"/>
    <w:rsid w:val="5A4A2FF5"/>
    <w:rsid w:val="5A560FA9"/>
    <w:rsid w:val="5A5A6D5E"/>
    <w:rsid w:val="5A7A1CE8"/>
    <w:rsid w:val="5A8233F0"/>
    <w:rsid w:val="5AAE24A2"/>
    <w:rsid w:val="5AB05070"/>
    <w:rsid w:val="5AB26B9A"/>
    <w:rsid w:val="5ADA2B6C"/>
    <w:rsid w:val="5B0F5D9A"/>
    <w:rsid w:val="5B841368"/>
    <w:rsid w:val="5B950683"/>
    <w:rsid w:val="5BA26C0E"/>
    <w:rsid w:val="5BA90267"/>
    <w:rsid w:val="5C055F1D"/>
    <w:rsid w:val="5C1E1030"/>
    <w:rsid w:val="5C234DA7"/>
    <w:rsid w:val="5C317F92"/>
    <w:rsid w:val="5C5E06C4"/>
    <w:rsid w:val="5CA02EC0"/>
    <w:rsid w:val="5CA40980"/>
    <w:rsid w:val="5CB539BF"/>
    <w:rsid w:val="5CB54A8E"/>
    <w:rsid w:val="5D086BF9"/>
    <w:rsid w:val="5D1538BF"/>
    <w:rsid w:val="5D347D3A"/>
    <w:rsid w:val="5D3E5D1F"/>
    <w:rsid w:val="5D744D34"/>
    <w:rsid w:val="5DD878BB"/>
    <w:rsid w:val="5DDE3020"/>
    <w:rsid w:val="5E064DCD"/>
    <w:rsid w:val="5E2858B5"/>
    <w:rsid w:val="5E401B4F"/>
    <w:rsid w:val="5E8625EF"/>
    <w:rsid w:val="5E8F31FC"/>
    <w:rsid w:val="5EBD3D5F"/>
    <w:rsid w:val="5ED96188"/>
    <w:rsid w:val="5F2070D6"/>
    <w:rsid w:val="5F2739E5"/>
    <w:rsid w:val="5F3E58C0"/>
    <w:rsid w:val="5F6F35D5"/>
    <w:rsid w:val="5F8C35B8"/>
    <w:rsid w:val="5FC05E85"/>
    <w:rsid w:val="5FD01516"/>
    <w:rsid w:val="600355F0"/>
    <w:rsid w:val="6065075C"/>
    <w:rsid w:val="608E59B3"/>
    <w:rsid w:val="609B7B4E"/>
    <w:rsid w:val="609E0729"/>
    <w:rsid w:val="60AE3DEB"/>
    <w:rsid w:val="60B35212"/>
    <w:rsid w:val="60B760A6"/>
    <w:rsid w:val="60EB4BB4"/>
    <w:rsid w:val="6106379C"/>
    <w:rsid w:val="610F0176"/>
    <w:rsid w:val="611E0163"/>
    <w:rsid w:val="61C428AC"/>
    <w:rsid w:val="61DD5508"/>
    <w:rsid w:val="625008B9"/>
    <w:rsid w:val="6266778F"/>
    <w:rsid w:val="62E07F94"/>
    <w:rsid w:val="631F6AA1"/>
    <w:rsid w:val="634265E1"/>
    <w:rsid w:val="63546605"/>
    <w:rsid w:val="6356361E"/>
    <w:rsid w:val="63B206F1"/>
    <w:rsid w:val="63EB10D6"/>
    <w:rsid w:val="63F11973"/>
    <w:rsid w:val="64751A15"/>
    <w:rsid w:val="64761C90"/>
    <w:rsid w:val="64832D23"/>
    <w:rsid w:val="64AF6728"/>
    <w:rsid w:val="653D7827"/>
    <w:rsid w:val="654B462D"/>
    <w:rsid w:val="66162AAA"/>
    <w:rsid w:val="666F0A27"/>
    <w:rsid w:val="667C0CA6"/>
    <w:rsid w:val="6727446C"/>
    <w:rsid w:val="674A015A"/>
    <w:rsid w:val="676B667F"/>
    <w:rsid w:val="679E728A"/>
    <w:rsid w:val="67A02E70"/>
    <w:rsid w:val="67A635F2"/>
    <w:rsid w:val="67F76D9C"/>
    <w:rsid w:val="68310E7E"/>
    <w:rsid w:val="6856261A"/>
    <w:rsid w:val="6882722D"/>
    <w:rsid w:val="68B43ADD"/>
    <w:rsid w:val="68BD4EB4"/>
    <w:rsid w:val="68BE2AA5"/>
    <w:rsid w:val="68F43B66"/>
    <w:rsid w:val="6917319A"/>
    <w:rsid w:val="69963A4A"/>
    <w:rsid w:val="69A73664"/>
    <w:rsid w:val="69BB293E"/>
    <w:rsid w:val="69F61ED3"/>
    <w:rsid w:val="6A1D0D03"/>
    <w:rsid w:val="6A1D2826"/>
    <w:rsid w:val="6A5512F0"/>
    <w:rsid w:val="6A5C267E"/>
    <w:rsid w:val="6A916067"/>
    <w:rsid w:val="6ADC0A54"/>
    <w:rsid w:val="6B3B6738"/>
    <w:rsid w:val="6B55510E"/>
    <w:rsid w:val="6B935869"/>
    <w:rsid w:val="6BF0458F"/>
    <w:rsid w:val="6BF531EE"/>
    <w:rsid w:val="6BFD2104"/>
    <w:rsid w:val="6C0E1756"/>
    <w:rsid w:val="6C5F7124"/>
    <w:rsid w:val="6CB92FF6"/>
    <w:rsid w:val="6D45775D"/>
    <w:rsid w:val="6D57066E"/>
    <w:rsid w:val="6D980865"/>
    <w:rsid w:val="6E15464B"/>
    <w:rsid w:val="6E412E84"/>
    <w:rsid w:val="6E4415C0"/>
    <w:rsid w:val="6EDA2499"/>
    <w:rsid w:val="6F126F6B"/>
    <w:rsid w:val="6F1A71E6"/>
    <w:rsid w:val="6F390D87"/>
    <w:rsid w:val="6FA50623"/>
    <w:rsid w:val="6FC95B99"/>
    <w:rsid w:val="6FF36738"/>
    <w:rsid w:val="70187047"/>
    <w:rsid w:val="70227EC6"/>
    <w:rsid w:val="707B6C97"/>
    <w:rsid w:val="70975A79"/>
    <w:rsid w:val="70AA7AB8"/>
    <w:rsid w:val="711A3FBB"/>
    <w:rsid w:val="7122548B"/>
    <w:rsid w:val="714C4581"/>
    <w:rsid w:val="71806E36"/>
    <w:rsid w:val="719426FE"/>
    <w:rsid w:val="71C47099"/>
    <w:rsid w:val="71DA1FE9"/>
    <w:rsid w:val="71E571BB"/>
    <w:rsid w:val="72161680"/>
    <w:rsid w:val="72251899"/>
    <w:rsid w:val="726826CC"/>
    <w:rsid w:val="7306587D"/>
    <w:rsid w:val="731F0430"/>
    <w:rsid w:val="733B6DA2"/>
    <w:rsid w:val="73A42587"/>
    <w:rsid w:val="741268BC"/>
    <w:rsid w:val="742943B0"/>
    <w:rsid w:val="747D6E95"/>
    <w:rsid w:val="74C15697"/>
    <w:rsid w:val="74CF442C"/>
    <w:rsid w:val="74D04851"/>
    <w:rsid w:val="75226973"/>
    <w:rsid w:val="752F597A"/>
    <w:rsid w:val="75461F61"/>
    <w:rsid w:val="756945E7"/>
    <w:rsid w:val="760B645D"/>
    <w:rsid w:val="76124539"/>
    <w:rsid w:val="762F0C47"/>
    <w:rsid w:val="76380E02"/>
    <w:rsid w:val="7650429F"/>
    <w:rsid w:val="768738DF"/>
    <w:rsid w:val="76A57196"/>
    <w:rsid w:val="76B76C2E"/>
    <w:rsid w:val="76C755A9"/>
    <w:rsid w:val="76E15D07"/>
    <w:rsid w:val="76F86170"/>
    <w:rsid w:val="76FC506D"/>
    <w:rsid w:val="773D31AB"/>
    <w:rsid w:val="77827924"/>
    <w:rsid w:val="77A45518"/>
    <w:rsid w:val="77AF02CE"/>
    <w:rsid w:val="77D14E10"/>
    <w:rsid w:val="77E91DE0"/>
    <w:rsid w:val="780A1521"/>
    <w:rsid w:val="78377B3A"/>
    <w:rsid w:val="783B0DDD"/>
    <w:rsid w:val="78D50464"/>
    <w:rsid w:val="791F79DD"/>
    <w:rsid w:val="79806C46"/>
    <w:rsid w:val="799A287B"/>
    <w:rsid w:val="79A23FBB"/>
    <w:rsid w:val="79A82F81"/>
    <w:rsid w:val="7A284015"/>
    <w:rsid w:val="7A5944E4"/>
    <w:rsid w:val="7A613786"/>
    <w:rsid w:val="7A6E09EE"/>
    <w:rsid w:val="7A8F1F4E"/>
    <w:rsid w:val="7A970FCF"/>
    <w:rsid w:val="7AEA15BD"/>
    <w:rsid w:val="7AF1471D"/>
    <w:rsid w:val="7B161373"/>
    <w:rsid w:val="7B3179D4"/>
    <w:rsid w:val="7B767318"/>
    <w:rsid w:val="7BC55BAB"/>
    <w:rsid w:val="7BD732A9"/>
    <w:rsid w:val="7BF45A8E"/>
    <w:rsid w:val="7C104B33"/>
    <w:rsid w:val="7C32715C"/>
    <w:rsid w:val="7C3726A8"/>
    <w:rsid w:val="7C7A2E92"/>
    <w:rsid w:val="7D056994"/>
    <w:rsid w:val="7D292894"/>
    <w:rsid w:val="7D2C7415"/>
    <w:rsid w:val="7D662FDF"/>
    <w:rsid w:val="7D7634C1"/>
    <w:rsid w:val="7D943A85"/>
    <w:rsid w:val="7DC739A9"/>
    <w:rsid w:val="7DE658FD"/>
    <w:rsid w:val="7DF75B2B"/>
    <w:rsid w:val="7E026541"/>
    <w:rsid w:val="7E3808B5"/>
    <w:rsid w:val="7EB74B12"/>
    <w:rsid w:val="7F8240A0"/>
    <w:rsid w:val="7F9B59A0"/>
    <w:rsid w:val="7FD813B0"/>
    <w:rsid w:val="7FD854BB"/>
    <w:rsid w:val="7FD91C23"/>
    <w:rsid w:val="7FE707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kern w:val="2"/>
      <w:sz w:val="24"/>
      <w:szCs w:val="24"/>
      <w:lang w:val="en-US" w:eastAsia="zh-CN" w:bidi="ar-SA"/>
    </w:rPr>
  </w:style>
  <w:style w:type="paragraph" w:styleId="2">
    <w:name w:val="heading 1"/>
    <w:basedOn w:val="1"/>
    <w:next w:val="1"/>
    <w:link w:val="46"/>
    <w:qFormat/>
    <w:uiPriority w:val="0"/>
    <w:pPr>
      <w:keepNext/>
      <w:keepLines/>
      <w:spacing w:line="576" w:lineRule="auto"/>
      <w:jc w:val="center"/>
      <w:outlineLvl w:val="0"/>
    </w:pPr>
    <w:rPr>
      <w:b/>
      <w:kern w:val="44"/>
      <w:sz w:val="36"/>
      <w:szCs w:val="44"/>
    </w:rPr>
  </w:style>
  <w:style w:type="paragraph" w:styleId="3">
    <w:name w:val="heading 2"/>
    <w:basedOn w:val="1"/>
    <w:next w:val="1"/>
    <w:unhideWhenUsed/>
    <w:qFormat/>
    <w:uiPriority w:val="0"/>
    <w:pPr>
      <w:keepNext/>
      <w:keepLines/>
      <w:outlineLvl w:val="1"/>
    </w:pPr>
    <w:rPr>
      <w:rFonts w:ascii="Arial" w:hAnsi="Arial"/>
      <w:b/>
    </w:rPr>
  </w:style>
  <w:style w:type="paragraph" w:styleId="4">
    <w:name w:val="heading 3"/>
    <w:basedOn w:val="1"/>
    <w:next w:val="1"/>
    <w:link w:val="38"/>
    <w:semiHidden/>
    <w:unhideWhenUsed/>
    <w:qFormat/>
    <w:uiPriority w:val="0"/>
    <w:pPr>
      <w:keepNext/>
      <w:keepLines/>
      <w:outlineLvl w:val="2"/>
    </w:pPr>
    <w:rPr>
      <w:b/>
      <w:bCs/>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0"/>
    <w:pPr>
      <w:ind w:firstLine="420" w:firstLineChars="200"/>
    </w:pPr>
  </w:style>
  <w:style w:type="paragraph" w:styleId="6">
    <w:name w:val="toa heading"/>
    <w:basedOn w:val="1"/>
    <w:next w:val="1"/>
    <w:qFormat/>
    <w:uiPriority w:val="0"/>
    <w:pPr>
      <w:spacing w:before="120"/>
    </w:pPr>
    <w:rPr>
      <w:rFonts w:ascii="Arial" w:hAnsi="Arial"/>
    </w:rPr>
  </w:style>
  <w:style w:type="paragraph" w:styleId="7">
    <w:name w:val="annotation text"/>
    <w:basedOn w:val="1"/>
    <w:qFormat/>
    <w:uiPriority w:val="0"/>
  </w:style>
  <w:style w:type="paragraph" w:styleId="8">
    <w:name w:val="Body Text 3"/>
    <w:basedOn w:val="1"/>
    <w:qFormat/>
    <w:uiPriority w:val="0"/>
    <w:pPr>
      <w:spacing w:line="400" w:lineRule="atLeast"/>
    </w:pPr>
    <w:rPr>
      <w:rFonts w:ascii="宋体" w:hAnsi="宋体"/>
      <w:color w:val="800080"/>
    </w:rPr>
  </w:style>
  <w:style w:type="paragraph" w:styleId="9">
    <w:name w:val="Body Text"/>
    <w:basedOn w:val="1"/>
    <w:next w:val="1"/>
    <w:qFormat/>
    <w:uiPriority w:val="0"/>
    <w:pPr>
      <w:spacing w:after="120"/>
    </w:pPr>
    <w:rPr>
      <w:sz w:val="21"/>
    </w:rPr>
  </w:style>
  <w:style w:type="paragraph" w:styleId="10">
    <w:name w:val="Body Text Indent"/>
    <w:basedOn w:val="1"/>
    <w:next w:val="1"/>
    <w:qFormat/>
    <w:uiPriority w:val="0"/>
    <w:pPr>
      <w:spacing w:after="120"/>
      <w:ind w:left="200" w:leftChars="200"/>
    </w:pPr>
  </w:style>
  <w:style w:type="paragraph" w:styleId="11">
    <w:name w:val="Plain Text"/>
    <w:basedOn w:val="1"/>
    <w:next w:val="12"/>
    <w:qFormat/>
    <w:uiPriority w:val="0"/>
    <w:rPr>
      <w:rFonts w:ascii="宋体" w:hAnsi="Courier New"/>
      <w:sz w:val="11"/>
      <w:szCs w:val="20"/>
    </w:rPr>
  </w:style>
  <w:style w:type="paragraph" w:styleId="12">
    <w:name w:val="index 7"/>
    <w:basedOn w:val="1"/>
    <w:next w:val="1"/>
    <w:qFormat/>
    <w:uiPriority w:val="0"/>
    <w:pPr>
      <w:ind w:left="1200" w:leftChars="1200"/>
    </w:pPr>
  </w:style>
  <w:style w:type="paragraph" w:styleId="13">
    <w:name w:val="Balloon Text"/>
    <w:basedOn w:val="1"/>
    <w:link w:val="59"/>
    <w:qFormat/>
    <w:uiPriority w:val="0"/>
    <w:rPr>
      <w:sz w:val="18"/>
      <w:szCs w:val="18"/>
    </w:rPr>
  </w:style>
  <w:style w:type="paragraph" w:styleId="14">
    <w:name w:val="footer"/>
    <w:basedOn w:val="1"/>
    <w:qFormat/>
    <w:uiPriority w:val="0"/>
    <w:pPr>
      <w:tabs>
        <w:tab w:val="center" w:pos="4153"/>
        <w:tab w:val="right" w:pos="8306"/>
      </w:tabs>
      <w:snapToGrid w:val="0"/>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8">
    <w:name w:val="footnote text"/>
    <w:basedOn w:val="1"/>
    <w:qFormat/>
    <w:uiPriority w:val="0"/>
    <w:pPr>
      <w:adjustRightInd w:val="0"/>
      <w:spacing w:line="312" w:lineRule="atLeast"/>
      <w:textAlignment w:val="baseline"/>
    </w:pPr>
    <w:rPr>
      <w:kern w:val="0"/>
      <w:sz w:val="18"/>
      <w:szCs w:val="20"/>
    </w:rPr>
  </w:style>
  <w:style w:type="paragraph" w:styleId="19">
    <w:name w:val="toc 2"/>
    <w:basedOn w:val="1"/>
    <w:next w:val="1"/>
    <w:qFormat/>
    <w:uiPriority w:val="0"/>
    <w:pPr>
      <w:ind w:left="420" w:leftChars="200"/>
    </w:pPr>
  </w:style>
  <w:style w:type="paragraph" w:styleId="20">
    <w:name w:val="Body Text 2"/>
    <w:basedOn w:val="1"/>
    <w:qFormat/>
    <w:uiPriority w:val="0"/>
    <w:pPr>
      <w:tabs>
        <w:tab w:val="left" w:pos="0"/>
      </w:tabs>
      <w:spacing w:line="400" w:lineRule="atLeast"/>
    </w:pPr>
    <w:rPr>
      <w:rFonts w:ascii="Arial" w:hAnsi="Arial"/>
      <w:color w:val="000000"/>
    </w:rPr>
  </w:style>
  <w:style w:type="paragraph" w:styleId="21">
    <w:name w:val="Normal (Web)"/>
    <w:basedOn w:val="1"/>
    <w:qFormat/>
    <w:uiPriority w:val="0"/>
    <w:pPr>
      <w:spacing w:beforeAutospacing="1" w:afterAutospacing="1"/>
    </w:pPr>
    <w:rPr>
      <w:kern w:val="0"/>
    </w:rPr>
  </w:style>
  <w:style w:type="paragraph" w:styleId="22">
    <w:name w:val="Body Text First Indent"/>
    <w:basedOn w:val="9"/>
    <w:next w:val="1"/>
    <w:qFormat/>
    <w:uiPriority w:val="0"/>
    <w:pPr>
      <w:snapToGrid w:val="0"/>
      <w:spacing w:before="40" w:after="40" w:line="288" w:lineRule="auto"/>
      <w:ind w:firstLine="482"/>
    </w:pPr>
    <w:rPr>
      <w:rFonts w:ascii="仿宋_GB2312" w:eastAsia="仿宋_GB2312"/>
      <w:sz w:val="28"/>
      <w:szCs w:val="20"/>
    </w:rPr>
  </w:style>
  <w:style w:type="paragraph" w:styleId="23">
    <w:name w:val="Body Text First Indent 2"/>
    <w:basedOn w:val="10"/>
    <w:qFormat/>
    <w:uiPriority w:val="0"/>
    <w:pPr>
      <w:spacing w:line="360" w:lineRule="auto"/>
      <w:ind w:firstLine="420" w:firstLineChars="200"/>
    </w:pPr>
    <w:rPr>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954F72" w:themeColor="followedHyperlink"/>
      <w:u w:val="single"/>
      <w14:textFill>
        <w14:solidFill>
          <w14:schemeClr w14:val="folHlink"/>
        </w14:solidFill>
      </w14:textFill>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paragraph" w:styleId="32">
    <w:name w:val="No Spacing"/>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正文格式"/>
    <w:basedOn w:val="1"/>
    <w:qFormat/>
    <w:uiPriority w:val="99"/>
    <w:pPr>
      <w:widowControl/>
      <w:adjustRightInd w:val="0"/>
      <w:snapToGrid w:val="0"/>
      <w:spacing w:line="400" w:lineRule="atLeast"/>
      <w:ind w:firstLine="482"/>
      <w:textAlignment w:val="baseline"/>
    </w:pPr>
    <w:rPr>
      <w:kern w:val="0"/>
    </w:rPr>
  </w:style>
  <w:style w:type="paragraph" w:customStyle="1" w:styleId="35">
    <w:name w:val="标题 5（有编号）（绿盟科技）"/>
    <w:basedOn w:val="1"/>
    <w:next w:val="36"/>
    <w:qFormat/>
    <w:uiPriority w:val="0"/>
    <w:pPr>
      <w:keepNext/>
      <w:keepLines/>
      <w:numPr>
        <w:ilvl w:val="4"/>
        <w:numId w:val="2"/>
      </w:numPr>
      <w:spacing w:before="280" w:after="156" w:line="377" w:lineRule="auto"/>
      <w:outlineLvl w:val="4"/>
    </w:pPr>
    <w:rPr>
      <w:rFonts w:ascii="Arial" w:hAnsi="Arial" w:eastAsia="黑体"/>
      <w:b/>
      <w:szCs w:val="28"/>
    </w:rPr>
  </w:style>
  <w:style w:type="paragraph" w:customStyle="1" w:styleId="3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7">
    <w:name w:val="文本正文"/>
    <w:basedOn w:val="1"/>
    <w:qFormat/>
    <w:uiPriority w:val="0"/>
    <w:pPr>
      <w:spacing w:afterLines="50"/>
      <w:ind w:firstLine="200" w:firstLineChars="200"/>
    </w:pPr>
    <w:rPr>
      <w:rFonts w:ascii="Calibri" w:hAnsi="Calibri"/>
      <w:szCs w:val="22"/>
      <w:lang w:bidi="en-US"/>
    </w:rPr>
  </w:style>
  <w:style w:type="character" w:customStyle="1" w:styleId="38">
    <w:name w:val="标题 3 Char"/>
    <w:basedOn w:val="26"/>
    <w:link w:val="4"/>
    <w:qFormat/>
    <w:uiPriority w:val="0"/>
    <w:rPr>
      <w:rFonts w:ascii="Times New Roman" w:hAnsi="Times New Roman" w:eastAsia="宋体"/>
      <w:b/>
      <w:bCs/>
      <w:sz w:val="24"/>
      <w:szCs w:val="32"/>
      <w:lang w:bidi="ar-SA"/>
    </w:rPr>
  </w:style>
  <w:style w:type="paragraph" w:customStyle="1" w:styleId="39">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0">
    <w:name w:val="索引 11"/>
    <w:basedOn w:val="1"/>
    <w:next w:val="1"/>
    <w:qFormat/>
    <w:uiPriority w:val="0"/>
    <w:pPr>
      <w:spacing w:line="360" w:lineRule="auto"/>
    </w:pPr>
    <w:rPr>
      <w:rFonts w:ascii="仿宋_GB2312" w:eastAsia="仿宋_GB2312"/>
      <w:szCs w:val="20"/>
    </w:rPr>
  </w:style>
  <w:style w:type="paragraph" w:customStyle="1" w:styleId="41">
    <w:name w:val="纯文本1"/>
    <w:basedOn w:val="42"/>
    <w:qFormat/>
    <w:uiPriority w:val="0"/>
    <w:rPr>
      <w:rFonts w:ascii="宋体" w:hAnsi="Courier New" w:eastAsiaTheme="minorEastAsia" w:cstheme="minorBidi"/>
      <w:szCs w:val="22"/>
    </w:rPr>
  </w:style>
  <w:style w:type="paragraph" w:customStyle="1" w:styleId="42">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p0"/>
    <w:basedOn w:val="1"/>
    <w:qFormat/>
    <w:uiPriority w:val="0"/>
    <w:pPr>
      <w:widowControl/>
    </w:pPr>
    <w:rPr>
      <w:kern w:val="0"/>
      <w:szCs w:val="21"/>
    </w:rPr>
  </w:style>
  <w:style w:type="character" w:customStyle="1" w:styleId="44">
    <w:name w:val="font01"/>
    <w:basedOn w:val="26"/>
    <w:qFormat/>
    <w:uiPriority w:val="0"/>
    <w:rPr>
      <w:rFonts w:hint="eastAsia" w:ascii="宋体" w:hAnsi="宋体" w:eastAsia="宋体" w:cs="宋体"/>
      <w:color w:val="000000"/>
      <w:sz w:val="20"/>
      <w:szCs w:val="20"/>
      <w:u w:val="none"/>
    </w:rPr>
  </w:style>
  <w:style w:type="paragraph" w:customStyle="1" w:styleId="45">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46">
    <w:name w:val="标题 1 Char"/>
    <w:link w:val="2"/>
    <w:qFormat/>
    <w:uiPriority w:val="0"/>
    <w:rPr>
      <w:b/>
      <w:kern w:val="44"/>
      <w:sz w:val="36"/>
      <w:szCs w:val="44"/>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0">
    <w:name w:val="保留正文"/>
    <w:basedOn w:val="9"/>
    <w:qFormat/>
    <w:uiPriority w:val="0"/>
    <w:pPr>
      <w:keepNext/>
      <w:tabs>
        <w:tab w:val="left" w:pos="562"/>
        <w:tab w:val="left" w:pos="3372"/>
        <w:tab w:val="left" w:pos="3653"/>
      </w:tabs>
    </w:pPr>
  </w:style>
  <w:style w:type="paragraph" w:customStyle="1" w:styleId="51">
    <w:name w:val="black1"/>
    <w:basedOn w:val="1"/>
    <w:qFormat/>
    <w:uiPriority w:val="0"/>
    <w:pPr>
      <w:widowControl/>
      <w:spacing w:beforeAutospacing="1" w:afterAutospacing="1" w:line="280" w:lineRule="atLeast"/>
    </w:pPr>
    <w:rPr>
      <w:rFonts w:ascii="_x000B__x000C_" w:hAnsi="_x000B__x000C_"/>
      <w:color w:val="000000"/>
      <w:kern w:val="0"/>
      <w:sz w:val="18"/>
      <w:szCs w:val="18"/>
    </w:rPr>
  </w:style>
  <w:style w:type="paragraph" w:customStyle="1" w:styleId="52">
    <w:name w:val="样式 左侧:  0 厘米 悬挂缩进: 2.5 字符"/>
    <w:basedOn w:val="1"/>
    <w:qFormat/>
    <w:uiPriority w:val="0"/>
    <w:pPr>
      <w:ind w:left="525" w:hanging="525" w:hangingChars="250"/>
    </w:pPr>
    <w:rPr>
      <w:szCs w:val="20"/>
    </w:rPr>
  </w:style>
  <w:style w:type="character" w:customStyle="1" w:styleId="53">
    <w:name w:val="font41"/>
    <w:basedOn w:val="26"/>
    <w:qFormat/>
    <w:uiPriority w:val="0"/>
    <w:rPr>
      <w:rFonts w:hint="default" w:ascii="仿宋_GB2312" w:eastAsia="仿宋_GB2312" w:cs="仿宋_GB2312"/>
      <w:color w:val="000000"/>
      <w:sz w:val="20"/>
      <w:szCs w:val="20"/>
      <w:u w:val="none"/>
    </w:rPr>
  </w:style>
  <w:style w:type="character" w:customStyle="1" w:styleId="54">
    <w:name w:val="font91"/>
    <w:basedOn w:val="26"/>
    <w:qFormat/>
    <w:uiPriority w:val="0"/>
    <w:rPr>
      <w:rFonts w:hint="eastAsia" w:ascii="宋体" w:hAnsi="宋体" w:eastAsia="宋体" w:cs="宋体"/>
      <w:color w:val="000000"/>
      <w:sz w:val="18"/>
      <w:szCs w:val="18"/>
      <w:u w:val="none"/>
    </w:rPr>
  </w:style>
  <w:style w:type="character" w:customStyle="1" w:styleId="55">
    <w:name w:val="font21"/>
    <w:basedOn w:val="26"/>
    <w:qFormat/>
    <w:uiPriority w:val="0"/>
    <w:rPr>
      <w:rFonts w:hint="eastAsia" w:ascii="宋体" w:hAnsi="宋体" w:eastAsia="宋体" w:cs="宋体"/>
      <w:b/>
      <w:bCs/>
      <w:color w:val="000000"/>
      <w:sz w:val="18"/>
      <w:szCs w:val="18"/>
      <w:u w:val="none"/>
    </w:rPr>
  </w:style>
  <w:style w:type="character" w:customStyle="1" w:styleId="56">
    <w:name w:val="font31"/>
    <w:basedOn w:val="26"/>
    <w:qFormat/>
    <w:uiPriority w:val="0"/>
    <w:rPr>
      <w:rFonts w:hint="eastAsia" w:ascii="宋体" w:hAnsi="宋体" w:eastAsia="宋体" w:cs="宋体"/>
      <w:b/>
      <w:bCs/>
      <w:color w:val="000000"/>
      <w:sz w:val="20"/>
      <w:szCs w:val="20"/>
      <w:u w:val="none"/>
    </w:rPr>
  </w:style>
  <w:style w:type="character" w:customStyle="1" w:styleId="57">
    <w:name w:val="font61"/>
    <w:basedOn w:val="26"/>
    <w:qFormat/>
    <w:uiPriority w:val="0"/>
    <w:rPr>
      <w:rFonts w:hint="default" w:ascii="仿宋_GB2312" w:eastAsia="仿宋_GB2312" w:cs="仿宋_GB2312"/>
      <w:color w:val="000000"/>
      <w:sz w:val="32"/>
      <w:szCs w:val="32"/>
      <w:u w:val="none"/>
    </w:rPr>
  </w:style>
  <w:style w:type="character" w:customStyle="1" w:styleId="58">
    <w:name w:val="font51"/>
    <w:basedOn w:val="26"/>
    <w:qFormat/>
    <w:uiPriority w:val="0"/>
    <w:rPr>
      <w:rFonts w:hint="eastAsia" w:ascii="宋体" w:hAnsi="宋体" w:eastAsia="宋体" w:cs="宋体"/>
      <w:b/>
      <w:bCs/>
      <w:color w:val="000000"/>
      <w:sz w:val="32"/>
      <w:szCs w:val="32"/>
      <w:u w:val="none"/>
    </w:rPr>
  </w:style>
  <w:style w:type="character" w:customStyle="1" w:styleId="59">
    <w:name w:val="批注框文本 Char"/>
    <w:basedOn w:val="26"/>
    <w:link w:val="13"/>
    <w:qFormat/>
    <w:uiPriority w:val="0"/>
    <w:rPr>
      <w:kern w:val="2"/>
      <w:sz w:val="18"/>
      <w:szCs w:val="18"/>
    </w:rPr>
  </w:style>
  <w:style w:type="paragraph" w:customStyle="1" w:styleId="60">
    <w:name w:val="章标题"/>
    <w:basedOn w:val="1"/>
    <w:next w:val="61"/>
    <w:unhideWhenUsed/>
    <w:qFormat/>
    <w:uiPriority w:val="0"/>
    <w:pPr>
      <w:autoSpaceDE w:val="0"/>
      <w:autoSpaceDN w:val="0"/>
      <w:spacing w:beforeLines="50" w:afterLines="50"/>
      <w:outlineLvl w:val="1"/>
    </w:pPr>
    <w:rPr>
      <w:rFonts w:hint="eastAsia" w:ascii="黑体" w:eastAsia="黑体"/>
      <w:sz w:val="21"/>
      <w:szCs w:val="21"/>
      <w:lang w:val="zh-CN" w:bidi="zh-CN"/>
    </w:rPr>
  </w:style>
  <w:style w:type="paragraph" w:customStyle="1" w:styleId="61">
    <w:name w:val="段"/>
    <w:basedOn w:val="1"/>
    <w:next w:val="1"/>
    <w:unhideWhenUsed/>
    <w:qFormat/>
    <w:uiPriority w:val="0"/>
    <w:pPr>
      <w:autoSpaceDE w:val="0"/>
      <w:autoSpaceDN w:val="0"/>
      <w:ind w:firstLine="200" w:firstLineChars="200"/>
    </w:pPr>
    <w:rPr>
      <w:rFonts w:hint="eastAsia" w:ascii="宋体" w:hAnsi="宋体"/>
      <w:sz w:val="21"/>
      <w:szCs w:val="21"/>
      <w:lang w:val="zh-CN" w:bidi="zh-CN"/>
    </w:rPr>
  </w:style>
  <w:style w:type="paragraph" w:customStyle="1" w:styleId="62">
    <w:name w:val="一级条标题"/>
    <w:basedOn w:val="60"/>
    <w:next w:val="61"/>
    <w:unhideWhenUsed/>
    <w:qFormat/>
    <w:uiPriority w:val="0"/>
    <w:pPr>
      <w:spacing w:beforeLines="0" w:afterLines="0"/>
      <w:outlineLvl w:val="2"/>
    </w:pPr>
  </w:style>
  <w:style w:type="paragraph" w:customStyle="1" w:styleId="63">
    <w:name w:val="二级条标题"/>
    <w:basedOn w:val="62"/>
    <w:next w:val="61"/>
    <w:unhideWhenUsed/>
    <w:qFormat/>
    <w:uiPriority w:val="0"/>
    <w:pPr>
      <w:outlineLvl w:val="3"/>
    </w:pPr>
  </w:style>
  <w:style w:type="paragraph" w:customStyle="1" w:styleId="64">
    <w:name w:val="三级条标题"/>
    <w:basedOn w:val="63"/>
    <w:next w:val="61"/>
    <w:link w:val="68"/>
    <w:unhideWhenUsed/>
    <w:qFormat/>
    <w:uiPriority w:val="0"/>
    <w:pPr>
      <w:ind w:left="3570"/>
      <w:outlineLvl w:val="4"/>
    </w:pPr>
  </w:style>
  <w:style w:type="paragraph" w:customStyle="1" w:styleId="65">
    <w:name w:val="Table Paragraph"/>
    <w:basedOn w:val="1"/>
    <w:qFormat/>
    <w:uiPriority w:val="1"/>
    <w:rPr>
      <w:rFonts w:ascii="宋体" w:hAnsi="宋体" w:cs="宋体"/>
    </w:rPr>
  </w:style>
  <w:style w:type="paragraph" w:customStyle="1" w:styleId="66">
    <w:name w:val="正文公式编号制表符"/>
    <w:basedOn w:val="61"/>
    <w:next w:val="61"/>
    <w:link w:val="67"/>
    <w:qFormat/>
    <w:uiPriority w:val="0"/>
    <w:pPr>
      <w:tabs>
        <w:tab w:val="center" w:pos="4201"/>
        <w:tab w:val="right" w:leader="dot" w:pos="9298"/>
      </w:tabs>
      <w:ind w:firstLine="0" w:firstLineChars="0"/>
    </w:pPr>
  </w:style>
  <w:style w:type="character" w:customStyle="1" w:styleId="67">
    <w:name w:val="正文公式编号制表符 Char"/>
    <w:link w:val="66"/>
    <w:qFormat/>
    <w:uiPriority w:val="0"/>
  </w:style>
  <w:style w:type="character" w:customStyle="1" w:styleId="68">
    <w:name w:val="三级条标题 Char"/>
    <w:link w:val="64"/>
    <w:qFormat/>
    <w:uiPriority w:val="0"/>
    <w:rPr>
      <w:rFonts w:hint="eastAsia"/>
      <w:sz w:val="21"/>
      <w:szCs w:val="21"/>
    </w:rPr>
  </w:style>
  <w:style w:type="paragraph" w:customStyle="1" w:styleId="69">
    <w:name w:val="三级无标题条"/>
    <w:basedOn w:val="1"/>
    <w:qFormat/>
    <w:uiPriority w:val="0"/>
    <w:rPr>
      <w:rFonts w:ascii="Calibri" w:hAnsi="Calibri"/>
    </w:rPr>
  </w:style>
  <w:style w:type="paragraph" w:customStyle="1" w:styleId="70">
    <w:name w:val="封面标准文稿编辑信息"/>
    <w:basedOn w:val="71"/>
    <w:qFormat/>
    <w:uiPriority w:val="0"/>
    <w:pPr>
      <w:framePr w:wrap="around"/>
      <w:spacing w:line="180" w:lineRule="exact"/>
    </w:pPr>
    <w:rPr>
      <w:rFonts w:cs="黑体"/>
      <w:sz w:val="21"/>
    </w:rPr>
  </w:style>
  <w:style w:type="paragraph" w:customStyle="1" w:styleId="71">
    <w:name w:val="封面标准文稿类别"/>
    <w:basedOn w:val="72"/>
    <w:qFormat/>
    <w:uiPriority w:val="0"/>
    <w:pPr>
      <w:framePr w:wrap="around"/>
      <w:spacing w:after="160" w:line="240" w:lineRule="auto"/>
    </w:pPr>
    <w:rPr>
      <w:sz w:val="24"/>
    </w:rPr>
  </w:style>
  <w:style w:type="paragraph" w:customStyle="1" w:styleId="72">
    <w:name w:val="封面一致性程度标识"/>
    <w:basedOn w:val="73"/>
    <w:qFormat/>
    <w:uiPriority w:val="0"/>
    <w:pPr>
      <w:framePr w:wrap="around"/>
      <w:spacing w:before="440"/>
    </w:pPr>
    <w:rPr>
      <w:rFonts w:ascii="宋体" w:eastAsia="宋体"/>
    </w:rPr>
  </w:style>
  <w:style w:type="paragraph" w:customStyle="1" w:styleId="73">
    <w:name w:val="封面标准英文名称"/>
    <w:basedOn w:val="74"/>
    <w:qFormat/>
    <w:uiPriority w:val="0"/>
    <w:pPr>
      <w:framePr w:wrap="around"/>
      <w:spacing w:before="370" w:line="400" w:lineRule="exact"/>
    </w:pPr>
    <w:rPr>
      <w:rFonts w:ascii="Times New Roman"/>
      <w:sz w:val="28"/>
      <w:szCs w:val="28"/>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WPS Plain"/>
    <w:qFormat/>
    <w:uiPriority w:val="0"/>
    <w:rPr>
      <w:rFonts w:ascii="Times New Roman" w:hAnsi="Times New Roman" w:eastAsia="宋体" w:cs="Times New Roman"/>
      <w:lang w:val="en-US" w:eastAsia="zh-CN" w:bidi="ar-SA"/>
    </w:rPr>
  </w:style>
  <w:style w:type="paragraph" w:customStyle="1" w:styleId="76">
    <w:name w:val="标书正文"/>
    <w:basedOn w:val="1"/>
    <w:qFormat/>
    <w:uiPriority w:val="0"/>
    <w:pPr>
      <w:spacing w:line="360" w:lineRule="auto"/>
      <w:ind w:firstLine="497" w:firstLineChars="207"/>
    </w:pPr>
    <w:rPr>
      <w:szCs w:val="20"/>
    </w:rPr>
  </w:style>
  <w:style w:type="paragraph" w:customStyle="1" w:styleId="77">
    <w:name w:val="Default Text"/>
    <w:link w:val="7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8">
    <w:name w:val="Default Text Char"/>
    <w:link w:val="77"/>
    <w:qFormat/>
    <w:uiPriority w:val="0"/>
    <w:rPr>
      <w:color w:val="000000"/>
      <w:sz w:val="24"/>
      <w:szCs w:val="24"/>
    </w:rPr>
  </w:style>
  <w:style w:type="paragraph" w:customStyle="1" w:styleId="79">
    <w:name w:val="样式 正文首行缩进2字符"/>
    <w:basedOn w:val="1"/>
    <w:qFormat/>
    <w:uiPriority w:val="0"/>
    <w:pPr>
      <w:spacing w:after="60"/>
      <w:ind w:firstLine="480"/>
      <w:jc w:val="both"/>
    </w:pPr>
    <w:rPr>
      <w:rFonts w:ascii="宋体" w:hAnsi="宋体" w:cs="宋体"/>
      <w:sz w:val="21"/>
      <w:szCs w:val="20"/>
    </w:rPr>
  </w:style>
  <w:style w:type="paragraph" w:customStyle="1" w:styleId="80">
    <w:name w:val="正文（1）"/>
    <w:basedOn w:val="1"/>
    <w:qFormat/>
    <w:uiPriority w:val="0"/>
    <w:pPr>
      <w:numPr>
        <w:ilvl w:val="0"/>
        <w:numId w:val="3"/>
      </w:numPr>
      <w:autoSpaceDE w:val="0"/>
      <w:autoSpaceDN w:val="0"/>
      <w:jc w:val="both"/>
    </w:pPr>
    <w:rPr>
      <w:rFonts w:ascii="宋体" w:hAnsi="宋体" w:cs="宋体"/>
      <w:kern w:val="0"/>
      <w:sz w:val="22"/>
      <w:szCs w:val="22"/>
      <w:lang w:val="zh-CN" w:bidi="zh-CN"/>
    </w:rPr>
  </w:style>
  <w:style w:type="paragraph" w:customStyle="1" w:styleId="81">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2">
    <w:name w:val="样式 样式 样式 左侧:  2 字符1 + 首行缩进:  2 字符1 + 首行缩进:  2 字符"/>
    <w:basedOn w:val="1"/>
    <w:qFormat/>
    <w:uiPriority w:val="0"/>
    <w:pPr>
      <w:widowControl/>
      <w:adjustRightInd w:val="0"/>
      <w:spacing w:before="60" w:after="120" w:line="440" w:lineRule="atLeast"/>
      <w:ind w:firstLine="480"/>
      <w:jc w:val="both"/>
      <w:textAlignment w:val="baseline"/>
    </w:pPr>
    <w:rPr>
      <w:szCs w:val="20"/>
    </w:rPr>
  </w:style>
  <w:style w:type="paragraph" w:customStyle="1" w:styleId="83">
    <w:name w:val="首行缩进"/>
    <w:basedOn w:val="1"/>
    <w:qFormat/>
    <w:uiPriority w:val="0"/>
    <w:pPr>
      <w:ind w:firstLine="480" w:firstLineChars="200"/>
      <w:jc w:val="both"/>
    </w:pPr>
    <w:rPr>
      <w:sz w:val="21"/>
      <w:szCs w:val="20"/>
      <w:lang w:val="zh-CN"/>
    </w:rPr>
  </w:style>
  <w:style w:type="paragraph" w:customStyle="1" w:styleId="84">
    <w:name w:val="表格文本"/>
    <w:basedOn w:val="1"/>
    <w:qFormat/>
    <w:uiPriority w:val="0"/>
    <w:pPr>
      <w:widowControl/>
      <w:jc w:val="center"/>
    </w:pPr>
    <w:rPr>
      <w:rFonts w:hint="eastAsia" w:ascii="宋体" w:hAnsi="宋体"/>
      <w:bCs/>
      <w:color w:val="000000"/>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89</Pages>
  <Words>37946</Words>
  <Characters>40020</Characters>
  <Lines>371</Lines>
  <Paragraphs>104</Paragraphs>
  <TotalTime>5</TotalTime>
  <ScaleCrop>false</ScaleCrop>
  <LinksUpToDate>false</LinksUpToDate>
  <CharactersWithSpaces>42954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2022-10-17T10:34:00Z</dcterms:created>
  <dc:creator>20161116IHOOH-PC</dc:creator>
  <cp:lastModifiedBy>WPS_1506064445</cp:lastModifiedBy>
  <cp:lastPrinted>2023-10-31T10:03:00Z</cp:lastPrinted>
  <dcterms:modified xsi:type="dcterms:W3CDTF">2023-11-15T06:05:20Z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EC0F46847B08412C80139FE3EE8FAFDC_13</vt:lpwstr>
  </property>
</Properties>
</file>