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C7E61">
      <w:pPr>
        <w:pStyle w:val="35"/>
        <w:jc w:val="center"/>
        <w:rPr>
          <w:rFonts w:ascii="宋体" w:hAnsi="宋体" w:cs="宋体"/>
          <w:b/>
          <w:color w:val="FF0000"/>
          <w:sz w:val="44"/>
          <w:szCs w:val="44"/>
        </w:rPr>
      </w:pPr>
    </w:p>
    <w:p w14:paraId="16E633A1">
      <w:pPr>
        <w:pStyle w:val="35"/>
        <w:jc w:val="center"/>
        <w:rPr>
          <w:rFonts w:hint="eastAsia" w:ascii="新宋体" w:hAnsi="新宋体" w:eastAsia="新宋体" w:cs="新宋体"/>
          <w:b/>
          <w:bCs/>
          <w:sz w:val="36"/>
          <w:szCs w:val="36"/>
          <w:highlight w:val="none"/>
          <w:lang w:val="en-US" w:eastAsia="zh-CN"/>
        </w:rPr>
      </w:pPr>
      <w:r>
        <w:rPr>
          <w:rFonts w:hint="eastAsia" w:ascii="新宋体" w:hAnsi="新宋体" w:eastAsia="新宋体" w:cs="新宋体"/>
          <w:b/>
          <w:bCs/>
          <w:sz w:val="36"/>
          <w:szCs w:val="36"/>
          <w:highlight w:val="none"/>
          <w:lang w:val="en-US" w:eastAsia="zh-CN"/>
        </w:rPr>
        <w:t>上库高新区石化园环境空气自动监测站及挥发性有机物监测站运维</w:t>
      </w:r>
    </w:p>
    <w:p w14:paraId="2FE7885F">
      <w:pPr>
        <w:pStyle w:val="35"/>
        <w:jc w:val="center"/>
        <w:rPr>
          <w:rFonts w:hint="eastAsia" w:ascii="宋体" w:hAnsi="宋体" w:cs="宋体"/>
          <w:color w:val="auto"/>
          <w:sz w:val="28"/>
          <w:szCs w:val="28"/>
        </w:rPr>
      </w:pPr>
    </w:p>
    <w:p w14:paraId="06E585D5">
      <w:pPr>
        <w:pStyle w:val="35"/>
        <w:jc w:val="center"/>
        <w:rPr>
          <w:rFonts w:hint="eastAsia" w:ascii="宋体" w:hAnsi="宋体" w:eastAsia="宋体" w:cs="宋体"/>
          <w:color w:val="auto"/>
          <w:sz w:val="32"/>
          <w:highlight w:val="none"/>
          <w:lang w:val="en-US" w:eastAsia="zh-CN"/>
        </w:rPr>
      </w:pPr>
      <w:r>
        <w:rPr>
          <w:rFonts w:hint="eastAsia" w:ascii="宋体" w:hAnsi="宋体" w:cs="宋体"/>
          <w:color w:val="auto"/>
          <w:sz w:val="28"/>
          <w:szCs w:val="28"/>
          <w:highlight w:val="none"/>
        </w:rPr>
        <w:t>项目标项编号：XJYS(ZFCG)2025-013</w:t>
      </w:r>
      <w:r>
        <w:rPr>
          <w:rFonts w:hint="eastAsia" w:ascii="宋体" w:hAnsi="宋体" w:cs="宋体"/>
          <w:color w:val="auto"/>
          <w:sz w:val="28"/>
          <w:szCs w:val="28"/>
          <w:highlight w:val="none"/>
          <w:lang w:val="en-US" w:eastAsia="zh-CN"/>
        </w:rPr>
        <w:t xml:space="preserve"> </w:t>
      </w:r>
    </w:p>
    <w:p w14:paraId="52A8C7F0">
      <w:pPr>
        <w:pStyle w:val="35"/>
        <w:rPr>
          <w:rFonts w:ascii="宋体" w:hAnsi="宋体" w:cs="宋体"/>
          <w:color w:val="auto"/>
          <w:sz w:val="32"/>
        </w:rPr>
      </w:pPr>
    </w:p>
    <w:p w14:paraId="2AA19FF1">
      <w:pPr>
        <w:pStyle w:val="35"/>
        <w:rPr>
          <w:rFonts w:ascii="宋体" w:hAnsi="宋体" w:cs="宋体"/>
          <w:color w:val="auto"/>
          <w:sz w:val="32"/>
        </w:rPr>
      </w:pPr>
    </w:p>
    <w:p w14:paraId="515301C7">
      <w:pPr>
        <w:jc w:val="center"/>
        <w:rPr>
          <w:rFonts w:ascii="宋体" w:hAnsi="宋体" w:cs="宋体"/>
          <w:b/>
          <w:bCs/>
          <w:sz w:val="84"/>
          <w:szCs w:val="84"/>
        </w:rPr>
      </w:pPr>
      <w:r>
        <w:rPr>
          <w:rFonts w:hint="eastAsia" w:ascii="宋体" w:hAnsi="宋体" w:cs="宋体"/>
          <w:b/>
          <w:bCs/>
          <w:sz w:val="84"/>
          <w:szCs w:val="84"/>
        </w:rPr>
        <w:t>竞 争 性 磋 商 文 件</w:t>
      </w:r>
    </w:p>
    <w:p w14:paraId="5C2A8BBA">
      <w:pPr>
        <w:pStyle w:val="35"/>
        <w:rPr>
          <w:rFonts w:ascii="宋体" w:hAnsi="宋体" w:cs="宋体"/>
          <w:color w:val="auto"/>
          <w:sz w:val="32"/>
        </w:rPr>
      </w:pPr>
    </w:p>
    <w:p w14:paraId="4ACE5797">
      <w:pPr>
        <w:pStyle w:val="35"/>
        <w:rPr>
          <w:rFonts w:ascii="宋体" w:hAnsi="宋体" w:cs="宋体"/>
          <w:color w:val="auto"/>
          <w:sz w:val="32"/>
        </w:rPr>
      </w:pPr>
    </w:p>
    <w:p w14:paraId="004ED9DA">
      <w:pPr>
        <w:pStyle w:val="35"/>
        <w:rPr>
          <w:rFonts w:ascii="宋体" w:hAnsi="宋体" w:cs="宋体"/>
          <w:color w:val="auto"/>
          <w:sz w:val="32"/>
        </w:rPr>
      </w:pPr>
    </w:p>
    <w:p w14:paraId="0EEE3C0A">
      <w:pPr>
        <w:pStyle w:val="35"/>
        <w:rPr>
          <w:rFonts w:ascii="宋体" w:hAnsi="宋体" w:cs="宋体"/>
          <w:color w:val="auto"/>
          <w:sz w:val="32"/>
        </w:rPr>
      </w:pPr>
    </w:p>
    <w:p w14:paraId="48778785">
      <w:pPr>
        <w:rPr>
          <w:rFonts w:ascii="宋体" w:hAnsi="宋体" w:cs="宋体"/>
          <w:sz w:val="32"/>
          <w:szCs w:val="32"/>
        </w:rPr>
      </w:pPr>
      <w:r>
        <w:rPr>
          <w:rFonts w:hint="eastAsia" w:ascii="宋体" w:hAnsi="宋体" w:cs="宋体"/>
          <w:sz w:val="32"/>
          <w:szCs w:val="32"/>
        </w:rPr>
        <w:t>采购人</w:t>
      </w:r>
      <w:r>
        <w:rPr>
          <w:rFonts w:hint="eastAsia" w:ascii="宋体" w:hAnsi="宋体" w:cs="宋体"/>
          <w:sz w:val="32"/>
          <w:szCs w:val="32"/>
          <w:highlight w:val="none"/>
        </w:rPr>
        <w:t>：</w:t>
      </w:r>
      <w:r>
        <w:rPr>
          <w:rFonts w:hint="eastAsia" w:ascii="宋体" w:hAnsi="宋体" w:cs="宋体"/>
          <w:sz w:val="32"/>
          <w:szCs w:val="32"/>
          <w:highlight w:val="none"/>
          <w:lang w:eastAsia="zh-CN"/>
        </w:rPr>
        <w:t>库尔勒上库高新技术产业开发区管理委员会</w:t>
      </w:r>
      <w:r>
        <w:rPr>
          <w:rFonts w:hint="eastAsia" w:ascii="宋体" w:hAnsi="宋体" w:cs="宋体"/>
          <w:sz w:val="32"/>
          <w:szCs w:val="32"/>
          <w:highlight w:val="none"/>
        </w:rPr>
        <w:t>（盖章）</w:t>
      </w:r>
    </w:p>
    <w:p w14:paraId="6BADB4E6">
      <w:pPr>
        <w:rPr>
          <w:rFonts w:ascii="宋体" w:hAnsi="宋体" w:cs="宋体"/>
          <w:sz w:val="32"/>
          <w:szCs w:val="32"/>
        </w:rPr>
      </w:pPr>
    </w:p>
    <w:p w14:paraId="19EC6E7C">
      <w:pPr>
        <w:ind w:firstLine="1920" w:firstLineChars="600"/>
        <w:rPr>
          <w:rFonts w:ascii="宋体" w:hAnsi="宋体" w:cs="宋体"/>
          <w:sz w:val="32"/>
          <w:szCs w:val="32"/>
        </w:rPr>
      </w:pPr>
    </w:p>
    <w:p w14:paraId="56044C8F">
      <w:pPr>
        <w:ind w:firstLine="1920" w:firstLineChars="600"/>
        <w:rPr>
          <w:rFonts w:ascii="宋体" w:hAnsi="宋体" w:cs="宋体"/>
          <w:sz w:val="32"/>
          <w:szCs w:val="32"/>
        </w:rPr>
      </w:pPr>
    </w:p>
    <w:p w14:paraId="38A6F90F">
      <w:pPr>
        <w:pStyle w:val="35"/>
        <w:rPr>
          <w:rFonts w:ascii="宋体" w:hAnsi="宋体" w:cs="宋体"/>
          <w:color w:val="auto"/>
          <w:sz w:val="32"/>
        </w:rPr>
      </w:pPr>
    </w:p>
    <w:p w14:paraId="4E38ABB6">
      <w:pPr>
        <w:pStyle w:val="35"/>
        <w:rPr>
          <w:rFonts w:ascii="宋体" w:hAnsi="宋体" w:cs="宋体"/>
          <w:color w:val="auto"/>
          <w:sz w:val="32"/>
          <w:u w:val="single"/>
        </w:rPr>
      </w:pPr>
      <w:r>
        <w:rPr>
          <w:rFonts w:hint="eastAsia" w:ascii="宋体" w:hAnsi="宋体" w:cs="宋体"/>
          <w:color w:val="auto"/>
          <w:sz w:val="32"/>
        </w:rPr>
        <w:t>采购代理机构：</w:t>
      </w:r>
      <w:r>
        <w:rPr>
          <w:rFonts w:hint="eastAsia" w:ascii="宋体" w:hAnsi="宋体" w:cs="宋体"/>
          <w:color w:val="auto"/>
          <w:sz w:val="32"/>
          <w:lang w:val="en-US" w:eastAsia="zh-CN"/>
        </w:rPr>
        <w:t>新疆益双工程管理有限公司</w:t>
      </w:r>
      <w:r>
        <w:rPr>
          <w:rFonts w:hint="eastAsia" w:ascii="宋体" w:hAnsi="宋体" w:cs="宋体"/>
          <w:color w:val="auto"/>
          <w:sz w:val="32"/>
        </w:rPr>
        <w:t>（盖章）</w:t>
      </w:r>
    </w:p>
    <w:p w14:paraId="4183F958">
      <w:pPr>
        <w:ind w:firstLine="1280" w:firstLineChars="400"/>
        <w:rPr>
          <w:rFonts w:ascii="宋体" w:hAnsi="宋体" w:cs="宋体"/>
          <w:sz w:val="30"/>
        </w:rPr>
      </w:pPr>
      <w:r>
        <w:rPr>
          <w:rFonts w:hint="eastAsia" w:ascii="宋体" w:hAnsi="宋体" w:cs="宋体"/>
          <w:sz w:val="32"/>
          <w:szCs w:val="32"/>
        </w:rPr>
        <w:t xml:space="preserve"> </w:t>
      </w:r>
    </w:p>
    <w:p w14:paraId="6123A0EF">
      <w:pPr>
        <w:pStyle w:val="35"/>
        <w:jc w:val="center"/>
        <w:rPr>
          <w:rFonts w:ascii="宋体" w:hAnsi="宋体" w:cs="宋体"/>
          <w:color w:val="auto"/>
          <w:sz w:val="30"/>
          <w:highlight w:val="none"/>
        </w:rPr>
      </w:pPr>
      <w:r>
        <w:rPr>
          <w:rFonts w:hint="eastAsia" w:ascii="宋体" w:hAnsi="宋体" w:cs="宋体"/>
          <w:color w:val="auto"/>
          <w:sz w:val="30"/>
          <w:szCs w:val="30"/>
          <w:highlight w:val="none"/>
          <w:lang w:val="en-US" w:eastAsia="zh-CN"/>
        </w:rPr>
        <w:t>2025</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6</w:t>
      </w:r>
      <w:r>
        <w:rPr>
          <w:rFonts w:hint="eastAsia" w:ascii="宋体" w:hAnsi="宋体" w:cs="宋体"/>
          <w:color w:val="auto"/>
          <w:sz w:val="30"/>
          <w:szCs w:val="30"/>
          <w:highlight w:val="none"/>
        </w:rPr>
        <w:t>月</w:t>
      </w:r>
    </w:p>
    <w:p w14:paraId="7591478C">
      <w:pPr>
        <w:ind w:firstLine="3520" w:firstLineChars="800"/>
        <w:outlineLvl w:val="0"/>
        <w:rPr>
          <w:rFonts w:ascii="宋体" w:hAnsi="宋体" w:cs="宋体"/>
          <w:sz w:val="44"/>
          <w:szCs w:val="44"/>
        </w:rPr>
        <w:sectPr>
          <w:headerReference r:id="rId3" w:type="default"/>
          <w:footerReference r:id="rId4" w:type="default"/>
          <w:footerReference r:id="rId5" w:type="even"/>
          <w:pgSz w:w="11906" w:h="16838"/>
          <w:pgMar w:top="1474" w:right="1531" w:bottom="1474" w:left="1531" w:header="851" w:footer="992" w:gutter="0"/>
          <w:cols w:space="720" w:num="1"/>
          <w:docGrid w:type="lines" w:linePitch="312" w:charSpace="0"/>
        </w:sectPr>
      </w:pPr>
      <w:bookmarkStart w:id="0" w:name="_Toc4261"/>
    </w:p>
    <w:bookmarkEnd w:id="0"/>
    <w:p w14:paraId="2743DAB4">
      <w:pPr>
        <w:kinsoku w:val="0"/>
        <w:spacing w:line="360" w:lineRule="auto"/>
        <w:jc w:val="center"/>
        <w:rPr>
          <w:rFonts w:hint="eastAsia" w:ascii="宋体" w:hAnsi="宋体" w:eastAsia="宋体" w:cs="宋体"/>
          <w:b/>
          <w:color w:val="auto"/>
          <w:sz w:val="28"/>
          <w:szCs w:val="28"/>
          <w:highlight w:val="none"/>
        </w:rPr>
      </w:pPr>
      <w:r>
        <w:rPr>
          <w:rFonts w:hint="eastAsia" w:ascii="宋体" w:hAnsi="宋体" w:cs="宋体"/>
          <w:b/>
          <w:color w:val="auto"/>
          <w:sz w:val="36"/>
          <w:szCs w:val="44"/>
          <w:highlight w:val="none"/>
          <w:lang w:eastAsia="zh-CN"/>
        </w:rPr>
        <w:t>上库高新区石化园环境空气自动监测站及挥发性有机物监测站运维</w:t>
      </w:r>
    </w:p>
    <w:p w14:paraId="4DF6DD10">
      <w:pPr>
        <w:keepNext w:val="0"/>
        <w:keepLines w:val="0"/>
        <w:pageBreakBefore w:val="0"/>
        <w:widowControl w:val="0"/>
        <w:kinsoku w:val="0"/>
        <w:wordWrap/>
        <w:overflowPunct/>
        <w:topLinePunct w:val="0"/>
        <w:bidi w:val="0"/>
        <w:adjustRightInd w:val="0"/>
        <w:snapToGrid w:val="0"/>
        <w:spacing w:line="480" w:lineRule="auto"/>
        <w:ind w:left="558" w:leftChars="266" w:firstLine="0" w:firstLineChars="0"/>
        <w:textAlignment w:val="auto"/>
        <w:rPr>
          <w:rFonts w:hint="eastAsia" w:ascii="宋体" w:hAnsi="宋体" w:eastAsia="宋体" w:cs="宋体"/>
          <w:sz w:val="24"/>
          <w:szCs w:val="20"/>
          <w:highlight w:val="none"/>
          <w:lang w:eastAsia="zh-CN"/>
        </w:rPr>
      </w:pPr>
      <w:r>
        <w:rPr>
          <w:rFonts w:hint="eastAsia" w:ascii="宋体" w:hAnsi="宋体" w:eastAsia="宋体" w:cs="宋体"/>
          <w:b/>
          <w:color w:val="auto"/>
          <w:sz w:val="28"/>
          <w:szCs w:val="28"/>
          <w:highlight w:val="none"/>
        </w:rPr>
        <w:t xml:space="preserve">项目名称: </w:t>
      </w:r>
      <w:r>
        <w:rPr>
          <w:rFonts w:hint="eastAsia" w:ascii="宋体" w:hAnsi="宋体" w:cs="宋体"/>
          <w:b/>
          <w:color w:val="auto"/>
          <w:spacing w:val="-20"/>
          <w:sz w:val="28"/>
          <w:szCs w:val="28"/>
          <w:highlight w:val="none"/>
          <w:lang w:eastAsia="zh-CN"/>
        </w:rPr>
        <w:t>上库高新区石化园环境空气自动监测站及挥发性有机物监测站运维</w:t>
      </w:r>
    </w:p>
    <w:p w14:paraId="3BEF644D">
      <w:pPr>
        <w:keepNext w:val="0"/>
        <w:keepLines w:val="0"/>
        <w:pageBreakBefore w:val="0"/>
        <w:widowControl w:val="0"/>
        <w:kinsoku w:val="0"/>
        <w:wordWrap/>
        <w:overflowPunct/>
        <w:topLinePunct w:val="0"/>
        <w:autoSpaceDE w:val="0"/>
        <w:autoSpaceDN w:val="0"/>
        <w:bidi w:val="0"/>
        <w:adjustRightInd w:val="0"/>
        <w:snapToGrid w:val="0"/>
        <w:spacing w:line="360" w:lineRule="auto"/>
        <w:ind w:left="567" w:leftChars="270" w:firstLine="0" w:firstLineChars="0"/>
        <w:jc w:val="left"/>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采购范围和内容：</w:t>
      </w:r>
      <w:r>
        <w:rPr>
          <w:rFonts w:hint="eastAsia" w:ascii="宋体" w:hAnsi="宋体" w:eastAsia="宋体" w:cs="宋体"/>
          <w:b/>
          <w:color w:val="auto"/>
          <w:sz w:val="28"/>
          <w:szCs w:val="28"/>
          <w:highlight w:val="none"/>
          <w:lang w:eastAsia="zh-CN"/>
        </w:rPr>
        <w:t>完成上库高新区石化园环境空气自动监测站及挥发性有机物监测站2025-2026年度正常运维。</w:t>
      </w:r>
    </w:p>
    <w:p w14:paraId="6422A4A3">
      <w:pPr>
        <w:keepNext w:val="0"/>
        <w:keepLines w:val="0"/>
        <w:pageBreakBefore w:val="0"/>
        <w:widowControl w:val="0"/>
        <w:kinsoku w:val="0"/>
        <w:wordWrap/>
        <w:overflowPunct/>
        <w:topLinePunct w:val="0"/>
        <w:autoSpaceDE w:val="0"/>
        <w:autoSpaceDN w:val="0"/>
        <w:bidi w:val="0"/>
        <w:adjustRightInd w:val="0"/>
        <w:snapToGrid w:val="0"/>
        <w:spacing w:line="360" w:lineRule="auto"/>
        <w:ind w:left="567" w:leftChars="270" w:firstLine="0" w:firstLineChars="0"/>
        <w:jc w:val="left"/>
        <w:textAlignment w:val="auto"/>
        <w:rPr>
          <w:rFonts w:hint="eastAsia" w:ascii="宋体" w:hAnsi="宋体" w:eastAsia="宋体" w:cs="宋体"/>
          <w:b/>
          <w:color w:val="auto"/>
          <w:sz w:val="28"/>
          <w:szCs w:val="28"/>
          <w:highlight w:val="none"/>
        </w:rPr>
      </w:pPr>
    </w:p>
    <w:p w14:paraId="0D2E611C">
      <w:pPr>
        <w:keepNext w:val="0"/>
        <w:keepLines w:val="0"/>
        <w:pageBreakBefore w:val="0"/>
        <w:widowControl w:val="0"/>
        <w:kinsoku w:val="0"/>
        <w:wordWrap/>
        <w:overflowPunct/>
        <w:topLinePunct w:val="0"/>
        <w:autoSpaceDE w:val="0"/>
        <w:autoSpaceDN w:val="0"/>
        <w:bidi w:val="0"/>
        <w:adjustRightInd w:val="0"/>
        <w:snapToGrid w:val="0"/>
        <w:spacing w:line="480" w:lineRule="auto"/>
        <w:ind w:left="567" w:leftChars="270" w:firstLine="0" w:firstLineChars="0"/>
        <w:jc w:val="left"/>
        <w:textAlignment w:val="auto"/>
        <w:rPr>
          <w:rFonts w:hint="eastAsia" w:ascii="宋体" w:hAnsi="宋体" w:eastAsia="宋体" w:cs="宋体"/>
          <w:b/>
          <w:bCs w:val="0"/>
          <w:color w:val="auto"/>
          <w:sz w:val="28"/>
          <w:szCs w:val="28"/>
          <w:highlight w:val="none"/>
        </w:rPr>
      </w:pPr>
      <w:r>
        <w:rPr>
          <w:rFonts w:hint="eastAsia" w:ascii="宋体" w:hAnsi="宋体" w:eastAsia="宋体" w:cs="宋体"/>
          <w:b/>
          <w:color w:val="auto"/>
          <w:sz w:val="28"/>
          <w:szCs w:val="28"/>
          <w:highlight w:val="none"/>
        </w:rPr>
        <w:t>预</w:t>
      </w:r>
      <w:r>
        <w:rPr>
          <w:rFonts w:hint="eastAsia" w:ascii="宋体" w:hAnsi="宋体" w:eastAsia="宋体" w:cs="宋体"/>
          <w:b/>
          <w:bCs w:val="0"/>
          <w:color w:val="auto"/>
          <w:sz w:val="28"/>
          <w:szCs w:val="28"/>
          <w:highlight w:val="none"/>
        </w:rPr>
        <w:t>算金额为：</w:t>
      </w:r>
      <w:r>
        <w:rPr>
          <w:rFonts w:hint="eastAsia" w:ascii="宋体" w:hAnsi="宋体" w:eastAsia="宋体" w:cs="宋体"/>
          <w:b/>
          <w:bCs w:val="0"/>
          <w:color w:val="auto"/>
          <w:sz w:val="28"/>
          <w:szCs w:val="28"/>
          <w:highlight w:val="none"/>
          <w:lang w:val="en-US" w:eastAsia="zh-CN"/>
        </w:rPr>
        <w:t>40.00</w:t>
      </w:r>
      <w:r>
        <w:rPr>
          <w:rFonts w:hint="eastAsia" w:ascii="宋体" w:hAnsi="宋体" w:eastAsia="宋体" w:cs="宋体"/>
          <w:b/>
          <w:bCs w:val="0"/>
          <w:color w:val="auto"/>
          <w:sz w:val="28"/>
          <w:szCs w:val="28"/>
          <w:highlight w:val="none"/>
        </w:rPr>
        <w:t>万元。</w:t>
      </w:r>
    </w:p>
    <w:p w14:paraId="29F47D7B">
      <w:pPr>
        <w:pStyle w:val="18"/>
        <w:rPr>
          <w:rFonts w:hint="eastAsia"/>
        </w:rPr>
      </w:pPr>
    </w:p>
    <w:p w14:paraId="383B7E23">
      <w:pPr>
        <w:keepNext w:val="0"/>
        <w:keepLines w:val="0"/>
        <w:pageBreakBefore w:val="0"/>
        <w:widowControl w:val="0"/>
        <w:kinsoku w:val="0"/>
        <w:wordWrap/>
        <w:overflowPunct/>
        <w:topLinePunct w:val="0"/>
        <w:bidi w:val="0"/>
        <w:adjustRightInd w:val="0"/>
        <w:snapToGrid w:val="0"/>
        <w:spacing w:line="480" w:lineRule="auto"/>
        <w:ind w:firstLine="560" w:firstLineChars="200"/>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 xml:space="preserve">招标单位: </w:t>
      </w:r>
      <w:r>
        <w:rPr>
          <w:rFonts w:hint="eastAsia" w:ascii="宋体" w:hAnsi="宋体" w:cs="宋体"/>
          <w:b/>
          <w:color w:val="auto"/>
          <w:sz w:val="28"/>
          <w:szCs w:val="28"/>
          <w:highlight w:val="none"/>
          <w:lang w:eastAsia="zh-CN"/>
        </w:rPr>
        <w:t xml:space="preserve"> 库尔勒上库高新技术产业开发区管理委员会</w:t>
      </w:r>
    </w:p>
    <w:p w14:paraId="73C78E39">
      <w:pPr>
        <w:keepNext w:val="0"/>
        <w:keepLines w:val="0"/>
        <w:pageBreakBefore w:val="0"/>
        <w:widowControl w:val="0"/>
        <w:kinsoku w:val="0"/>
        <w:wordWrap/>
        <w:overflowPunct/>
        <w:topLinePunct w:val="0"/>
        <w:bidi w:val="0"/>
        <w:adjustRightInd w:val="0"/>
        <w:snapToGrid w:val="0"/>
        <w:spacing w:line="480" w:lineRule="auto"/>
        <w:ind w:firstLine="560" w:firstLineChars="200"/>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法定代表人（签章）：</w:t>
      </w:r>
    </w:p>
    <w:p w14:paraId="63E4D9EB">
      <w:pPr>
        <w:keepNext w:val="0"/>
        <w:keepLines w:val="0"/>
        <w:pageBreakBefore w:val="0"/>
        <w:widowControl w:val="0"/>
        <w:kinsoku w:val="0"/>
        <w:wordWrap/>
        <w:overflowPunct/>
        <w:topLinePunct w:val="0"/>
        <w:bidi w:val="0"/>
        <w:adjustRightInd w:val="0"/>
        <w:snapToGrid w:val="0"/>
        <w:spacing w:line="480" w:lineRule="auto"/>
        <w:ind w:firstLine="560" w:firstLineChars="200"/>
        <w:textAlignment w:val="auto"/>
        <w:rPr>
          <w:rFonts w:hint="eastAsia" w:ascii="宋体" w:hAnsi="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联系人：</w:t>
      </w:r>
      <w:r>
        <w:rPr>
          <w:rFonts w:hint="eastAsia" w:ascii="宋体" w:hAnsi="宋体" w:cs="宋体"/>
          <w:b/>
          <w:color w:val="auto"/>
          <w:sz w:val="28"/>
          <w:szCs w:val="28"/>
          <w:highlight w:val="none"/>
          <w:lang w:eastAsia="zh-CN"/>
        </w:rPr>
        <w:t>高雷</w:t>
      </w:r>
    </w:p>
    <w:p w14:paraId="3DF9DB7D">
      <w:pPr>
        <w:keepNext w:val="0"/>
        <w:keepLines w:val="0"/>
        <w:pageBreakBefore w:val="0"/>
        <w:widowControl w:val="0"/>
        <w:kinsoku w:val="0"/>
        <w:wordWrap/>
        <w:overflowPunct/>
        <w:topLinePunct w:val="0"/>
        <w:bidi w:val="0"/>
        <w:adjustRightInd w:val="0"/>
        <w:snapToGrid w:val="0"/>
        <w:spacing w:line="480" w:lineRule="auto"/>
        <w:ind w:firstLine="560" w:firstLineChars="200"/>
        <w:textAlignment w:val="auto"/>
        <w:rPr>
          <w:rFonts w:hint="eastAsia"/>
          <w:lang w:eastAsia="zh-CN"/>
        </w:rPr>
      </w:pPr>
      <w:r>
        <w:rPr>
          <w:rFonts w:hint="eastAsia" w:ascii="宋体" w:hAnsi="宋体" w:eastAsia="宋体" w:cs="宋体"/>
          <w:b/>
          <w:color w:val="auto"/>
          <w:sz w:val="28"/>
          <w:szCs w:val="28"/>
          <w:highlight w:val="none"/>
          <w:lang w:eastAsia="zh-CN"/>
        </w:rPr>
        <w:t>联系电话：18009960002</w:t>
      </w:r>
    </w:p>
    <w:p w14:paraId="4AC13231">
      <w:pPr>
        <w:pStyle w:val="18"/>
        <w:rPr>
          <w:rFonts w:hint="eastAsia"/>
        </w:rPr>
      </w:pPr>
    </w:p>
    <w:p w14:paraId="5CEC4FD6">
      <w:pPr>
        <w:keepNext w:val="0"/>
        <w:keepLines w:val="0"/>
        <w:pageBreakBefore w:val="0"/>
        <w:widowControl w:val="0"/>
        <w:kinsoku w:val="0"/>
        <w:wordWrap/>
        <w:overflowPunct/>
        <w:topLinePunct w:val="0"/>
        <w:bidi w:val="0"/>
        <w:adjustRightInd w:val="0"/>
        <w:snapToGrid w:val="0"/>
        <w:spacing w:line="480" w:lineRule="auto"/>
        <w:ind w:left="567" w:leftChars="270" w:firstLine="0" w:firstLineChars="0"/>
        <w:jc w:val="left"/>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采购代理机构名称：</w:t>
      </w:r>
      <w:r>
        <w:rPr>
          <w:rFonts w:hint="eastAsia" w:ascii="宋体" w:hAnsi="宋体" w:cs="宋体"/>
          <w:b/>
          <w:color w:val="auto"/>
          <w:sz w:val="28"/>
          <w:szCs w:val="28"/>
          <w:highlight w:val="none"/>
          <w:lang w:val="en-US" w:eastAsia="zh-CN"/>
        </w:rPr>
        <w:t>新疆益双工程管理有限公司</w:t>
      </w:r>
      <w:r>
        <w:rPr>
          <w:rFonts w:hint="eastAsia" w:ascii="宋体" w:hAnsi="宋体" w:eastAsia="宋体" w:cs="宋体"/>
          <w:b/>
          <w:color w:val="auto"/>
          <w:sz w:val="28"/>
          <w:szCs w:val="28"/>
          <w:highlight w:val="none"/>
          <w:lang w:val="en-US" w:eastAsia="zh-CN"/>
        </w:rPr>
        <w:t xml:space="preserve"> </w:t>
      </w:r>
    </w:p>
    <w:p w14:paraId="3E0E04D0">
      <w:pPr>
        <w:keepNext w:val="0"/>
        <w:keepLines w:val="0"/>
        <w:pageBreakBefore w:val="0"/>
        <w:widowControl w:val="0"/>
        <w:kinsoku w:val="0"/>
        <w:wordWrap/>
        <w:overflowPunct/>
        <w:topLinePunct w:val="0"/>
        <w:autoSpaceDE w:val="0"/>
        <w:autoSpaceDN w:val="0"/>
        <w:bidi w:val="0"/>
        <w:adjustRightInd w:val="0"/>
        <w:snapToGrid w:val="0"/>
        <w:spacing w:line="480" w:lineRule="auto"/>
        <w:ind w:left="567" w:leftChars="270" w:firstLine="0" w:firstLineChars="0"/>
        <w:jc w:val="left"/>
        <w:textAlignment w:val="auto"/>
        <w:rPr>
          <w:rFonts w:hint="eastAsia" w:ascii="宋体" w:hAnsi="宋体" w:eastAsia="宋体" w:cs="宋体"/>
          <w:sz w:val="24"/>
          <w:szCs w:val="20"/>
          <w:highlight w:val="none"/>
          <w:lang w:val="en-US" w:eastAsia="zh-CN"/>
        </w:rPr>
      </w:pPr>
      <w:r>
        <w:rPr>
          <w:rFonts w:hint="eastAsia" w:ascii="宋体" w:hAnsi="宋体" w:eastAsia="宋体" w:cs="宋体"/>
          <w:b/>
          <w:color w:val="auto"/>
          <w:sz w:val="28"/>
          <w:szCs w:val="28"/>
          <w:highlight w:val="none"/>
        </w:rPr>
        <w:t>法定代表人（签章）：</w:t>
      </w:r>
    </w:p>
    <w:p w14:paraId="5EFB9929">
      <w:pPr>
        <w:keepNext w:val="0"/>
        <w:keepLines w:val="0"/>
        <w:pageBreakBefore w:val="0"/>
        <w:widowControl w:val="0"/>
        <w:kinsoku w:val="0"/>
        <w:wordWrap/>
        <w:overflowPunct/>
        <w:topLinePunct w:val="0"/>
        <w:bidi w:val="0"/>
        <w:adjustRightInd w:val="0"/>
        <w:snapToGrid w:val="0"/>
        <w:spacing w:line="480" w:lineRule="auto"/>
        <w:ind w:left="567" w:leftChars="270" w:firstLine="0" w:firstLineChars="0"/>
        <w:jc w:val="left"/>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联系人：</w:t>
      </w:r>
      <w:r>
        <w:rPr>
          <w:rFonts w:hint="eastAsia" w:ascii="宋体" w:hAnsi="宋体" w:cs="宋体"/>
          <w:b/>
          <w:color w:val="auto"/>
          <w:sz w:val="28"/>
          <w:szCs w:val="28"/>
          <w:highlight w:val="none"/>
          <w:lang w:val="en-US" w:eastAsia="zh-CN"/>
        </w:rPr>
        <w:t>周天浪</w:t>
      </w:r>
      <w:r>
        <w:rPr>
          <w:rFonts w:hint="eastAsia" w:ascii="宋体" w:hAnsi="宋体" w:eastAsia="宋体" w:cs="宋体"/>
          <w:b/>
          <w:color w:val="auto"/>
          <w:sz w:val="28"/>
          <w:szCs w:val="28"/>
          <w:highlight w:val="none"/>
          <w:lang w:val="en-US" w:eastAsia="zh-CN"/>
        </w:rPr>
        <w:t xml:space="preserve"> </w:t>
      </w:r>
    </w:p>
    <w:p w14:paraId="6AD5A37E">
      <w:pPr>
        <w:keepNext w:val="0"/>
        <w:keepLines w:val="0"/>
        <w:pageBreakBefore w:val="0"/>
        <w:widowControl w:val="0"/>
        <w:kinsoku w:val="0"/>
        <w:wordWrap/>
        <w:overflowPunct/>
        <w:topLinePunct w:val="0"/>
        <w:bidi w:val="0"/>
        <w:adjustRightInd w:val="0"/>
        <w:snapToGrid w:val="0"/>
        <w:spacing w:line="480" w:lineRule="auto"/>
        <w:ind w:left="567" w:leftChars="270" w:firstLine="0" w:firstLineChars="0"/>
        <w:jc w:val="left"/>
        <w:textAlignment w:val="auto"/>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联系电话：18699639766</w:t>
      </w:r>
    </w:p>
    <w:p w14:paraId="7CAD3A3F">
      <w:pPr>
        <w:keepNext w:val="0"/>
        <w:keepLines w:val="0"/>
        <w:pageBreakBefore w:val="0"/>
        <w:widowControl w:val="0"/>
        <w:kinsoku w:val="0"/>
        <w:wordWrap/>
        <w:overflowPunct/>
        <w:topLinePunct w:val="0"/>
        <w:bidi w:val="0"/>
        <w:adjustRightInd w:val="0"/>
        <w:snapToGrid w:val="0"/>
        <w:spacing w:line="480" w:lineRule="auto"/>
        <w:ind w:left="567" w:leftChars="270" w:firstLine="0" w:firstLineChars="0"/>
        <w:jc w:val="center"/>
        <w:textAlignment w:val="auto"/>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2025年6月</w:t>
      </w:r>
    </w:p>
    <w:p w14:paraId="690BB632">
      <w:pPr>
        <w:jc w:val="center"/>
        <w:rPr>
          <w:rFonts w:hint="eastAsia" w:ascii="宋体" w:hAnsi="宋体" w:eastAsia="宋体" w:cs="宋体"/>
          <w:b/>
          <w:bCs/>
          <w:sz w:val="44"/>
          <w:szCs w:val="44"/>
        </w:rPr>
      </w:pPr>
    </w:p>
    <w:p w14:paraId="709CCF6D">
      <w:pPr>
        <w:jc w:val="center"/>
        <w:rPr>
          <w:rFonts w:hint="eastAsia" w:ascii="宋体" w:hAnsi="宋体" w:eastAsia="宋体" w:cs="宋体"/>
          <w:b/>
          <w:bCs/>
          <w:sz w:val="44"/>
          <w:szCs w:val="44"/>
        </w:rPr>
      </w:pPr>
    </w:p>
    <w:p w14:paraId="6FFD9A41">
      <w:pPr>
        <w:jc w:val="center"/>
        <w:rPr>
          <w:rFonts w:ascii="宋体" w:hAnsi="宋体" w:eastAsia="宋体" w:cs="宋体"/>
          <w:b/>
          <w:bCs/>
          <w:sz w:val="44"/>
          <w:szCs w:val="44"/>
        </w:rPr>
      </w:pPr>
      <w:r>
        <w:rPr>
          <w:rFonts w:hint="eastAsia" w:ascii="宋体" w:hAnsi="宋体" w:eastAsia="宋体" w:cs="宋体"/>
          <w:b/>
          <w:bCs/>
          <w:sz w:val="44"/>
          <w:szCs w:val="44"/>
        </w:rPr>
        <w:t>目  录</w:t>
      </w:r>
    </w:p>
    <w:p w14:paraId="11D0CAC1">
      <w:pPr>
        <w:spacing w:line="480" w:lineRule="auto"/>
        <w:jc w:val="center"/>
        <w:outlineLvl w:val="0"/>
        <w:rPr>
          <w:rFonts w:ascii="宋体" w:hAnsi="宋体" w:cs="宋体"/>
          <w:sz w:val="44"/>
          <w:szCs w:val="44"/>
        </w:rPr>
      </w:pPr>
    </w:p>
    <w:p w14:paraId="34DD7CB8">
      <w:pPr>
        <w:pStyle w:val="17"/>
        <w:tabs>
          <w:tab w:val="right" w:leader="dot" w:pos="8306"/>
        </w:tabs>
        <w:spacing w:line="480" w:lineRule="auto"/>
        <w:jc w:val="center"/>
        <w:rPr>
          <w:rFonts w:ascii="宋体" w:hAnsi="宋体" w:eastAsia="宋体" w:cs="宋体"/>
          <w:b/>
          <w:bCs/>
          <w:sz w:val="24"/>
          <w:szCs w:val="32"/>
        </w:rPr>
      </w:pPr>
      <w:r>
        <w:fldChar w:fldCharType="begin"/>
      </w:r>
      <w:r>
        <w:instrText xml:space="preserve"> HYPERLINK \l "_Toc4261" </w:instrText>
      </w:r>
      <w:r>
        <w:fldChar w:fldCharType="separate"/>
      </w:r>
      <w:r>
        <w:rPr>
          <w:rFonts w:hint="eastAsia" w:ascii="宋体" w:hAnsi="宋体" w:eastAsia="宋体" w:cs="宋体"/>
          <w:b/>
          <w:bCs/>
          <w:sz w:val="24"/>
          <w:szCs w:val="32"/>
        </w:rPr>
        <w:t xml:space="preserve">第一章 </w:t>
      </w:r>
      <w:r>
        <w:rPr>
          <w:rFonts w:hint="eastAsia" w:ascii="宋体" w:hAnsi="宋体" w:cs="宋体"/>
          <w:b/>
          <w:bCs/>
          <w:sz w:val="24"/>
          <w:szCs w:val="32"/>
        </w:rPr>
        <w:t>采购公告</w:t>
      </w:r>
      <w:r>
        <w:rPr>
          <w:rFonts w:hint="eastAsia" w:ascii="宋体" w:hAnsi="宋体" w:cs="宋体"/>
          <w:b/>
          <w:bCs/>
          <w:sz w:val="24"/>
          <w:szCs w:val="32"/>
        </w:rPr>
        <w:fldChar w:fldCharType="end"/>
      </w:r>
      <w:r>
        <w:rPr>
          <w:rFonts w:hint="eastAsia" w:ascii="宋体" w:hAnsi="宋体" w:eastAsia="宋体" w:cs="宋体"/>
          <w:b/>
          <w:bCs/>
          <w:sz w:val="24"/>
          <w:szCs w:val="32"/>
        </w:rPr>
        <w:t>·························01</w:t>
      </w:r>
      <w:r>
        <w:rPr>
          <w:rFonts w:hint="eastAsia" w:ascii="宋体" w:hAnsi="宋体" w:eastAsia="宋体" w:cs="宋体"/>
          <w:b/>
          <w:bCs/>
          <w:sz w:val="24"/>
          <w:szCs w:val="32"/>
        </w:rPr>
        <w:fldChar w:fldCharType="begin"/>
      </w:r>
      <w:r>
        <w:rPr>
          <w:rFonts w:hint="eastAsia" w:ascii="宋体" w:hAnsi="宋体" w:eastAsia="宋体" w:cs="宋体"/>
          <w:b/>
          <w:bCs/>
          <w:sz w:val="24"/>
          <w:szCs w:val="32"/>
        </w:rPr>
        <w:instrText xml:space="preserve">TOC \o "1-1" \h \u </w:instrText>
      </w:r>
      <w:r>
        <w:rPr>
          <w:rFonts w:hint="eastAsia" w:ascii="宋体" w:hAnsi="宋体" w:eastAsia="宋体" w:cs="宋体"/>
          <w:b/>
          <w:bCs/>
          <w:sz w:val="24"/>
          <w:szCs w:val="32"/>
        </w:rPr>
        <w:fldChar w:fldCharType="separate"/>
      </w:r>
    </w:p>
    <w:p w14:paraId="689E6875">
      <w:pPr>
        <w:pStyle w:val="17"/>
        <w:tabs>
          <w:tab w:val="right" w:leader="dot" w:pos="8306"/>
        </w:tabs>
        <w:spacing w:line="480" w:lineRule="auto"/>
        <w:jc w:val="center"/>
        <w:rPr>
          <w:rFonts w:ascii="宋体" w:hAnsi="宋体" w:eastAsia="宋体" w:cs="宋体"/>
          <w:b/>
          <w:bCs/>
          <w:sz w:val="24"/>
          <w:szCs w:val="32"/>
        </w:rPr>
      </w:pPr>
      <w:r>
        <w:fldChar w:fldCharType="begin"/>
      </w:r>
      <w:r>
        <w:instrText xml:space="preserve"> HYPERLINK \l "_Toc4261" </w:instrText>
      </w:r>
      <w:r>
        <w:fldChar w:fldCharType="separate"/>
      </w:r>
      <w:r>
        <w:rPr>
          <w:rFonts w:hint="eastAsia" w:ascii="宋体" w:hAnsi="宋体" w:eastAsia="宋体" w:cs="宋体"/>
          <w:b/>
          <w:bCs/>
          <w:sz w:val="24"/>
          <w:szCs w:val="32"/>
        </w:rPr>
        <w:t>第二章 投标须知</w:t>
      </w:r>
      <w:r>
        <w:rPr>
          <w:rFonts w:hint="eastAsia" w:ascii="宋体" w:hAnsi="宋体" w:eastAsia="宋体" w:cs="宋体"/>
          <w:b/>
          <w:bCs/>
          <w:sz w:val="24"/>
          <w:szCs w:val="32"/>
        </w:rPr>
        <w:fldChar w:fldCharType="end"/>
      </w:r>
      <w:r>
        <w:rPr>
          <w:rFonts w:hint="eastAsia" w:ascii="宋体" w:hAnsi="宋体" w:eastAsia="宋体" w:cs="宋体"/>
          <w:b/>
          <w:bCs/>
          <w:sz w:val="24"/>
          <w:szCs w:val="32"/>
        </w:rPr>
        <w:t>·························0</w:t>
      </w:r>
      <w:r>
        <w:rPr>
          <w:rFonts w:hint="eastAsia" w:ascii="宋体" w:hAnsi="宋体" w:cs="宋体"/>
          <w:b/>
          <w:bCs/>
          <w:sz w:val="24"/>
          <w:szCs w:val="32"/>
        </w:rPr>
        <w:t>6</w:t>
      </w:r>
    </w:p>
    <w:p w14:paraId="76E0FCC8">
      <w:pPr>
        <w:pStyle w:val="17"/>
        <w:tabs>
          <w:tab w:val="right" w:leader="dot" w:pos="8306"/>
        </w:tabs>
        <w:spacing w:line="480" w:lineRule="auto"/>
        <w:jc w:val="center"/>
        <w:rPr>
          <w:rFonts w:ascii="宋体" w:hAnsi="宋体" w:eastAsia="宋体" w:cs="宋体"/>
          <w:b/>
          <w:bCs/>
          <w:sz w:val="24"/>
          <w:szCs w:val="32"/>
        </w:rPr>
      </w:pPr>
      <w:r>
        <w:fldChar w:fldCharType="begin"/>
      </w:r>
      <w:r>
        <w:instrText xml:space="preserve"> HYPERLINK \l "_Toc22711" </w:instrText>
      </w:r>
      <w:r>
        <w:fldChar w:fldCharType="separate"/>
      </w:r>
      <w:r>
        <w:rPr>
          <w:rFonts w:hint="eastAsia" w:ascii="宋体" w:hAnsi="宋体" w:eastAsia="宋体" w:cs="宋体"/>
          <w:b/>
          <w:bCs/>
          <w:sz w:val="24"/>
          <w:szCs w:val="32"/>
        </w:rPr>
        <w:t>第三章 评标方法及标准</w:t>
      </w:r>
      <w:r>
        <w:rPr>
          <w:rFonts w:hint="eastAsia" w:ascii="宋体" w:hAnsi="宋体" w:eastAsia="宋体" w:cs="宋体"/>
          <w:b/>
          <w:bCs/>
          <w:sz w:val="24"/>
          <w:szCs w:val="32"/>
        </w:rPr>
        <w:fldChar w:fldCharType="end"/>
      </w:r>
      <w:r>
        <w:rPr>
          <w:rFonts w:hint="eastAsia" w:ascii="宋体" w:hAnsi="宋体" w:eastAsia="宋体" w:cs="宋体"/>
          <w:b/>
          <w:bCs/>
          <w:sz w:val="24"/>
          <w:szCs w:val="32"/>
        </w:rPr>
        <w:t>······················</w:t>
      </w:r>
      <w:r>
        <w:rPr>
          <w:rFonts w:hint="eastAsia" w:ascii="宋体" w:hAnsi="宋体" w:cs="宋体"/>
          <w:b/>
          <w:bCs/>
          <w:sz w:val="24"/>
          <w:szCs w:val="32"/>
        </w:rPr>
        <w:t>32</w:t>
      </w:r>
    </w:p>
    <w:p w14:paraId="1CCA15C4">
      <w:pPr>
        <w:pStyle w:val="17"/>
        <w:tabs>
          <w:tab w:val="right" w:leader="dot" w:pos="8306"/>
        </w:tabs>
        <w:spacing w:line="480" w:lineRule="auto"/>
        <w:jc w:val="center"/>
        <w:rPr>
          <w:rFonts w:ascii="宋体" w:hAnsi="宋体" w:eastAsia="宋体" w:cs="宋体"/>
          <w:b/>
          <w:bCs/>
          <w:sz w:val="24"/>
          <w:szCs w:val="32"/>
        </w:rPr>
      </w:pPr>
      <w:r>
        <w:fldChar w:fldCharType="begin"/>
      </w:r>
      <w:r>
        <w:instrText xml:space="preserve"> HYPERLINK \l "_Toc20620" </w:instrText>
      </w:r>
      <w:r>
        <w:fldChar w:fldCharType="separate"/>
      </w:r>
      <w:r>
        <w:rPr>
          <w:rFonts w:hint="eastAsia" w:ascii="宋体" w:hAnsi="宋体" w:eastAsia="宋体" w:cs="宋体"/>
          <w:b/>
          <w:bCs/>
          <w:sz w:val="24"/>
          <w:szCs w:val="32"/>
        </w:rPr>
        <w:t>第四章 合同格式</w:t>
      </w:r>
      <w:r>
        <w:rPr>
          <w:rFonts w:hint="eastAsia" w:ascii="宋体" w:hAnsi="宋体" w:eastAsia="宋体" w:cs="宋体"/>
          <w:b/>
          <w:bCs/>
          <w:sz w:val="24"/>
          <w:szCs w:val="32"/>
        </w:rPr>
        <w:fldChar w:fldCharType="end"/>
      </w:r>
      <w:r>
        <w:rPr>
          <w:rFonts w:hint="eastAsia" w:ascii="宋体" w:hAnsi="宋体" w:eastAsia="宋体" w:cs="宋体"/>
          <w:b/>
          <w:bCs/>
          <w:sz w:val="24"/>
          <w:szCs w:val="32"/>
        </w:rPr>
        <w:t>·························</w:t>
      </w:r>
      <w:r>
        <w:rPr>
          <w:rFonts w:hint="eastAsia" w:ascii="宋体" w:hAnsi="宋体" w:cs="宋体"/>
          <w:b/>
          <w:bCs/>
          <w:sz w:val="24"/>
          <w:szCs w:val="32"/>
        </w:rPr>
        <w:t>38</w:t>
      </w:r>
    </w:p>
    <w:p w14:paraId="54B0BBD7">
      <w:pPr>
        <w:pStyle w:val="17"/>
        <w:tabs>
          <w:tab w:val="right" w:leader="dot" w:pos="8306"/>
        </w:tabs>
        <w:spacing w:line="480" w:lineRule="auto"/>
        <w:jc w:val="center"/>
        <w:rPr>
          <w:rFonts w:ascii="宋体" w:hAnsi="宋体" w:eastAsia="宋体" w:cs="宋体"/>
          <w:b/>
          <w:bCs/>
          <w:sz w:val="24"/>
          <w:szCs w:val="32"/>
        </w:rPr>
      </w:pPr>
      <w:r>
        <w:fldChar w:fldCharType="begin"/>
      </w:r>
      <w:r>
        <w:instrText xml:space="preserve"> HYPERLINK \l "_Toc29854" </w:instrText>
      </w:r>
      <w:r>
        <w:fldChar w:fldCharType="separate"/>
      </w:r>
      <w:r>
        <w:rPr>
          <w:rFonts w:hint="eastAsia" w:ascii="宋体" w:hAnsi="宋体" w:eastAsia="宋体" w:cs="宋体"/>
          <w:b/>
          <w:bCs/>
          <w:sz w:val="24"/>
          <w:szCs w:val="32"/>
        </w:rPr>
        <w:t>第五章 投标文件格式</w:t>
      </w:r>
      <w:r>
        <w:rPr>
          <w:rFonts w:hint="eastAsia" w:ascii="宋体" w:hAnsi="宋体" w:eastAsia="宋体" w:cs="宋体"/>
          <w:b/>
          <w:bCs/>
          <w:sz w:val="24"/>
          <w:szCs w:val="32"/>
        </w:rPr>
        <w:fldChar w:fldCharType="end"/>
      </w:r>
      <w:r>
        <w:rPr>
          <w:rFonts w:hint="eastAsia" w:ascii="宋体" w:hAnsi="宋体" w:eastAsia="宋体" w:cs="宋体"/>
          <w:b/>
          <w:bCs/>
          <w:sz w:val="24"/>
          <w:szCs w:val="32"/>
        </w:rPr>
        <w:t>·······················</w:t>
      </w:r>
      <w:r>
        <w:rPr>
          <w:rFonts w:hint="eastAsia" w:ascii="宋体" w:hAnsi="宋体" w:cs="宋体"/>
          <w:b/>
          <w:bCs/>
          <w:sz w:val="24"/>
          <w:szCs w:val="32"/>
        </w:rPr>
        <w:t>50</w:t>
      </w:r>
    </w:p>
    <w:p w14:paraId="3D2E02BA">
      <w:pPr>
        <w:pStyle w:val="17"/>
        <w:tabs>
          <w:tab w:val="right" w:leader="dot" w:pos="8306"/>
        </w:tabs>
        <w:spacing w:line="480" w:lineRule="auto"/>
        <w:jc w:val="center"/>
        <w:rPr>
          <w:rFonts w:ascii="宋体" w:hAnsi="宋体" w:eastAsia="宋体" w:cs="宋体"/>
          <w:b/>
          <w:bCs/>
          <w:sz w:val="24"/>
          <w:szCs w:val="32"/>
        </w:rPr>
      </w:pPr>
      <w:r>
        <w:rPr>
          <w:rFonts w:hint="eastAsia" w:ascii="宋体" w:hAnsi="宋体" w:eastAsia="宋体" w:cs="宋体"/>
          <w:b/>
          <w:bCs/>
          <w:sz w:val="24"/>
          <w:szCs w:val="32"/>
        </w:rPr>
        <w:t>第六章 项目基本情况及采购内容··················</w:t>
      </w:r>
      <w:r>
        <w:rPr>
          <w:rFonts w:hint="eastAsia" w:ascii="宋体" w:hAnsi="宋体" w:cs="宋体"/>
          <w:b/>
          <w:bCs/>
          <w:sz w:val="24"/>
          <w:szCs w:val="32"/>
        </w:rPr>
        <w:t>67</w:t>
      </w:r>
    </w:p>
    <w:p w14:paraId="4FAF44A8">
      <w:pPr>
        <w:pStyle w:val="17"/>
        <w:tabs>
          <w:tab w:val="right" w:leader="dot" w:pos="8306"/>
        </w:tabs>
        <w:spacing w:line="480" w:lineRule="auto"/>
        <w:jc w:val="center"/>
        <w:rPr>
          <w:rFonts w:ascii="宋体" w:hAnsi="宋体" w:eastAsia="宋体" w:cs="宋体"/>
          <w:b/>
          <w:bCs/>
          <w:sz w:val="24"/>
          <w:szCs w:val="32"/>
        </w:rPr>
      </w:pPr>
    </w:p>
    <w:p w14:paraId="3FF8FC34">
      <w:pPr>
        <w:pStyle w:val="17"/>
        <w:tabs>
          <w:tab w:val="right" w:leader="dot" w:pos="8306"/>
        </w:tabs>
        <w:spacing w:line="480" w:lineRule="auto"/>
        <w:jc w:val="center"/>
        <w:rPr>
          <w:rFonts w:ascii="宋体" w:hAnsi="宋体" w:eastAsia="宋体" w:cs="宋体"/>
          <w:b/>
          <w:bCs/>
          <w:sz w:val="24"/>
          <w:szCs w:val="32"/>
        </w:rPr>
      </w:pPr>
    </w:p>
    <w:p w14:paraId="7B7479E6">
      <w:pPr>
        <w:pStyle w:val="17"/>
        <w:tabs>
          <w:tab w:val="right" w:leader="dot" w:pos="8306"/>
        </w:tabs>
        <w:spacing w:line="480" w:lineRule="auto"/>
        <w:jc w:val="center"/>
        <w:rPr>
          <w:rFonts w:ascii="宋体" w:hAnsi="宋体" w:eastAsia="宋体" w:cs="宋体"/>
          <w:b/>
          <w:bCs/>
        </w:rPr>
      </w:pPr>
      <w:r>
        <w:rPr>
          <w:rFonts w:hint="eastAsia" w:ascii="宋体" w:hAnsi="宋体" w:eastAsia="宋体" w:cs="宋体"/>
          <w:b/>
          <w:bCs/>
          <w:sz w:val="24"/>
          <w:szCs w:val="32"/>
        </w:rPr>
        <w:fldChar w:fldCharType="end"/>
      </w:r>
    </w:p>
    <w:p w14:paraId="592257BB">
      <w:pPr>
        <w:jc w:val="center"/>
        <w:rPr>
          <w:rFonts w:ascii="宋体" w:hAnsi="宋体" w:cs="宋体"/>
          <w:b/>
          <w:sz w:val="36"/>
        </w:rPr>
      </w:pPr>
    </w:p>
    <w:p w14:paraId="563BBC23">
      <w:pPr>
        <w:rPr>
          <w:rFonts w:ascii="宋体" w:hAnsi="宋体" w:cs="宋体"/>
          <w:b/>
          <w:sz w:val="36"/>
        </w:rPr>
      </w:pPr>
    </w:p>
    <w:p w14:paraId="598A6B11">
      <w:pPr>
        <w:spacing w:line="360" w:lineRule="exact"/>
        <w:ind w:firstLine="2682" w:firstLineChars="745"/>
        <w:rPr>
          <w:rFonts w:ascii="宋体" w:hAnsi="宋体" w:cs="宋体"/>
          <w:b/>
          <w:sz w:val="36"/>
        </w:rPr>
      </w:pPr>
    </w:p>
    <w:p w14:paraId="0EEBF894">
      <w:pPr>
        <w:spacing w:line="360" w:lineRule="exact"/>
        <w:ind w:firstLine="2682" w:firstLineChars="745"/>
        <w:rPr>
          <w:rFonts w:ascii="宋体" w:hAnsi="宋体" w:cs="宋体"/>
          <w:b/>
          <w:sz w:val="36"/>
        </w:rPr>
      </w:pPr>
    </w:p>
    <w:p w14:paraId="45DC1088">
      <w:pPr>
        <w:spacing w:line="360" w:lineRule="exact"/>
        <w:ind w:firstLine="2682" w:firstLineChars="745"/>
        <w:rPr>
          <w:rFonts w:ascii="宋体" w:hAnsi="宋体" w:cs="宋体"/>
          <w:b/>
          <w:sz w:val="36"/>
        </w:rPr>
      </w:pPr>
    </w:p>
    <w:p w14:paraId="675637E8">
      <w:pPr>
        <w:spacing w:line="360" w:lineRule="exact"/>
        <w:ind w:firstLine="2682" w:firstLineChars="745"/>
        <w:rPr>
          <w:rFonts w:ascii="宋体" w:hAnsi="宋体" w:cs="宋体"/>
          <w:b/>
          <w:sz w:val="36"/>
        </w:rPr>
      </w:pPr>
    </w:p>
    <w:p w14:paraId="2D382BAC">
      <w:pPr>
        <w:spacing w:line="360" w:lineRule="exact"/>
        <w:ind w:firstLine="2682" w:firstLineChars="745"/>
        <w:rPr>
          <w:rFonts w:ascii="宋体" w:hAnsi="宋体" w:cs="宋体"/>
          <w:b/>
          <w:sz w:val="36"/>
        </w:rPr>
      </w:pPr>
    </w:p>
    <w:p w14:paraId="5D25534D">
      <w:pPr>
        <w:spacing w:line="360" w:lineRule="exact"/>
        <w:ind w:firstLine="2682" w:firstLineChars="745"/>
        <w:rPr>
          <w:rFonts w:ascii="宋体" w:hAnsi="宋体" w:cs="宋体"/>
          <w:b/>
          <w:sz w:val="36"/>
        </w:rPr>
      </w:pPr>
    </w:p>
    <w:p w14:paraId="2128D151">
      <w:pPr>
        <w:spacing w:line="360" w:lineRule="exact"/>
        <w:ind w:firstLine="2682" w:firstLineChars="745"/>
        <w:rPr>
          <w:rFonts w:ascii="宋体" w:hAnsi="宋体" w:cs="宋体"/>
          <w:b/>
          <w:sz w:val="36"/>
        </w:rPr>
      </w:pPr>
    </w:p>
    <w:p w14:paraId="04EE63B2">
      <w:pPr>
        <w:spacing w:line="360" w:lineRule="exact"/>
        <w:ind w:firstLine="2682" w:firstLineChars="745"/>
        <w:rPr>
          <w:rFonts w:ascii="宋体" w:hAnsi="宋体" w:cs="宋体"/>
          <w:b/>
          <w:sz w:val="36"/>
        </w:rPr>
      </w:pPr>
    </w:p>
    <w:p w14:paraId="61EE0995">
      <w:pPr>
        <w:spacing w:line="360" w:lineRule="exact"/>
        <w:ind w:firstLine="2682" w:firstLineChars="745"/>
        <w:rPr>
          <w:rFonts w:ascii="宋体" w:hAnsi="宋体" w:cs="宋体"/>
          <w:b/>
          <w:sz w:val="36"/>
        </w:rPr>
      </w:pPr>
    </w:p>
    <w:p w14:paraId="0567E2A3">
      <w:pPr>
        <w:spacing w:line="360" w:lineRule="exact"/>
        <w:jc w:val="both"/>
        <w:rPr>
          <w:rFonts w:ascii="宋体" w:hAnsi="宋体" w:cs="宋体"/>
          <w:b/>
          <w:sz w:val="32"/>
        </w:rPr>
        <w:sectPr>
          <w:footerReference r:id="rId6" w:type="default"/>
          <w:pgSz w:w="11906" w:h="16838"/>
          <w:pgMar w:top="1440" w:right="1800" w:bottom="1440" w:left="1800" w:header="851" w:footer="992" w:gutter="0"/>
          <w:pgNumType w:start="1"/>
          <w:cols w:space="720" w:num="1"/>
          <w:docGrid w:type="linesAndChars" w:linePitch="312" w:charSpace="0"/>
        </w:sectPr>
      </w:pPr>
    </w:p>
    <w:p w14:paraId="45A71F6C">
      <w:pPr>
        <w:spacing w:line="360" w:lineRule="exact"/>
        <w:jc w:val="center"/>
        <w:rPr>
          <w:rFonts w:ascii="宋体" w:hAnsi="宋体" w:eastAsia="宋体" w:cs="宋体"/>
          <w:b/>
          <w:sz w:val="32"/>
        </w:rPr>
      </w:pPr>
      <w:r>
        <w:rPr>
          <w:rFonts w:hint="eastAsia" w:ascii="宋体" w:hAnsi="宋体" w:cs="宋体"/>
          <w:b/>
          <w:sz w:val="32"/>
        </w:rPr>
        <w:t>第一章   竞争性磋商公告</w:t>
      </w:r>
    </w:p>
    <w:p w14:paraId="5C9038E3">
      <w:pPr>
        <w:pStyle w:val="3"/>
        <w:spacing w:line="480" w:lineRule="exact"/>
        <w:jc w:val="center"/>
        <w:rPr>
          <w:rFonts w:ascii="新宋体" w:hAnsi="新宋体" w:eastAsia="新宋体" w:cs="新宋体"/>
        </w:rPr>
      </w:pPr>
      <w:r>
        <w:rPr>
          <w:rFonts w:hint="eastAsia" w:ascii="新宋体" w:hAnsi="新宋体" w:eastAsia="新宋体" w:cs="新宋体"/>
          <w:highlight w:val="none"/>
          <w:lang w:val="en-US" w:eastAsia="zh-CN"/>
        </w:rPr>
        <w:t>上库高新区石化园环境空气自动监测站及挥发性有机物监测站运维</w:t>
      </w:r>
      <w:r>
        <w:rPr>
          <w:rFonts w:hint="eastAsia" w:ascii="新宋体" w:hAnsi="新宋体" w:eastAsia="新宋体" w:cs="新宋体"/>
          <w:highlight w:val="none"/>
        </w:rPr>
        <w:t>竞</w:t>
      </w:r>
      <w:r>
        <w:rPr>
          <w:rFonts w:hint="eastAsia" w:ascii="新宋体" w:hAnsi="新宋体" w:eastAsia="新宋体" w:cs="新宋体"/>
        </w:rPr>
        <w:t>争性磋商公告</w:t>
      </w:r>
    </w:p>
    <w:p w14:paraId="442A8BF3">
      <w:pPr>
        <w:spacing w:line="360" w:lineRule="auto"/>
        <w:rPr>
          <w:rFonts w:ascii="新宋体" w:hAnsi="新宋体" w:eastAsia="新宋体" w:cs="新宋体"/>
          <w:b/>
          <w:bCs/>
          <w:sz w:val="24"/>
          <w:szCs w:val="32"/>
        </w:rPr>
      </w:pPr>
      <w:r>
        <w:rPr>
          <w:rFonts w:hint="eastAsia" w:ascii="新宋体" w:hAnsi="新宋体" w:eastAsia="新宋体" w:cs="新宋体"/>
          <w:b/>
          <w:bCs/>
          <w:sz w:val="24"/>
          <w:szCs w:val="32"/>
        </w:rPr>
        <w:t>一、项目基本情况</w:t>
      </w:r>
    </w:p>
    <w:p w14:paraId="263AE436">
      <w:pPr>
        <w:spacing w:line="360" w:lineRule="auto"/>
        <w:rPr>
          <w:rFonts w:hint="eastAsia" w:ascii="新宋体" w:hAnsi="新宋体" w:eastAsia="新宋体" w:cs="新宋体"/>
          <w:color w:val="auto"/>
          <w:sz w:val="24"/>
          <w:szCs w:val="32"/>
          <w:highlight w:val="none"/>
          <w:lang w:val="en-US" w:eastAsia="zh-CN"/>
        </w:rPr>
      </w:pPr>
      <w:r>
        <w:rPr>
          <w:rFonts w:hint="eastAsia" w:ascii="新宋体" w:hAnsi="新宋体" w:eastAsia="新宋体" w:cs="新宋体"/>
          <w:sz w:val="24"/>
          <w:szCs w:val="32"/>
          <w:highlight w:val="none"/>
        </w:rPr>
        <w:t>项目编号：XJYS(ZFCG)2025-013</w:t>
      </w:r>
    </w:p>
    <w:p w14:paraId="42546286">
      <w:pPr>
        <w:spacing w:line="360" w:lineRule="auto"/>
        <w:rPr>
          <w:rFonts w:hint="eastAsia" w:ascii="宋体" w:hAnsi="宋体" w:eastAsia="新宋体" w:cs="宋体"/>
          <w:sz w:val="24"/>
          <w:highlight w:val="none"/>
          <w:lang w:eastAsia="zh-CN"/>
        </w:rPr>
      </w:pPr>
      <w:r>
        <w:rPr>
          <w:rFonts w:hint="eastAsia" w:ascii="新宋体" w:hAnsi="新宋体" w:eastAsia="新宋体" w:cs="新宋体"/>
          <w:sz w:val="24"/>
          <w:szCs w:val="32"/>
        </w:rPr>
        <w:t>项</w:t>
      </w:r>
      <w:r>
        <w:rPr>
          <w:rFonts w:hint="eastAsia" w:ascii="新宋体" w:hAnsi="新宋体" w:eastAsia="新宋体" w:cs="新宋体"/>
          <w:sz w:val="24"/>
          <w:szCs w:val="32"/>
          <w:highlight w:val="none"/>
        </w:rPr>
        <w:t>目名称：</w:t>
      </w:r>
      <w:r>
        <w:rPr>
          <w:rFonts w:hint="eastAsia" w:ascii="宋体" w:hAnsi="宋体" w:eastAsia="新宋体" w:cs="宋体"/>
          <w:sz w:val="24"/>
          <w:highlight w:val="none"/>
          <w:lang w:eastAsia="zh-CN"/>
        </w:rPr>
        <w:t>上库高新区石化园环境空气自动监测站及挥发性有机物监测站运维</w:t>
      </w:r>
    </w:p>
    <w:p w14:paraId="2D2B1D0A">
      <w:pPr>
        <w:spacing w:line="360" w:lineRule="auto"/>
        <w:rPr>
          <w:rFonts w:ascii="新宋体" w:hAnsi="新宋体" w:eastAsia="新宋体" w:cs="新宋体"/>
          <w:sz w:val="24"/>
          <w:szCs w:val="32"/>
          <w:highlight w:val="none"/>
        </w:rPr>
      </w:pPr>
      <w:r>
        <w:rPr>
          <w:rFonts w:hint="eastAsia" w:ascii="新宋体" w:hAnsi="新宋体" w:eastAsia="新宋体" w:cs="新宋体"/>
          <w:sz w:val="24"/>
          <w:szCs w:val="32"/>
          <w:highlight w:val="none"/>
        </w:rPr>
        <w:t>采购方式：竞争性磋商 </w:t>
      </w:r>
    </w:p>
    <w:p w14:paraId="24843227">
      <w:pPr>
        <w:spacing w:line="360" w:lineRule="auto"/>
        <w:rPr>
          <w:rFonts w:ascii="新宋体" w:hAnsi="新宋体" w:eastAsia="新宋体" w:cs="新宋体"/>
          <w:sz w:val="24"/>
          <w:szCs w:val="32"/>
          <w:highlight w:val="none"/>
        </w:rPr>
      </w:pPr>
      <w:r>
        <w:rPr>
          <w:rFonts w:hint="eastAsia" w:ascii="新宋体" w:hAnsi="新宋体" w:eastAsia="新宋体" w:cs="新宋体"/>
          <w:sz w:val="24"/>
          <w:szCs w:val="32"/>
          <w:highlight w:val="none"/>
        </w:rPr>
        <w:t>预算金额（</w:t>
      </w:r>
      <w:r>
        <w:rPr>
          <w:rFonts w:hint="eastAsia" w:ascii="新宋体" w:hAnsi="新宋体" w:eastAsia="新宋体" w:cs="新宋体"/>
          <w:sz w:val="24"/>
          <w:szCs w:val="32"/>
          <w:highlight w:val="none"/>
          <w:lang w:val="en-US" w:eastAsia="zh-CN"/>
        </w:rPr>
        <w:t>万</w:t>
      </w:r>
      <w:r>
        <w:rPr>
          <w:rFonts w:hint="eastAsia" w:ascii="新宋体" w:hAnsi="新宋体" w:eastAsia="新宋体" w:cs="新宋体"/>
          <w:sz w:val="24"/>
          <w:szCs w:val="32"/>
          <w:highlight w:val="none"/>
        </w:rPr>
        <w:t>元）：</w:t>
      </w:r>
      <w:r>
        <w:rPr>
          <w:rFonts w:hint="eastAsia" w:ascii="新宋体" w:hAnsi="新宋体" w:eastAsia="新宋体" w:cs="新宋体"/>
          <w:sz w:val="24"/>
          <w:szCs w:val="32"/>
          <w:highlight w:val="none"/>
          <w:lang w:val="en-US" w:eastAsia="zh-CN"/>
        </w:rPr>
        <w:t>40.00万元</w:t>
      </w:r>
      <w:r>
        <w:rPr>
          <w:rFonts w:hint="eastAsia" w:ascii="新宋体" w:hAnsi="新宋体" w:eastAsia="新宋体" w:cs="新宋体"/>
          <w:sz w:val="24"/>
          <w:szCs w:val="32"/>
          <w:highlight w:val="none"/>
        </w:rPr>
        <w:t> </w:t>
      </w:r>
    </w:p>
    <w:p w14:paraId="74093E7B">
      <w:pPr>
        <w:spacing w:line="360" w:lineRule="auto"/>
        <w:rPr>
          <w:rFonts w:ascii="新宋体" w:hAnsi="新宋体" w:eastAsia="新宋体" w:cs="新宋体"/>
          <w:sz w:val="24"/>
          <w:szCs w:val="32"/>
          <w:highlight w:val="none"/>
        </w:rPr>
      </w:pPr>
      <w:r>
        <w:rPr>
          <w:rFonts w:hint="eastAsia" w:ascii="新宋体" w:hAnsi="新宋体" w:eastAsia="新宋体" w:cs="新宋体"/>
          <w:sz w:val="24"/>
          <w:szCs w:val="32"/>
          <w:highlight w:val="none"/>
        </w:rPr>
        <w:t>最高限价（</w:t>
      </w:r>
      <w:r>
        <w:rPr>
          <w:rFonts w:hint="eastAsia" w:ascii="新宋体" w:hAnsi="新宋体" w:eastAsia="新宋体" w:cs="新宋体"/>
          <w:sz w:val="24"/>
          <w:szCs w:val="32"/>
          <w:highlight w:val="none"/>
          <w:lang w:val="en-US" w:eastAsia="zh-CN"/>
        </w:rPr>
        <w:t>万</w:t>
      </w:r>
      <w:r>
        <w:rPr>
          <w:rFonts w:hint="eastAsia" w:ascii="新宋体" w:hAnsi="新宋体" w:eastAsia="新宋体" w:cs="新宋体"/>
          <w:sz w:val="24"/>
          <w:szCs w:val="32"/>
          <w:highlight w:val="none"/>
        </w:rPr>
        <w:t>元）：</w:t>
      </w:r>
      <w:r>
        <w:rPr>
          <w:rFonts w:hint="eastAsia" w:ascii="新宋体" w:hAnsi="新宋体" w:eastAsia="新宋体" w:cs="新宋体"/>
          <w:sz w:val="24"/>
          <w:szCs w:val="32"/>
          <w:highlight w:val="none"/>
          <w:lang w:val="en-US" w:eastAsia="zh-CN"/>
        </w:rPr>
        <w:t>40.00万元</w:t>
      </w:r>
    </w:p>
    <w:p w14:paraId="208C414B">
      <w:pPr>
        <w:spacing w:line="360" w:lineRule="auto"/>
        <w:rPr>
          <w:rFonts w:hint="eastAsia" w:ascii="新宋体" w:hAnsi="新宋体" w:eastAsia="新宋体" w:cs="新宋体"/>
          <w:sz w:val="24"/>
          <w:szCs w:val="32"/>
          <w:highlight w:val="none"/>
          <w:lang w:eastAsia="zh-CN"/>
        </w:rPr>
      </w:pPr>
      <w:r>
        <w:rPr>
          <w:rFonts w:hint="eastAsia" w:ascii="新宋体" w:hAnsi="新宋体" w:eastAsia="新宋体" w:cs="新宋体"/>
          <w:sz w:val="24"/>
          <w:szCs w:val="32"/>
        </w:rPr>
        <w:t>采购需求：</w:t>
      </w:r>
      <w:r>
        <w:rPr>
          <w:rFonts w:hint="eastAsia" w:ascii="新宋体" w:hAnsi="新宋体" w:eastAsia="新宋体" w:cs="新宋体"/>
          <w:sz w:val="24"/>
          <w:szCs w:val="32"/>
          <w:highlight w:val="none"/>
          <w:lang w:eastAsia="zh-CN"/>
        </w:rPr>
        <w:t>完成上库高新区石化园环境空气自动监测站及挥发性有机物监测站2025-2026年度正常运维；</w:t>
      </w:r>
    </w:p>
    <w:p w14:paraId="3E3E2A5D">
      <w:pPr>
        <w:spacing w:line="360" w:lineRule="auto"/>
        <w:rPr>
          <w:rFonts w:ascii="新宋体" w:hAnsi="新宋体" w:eastAsia="新宋体" w:cs="新宋体"/>
          <w:sz w:val="24"/>
          <w:szCs w:val="32"/>
        </w:rPr>
      </w:pPr>
      <w:r>
        <w:rPr>
          <w:rFonts w:hint="eastAsia" w:ascii="新宋体" w:hAnsi="新宋体" w:eastAsia="新宋体" w:cs="新宋体"/>
          <w:sz w:val="24"/>
          <w:szCs w:val="32"/>
          <w:highlight w:val="none"/>
          <w:lang w:eastAsia="zh-CN"/>
        </w:rPr>
        <w:t>项目</w:t>
      </w:r>
      <w:r>
        <w:rPr>
          <w:rFonts w:hint="eastAsia" w:ascii="新宋体" w:hAnsi="新宋体" w:eastAsia="新宋体" w:cs="新宋体"/>
          <w:sz w:val="24"/>
          <w:szCs w:val="32"/>
        </w:rPr>
        <w:t>数量:</w:t>
      </w:r>
      <w:r>
        <w:rPr>
          <w:rFonts w:hint="eastAsia" w:ascii="新宋体" w:hAnsi="新宋体" w:eastAsia="新宋体" w:cs="新宋体"/>
          <w:sz w:val="24"/>
          <w:szCs w:val="32"/>
          <w:lang w:val="en-US" w:eastAsia="zh-CN"/>
        </w:rPr>
        <w:t>1</w:t>
      </w:r>
      <w:r>
        <w:rPr>
          <w:rFonts w:hint="eastAsia" w:ascii="新宋体" w:hAnsi="新宋体" w:eastAsia="新宋体" w:cs="新宋体"/>
          <w:sz w:val="24"/>
          <w:szCs w:val="32"/>
        </w:rPr>
        <w:br w:type="textWrapping"/>
      </w:r>
      <w:r>
        <w:rPr>
          <w:rFonts w:hint="eastAsia" w:ascii="新宋体" w:hAnsi="新宋体" w:eastAsia="新宋体" w:cs="新宋体"/>
          <w:color w:val="auto"/>
          <w:sz w:val="24"/>
          <w:szCs w:val="32"/>
          <w:highlight w:val="none"/>
        </w:rPr>
        <w:t>预算金额（元）:</w:t>
      </w:r>
      <w:r>
        <w:rPr>
          <w:rFonts w:hint="eastAsia" w:ascii="新宋体" w:hAnsi="新宋体" w:eastAsia="新宋体" w:cs="新宋体"/>
          <w:color w:val="auto"/>
          <w:sz w:val="24"/>
          <w:szCs w:val="32"/>
          <w:highlight w:val="none"/>
          <w:lang w:val="en-US" w:eastAsia="zh-CN"/>
        </w:rPr>
        <w:t>400000.00元</w:t>
      </w:r>
      <w:r>
        <w:rPr>
          <w:rFonts w:hint="eastAsia" w:ascii="新宋体" w:hAnsi="新宋体" w:eastAsia="新宋体" w:cs="新宋体"/>
          <w:sz w:val="24"/>
          <w:szCs w:val="32"/>
        </w:rPr>
        <w:t> </w:t>
      </w:r>
    </w:p>
    <w:p w14:paraId="4FA6D8CE">
      <w:pPr>
        <w:spacing w:line="360" w:lineRule="auto"/>
        <w:rPr>
          <w:rFonts w:hint="eastAsia" w:ascii="新宋体" w:hAnsi="新宋体" w:eastAsia="新宋体" w:cs="新宋体"/>
          <w:color w:val="auto"/>
          <w:sz w:val="24"/>
          <w:szCs w:val="32"/>
          <w:highlight w:val="none"/>
          <w:lang w:eastAsia="zh-CN"/>
        </w:rPr>
      </w:pPr>
      <w:r>
        <w:rPr>
          <w:rFonts w:hint="eastAsia" w:ascii="新宋体" w:hAnsi="新宋体" w:eastAsia="新宋体" w:cs="新宋体"/>
          <w:color w:val="auto"/>
          <w:sz w:val="24"/>
          <w:szCs w:val="32"/>
          <w:highlight w:val="none"/>
          <w:lang w:val="en-US" w:eastAsia="zh-CN"/>
        </w:rPr>
        <w:t>服务</w:t>
      </w:r>
      <w:r>
        <w:rPr>
          <w:rFonts w:hint="eastAsia" w:ascii="新宋体" w:hAnsi="新宋体" w:eastAsia="新宋体" w:cs="新宋体"/>
          <w:color w:val="auto"/>
          <w:sz w:val="24"/>
          <w:szCs w:val="32"/>
          <w:highlight w:val="none"/>
        </w:rPr>
        <w:t>期限：</w:t>
      </w:r>
      <w:r>
        <w:rPr>
          <w:rFonts w:hint="eastAsia" w:ascii="新宋体" w:hAnsi="新宋体" w:eastAsia="新宋体" w:cs="新宋体"/>
          <w:color w:val="auto"/>
          <w:sz w:val="24"/>
          <w:szCs w:val="32"/>
          <w:highlight w:val="none"/>
          <w:lang w:val="en-US" w:eastAsia="zh-CN"/>
        </w:rPr>
        <w:t>2025年7月5日至2026年7月4日</w:t>
      </w:r>
    </w:p>
    <w:p w14:paraId="274438AD">
      <w:pPr>
        <w:spacing w:line="360" w:lineRule="auto"/>
        <w:rPr>
          <w:rFonts w:ascii="新宋体" w:hAnsi="新宋体" w:eastAsia="新宋体" w:cs="新宋体"/>
          <w:sz w:val="24"/>
          <w:szCs w:val="32"/>
          <w:highlight w:val="none"/>
        </w:rPr>
      </w:pPr>
      <w:r>
        <w:rPr>
          <w:rFonts w:hint="eastAsia" w:ascii="新宋体" w:hAnsi="新宋体" w:eastAsia="新宋体" w:cs="新宋体"/>
          <w:sz w:val="24"/>
          <w:szCs w:val="32"/>
          <w:highlight w:val="none"/>
        </w:rPr>
        <w:t>本项目不接受联合体投标。  </w:t>
      </w:r>
    </w:p>
    <w:p w14:paraId="09FE14CE">
      <w:pPr>
        <w:spacing w:line="360" w:lineRule="auto"/>
        <w:rPr>
          <w:rFonts w:ascii="新宋体" w:hAnsi="新宋体" w:eastAsia="新宋体" w:cs="新宋体"/>
          <w:b/>
          <w:bCs/>
          <w:sz w:val="24"/>
          <w:szCs w:val="32"/>
        </w:rPr>
      </w:pPr>
      <w:r>
        <w:rPr>
          <w:rFonts w:hint="eastAsia" w:ascii="新宋体" w:hAnsi="新宋体" w:eastAsia="新宋体" w:cs="新宋体"/>
          <w:b/>
          <w:bCs/>
          <w:sz w:val="24"/>
          <w:szCs w:val="32"/>
        </w:rPr>
        <w:t>二、申请人的资格要求：</w:t>
      </w:r>
    </w:p>
    <w:p w14:paraId="322DD581">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1、符合《中华人民共和国政府采购法》第二十二条的相关规定，</w:t>
      </w:r>
    </w:p>
    <w:p w14:paraId="5E704E7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1</w:t>
      </w:r>
      <w:r>
        <w:rPr>
          <w:rFonts w:hint="eastAsia" w:ascii="宋体" w:hAnsi="宋体" w:eastAsia="宋体" w:cs="宋体"/>
          <w:sz w:val="24"/>
          <w:szCs w:val="22"/>
          <w:highlight w:val="none"/>
        </w:rPr>
        <w:t>）在中华人民共和国境内依法注册的、具有独立承担民事责任的能力，提供有效的营业执照</w:t>
      </w:r>
      <w:r>
        <w:rPr>
          <w:rFonts w:hint="eastAsia" w:ascii="宋体" w:hAnsi="宋体" w:eastAsia="宋体" w:cs="宋体"/>
          <w:sz w:val="24"/>
          <w:szCs w:val="22"/>
          <w:highlight w:val="none"/>
          <w:lang w:eastAsia="zh-CN"/>
        </w:rPr>
        <w:t>；</w:t>
      </w:r>
    </w:p>
    <w:p w14:paraId="0E20D39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2</w:t>
      </w: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法人须提供：法定代表人资格证明书及身份证；如是委托代理人需提供：法人授权委托书及被授权人身份证</w:t>
      </w:r>
      <w:r>
        <w:rPr>
          <w:rFonts w:hint="eastAsia" w:ascii="宋体" w:hAnsi="宋体" w:eastAsia="宋体" w:cs="宋体"/>
          <w:sz w:val="24"/>
          <w:szCs w:val="22"/>
          <w:highlight w:val="none"/>
          <w:lang w:eastAsia="zh-CN"/>
        </w:rPr>
        <w:t>；</w:t>
      </w:r>
    </w:p>
    <w:p w14:paraId="71871FC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3</w:t>
      </w:r>
      <w:r>
        <w:rPr>
          <w:rFonts w:hint="eastAsia" w:ascii="宋体" w:hAnsi="宋体" w:eastAsia="宋体" w:cs="宋体"/>
          <w:sz w:val="24"/>
          <w:szCs w:val="22"/>
          <w:highlight w:val="none"/>
        </w:rPr>
        <w:t>）单位负责人为同一人或者存在直接控股、管理关系的不同</w:t>
      </w:r>
      <w:r>
        <w:rPr>
          <w:rFonts w:hint="eastAsia" w:ascii="宋体" w:hAnsi="宋体" w:eastAsia="宋体" w:cs="宋体"/>
          <w:sz w:val="24"/>
          <w:szCs w:val="22"/>
          <w:highlight w:val="none"/>
          <w:lang w:eastAsia="zh-CN"/>
        </w:rPr>
        <w:t>供应商</w:t>
      </w:r>
      <w:r>
        <w:rPr>
          <w:rFonts w:hint="eastAsia" w:ascii="宋体" w:hAnsi="宋体" w:eastAsia="宋体" w:cs="宋体"/>
          <w:sz w:val="24"/>
          <w:szCs w:val="22"/>
          <w:highlight w:val="none"/>
        </w:rPr>
        <w:t>，不得参加同一合同项下的政府采购活动。</w:t>
      </w:r>
    </w:p>
    <w:p w14:paraId="66DA173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4</w:t>
      </w:r>
      <w:r>
        <w:rPr>
          <w:rFonts w:hint="eastAsia" w:ascii="宋体" w:hAnsi="宋体" w:eastAsia="宋体" w:cs="宋体"/>
          <w:sz w:val="24"/>
          <w:szCs w:val="22"/>
          <w:highlight w:val="none"/>
        </w:rPr>
        <w:t>）未被“信用中国”（www.creditchina.gov.cn）、中国政府采购网（www.ccgp.gov.cn）列入失信被执行人、重大税收违法案件当事人名单、政府采购严重违法失信行为记录名单。</w:t>
      </w:r>
    </w:p>
    <w:p w14:paraId="3C10540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eastAsia="zh-CN"/>
        </w:rPr>
      </w:pPr>
      <w:r>
        <w:rPr>
          <w:rFonts w:hint="eastAsia" w:ascii="宋体" w:hAnsi="宋体" w:eastAsia="宋体" w:cs="宋体"/>
          <w:i w:val="0"/>
          <w:iCs w:val="0"/>
          <w:caps w:val="0"/>
          <w:spacing w:val="0"/>
          <w:sz w:val="24"/>
          <w:szCs w:val="22"/>
          <w:highlight w:val="none"/>
          <w:lang w:eastAsia="zh-CN"/>
        </w:rPr>
        <w:t>（</w:t>
      </w:r>
      <w:r>
        <w:rPr>
          <w:rFonts w:hint="eastAsia" w:ascii="宋体" w:hAnsi="宋体" w:eastAsia="宋体" w:cs="宋体"/>
          <w:i w:val="0"/>
          <w:iCs w:val="0"/>
          <w:caps w:val="0"/>
          <w:spacing w:val="0"/>
          <w:sz w:val="24"/>
          <w:szCs w:val="22"/>
          <w:highlight w:val="none"/>
          <w:lang w:val="en-US" w:eastAsia="zh-CN"/>
        </w:rPr>
        <w:t>5</w:t>
      </w:r>
      <w:r>
        <w:rPr>
          <w:rFonts w:hint="eastAsia" w:ascii="宋体" w:hAnsi="宋体" w:eastAsia="宋体" w:cs="宋体"/>
          <w:i w:val="0"/>
          <w:iCs w:val="0"/>
          <w:caps w:val="0"/>
          <w:spacing w:val="0"/>
          <w:sz w:val="24"/>
          <w:szCs w:val="22"/>
          <w:highlight w:val="none"/>
          <w:lang w:eastAsia="zh-CN"/>
        </w:rPr>
        <w:t>）</w:t>
      </w:r>
      <w:r>
        <w:rPr>
          <w:rFonts w:hint="eastAsia" w:ascii="宋体" w:hAnsi="宋体" w:eastAsia="宋体" w:cs="宋体"/>
          <w:i w:val="0"/>
          <w:iCs w:val="0"/>
          <w:caps w:val="0"/>
          <w:spacing w:val="0"/>
          <w:sz w:val="24"/>
          <w:szCs w:val="22"/>
          <w:highlight w:val="none"/>
        </w:rPr>
        <w:t>投标人近三年未受到环保部门和技术监督部门的处罚</w:t>
      </w:r>
      <w:r>
        <w:rPr>
          <w:rFonts w:hint="eastAsia" w:ascii="宋体" w:hAnsi="宋体" w:eastAsia="宋体" w:cs="宋体"/>
          <w:i w:val="0"/>
          <w:iCs w:val="0"/>
          <w:caps w:val="0"/>
          <w:spacing w:val="0"/>
          <w:sz w:val="24"/>
          <w:szCs w:val="22"/>
          <w:highlight w:val="none"/>
          <w:lang w:eastAsia="zh-CN"/>
        </w:rPr>
        <w:t>。</w:t>
      </w:r>
    </w:p>
    <w:p w14:paraId="681CDDB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lang w:val="en-US" w:eastAsia="zh-CN"/>
        </w:rPr>
        <w:t>(6)</w:t>
      </w:r>
      <w:r>
        <w:rPr>
          <w:rFonts w:hint="eastAsia" w:ascii="宋体" w:hAnsi="宋体" w:eastAsia="宋体" w:cs="宋体"/>
          <w:sz w:val="24"/>
          <w:szCs w:val="22"/>
          <w:highlight w:val="none"/>
        </w:rPr>
        <w:t>本项目不接受联合体投标。</w:t>
      </w:r>
    </w:p>
    <w:p w14:paraId="28BCF83F">
      <w:pPr>
        <w:spacing w:line="360" w:lineRule="auto"/>
        <w:rPr>
          <w:rFonts w:hint="eastAsia" w:ascii="新宋体" w:hAnsi="新宋体" w:eastAsia="新宋体" w:cs="新宋体"/>
          <w:color w:val="auto"/>
          <w:sz w:val="24"/>
          <w:szCs w:val="32"/>
          <w:lang w:val="en-US" w:eastAsia="zh-CN"/>
        </w:rPr>
      </w:pPr>
      <w:r>
        <w:rPr>
          <w:rFonts w:hint="eastAsia" w:ascii="新宋体" w:hAnsi="新宋体" w:eastAsia="新宋体" w:cs="新宋体"/>
          <w:sz w:val="24"/>
          <w:szCs w:val="32"/>
        </w:rPr>
        <w:t>3.本项目的特定资格要求：</w:t>
      </w:r>
      <w:r>
        <w:rPr>
          <w:rFonts w:hint="eastAsia" w:ascii="新宋体" w:hAnsi="新宋体" w:eastAsia="新宋体" w:cs="新宋体"/>
          <w:sz w:val="24"/>
          <w:szCs w:val="32"/>
        </w:rPr>
        <w:br w:type="textWrapping"/>
      </w:r>
      <w:r>
        <w:rPr>
          <w:rFonts w:hint="eastAsia" w:ascii="新宋体" w:hAnsi="新宋体" w:eastAsia="新宋体" w:cs="新宋体"/>
          <w:sz w:val="24"/>
          <w:szCs w:val="32"/>
          <w:highlight w:val="none"/>
          <w:lang w:val="en-US" w:eastAsia="zh-CN"/>
        </w:rPr>
        <w:t>运维人员（项目负责人）需具有相应环境空气自动监测站运维证书</w:t>
      </w:r>
    </w:p>
    <w:p w14:paraId="42BA7A92">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lang w:val="en-US" w:eastAsia="zh-CN"/>
        </w:rPr>
        <w:t>3</w:t>
      </w:r>
      <w:r>
        <w:rPr>
          <w:rFonts w:hint="eastAsia" w:ascii="宋体" w:hAnsi="宋体" w:eastAsia="宋体" w:cs="宋体"/>
          <w:sz w:val="24"/>
          <w:szCs w:val="22"/>
          <w:highlight w:val="none"/>
        </w:rPr>
        <w:t>、落实政府采购政策需满足的资格要求： </w:t>
      </w:r>
    </w:p>
    <w:p w14:paraId="09A2F33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（1）财政部、国家发展改革委、生态环境部、市场监管总局《关于调整优化节能产品、环境标志产品政府采购执行机制的通知》（财库[2019]9号文）；</w:t>
      </w:r>
    </w:p>
    <w:p w14:paraId="3070EAE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（2）财政部、生态环境部《关于印发环境标志产品政府采购品目清单的通知》（财库[2019]18号文）；</w:t>
      </w:r>
    </w:p>
    <w:p w14:paraId="63B85E92">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（3）财政部、发展改革委《关于印发节能产品政府采购品目清单的通知》（财库[2019]19号文）；</w:t>
      </w:r>
    </w:p>
    <w:p w14:paraId="7AB45247">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（4）市场监管总局《市场监管总局关于发布参与实施政府采购节能产品、环境标志产品认证机构名录的公告》（2019年第16号）；</w:t>
      </w:r>
    </w:p>
    <w:p w14:paraId="10BD252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（5）财政部、工业和信息化部《关于印发《政府采购促进中小企业展暂行办法》的通知》（财库[2020]46号文）；</w:t>
      </w:r>
    </w:p>
    <w:p w14:paraId="1670ED1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（6）财政部、民政部、中国残疾人联合会《关于促进残疾人就业政府采购政策的通知》（财库[2017]141号）；</w:t>
      </w:r>
    </w:p>
    <w:p w14:paraId="67E78A8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（7）财政部、司法部《关于政府采购支持监狱企业发展有关问题的通知》（财库[2014]68号文）。（中小企业优惠、监狱企业、节能产品、环境标志产品等）。 </w:t>
      </w:r>
    </w:p>
    <w:p w14:paraId="48E521A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8）扶持中小企业政策：本项目为专门面向中小企业（含中型、小型、微型企业）采购项目。中小企业是工业和信息化部、国家统计局、发展改革委、财政部《中小企业划型标准规定》（工信部联企业〔2011〕300号）中划分的中、小、微型企业。</w:t>
      </w:r>
    </w:p>
    <w:p w14:paraId="76F17CC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（9）《关于运用政府采购政策支持脱贫攻坚的通知》（财库【2019】27号文）。 </w:t>
      </w:r>
    </w:p>
    <w:p w14:paraId="693FBF07">
      <w:pPr>
        <w:spacing w:line="360" w:lineRule="auto"/>
        <w:rPr>
          <w:rFonts w:ascii="新宋体" w:hAnsi="新宋体" w:eastAsia="新宋体" w:cs="新宋体"/>
          <w:b/>
          <w:bCs/>
          <w:sz w:val="24"/>
          <w:szCs w:val="32"/>
        </w:rPr>
      </w:pPr>
      <w:r>
        <w:rPr>
          <w:rFonts w:hint="eastAsia" w:ascii="新宋体" w:hAnsi="新宋体" w:eastAsia="新宋体" w:cs="新宋体"/>
          <w:b/>
          <w:bCs/>
          <w:sz w:val="24"/>
          <w:szCs w:val="32"/>
        </w:rPr>
        <w:t>三、获取采购文件</w:t>
      </w:r>
    </w:p>
    <w:p w14:paraId="6E17D300">
      <w:pPr>
        <w:spacing w:line="360" w:lineRule="auto"/>
        <w:rPr>
          <w:rFonts w:ascii="新宋体" w:hAnsi="新宋体" w:eastAsia="新宋体" w:cs="新宋体"/>
          <w:sz w:val="24"/>
          <w:szCs w:val="32"/>
        </w:rPr>
      </w:pPr>
      <w:r>
        <w:rPr>
          <w:rFonts w:hint="eastAsia" w:ascii="新宋体" w:hAnsi="新宋体" w:eastAsia="新宋体" w:cs="新宋体"/>
          <w:sz w:val="24"/>
          <w:szCs w:val="32"/>
        </w:rPr>
        <w:t>时间</w:t>
      </w:r>
      <w:r>
        <w:rPr>
          <w:rFonts w:hint="eastAsia" w:ascii="新宋体" w:hAnsi="新宋体" w:eastAsia="新宋体" w:cs="新宋体"/>
          <w:sz w:val="24"/>
          <w:szCs w:val="32"/>
          <w:highlight w:val="none"/>
        </w:rPr>
        <w:t>：</w:t>
      </w:r>
      <w:r>
        <w:rPr>
          <w:rFonts w:hint="eastAsia" w:ascii="新宋体" w:hAnsi="新宋体" w:eastAsia="新宋体" w:cs="新宋体"/>
          <w:color w:val="0000FF"/>
          <w:sz w:val="24"/>
          <w:szCs w:val="32"/>
          <w:highlight w:val="none"/>
        </w:rPr>
        <w:t>202</w:t>
      </w:r>
      <w:r>
        <w:rPr>
          <w:rFonts w:hint="eastAsia" w:ascii="新宋体" w:hAnsi="新宋体" w:eastAsia="新宋体" w:cs="新宋体"/>
          <w:color w:val="0000FF"/>
          <w:sz w:val="24"/>
          <w:szCs w:val="32"/>
          <w:highlight w:val="none"/>
          <w:lang w:val="en-US" w:eastAsia="zh-CN"/>
        </w:rPr>
        <w:t>5</w:t>
      </w:r>
      <w:r>
        <w:rPr>
          <w:rFonts w:hint="eastAsia" w:ascii="新宋体" w:hAnsi="新宋体" w:eastAsia="新宋体" w:cs="新宋体"/>
          <w:color w:val="0000FF"/>
          <w:sz w:val="24"/>
          <w:szCs w:val="32"/>
          <w:highlight w:val="none"/>
        </w:rPr>
        <w:t>年</w:t>
      </w:r>
      <w:r>
        <w:rPr>
          <w:rFonts w:hint="eastAsia" w:ascii="新宋体" w:hAnsi="新宋体" w:eastAsia="新宋体" w:cs="新宋体"/>
          <w:color w:val="0000FF"/>
          <w:sz w:val="24"/>
          <w:szCs w:val="32"/>
          <w:highlight w:val="none"/>
          <w:lang w:val="en-US" w:eastAsia="zh-CN"/>
        </w:rPr>
        <w:t>6</w:t>
      </w:r>
      <w:r>
        <w:rPr>
          <w:rFonts w:hint="eastAsia" w:ascii="新宋体" w:hAnsi="新宋体" w:eastAsia="新宋体" w:cs="新宋体"/>
          <w:color w:val="0000FF"/>
          <w:sz w:val="24"/>
          <w:szCs w:val="32"/>
          <w:highlight w:val="none"/>
        </w:rPr>
        <w:t>月</w:t>
      </w:r>
      <w:r>
        <w:rPr>
          <w:rFonts w:hint="eastAsia" w:ascii="新宋体" w:hAnsi="新宋体" w:eastAsia="新宋体" w:cs="新宋体"/>
          <w:color w:val="0000FF"/>
          <w:sz w:val="24"/>
          <w:szCs w:val="32"/>
          <w:highlight w:val="none"/>
          <w:lang w:val="en-US" w:eastAsia="zh-CN"/>
        </w:rPr>
        <w:t>19</w:t>
      </w:r>
      <w:r>
        <w:rPr>
          <w:rFonts w:hint="eastAsia" w:ascii="新宋体" w:hAnsi="新宋体" w:eastAsia="新宋体" w:cs="新宋体"/>
          <w:color w:val="0000FF"/>
          <w:sz w:val="24"/>
          <w:szCs w:val="32"/>
          <w:highlight w:val="none"/>
        </w:rPr>
        <w:t>日至202</w:t>
      </w:r>
      <w:r>
        <w:rPr>
          <w:rFonts w:hint="eastAsia" w:ascii="新宋体" w:hAnsi="新宋体" w:eastAsia="新宋体" w:cs="新宋体"/>
          <w:color w:val="0000FF"/>
          <w:sz w:val="24"/>
          <w:szCs w:val="32"/>
          <w:highlight w:val="none"/>
          <w:lang w:val="en-US" w:eastAsia="zh-CN"/>
        </w:rPr>
        <w:t>5</w:t>
      </w:r>
      <w:r>
        <w:rPr>
          <w:rFonts w:hint="eastAsia" w:ascii="新宋体" w:hAnsi="新宋体" w:eastAsia="新宋体" w:cs="新宋体"/>
          <w:color w:val="0000FF"/>
          <w:sz w:val="24"/>
          <w:szCs w:val="32"/>
          <w:highlight w:val="none"/>
        </w:rPr>
        <w:t>年</w:t>
      </w:r>
      <w:r>
        <w:rPr>
          <w:rFonts w:hint="eastAsia" w:ascii="新宋体" w:hAnsi="新宋体" w:eastAsia="新宋体" w:cs="新宋体"/>
          <w:color w:val="0000FF"/>
          <w:sz w:val="24"/>
          <w:szCs w:val="32"/>
          <w:highlight w:val="none"/>
          <w:lang w:val="en-US" w:eastAsia="zh-CN"/>
        </w:rPr>
        <w:t>6</w:t>
      </w:r>
      <w:r>
        <w:rPr>
          <w:rFonts w:hint="eastAsia" w:ascii="新宋体" w:hAnsi="新宋体" w:eastAsia="新宋体" w:cs="新宋体"/>
          <w:color w:val="0000FF"/>
          <w:sz w:val="24"/>
          <w:szCs w:val="32"/>
          <w:highlight w:val="none"/>
        </w:rPr>
        <w:t>月</w:t>
      </w:r>
      <w:r>
        <w:rPr>
          <w:rFonts w:hint="eastAsia" w:ascii="新宋体" w:hAnsi="新宋体" w:eastAsia="新宋体" w:cs="新宋体"/>
          <w:color w:val="0000FF"/>
          <w:sz w:val="24"/>
          <w:szCs w:val="32"/>
          <w:highlight w:val="none"/>
          <w:lang w:val="en-US" w:eastAsia="zh-CN"/>
        </w:rPr>
        <w:t>26</w:t>
      </w:r>
      <w:r>
        <w:rPr>
          <w:rFonts w:hint="eastAsia" w:ascii="新宋体" w:hAnsi="新宋体" w:eastAsia="新宋体" w:cs="新宋体"/>
          <w:color w:val="0000FF"/>
          <w:sz w:val="24"/>
          <w:szCs w:val="32"/>
          <w:highlight w:val="none"/>
        </w:rPr>
        <w:t>日</w:t>
      </w:r>
      <w:r>
        <w:rPr>
          <w:rFonts w:hint="eastAsia" w:ascii="新宋体" w:hAnsi="新宋体" w:eastAsia="新宋体" w:cs="新宋体"/>
          <w:sz w:val="24"/>
          <w:szCs w:val="32"/>
          <w:highlight w:val="none"/>
        </w:rPr>
        <w:t>，</w:t>
      </w:r>
      <w:r>
        <w:rPr>
          <w:rFonts w:hint="eastAsia" w:ascii="宋体" w:hAnsi="宋体" w:eastAsia="宋体" w:cs="宋体"/>
          <w:sz w:val="24"/>
          <w:szCs w:val="22"/>
          <w:highlight w:val="none"/>
          <w:lang w:val="en-US" w:eastAsia="zh-CN"/>
        </w:rPr>
        <w:t>上午10</w:t>
      </w: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0</w:t>
      </w:r>
      <w:r>
        <w:rPr>
          <w:rFonts w:hint="eastAsia" w:ascii="宋体" w:hAnsi="宋体" w:eastAsia="宋体" w:cs="宋体"/>
          <w:sz w:val="24"/>
          <w:szCs w:val="22"/>
          <w:highlight w:val="none"/>
        </w:rPr>
        <w:t>0至</w:t>
      </w:r>
      <w:r>
        <w:rPr>
          <w:rFonts w:hint="eastAsia" w:ascii="宋体" w:hAnsi="宋体" w:eastAsia="宋体" w:cs="宋体"/>
          <w:sz w:val="24"/>
          <w:szCs w:val="22"/>
          <w:highlight w:val="none"/>
          <w:lang w:val="en-US" w:eastAsia="zh-CN"/>
        </w:rPr>
        <w:t>13:30，下午16:00至20:0</w:t>
      </w:r>
      <w:r>
        <w:rPr>
          <w:rFonts w:hint="eastAsia" w:ascii="宋体" w:hAnsi="宋体" w:eastAsia="宋体" w:cs="宋体"/>
          <w:sz w:val="24"/>
          <w:szCs w:val="22"/>
          <w:highlight w:val="none"/>
        </w:rPr>
        <w:t>0</w:t>
      </w:r>
      <w:r>
        <w:rPr>
          <w:rFonts w:hint="eastAsia" w:ascii="新宋体" w:hAnsi="新宋体" w:eastAsia="新宋体" w:cs="新宋体"/>
          <w:sz w:val="24"/>
          <w:szCs w:val="32"/>
        </w:rPr>
        <w:t>（北京时间，法定节假日除外）</w:t>
      </w:r>
    </w:p>
    <w:p w14:paraId="225D90BB">
      <w:pPr>
        <w:spacing w:line="360" w:lineRule="auto"/>
        <w:rPr>
          <w:rFonts w:ascii="新宋体" w:hAnsi="新宋体" w:eastAsia="新宋体" w:cs="新宋体"/>
          <w:sz w:val="24"/>
          <w:szCs w:val="32"/>
        </w:rPr>
      </w:pPr>
      <w:r>
        <w:rPr>
          <w:rFonts w:hint="eastAsia" w:ascii="新宋体" w:hAnsi="新宋体" w:eastAsia="新宋体" w:cs="新宋体"/>
          <w:sz w:val="24"/>
          <w:szCs w:val="32"/>
        </w:rPr>
        <w:t>地点：政采云平台线上获取 </w:t>
      </w:r>
    </w:p>
    <w:p w14:paraId="584E5437">
      <w:pPr>
        <w:spacing w:line="360" w:lineRule="auto"/>
        <w:rPr>
          <w:rFonts w:ascii="新宋体" w:hAnsi="新宋体" w:eastAsia="新宋体" w:cs="新宋体"/>
          <w:sz w:val="24"/>
          <w:szCs w:val="32"/>
        </w:rPr>
      </w:pPr>
      <w:r>
        <w:rPr>
          <w:rFonts w:hint="eastAsia" w:ascii="新宋体" w:hAnsi="新宋体" w:eastAsia="新宋体" w:cs="新宋体"/>
          <w:sz w:val="24"/>
          <w:szCs w:val="32"/>
        </w:rPr>
        <w:t>方式：供应商登录政采云平台https://www.zcygov.cn/在线申请获取采购文件（进入“项目采购”应用，在获取采购文件菜单中选择项目，申请获取采购文件） </w:t>
      </w:r>
    </w:p>
    <w:p w14:paraId="6126872B">
      <w:pPr>
        <w:spacing w:line="360" w:lineRule="auto"/>
        <w:rPr>
          <w:rFonts w:ascii="新宋体" w:hAnsi="新宋体" w:eastAsia="新宋体" w:cs="新宋体"/>
          <w:sz w:val="24"/>
          <w:szCs w:val="32"/>
        </w:rPr>
      </w:pPr>
      <w:r>
        <w:rPr>
          <w:rFonts w:hint="eastAsia" w:ascii="新宋体" w:hAnsi="新宋体" w:eastAsia="新宋体" w:cs="新宋体"/>
          <w:sz w:val="24"/>
          <w:szCs w:val="32"/>
        </w:rPr>
        <w:t>售价（元）：0 </w:t>
      </w:r>
    </w:p>
    <w:p w14:paraId="071AF37B">
      <w:pPr>
        <w:spacing w:line="360" w:lineRule="auto"/>
        <w:rPr>
          <w:rFonts w:ascii="新宋体" w:hAnsi="新宋体" w:eastAsia="新宋体" w:cs="新宋体"/>
          <w:b/>
          <w:bCs/>
          <w:sz w:val="24"/>
          <w:szCs w:val="32"/>
        </w:rPr>
      </w:pPr>
      <w:r>
        <w:rPr>
          <w:rFonts w:hint="eastAsia" w:ascii="新宋体" w:hAnsi="新宋体" w:eastAsia="新宋体" w:cs="新宋体"/>
          <w:b/>
          <w:bCs/>
          <w:sz w:val="24"/>
          <w:szCs w:val="32"/>
        </w:rPr>
        <w:t>四、响应文件提交 </w:t>
      </w:r>
    </w:p>
    <w:p w14:paraId="27A0059B">
      <w:pPr>
        <w:spacing w:line="360" w:lineRule="auto"/>
        <w:rPr>
          <w:rFonts w:ascii="新宋体" w:hAnsi="新宋体" w:eastAsia="新宋体" w:cs="新宋体"/>
          <w:sz w:val="24"/>
          <w:szCs w:val="32"/>
          <w:highlight w:val="none"/>
        </w:rPr>
      </w:pPr>
      <w:r>
        <w:rPr>
          <w:rFonts w:hint="eastAsia" w:ascii="新宋体" w:hAnsi="新宋体" w:eastAsia="新宋体" w:cs="新宋体"/>
          <w:sz w:val="24"/>
          <w:szCs w:val="32"/>
        </w:rPr>
        <w:t>截止时间</w:t>
      </w:r>
      <w:r>
        <w:rPr>
          <w:rFonts w:hint="eastAsia" w:ascii="新宋体" w:hAnsi="新宋体" w:eastAsia="新宋体" w:cs="新宋体"/>
          <w:sz w:val="24"/>
          <w:szCs w:val="32"/>
          <w:highlight w:val="none"/>
        </w:rPr>
        <w:t>：</w:t>
      </w:r>
      <w:r>
        <w:rPr>
          <w:rFonts w:hint="eastAsia" w:ascii="新宋体" w:hAnsi="新宋体" w:eastAsia="新宋体" w:cs="新宋体"/>
          <w:color w:val="0000FF"/>
          <w:sz w:val="24"/>
          <w:szCs w:val="32"/>
          <w:highlight w:val="none"/>
        </w:rPr>
        <w:t>202</w:t>
      </w:r>
      <w:r>
        <w:rPr>
          <w:rFonts w:hint="eastAsia" w:ascii="新宋体" w:hAnsi="新宋体" w:eastAsia="新宋体" w:cs="新宋体"/>
          <w:color w:val="0000FF"/>
          <w:sz w:val="24"/>
          <w:szCs w:val="32"/>
          <w:highlight w:val="none"/>
          <w:lang w:val="en-US" w:eastAsia="zh-CN"/>
        </w:rPr>
        <w:t>5</w:t>
      </w:r>
      <w:r>
        <w:rPr>
          <w:rFonts w:hint="eastAsia" w:ascii="新宋体" w:hAnsi="新宋体" w:eastAsia="新宋体" w:cs="新宋体"/>
          <w:color w:val="0000FF"/>
          <w:sz w:val="24"/>
          <w:szCs w:val="32"/>
          <w:highlight w:val="none"/>
        </w:rPr>
        <w:t>年</w:t>
      </w:r>
      <w:r>
        <w:rPr>
          <w:rFonts w:hint="eastAsia" w:ascii="新宋体" w:hAnsi="新宋体" w:eastAsia="新宋体" w:cs="新宋体"/>
          <w:color w:val="0000FF"/>
          <w:sz w:val="24"/>
          <w:szCs w:val="32"/>
          <w:highlight w:val="none"/>
          <w:lang w:val="en-US" w:eastAsia="zh-CN"/>
        </w:rPr>
        <w:t>7</w:t>
      </w:r>
      <w:r>
        <w:rPr>
          <w:rFonts w:hint="eastAsia" w:ascii="新宋体" w:hAnsi="新宋体" w:eastAsia="新宋体" w:cs="新宋体"/>
          <w:color w:val="0000FF"/>
          <w:sz w:val="24"/>
          <w:szCs w:val="32"/>
          <w:highlight w:val="none"/>
        </w:rPr>
        <w:t>月</w:t>
      </w:r>
      <w:r>
        <w:rPr>
          <w:rFonts w:hint="eastAsia" w:ascii="新宋体" w:hAnsi="新宋体" w:eastAsia="新宋体" w:cs="新宋体"/>
          <w:color w:val="0000FF"/>
          <w:sz w:val="24"/>
          <w:szCs w:val="32"/>
          <w:highlight w:val="none"/>
          <w:lang w:val="en-US" w:eastAsia="zh-CN"/>
        </w:rPr>
        <w:t>1</w:t>
      </w:r>
      <w:r>
        <w:rPr>
          <w:rFonts w:hint="eastAsia" w:ascii="新宋体" w:hAnsi="新宋体" w:eastAsia="新宋体" w:cs="新宋体"/>
          <w:color w:val="0000FF"/>
          <w:sz w:val="24"/>
          <w:szCs w:val="32"/>
          <w:highlight w:val="none"/>
        </w:rPr>
        <w:t>日 1</w:t>
      </w:r>
      <w:r>
        <w:rPr>
          <w:rFonts w:hint="eastAsia" w:ascii="新宋体" w:hAnsi="新宋体" w:eastAsia="新宋体" w:cs="新宋体"/>
          <w:color w:val="0000FF"/>
          <w:sz w:val="24"/>
          <w:szCs w:val="32"/>
          <w:highlight w:val="none"/>
          <w:lang w:val="en-US" w:eastAsia="zh-CN"/>
        </w:rPr>
        <w:t>0</w:t>
      </w:r>
      <w:r>
        <w:rPr>
          <w:rFonts w:hint="eastAsia" w:ascii="新宋体" w:hAnsi="新宋体" w:eastAsia="新宋体" w:cs="新宋体"/>
          <w:color w:val="0000FF"/>
          <w:sz w:val="24"/>
          <w:szCs w:val="32"/>
          <w:highlight w:val="none"/>
        </w:rPr>
        <w:t>:30</w:t>
      </w:r>
      <w:r>
        <w:rPr>
          <w:rFonts w:hint="eastAsia" w:ascii="新宋体" w:hAnsi="新宋体" w:eastAsia="新宋体" w:cs="新宋体"/>
          <w:sz w:val="24"/>
          <w:szCs w:val="32"/>
          <w:highlight w:val="none"/>
        </w:rPr>
        <w:t>（北京时间）</w:t>
      </w:r>
    </w:p>
    <w:p w14:paraId="75A1BA6C">
      <w:pPr>
        <w:spacing w:line="360" w:lineRule="auto"/>
        <w:rPr>
          <w:rFonts w:ascii="新宋体" w:hAnsi="新宋体" w:eastAsia="新宋体" w:cs="新宋体"/>
          <w:sz w:val="24"/>
          <w:szCs w:val="32"/>
          <w:highlight w:val="none"/>
        </w:rPr>
      </w:pPr>
      <w:r>
        <w:rPr>
          <w:rFonts w:hint="eastAsia" w:ascii="新宋体" w:hAnsi="新宋体" w:eastAsia="新宋体" w:cs="新宋体"/>
          <w:sz w:val="24"/>
          <w:szCs w:val="32"/>
          <w:highlight w:val="none"/>
        </w:rPr>
        <w:t>地点：请登录政采云投标客户端投标</w:t>
      </w:r>
    </w:p>
    <w:p w14:paraId="60C84C5A">
      <w:pPr>
        <w:spacing w:line="360" w:lineRule="auto"/>
        <w:rPr>
          <w:rFonts w:ascii="新宋体" w:hAnsi="新宋体" w:eastAsia="新宋体" w:cs="新宋体"/>
          <w:sz w:val="24"/>
          <w:szCs w:val="32"/>
          <w:highlight w:val="none"/>
        </w:rPr>
      </w:pPr>
      <w:r>
        <w:rPr>
          <w:rFonts w:hint="eastAsia" w:ascii="新宋体" w:hAnsi="新宋体" w:eastAsia="新宋体" w:cs="新宋体"/>
          <w:b/>
          <w:bCs/>
          <w:sz w:val="24"/>
          <w:szCs w:val="32"/>
          <w:highlight w:val="none"/>
        </w:rPr>
        <w:t>五、响应文件开启</w:t>
      </w:r>
      <w:r>
        <w:rPr>
          <w:rFonts w:hint="eastAsia" w:ascii="新宋体" w:hAnsi="新宋体" w:eastAsia="新宋体" w:cs="新宋体"/>
          <w:sz w:val="24"/>
          <w:szCs w:val="32"/>
          <w:highlight w:val="none"/>
        </w:rPr>
        <w:t> </w:t>
      </w:r>
    </w:p>
    <w:p w14:paraId="5BFF6124">
      <w:pPr>
        <w:spacing w:line="360" w:lineRule="auto"/>
        <w:rPr>
          <w:rFonts w:ascii="新宋体" w:hAnsi="新宋体" w:eastAsia="新宋体" w:cs="新宋体"/>
          <w:sz w:val="24"/>
          <w:szCs w:val="32"/>
          <w:highlight w:val="none"/>
        </w:rPr>
      </w:pPr>
      <w:r>
        <w:rPr>
          <w:rFonts w:hint="eastAsia" w:ascii="新宋体" w:hAnsi="新宋体" w:eastAsia="新宋体" w:cs="新宋体"/>
          <w:sz w:val="24"/>
          <w:szCs w:val="32"/>
          <w:highlight w:val="none"/>
        </w:rPr>
        <w:t>开启时间</w:t>
      </w:r>
      <w:r>
        <w:rPr>
          <w:rFonts w:hint="eastAsia" w:ascii="新宋体" w:hAnsi="新宋体" w:eastAsia="新宋体" w:cs="新宋体"/>
          <w:sz w:val="24"/>
          <w:szCs w:val="32"/>
          <w:highlight w:val="none"/>
          <w:lang w:eastAsia="zh-CN"/>
        </w:rPr>
        <w:t>：</w:t>
      </w:r>
      <w:r>
        <w:rPr>
          <w:rFonts w:hint="eastAsia" w:ascii="新宋体" w:hAnsi="新宋体" w:eastAsia="新宋体" w:cs="新宋体"/>
          <w:color w:val="0000FF"/>
          <w:sz w:val="24"/>
          <w:szCs w:val="32"/>
          <w:highlight w:val="none"/>
        </w:rPr>
        <w:t>202</w:t>
      </w:r>
      <w:r>
        <w:rPr>
          <w:rFonts w:hint="eastAsia" w:ascii="新宋体" w:hAnsi="新宋体" w:eastAsia="新宋体" w:cs="新宋体"/>
          <w:color w:val="0000FF"/>
          <w:sz w:val="24"/>
          <w:szCs w:val="32"/>
          <w:highlight w:val="none"/>
          <w:lang w:val="en-US" w:eastAsia="zh-CN"/>
        </w:rPr>
        <w:t>5</w:t>
      </w:r>
      <w:r>
        <w:rPr>
          <w:rFonts w:hint="eastAsia" w:ascii="新宋体" w:hAnsi="新宋体" w:eastAsia="新宋体" w:cs="新宋体"/>
          <w:color w:val="0000FF"/>
          <w:sz w:val="24"/>
          <w:szCs w:val="32"/>
          <w:highlight w:val="none"/>
        </w:rPr>
        <w:t>年</w:t>
      </w:r>
      <w:r>
        <w:rPr>
          <w:rFonts w:hint="eastAsia" w:ascii="新宋体" w:hAnsi="新宋体" w:eastAsia="新宋体" w:cs="新宋体"/>
          <w:color w:val="0000FF"/>
          <w:sz w:val="24"/>
          <w:szCs w:val="32"/>
          <w:highlight w:val="none"/>
          <w:lang w:val="en-US" w:eastAsia="zh-CN"/>
        </w:rPr>
        <w:t>7</w:t>
      </w:r>
      <w:r>
        <w:rPr>
          <w:rFonts w:hint="eastAsia" w:ascii="新宋体" w:hAnsi="新宋体" w:eastAsia="新宋体" w:cs="新宋体"/>
          <w:color w:val="0000FF"/>
          <w:sz w:val="24"/>
          <w:szCs w:val="32"/>
          <w:highlight w:val="none"/>
        </w:rPr>
        <w:t>月</w:t>
      </w:r>
      <w:r>
        <w:rPr>
          <w:rFonts w:hint="eastAsia" w:ascii="新宋体" w:hAnsi="新宋体" w:eastAsia="新宋体" w:cs="新宋体"/>
          <w:color w:val="0000FF"/>
          <w:sz w:val="24"/>
          <w:szCs w:val="32"/>
          <w:highlight w:val="none"/>
          <w:lang w:val="en-US" w:eastAsia="zh-CN"/>
        </w:rPr>
        <w:t>1</w:t>
      </w:r>
      <w:r>
        <w:rPr>
          <w:rFonts w:hint="eastAsia" w:ascii="新宋体" w:hAnsi="新宋体" w:eastAsia="新宋体" w:cs="新宋体"/>
          <w:color w:val="0000FF"/>
          <w:sz w:val="24"/>
          <w:szCs w:val="32"/>
          <w:highlight w:val="none"/>
        </w:rPr>
        <w:t>日 1</w:t>
      </w:r>
      <w:r>
        <w:rPr>
          <w:rFonts w:hint="eastAsia" w:ascii="新宋体" w:hAnsi="新宋体" w:eastAsia="新宋体" w:cs="新宋体"/>
          <w:color w:val="0000FF"/>
          <w:sz w:val="24"/>
          <w:szCs w:val="32"/>
          <w:highlight w:val="none"/>
          <w:lang w:val="en-US" w:eastAsia="zh-CN"/>
        </w:rPr>
        <w:t>0</w:t>
      </w:r>
      <w:r>
        <w:rPr>
          <w:rFonts w:hint="eastAsia" w:ascii="新宋体" w:hAnsi="新宋体" w:eastAsia="新宋体" w:cs="新宋体"/>
          <w:color w:val="0000FF"/>
          <w:sz w:val="24"/>
          <w:szCs w:val="32"/>
          <w:highlight w:val="none"/>
        </w:rPr>
        <w:t>:30</w:t>
      </w:r>
      <w:r>
        <w:rPr>
          <w:rFonts w:hint="eastAsia" w:ascii="新宋体" w:hAnsi="新宋体" w:eastAsia="新宋体" w:cs="新宋体"/>
          <w:sz w:val="24"/>
          <w:szCs w:val="32"/>
          <w:highlight w:val="none"/>
        </w:rPr>
        <w:t>（北京时间）</w:t>
      </w:r>
    </w:p>
    <w:p w14:paraId="11ED0EA2">
      <w:pPr>
        <w:spacing w:line="360" w:lineRule="auto"/>
        <w:rPr>
          <w:rFonts w:ascii="新宋体" w:hAnsi="新宋体" w:eastAsia="新宋体" w:cs="新宋体"/>
          <w:color w:val="0000FF"/>
          <w:sz w:val="24"/>
          <w:szCs w:val="32"/>
          <w:highlight w:val="none"/>
        </w:rPr>
      </w:pPr>
      <w:r>
        <w:rPr>
          <w:rFonts w:hint="eastAsia" w:ascii="新宋体" w:hAnsi="新宋体" w:eastAsia="新宋体" w:cs="新宋体"/>
          <w:sz w:val="24"/>
          <w:szCs w:val="32"/>
          <w:highlight w:val="none"/>
        </w:rPr>
        <w:t>地点：政采云电子开标大厅</w:t>
      </w:r>
    </w:p>
    <w:p w14:paraId="2D335BC8">
      <w:pPr>
        <w:spacing w:line="360" w:lineRule="auto"/>
        <w:rPr>
          <w:rFonts w:ascii="新宋体" w:hAnsi="新宋体" w:eastAsia="新宋体" w:cs="新宋体"/>
          <w:b/>
          <w:bCs/>
          <w:sz w:val="24"/>
          <w:szCs w:val="32"/>
        </w:rPr>
      </w:pPr>
      <w:r>
        <w:rPr>
          <w:rFonts w:hint="eastAsia" w:ascii="新宋体" w:hAnsi="新宋体" w:eastAsia="新宋体" w:cs="新宋体"/>
          <w:b/>
          <w:bCs/>
          <w:sz w:val="24"/>
          <w:szCs w:val="32"/>
        </w:rPr>
        <w:t>六、公告期限</w:t>
      </w:r>
    </w:p>
    <w:p w14:paraId="7005BE53">
      <w:pPr>
        <w:spacing w:line="360" w:lineRule="auto"/>
        <w:rPr>
          <w:rFonts w:ascii="新宋体" w:hAnsi="新宋体" w:eastAsia="新宋体" w:cs="新宋体"/>
          <w:sz w:val="24"/>
          <w:szCs w:val="32"/>
        </w:rPr>
      </w:pPr>
      <w:r>
        <w:rPr>
          <w:rFonts w:hint="eastAsia" w:ascii="新宋体" w:hAnsi="新宋体" w:eastAsia="新宋体" w:cs="新宋体"/>
          <w:sz w:val="24"/>
          <w:szCs w:val="32"/>
        </w:rPr>
        <w:t>自本公告发布之日起5个工作日。</w:t>
      </w:r>
    </w:p>
    <w:p w14:paraId="2F376F0C">
      <w:pPr>
        <w:spacing w:line="360" w:lineRule="auto"/>
        <w:rPr>
          <w:rFonts w:ascii="新宋体" w:hAnsi="新宋体" w:eastAsia="新宋体" w:cs="新宋体"/>
          <w:b/>
          <w:bCs/>
          <w:sz w:val="24"/>
          <w:szCs w:val="32"/>
        </w:rPr>
      </w:pPr>
      <w:r>
        <w:rPr>
          <w:rFonts w:hint="eastAsia" w:ascii="新宋体" w:hAnsi="新宋体" w:eastAsia="新宋体" w:cs="新宋体"/>
          <w:b/>
          <w:bCs/>
          <w:sz w:val="24"/>
          <w:szCs w:val="32"/>
        </w:rPr>
        <w:t>七、其他补充事宜 </w:t>
      </w:r>
    </w:p>
    <w:p w14:paraId="5C4D5652">
      <w:pPr>
        <w:spacing w:line="360" w:lineRule="auto"/>
        <w:rPr>
          <w:rFonts w:ascii="新宋体" w:hAnsi="新宋体" w:eastAsia="新宋体" w:cs="新宋体"/>
          <w:sz w:val="24"/>
          <w:szCs w:val="32"/>
        </w:rPr>
      </w:pPr>
      <w:r>
        <w:rPr>
          <w:rFonts w:hint="eastAsia" w:ascii="新宋体" w:hAnsi="新宋体" w:eastAsia="新宋体" w:cs="新宋体"/>
          <w:sz w:val="24"/>
          <w:szCs w:val="32"/>
        </w:rPr>
        <w:t>1、本公告在新疆政府采购网发布。</w:t>
      </w:r>
    </w:p>
    <w:p w14:paraId="7F6ECCC7">
      <w:pPr>
        <w:spacing w:line="360" w:lineRule="auto"/>
        <w:rPr>
          <w:rFonts w:ascii="新宋体" w:hAnsi="新宋体" w:eastAsia="新宋体" w:cs="新宋体"/>
          <w:sz w:val="24"/>
          <w:szCs w:val="32"/>
        </w:rPr>
      </w:pPr>
      <w:r>
        <w:rPr>
          <w:rFonts w:hint="eastAsia" w:ascii="新宋体" w:hAnsi="新宋体" w:eastAsia="新宋体" w:cs="新宋体"/>
          <w:sz w:val="24"/>
          <w:szCs w:val="32"/>
        </w:rPr>
        <w:t>2、本项目实行电子招投标，供应商须登录政采云平台申请获取采购文件，并通过政采云电子投标客户端制作响应文件，同时自行承担与投标有关的一切费用。</w:t>
      </w:r>
    </w:p>
    <w:p w14:paraId="33C15BC7">
      <w:pPr>
        <w:spacing w:line="360" w:lineRule="auto"/>
        <w:rPr>
          <w:rFonts w:ascii="新宋体" w:hAnsi="新宋体" w:eastAsia="新宋体" w:cs="新宋体"/>
          <w:sz w:val="24"/>
          <w:szCs w:val="32"/>
        </w:rPr>
      </w:pPr>
      <w:r>
        <w:rPr>
          <w:rFonts w:hint="eastAsia" w:ascii="新宋体" w:hAnsi="新宋体" w:eastAsia="新宋体" w:cs="新宋体"/>
          <w:sz w:val="24"/>
          <w:szCs w:val="32"/>
        </w:rPr>
        <w:t>3、各供应商应在开标前确保成为新疆维吾尔自治区政府采购网正式注册入库供应商，并完成CA数字证书申领。因未注册入库、未办理CA数字证书等原因造成无法投标或投标失败等后果由供应商自行承担。</w:t>
      </w:r>
    </w:p>
    <w:p w14:paraId="7D73AE5B">
      <w:pPr>
        <w:spacing w:line="360" w:lineRule="auto"/>
        <w:rPr>
          <w:rFonts w:ascii="新宋体" w:hAnsi="新宋体" w:eastAsia="新宋体" w:cs="新宋体"/>
          <w:sz w:val="24"/>
          <w:szCs w:val="32"/>
        </w:rPr>
      </w:pPr>
      <w:r>
        <w:rPr>
          <w:rFonts w:hint="eastAsia" w:ascii="新宋体" w:hAnsi="新宋体" w:eastAsia="新宋体" w:cs="新宋体"/>
          <w:sz w:val="24"/>
          <w:szCs w:val="32"/>
        </w:rPr>
        <w:t>4、有意向参与新疆区域电子开评标的供应商，可访问新疆数字证书认证中心官方网站（https://www.xjca.com.cn/）或下载“新疆政务通”APP自行进行申领。如需咨询，请联系新疆CA服务热线0991-2819290。</w:t>
      </w:r>
    </w:p>
    <w:p w14:paraId="0C289507">
      <w:pPr>
        <w:spacing w:line="360" w:lineRule="auto"/>
        <w:rPr>
          <w:rFonts w:ascii="新宋体" w:hAnsi="新宋体" w:eastAsia="新宋体" w:cs="新宋体"/>
          <w:sz w:val="24"/>
          <w:szCs w:val="32"/>
        </w:rPr>
      </w:pPr>
      <w:r>
        <w:rPr>
          <w:rFonts w:hint="eastAsia" w:ascii="新宋体" w:hAnsi="新宋体" w:eastAsia="新宋体" w:cs="新宋体"/>
          <w:sz w:val="24"/>
          <w:szCs w:val="32"/>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58DC6A76">
      <w:pPr>
        <w:spacing w:line="360" w:lineRule="auto"/>
        <w:rPr>
          <w:rFonts w:ascii="新宋体" w:hAnsi="新宋体" w:eastAsia="新宋体" w:cs="新宋体"/>
          <w:sz w:val="24"/>
          <w:szCs w:val="32"/>
        </w:rPr>
      </w:pPr>
      <w:r>
        <w:rPr>
          <w:rFonts w:hint="eastAsia" w:ascii="新宋体" w:hAnsi="新宋体" w:eastAsia="新宋体" w:cs="新宋体"/>
          <w:sz w:val="24"/>
          <w:szCs w:val="32"/>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34B3AA1C">
      <w:pPr>
        <w:spacing w:line="360" w:lineRule="auto"/>
        <w:rPr>
          <w:rFonts w:ascii="新宋体" w:hAnsi="新宋体" w:eastAsia="新宋体" w:cs="新宋体"/>
          <w:sz w:val="24"/>
          <w:szCs w:val="32"/>
        </w:rPr>
      </w:pPr>
      <w:r>
        <w:rPr>
          <w:rFonts w:hint="eastAsia" w:ascii="新宋体" w:hAnsi="新宋体" w:eastAsia="新宋体" w:cs="新宋体"/>
          <w:sz w:val="24"/>
          <w:szCs w:val="32"/>
        </w:rPr>
        <w:t>7、供应商在开标前须提前配置好电脑浏览器（建议使用360浏览器或谷歌浏览器），开标时请使用制作加密电子响应文件的CA锁进行解密及报价确认。本项目响应文件解密时间定为</w:t>
      </w:r>
      <w:r>
        <w:rPr>
          <w:rFonts w:hint="eastAsia" w:ascii="新宋体" w:hAnsi="新宋体" w:eastAsia="新宋体" w:cs="新宋体"/>
          <w:sz w:val="24"/>
          <w:szCs w:val="32"/>
          <w:lang w:val="en-US" w:eastAsia="zh-CN"/>
        </w:rPr>
        <w:t>3</w:t>
      </w:r>
      <w:r>
        <w:rPr>
          <w:rFonts w:hint="eastAsia" w:ascii="新宋体" w:hAnsi="新宋体" w:eastAsia="新宋体" w:cs="新宋体"/>
          <w:sz w:val="24"/>
          <w:szCs w:val="32"/>
        </w:rPr>
        <w:t>0分钟，如因自身原因导致无法正常解密，后果由供应商自行承担。</w:t>
      </w:r>
    </w:p>
    <w:p w14:paraId="7E92727C">
      <w:pPr>
        <w:spacing w:line="360" w:lineRule="auto"/>
        <w:rPr>
          <w:rFonts w:ascii="新宋体" w:hAnsi="新宋体" w:eastAsia="新宋体" w:cs="新宋体"/>
          <w:sz w:val="24"/>
          <w:szCs w:val="32"/>
        </w:rPr>
      </w:pPr>
      <w:r>
        <w:rPr>
          <w:rFonts w:hint="eastAsia" w:ascii="新宋体" w:hAnsi="新宋体" w:eastAsia="新宋体" w:cs="新宋体"/>
          <w:sz w:val="24"/>
          <w:szCs w:val="32"/>
        </w:rPr>
        <w:t>8、申请获取采购文件时必须预留供应商联系人真实联系方式。  </w:t>
      </w:r>
    </w:p>
    <w:p w14:paraId="63E1870E">
      <w:pPr>
        <w:spacing w:line="360" w:lineRule="auto"/>
        <w:rPr>
          <w:rFonts w:ascii="新宋体" w:hAnsi="新宋体" w:eastAsia="新宋体" w:cs="新宋体"/>
          <w:b/>
          <w:bCs/>
          <w:sz w:val="22"/>
          <w:szCs w:val="28"/>
        </w:rPr>
      </w:pPr>
      <w:r>
        <w:rPr>
          <w:rFonts w:hint="eastAsia" w:ascii="新宋体" w:hAnsi="新宋体" w:eastAsia="新宋体" w:cs="新宋体"/>
          <w:b/>
          <w:bCs/>
          <w:sz w:val="22"/>
          <w:szCs w:val="28"/>
        </w:rPr>
        <w:t>特别提示：</w:t>
      </w:r>
      <w:r>
        <w:rPr>
          <w:rFonts w:hint="eastAsia" w:ascii="新宋体" w:hAnsi="新宋体" w:eastAsia="新宋体" w:cs="新宋体"/>
          <w:b/>
          <w:bCs/>
          <w:sz w:val="22"/>
          <w:szCs w:val="28"/>
        </w:rPr>
        <w:br w:type="textWrapping"/>
      </w:r>
      <w:r>
        <w:rPr>
          <w:rFonts w:hint="eastAsia" w:ascii="新宋体" w:hAnsi="新宋体" w:eastAsia="新宋体" w:cs="新宋体"/>
          <w:b/>
          <w:bCs/>
          <w:sz w:val="22"/>
          <w:szCs w:val="28"/>
        </w:rPr>
        <w:t>1、超过200万元的货物和服务采购项目、超过400万元的工程采购项目中适宜由中小企业提供的，预留该部分采购项目预算总额的30%以上专门面向中小企业采购，其中预留给小微企业的比例不低于60%。</w:t>
      </w:r>
      <w:r>
        <w:rPr>
          <w:rFonts w:hint="eastAsia" w:ascii="新宋体" w:hAnsi="新宋体" w:eastAsia="新宋体" w:cs="新宋体"/>
          <w:b/>
          <w:bCs/>
          <w:sz w:val="22"/>
          <w:szCs w:val="28"/>
        </w:rPr>
        <w:br w:type="textWrapping"/>
      </w:r>
      <w:r>
        <w:rPr>
          <w:rFonts w:hint="eastAsia" w:ascii="新宋体" w:hAnsi="新宋体" w:eastAsia="新宋体" w:cs="新宋体"/>
          <w:b/>
          <w:bCs/>
          <w:sz w:val="22"/>
          <w:szCs w:val="28"/>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新宋体" w:hAnsi="新宋体" w:eastAsia="新宋体" w:cs="新宋体"/>
          <w:b/>
          <w:bCs/>
          <w:sz w:val="22"/>
          <w:szCs w:val="28"/>
        </w:rPr>
        <w:br w:type="textWrapping"/>
      </w:r>
      <w:r>
        <w:rPr>
          <w:rFonts w:hint="eastAsia" w:ascii="新宋体" w:hAnsi="新宋体" w:eastAsia="新宋体" w:cs="新宋体"/>
          <w:b/>
          <w:bCs/>
          <w:sz w:val="22"/>
          <w:szCs w:val="28"/>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E984B58">
      <w:pPr>
        <w:spacing w:line="360" w:lineRule="auto"/>
        <w:rPr>
          <w:rFonts w:ascii="新宋体" w:hAnsi="新宋体" w:eastAsia="新宋体" w:cs="新宋体"/>
          <w:b/>
          <w:bCs/>
          <w:sz w:val="24"/>
          <w:szCs w:val="32"/>
        </w:rPr>
      </w:pPr>
      <w:r>
        <w:rPr>
          <w:rFonts w:hint="eastAsia" w:ascii="新宋体" w:hAnsi="新宋体" w:eastAsia="新宋体" w:cs="新宋体"/>
          <w:b/>
          <w:bCs/>
          <w:sz w:val="24"/>
          <w:szCs w:val="32"/>
        </w:rPr>
        <w:t>八、凡对本次招标提出询问，请按以下方式联系</w:t>
      </w:r>
    </w:p>
    <w:p w14:paraId="5B1F380E">
      <w:pPr>
        <w:spacing w:line="360" w:lineRule="auto"/>
        <w:rPr>
          <w:rFonts w:ascii="新宋体" w:hAnsi="新宋体" w:eastAsia="新宋体" w:cs="新宋体"/>
          <w:sz w:val="24"/>
          <w:szCs w:val="32"/>
        </w:rPr>
      </w:pPr>
      <w:r>
        <w:rPr>
          <w:rFonts w:hint="eastAsia" w:ascii="新宋体" w:hAnsi="新宋体" w:eastAsia="新宋体" w:cs="新宋体"/>
          <w:sz w:val="24"/>
          <w:szCs w:val="32"/>
        </w:rPr>
        <w:t>1.采购人信息</w:t>
      </w:r>
    </w:p>
    <w:p w14:paraId="02C92257">
      <w:pPr>
        <w:spacing w:line="360" w:lineRule="auto"/>
        <w:rPr>
          <w:rFonts w:hint="eastAsia" w:ascii="新宋体" w:hAnsi="新宋体" w:eastAsia="新宋体" w:cs="新宋体"/>
          <w:color w:val="auto"/>
          <w:sz w:val="24"/>
          <w:szCs w:val="32"/>
          <w:highlight w:val="none"/>
          <w:lang w:val="en-US" w:eastAsia="zh-CN"/>
        </w:rPr>
      </w:pPr>
      <w:r>
        <w:rPr>
          <w:rFonts w:hint="eastAsia" w:ascii="新宋体" w:hAnsi="新宋体" w:eastAsia="新宋体" w:cs="新宋体"/>
          <w:color w:val="auto"/>
          <w:sz w:val="24"/>
          <w:szCs w:val="32"/>
          <w:highlight w:val="none"/>
        </w:rPr>
        <w:t>名 称：</w:t>
      </w:r>
      <w:r>
        <w:rPr>
          <w:rFonts w:hint="eastAsia" w:ascii="新宋体" w:hAnsi="新宋体" w:eastAsia="新宋体" w:cs="新宋体"/>
          <w:color w:val="auto"/>
          <w:sz w:val="24"/>
          <w:szCs w:val="32"/>
          <w:highlight w:val="none"/>
          <w:lang w:val="en-US" w:eastAsia="zh-CN"/>
        </w:rPr>
        <w:t>库尔勒上库高新技术产业开发区管理委员会</w:t>
      </w:r>
    </w:p>
    <w:p w14:paraId="330B8F1A">
      <w:pPr>
        <w:spacing w:line="360" w:lineRule="auto"/>
        <w:rPr>
          <w:rFonts w:hint="eastAsia" w:ascii="宋体" w:hAnsi="宋体" w:eastAsia="宋体" w:cs="宋体"/>
          <w:sz w:val="24"/>
          <w:szCs w:val="22"/>
          <w:highlight w:val="none"/>
        </w:rPr>
      </w:pPr>
      <w:r>
        <w:rPr>
          <w:rFonts w:hint="eastAsia" w:ascii="宋体" w:hAnsi="宋体" w:eastAsia="宋体" w:cs="宋体"/>
          <w:sz w:val="24"/>
          <w:szCs w:val="22"/>
          <w:highlight w:val="none"/>
        </w:rPr>
        <w:t>联系人：</w:t>
      </w:r>
      <w:r>
        <w:rPr>
          <w:rFonts w:hint="eastAsia" w:ascii="宋体" w:hAnsi="宋体" w:cs="宋体"/>
          <w:sz w:val="24"/>
          <w:szCs w:val="22"/>
          <w:highlight w:val="none"/>
          <w:lang w:eastAsia="zh-CN"/>
        </w:rPr>
        <w:t>高雷</w:t>
      </w:r>
      <w:r>
        <w:rPr>
          <w:rFonts w:hint="eastAsia" w:ascii="宋体" w:hAnsi="宋体" w:eastAsia="宋体" w:cs="宋体"/>
          <w:sz w:val="24"/>
          <w:szCs w:val="22"/>
          <w:highlight w:val="none"/>
          <w:lang w:eastAsia="zh-CN"/>
        </w:rPr>
        <w:t> </w:t>
      </w:r>
      <w:r>
        <w:rPr>
          <w:rFonts w:hint="eastAsia" w:ascii="宋体" w:hAnsi="宋体" w:eastAsia="宋体" w:cs="宋体"/>
          <w:sz w:val="24"/>
          <w:szCs w:val="22"/>
          <w:highlight w:val="none"/>
        </w:rPr>
        <w:t xml:space="preserve"> </w:t>
      </w:r>
    </w:p>
    <w:p w14:paraId="4DC51B84">
      <w:pPr>
        <w:spacing w:line="360" w:lineRule="auto"/>
        <w:rPr>
          <w:rFonts w:ascii="新宋体" w:hAnsi="新宋体" w:eastAsia="新宋体" w:cs="新宋体"/>
          <w:color w:val="0000FF"/>
          <w:sz w:val="24"/>
          <w:szCs w:val="32"/>
        </w:rPr>
      </w:pPr>
      <w:r>
        <w:rPr>
          <w:rFonts w:hint="eastAsia" w:ascii="新宋体" w:hAnsi="新宋体" w:eastAsia="新宋体" w:cs="新宋体"/>
          <w:color w:val="auto"/>
          <w:sz w:val="24"/>
          <w:szCs w:val="32"/>
        </w:rPr>
        <w:t>联系方式：</w:t>
      </w:r>
      <w:r>
        <w:rPr>
          <w:rFonts w:hint="eastAsia" w:ascii="新宋体" w:hAnsi="新宋体" w:eastAsia="新宋体" w:cs="新宋体"/>
          <w:color w:val="auto"/>
          <w:sz w:val="24"/>
          <w:szCs w:val="32"/>
          <w:lang w:val="en-US" w:eastAsia="zh-CN"/>
        </w:rPr>
        <w:t>18009960002</w:t>
      </w:r>
      <w:r>
        <w:rPr>
          <w:rFonts w:ascii="宋体" w:hAnsi="宋体" w:cs="宋体"/>
          <w:color w:val="0000FF"/>
          <w:sz w:val="24"/>
        </w:rPr>
        <w:t xml:space="preserve"> </w:t>
      </w:r>
    </w:p>
    <w:p w14:paraId="151F6643">
      <w:pPr>
        <w:spacing w:line="360" w:lineRule="auto"/>
        <w:rPr>
          <w:rFonts w:ascii="新宋体" w:hAnsi="新宋体" w:eastAsia="新宋体" w:cs="新宋体"/>
          <w:sz w:val="24"/>
          <w:szCs w:val="32"/>
        </w:rPr>
      </w:pPr>
      <w:r>
        <w:rPr>
          <w:rFonts w:hint="eastAsia" w:ascii="新宋体" w:hAnsi="新宋体" w:eastAsia="新宋体" w:cs="新宋体"/>
          <w:sz w:val="24"/>
          <w:szCs w:val="32"/>
        </w:rPr>
        <w:t>2.采购代理机构信息</w:t>
      </w:r>
    </w:p>
    <w:p w14:paraId="065AB748">
      <w:pPr>
        <w:spacing w:line="360" w:lineRule="auto"/>
        <w:rPr>
          <w:rFonts w:hint="eastAsia" w:ascii="新宋体" w:hAnsi="新宋体" w:eastAsia="新宋体" w:cs="新宋体"/>
          <w:sz w:val="24"/>
          <w:szCs w:val="32"/>
        </w:rPr>
      </w:pPr>
      <w:r>
        <w:rPr>
          <w:rFonts w:hint="eastAsia" w:ascii="新宋体" w:hAnsi="新宋体" w:eastAsia="新宋体" w:cs="新宋体"/>
          <w:sz w:val="24"/>
          <w:szCs w:val="32"/>
        </w:rPr>
        <w:t>名 称：</w:t>
      </w:r>
      <w:r>
        <w:rPr>
          <w:rFonts w:hint="eastAsia" w:ascii="新宋体" w:hAnsi="新宋体" w:eastAsia="新宋体" w:cs="新宋体"/>
          <w:sz w:val="24"/>
          <w:szCs w:val="32"/>
          <w:lang w:val="en-US" w:eastAsia="zh-CN"/>
        </w:rPr>
        <w:t>新疆益双工程管理有限公司</w:t>
      </w:r>
    </w:p>
    <w:p w14:paraId="6BBABA02">
      <w:pPr>
        <w:spacing w:line="360" w:lineRule="auto"/>
        <w:rPr>
          <w:rFonts w:hint="eastAsia" w:ascii="新宋体" w:hAnsi="新宋体" w:eastAsia="新宋体" w:cs="新宋体"/>
          <w:sz w:val="24"/>
          <w:szCs w:val="32"/>
        </w:rPr>
      </w:pPr>
      <w:r>
        <w:rPr>
          <w:rFonts w:hint="eastAsia" w:ascii="新宋体" w:hAnsi="新宋体" w:eastAsia="新宋体" w:cs="新宋体"/>
          <w:sz w:val="24"/>
          <w:szCs w:val="32"/>
        </w:rPr>
        <w:t>项目联系人：</w:t>
      </w:r>
      <w:r>
        <w:rPr>
          <w:rFonts w:hint="eastAsia" w:ascii="新宋体" w:hAnsi="新宋体" w:eastAsia="新宋体" w:cs="新宋体"/>
          <w:sz w:val="24"/>
          <w:szCs w:val="32"/>
          <w:lang w:val="en-US" w:eastAsia="zh-CN"/>
        </w:rPr>
        <w:t>周天浪</w:t>
      </w:r>
      <w:r>
        <w:rPr>
          <w:rFonts w:hint="eastAsia" w:ascii="新宋体" w:hAnsi="新宋体" w:eastAsia="新宋体" w:cs="新宋体"/>
          <w:sz w:val="24"/>
          <w:szCs w:val="32"/>
        </w:rPr>
        <w:t xml:space="preserve"> </w:t>
      </w:r>
    </w:p>
    <w:p w14:paraId="13190BBD">
      <w:pPr>
        <w:spacing w:line="360" w:lineRule="auto"/>
        <w:rPr>
          <w:rFonts w:hint="default"/>
          <w:lang w:val="en-US"/>
        </w:rPr>
      </w:pPr>
      <w:r>
        <w:rPr>
          <w:rFonts w:hint="eastAsia" w:ascii="新宋体" w:hAnsi="新宋体" w:eastAsia="新宋体" w:cs="新宋体"/>
          <w:sz w:val="24"/>
          <w:szCs w:val="32"/>
        </w:rPr>
        <w:t xml:space="preserve"> 电 话：</w:t>
      </w:r>
      <w:r>
        <w:rPr>
          <w:rFonts w:hint="eastAsia" w:ascii="新宋体" w:hAnsi="新宋体" w:eastAsia="新宋体" w:cs="新宋体"/>
          <w:sz w:val="24"/>
          <w:szCs w:val="32"/>
          <w:lang w:val="en-US" w:eastAsia="zh-CN"/>
        </w:rPr>
        <w:t>18699639766</w:t>
      </w:r>
    </w:p>
    <w:p w14:paraId="5D3D2650"/>
    <w:p w14:paraId="71EC8B98"/>
    <w:p w14:paraId="3E35AA87"/>
    <w:p w14:paraId="3165A5A8"/>
    <w:p w14:paraId="545E2753">
      <w:pPr>
        <w:pStyle w:val="5"/>
      </w:pPr>
    </w:p>
    <w:p w14:paraId="48CB860B"/>
    <w:p w14:paraId="0355198C">
      <w:pPr>
        <w:pStyle w:val="5"/>
      </w:pPr>
    </w:p>
    <w:p w14:paraId="24C9EEC7"/>
    <w:p w14:paraId="5E23BCAA">
      <w:pPr>
        <w:pStyle w:val="5"/>
      </w:pPr>
    </w:p>
    <w:p w14:paraId="2D4BA0CD"/>
    <w:p w14:paraId="658D9065">
      <w:pPr>
        <w:pStyle w:val="5"/>
      </w:pPr>
    </w:p>
    <w:p w14:paraId="77BBD794"/>
    <w:p w14:paraId="1E1DFD00">
      <w:pPr>
        <w:pStyle w:val="5"/>
      </w:pPr>
    </w:p>
    <w:p w14:paraId="5263CF1F"/>
    <w:p w14:paraId="1FE1B630">
      <w:pPr>
        <w:pStyle w:val="5"/>
      </w:pPr>
    </w:p>
    <w:p w14:paraId="4FE42178"/>
    <w:p w14:paraId="5D7409D5">
      <w:pPr>
        <w:pStyle w:val="5"/>
      </w:pPr>
    </w:p>
    <w:p w14:paraId="7ADB2A53"/>
    <w:p w14:paraId="6F8A9961">
      <w:pPr>
        <w:pStyle w:val="5"/>
      </w:pPr>
    </w:p>
    <w:p w14:paraId="46F3FD30"/>
    <w:p w14:paraId="0696B1BA">
      <w:pPr>
        <w:pStyle w:val="5"/>
      </w:pPr>
    </w:p>
    <w:p w14:paraId="3E6D7948"/>
    <w:p w14:paraId="40366282">
      <w:pPr>
        <w:pStyle w:val="5"/>
      </w:pPr>
    </w:p>
    <w:p w14:paraId="0A97B78E"/>
    <w:p w14:paraId="6BF22FD7">
      <w:pPr>
        <w:pStyle w:val="5"/>
      </w:pPr>
    </w:p>
    <w:p w14:paraId="04A031B9"/>
    <w:p w14:paraId="1D13561F">
      <w:pPr>
        <w:pStyle w:val="5"/>
      </w:pPr>
    </w:p>
    <w:p w14:paraId="24152EE6"/>
    <w:p w14:paraId="659CC39D">
      <w:pPr>
        <w:pStyle w:val="5"/>
      </w:pPr>
    </w:p>
    <w:p w14:paraId="77B6956D"/>
    <w:p w14:paraId="68A95C40"/>
    <w:p w14:paraId="10CBF41D"/>
    <w:p w14:paraId="0BBF78FC"/>
    <w:p w14:paraId="25820312"/>
    <w:p w14:paraId="3EAE3117">
      <w:pPr>
        <w:pStyle w:val="5"/>
      </w:pPr>
    </w:p>
    <w:p w14:paraId="19CB87B9"/>
    <w:p w14:paraId="4CAA89C8"/>
    <w:p w14:paraId="2966BC74">
      <w:pPr>
        <w:rPr>
          <w:rFonts w:hint="eastAsia" w:eastAsiaTheme="minorEastAsia"/>
          <w:lang w:val="en-US" w:eastAsia="zh-CN"/>
        </w:rPr>
      </w:pPr>
    </w:p>
    <w:p w14:paraId="2420B6C5">
      <w:pPr>
        <w:rPr>
          <w:rFonts w:hint="eastAsia" w:eastAsiaTheme="minorEastAsia"/>
          <w:lang w:val="en-US" w:eastAsia="zh-CN"/>
        </w:rPr>
      </w:pPr>
    </w:p>
    <w:p w14:paraId="402646F0"/>
    <w:p w14:paraId="01B05BEF">
      <w:pPr>
        <w:pStyle w:val="5"/>
      </w:pPr>
    </w:p>
    <w:p w14:paraId="60C99DF3">
      <w:pPr>
        <w:spacing w:line="360" w:lineRule="exact"/>
        <w:jc w:val="center"/>
        <w:rPr>
          <w:rFonts w:ascii="宋体" w:hAnsi="宋体" w:eastAsia="宋体" w:cs="宋体"/>
          <w:b/>
          <w:sz w:val="32"/>
        </w:rPr>
      </w:pPr>
      <w:r>
        <w:rPr>
          <w:rFonts w:hint="eastAsia" w:ascii="宋体" w:hAnsi="宋体" w:eastAsia="宋体" w:cs="宋体"/>
          <w:b/>
          <w:sz w:val="32"/>
        </w:rPr>
        <w:t>第二章   投标须知</w:t>
      </w:r>
    </w:p>
    <w:p w14:paraId="1EFB745B">
      <w:pPr>
        <w:jc w:val="center"/>
        <w:rPr>
          <w:rFonts w:ascii="宋体" w:hAnsi="宋体" w:cs="宋体"/>
          <w:b/>
          <w:sz w:val="28"/>
          <w:szCs w:val="28"/>
        </w:rPr>
      </w:pPr>
      <w:r>
        <w:rPr>
          <w:rFonts w:hint="eastAsia" w:ascii="宋体" w:hAnsi="宋体" w:cs="宋体"/>
          <w:b/>
          <w:sz w:val="28"/>
          <w:szCs w:val="28"/>
        </w:rPr>
        <w:t>投标须知前附表</w:t>
      </w:r>
    </w:p>
    <w:tbl>
      <w:tblPr>
        <w:tblStyle w:val="25"/>
        <w:tblW w:w="9808"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73"/>
        <w:gridCol w:w="2493"/>
        <w:gridCol w:w="6542"/>
      </w:tblGrid>
      <w:tr w14:paraId="4B3BC0C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73" w:type="dxa"/>
            <w:tcBorders>
              <w:tl2br w:val="nil"/>
              <w:tr2bl w:val="nil"/>
            </w:tcBorders>
            <w:vAlign w:val="center"/>
          </w:tcPr>
          <w:p w14:paraId="2B8E9C5B">
            <w:pPr>
              <w:spacing w:line="360" w:lineRule="auto"/>
              <w:jc w:val="center"/>
              <w:rPr>
                <w:rFonts w:ascii="宋体" w:hAnsi="宋体" w:cs="宋体"/>
                <w:color w:val="000000"/>
                <w:sz w:val="24"/>
              </w:rPr>
            </w:pPr>
            <w:bookmarkStart w:id="1" w:name="_Toc420948008"/>
            <w:r>
              <w:rPr>
                <w:rFonts w:hint="eastAsia" w:ascii="宋体" w:hAnsi="宋体" w:cs="宋体"/>
                <w:color w:val="000000"/>
                <w:sz w:val="24"/>
              </w:rPr>
              <w:t>项号</w:t>
            </w:r>
          </w:p>
        </w:tc>
        <w:tc>
          <w:tcPr>
            <w:tcW w:w="2493" w:type="dxa"/>
            <w:tcBorders>
              <w:tl2br w:val="nil"/>
              <w:tr2bl w:val="nil"/>
            </w:tcBorders>
            <w:vAlign w:val="center"/>
          </w:tcPr>
          <w:p w14:paraId="4255E24E">
            <w:pPr>
              <w:spacing w:line="360" w:lineRule="auto"/>
              <w:jc w:val="center"/>
              <w:rPr>
                <w:rFonts w:ascii="宋体" w:hAnsi="宋体" w:cs="宋体"/>
                <w:color w:val="000000"/>
                <w:sz w:val="24"/>
              </w:rPr>
            </w:pPr>
            <w:r>
              <w:rPr>
                <w:rFonts w:hint="eastAsia" w:ascii="宋体" w:hAnsi="宋体" w:cs="宋体"/>
                <w:color w:val="000000"/>
                <w:sz w:val="24"/>
              </w:rPr>
              <w:t>内    容</w:t>
            </w:r>
          </w:p>
        </w:tc>
        <w:tc>
          <w:tcPr>
            <w:tcW w:w="6542" w:type="dxa"/>
            <w:tcBorders>
              <w:tl2br w:val="nil"/>
              <w:tr2bl w:val="nil"/>
            </w:tcBorders>
          </w:tcPr>
          <w:p w14:paraId="2F261974">
            <w:pPr>
              <w:spacing w:line="360" w:lineRule="auto"/>
              <w:jc w:val="center"/>
              <w:rPr>
                <w:rFonts w:ascii="宋体" w:hAnsi="宋体" w:cs="宋体"/>
                <w:color w:val="000000"/>
                <w:sz w:val="24"/>
              </w:rPr>
            </w:pPr>
            <w:r>
              <w:rPr>
                <w:rFonts w:hint="eastAsia" w:ascii="宋体" w:hAnsi="宋体" w:cs="宋体"/>
                <w:color w:val="000000"/>
                <w:sz w:val="24"/>
              </w:rPr>
              <w:t>说明与要求</w:t>
            </w:r>
          </w:p>
        </w:tc>
      </w:tr>
      <w:tr w14:paraId="059609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644602C">
            <w:pPr>
              <w:spacing w:line="360" w:lineRule="auto"/>
              <w:jc w:val="center"/>
              <w:rPr>
                <w:rFonts w:ascii="宋体" w:hAnsi="宋体" w:cs="宋体"/>
                <w:color w:val="000000"/>
                <w:sz w:val="24"/>
              </w:rPr>
            </w:pPr>
            <w:r>
              <w:rPr>
                <w:rFonts w:hint="eastAsia" w:ascii="宋体" w:hAnsi="宋体" w:cs="宋体"/>
                <w:color w:val="000000"/>
                <w:sz w:val="24"/>
              </w:rPr>
              <w:t>1</w:t>
            </w:r>
          </w:p>
        </w:tc>
        <w:tc>
          <w:tcPr>
            <w:tcW w:w="2493" w:type="dxa"/>
            <w:tcBorders>
              <w:tl2br w:val="nil"/>
              <w:tr2bl w:val="nil"/>
            </w:tcBorders>
            <w:vAlign w:val="center"/>
          </w:tcPr>
          <w:p w14:paraId="651E0D17">
            <w:pPr>
              <w:spacing w:line="360" w:lineRule="auto"/>
              <w:jc w:val="center"/>
              <w:rPr>
                <w:rFonts w:ascii="宋体" w:hAnsi="宋体" w:eastAsia="宋体" w:cs="宋体"/>
                <w:color w:val="000000"/>
                <w:sz w:val="24"/>
              </w:rPr>
            </w:pPr>
            <w:r>
              <w:rPr>
                <w:rFonts w:hint="eastAsia" w:ascii="宋体" w:hAnsi="宋体" w:cs="宋体"/>
                <w:color w:val="000000"/>
                <w:sz w:val="24"/>
              </w:rPr>
              <w:t>采购人</w:t>
            </w:r>
          </w:p>
        </w:tc>
        <w:tc>
          <w:tcPr>
            <w:tcW w:w="6542" w:type="dxa"/>
            <w:tcBorders>
              <w:tl2br w:val="nil"/>
              <w:tr2bl w:val="nil"/>
            </w:tcBorders>
            <w:vAlign w:val="center"/>
          </w:tcPr>
          <w:p w14:paraId="65F89857">
            <w:pPr>
              <w:spacing w:line="360" w:lineRule="auto"/>
              <w:rPr>
                <w:rFonts w:hint="eastAsia" w:ascii="新宋体" w:hAnsi="新宋体" w:eastAsia="新宋体" w:cs="新宋体"/>
                <w:color w:val="auto"/>
                <w:sz w:val="24"/>
                <w:szCs w:val="32"/>
                <w:highlight w:val="none"/>
                <w:lang w:val="en-US" w:eastAsia="zh-CN"/>
              </w:rPr>
            </w:pPr>
            <w:r>
              <w:rPr>
                <w:rFonts w:hint="eastAsia" w:ascii="宋体" w:hAnsi="宋体" w:cs="宋体"/>
                <w:color w:val="auto"/>
                <w:sz w:val="24"/>
                <w:highlight w:val="none"/>
              </w:rPr>
              <w:t>名称：</w:t>
            </w:r>
            <w:r>
              <w:rPr>
                <w:rFonts w:hint="eastAsia" w:ascii="新宋体" w:hAnsi="新宋体" w:eastAsia="新宋体" w:cs="新宋体"/>
                <w:color w:val="auto"/>
                <w:sz w:val="24"/>
                <w:szCs w:val="32"/>
                <w:highlight w:val="none"/>
                <w:lang w:val="en-US" w:eastAsia="zh-CN"/>
              </w:rPr>
              <w:t>库尔勒上库高新技术产业开发区管理委员会</w:t>
            </w:r>
          </w:p>
          <w:p w14:paraId="0C6B489F">
            <w:pPr>
              <w:spacing w:line="360" w:lineRule="auto"/>
              <w:rPr>
                <w:rFonts w:hint="default" w:ascii="新宋体" w:hAnsi="新宋体" w:cs="新宋体" w:eastAsiaTheme="minorEastAsia"/>
                <w:color w:val="auto"/>
                <w:sz w:val="24"/>
                <w:szCs w:val="32"/>
                <w:highlight w:val="none"/>
                <w:lang w:val="en-US" w:eastAsia="zh-CN"/>
              </w:rPr>
            </w:pPr>
            <w:r>
              <w:rPr>
                <w:rFonts w:hint="eastAsia" w:ascii="宋体" w:hAnsi="宋体" w:cs="宋体"/>
                <w:color w:val="auto"/>
                <w:sz w:val="24"/>
                <w:highlight w:val="none"/>
              </w:rPr>
              <w:t>地址：</w:t>
            </w:r>
            <w:r>
              <w:rPr>
                <w:rFonts w:hint="eastAsia" w:ascii="宋体" w:hAnsi="宋体" w:cs="宋体"/>
                <w:color w:val="auto"/>
                <w:sz w:val="24"/>
                <w:highlight w:val="none"/>
                <w:lang w:val="en-US" w:eastAsia="zh-CN"/>
              </w:rPr>
              <w:t>库尔勒市上库高新区</w:t>
            </w:r>
          </w:p>
          <w:p w14:paraId="22DEE09B">
            <w:pPr>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高雷</w:t>
            </w:r>
            <w:r>
              <w:rPr>
                <w:rFonts w:ascii="新宋体" w:hAnsi="新宋体" w:eastAsia="新宋体" w:cs="新宋体"/>
                <w:color w:val="auto"/>
                <w:sz w:val="24"/>
                <w:szCs w:val="32"/>
                <w:highlight w:val="none"/>
              </w:rPr>
              <w:t xml:space="preserve">   </w:t>
            </w:r>
            <w:r>
              <w:rPr>
                <w:rFonts w:hint="eastAsia" w:ascii="宋体" w:hAnsi="宋体" w:cs="宋体"/>
                <w:color w:val="auto"/>
                <w:sz w:val="24"/>
                <w:highlight w:val="none"/>
              </w:rPr>
              <w:t xml:space="preserve"> </w:t>
            </w:r>
          </w:p>
          <w:p w14:paraId="125793AB">
            <w:pPr>
              <w:spacing w:line="360" w:lineRule="auto"/>
              <w:rPr>
                <w:rFonts w:hint="default" w:ascii="宋体" w:hAnsi="宋体" w:eastAsia="宋体" w:cs="宋体"/>
                <w:color w:val="000000"/>
                <w:sz w:val="24"/>
                <w:lang w:val="en-US"/>
              </w:rPr>
            </w:pPr>
            <w:r>
              <w:rPr>
                <w:rFonts w:hint="eastAsia" w:ascii="宋体" w:hAnsi="宋体" w:cs="宋体"/>
                <w:color w:val="auto"/>
                <w:sz w:val="24"/>
                <w:highlight w:val="none"/>
              </w:rPr>
              <w:t>联系方式：</w:t>
            </w:r>
            <w:r>
              <w:rPr>
                <w:rFonts w:hint="eastAsia" w:ascii="宋体" w:hAnsi="宋体" w:cs="宋体"/>
                <w:color w:val="auto"/>
                <w:sz w:val="24"/>
                <w:highlight w:val="none"/>
                <w:lang w:val="en-US" w:eastAsia="zh-CN"/>
              </w:rPr>
              <w:t>18009960002</w:t>
            </w:r>
            <w:r>
              <w:rPr>
                <w:rFonts w:hint="eastAsia" w:ascii="宋体" w:hAnsi="宋体" w:cs="宋体"/>
                <w:color w:val="auto"/>
                <w:sz w:val="24"/>
                <w:highlight w:val="none"/>
              </w:rPr>
              <w:t xml:space="preserve"> </w:t>
            </w:r>
          </w:p>
        </w:tc>
      </w:tr>
      <w:tr w14:paraId="2A8B00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7E6977F">
            <w:pPr>
              <w:spacing w:line="360" w:lineRule="auto"/>
              <w:jc w:val="center"/>
              <w:rPr>
                <w:rFonts w:ascii="宋体" w:hAnsi="宋体" w:cs="宋体"/>
                <w:sz w:val="24"/>
              </w:rPr>
            </w:pPr>
            <w:r>
              <w:rPr>
                <w:rFonts w:hint="eastAsia" w:ascii="宋体" w:hAnsi="宋体" w:cs="宋体"/>
                <w:sz w:val="24"/>
              </w:rPr>
              <w:t>2</w:t>
            </w:r>
          </w:p>
        </w:tc>
        <w:tc>
          <w:tcPr>
            <w:tcW w:w="2493" w:type="dxa"/>
            <w:tcBorders>
              <w:tl2br w:val="nil"/>
              <w:tr2bl w:val="nil"/>
            </w:tcBorders>
            <w:vAlign w:val="center"/>
          </w:tcPr>
          <w:p w14:paraId="272BF357">
            <w:pPr>
              <w:spacing w:line="360" w:lineRule="auto"/>
              <w:jc w:val="center"/>
              <w:rPr>
                <w:rFonts w:ascii="宋体" w:hAnsi="宋体" w:eastAsia="宋体" w:cs="宋体"/>
                <w:color w:val="000000"/>
                <w:sz w:val="24"/>
              </w:rPr>
            </w:pPr>
            <w:r>
              <w:rPr>
                <w:rFonts w:hint="eastAsia" w:ascii="宋体" w:hAnsi="宋体" w:cs="宋体"/>
                <w:color w:val="000000"/>
                <w:sz w:val="24"/>
              </w:rPr>
              <w:t>采购代理机构</w:t>
            </w:r>
          </w:p>
        </w:tc>
        <w:tc>
          <w:tcPr>
            <w:tcW w:w="6542" w:type="dxa"/>
            <w:tcBorders>
              <w:tl2br w:val="nil"/>
              <w:tr2bl w:val="nil"/>
            </w:tcBorders>
            <w:vAlign w:val="center"/>
          </w:tcPr>
          <w:p w14:paraId="11BE4DDF">
            <w:pPr>
              <w:spacing w:line="360" w:lineRule="auto"/>
              <w:rPr>
                <w:rFonts w:hint="eastAsia" w:ascii="新宋体" w:hAnsi="新宋体" w:eastAsia="新宋体" w:cs="新宋体"/>
                <w:sz w:val="24"/>
                <w:szCs w:val="32"/>
                <w:lang w:val="en-US" w:eastAsia="zh-CN"/>
              </w:rPr>
            </w:pPr>
            <w:r>
              <w:rPr>
                <w:rFonts w:hint="eastAsia" w:ascii="宋体" w:hAnsi="宋体" w:cs="宋体"/>
                <w:color w:val="000000"/>
                <w:sz w:val="24"/>
              </w:rPr>
              <w:t>名称：</w:t>
            </w:r>
            <w:r>
              <w:rPr>
                <w:rFonts w:hint="eastAsia" w:ascii="新宋体" w:hAnsi="新宋体" w:eastAsia="新宋体" w:cs="新宋体"/>
                <w:sz w:val="24"/>
                <w:szCs w:val="32"/>
                <w:lang w:val="en-US" w:eastAsia="zh-CN"/>
              </w:rPr>
              <w:t>新疆益双工程管理有限公司</w:t>
            </w:r>
          </w:p>
          <w:p w14:paraId="1B24B33F">
            <w:pPr>
              <w:spacing w:line="360" w:lineRule="auto"/>
              <w:rPr>
                <w:rFonts w:hint="eastAsia" w:ascii="宋体" w:hAnsi="宋体" w:cs="宋体" w:eastAsiaTheme="minorEastAsia"/>
                <w:color w:val="000000"/>
                <w:sz w:val="24"/>
                <w:lang w:eastAsia="zh-CN"/>
              </w:rPr>
            </w:pPr>
            <w:r>
              <w:rPr>
                <w:rFonts w:hint="eastAsia" w:ascii="宋体" w:hAnsi="宋体" w:cs="宋体"/>
                <w:color w:val="000000"/>
                <w:sz w:val="24"/>
              </w:rPr>
              <w:t>地址：</w:t>
            </w:r>
            <w:r>
              <w:rPr>
                <w:rFonts w:hint="eastAsia" w:ascii="新宋体" w:hAnsi="新宋体" w:eastAsia="新宋体" w:cs="新宋体"/>
                <w:sz w:val="24"/>
                <w:szCs w:val="32"/>
                <w:lang w:eastAsia="zh-CN"/>
              </w:rPr>
              <w:t>库尔勒市冠农汇景台门面3栋3层</w:t>
            </w:r>
          </w:p>
          <w:p w14:paraId="3BF814A4">
            <w:pPr>
              <w:spacing w:line="360" w:lineRule="auto"/>
              <w:rPr>
                <w:rFonts w:ascii="宋体" w:hAnsi="宋体" w:cs="宋体"/>
                <w:color w:val="000000"/>
                <w:sz w:val="24"/>
              </w:rPr>
            </w:pPr>
            <w:r>
              <w:rPr>
                <w:rFonts w:hint="eastAsia" w:ascii="宋体" w:hAnsi="宋体" w:cs="宋体"/>
                <w:color w:val="000000"/>
                <w:sz w:val="24"/>
              </w:rPr>
              <w:t>联系人：</w:t>
            </w:r>
            <w:r>
              <w:rPr>
                <w:rFonts w:hint="eastAsia" w:ascii="新宋体" w:hAnsi="新宋体" w:eastAsia="新宋体" w:cs="新宋体"/>
                <w:sz w:val="24"/>
                <w:szCs w:val="32"/>
                <w:lang w:val="en-US" w:eastAsia="zh-CN"/>
              </w:rPr>
              <w:t>周天浪</w:t>
            </w:r>
            <w:r>
              <w:rPr>
                <w:rFonts w:hint="eastAsia" w:ascii="宋体" w:hAnsi="宋体" w:cs="宋体"/>
                <w:color w:val="000000"/>
                <w:sz w:val="24"/>
              </w:rPr>
              <w:t xml:space="preserve">    </w:t>
            </w:r>
          </w:p>
          <w:p w14:paraId="175CE8DF">
            <w:pPr>
              <w:spacing w:line="360" w:lineRule="auto"/>
              <w:rPr>
                <w:rFonts w:hint="eastAsia" w:ascii="宋体" w:hAnsi="宋体" w:cs="宋体" w:eastAsiaTheme="minorEastAsia"/>
                <w:color w:val="000000"/>
                <w:sz w:val="24"/>
                <w:lang w:eastAsia="zh-CN"/>
              </w:rPr>
            </w:pPr>
            <w:r>
              <w:rPr>
                <w:rFonts w:hint="eastAsia" w:ascii="宋体" w:hAnsi="宋体" w:cs="宋体"/>
                <w:color w:val="000000"/>
                <w:sz w:val="24"/>
              </w:rPr>
              <w:t>联系方式：</w:t>
            </w:r>
            <w:r>
              <w:rPr>
                <w:rFonts w:hint="eastAsia" w:ascii="新宋体" w:hAnsi="新宋体" w:eastAsia="新宋体" w:cs="新宋体"/>
                <w:sz w:val="24"/>
                <w:szCs w:val="32"/>
                <w:lang w:val="en-US" w:eastAsia="zh-CN"/>
              </w:rPr>
              <w:t>18699639766</w:t>
            </w:r>
          </w:p>
        </w:tc>
      </w:tr>
      <w:tr w14:paraId="697A67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D4CCFAB">
            <w:pPr>
              <w:spacing w:line="360" w:lineRule="auto"/>
              <w:jc w:val="center"/>
              <w:rPr>
                <w:rFonts w:ascii="宋体" w:hAnsi="宋体" w:cs="宋体"/>
                <w:color w:val="000000"/>
                <w:sz w:val="24"/>
              </w:rPr>
            </w:pPr>
            <w:r>
              <w:rPr>
                <w:rFonts w:hint="eastAsia" w:ascii="宋体" w:hAnsi="宋体" w:cs="宋体"/>
                <w:color w:val="000000"/>
                <w:sz w:val="24"/>
              </w:rPr>
              <w:t>3</w:t>
            </w:r>
          </w:p>
        </w:tc>
        <w:tc>
          <w:tcPr>
            <w:tcW w:w="2493" w:type="dxa"/>
            <w:tcBorders>
              <w:tl2br w:val="nil"/>
              <w:tr2bl w:val="nil"/>
            </w:tcBorders>
            <w:vAlign w:val="center"/>
          </w:tcPr>
          <w:p w14:paraId="7DDA0900">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采购名称</w:t>
            </w:r>
            <w:r>
              <w:rPr>
                <w:rFonts w:hint="eastAsia" w:ascii="宋体" w:hAnsi="宋体" w:cs="宋体"/>
                <w:color w:val="auto"/>
                <w:sz w:val="24"/>
                <w:highlight w:val="none"/>
              </w:rPr>
              <w:t>及编号</w:t>
            </w:r>
          </w:p>
        </w:tc>
        <w:tc>
          <w:tcPr>
            <w:tcW w:w="6542" w:type="dxa"/>
            <w:tcBorders>
              <w:tl2br w:val="nil"/>
              <w:tr2bl w:val="nil"/>
            </w:tcBorders>
            <w:vAlign w:val="center"/>
          </w:tcPr>
          <w:p w14:paraId="477532E7">
            <w:pPr>
              <w:spacing w:line="360" w:lineRule="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采购项目名称</w:t>
            </w:r>
            <w:r>
              <w:rPr>
                <w:rFonts w:hint="eastAsia" w:ascii="宋体" w:hAnsi="宋体" w:cs="宋体"/>
                <w:color w:val="auto"/>
                <w:sz w:val="24"/>
                <w:highlight w:val="none"/>
              </w:rPr>
              <w:t>：</w:t>
            </w:r>
            <w:r>
              <w:rPr>
                <w:rFonts w:hint="eastAsia" w:ascii="宋体" w:hAnsi="宋体" w:cs="宋体"/>
                <w:color w:val="auto"/>
                <w:sz w:val="24"/>
                <w:highlight w:val="none"/>
                <w:lang w:eastAsia="zh-CN"/>
              </w:rPr>
              <w:t>上库高新区石化园环境空气自动监测站及挥发性有机物监测站运维</w:t>
            </w:r>
          </w:p>
          <w:p w14:paraId="350E220D">
            <w:pPr>
              <w:spacing w:line="360" w:lineRule="auto"/>
              <w:rPr>
                <w:rFonts w:hint="eastAsia" w:ascii="宋体" w:hAnsi="宋体" w:eastAsia="新宋体" w:cs="宋体"/>
                <w:color w:val="auto"/>
                <w:sz w:val="24"/>
                <w:highlight w:val="none"/>
                <w:lang w:val="en-US" w:eastAsia="zh-CN"/>
              </w:rPr>
            </w:pPr>
            <w:r>
              <w:rPr>
                <w:rFonts w:hint="eastAsia" w:ascii="宋体" w:hAnsi="宋体" w:eastAsia="宋体" w:cs="宋体"/>
                <w:color w:val="auto"/>
                <w:sz w:val="24"/>
                <w:highlight w:val="none"/>
              </w:rPr>
              <w:t>项目编号：</w:t>
            </w:r>
            <w:r>
              <w:rPr>
                <w:rFonts w:hint="eastAsia" w:ascii="新宋体" w:hAnsi="新宋体" w:eastAsia="新宋体" w:cs="新宋体"/>
                <w:sz w:val="24"/>
                <w:szCs w:val="32"/>
                <w:highlight w:val="none"/>
                <w:lang w:val="en-US" w:eastAsia="zh-CN"/>
              </w:rPr>
              <w:t xml:space="preserve"> XJYS(ZFCG)2025-013</w:t>
            </w:r>
          </w:p>
        </w:tc>
      </w:tr>
      <w:tr w14:paraId="403DCF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73" w:type="dxa"/>
            <w:tcBorders>
              <w:tl2br w:val="nil"/>
              <w:tr2bl w:val="nil"/>
            </w:tcBorders>
            <w:vAlign w:val="center"/>
          </w:tcPr>
          <w:p w14:paraId="7B748392">
            <w:pPr>
              <w:spacing w:line="360" w:lineRule="auto"/>
              <w:jc w:val="center"/>
              <w:rPr>
                <w:rFonts w:ascii="宋体" w:hAnsi="宋体" w:cs="宋体"/>
                <w:color w:val="000000"/>
                <w:sz w:val="24"/>
              </w:rPr>
            </w:pPr>
            <w:r>
              <w:rPr>
                <w:rFonts w:hint="eastAsia" w:ascii="宋体" w:hAnsi="宋体" w:cs="宋体"/>
                <w:color w:val="000000"/>
                <w:sz w:val="24"/>
              </w:rPr>
              <w:t>4</w:t>
            </w:r>
          </w:p>
        </w:tc>
        <w:tc>
          <w:tcPr>
            <w:tcW w:w="2493" w:type="dxa"/>
            <w:tcBorders>
              <w:tl2br w:val="nil"/>
              <w:tr2bl w:val="nil"/>
            </w:tcBorders>
            <w:vAlign w:val="center"/>
          </w:tcPr>
          <w:p w14:paraId="299D2D3C">
            <w:pPr>
              <w:spacing w:line="360" w:lineRule="auto"/>
              <w:jc w:val="center"/>
              <w:rPr>
                <w:rFonts w:ascii="宋体" w:hAnsi="宋体" w:eastAsia="宋体" w:cs="宋体"/>
                <w:color w:val="auto"/>
                <w:sz w:val="24"/>
              </w:rPr>
            </w:pPr>
            <w:r>
              <w:rPr>
                <w:rFonts w:hint="eastAsia" w:ascii="宋体" w:hAnsi="宋体" w:cs="宋体"/>
                <w:color w:val="auto"/>
                <w:sz w:val="24"/>
              </w:rPr>
              <w:t>项目地点</w:t>
            </w:r>
          </w:p>
        </w:tc>
        <w:tc>
          <w:tcPr>
            <w:tcW w:w="6542" w:type="dxa"/>
            <w:tcBorders>
              <w:tl2br w:val="nil"/>
              <w:tr2bl w:val="nil"/>
            </w:tcBorders>
            <w:vAlign w:val="center"/>
          </w:tcPr>
          <w:p w14:paraId="7019079A">
            <w:pPr>
              <w:spacing w:line="360" w:lineRule="auto"/>
              <w:rPr>
                <w:rFonts w:ascii="宋体" w:hAnsi="宋体" w:eastAsia="宋体" w:cs="宋体"/>
                <w:color w:val="auto"/>
                <w:sz w:val="24"/>
              </w:rPr>
            </w:pPr>
            <w:r>
              <w:rPr>
                <w:rFonts w:hint="eastAsia" w:ascii="宋体" w:hAnsi="宋体" w:eastAsia="宋体" w:cs="宋体"/>
                <w:color w:val="auto"/>
                <w:sz w:val="24"/>
              </w:rPr>
              <w:t>库尔勒</w:t>
            </w:r>
            <w:r>
              <w:rPr>
                <w:rFonts w:hint="eastAsia" w:ascii="宋体" w:hAnsi="宋体" w:eastAsia="宋体" w:cs="宋体"/>
                <w:color w:val="auto"/>
                <w:sz w:val="24"/>
                <w:lang w:val="en-US" w:eastAsia="zh-CN"/>
              </w:rPr>
              <w:t>上库高新区</w:t>
            </w:r>
          </w:p>
        </w:tc>
      </w:tr>
      <w:tr w14:paraId="5DA2A77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47" w:hRule="atLeast"/>
          <w:jc w:val="center"/>
        </w:trPr>
        <w:tc>
          <w:tcPr>
            <w:tcW w:w="773" w:type="dxa"/>
            <w:tcBorders>
              <w:tl2br w:val="nil"/>
              <w:tr2bl w:val="nil"/>
            </w:tcBorders>
            <w:vAlign w:val="center"/>
          </w:tcPr>
          <w:p w14:paraId="7DFFF6C5">
            <w:pPr>
              <w:spacing w:line="360" w:lineRule="auto"/>
              <w:jc w:val="center"/>
              <w:rPr>
                <w:rFonts w:ascii="宋体" w:hAnsi="宋体" w:cs="宋体"/>
                <w:sz w:val="24"/>
              </w:rPr>
            </w:pPr>
            <w:r>
              <w:rPr>
                <w:rFonts w:hint="eastAsia" w:ascii="宋体" w:hAnsi="宋体" w:cs="宋体"/>
                <w:sz w:val="24"/>
              </w:rPr>
              <w:t>5</w:t>
            </w:r>
          </w:p>
        </w:tc>
        <w:tc>
          <w:tcPr>
            <w:tcW w:w="2493" w:type="dxa"/>
            <w:tcBorders>
              <w:tl2br w:val="nil"/>
              <w:tr2bl w:val="nil"/>
            </w:tcBorders>
            <w:vAlign w:val="center"/>
          </w:tcPr>
          <w:p w14:paraId="0A5D2982">
            <w:pPr>
              <w:spacing w:line="360" w:lineRule="auto"/>
              <w:jc w:val="center"/>
              <w:rPr>
                <w:rFonts w:ascii="宋体" w:hAnsi="宋体" w:eastAsia="宋体" w:cs="宋体"/>
                <w:color w:val="auto"/>
                <w:sz w:val="24"/>
              </w:rPr>
            </w:pPr>
            <w:r>
              <w:rPr>
                <w:rFonts w:hint="eastAsia" w:ascii="宋体" w:hAnsi="宋体" w:cs="宋体"/>
                <w:color w:val="auto"/>
                <w:sz w:val="24"/>
              </w:rPr>
              <w:t>采购范围</w:t>
            </w:r>
          </w:p>
        </w:tc>
        <w:tc>
          <w:tcPr>
            <w:tcW w:w="6542" w:type="dxa"/>
            <w:tcBorders>
              <w:tl2br w:val="nil"/>
              <w:tr2bl w:val="nil"/>
            </w:tcBorders>
            <w:vAlign w:val="center"/>
          </w:tcPr>
          <w:p w14:paraId="671CFD56">
            <w:pPr>
              <w:spacing w:line="360" w:lineRule="auto"/>
              <w:rPr>
                <w:rFonts w:ascii="宋体" w:hAnsi="宋体" w:eastAsia="宋体" w:cs="宋体"/>
                <w:color w:val="auto"/>
                <w:sz w:val="24"/>
              </w:rPr>
            </w:pPr>
            <w:r>
              <w:rPr>
                <w:rFonts w:hint="eastAsia" w:ascii="宋体" w:hAnsi="宋体" w:cs="宋体"/>
                <w:color w:val="auto"/>
                <w:sz w:val="24"/>
              </w:rPr>
              <w:t>采购</w:t>
            </w:r>
            <w:r>
              <w:rPr>
                <w:rFonts w:ascii="宋体" w:hAnsi="宋体" w:eastAsia="宋体" w:cs="宋体"/>
                <w:color w:val="auto"/>
                <w:sz w:val="24"/>
              </w:rPr>
              <w:t>文件及项目基本情况及采购内容包含的全部工作内容</w:t>
            </w:r>
            <w:r>
              <w:rPr>
                <w:rFonts w:hint="eastAsia" w:ascii="宋体" w:hAnsi="宋体" w:cs="宋体"/>
                <w:color w:val="auto"/>
                <w:sz w:val="24"/>
              </w:rPr>
              <w:t>。</w:t>
            </w:r>
          </w:p>
        </w:tc>
      </w:tr>
      <w:tr w14:paraId="1CB1383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5244E46B">
            <w:pPr>
              <w:spacing w:line="360" w:lineRule="auto"/>
              <w:jc w:val="center"/>
              <w:rPr>
                <w:rFonts w:ascii="宋体" w:hAnsi="宋体" w:eastAsia="宋体" w:cs="宋体"/>
                <w:sz w:val="24"/>
              </w:rPr>
            </w:pPr>
            <w:r>
              <w:rPr>
                <w:rFonts w:hint="eastAsia" w:ascii="宋体" w:hAnsi="宋体" w:cs="宋体"/>
                <w:sz w:val="24"/>
              </w:rPr>
              <w:t>6</w:t>
            </w:r>
          </w:p>
        </w:tc>
        <w:tc>
          <w:tcPr>
            <w:tcW w:w="2493" w:type="dxa"/>
            <w:tcBorders>
              <w:tl2br w:val="nil"/>
              <w:tr2bl w:val="nil"/>
            </w:tcBorders>
            <w:shd w:val="clear" w:color="auto" w:fill="auto"/>
            <w:vAlign w:val="center"/>
          </w:tcPr>
          <w:p w14:paraId="120DC61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采购内容</w:t>
            </w:r>
          </w:p>
        </w:tc>
        <w:tc>
          <w:tcPr>
            <w:tcW w:w="6542" w:type="dxa"/>
            <w:tcBorders>
              <w:tl2br w:val="nil"/>
              <w:tr2bl w:val="nil"/>
            </w:tcBorders>
            <w:shd w:val="clear" w:color="auto" w:fill="auto"/>
            <w:vAlign w:val="center"/>
          </w:tcPr>
          <w:p w14:paraId="5E1A1F6C">
            <w:pPr>
              <w:spacing w:line="360" w:lineRule="auto"/>
              <w:rPr>
                <w:rFonts w:ascii="宋体" w:hAnsi="宋体" w:eastAsia="宋体" w:cs="宋体"/>
                <w:color w:val="auto"/>
                <w:sz w:val="24"/>
                <w:highlight w:val="none"/>
              </w:rPr>
            </w:pPr>
            <w:r>
              <w:rPr>
                <w:rFonts w:hint="eastAsia" w:ascii="新宋体" w:hAnsi="新宋体" w:eastAsia="新宋体" w:cs="新宋体"/>
                <w:sz w:val="24"/>
                <w:szCs w:val="32"/>
                <w:highlight w:val="none"/>
                <w:lang w:eastAsia="zh-CN"/>
              </w:rPr>
              <w:t>完成上库高新区石化园环境空气自动监测站及挥发性有机物监测站2025-2026年度正常运维。</w:t>
            </w:r>
          </w:p>
        </w:tc>
      </w:tr>
      <w:tr w14:paraId="608974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78202313">
            <w:pPr>
              <w:spacing w:line="360" w:lineRule="auto"/>
              <w:jc w:val="center"/>
              <w:rPr>
                <w:rFonts w:ascii="宋体" w:hAnsi="宋体" w:eastAsia="宋体" w:cs="宋体"/>
                <w:sz w:val="24"/>
              </w:rPr>
            </w:pPr>
            <w:r>
              <w:rPr>
                <w:rFonts w:hint="eastAsia" w:ascii="宋体" w:hAnsi="宋体" w:cs="宋体"/>
                <w:sz w:val="24"/>
              </w:rPr>
              <w:t>7</w:t>
            </w:r>
          </w:p>
        </w:tc>
        <w:tc>
          <w:tcPr>
            <w:tcW w:w="2493" w:type="dxa"/>
            <w:tcBorders>
              <w:tl2br w:val="nil"/>
              <w:tr2bl w:val="nil"/>
            </w:tcBorders>
            <w:vAlign w:val="center"/>
          </w:tcPr>
          <w:p w14:paraId="7F19FB5D">
            <w:pPr>
              <w:spacing w:line="360" w:lineRule="auto"/>
              <w:jc w:val="center"/>
              <w:rPr>
                <w:rFonts w:ascii="宋体" w:hAnsi="宋体" w:eastAsia="宋体" w:cs="宋体"/>
                <w:color w:val="auto"/>
                <w:sz w:val="24"/>
              </w:rPr>
            </w:pPr>
            <w:r>
              <w:rPr>
                <w:rFonts w:hint="default" w:ascii="宋体" w:hAnsi="宋体" w:eastAsia="宋体" w:cs="宋体"/>
                <w:color w:val="auto"/>
                <w:sz w:val="24"/>
                <w:lang w:val="en-US" w:eastAsia="zh-CN"/>
              </w:rPr>
              <w:t>服务</w:t>
            </w:r>
            <w:r>
              <w:rPr>
                <w:rFonts w:hint="default" w:ascii="宋体" w:hAnsi="宋体" w:eastAsia="宋体" w:cs="宋体"/>
                <w:color w:val="auto"/>
                <w:sz w:val="24"/>
              </w:rPr>
              <w:t>期限</w:t>
            </w:r>
          </w:p>
        </w:tc>
        <w:tc>
          <w:tcPr>
            <w:tcW w:w="6542" w:type="dxa"/>
            <w:tcBorders>
              <w:tl2br w:val="nil"/>
              <w:tr2bl w:val="nil"/>
            </w:tcBorders>
            <w:vAlign w:val="center"/>
          </w:tcPr>
          <w:p w14:paraId="1670491A">
            <w:pPr>
              <w:spacing w:line="360" w:lineRule="auto"/>
              <w:rPr>
                <w:rFonts w:hint="default" w:eastAsiaTheme="minorEastAsia"/>
                <w:color w:val="auto"/>
                <w:lang w:val="en-US" w:eastAsia="zh-CN"/>
              </w:rPr>
            </w:pPr>
            <w:r>
              <w:rPr>
                <w:rFonts w:hint="eastAsia" w:ascii="新宋体" w:hAnsi="新宋体" w:eastAsia="新宋体" w:cs="新宋体"/>
                <w:color w:val="auto"/>
                <w:sz w:val="24"/>
                <w:szCs w:val="32"/>
                <w:highlight w:val="none"/>
                <w:lang w:val="en-US" w:eastAsia="zh-CN"/>
              </w:rPr>
              <w:t>2025年7月5日至2026年7月4日</w:t>
            </w:r>
          </w:p>
        </w:tc>
      </w:tr>
      <w:tr w14:paraId="75E438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9" w:hRule="atLeast"/>
          <w:jc w:val="center"/>
        </w:trPr>
        <w:tc>
          <w:tcPr>
            <w:tcW w:w="773" w:type="dxa"/>
            <w:tcBorders>
              <w:tl2br w:val="nil"/>
              <w:tr2bl w:val="nil"/>
            </w:tcBorders>
            <w:vAlign w:val="center"/>
          </w:tcPr>
          <w:p w14:paraId="52BE34B4">
            <w:pPr>
              <w:spacing w:line="360" w:lineRule="auto"/>
              <w:jc w:val="center"/>
              <w:rPr>
                <w:rFonts w:ascii="宋体" w:hAnsi="宋体" w:eastAsia="宋体" w:cs="宋体"/>
                <w:sz w:val="24"/>
              </w:rPr>
            </w:pPr>
            <w:r>
              <w:rPr>
                <w:rFonts w:hint="eastAsia" w:ascii="宋体" w:hAnsi="宋体" w:cs="宋体"/>
                <w:sz w:val="24"/>
              </w:rPr>
              <w:t>8</w:t>
            </w:r>
          </w:p>
        </w:tc>
        <w:tc>
          <w:tcPr>
            <w:tcW w:w="2493" w:type="dxa"/>
            <w:tcBorders>
              <w:tl2br w:val="nil"/>
              <w:tr2bl w:val="nil"/>
            </w:tcBorders>
            <w:vAlign w:val="center"/>
          </w:tcPr>
          <w:p w14:paraId="32A280D3">
            <w:pPr>
              <w:spacing w:line="360" w:lineRule="auto"/>
              <w:jc w:val="center"/>
              <w:rPr>
                <w:rFonts w:ascii="宋体" w:hAnsi="宋体" w:eastAsia="宋体" w:cs="宋体"/>
                <w:color w:val="auto"/>
                <w:sz w:val="24"/>
              </w:rPr>
            </w:pPr>
            <w:r>
              <w:rPr>
                <w:rFonts w:hint="eastAsia" w:ascii="宋体" w:hAnsi="宋体" w:cs="宋体"/>
                <w:color w:val="auto"/>
                <w:sz w:val="24"/>
              </w:rPr>
              <w:t>质量</w:t>
            </w:r>
            <w:r>
              <w:rPr>
                <w:rFonts w:hint="eastAsia" w:ascii="宋体" w:hAnsi="宋体" w:eastAsia="宋体" w:cs="宋体"/>
                <w:color w:val="auto"/>
                <w:sz w:val="24"/>
              </w:rPr>
              <w:t>标准</w:t>
            </w:r>
          </w:p>
        </w:tc>
        <w:tc>
          <w:tcPr>
            <w:tcW w:w="6542" w:type="dxa"/>
            <w:tcBorders>
              <w:tl2br w:val="nil"/>
              <w:tr2bl w:val="nil"/>
            </w:tcBorders>
            <w:vAlign w:val="center"/>
          </w:tcPr>
          <w:p w14:paraId="778553CF">
            <w:pPr>
              <w:spacing w:line="360" w:lineRule="auto"/>
              <w:rPr>
                <w:rFonts w:ascii="宋体" w:hAnsi="宋体" w:eastAsia="宋体" w:cs="宋体"/>
                <w:color w:val="auto"/>
                <w:sz w:val="24"/>
              </w:rPr>
            </w:pPr>
            <w:r>
              <w:rPr>
                <w:rFonts w:hint="eastAsia" w:ascii="新宋体" w:hAnsi="新宋体" w:eastAsia="新宋体" w:cs="新宋体"/>
                <w:color w:val="auto"/>
                <w:sz w:val="24"/>
                <w:szCs w:val="32"/>
              </w:rPr>
              <w:t>合格</w:t>
            </w:r>
          </w:p>
        </w:tc>
      </w:tr>
      <w:tr w14:paraId="2B49CCF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54A3E71C">
            <w:pPr>
              <w:spacing w:line="360" w:lineRule="auto"/>
              <w:jc w:val="center"/>
              <w:rPr>
                <w:rFonts w:ascii="宋体" w:hAnsi="宋体" w:eastAsia="宋体" w:cs="宋体"/>
                <w:sz w:val="24"/>
              </w:rPr>
            </w:pPr>
            <w:r>
              <w:rPr>
                <w:rFonts w:hint="eastAsia" w:ascii="宋体" w:hAnsi="宋体" w:eastAsia="宋体" w:cs="宋体"/>
                <w:sz w:val="24"/>
              </w:rPr>
              <w:t>9</w:t>
            </w:r>
          </w:p>
        </w:tc>
        <w:tc>
          <w:tcPr>
            <w:tcW w:w="2493" w:type="dxa"/>
            <w:tcBorders>
              <w:tl2br w:val="nil"/>
              <w:tr2bl w:val="nil"/>
            </w:tcBorders>
            <w:vAlign w:val="center"/>
          </w:tcPr>
          <w:p w14:paraId="43FF8CE7">
            <w:pPr>
              <w:spacing w:line="360" w:lineRule="auto"/>
              <w:jc w:val="center"/>
              <w:rPr>
                <w:rFonts w:ascii="宋体" w:hAnsi="宋体" w:cs="宋体"/>
                <w:color w:val="auto"/>
                <w:sz w:val="24"/>
              </w:rPr>
            </w:pPr>
            <w:r>
              <w:rPr>
                <w:rFonts w:hint="eastAsia" w:ascii="宋体" w:hAnsi="宋体" w:cs="宋体"/>
                <w:color w:val="auto"/>
                <w:sz w:val="24"/>
              </w:rPr>
              <w:t>供应商资格条件</w:t>
            </w:r>
          </w:p>
        </w:tc>
        <w:tc>
          <w:tcPr>
            <w:tcW w:w="6542" w:type="dxa"/>
            <w:tcBorders>
              <w:tl2br w:val="nil"/>
              <w:tr2bl w:val="nil"/>
            </w:tcBorders>
            <w:vAlign w:val="center"/>
          </w:tcPr>
          <w:p w14:paraId="2789DC3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1、符合《中华人民共和国政府采购法》第二十二条的相关规定，</w:t>
            </w:r>
          </w:p>
          <w:p w14:paraId="3500D441">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1</w:t>
            </w:r>
            <w:r>
              <w:rPr>
                <w:rFonts w:hint="eastAsia" w:ascii="宋体" w:hAnsi="宋体" w:eastAsia="宋体" w:cs="宋体"/>
                <w:sz w:val="24"/>
                <w:szCs w:val="22"/>
                <w:highlight w:val="none"/>
              </w:rPr>
              <w:t>）在中华人民共和国境内依法注册的、具有独立承担民事责任的能力，提供有效的营业执照</w:t>
            </w:r>
            <w:r>
              <w:rPr>
                <w:rFonts w:hint="eastAsia" w:ascii="宋体" w:hAnsi="宋体" w:eastAsia="宋体" w:cs="宋体"/>
                <w:sz w:val="24"/>
                <w:szCs w:val="22"/>
                <w:highlight w:val="none"/>
                <w:lang w:eastAsia="zh-CN"/>
              </w:rPr>
              <w:t>；</w:t>
            </w:r>
          </w:p>
          <w:p w14:paraId="3D4546B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2</w:t>
            </w: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法人须提供：法定代表人资格证明书及身份证；如是委托代理人需提供：法人授权委托书及被授权人身份证</w:t>
            </w:r>
            <w:r>
              <w:rPr>
                <w:rFonts w:hint="eastAsia" w:ascii="宋体" w:hAnsi="宋体" w:eastAsia="宋体" w:cs="宋体"/>
                <w:sz w:val="24"/>
                <w:szCs w:val="22"/>
                <w:highlight w:val="none"/>
                <w:lang w:eastAsia="zh-CN"/>
              </w:rPr>
              <w:t>；</w:t>
            </w:r>
          </w:p>
          <w:p w14:paraId="593353B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3</w:t>
            </w:r>
            <w:r>
              <w:rPr>
                <w:rFonts w:hint="eastAsia" w:ascii="宋体" w:hAnsi="宋体" w:eastAsia="宋体" w:cs="宋体"/>
                <w:sz w:val="24"/>
                <w:szCs w:val="22"/>
                <w:highlight w:val="none"/>
              </w:rPr>
              <w:t>）单位负责人为同一人或者存在直接控股、管理关系的不同</w:t>
            </w:r>
            <w:r>
              <w:rPr>
                <w:rFonts w:hint="eastAsia" w:ascii="宋体" w:hAnsi="宋体" w:eastAsia="宋体" w:cs="宋体"/>
                <w:sz w:val="24"/>
                <w:szCs w:val="22"/>
                <w:highlight w:val="none"/>
                <w:lang w:eastAsia="zh-CN"/>
              </w:rPr>
              <w:t>供应商</w:t>
            </w:r>
            <w:r>
              <w:rPr>
                <w:rFonts w:hint="eastAsia" w:ascii="宋体" w:hAnsi="宋体" w:eastAsia="宋体" w:cs="宋体"/>
                <w:sz w:val="24"/>
                <w:szCs w:val="22"/>
                <w:highlight w:val="none"/>
              </w:rPr>
              <w:t>，不得参加同一合同项下的政府采购活动。</w:t>
            </w:r>
          </w:p>
          <w:p w14:paraId="5E7EAF0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4</w:t>
            </w:r>
            <w:r>
              <w:rPr>
                <w:rFonts w:hint="eastAsia" w:ascii="宋体" w:hAnsi="宋体" w:eastAsia="宋体" w:cs="宋体"/>
                <w:sz w:val="24"/>
                <w:szCs w:val="22"/>
                <w:highlight w:val="none"/>
              </w:rPr>
              <w:t>）未被“信用中国”（www.creditchina.gov.cn）、中国政府采购网（www.ccgp.gov.cn）列入失信被执行人、重大税收违法案件当事人名单、政府采购严重违法失信行为记录名单。</w:t>
            </w:r>
          </w:p>
          <w:p w14:paraId="0A5682C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lang w:val="en-US" w:eastAsia="zh-CN"/>
              </w:rPr>
              <w:t>5</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rPr>
              <w:t>投标人近三年未受到环保部门和技术监督部门的处罚</w:t>
            </w:r>
            <w:r>
              <w:rPr>
                <w:rFonts w:hint="eastAsia" w:ascii="宋体" w:hAnsi="宋体" w:eastAsia="宋体" w:cs="宋体"/>
                <w:sz w:val="24"/>
                <w:szCs w:val="22"/>
                <w:highlight w:val="none"/>
                <w:lang w:eastAsia="zh-CN"/>
              </w:rPr>
              <w:t>。</w:t>
            </w:r>
          </w:p>
          <w:p w14:paraId="10706882">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lang w:val="en-US" w:eastAsia="zh-CN"/>
              </w:rPr>
              <w:t>(6)</w:t>
            </w:r>
            <w:r>
              <w:rPr>
                <w:rFonts w:hint="eastAsia" w:ascii="宋体" w:hAnsi="宋体" w:eastAsia="宋体" w:cs="宋体"/>
                <w:sz w:val="24"/>
                <w:szCs w:val="22"/>
                <w:highlight w:val="none"/>
              </w:rPr>
              <w:t>本项目不接受联合体投标。</w:t>
            </w:r>
          </w:p>
          <w:p w14:paraId="68BC1BA1">
            <w:pPr>
              <w:widowControl/>
              <w:spacing w:line="360" w:lineRule="auto"/>
              <w:jc w:val="both"/>
              <w:textAlignment w:val="center"/>
              <w:rPr>
                <w:rFonts w:hint="eastAsia" w:ascii="新宋体" w:hAnsi="新宋体" w:eastAsia="新宋体" w:cs="新宋体"/>
                <w:sz w:val="24"/>
                <w:szCs w:val="32"/>
              </w:rPr>
            </w:pPr>
            <w:r>
              <w:rPr>
                <w:rFonts w:hint="eastAsia" w:ascii="新宋体" w:hAnsi="新宋体" w:eastAsia="新宋体" w:cs="新宋体"/>
                <w:sz w:val="24"/>
                <w:szCs w:val="32"/>
              </w:rPr>
              <w:t>3.本项目的特定资格要求：</w:t>
            </w:r>
          </w:p>
          <w:p w14:paraId="6BED42FF">
            <w:pPr>
              <w:widowControl/>
              <w:spacing w:line="360" w:lineRule="auto"/>
              <w:jc w:val="both"/>
              <w:textAlignment w:val="center"/>
              <w:rPr>
                <w:rFonts w:hint="default" w:ascii="新宋体" w:hAnsi="新宋体" w:eastAsia="新宋体" w:cs="新宋体"/>
                <w:color w:val="auto"/>
                <w:sz w:val="24"/>
                <w:szCs w:val="32"/>
                <w:highlight w:val="none"/>
                <w:lang w:val="en-US" w:eastAsia="zh-CN"/>
              </w:rPr>
            </w:pPr>
            <w:r>
              <w:rPr>
                <w:rFonts w:hint="eastAsia" w:ascii="宋体" w:hAnsi="宋体" w:cs="宋体"/>
                <w:color w:val="auto"/>
                <w:sz w:val="24"/>
                <w:highlight w:val="none"/>
                <w:lang w:val="en-US" w:eastAsia="zh-CN"/>
              </w:rPr>
              <w:t>运维人员（项目负责人）需具有相应环境空气自动监测站运维证书</w:t>
            </w:r>
          </w:p>
          <w:p w14:paraId="65D6100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lang w:val="en-US" w:eastAsia="zh-CN"/>
              </w:rPr>
              <w:t>3</w:t>
            </w:r>
            <w:r>
              <w:rPr>
                <w:rFonts w:hint="eastAsia" w:ascii="宋体" w:hAnsi="宋体" w:eastAsia="宋体" w:cs="宋体"/>
                <w:sz w:val="24"/>
                <w:szCs w:val="22"/>
                <w:highlight w:val="none"/>
              </w:rPr>
              <w:t>、落实政府采购政策需满足的资格要求： </w:t>
            </w:r>
          </w:p>
          <w:p w14:paraId="57300FA7">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（1）财政部、国家发展改革委、生态环境部、市场监管总局《关于调整优化节能产品、环境标志产品政府采购执行机制的通知》（财库[2019]9号文）；</w:t>
            </w:r>
          </w:p>
          <w:p w14:paraId="773D5C5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（2）财政部、生态环境部《关于印发环境标志产品政府采购品目清单的通知》（财库[2019]18号文）；</w:t>
            </w:r>
          </w:p>
          <w:p w14:paraId="0654EE7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（3）财政部、发展改革委《关于印发节能产品政府采购品目清单的通知》（财库[2019]19号文）；</w:t>
            </w:r>
          </w:p>
          <w:p w14:paraId="2BBEBBA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（4）市场监管总局《市场监管总局关于发布参与实施政府采购节能产品、环境标志产品认证机构名录的公告》（2019年第16号）；</w:t>
            </w:r>
          </w:p>
          <w:p w14:paraId="6DB74C0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（5）财政部、工业和信息化部《关于印发《政府采购促进中小企业展暂行办法》的通知》（财库[2020]46号文）；</w:t>
            </w:r>
          </w:p>
          <w:p w14:paraId="2366938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（6）财政部、民政部、中国残疾人联合会《关于促进残疾人就业政府采购政策的通知》（财库[2017]141号）；</w:t>
            </w:r>
          </w:p>
          <w:p w14:paraId="6568CF2A">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（7）财政部、司法部《关于政府采购支持监狱企业发展有关问题的通知》（财库[2014]68号文）。（中小企业优惠、监狱企业、节能产品、环境标志产品等）。 </w:t>
            </w:r>
          </w:p>
          <w:p w14:paraId="1655E38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8）扶持中小企业政策：本项目为专门面向中小企业（含中型、小型、微型企业）采购项目。中小企业是工业和信息化部、国家统计局、发展改革委、财政部《中小企业划型标准规定》（工信部联企业〔2011〕300号）中划分的中、小、微型企业。</w:t>
            </w:r>
          </w:p>
          <w:p w14:paraId="4DF94A6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ascii="宋体" w:hAnsi="宋体" w:eastAsia="宋体" w:cs="宋体"/>
                <w:color w:val="auto"/>
                <w:sz w:val="24"/>
              </w:rPr>
            </w:pPr>
            <w:r>
              <w:rPr>
                <w:rFonts w:hint="eastAsia" w:ascii="宋体" w:hAnsi="宋体" w:eastAsia="宋体" w:cs="宋体"/>
                <w:sz w:val="24"/>
                <w:szCs w:val="22"/>
                <w:highlight w:val="none"/>
                <w:lang w:val="en-US" w:eastAsia="zh-CN"/>
              </w:rPr>
              <w:t>（9）《关于运用政府采购政策支持脱贫攻坚的通知》（财库【2019】27号文）。 </w:t>
            </w:r>
          </w:p>
        </w:tc>
      </w:tr>
      <w:tr w14:paraId="77B7D5E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5B007DF7">
            <w:pPr>
              <w:spacing w:line="360" w:lineRule="auto"/>
              <w:jc w:val="center"/>
              <w:rPr>
                <w:rFonts w:ascii="宋体" w:hAnsi="宋体" w:eastAsia="宋体" w:cs="宋体"/>
                <w:sz w:val="24"/>
              </w:rPr>
            </w:pPr>
            <w:r>
              <w:rPr>
                <w:rFonts w:hint="eastAsia" w:ascii="宋体" w:hAnsi="宋体" w:cs="宋体"/>
                <w:sz w:val="24"/>
              </w:rPr>
              <w:t>11</w:t>
            </w:r>
          </w:p>
        </w:tc>
        <w:tc>
          <w:tcPr>
            <w:tcW w:w="2493" w:type="dxa"/>
            <w:tcBorders>
              <w:tl2br w:val="nil"/>
              <w:tr2bl w:val="nil"/>
            </w:tcBorders>
            <w:vAlign w:val="center"/>
          </w:tcPr>
          <w:p w14:paraId="4D705B02">
            <w:pPr>
              <w:spacing w:line="360" w:lineRule="auto"/>
              <w:jc w:val="center"/>
              <w:rPr>
                <w:rFonts w:ascii="宋体" w:hAnsi="宋体" w:eastAsia="宋体" w:cs="宋体"/>
                <w:color w:val="auto"/>
                <w:sz w:val="24"/>
                <w:highlight w:val="none"/>
              </w:rPr>
            </w:pPr>
            <w:r>
              <w:rPr>
                <w:rFonts w:hint="eastAsia" w:ascii="宋体" w:hAnsi="宋体" w:cs="宋体"/>
                <w:color w:val="auto"/>
                <w:sz w:val="24"/>
                <w:highlight w:val="none"/>
              </w:rPr>
              <w:t>项目预算金额及资金来源</w:t>
            </w:r>
          </w:p>
        </w:tc>
        <w:tc>
          <w:tcPr>
            <w:tcW w:w="6542" w:type="dxa"/>
            <w:tcBorders>
              <w:tl2br w:val="nil"/>
              <w:tr2bl w:val="nil"/>
            </w:tcBorders>
            <w:vAlign w:val="center"/>
          </w:tcPr>
          <w:p w14:paraId="2065D1A3">
            <w:pPr>
              <w:spacing w:line="360" w:lineRule="auto"/>
              <w:rPr>
                <w:rFonts w:ascii="新宋体" w:hAnsi="新宋体" w:eastAsia="新宋体" w:cs="新宋体"/>
                <w:bCs/>
                <w:color w:val="auto"/>
                <w:sz w:val="24"/>
                <w:highlight w:val="none"/>
              </w:rPr>
            </w:pPr>
            <w:r>
              <w:rPr>
                <w:rFonts w:hint="eastAsia" w:ascii="新宋体" w:hAnsi="新宋体" w:eastAsia="新宋体" w:cs="新宋体"/>
                <w:bCs/>
                <w:color w:val="auto"/>
                <w:sz w:val="24"/>
                <w:highlight w:val="none"/>
              </w:rPr>
              <w:t>预算金额：</w:t>
            </w:r>
            <w:r>
              <w:rPr>
                <w:rFonts w:hint="eastAsia" w:ascii="新宋体" w:hAnsi="新宋体" w:eastAsia="新宋体" w:cs="新宋体"/>
                <w:b/>
                <w:color w:val="auto"/>
                <w:sz w:val="24"/>
                <w:highlight w:val="none"/>
                <w:u w:val="single"/>
              </w:rPr>
              <w:t>¥</w:t>
            </w:r>
            <w:r>
              <w:rPr>
                <w:rFonts w:hint="eastAsia" w:ascii="新宋体" w:hAnsi="新宋体" w:eastAsia="新宋体" w:cs="新宋体"/>
                <w:b/>
                <w:color w:val="auto"/>
                <w:sz w:val="24"/>
                <w:highlight w:val="none"/>
                <w:u w:val="single"/>
                <w:lang w:val="en-US" w:eastAsia="zh-CN"/>
              </w:rPr>
              <w:t>400000</w:t>
            </w:r>
            <w:r>
              <w:rPr>
                <w:rFonts w:hint="eastAsia" w:ascii="新宋体" w:hAnsi="新宋体" w:eastAsia="新宋体" w:cs="新宋体"/>
                <w:b/>
                <w:color w:val="auto"/>
                <w:sz w:val="24"/>
                <w:highlight w:val="none"/>
                <w:u w:val="single"/>
              </w:rPr>
              <w:t>.00元（大写：</w:t>
            </w:r>
            <w:r>
              <w:rPr>
                <w:rFonts w:hint="eastAsia" w:ascii="新宋体" w:hAnsi="新宋体" w:eastAsia="新宋体" w:cs="新宋体"/>
                <w:b/>
                <w:color w:val="auto"/>
                <w:sz w:val="24"/>
                <w:highlight w:val="none"/>
                <w:u w:val="single"/>
                <w:lang w:val="en-US" w:eastAsia="zh-CN"/>
              </w:rPr>
              <w:t>肆拾万元整</w:t>
            </w:r>
            <w:r>
              <w:rPr>
                <w:rFonts w:hint="eastAsia" w:ascii="新宋体" w:hAnsi="新宋体" w:eastAsia="新宋体" w:cs="新宋体"/>
                <w:b/>
                <w:color w:val="auto"/>
                <w:sz w:val="24"/>
                <w:highlight w:val="none"/>
                <w:u w:val="single"/>
              </w:rPr>
              <w:t>）</w:t>
            </w:r>
            <w:r>
              <w:rPr>
                <w:rFonts w:hint="eastAsia" w:ascii="新宋体" w:hAnsi="新宋体" w:eastAsia="新宋体" w:cs="新宋体"/>
                <w:bCs/>
                <w:color w:val="auto"/>
                <w:sz w:val="24"/>
                <w:highlight w:val="none"/>
              </w:rPr>
              <w:t>；</w:t>
            </w:r>
          </w:p>
          <w:p w14:paraId="0B4A2602">
            <w:pPr>
              <w:spacing w:line="360" w:lineRule="auto"/>
              <w:rPr>
                <w:rFonts w:ascii="宋体" w:hAnsi="宋体" w:eastAsia="新宋体" w:cs="宋体"/>
                <w:color w:val="auto"/>
                <w:sz w:val="24"/>
                <w:highlight w:val="none"/>
              </w:rPr>
            </w:pPr>
            <w:r>
              <w:rPr>
                <w:rFonts w:hint="eastAsia" w:ascii="新宋体" w:hAnsi="新宋体" w:eastAsia="新宋体" w:cs="新宋体"/>
                <w:bCs/>
                <w:color w:val="auto"/>
                <w:sz w:val="24"/>
                <w:highlight w:val="none"/>
              </w:rPr>
              <w:t>资金来源：</w:t>
            </w:r>
            <w:r>
              <w:rPr>
                <w:rFonts w:hint="eastAsia" w:ascii="新宋体" w:hAnsi="新宋体" w:eastAsia="新宋体" w:cs="新宋体"/>
                <w:bCs/>
                <w:color w:val="auto"/>
                <w:sz w:val="24"/>
                <w:highlight w:val="none"/>
                <w:lang w:val="en-US" w:eastAsia="zh-CN"/>
              </w:rPr>
              <w:t>预算内资金</w:t>
            </w:r>
          </w:p>
        </w:tc>
      </w:tr>
      <w:tr w14:paraId="3D08A1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D271E48">
            <w:pPr>
              <w:spacing w:line="360" w:lineRule="auto"/>
              <w:jc w:val="center"/>
              <w:rPr>
                <w:rFonts w:ascii="宋体" w:hAnsi="宋体" w:eastAsia="宋体" w:cs="宋体"/>
                <w:color w:val="000000"/>
                <w:sz w:val="24"/>
              </w:rPr>
            </w:pPr>
            <w:r>
              <w:rPr>
                <w:rFonts w:hint="eastAsia" w:ascii="宋体" w:hAnsi="宋体" w:cs="宋体"/>
                <w:color w:val="000000"/>
                <w:sz w:val="24"/>
              </w:rPr>
              <w:t>12</w:t>
            </w:r>
          </w:p>
        </w:tc>
        <w:tc>
          <w:tcPr>
            <w:tcW w:w="2493" w:type="dxa"/>
            <w:tcBorders>
              <w:tl2br w:val="nil"/>
              <w:tr2bl w:val="nil"/>
            </w:tcBorders>
            <w:vAlign w:val="center"/>
          </w:tcPr>
          <w:p w14:paraId="0FACC478">
            <w:pPr>
              <w:spacing w:line="360" w:lineRule="auto"/>
              <w:jc w:val="center"/>
              <w:rPr>
                <w:rFonts w:ascii="宋体" w:hAnsi="宋体" w:eastAsia="宋体" w:cs="宋体"/>
                <w:color w:val="auto"/>
                <w:sz w:val="24"/>
                <w:highlight w:val="none"/>
              </w:rPr>
            </w:pPr>
            <w:r>
              <w:rPr>
                <w:rFonts w:hint="eastAsia" w:ascii="宋体" w:hAnsi="宋体" w:cs="宋体"/>
                <w:color w:val="auto"/>
                <w:sz w:val="24"/>
                <w:highlight w:val="none"/>
              </w:rPr>
              <w:t>最高限价</w:t>
            </w:r>
          </w:p>
        </w:tc>
        <w:tc>
          <w:tcPr>
            <w:tcW w:w="6542" w:type="dxa"/>
            <w:tcBorders>
              <w:tl2br w:val="nil"/>
              <w:tr2bl w:val="nil"/>
            </w:tcBorders>
            <w:vAlign w:val="center"/>
          </w:tcPr>
          <w:p w14:paraId="1A976A66">
            <w:pPr>
              <w:spacing w:line="360" w:lineRule="auto"/>
              <w:rPr>
                <w:color w:val="auto"/>
                <w:highlight w:val="none"/>
              </w:rPr>
            </w:pPr>
            <w:r>
              <w:rPr>
                <w:rFonts w:hint="eastAsia" w:ascii="新宋体" w:hAnsi="新宋体" w:eastAsia="新宋体" w:cs="新宋体"/>
                <w:bCs/>
                <w:color w:val="auto"/>
                <w:sz w:val="24"/>
                <w:highlight w:val="none"/>
              </w:rPr>
              <w:t>最高限价：</w:t>
            </w:r>
            <w:r>
              <w:rPr>
                <w:rFonts w:hint="eastAsia" w:ascii="新宋体" w:hAnsi="新宋体" w:eastAsia="新宋体" w:cs="新宋体"/>
                <w:b/>
                <w:color w:val="auto"/>
                <w:sz w:val="24"/>
                <w:highlight w:val="none"/>
                <w:u w:val="single"/>
              </w:rPr>
              <w:t>¥</w:t>
            </w:r>
            <w:r>
              <w:rPr>
                <w:rFonts w:hint="eastAsia" w:ascii="新宋体" w:hAnsi="新宋体" w:eastAsia="新宋体" w:cs="新宋体"/>
                <w:b/>
                <w:color w:val="auto"/>
                <w:sz w:val="24"/>
                <w:highlight w:val="none"/>
                <w:u w:val="single"/>
                <w:lang w:val="en-US" w:eastAsia="zh-CN"/>
              </w:rPr>
              <w:t>400000</w:t>
            </w:r>
            <w:r>
              <w:rPr>
                <w:rFonts w:hint="eastAsia" w:ascii="新宋体" w:hAnsi="新宋体" w:eastAsia="新宋体" w:cs="新宋体"/>
                <w:b/>
                <w:color w:val="auto"/>
                <w:sz w:val="24"/>
                <w:highlight w:val="none"/>
                <w:u w:val="single"/>
              </w:rPr>
              <w:t>.00元（大写：</w:t>
            </w:r>
            <w:r>
              <w:rPr>
                <w:rFonts w:hint="eastAsia" w:ascii="新宋体" w:hAnsi="新宋体" w:eastAsia="新宋体" w:cs="新宋体"/>
                <w:b/>
                <w:color w:val="auto"/>
                <w:sz w:val="24"/>
                <w:highlight w:val="none"/>
                <w:u w:val="single"/>
                <w:lang w:val="en-US" w:eastAsia="zh-CN"/>
              </w:rPr>
              <w:t>肆拾万元整</w:t>
            </w:r>
            <w:r>
              <w:rPr>
                <w:rFonts w:hint="eastAsia" w:ascii="新宋体" w:hAnsi="新宋体" w:eastAsia="新宋体" w:cs="新宋体"/>
                <w:b/>
                <w:color w:val="auto"/>
                <w:sz w:val="24"/>
                <w:highlight w:val="none"/>
                <w:u w:val="single"/>
              </w:rPr>
              <w:t>）</w:t>
            </w:r>
            <w:r>
              <w:rPr>
                <w:rFonts w:hint="eastAsia" w:ascii="新宋体" w:hAnsi="新宋体" w:eastAsia="新宋体" w:cs="新宋体"/>
                <w:bCs/>
                <w:color w:val="auto"/>
                <w:sz w:val="24"/>
                <w:highlight w:val="none"/>
              </w:rPr>
              <w:t>；</w:t>
            </w:r>
          </w:p>
          <w:p w14:paraId="600D15B1">
            <w:pPr>
              <w:spacing w:line="360" w:lineRule="auto"/>
              <w:jc w:val="left"/>
              <w:rPr>
                <w:rFonts w:ascii="宋体" w:hAnsi="宋体" w:eastAsia="宋体" w:cs="宋体"/>
                <w:color w:val="auto"/>
                <w:sz w:val="24"/>
                <w:highlight w:val="none"/>
              </w:rPr>
            </w:pPr>
            <w:r>
              <w:rPr>
                <w:rFonts w:hint="eastAsia" w:ascii="新宋体" w:hAnsi="新宋体" w:eastAsia="新宋体" w:cs="新宋体"/>
                <w:b/>
                <w:color w:val="auto"/>
                <w:sz w:val="24"/>
                <w:highlight w:val="none"/>
              </w:rPr>
              <w:t>预算金额是采购人对本项目的最高限价。投标供应商的投标报价不得高于预算金额，否则作废标处理。</w:t>
            </w:r>
          </w:p>
        </w:tc>
      </w:tr>
      <w:tr w14:paraId="35A968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51A5F228">
            <w:pPr>
              <w:spacing w:line="360" w:lineRule="auto"/>
              <w:jc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13</w:t>
            </w:r>
          </w:p>
        </w:tc>
        <w:tc>
          <w:tcPr>
            <w:tcW w:w="2493" w:type="dxa"/>
            <w:tcBorders>
              <w:tl2br w:val="nil"/>
              <w:tr2bl w:val="nil"/>
            </w:tcBorders>
            <w:vAlign w:val="center"/>
          </w:tcPr>
          <w:p w14:paraId="076F8034">
            <w:pPr>
              <w:spacing w:line="360" w:lineRule="auto"/>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付款方式</w:t>
            </w:r>
          </w:p>
        </w:tc>
        <w:tc>
          <w:tcPr>
            <w:tcW w:w="6542" w:type="dxa"/>
            <w:tcBorders>
              <w:tl2br w:val="nil"/>
              <w:tr2bl w:val="nil"/>
            </w:tcBorders>
            <w:vAlign w:val="center"/>
          </w:tcPr>
          <w:p w14:paraId="1E233C2F">
            <w:pPr>
              <w:spacing w:line="360" w:lineRule="auto"/>
              <w:jc w:val="left"/>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lang w:eastAsia="zh-CN"/>
              </w:rPr>
              <w:t>签订合同时双方协商约定</w:t>
            </w:r>
          </w:p>
        </w:tc>
      </w:tr>
      <w:tr w14:paraId="3A6E16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7DD92945">
            <w:pPr>
              <w:spacing w:line="360" w:lineRule="auto"/>
              <w:jc w:val="center"/>
              <w:rPr>
                <w:rFonts w:hint="eastAsia" w:ascii="宋体" w:hAnsi="宋体" w:cs="宋体" w:eastAsiaTheme="minorEastAsia"/>
                <w:color w:val="000000"/>
                <w:sz w:val="24"/>
                <w:lang w:eastAsia="zh-CN"/>
              </w:rPr>
            </w:pPr>
            <w:r>
              <w:rPr>
                <w:rFonts w:hint="eastAsia" w:ascii="宋体" w:hAnsi="宋体" w:cs="宋体"/>
                <w:color w:val="000000"/>
                <w:sz w:val="24"/>
              </w:rPr>
              <w:t>1</w:t>
            </w:r>
            <w:r>
              <w:rPr>
                <w:rFonts w:hint="eastAsia" w:ascii="宋体" w:hAnsi="宋体" w:cs="宋体"/>
                <w:color w:val="000000"/>
                <w:sz w:val="24"/>
                <w:lang w:val="en-US" w:eastAsia="zh-CN"/>
              </w:rPr>
              <w:t>4</w:t>
            </w:r>
          </w:p>
        </w:tc>
        <w:tc>
          <w:tcPr>
            <w:tcW w:w="2493" w:type="dxa"/>
            <w:tcBorders>
              <w:tl2br w:val="nil"/>
              <w:tr2bl w:val="nil"/>
            </w:tcBorders>
            <w:vAlign w:val="center"/>
          </w:tcPr>
          <w:p w14:paraId="10BCB0A0">
            <w:pPr>
              <w:spacing w:line="360" w:lineRule="auto"/>
              <w:jc w:val="center"/>
              <w:rPr>
                <w:rFonts w:ascii="宋体" w:hAnsi="宋体" w:cs="宋体"/>
                <w:color w:val="000000"/>
                <w:sz w:val="24"/>
              </w:rPr>
            </w:pPr>
            <w:r>
              <w:rPr>
                <w:rFonts w:hint="eastAsia" w:ascii="宋体" w:hAnsi="宋体" w:cs="宋体"/>
                <w:color w:val="000000"/>
                <w:sz w:val="24"/>
              </w:rPr>
              <w:t>联合体形式</w:t>
            </w:r>
          </w:p>
        </w:tc>
        <w:tc>
          <w:tcPr>
            <w:tcW w:w="6542" w:type="dxa"/>
            <w:tcBorders>
              <w:tl2br w:val="nil"/>
              <w:tr2bl w:val="nil"/>
            </w:tcBorders>
            <w:vAlign w:val="center"/>
          </w:tcPr>
          <w:p w14:paraId="1186CEF8">
            <w:pPr>
              <w:spacing w:line="360" w:lineRule="auto"/>
              <w:jc w:val="left"/>
              <w:rPr>
                <w:rFonts w:ascii="宋体" w:hAnsi="宋体" w:eastAsia="宋体" w:cs="宋体"/>
                <w:color w:val="000000"/>
                <w:sz w:val="24"/>
              </w:rPr>
            </w:pPr>
            <w:r>
              <w:rPr>
                <w:rFonts w:hint="eastAsia" w:ascii="宋体" w:hAnsi="宋体" w:eastAsia="宋体" w:cs="宋体"/>
                <w:color w:val="000000"/>
                <w:sz w:val="24"/>
              </w:rPr>
              <w:t>☑不接受</w:t>
            </w:r>
          </w:p>
          <w:p w14:paraId="55664D73">
            <w:pPr>
              <w:spacing w:line="360" w:lineRule="auto"/>
              <w:jc w:val="left"/>
              <w:rPr>
                <w:rFonts w:ascii="宋体" w:hAnsi="宋体" w:eastAsia="宋体" w:cs="宋体"/>
                <w:color w:val="000000"/>
                <w:sz w:val="24"/>
              </w:rPr>
            </w:pPr>
            <w:r>
              <w:rPr>
                <w:rFonts w:hint="eastAsia" w:ascii="宋体" w:hAnsi="宋体" w:eastAsia="宋体" w:cs="宋体"/>
                <w:color w:val="000000"/>
                <w:sz w:val="24"/>
              </w:rPr>
              <w:t xml:space="preserve">  接受</w:t>
            </w:r>
          </w:p>
        </w:tc>
      </w:tr>
      <w:tr w14:paraId="403D99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773" w:type="dxa"/>
            <w:tcBorders>
              <w:tl2br w:val="nil"/>
              <w:tr2bl w:val="nil"/>
            </w:tcBorders>
            <w:vAlign w:val="center"/>
          </w:tcPr>
          <w:p w14:paraId="08E1A8E3">
            <w:pPr>
              <w:spacing w:line="360" w:lineRule="auto"/>
              <w:jc w:val="center"/>
              <w:rPr>
                <w:rFonts w:hint="eastAsia" w:ascii="宋体" w:hAnsi="宋体" w:cs="宋体" w:eastAsiaTheme="minorEastAsia"/>
                <w:color w:val="000000"/>
                <w:sz w:val="24"/>
                <w:lang w:eastAsia="zh-CN"/>
              </w:rPr>
            </w:pPr>
            <w:r>
              <w:rPr>
                <w:rFonts w:hint="eastAsia" w:ascii="宋体" w:hAnsi="宋体" w:cs="宋体"/>
                <w:color w:val="000000"/>
                <w:sz w:val="24"/>
              </w:rPr>
              <w:t>1</w:t>
            </w:r>
            <w:r>
              <w:rPr>
                <w:rFonts w:hint="eastAsia" w:ascii="宋体" w:hAnsi="宋体" w:cs="宋体"/>
                <w:color w:val="000000"/>
                <w:sz w:val="24"/>
                <w:lang w:val="en-US" w:eastAsia="zh-CN"/>
              </w:rPr>
              <w:t>5</w:t>
            </w:r>
          </w:p>
        </w:tc>
        <w:tc>
          <w:tcPr>
            <w:tcW w:w="2493" w:type="dxa"/>
            <w:tcBorders>
              <w:tl2br w:val="nil"/>
              <w:tr2bl w:val="nil"/>
            </w:tcBorders>
            <w:vAlign w:val="center"/>
          </w:tcPr>
          <w:p w14:paraId="28CDBA09">
            <w:pPr>
              <w:spacing w:line="360" w:lineRule="auto"/>
              <w:jc w:val="center"/>
              <w:rPr>
                <w:rFonts w:ascii="宋体" w:hAnsi="宋体" w:cs="宋体"/>
                <w:color w:val="000000"/>
                <w:sz w:val="24"/>
              </w:rPr>
            </w:pPr>
            <w:r>
              <w:rPr>
                <w:rFonts w:hint="eastAsia" w:ascii="宋体" w:hAnsi="宋体" w:cs="宋体"/>
                <w:color w:val="000000"/>
                <w:sz w:val="24"/>
              </w:rPr>
              <w:t>分包</w:t>
            </w:r>
          </w:p>
        </w:tc>
        <w:tc>
          <w:tcPr>
            <w:tcW w:w="6542" w:type="dxa"/>
            <w:tcBorders>
              <w:tl2br w:val="nil"/>
              <w:tr2bl w:val="nil"/>
            </w:tcBorders>
            <w:vAlign w:val="center"/>
          </w:tcPr>
          <w:p w14:paraId="02A499C4">
            <w:pPr>
              <w:spacing w:line="360" w:lineRule="auto"/>
              <w:jc w:val="left"/>
              <w:rPr>
                <w:rFonts w:ascii="宋体" w:hAnsi="宋体" w:eastAsia="宋体" w:cs="宋体"/>
                <w:color w:val="000000"/>
                <w:sz w:val="24"/>
              </w:rPr>
            </w:pPr>
            <w:r>
              <w:rPr>
                <w:rFonts w:hint="eastAsia" w:ascii="宋体" w:hAnsi="宋体" w:cs="宋体"/>
                <w:color w:val="000000"/>
                <w:sz w:val="24"/>
              </w:rPr>
              <w:sym w:font="Wingdings 2" w:char="0052"/>
            </w:r>
            <w:r>
              <w:rPr>
                <w:rFonts w:hint="eastAsia" w:ascii="宋体" w:hAnsi="宋体" w:eastAsia="宋体" w:cs="宋体"/>
                <w:color w:val="000000"/>
                <w:sz w:val="24"/>
              </w:rPr>
              <w:t>不允许</w:t>
            </w:r>
          </w:p>
          <w:p w14:paraId="13008FBC">
            <w:pPr>
              <w:spacing w:line="360" w:lineRule="auto"/>
              <w:jc w:val="left"/>
              <w:rPr>
                <w:rFonts w:ascii="宋体" w:hAnsi="宋体" w:eastAsia="宋体" w:cs="宋体"/>
                <w:color w:val="000000"/>
                <w:sz w:val="24"/>
              </w:rPr>
            </w:pPr>
            <w:r>
              <w:rPr>
                <w:rFonts w:hint="eastAsia" w:ascii="宋体" w:hAnsi="宋体" w:cs="宋体"/>
                <w:color w:val="000000"/>
                <w:sz w:val="24"/>
              </w:rPr>
              <w:t>□</w:t>
            </w:r>
            <w:r>
              <w:rPr>
                <w:rFonts w:hint="eastAsia" w:ascii="宋体" w:hAnsi="宋体" w:eastAsia="宋体" w:cs="宋体"/>
                <w:color w:val="000000"/>
                <w:sz w:val="24"/>
              </w:rPr>
              <w:t>允许,分包内容要求</w:t>
            </w:r>
            <w:r>
              <w:rPr>
                <w:rFonts w:hint="eastAsia" w:ascii="宋体" w:hAnsi="宋体" w:cs="宋体"/>
                <w:color w:val="000000"/>
                <w:sz w:val="24"/>
              </w:rPr>
              <w:t>：</w:t>
            </w:r>
          </w:p>
          <w:p w14:paraId="0F3481E3">
            <w:pPr>
              <w:spacing w:line="360" w:lineRule="auto"/>
              <w:jc w:val="left"/>
              <w:rPr>
                <w:rFonts w:ascii="宋体" w:hAnsi="宋体" w:eastAsia="宋体" w:cs="宋体"/>
                <w:color w:val="000000"/>
                <w:sz w:val="24"/>
              </w:rPr>
            </w:pPr>
            <w:r>
              <w:rPr>
                <w:rFonts w:hint="eastAsia" w:ascii="宋体" w:hAnsi="宋体" w:eastAsia="宋体" w:cs="宋体"/>
                <w:color w:val="000000"/>
                <w:sz w:val="24"/>
              </w:rPr>
              <w:t xml:space="preserve">  接受分包供应商资格要求</w:t>
            </w:r>
            <w:r>
              <w:rPr>
                <w:rFonts w:hint="eastAsia" w:ascii="宋体" w:hAnsi="宋体" w:cs="宋体"/>
                <w:color w:val="000000"/>
                <w:sz w:val="24"/>
              </w:rPr>
              <w:t>：/。</w:t>
            </w:r>
          </w:p>
        </w:tc>
      </w:tr>
      <w:tr w14:paraId="34F66DE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67DC811">
            <w:pPr>
              <w:spacing w:line="360" w:lineRule="auto"/>
              <w:jc w:val="center"/>
              <w:rPr>
                <w:rFonts w:hint="eastAsia" w:ascii="宋体" w:hAnsi="宋体" w:cs="宋体" w:eastAsiaTheme="minorEastAsia"/>
                <w:color w:val="000000"/>
                <w:sz w:val="24"/>
                <w:lang w:eastAsia="zh-CN"/>
              </w:rPr>
            </w:pPr>
            <w:r>
              <w:rPr>
                <w:rFonts w:hint="eastAsia" w:ascii="宋体" w:hAnsi="宋体" w:cs="宋体"/>
                <w:color w:val="000000"/>
                <w:sz w:val="24"/>
              </w:rPr>
              <w:t>1</w:t>
            </w:r>
            <w:r>
              <w:rPr>
                <w:rFonts w:hint="eastAsia" w:ascii="宋体" w:hAnsi="宋体" w:cs="宋体"/>
                <w:color w:val="000000"/>
                <w:sz w:val="24"/>
                <w:lang w:val="en-US" w:eastAsia="zh-CN"/>
              </w:rPr>
              <w:t>6</w:t>
            </w:r>
          </w:p>
        </w:tc>
        <w:tc>
          <w:tcPr>
            <w:tcW w:w="2493" w:type="dxa"/>
            <w:tcBorders>
              <w:tl2br w:val="nil"/>
              <w:tr2bl w:val="nil"/>
            </w:tcBorders>
            <w:vAlign w:val="center"/>
          </w:tcPr>
          <w:p w14:paraId="239C82E2">
            <w:pPr>
              <w:spacing w:line="360" w:lineRule="auto"/>
              <w:ind w:firstLine="240" w:firstLineChars="100"/>
              <w:jc w:val="center"/>
              <w:rPr>
                <w:rFonts w:ascii="宋体" w:hAnsi="宋体" w:eastAsia="宋体" w:cs="宋体"/>
                <w:color w:val="000000"/>
                <w:sz w:val="24"/>
              </w:rPr>
            </w:pPr>
            <w:r>
              <w:rPr>
                <w:rFonts w:hint="eastAsia" w:ascii="宋体" w:hAnsi="宋体" w:eastAsia="宋体" w:cs="宋体"/>
                <w:color w:val="000000"/>
                <w:sz w:val="24"/>
              </w:rPr>
              <w:t>计量单位</w:t>
            </w:r>
          </w:p>
        </w:tc>
        <w:tc>
          <w:tcPr>
            <w:tcW w:w="6542" w:type="dxa"/>
            <w:tcBorders>
              <w:tl2br w:val="nil"/>
              <w:tr2bl w:val="nil"/>
            </w:tcBorders>
            <w:vAlign w:val="center"/>
          </w:tcPr>
          <w:p w14:paraId="528865EF">
            <w:pPr>
              <w:spacing w:line="360" w:lineRule="auto"/>
              <w:jc w:val="left"/>
              <w:rPr>
                <w:rFonts w:ascii="宋体" w:hAnsi="宋体" w:eastAsia="宋体" w:cs="宋体"/>
                <w:color w:val="000000"/>
                <w:sz w:val="24"/>
              </w:rPr>
            </w:pPr>
            <w:r>
              <w:rPr>
                <w:rFonts w:hint="eastAsia" w:ascii="宋体" w:hAnsi="宋体" w:eastAsia="宋体" w:cs="宋体"/>
                <w:color w:val="000000"/>
                <w:sz w:val="24"/>
              </w:rPr>
              <w:t>☑中华人民共和国法定计量单位</w:t>
            </w:r>
          </w:p>
          <w:p w14:paraId="5A4E6C65">
            <w:pPr>
              <w:spacing w:line="360" w:lineRule="auto"/>
              <w:ind w:firstLine="240" w:firstLineChars="100"/>
              <w:jc w:val="left"/>
              <w:rPr>
                <w:rFonts w:ascii="宋体" w:hAnsi="宋体" w:eastAsia="宋体" w:cs="宋体"/>
                <w:color w:val="000000"/>
                <w:sz w:val="24"/>
              </w:rPr>
            </w:pPr>
            <w:r>
              <w:rPr>
                <w:rFonts w:hint="eastAsia" w:ascii="宋体" w:hAnsi="宋体" w:eastAsia="宋体" w:cs="宋体"/>
                <w:color w:val="000000"/>
                <w:sz w:val="24"/>
              </w:rPr>
              <w:t xml:space="preserve">□其他：             </w:t>
            </w:r>
          </w:p>
        </w:tc>
      </w:tr>
      <w:tr w14:paraId="499DC9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3D6A0423">
            <w:pPr>
              <w:spacing w:line="360" w:lineRule="auto"/>
              <w:jc w:val="center"/>
              <w:rPr>
                <w:rFonts w:hint="eastAsia" w:ascii="宋体" w:hAnsi="宋体" w:cs="宋体" w:eastAsiaTheme="minorEastAsia"/>
                <w:color w:val="000000"/>
                <w:sz w:val="24"/>
                <w:lang w:eastAsia="zh-CN"/>
              </w:rPr>
            </w:pPr>
            <w:r>
              <w:rPr>
                <w:rFonts w:hint="eastAsia" w:ascii="宋体" w:hAnsi="宋体" w:cs="宋体"/>
                <w:color w:val="000000"/>
                <w:sz w:val="24"/>
              </w:rPr>
              <w:t>1</w:t>
            </w:r>
            <w:r>
              <w:rPr>
                <w:rFonts w:hint="eastAsia" w:ascii="宋体" w:hAnsi="宋体" w:cs="宋体"/>
                <w:color w:val="000000"/>
                <w:sz w:val="24"/>
                <w:lang w:val="en-US" w:eastAsia="zh-CN"/>
              </w:rPr>
              <w:t>7</w:t>
            </w:r>
          </w:p>
        </w:tc>
        <w:tc>
          <w:tcPr>
            <w:tcW w:w="2493" w:type="dxa"/>
            <w:tcBorders>
              <w:tl2br w:val="nil"/>
              <w:tr2bl w:val="nil"/>
            </w:tcBorders>
            <w:vAlign w:val="center"/>
          </w:tcPr>
          <w:p w14:paraId="5D5848E5">
            <w:pPr>
              <w:spacing w:line="360" w:lineRule="auto"/>
              <w:ind w:firstLine="240" w:firstLineChars="100"/>
              <w:jc w:val="center"/>
              <w:rPr>
                <w:rFonts w:ascii="宋体" w:hAnsi="宋体" w:eastAsia="宋体" w:cs="宋体"/>
                <w:color w:val="000000"/>
                <w:sz w:val="24"/>
              </w:rPr>
            </w:pPr>
            <w:r>
              <w:rPr>
                <w:rFonts w:hint="eastAsia" w:ascii="宋体" w:hAnsi="宋体" w:eastAsia="宋体" w:cs="宋体"/>
                <w:color w:val="000000"/>
                <w:sz w:val="24"/>
              </w:rPr>
              <w:t>现场考察、开标前答疑会</w:t>
            </w:r>
          </w:p>
        </w:tc>
        <w:tc>
          <w:tcPr>
            <w:tcW w:w="6542" w:type="dxa"/>
            <w:tcBorders>
              <w:tl2br w:val="nil"/>
              <w:tr2bl w:val="nil"/>
            </w:tcBorders>
            <w:vAlign w:val="center"/>
          </w:tcPr>
          <w:p w14:paraId="2D841516">
            <w:pPr>
              <w:spacing w:line="360" w:lineRule="auto"/>
              <w:jc w:val="left"/>
              <w:rPr>
                <w:rFonts w:ascii="宋体" w:hAnsi="宋体" w:eastAsia="宋体" w:cs="宋体"/>
                <w:color w:val="000000"/>
                <w:sz w:val="24"/>
              </w:rPr>
            </w:pPr>
            <w:r>
              <w:rPr>
                <w:rFonts w:hint="eastAsia" w:ascii="宋体" w:hAnsi="宋体" w:eastAsia="宋体" w:cs="宋体"/>
                <w:color w:val="000000"/>
                <w:sz w:val="24"/>
              </w:rPr>
              <w:t>☑不组织</w:t>
            </w:r>
          </w:p>
          <w:p w14:paraId="4FBE7812">
            <w:pPr>
              <w:spacing w:line="360" w:lineRule="auto"/>
              <w:jc w:val="left"/>
              <w:rPr>
                <w:rFonts w:ascii="宋体" w:hAnsi="宋体" w:eastAsia="宋体" w:cs="宋体"/>
                <w:color w:val="000000"/>
                <w:sz w:val="24"/>
              </w:rPr>
            </w:pPr>
            <w:r>
              <w:rPr>
                <w:rFonts w:hint="eastAsia" w:ascii="宋体" w:hAnsi="宋体" w:eastAsia="宋体" w:cs="宋体"/>
                <w:color w:val="000000"/>
                <w:sz w:val="24"/>
              </w:rPr>
              <w:t xml:space="preserve">□组织，时  间：         </w:t>
            </w:r>
          </w:p>
          <w:p w14:paraId="6742C53F">
            <w:pPr>
              <w:spacing w:line="360" w:lineRule="auto"/>
              <w:ind w:firstLine="240" w:firstLineChars="100"/>
              <w:jc w:val="left"/>
              <w:rPr>
                <w:rFonts w:ascii="宋体" w:hAnsi="宋体" w:eastAsia="宋体" w:cs="宋体"/>
                <w:color w:val="000000"/>
                <w:sz w:val="24"/>
              </w:rPr>
            </w:pPr>
            <w:r>
              <w:rPr>
                <w:rFonts w:hint="eastAsia" w:ascii="宋体" w:hAnsi="宋体" w:eastAsia="宋体" w:cs="宋体"/>
                <w:color w:val="000000"/>
                <w:sz w:val="24"/>
              </w:rPr>
              <w:t xml:space="preserve">地  点：         </w:t>
            </w:r>
          </w:p>
          <w:p w14:paraId="4C535BFF">
            <w:pPr>
              <w:spacing w:line="360" w:lineRule="auto"/>
              <w:ind w:firstLine="240" w:firstLineChars="100"/>
              <w:jc w:val="left"/>
              <w:rPr>
                <w:rFonts w:ascii="宋体" w:hAnsi="宋体" w:eastAsia="宋体" w:cs="宋体"/>
                <w:color w:val="000000"/>
                <w:sz w:val="24"/>
              </w:rPr>
            </w:pPr>
            <w:r>
              <w:rPr>
                <w:rFonts w:hint="eastAsia" w:ascii="宋体" w:hAnsi="宋体" w:eastAsia="宋体" w:cs="宋体"/>
                <w:color w:val="000000"/>
                <w:sz w:val="24"/>
              </w:rPr>
              <w:t xml:space="preserve">联系人：         </w:t>
            </w:r>
          </w:p>
          <w:p w14:paraId="11BB966B">
            <w:pPr>
              <w:spacing w:line="360" w:lineRule="auto"/>
              <w:ind w:firstLine="240" w:firstLineChars="100"/>
              <w:jc w:val="left"/>
              <w:rPr>
                <w:rFonts w:ascii="宋体" w:hAnsi="宋体" w:eastAsia="宋体" w:cs="宋体"/>
                <w:color w:val="000000"/>
                <w:sz w:val="24"/>
              </w:rPr>
            </w:pPr>
            <w:r>
              <w:rPr>
                <w:rFonts w:hint="eastAsia" w:ascii="宋体" w:hAnsi="宋体" w:eastAsia="宋体" w:cs="宋体"/>
                <w:color w:val="000000"/>
                <w:sz w:val="24"/>
              </w:rPr>
              <w:t xml:space="preserve">电  话：         </w:t>
            </w:r>
          </w:p>
          <w:p w14:paraId="39991F0B">
            <w:pPr>
              <w:spacing w:line="360" w:lineRule="auto"/>
              <w:jc w:val="left"/>
              <w:rPr>
                <w:rFonts w:ascii="宋体" w:hAnsi="宋体" w:eastAsia="宋体" w:cs="宋体"/>
                <w:color w:val="000000"/>
                <w:sz w:val="24"/>
              </w:rPr>
            </w:pPr>
            <w:r>
              <w:rPr>
                <w:rFonts w:hint="eastAsia" w:ascii="宋体" w:hAnsi="宋体" w:eastAsia="宋体" w:cs="宋体"/>
                <w:color w:val="000000"/>
                <w:sz w:val="24"/>
              </w:rPr>
              <w:t>□组织，</w:t>
            </w:r>
            <w:r>
              <w:rPr>
                <w:rFonts w:hint="eastAsia" w:ascii="宋体" w:hAnsi="宋体" w:cs="宋体"/>
                <w:color w:val="000000"/>
                <w:sz w:val="24"/>
              </w:rPr>
              <w:t>采购文件</w:t>
            </w:r>
            <w:r>
              <w:rPr>
                <w:rFonts w:hint="eastAsia" w:ascii="宋体" w:hAnsi="宋体" w:eastAsia="宋体" w:cs="宋体"/>
                <w:color w:val="000000"/>
                <w:sz w:val="24"/>
              </w:rPr>
              <w:t>提供期限截止后以书面形式通知。</w:t>
            </w:r>
          </w:p>
        </w:tc>
      </w:tr>
      <w:tr w14:paraId="2D3EDC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5818487F">
            <w:pPr>
              <w:spacing w:line="360" w:lineRule="auto"/>
              <w:jc w:val="center"/>
              <w:rPr>
                <w:rFonts w:hint="eastAsia" w:ascii="宋体" w:hAnsi="宋体" w:cs="宋体" w:eastAsiaTheme="minorEastAsia"/>
                <w:sz w:val="24"/>
                <w:lang w:eastAsia="zh-CN"/>
              </w:rPr>
            </w:pPr>
            <w:r>
              <w:rPr>
                <w:rFonts w:hint="eastAsia" w:ascii="宋体" w:hAnsi="宋体" w:cs="宋体"/>
                <w:sz w:val="24"/>
              </w:rPr>
              <w:t>1</w:t>
            </w:r>
            <w:r>
              <w:rPr>
                <w:rFonts w:hint="eastAsia" w:ascii="宋体" w:hAnsi="宋体" w:cs="宋体"/>
                <w:sz w:val="24"/>
                <w:lang w:val="en-US" w:eastAsia="zh-CN"/>
              </w:rPr>
              <w:t>8</w:t>
            </w:r>
          </w:p>
        </w:tc>
        <w:tc>
          <w:tcPr>
            <w:tcW w:w="2493" w:type="dxa"/>
            <w:tcBorders>
              <w:tl2br w:val="nil"/>
              <w:tr2bl w:val="nil"/>
            </w:tcBorders>
            <w:vAlign w:val="center"/>
          </w:tcPr>
          <w:p w14:paraId="097CF6A5">
            <w:pPr>
              <w:spacing w:line="360" w:lineRule="auto"/>
              <w:ind w:firstLine="240" w:firstLineChars="100"/>
              <w:jc w:val="center"/>
              <w:rPr>
                <w:rFonts w:ascii="宋体" w:hAnsi="宋体" w:eastAsia="宋体" w:cs="宋体"/>
                <w:color w:val="000000"/>
                <w:sz w:val="24"/>
              </w:rPr>
            </w:pPr>
            <w:r>
              <w:rPr>
                <w:rFonts w:hint="eastAsia" w:ascii="宋体" w:hAnsi="宋体" w:eastAsia="宋体" w:cs="宋体"/>
                <w:color w:val="000000"/>
                <w:sz w:val="24"/>
              </w:rPr>
              <w:t>投标报价货币要求</w:t>
            </w:r>
          </w:p>
        </w:tc>
        <w:tc>
          <w:tcPr>
            <w:tcW w:w="6542" w:type="dxa"/>
            <w:tcBorders>
              <w:tl2br w:val="nil"/>
              <w:tr2bl w:val="nil"/>
            </w:tcBorders>
            <w:vAlign w:val="center"/>
          </w:tcPr>
          <w:p w14:paraId="03245484">
            <w:pPr>
              <w:spacing w:line="360" w:lineRule="auto"/>
              <w:jc w:val="left"/>
              <w:rPr>
                <w:rFonts w:ascii="宋体" w:hAnsi="宋体" w:eastAsia="宋体" w:cs="宋体"/>
                <w:color w:val="000000"/>
                <w:sz w:val="24"/>
              </w:rPr>
            </w:pPr>
            <w:r>
              <w:rPr>
                <w:rFonts w:hint="eastAsia" w:ascii="宋体" w:hAnsi="宋体" w:eastAsia="宋体" w:cs="宋体"/>
                <w:color w:val="000000"/>
                <w:sz w:val="24"/>
              </w:rPr>
              <w:t>☑所有投标均按</w:t>
            </w:r>
            <w:r>
              <w:rPr>
                <w:rFonts w:hint="eastAsia" w:ascii="宋体" w:hAnsi="宋体" w:eastAsia="宋体" w:cs="宋体"/>
                <w:color w:val="000000"/>
                <w:sz w:val="24"/>
                <w:u w:val="single"/>
              </w:rPr>
              <w:t xml:space="preserve"> 人民币 </w:t>
            </w:r>
            <w:r>
              <w:rPr>
                <w:rFonts w:hint="eastAsia" w:ascii="宋体" w:hAnsi="宋体" w:eastAsia="宋体" w:cs="宋体"/>
                <w:color w:val="000000"/>
                <w:sz w:val="24"/>
              </w:rPr>
              <w:t>货币进行报价。</w:t>
            </w:r>
          </w:p>
          <w:p w14:paraId="2A2CDBAC">
            <w:pPr>
              <w:spacing w:line="360" w:lineRule="auto"/>
              <w:jc w:val="left"/>
              <w:rPr>
                <w:rFonts w:ascii="宋体" w:hAnsi="宋体" w:eastAsia="宋体" w:cs="宋体"/>
                <w:color w:val="000000"/>
                <w:sz w:val="24"/>
              </w:rPr>
            </w:pPr>
            <w:r>
              <w:rPr>
                <w:rFonts w:hint="eastAsia" w:ascii="宋体" w:hAnsi="宋体" w:eastAsia="宋体" w:cs="宋体"/>
                <w:color w:val="000000"/>
                <w:sz w:val="24"/>
              </w:rPr>
              <w:t xml:space="preserve">□其它：               </w:t>
            </w:r>
          </w:p>
        </w:tc>
      </w:tr>
      <w:tr w14:paraId="6672FB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00202B6">
            <w:pPr>
              <w:spacing w:line="360" w:lineRule="auto"/>
              <w:jc w:val="center"/>
              <w:rPr>
                <w:rFonts w:hint="eastAsia" w:ascii="宋体" w:hAnsi="宋体" w:cs="宋体" w:eastAsiaTheme="minorEastAsia"/>
                <w:sz w:val="24"/>
                <w:lang w:eastAsia="zh-CN"/>
              </w:rPr>
            </w:pPr>
            <w:r>
              <w:rPr>
                <w:rFonts w:hint="eastAsia" w:ascii="宋体" w:hAnsi="宋体" w:cs="宋体"/>
                <w:sz w:val="24"/>
              </w:rPr>
              <w:t>1</w:t>
            </w:r>
            <w:r>
              <w:rPr>
                <w:rFonts w:hint="eastAsia" w:ascii="宋体" w:hAnsi="宋体" w:cs="宋体"/>
                <w:sz w:val="24"/>
                <w:lang w:val="en-US" w:eastAsia="zh-CN"/>
              </w:rPr>
              <w:t>9</w:t>
            </w:r>
          </w:p>
        </w:tc>
        <w:tc>
          <w:tcPr>
            <w:tcW w:w="2493" w:type="dxa"/>
            <w:tcBorders>
              <w:tl2br w:val="nil"/>
              <w:tr2bl w:val="nil"/>
            </w:tcBorders>
            <w:vAlign w:val="center"/>
          </w:tcPr>
          <w:p w14:paraId="2950DA38">
            <w:pPr>
              <w:spacing w:line="360" w:lineRule="auto"/>
              <w:jc w:val="center"/>
              <w:rPr>
                <w:rFonts w:ascii="宋体" w:hAnsi="宋体" w:cs="宋体"/>
                <w:color w:val="000000"/>
                <w:sz w:val="24"/>
              </w:rPr>
            </w:pPr>
            <w:r>
              <w:rPr>
                <w:rFonts w:hint="eastAsia" w:ascii="宋体" w:hAnsi="宋体" w:cs="宋体"/>
                <w:color w:val="000000"/>
                <w:sz w:val="24"/>
              </w:rPr>
              <w:t>投标保证金</w:t>
            </w:r>
          </w:p>
        </w:tc>
        <w:tc>
          <w:tcPr>
            <w:tcW w:w="6542" w:type="dxa"/>
            <w:tcBorders>
              <w:tl2br w:val="nil"/>
              <w:tr2bl w:val="nil"/>
            </w:tcBorders>
            <w:vAlign w:val="center"/>
          </w:tcPr>
          <w:p w14:paraId="18DA0A86">
            <w:pPr>
              <w:spacing w:line="360" w:lineRule="auto"/>
              <w:rPr>
                <w:rFonts w:hint="eastAsia" w:ascii="宋体" w:hAnsi="宋体" w:cs="宋体"/>
                <w:b/>
                <w:color w:val="000000"/>
                <w:sz w:val="24"/>
                <w:lang w:val="zh-CN"/>
              </w:rPr>
            </w:pPr>
            <w:r>
              <w:rPr>
                <w:rFonts w:hint="eastAsia" w:ascii="宋体" w:hAnsi="宋体" w:cs="宋体"/>
                <w:b/>
                <w:color w:val="000000"/>
                <w:sz w:val="24"/>
                <w:lang w:val="zh-CN"/>
              </w:rPr>
              <w:t>投标保证金金额：</w:t>
            </w:r>
            <w:r>
              <w:rPr>
                <w:rFonts w:hint="eastAsia" w:ascii="宋体" w:hAnsi="宋体" w:cs="宋体"/>
                <w:b/>
                <w:color w:val="000000"/>
                <w:sz w:val="24"/>
                <w:lang w:val="en-US" w:eastAsia="zh-CN"/>
              </w:rPr>
              <w:t>8</w:t>
            </w:r>
            <w:r>
              <w:rPr>
                <w:rFonts w:hint="eastAsia" w:ascii="宋体" w:hAnsi="宋体" w:cs="宋体"/>
                <w:b/>
                <w:color w:val="000000"/>
                <w:sz w:val="24"/>
                <w:lang w:val="en-US"/>
              </w:rPr>
              <w:t>000.00</w:t>
            </w:r>
            <w:r>
              <w:rPr>
                <w:rFonts w:hint="eastAsia" w:ascii="宋体" w:hAnsi="宋体" w:cs="宋体"/>
                <w:b/>
                <w:color w:val="000000"/>
                <w:sz w:val="24"/>
              </w:rPr>
              <w:t>元</w:t>
            </w:r>
            <w:r>
              <w:rPr>
                <w:rFonts w:hint="eastAsia" w:ascii="宋体" w:hAnsi="宋体" w:cs="宋体"/>
                <w:b/>
                <w:color w:val="000000"/>
                <w:sz w:val="24"/>
                <w:lang w:val="en-US"/>
              </w:rPr>
              <w:t>（</w:t>
            </w:r>
            <w:r>
              <w:rPr>
                <w:rFonts w:hint="eastAsia" w:ascii="宋体" w:hAnsi="宋体" w:cs="宋体"/>
                <w:b/>
                <w:color w:val="000000"/>
                <w:sz w:val="24"/>
                <w:lang w:val="en-US" w:eastAsia="zh-CN"/>
              </w:rPr>
              <w:t>捌仟元整</w:t>
            </w:r>
            <w:r>
              <w:rPr>
                <w:rFonts w:hint="eastAsia" w:ascii="宋体" w:hAnsi="宋体" w:cs="宋体"/>
                <w:b/>
                <w:color w:val="000000"/>
                <w:sz w:val="24"/>
                <w:lang w:val="en-US"/>
              </w:rPr>
              <w:t>）</w:t>
            </w:r>
          </w:p>
          <w:p w14:paraId="2F578599">
            <w:pPr>
              <w:spacing w:line="360" w:lineRule="auto"/>
              <w:rPr>
                <w:rFonts w:hint="eastAsia" w:ascii="宋体" w:hAnsi="宋体" w:cs="宋体"/>
                <w:b/>
                <w:color w:val="000000"/>
                <w:sz w:val="24"/>
                <w:lang w:val="zh-CN"/>
              </w:rPr>
            </w:pPr>
            <w:r>
              <w:rPr>
                <w:rFonts w:hint="eastAsia" w:ascii="宋体" w:hAnsi="宋体" w:cs="宋体"/>
                <w:b/>
                <w:color w:val="000000"/>
                <w:sz w:val="24"/>
                <w:lang w:val="zh-CN"/>
              </w:rPr>
              <w:t>单位名称：新疆益双工程管理有限公司</w:t>
            </w:r>
          </w:p>
          <w:p w14:paraId="60FDB22A">
            <w:pPr>
              <w:spacing w:line="360" w:lineRule="auto"/>
              <w:rPr>
                <w:rFonts w:hint="eastAsia" w:ascii="宋体" w:hAnsi="宋体" w:cs="宋体"/>
                <w:b/>
                <w:color w:val="000000"/>
                <w:sz w:val="24"/>
                <w:lang w:val="zh-CN"/>
              </w:rPr>
            </w:pPr>
            <w:r>
              <w:rPr>
                <w:rFonts w:hint="eastAsia" w:ascii="宋体" w:hAnsi="宋体" w:cs="宋体"/>
                <w:b/>
                <w:color w:val="000000"/>
                <w:sz w:val="24"/>
                <w:lang w:val="zh-CN"/>
              </w:rPr>
              <w:t>开户行：新疆库尔勒富民村镇银行兰干路支行</w:t>
            </w:r>
          </w:p>
          <w:p w14:paraId="25E915A6">
            <w:pPr>
              <w:spacing w:line="360" w:lineRule="auto"/>
              <w:rPr>
                <w:rFonts w:hint="eastAsia" w:ascii="宋体" w:hAnsi="宋体" w:cs="宋体"/>
                <w:b/>
                <w:color w:val="000000"/>
                <w:sz w:val="24"/>
                <w:lang w:val="zh-CN"/>
              </w:rPr>
            </w:pPr>
            <w:r>
              <w:rPr>
                <w:rFonts w:hint="eastAsia" w:ascii="宋体" w:hAnsi="宋体" w:cs="宋体"/>
                <w:b/>
                <w:color w:val="000000"/>
                <w:sz w:val="24"/>
                <w:lang w:val="zh-CN"/>
              </w:rPr>
              <w:t>账号：836050100100009527</w:t>
            </w:r>
          </w:p>
          <w:p w14:paraId="0EB0DB36">
            <w:pPr>
              <w:spacing w:line="360" w:lineRule="auto"/>
              <w:rPr>
                <w:rFonts w:hint="eastAsia" w:ascii="宋体" w:hAnsi="宋体" w:cs="宋体"/>
                <w:b/>
                <w:color w:val="000000"/>
                <w:sz w:val="24"/>
                <w:lang w:val="zh-CN"/>
              </w:rPr>
            </w:pPr>
            <w:r>
              <w:rPr>
                <w:rFonts w:hint="eastAsia" w:ascii="宋体" w:hAnsi="宋体" w:cs="宋体"/>
                <w:b/>
                <w:color w:val="000000"/>
                <w:sz w:val="24"/>
                <w:lang w:val="zh-CN"/>
              </w:rPr>
              <w:t>行号：320888000057</w:t>
            </w:r>
          </w:p>
          <w:p w14:paraId="1DED529D">
            <w:pPr>
              <w:spacing w:line="360" w:lineRule="auto"/>
              <w:rPr>
                <w:rFonts w:hint="eastAsia" w:ascii="宋体" w:hAnsi="宋体" w:cs="宋体"/>
                <w:b/>
                <w:color w:val="000000"/>
                <w:sz w:val="24"/>
                <w:lang w:val="zh-CN"/>
              </w:rPr>
            </w:pPr>
            <w:r>
              <w:rPr>
                <w:rFonts w:hint="eastAsia" w:ascii="宋体" w:hAnsi="宋体" w:cs="宋体"/>
                <w:b/>
                <w:color w:val="000000"/>
                <w:sz w:val="24"/>
                <w:lang w:val="zh-CN"/>
              </w:rPr>
              <w:t>投标保证金缴纳截止时间</w:t>
            </w:r>
            <w:r>
              <w:rPr>
                <w:rFonts w:hint="eastAsia" w:ascii="宋体" w:hAnsi="宋体" w:cs="宋体"/>
                <w:b/>
                <w:color w:val="000000"/>
                <w:sz w:val="24"/>
                <w:highlight w:val="none"/>
                <w:lang w:val="zh-CN"/>
              </w:rPr>
              <w:t>：</w:t>
            </w:r>
            <w:r>
              <w:rPr>
                <w:rFonts w:hint="eastAsia" w:ascii="宋体" w:hAnsi="宋体" w:cs="宋体"/>
                <w:b/>
                <w:bCs/>
                <w:color w:val="0000FF"/>
                <w:sz w:val="24"/>
                <w:highlight w:val="none"/>
              </w:rPr>
              <w:t>202</w:t>
            </w:r>
            <w:r>
              <w:rPr>
                <w:rFonts w:hint="eastAsia" w:ascii="宋体" w:hAnsi="宋体" w:cs="宋体"/>
                <w:b/>
                <w:bCs/>
                <w:color w:val="0000FF"/>
                <w:sz w:val="24"/>
                <w:highlight w:val="none"/>
                <w:lang w:val="en-US" w:eastAsia="zh-CN"/>
              </w:rPr>
              <w:t>5</w:t>
            </w:r>
            <w:r>
              <w:rPr>
                <w:rFonts w:hint="eastAsia" w:ascii="宋体" w:hAnsi="宋体" w:cs="宋体"/>
                <w:b/>
                <w:bCs/>
                <w:color w:val="0000FF"/>
                <w:sz w:val="24"/>
                <w:highlight w:val="none"/>
              </w:rPr>
              <w:t>年</w:t>
            </w:r>
            <w:r>
              <w:rPr>
                <w:rFonts w:hint="eastAsia" w:ascii="宋体" w:hAnsi="宋体" w:cs="宋体"/>
                <w:b/>
                <w:bCs/>
                <w:color w:val="0000FF"/>
                <w:sz w:val="24"/>
                <w:highlight w:val="none"/>
                <w:lang w:val="en-US" w:eastAsia="zh-CN"/>
              </w:rPr>
              <w:t>7</w:t>
            </w:r>
            <w:r>
              <w:rPr>
                <w:rFonts w:hint="eastAsia" w:ascii="宋体" w:hAnsi="宋体" w:cs="宋体"/>
                <w:b/>
                <w:bCs/>
                <w:color w:val="0000FF"/>
                <w:sz w:val="24"/>
                <w:highlight w:val="none"/>
              </w:rPr>
              <w:t>月</w:t>
            </w:r>
            <w:r>
              <w:rPr>
                <w:rFonts w:hint="eastAsia" w:ascii="宋体" w:hAnsi="宋体" w:cs="宋体"/>
                <w:b/>
                <w:bCs/>
                <w:color w:val="0000FF"/>
                <w:sz w:val="24"/>
                <w:highlight w:val="none"/>
                <w:lang w:val="en-US" w:eastAsia="zh-CN"/>
              </w:rPr>
              <w:t>1</w:t>
            </w:r>
            <w:r>
              <w:rPr>
                <w:rFonts w:hint="eastAsia" w:ascii="宋体" w:hAnsi="宋体" w:cs="宋体"/>
                <w:b/>
                <w:bCs/>
                <w:color w:val="0000FF"/>
                <w:sz w:val="24"/>
                <w:highlight w:val="none"/>
              </w:rPr>
              <w:t>日 1</w:t>
            </w:r>
            <w:r>
              <w:rPr>
                <w:rFonts w:hint="eastAsia" w:ascii="宋体" w:hAnsi="宋体" w:cs="宋体"/>
                <w:b/>
                <w:bCs/>
                <w:color w:val="0000FF"/>
                <w:sz w:val="24"/>
                <w:highlight w:val="none"/>
                <w:lang w:val="en-US" w:eastAsia="zh-CN"/>
              </w:rPr>
              <w:t>0</w:t>
            </w:r>
            <w:r>
              <w:rPr>
                <w:rFonts w:hint="eastAsia" w:ascii="宋体" w:hAnsi="宋体" w:cs="宋体"/>
                <w:b/>
                <w:bCs/>
                <w:color w:val="0000FF"/>
                <w:sz w:val="24"/>
                <w:highlight w:val="none"/>
              </w:rPr>
              <w:t>:30</w:t>
            </w:r>
            <w:r>
              <w:rPr>
                <w:rFonts w:hint="eastAsia" w:ascii="宋体" w:hAnsi="宋体" w:cs="宋体"/>
                <w:b/>
                <w:bCs/>
                <w:color w:val="0000FF"/>
                <w:sz w:val="24"/>
                <w:highlight w:val="none"/>
                <w:lang w:val="en-US" w:eastAsia="zh-CN"/>
              </w:rPr>
              <w:t>分</w:t>
            </w:r>
            <w:r>
              <w:rPr>
                <w:rFonts w:hint="eastAsia" w:ascii="宋体" w:hAnsi="宋体" w:cs="宋体"/>
                <w:b/>
                <w:color w:val="000000"/>
                <w:sz w:val="24"/>
                <w:highlight w:val="none"/>
                <w:lang w:val="zh-CN"/>
              </w:rPr>
              <w:t>之</w:t>
            </w:r>
            <w:r>
              <w:rPr>
                <w:rFonts w:hint="eastAsia" w:ascii="宋体" w:hAnsi="宋体" w:cs="宋体"/>
                <w:b/>
                <w:color w:val="000000"/>
                <w:sz w:val="24"/>
                <w:lang w:val="zh-CN"/>
              </w:rPr>
              <w:t>前（以银行记录确认到账为准）。未按以上要求递交投标保证金及办理确认手续的，其投标保证金视为无效，采购人将拒绝其投标。</w:t>
            </w:r>
          </w:p>
          <w:p w14:paraId="06DBAFFB">
            <w:pPr>
              <w:spacing w:line="360" w:lineRule="auto"/>
              <w:rPr>
                <w:rFonts w:hint="eastAsia" w:ascii="宋体" w:hAnsi="宋体" w:cs="宋体"/>
                <w:b/>
                <w:color w:val="000000"/>
                <w:sz w:val="24"/>
                <w:lang w:val="zh-CN"/>
              </w:rPr>
            </w:pPr>
            <w:r>
              <w:rPr>
                <w:rFonts w:hint="eastAsia" w:ascii="宋体" w:hAnsi="宋体" w:cs="宋体"/>
                <w:b/>
                <w:color w:val="000000"/>
                <w:sz w:val="24"/>
                <w:lang w:val="zh-CN"/>
              </w:rPr>
              <w:t>投标保证金的形式：从供应商基本账户公对公转账、支票、汇票、本票或者金融机构、担保机构出具的保函等非现金形式提交。</w:t>
            </w:r>
          </w:p>
          <w:p w14:paraId="68BB302E">
            <w:pPr>
              <w:spacing w:line="360" w:lineRule="auto"/>
              <w:rPr>
                <w:rFonts w:hint="eastAsia" w:ascii="宋体" w:hAnsi="宋体" w:cs="宋体"/>
                <w:b/>
                <w:color w:val="000000"/>
                <w:sz w:val="24"/>
                <w:lang w:val="zh-CN"/>
              </w:rPr>
            </w:pPr>
            <w:r>
              <w:rPr>
                <w:rFonts w:hint="eastAsia" w:ascii="宋体" w:hAnsi="宋体" w:cs="宋体"/>
                <w:b/>
                <w:color w:val="000000"/>
                <w:sz w:val="24"/>
                <w:lang w:val="zh-CN"/>
              </w:rPr>
              <w:t>（汇款时用途栏应注明本项目招标编号[标准格式：投标保证金</w:t>
            </w:r>
            <w:r>
              <w:rPr>
                <w:rFonts w:hint="eastAsia" w:ascii="宋体" w:hAnsi="宋体" w:cs="宋体"/>
                <w:b/>
                <w:color w:val="000000"/>
                <w:sz w:val="24"/>
                <w:lang w:val="en-US"/>
              </w:rPr>
              <w:t>+项目编号</w:t>
            </w:r>
            <w:r>
              <w:rPr>
                <w:rFonts w:hint="eastAsia" w:ascii="宋体" w:hAnsi="宋体" w:cs="宋体"/>
                <w:b/>
                <w:color w:val="000000"/>
                <w:sz w:val="24"/>
                <w:lang w:val="zh-CN"/>
              </w:rPr>
              <w:t>]，提投标保证金不注明用途的届时其投标将被拒绝。)</w:t>
            </w:r>
          </w:p>
          <w:p w14:paraId="7F21D987">
            <w:pPr>
              <w:spacing w:line="360" w:lineRule="auto"/>
              <w:rPr>
                <w:rFonts w:ascii="宋体" w:hAnsi="宋体" w:cs="宋体"/>
                <w:b/>
                <w:color w:val="000000"/>
                <w:sz w:val="24"/>
              </w:rPr>
            </w:pPr>
            <w:r>
              <w:rPr>
                <w:rFonts w:hint="eastAsia" w:ascii="宋体" w:hAnsi="宋体" w:cs="宋体"/>
                <w:b/>
                <w:color w:val="000000"/>
                <w:sz w:val="24"/>
                <w:lang w:val="zh-CN" w:eastAsia="zh-CN"/>
              </w:rPr>
              <w:t>注：投标</w:t>
            </w:r>
            <w:r>
              <w:rPr>
                <w:rFonts w:hint="eastAsia" w:ascii="宋体" w:hAnsi="宋体" w:cs="宋体"/>
                <w:b/>
                <w:color w:val="000000"/>
                <w:sz w:val="24"/>
                <w:lang w:val="zh-CN"/>
              </w:rPr>
              <w:t>保证金以到账信息为准，供应商应充分考虑在途时间，供应商未按照</w:t>
            </w:r>
            <w:r>
              <w:rPr>
                <w:rFonts w:hint="eastAsia" w:ascii="宋体" w:hAnsi="宋体" w:cs="宋体"/>
                <w:b/>
                <w:color w:val="000000"/>
                <w:sz w:val="24"/>
                <w:lang w:val="zh-CN" w:eastAsia="zh-CN"/>
              </w:rPr>
              <w:t>招标文件</w:t>
            </w:r>
            <w:r>
              <w:rPr>
                <w:rFonts w:hint="eastAsia" w:ascii="宋体" w:hAnsi="宋体" w:cs="宋体"/>
                <w:b/>
                <w:color w:val="000000"/>
                <w:sz w:val="24"/>
                <w:lang w:val="zh-CN"/>
              </w:rPr>
              <w:t>要求提交</w:t>
            </w:r>
            <w:r>
              <w:rPr>
                <w:rFonts w:hint="eastAsia" w:ascii="宋体" w:hAnsi="宋体" w:cs="宋体"/>
                <w:b/>
                <w:color w:val="000000"/>
                <w:sz w:val="24"/>
                <w:lang w:val="zh-CN" w:eastAsia="zh-CN"/>
              </w:rPr>
              <w:t>投标</w:t>
            </w:r>
            <w:r>
              <w:rPr>
                <w:rFonts w:hint="eastAsia" w:ascii="宋体" w:hAnsi="宋体" w:cs="宋体"/>
                <w:b/>
                <w:color w:val="000000"/>
                <w:sz w:val="24"/>
                <w:lang w:val="zh-CN"/>
              </w:rPr>
              <w:t>保证金的，</w:t>
            </w:r>
            <w:r>
              <w:rPr>
                <w:rFonts w:hint="eastAsia" w:ascii="宋体" w:hAnsi="宋体" w:cs="宋体"/>
                <w:b/>
                <w:color w:val="000000"/>
                <w:sz w:val="24"/>
                <w:lang w:val="zh-CN" w:eastAsia="zh-CN"/>
              </w:rPr>
              <w:t>投标</w:t>
            </w:r>
            <w:r>
              <w:rPr>
                <w:rFonts w:hint="eastAsia" w:ascii="宋体" w:hAnsi="宋体" w:cs="宋体"/>
                <w:b/>
                <w:color w:val="000000"/>
                <w:sz w:val="24"/>
                <w:lang w:val="zh-CN"/>
              </w:rPr>
              <w:t>无效。</w:t>
            </w:r>
            <w:r>
              <w:rPr>
                <w:rFonts w:hint="eastAsia" w:ascii="宋体" w:hAnsi="宋体" w:cs="宋体"/>
                <w:b/>
                <w:color w:val="000000"/>
                <w:sz w:val="24"/>
              </w:rPr>
              <w:t>投标保证金缴纳截止时间：</w:t>
            </w:r>
          </w:p>
          <w:p w14:paraId="16C28024">
            <w:pPr>
              <w:spacing w:line="360" w:lineRule="auto"/>
              <w:rPr>
                <w:rFonts w:ascii="宋体" w:hAnsi="宋体" w:cs="宋体"/>
                <w:bCs/>
                <w:color w:val="000000"/>
                <w:sz w:val="24"/>
              </w:rPr>
            </w:pPr>
            <w:r>
              <w:rPr>
                <w:rFonts w:hint="eastAsia" w:ascii="宋体" w:hAnsi="宋体" w:cs="宋体"/>
                <w:bCs/>
                <w:color w:val="000000"/>
                <w:sz w:val="24"/>
              </w:rPr>
              <w:t>采用保函形式递交投标保证金的，供应商须在投标截止时间前，电话通知代理机构已办理保函事宜并将所投项目对应的保函随响应文件一起上传到政采云平台。</w:t>
            </w:r>
          </w:p>
          <w:p w14:paraId="6D7FE32D">
            <w:pPr>
              <w:spacing w:line="360" w:lineRule="auto"/>
              <w:rPr>
                <w:rFonts w:ascii="宋体" w:hAnsi="宋体" w:cs="宋体"/>
                <w:bCs/>
                <w:color w:val="000000"/>
                <w:sz w:val="24"/>
              </w:rPr>
            </w:pPr>
            <w:r>
              <w:rPr>
                <w:rFonts w:hint="eastAsia" w:ascii="宋体" w:hAnsi="宋体" w:cs="宋体"/>
                <w:bCs/>
                <w:color w:val="000000"/>
                <w:sz w:val="24"/>
              </w:rPr>
              <w:t>友情提示：银行法定节假日不办理公对公账户电汇业务，请提前办理。投标保证金是否在规定截止时间前到户的风险由投标单位承担，投标保证金在银行的划转需要一定时间，望投标单位尽早缴纳！若投标单位未按要求缴纳或者未按规定时间到账视为未缴纳投标保证金。</w:t>
            </w:r>
          </w:p>
          <w:p w14:paraId="6922E44D">
            <w:pPr>
              <w:spacing w:line="360" w:lineRule="auto"/>
              <w:rPr>
                <w:rFonts w:ascii="宋体" w:hAnsi="宋体" w:cs="宋体"/>
                <w:bCs/>
                <w:color w:val="000000"/>
                <w:sz w:val="24"/>
              </w:rPr>
            </w:pPr>
            <w:r>
              <w:rPr>
                <w:rFonts w:hint="eastAsia" w:ascii="宋体" w:hAnsi="宋体" w:cs="宋体"/>
                <w:bCs/>
                <w:color w:val="000000"/>
                <w:sz w:val="24"/>
              </w:rPr>
              <w:t>投标保证金有效期：投标截止时间后60天。</w:t>
            </w:r>
          </w:p>
        </w:tc>
      </w:tr>
      <w:tr w14:paraId="563B06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AA6EC52">
            <w:pPr>
              <w:spacing w:line="360" w:lineRule="auto"/>
              <w:jc w:val="center"/>
              <w:rPr>
                <w:rFonts w:hint="default" w:ascii="宋体" w:hAnsi="宋体" w:cs="宋体" w:eastAsiaTheme="minorEastAsia"/>
                <w:sz w:val="24"/>
                <w:lang w:val="en-US" w:eastAsia="zh-CN"/>
              </w:rPr>
            </w:pPr>
            <w:r>
              <w:rPr>
                <w:rFonts w:hint="eastAsia" w:ascii="宋体" w:hAnsi="宋体" w:cs="宋体"/>
                <w:sz w:val="24"/>
                <w:lang w:val="en-US" w:eastAsia="zh-CN"/>
              </w:rPr>
              <w:t>20</w:t>
            </w:r>
          </w:p>
        </w:tc>
        <w:tc>
          <w:tcPr>
            <w:tcW w:w="2493" w:type="dxa"/>
            <w:tcBorders>
              <w:tl2br w:val="nil"/>
              <w:tr2bl w:val="nil"/>
            </w:tcBorders>
            <w:vAlign w:val="center"/>
          </w:tcPr>
          <w:p w14:paraId="55D77AB2">
            <w:pPr>
              <w:spacing w:line="360" w:lineRule="auto"/>
              <w:jc w:val="center"/>
              <w:rPr>
                <w:rFonts w:ascii="宋体" w:hAnsi="宋体" w:cs="宋体"/>
                <w:sz w:val="24"/>
              </w:rPr>
            </w:pPr>
            <w:r>
              <w:rPr>
                <w:rFonts w:hint="eastAsia" w:ascii="宋体" w:hAnsi="宋体" w:cs="宋体"/>
                <w:sz w:val="24"/>
              </w:rPr>
              <w:t>投标有效期</w:t>
            </w:r>
          </w:p>
        </w:tc>
        <w:tc>
          <w:tcPr>
            <w:tcW w:w="6542" w:type="dxa"/>
            <w:tcBorders>
              <w:tl2br w:val="nil"/>
              <w:tr2bl w:val="nil"/>
            </w:tcBorders>
            <w:vAlign w:val="center"/>
          </w:tcPr>
          <w:p w14:paraId="2F2F4683">
            <w:pPr>
              <w:snapToGrid w:val="0"/>
              <w:spacing w:line="320" w:lineRule="exact"/>
              <w:rPr>
                <w:rFonts w:ascii="宋体" w:hAnsi="宋体" w:cs="宋体"/>
                <w:szCs w:val="21"/>
              </w:rPr>
            </w:pPr>
            <w:r>
              <w:rPr>
                <w:rFonts w:hint="eastAsia" w:ascii="宋体" w:hAnsi="宋体" w:cs="宋体"/>
                <w:bCs/>
                <w:sz w:val="24"/>
              </w:rPr>
              <w:t>60日历天（自投标截止之日起）</w:t>
            </w:r>
          </w:p>
        </w:tc>
      </w:tr>
      <w:tr w14:paraId="497E0A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FE05574">
            <w:pPr>
              <w:spacing w:line="360" w:lineRule="auto"/>
              <w:jc w:val="center"/>
              <w:rPr>
                <w:rFonts w:hint="eastAsia" w:ascii="宋体" w:hAnsi="宋体" w:cs="宋体" w:eastAsiaTheme="minorEastAsia"/>
                <w:sz w:val="24"/>
                <w:lang w:eastAsia="zh-CN"/>
              </w:rPr>
            </w:pPr>
            <w:r>
              <w:rPr>
                <w:rFonts w:hint="eastAsia" w:ascii="宋体" w:hAnsi="宋体" w:cs="宋体"/>
                <w:sz w:val="24"/>
              </w:rPr>
              <w:t>2</w:t>
            </w:r>
            <w:r>
              <w:rPr>
                <w:rFonts w:hint="eastAsia" w:ascii="宋体" w:hAnsi="宋体" w:cs="宋体"/>
                <w:sz w:val="24"/>
                <w:lang w:val="en-US" w:eastAsia="zh-CN"/>
              </w:rPr>
              <w:t>1</w:t>
            </w:r>
          </w:p>
        </w:tc>
        <w:tc>
          <w:tcPr>
            <w:tcW w:w="2493" w:type="dxa"/>
            <w:tcBorders>
              <w:tl2br w:val="nil"/>
              <w:tr2bl w:val="nil"/>
            </w:tcBorders>
            <w:vAlign w:val="center"/>
          </w:tcPr>
          <w:p w14:paraId="603B3BF1">
            <w:pPr>
              <w:pStyle w:val="36"/>
              <w:snapToGrid w:val="0"/>
              <w:spacing w:line="360" w:lineRule="auto"/>
              <w:jc w:val="center"/>
              <w:rPr>
                <w:rFonts w:ascii="宋体" w:hAnsi="宋体" w:cs="宋体"/>
                <w:sz w:val="28"/>
                <w:szCs w:val="28"/>
              </w:rPr>
            </w:pPr>
            <w:r>
              <w:rPr>
                <w:rFonts w:hint="eastAsia" w:ascii="宋体" w:hAnsi="宋体" w:cs="宋体"/>
                <w:color w:val="auto"/>
              </w:rPr>
              <w:t>标前准备</w:t>
            </w:r>
          </w:p>
        </w:tc>
        <w:tc>
          <w:tcPr>
            <w:tcW w:w="6542" w:type="dxa"/>
            <w:tcBorders>
              <w:tl2br w:val="nil"/>
              <w:tr2bl w:val="nil"/>
            </w:tcBorders>
            <w:vAlign w:val="center"/>
          </w:tcPr>
          <w:p w14:paraId="46438694">
            <w:pPr>
              <w:pStyle w:val="36"/>
              <w:snapToGrid w:val="0"/>
              <w:spacing w:line="360" w:lineRule="auto"/>
              <w:jc w:val="both"/>
              <w:rPr>
                <w:rFonts w:ascii="宋体" w:hAnsi="宋体" w:cs="宋体"/>
                <w:color w:val="auto"/>
              </w:rPr>
            </w:pPr>
            <w:r>
              <w:rPr>
                <w:rFonts w:hint="eastAsia" w:ascii="宋体" w:hAnsi="宋体" w:cs="宋体"/>
                <w:color w:val="auto"/>
              </w:rPr>
              <w:t>1、本项目实行网上投标，采用电子投标文件。若</w:t>
            </w:r>
            <w:r>
              <w:rPr>
                <w:rFonts w:hint="eastAsia" w:ascii="宋体" w:hAnsi="宋体"/>
              </w:rPr>
              <w:t>投标人</w:t>
            </w:r>
            <w:r>
              <w:rPr>
                <w:rFonts w:hint="eastAsia" w:ascii="宋体" w:hAnsi="宋体" w:cs="宋体"/>
                <w:color w:val="auto"/>
              </w:rPr>
              <w:t>参与投标，自行承担投标一切费用。</w:t>
            </w:r>
          </w:p>
          <w:p w14:paraId="2CA342FF">
            <w:pPr>
              <w:pStyle w:val="36"/>
              <w:wordWrap w:val="0"/>
              <w:snapToGrid w:val="0"/>
              <w:spacing w:line="360" w:lineRule="auto"/>
              <w:jc w:val="both"/>
              <w:rPr>
                <w:rFonts w:ascii="宋体" w:hAnsi="宋体" w:cs="宋体"/>
                <w:color w:val="auto"/>
              </w:rPr>
            </w:pPr>
            <w:r>
              <w:rPr>
                <w:rFonts w:hint="eastAsia" w:ascii="宋体" w:hAnsi="宋体" w:cs="宋体"/>
                <w:color w:val="auto"/>
              </w:rPr>
              <w:t>2、各</w:t>
            </w:r>
            <w:r>
              <w:rPr>
                <w:rFonts w:hint="eastAsia" w:ascii="宋体" w:hAnsi="宋体"/>
              </w:rPr>
              <w:t>投标人</w:t>
            </w:r>
            <w:r>
              <w:rPr>
                <w:rFonts w:hint="eastAsia" w:ascii="宋体" w:hAnsi="宋体" w:cs="宋体"/>
                <w:color w:val="auto"/>
              </w:rPr>
              <w:t>应在开标前应确保成为新疆维吾尔自治区政府采购网正式注册入库供应商，并完成CA数字证书申领。因未注册入库、未办理CA数字证书等原因造成无法投标或投标失败等后果由</w:t>
            </w:r>
            <w:r>
              <w:rPr>
                <w:rFonts w:hint="eastAsia" w:ascii="宋体" w:hAnsi="宋体"/>
              </w:rPr>
              <w:t>投标人</w:t>
            </w:r>
            <w:r>
              <w:rPr>
                <w:rFonts w:hint="eastAsia" w:ascii="宋体" w:hAnsi="宋体" w:cs="宋体"/>
                <w:color w:val="auto"/>
              </w:rPr>
              <w:t>自行承担。</w:t>
            </w:r>
          </w:p>
          <w:p w14:paraId="0F7D81D4">
            <w:pPr>
              <w:pStyle w:val="36"/>
              <w:wordWrap w:val="0"/>
              <w:snapToGrid w:val="0"/>
              <w:spacing w:line="360" w:lineRule="auto"/>
              <w:jc w:val="both"/>
              <w:rPr>
                <w:rFonts w:ascii="宋体" w:hAnsi="宋体" w:cs="宋体"/>
                <w:bCs/>
                <w:sz w:val="28"/>
                <w:szCs w:val="28"/>
              </w:rPr>
            </w:pPr>
            <w:r>
              <w:rPr>
                <w:rFonts w:hint="eastAsia" w:ascii="宋体" w:hAnsi="宋体" w:cs="宋体"/>
                <w:color w:val="auto"/>
              </w:rPr>
              <w:t>3、</w:t>
            </w:r>
            <w:r>
              <w:rPr>
                <w:rFonts w:hint="eastAsia" w:ascii="宋体" w:hAnsi="宋体"/>
              </w:rPr>
              <w:t>投标人</w:t>
            </w:r>
            <w:r>
              <w:rPr>
                <w:rFonts w:hint="eastAsia" w:ascii="宋体" w:hAnsi="宋体" w:cs="宋体"/>
                <w:color w:val="auto"/>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tc>
      </w:tr>
      <w:tr w14:paraId="3B9F0C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7486DC9D">
            <w:pPr>
              <w:spacing w:line="360" w:lineRule="auto"/>
              <w:jc w:val="center"/>
              <w:rPr>
                <w:rFonts w:hint="eastAsia" w:ascii="宋体" w:hAnsi="宋体" w:cs="宋体" w:eastAsiaTheme="minorEastAsia"/>
                <w:sz w:val="24"/>
                <w:lang w:eastAsia="zh-CN"/>
              </w:rPr>
            </w:pPr>
            <w:r>
              <w:rPr>
                <w:rFonts w:hint="eastAsia" w:ascii="宋体" w:hAnsi="宋体" w:cs="宋体"/>
                <w:sz w:val="24"/>
              </w:rPr>
              <w:t>2</w:t>
            </w:r>
            <w:r>
              <w:rPr>
                <w:rFonts w:hint="eastAsia" w:ascii="宋体" w:hAnsi="宋体" w:cs="宋体"/>
                <w:sz w:val="24"/>
                <w:lang w:val="en-US" w:eastAsia="zh-CN"/>
              </w:rPr>
              <w:t>2</w:t>
            </w:r>
          </w:p>
        </w:tc>
        <w:tc>
          <w:tcPr>
            <w:tcW w:w="2493" w:type="dxa"/>
            <w:tcBorders>
              <w:tl2br w:val="nil"/>
              <w:tr2bl w:val="nil"/>
            </w:tcBorders>
            <w:vAlign w:val="center"/>
          </w:tcPr>
          <w:p w14:paraId="3A84AEB6">
            <w:pPr>
              <w:adjustRightInd w:val="0"/>
              <w:snapToGrid w:val="0"/>
              <w:spacing w:line="360" w:lineRule="auto"/>
              <w:jc w:val="center"/>
              <w:rPr>
                <w:rFonts w:ascii="宋体" w:hAnsi="宋体" w:eastAsia="宋体" w:cs="宋体"/>
                <w:sz w:val="24"/>
              </w:rPr>
            </w:pPr>
            <w:r>
              <w:rPr>
                <w:rFonts w:hint="eastAsia" w:ascii="宋体" w:hAnsi="宋体" w:eastAsia="宋体" w:cs="宋体"/>
                <w:sz w:val="24"/>
              </w:rPr>
              <w:t>投标文件份数及其他要求</w:t>
            </w:r>
          </w:p>
        </w:tc>
        <w:tc>
          <w:tcPr>
            <w:tcW w:w="6542" w:type="dxa"/>
            <w:tcBorders>
              <w:tl2br w:val="nil"/>
              <w:tr2bl w:val="nil"/>
            </w:tcBorders>
          </w:tcPr>
          <w:p w14:paraId="17B57378">
            <w:pPr>
              <w:adjustRightInd w:val="0"/>
              <w:snapToGrid w:val="0"/>
              <w:spacing w:line="360" w:lineRule="auto"/>
              <w:rPr>
                <w:rFonts w:ascii="宋体" w:hAnsi="宋体" w:cs="宋体"/>
                <w:sz w:val="24"/>
              </w:rPr>
            </w:pPr>
            <w:r>
              <w:rPr>
                <w:rFonts w:hint="eastAsia" w:ascii="宋体" w:hAnsi="宋体" w:cs="宋体"/>
                <w:sz w:val="24"/>
              </w:rPr>
              <w:t>电子加密投标文件一份(.jmbs格式)在新疆政府采购网指定位置上传。</w:t>
            </w:r>
          </w:p>
          <w:p w14:paraId="7C5BD058">
            <w:pPr>
              <w:adjustRightInd w:val="0"/>
              <w:snapToGrid w:val="0"/>
              <w:spacing w:line="360" w:lineRule="auto"/>
              <w:rPr>
                <w:rFonts w:ascii="宋体" w:hAnsi="宋体" w:eastAsia="宋体" w:cs="宋体"/>
                <w:sz w:val="24"/>
              </w:rPr>
            </w:pPr>
            <w:r>
              <w:rPr>
                <w:rFonts w:hint="eastAsia" w:ascii="宋体" w:hAnsi="宋体" w:cs="宋体"/>
                <w:sz w:val="24"/>
              </w:rPr>
              <w:t>招标投标供应商评标结束后</w:t>
            </w:r>
            <w:r>
              <w:rPr>
                <w:rFonts w:hint="eastAsia" w:ascii="宋体" w:hAnsi="宋体" w:eastAsia="宋体" w:cs="宋体"/>
                <w:sz w:val="24"/>
              </w:rPr>
              <w:t>须提供：</w:t>
            </w:r>
          </w:p>
          <w:p w14:paraId="698315C1">
            <w:pPr>
              <w:adjustRightInd w:val="0"/>
              <w:snapToGrid w:val="0"/>
              <w:spacing w:line="360" w:lineRule="auto"/>
              <w:rPr>
                <w:rFonts w:ascii="宋体" w:hAnsi="宋体" w:eastAsia="宋体" w:cs="宋体"/>
                <w:sz w:val="24"/>
              </w:rPr>
            </w:pPr>
            <w:r>
              <w:rPr>
                <w:rFonts w:hint="eastAsia" w:ascii="宋体" w:hAnsi="宋体" w:eastAsia="宋体" w:cs="宋体"/>
                <w:sz w:val="24"/>
              </w:rPr>
              <w:t>投标文件</w:t>
            </w:r>
            <w:r>
              <w:rPr>
                <w:rFonts w:hint="eastAsia" w:ascii="宋体" w:hAnsi="宋体" w:cs="宋体"/>
                <w:sz w:val="24"/>
              </w:rPr>
              <w:t>（纸质版）</w:t>
            </w:r>
            <w:r>
              <w:rPr>
                <w:rFonts w:hint="eastAsia" w:ascii="宋体" w:hAnsi="宋体" w:eastAsia="宋体" w:cs="宋体"/>
                <w:sz w:val="24"/>
              </w:rPr>
              <w:t>份数：正本一份、副本</w:t>
            </w:r>
            <w:r>
              <w:rPr>
                <w:rFonts w:hint="eastAsia" w:ascii="宋体" w:hAnsi="宋体" w:cs="宋体"/>
                <w:sz w:val="24"/>
              </w:rPr>
              <w:t>贰</w:t>
            </w:r>
            <w:r>
              <w:rPr>
                <w:rFonts w:hint="eastAsia" w:ascii="宋体" w:hAnsi="宋体" w:eastAsia="宋体" w:cs="宋体"/>
                <w:sz w:val="24"/>
              </w:rPr>
              <w:t>份。</w:t>
            </w:r>
          </w:p>
          <w:p w14:paraId="4FEFD966">
            <w:pPr>
              <w:adjustRightInd w:val="0"/>
              <w:snapToGrid w:val="0"/>
              <w:spacing w:line="360" w:lineRule="auto"/>
              <w:rPr>
                <w:rFonts w:ascii="宋体" w:hAnsi="宋体" w:eastAsia="宋体" w:cs="宋体"/>
                <w:sz w:val="24"/>
              </w:rPr>
            </w:pPr>
            <w:r>
              <w:rPr>
                <w:rFonts w:hint="eastAsia" w:ascii="宋体" w:hAnsi="宋体" w:eastAsia="宋体" w:cs="宋体"/>
                <w:sz w:val="24"/>
              </w:rPr>
              <w:t>是否要求提交电子版文件：是，提供整套标书U盘</w:t>
            </w:r>
            <w:r>
              <w:rPr>
                <w:rFonts w:hint="eastAsia" w:ascii="宋体" w:hAnsi="宋体" w:cs="宋体"/>
                <w:sz w:val="24"/>
              </w:rPr>
              <w:t>叁</w:t>
            </w:r>
            <w:r>
              <w:rPr>
                <w:rFonts w:hint="eastAsia" w:ascii="宋体" w:hAnsi="宋体" w:eastAsia="宋体" w:cs="宋体"/>
                <w:sz w:val="24"/>
              </w:rPr>
              <w:t>份。</w:t>
            </w:r>
          </w:p>
          <w:p w14:paraId="630BA6C7">
            <w:pPr>
              <w:adjustRightInd w:val="0"/>
              <w:snapToGrid w:val="0"/>
              <w:spacing w:line="360" w:lineRule="auto"/>
              <w:rPr>
                <w:rFonts w:ascii="宋体" w:hAnsi="宋体" w:eastAsia="宋体" w:cs="宋体"/>
                <w:sz w:val="24"/>
              </w:rPr>
            </w:pPr>
            <w:r>
              <w:rPr>
                <w:rFonts w:hint="eastAsia" w:ascii="宋体" w:hAnsi="宋体" w:eastAsia="宋体" w:cs="宋体"/>
                <w:sz w:val="24"/>
              </w:rPr>
              <w:t>其他要求：</w:t>
            </w:r>
          </w:p>
          <w:p w14:paraId="58CE89F8">
            <w:pPr>
              <w:pStyle w:val="17"/>
              <w:adjustRightInd w:val="0"/>
              <w:snapToGrid w:val="0"/>
              <w:spacing w:line="360" w:lineRule="auto"/>
              <w:rPr>
                <w:rFonts w:ascii="宋体" w:hAnsi="宋体" w:cs="宋体"/>
                <w:bCs/>
                <w:sz w:val="24"/>
              </w:rPr>
            </w:pPr>
            <w:r>
              <w:rPr>
                <w:rFonts w:hint="eastAsia" w:ascii="宋体" w:hAnsi="宋体" w:eastAsia="宋体" w:cs="宋体"/>
                <w:b/>
                <w:bCs/>
                <w:sz w:val="24"/>
              </w:rPr>
              <w:t>若</w:t>
            </w:r>
            <w:r>
              <w:rPr>
                <w:rFonts w:hint="eastAsia" w:ascii="宋体" w:hAnsi="宋体" w:cs="宋体"/>
                <w:b/>
                <w:bCs/>
                <w:sz w:val="24"/>
              </w:rPr>
              <w:t>采购文件</w:t>
            </w:r>
            <w:r>
              <w:rPr>
                <w:rFonts w:hint="eastAsia" w:ascii="宋体" w:hAnsi="宋体" w:eastAsia="宋体" w:cs="宋体"/>
                <w:b/>
                <w:bCs/>
                <w:sz w:val="24"/>
              </w:rPr>
              <w:t>评分项中规定须提供业绩、证件等资料原件作为评分依据的，投标人须在投标文件中</w:t>
            </w:r>
            <w:r>
              <w:rPr>
                <w:rFonts w:hint="eastAsia" w:ascii="宋体" w:hAnsi="宋体" w:eastAsia="宋体" w:cs="宋体"/>
                <w:b/>
                <w:bCs/>
                <w:sz w:val="24"/>
                <w:u w:val="single"/>
              </w:rPr>
              <w:t>附原件的直接扫描件</w:t>
            </w:r>
            <w:r>
              <w:rPr>
                <w:rFonts w:hint="eastAsia" w:ascii="宋体" w:hAnsi="宋体" w:eastAsia="宋体" w:cs="宋体"/>
                <w:b/>
                <w:bCs/>
                <w:sz w:val="24"/>
              </w:rPr>
              <w:t>并清晰可辨，否则视为未提供评标证明资料。</w:t>
            </w:r>
          </w:p>
        </w:tc>
      </w:tr>
      <w:tr w14:paraId="306EE8D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5D7E0892">
            <w:pPr>
              <w:spacing w:line="360" w:lineRule="auto"/>
              <w:jc w:val="center"/>
              <w:rPr>
                <w:rFonts w:hint="eastAsia" w:ascii="宋体" w:hAnsi="宋体" w:cs="宋体" w:eastAsiaTheme="minorEastAsia"/>
                <w:sz w:val="24"/>
                <w:lang w:eastAsia="zh-CN"/>
              </w:rPr>
            </w:pPr>
            <w:r>
              <w:rPr>
                <w:rFonts w:hint="eastAsia" w:ascii="宋体" w:hAnsi="宋体" w:cs="宋体"/>
                <w:sz w:val="24"/>
              </w:rPr>
              <w:t>2</w:t>
            </w:r>
            <w:r>
              <w:rPr>
                <w:rFonts w:hint="eastAsia" w:ascii="宋体" w:hAnsi="宋体" w:cs="宋体"/>
                <w:sz w:val="24"/>
                <w:lang w:val="en-US" w:eastAsia="zh-CN"/>
              </w:rPr>
              <w:t>3</w:t>
            </w:r>
          </w:p>
        </w:tc>
        <w:tc>
          <w:tcPr>
            <w:tcW w:w="2493" w:type="dxa"/>
            <w:tcBorders>
              <w:tl2br w:val="nil"/>
              <w:tr2bl w:val="nil"/>
            </w:tcBorders>
            <w:vAlign w:val="center"/>
          </w:tcPr>
          <w:p w14:paraId="0A7FA6D8">
            <w:pPr>
              <w:adjustRightInd w:val="0"/>
              <w:snapToGrid w:val="0"/>
              <w:spacing w:line="360" w:lineRule="auto"/>
              <w:jc w:val="center"/>
              <w:rPr>
                <w:rFonts w:ascii="宋体" w:hAnsi="宋体" w:eastAsia="宋体" w:cs="宋体"/>
                <w:sz w:val="24"/>
              </w:rPr>
            </w:pPr>
            <w:r>
              <w:rPr>
                <w:rFonts w:hint="eastAsia" w:ascii="宋体" w:hAnsi="宋体" w:eastAsia="宋体" w:cs="宋体"/>
                <w:sz w:val="24"/>
              </w:rPr>
              <w:t>投标文件是否需分册装订</w:t>
            </w:r>
          </w:p>
        </w:tc>
        <w:tc>
          <w:tcPr>
            <w:tcW w:w="6542" w:type="dxa"/>
            <w:tcBorders>
              <w:tl2br w:val="nil"/>
              <w:tr2bl w:val="nil"/>
            </w:tcBorders>
            <w:vAlign w:val="center"/>
          </w:tcPr>
          <w:p w14:paraId="1BDAB853">
            <w:pPr>
              <w:adjustRightInd w:val="0"/>
              <w:snapToGrid w:val="0"/>
              <w:spacing w:line="360" w:lineRule="auto"/>
              <w:rPr>
                <w:rFonts w:ascii="宋体" w:hAnsi="宋体" w:eastAsia="宋体" w:cs="宋体"/>
                <w:sz w:val="24"/>
              </w:rPr>
            </w:pPr>
            <w:r>
              <w:rPr>
                <w:rFonts w:hint="eastAsia" w:ascii="宋体" w:hAnsi="宋体" w:eastAsia="宋体" w:cs="宋体"/>
                <w:sz w:val="24"/>
              </w:rPr>
              <w:t>☑不需要</w:t>
            </w:r>
          </w:p>
          <w:p w14:paraId="4310FAF8">
            <w:pPr>
              <w:adjustRightInd w:val="0"/>
              <w:snapToGrid w:val="0"/>
              <w:spacing w:line="360" w:lineRule="auto"/>
              <w:rPr>
                <w:rFonts w:ascii="宋体" w:hAnsi="宋体" w:eastAsia="宋体" w:cs="宋体"/>
                <w:sz w:val="24"/>
              </w:rPr>
            </w:pPr>
            <w:r>
              <w:rPr>
                <w:rFonts w:hint="eastAsia" w:ascii="宋体" w:hAnsi="宋体" w:eastAsia="宋体" w:cs="宋体"/>
                <w:sz w:val="24"/>
              </w:rPr>
              <w:t>□需要，分册装订要求：/</w:t>
            </w:r>
          </w:p>
        </w:tc>
      </w:tr>
      <w:tr w14:paraId="526E5D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30E02DFC">
            <w:pPr>
              <w:spacing w:line="360" w:lineRule="auto"/>
              <w:jc w:val="center"/>
              <w:rPr>
                <w:rFonts w:hint="eastAsia" w:ascii="宋体" w:hAnsi="宋体" w:cs="宋体" w:eastAsiaTheme="minorEastAsia"/>
                <w:sz w:val="24"/>
                <w:lang w:eastAsia="zh-CN"/>
              </w:rPr>
            </w:pPr>
            <w:r>
              <w:rPr>
                <w:rFonts w:hint="eastAsia" w:ascii="宋体" w:hAnsi="宋体" w:cs="宋体"/>
                <w:sz w:val="24"/>
              </w:rPr>
              <w:t>2</w:t>
            </w:r>
            <w:r>
              <w:rPr>
                <w:rFonts w:hint="eastAsia" w:ascii="宋体" w:hAnsi="宋体" w:cs="宋体"/>
                <w:sz w:val="24"/>
                <w:lang w:val="en-US" w:eastAsia="zh-CN"/>
              </w:rPr>
              <w:t>4</w:t>
            </w:r>
          </w:p>
        </w:tc>
        <w:tc>
          <w:tcPr>
            <w:tcW w:w="2493" w:type="dxa"/>
            <w:tcBorders>
              <w:tl2br w:val="nil"/>
              <w:tr2bl w:val="nil"/>
            </w:tcBorders>
            <w:vAlign w:val="center"/>
          </w:tcPr>
          <w:p w14:paraId="33F062BD">
            <w:pPr>
              <w:adjustRightInd w:val="0"/>
              <w:snapToGrid w:val="0"/>
              <w:spacing w:line="360" w:lineRule="auto"/>
              <w:jc w:val="center"/>
              <w:rPr>
                <w:rFonts w:ascii="宋体" w:hAnsi="宋体" w:eastAsia="宋体" w:cs="宋体"/>
                <w:sz w:val="24"/>
              </w:rPr>
            </w:pPr>
            <w:r>
              <w:rPr>
                <w:rFonts w:hint="eastAsia" w:ascii="宋体" w:hAnsi="宋体" w:eastAsia="宋体" w:cs="宋体"/>
                <w:sz w:val="24"/>
              </w:rPr>
              <w:t>投标截止时间</w:t>
            </w:r>
            <w:r>
              <w:rPr>
                <w:rFonts w:hint="eastAsia" w:ascii="宋体" w:hAnsi="宋体" w:cs="宋体"/>
                <w:sz w:val="24"/>
              </w:rPr>
              <w:t>及</w:t>
            </w:r>
            <w:r>
              <w:rPr>
                <w:rFonts w:hint="eastAsia" w:ascii="宋体" w:hAnsi="宋体" w:eastAsia="宋体" w:cs="宋体"/>
                <w:sz w:val="24"/>
              </w:rPr>
              <w:t>地点</w:t>
            </w:r>
          </w:p>
        </w:tc>
        <w:tc>
          <w:tcPr>
            <w:tcW w:w="6542" w:type="dxa"/>
            <w:tcBorders>
              <w:tl2br w:val="nil"/>
              <w:tr2bl w:val="nil"/>
            </w:tcBorders>
            <w:vAlign w:val="center"/>
          </w:tcPr>
          <w:p w14:paraId="1B8D3864">
            <w:pPr>
              <w:spacing w:line="360" w:lineRule="auto"/>
              <w:rPr>
                <w:rFonts w:hint="eastAsia" w:ascii="宋体" w:hAnsi="宋体" w:cs="宋体"/>
                <w:b/>
                <w:bCs/>
                <w:color w:val="0000FF"/>
                <w:sz w:val="24"/>
                <w:highlight w:val="none"/>
              </w:rPr>
            </w:pPr>
            <w:r>
              <w:rPr>
                <w:rFonts w:hint="eastAsia" w:ascii="宋体" w:hAnsi="宋体" w:cs="宋体"/>
                <w:b/>
                <w:bCs/>
                <w:sz w:val="24"/>
              </w:rPr>
              <w:t>电子投标文件递交截止时间：</w:t>
            </w:r>
            <w:r>
              <w:rPr>
                <w:rFonts w:hint="eastAsia" w:ascii="宋体" w:hAnsi="宋体" w:cs="宋体"/>
                <w:b/>
                <w:bCs/>
                <w:color w:val="0000FF"/>
                <w:sz w:val="24"/>
                <w:highlight w:val="none"/>
              </w:rPr>
              <w:t>202</w:t>
            </w:r>
            <w:r>
              <w:rPr>
                <w:rFonts w:hint="eastAsia" w:ascii="宋体" w:hAnsi="宋体" w:cs="宋体"/>
                <w:b/>
                <w:bCs/>
                <w:color w:val="0000FF"/>
                <w:sz w:val="24"/>
                <w:highlight w:val="none"/>
                <w:lang w:val="en-US" w:eastAsia="zh-CN"/>
              </w:rPr>
              <w:t>5</w:t>
            </w:r>
            <w:r>
              <w:rPr>
                <w:rFonts w:hint="eastAsia" w:ascii="宋体" w:hAnsi="宋体" w:cs="宋体"/>
                <w:b/>
                <w:bCs/>
                <w:color w:val="0000FF"/>
                <w:sz w:val="24"/>
                <w:highlight w:val="none"/>
              </w:rPr>
              <w:t>年</w:t>
            </w:r>
            <w:r>
              <w:rPr>
                <w:rFonts w:hint="eastAsia" w:ascii="宋体" w:hAnsi="宋体" w:cs="宋体"/>
                <w:b/>
                <w:bCs/>
                <w:color w:val="0000FF"/>
                <w:sz w:val="24"/>
                <w:highlight w:val="none"/>
                <w:lang w:val="en-US" w:eastAsia="zh-CN"/>
              </w:rPr>
              <w:t>7</w:t>
            </w:r>
            <w:r>
              <w:rPr>
                <w:rFonts w:hint="eastAsia" w:ascii="宋体" w:hAnsi="宋体" w:cs="宋体"/>
                <w:b/>
                <w:bCs/>
                <w:color w:val="0000FF"/>
                <w:sz w:val="24"/>
                <w:highlight w:val="none"/>
              </w:rPr>
              <w:t>月</w:t>
            </w:r>
            <w:r>
              <w:rPr>
                <w:rFonts w:hint="eastAsia" w:ascii="宋体" w:hAnsi="宋体" w:cs="宋体"/>
                <w:b/>
                <w:bCs/>
                <w:color w:val="0000FF"/>
                <w:sz w:val="24"/>
                <w:highlight w:val="none"/>
                <w:lang w:val="en-US" w:eastAsia="zh-CN"/>
              </w:rPr>
              <w:t>1</w:t>
            </w:r>
            <w:r>
              <w:rPr>
                <w:rFonts w:hint="eastAsia" w:ascii="宋体" w:hAnsi="宋体" w:cs="宋体"/>
                <w:b/>
                <w:bCs/>
                <w:color w:val="0000FF"/>
                <w:sz w:val="24"/>
                <w:highlight w:val="none"/>
              </w:rPr>
              <w:t>日 1</w:t>
            </w:r>
            <w:r>
              <w:rPr>
                <w:rFonts w:hint="eastAsia" w:ascii="宋体" w:hAnsi="宋体" w:cs="宋体"/>
                <w:b/>
                <w:bCs/>
                <w:color w:val="0000FF"/>
                <w:sz w:val="24"/>
                <w:highlight w:val="none"/>
                <w:lang w:val="en-US" w:eastAsia="zh-CN"/>
              </w:rPr>
              <w:t>0</w:t>
            </w:r>
            <w:r>
              <w:rPr>
                <w:rFonts w:hint="eastAsia" w:ascii="宋体" w:hAnsi="宋体" w:cs="宋体"/>
                <w:b/>
                <w:bCs/>
                <w:color w:val="0000FF"/>
                <w:sz w:val="24"/>
                <w:highlight w:val="none"/>
              </w:rPr>
              <w:t>:30</w:t>
            </w:r>
            <w:r>
              <w:rPr>
                <w:rFonts w:hint="eastAsia" w:ascii="宋体" w:hAnsi="宋体" w:cs="宋体"/>
                <w:b/>
                <w:bCs/>
                <w:color w:val="0000FF"/>
                <w:sz w:val="24"/>
                <w:highlight w:val="none"/>
                <w:lang w:val="en-US" w:eastAsia="zh-CN"/>
              </w:rPr>
              <w:t>分</w:t>
            </w:r>
            <w:r>
              <w:rPr>
                <w:rFonts w:hint="eastAsia" w:ascii="宋体" w:hAnsi="宋体" w:cs="宋体"/>
                <w:b/>
                <w:bCs/>
                <w:color w:val="0000FF"/>
                <w:sz w:val="24"/>
                <w:highlight w:val="none"/>
              </w:rPr>
              <w:t>；</w:t>
            </w:r>
          </w:p>
          <w:p w14:paraId="3DD6B1A6">
            <w:pPr>
              <w:spacing w:line="360" w:lineRule="auto"/>
              <w:rPr>
                <w:rFonts w:ascii="宋体" w:hAnsi="宋体" w:cs="宋体"/>
                <w:b/>
                <w:bCs/>
                <w:sz w:val="24"/>
              </w:rPr>
            </w:pPr>
            <w:r>
              <w:rPr>
                <w:rFonts w:hint="eastAsia" w:ascii="宋体" w:hAnsi="宋体" w:cs="宋体"/>
                <w:b/>
                <w:bCs/>
                <w:sz w:val="24"/>
                <w:highlight w:val="none"/>
              </w:rPr>
              <w:t>电子投标文件递交地点：投标人应于</w:t>
            </w:r>
            <w:r>
              <w:rPr>
                <w:rFonts w:hint="eastAsia" w:ascii="宋体" w:hAnsi="宋体" w:cs="宋体"/>
                <w:b/>
                <w:bCs/>
                <w:color w:val="0000FF"/>
                <w:sz w:val="24"/>
                <w:highlight w:val="none"/>
              </w:rPr>
              <w:t>202</w:t>
            </w:r>
            <w:r>
              <w:rPr>
                <w:rFonts w:hint="eastAsia" w:ascii="宋体" w:hAnsi="宋体" w:cs="宋体"/>
                <w:b/>
                <w:bCs/>
                <w:color w:val="0000FF"/>
                <w:sz w:val="24"/>
                <w:highlight w:val="none"/>
                <w:lang w:val="en-US" w:eastAsia="zh-CN"/>
              </w:rPr>
              <w:t>5</w:t>
            </w:r>
            <w:r>
              <w:rPr>
                <w:rFonts w:hint="eastAsia" w:ascii="宋体" w:hAnsi="宋体" w:cs="宋体"/>
                <w:b/>
                <w:bCs/>
                <w:color w:val="0000FF"/>
                <w:sz w:val="24"/>
                <w:highlight w:val="none"/>
              </w:rPr>
              <w:t>年</w:t>
            </w:r>
            <w:r>
              <w:rPr>
                <w:rFonts w:hint="eastAsia" w:ascii="宋体" w:hAnsi="宋体" w:cs="宋体"/>
                <w:b/>
                <w:bCs/>
                <w:color w:val="0000FF"/>
                <w:sz w:val="24"/>
                <w:highlight w:val="none"/>
                <w:lang w:val="en-US" w:eastAsia="zh-CN"/>
              </w:rPr>
              <w:t>7</w:t>
            </w:r>
            <w:r>
              <w:rPr>
                <w:rFonts w:hint="eastAsia" w:ascii="宋体" w:hAnsi="宋体" w:cs="宋体"/>
                <w:b/>
                <w:bCs/>
                <w:color w:val="0000FF"/>
                <w:sz w:val="24"/>
                <w:highlight w:val="none"/>
              </w:rPr>
              <w:t>月</w:t>
            </w:r>
            <w:r>
              <w:rPr>
                <w:rFonts w:hint="eastAsia" w:ascii="宋体" w:hAnsi="宋体" w:cs="宋体"/>
                <w:b/>
                <w:bCs/>
                <w:color w:val="0000FF"/>
                <w:sz w:val="24"/>
                <w:highlight w:val="none"/>
                <w:lang w:val="en-US" w:eastAsia="zh-CN"/>
              </w:rPr>
              <w:t>1</w:t>
            </w:r>
            <w:r>
              <w:rPr>
                <w:rFonts w:hint="eastAsia" w:ascii="宋体" w:hAnsi="宋体" w:cs="宋体"/>
                <w:b/>
                <w:bCs/>
                <w:color w:val="0000FF"/>
                <w:sz w:val="24"/>
                <w:highlight w:val="none"/>
              </w:rPr>
              <w:t>日 1</w:t>
            </w:r>
            <w:r>
              <w:rPr>
                <w:rFonts w:hint="eastAsia" w:ascii="宋体" w:hAnsi="宋体" w:cs="宋体"/>
                <w:b/>
                <w:bCs/>
                <w:color w:val="0000FF"/>
                <w:sz w:val="24"/>
                <w:highlight w:val="none"/>
                <w:lang w:val="en-US" w:eastAsia="zh-CN"/>
              </w:rPr>
              <w:t>0</w:t>
            </w:r>
            <w:r>
              <w:rPr>
                <w:rFonts w:hint="eastAsia" w:ascii="宋体" w:hAnsi="宋体" w:cs="宋体"/>
                <w:b/>
                <w:bCs/>
                <w:color w:val="0000FF"/>
                <w:sz w:val="24"/>
                <w:highlight w:val="none"/>
              </w:rPr>
              <w:t>:30</w:t>
            </w:r>
            <w:r>
              <w:rPr>
                <w:rFonts w:hint="eastAsia" w:ascii="宋体" w:hAnsi="宋体" w:cs="宋体"/>
                <w:b/>
                <w:bCs/>
                <w:color w:val="0000FF"/>
                <w:sz w:val="24"/>
                <w:lang w:val="en-US" w:eastAsia="zh-CN"/>
              </w:rPr>
              <w:t>分</w:t>
            </w:r>
            <w:r>
              <w:rPr>
                <w:rFonts w:hint="eastAsia" w:ascii="宋体" w:hAnsi="宋体" w:cs="宋体"/>
                <w:b/>
                <w:bCs/>
                <w:sz w:val="24"/>
              </w:rPr>
              <w:t>之前将电子投标文件上传到“政采云”平台。应按照本项目采购文件和政采云平台的要求编制、加密传输投标文件。投标人在使用系统进行投标的过程中遇到涉及平台使用的任何问题，可致电政采云平台技术支持热线咨询，联系方式：400-881-7190。</w:t>
            </w:r>
          </w:p>
          <w:p w14:paraId="58C59A44">
            <w:pPr>
              <w:spacing w:line="360" w:lineRule="auto"/>
              <w:rPr>
                <w:rFonts w:ascii="宋体" w:hAnsi="宋体" w:cs="宋体"/>
                <w:b/>
                <w:bCs/>
                <w:sz w:val="24"/>
              </w:rPr>
            </w:pPr>
            <w:r>
              <w:rPr>
                <w:rFonts w:hint="eastAsia" w:ascii="宋体" w:hAnsi="宋体" w:cs="宋体"/>
                <w:b/>
                <w:bCs/>
                <w:sz w:val="24"/>
              </w:rPr>
              <w:t>注：1、在开标时间开始后，待采购代理机构发出解密通知</w:t>
            </w:r>
            <w:r>
              <w:rPr>
                <w:rFonts w:hint="eastAsia" w:ascii="宋体" w:hAnsi="宋体" w:cs="宋体"/>
                <w:b/>
                <w:bCs/>
                <w:sz w:val="24"/>
                <w:u w:val="single"/>
              </w:rPr>
              <w:t xml:space="preserve"> </w:t>
            </w:r>
            <w:r>
              <w:rPr>
                <w:rFonts w:hint="eastAsia" w:ascii="宋体" w:hAnsi="宋体" w:cs="宋体"/>
                <w:b/>
                <w:bCs/>
                <w:sz w:val="24"/>
                <w:u w:val="single"/>
                <w:lang w:val="en-US" w:eastAsia="zh-CN"/>
              </w:rPr>
              <w:t>3</w:t>
            </w:r>
            <w:r>
              <w:rPr>
                <w:rFonts w:hint="eastAsia" w:ascii="宋体" w:hAnsi="宋体" w:cs="宋体"/>
                <w:b/>
                <w:bCs/>
                <w:sz w:val="24"/>
                <w:u w:val="single"/>
              </w:rPr>
              <w:t>0</w:t>
            </w:r>
            <w:r>
              <w:rPr>
                <w:rFonts w:hint="eastAsia" w:ascii="宋体" w:hAnsi="宋体" w:cs="宋体"/>
                <w:b/>
                <w:bCs/>
                <w:sz w:val="24"/>
              </w:rPr>
              <w:t>分钟内解密投标文件；</w:t>
            </w:r>
          </w:p>
          <w:p w14:paraId="2346781E">
            <w:pPr>
              <w:spacing w:line="360" w:lineRule="auto"/>
              <w:rPr>
                <w:rFonts w:ascii="宋体" w:hAnsi="宋体" w:cs="宋体"/>
                <w:b/>
                <w:bCs/>
                <w:sz w:val="24"/>
              </w:rPr>
            </w:pPr>
            <w:r>
              <w:rPr>
                <w:rFonts w:hint="eastAsia" w:ascii="宋体" w:hAnsi="宋体" w:cs="宋体"/>
                <w:b/>
                <w:bCs/>
                <w:sz w:val="24"/>
              </w:rPr>
              <w:t>2、投标人未能在投标截止时间前成功上传电子加密投标文件的投标无效；</w:t>
            </w:r>
          </w:p>
          <w:p w14:paraId="4642D95C">
            <w:pPr>
              <w:spacing w:line="360" w:lineRule="auto"/>
              <w:rPr>
                <w:rFonts w:ascii="宋体" w:hAnsi="宋体" w:eastAsia="宋体" w:cs="宋体"/>
                <w:sz w:val="24"/>
              </w:rPr>
            </w:pPr>
            <w:r>
              <w:rPr>
                <w:rFonts w:hint="eastAsia" w:ascii="宋体" w:hAnsi="宋体" w:cs="宋体"/>
                <w:b/>
                <w:bCs/>
                <w:sz w:val="24"/>
              </w:rPr>
              <w:t>3、投标人成功上传电子加密投标文件后，可自行打印投标文件接收回执。</w:t>
            </w:r>
          </w:p>
        </w:tc>
      </w:tr>
      <w:tr w14:paraId="13E72B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38D4FE5">
            <w:pPr>
              <w:spacing w:line="360" w:lineRule="auto"/>
              <w:jc w:val="center"/>
              <w:rPr>
                <w:rFonts w:hint="eastAsia" w:ascii="宋体" w:hAnsi="宋体" w:cs="宋体" w:eastAsiaTheme="minorEastAsia"/>
                <w:sz w:val="24"/>
                <w:lang w:eastAsia="zh-CN"/>
              </w:rPr>
            </w:pPr>
            <w:r>
              <w:rPr>
                <w:rFonts w:hint="eastAsia" w:ascii="宋体" w:hAnsi="宋体" w:cs="宋体"/>
                <w:sz w:val="24"/>
              </w:rPr>
              <w:t>2</w:t>
            </w:r>
            <w:r>
              <w:rPr>
                <w:rFonts w:hint="eastAsia" w:ascii="宋体" w:hAnsi="宋体" w:cs="宋体"/>
                <w:sz w:val="24"/>
                <w:lang w:val="en-US" w:eastAsia="zh-CN"/>
              </w:rPr>
              <w:t>5</w:t>
            </w:r>
          </w:p>
        </w:tc>
        <w:tc>
          <w:tcPr>
            <w:tcW w:w="2493" w:type="dxa"/>
            <w:tcBorders>
              <w:tl2br w:val="nil"/>
              <w:tr2bl w:val="nil"/>
            </w:tcBorders>
            <w:vAlign w:val="center"/>
          </w:tcPr>
          <w:p w14:paraId="3F649E9A">
            <w:pPr>
              <w:adjustRightInd w:val="0"/>
              <w:snapToGrid w:val="0"/>
              <w:spacing w:line="360" w:lineRule="auto"/>
              <w:jc w:val="center"/>
              <w:rPr>
                <w:rFonts w:ascii="宋体" w:hAnsi="宋体" w:eastAsia="宋体" w:cs="宋体"/>
                <w:sz w:val="24"/>
              </w:rPr>
            </w:pPr>
            <w:r>
              <w:rPr>
                <w:rFonts w:hint="eastAsia" w:ascii="宋体" w:hAnsi="宋体" w:eastAsia="宋体" w:cs="宋体"/>
                <w:sz w:val="24"/>
              </w:rPr>
              <w:t>投标文件解密时间</w:t>
            </w:r>
          </w:p>
        </w:tc>
        <w:tc>
          <w:tcPr>
            <w:tcW w:w="6542" w:type="dxa"/>
            <w:tcBorders>
              <w:tl2br w:val="nil"/>
              <w:tr2bl w:val="nil"/>
            </w:tcBorders>
          </w:tcPr>
          <w:p w14:paraId="5A401134">
            <w:pPr>
              <w:adjustRightInd w:val="0"/>
              <w:snapToGrid w:val="0"/>
              <w:spacing w:line="360" w:lineRule="auto"/>
              <w:rPr>
                <w:rFonts w:ascii="宋体" w:hAnsi="宋体" w:eastAsia="宋体" w:cs="宋体"/>
                <w:sz w:val="24"/>
              </w:rPr>
            </w:pPr>
            <w:r>
              <w:rPr>
                <w:rFonts w:hint="eastAsia" w:ascii="宋体" w:hAnsi="宋体" w:eastAsia="宋体" w:cs="宋体"/>
                <w:b/>
                <w:color w:val="000000"/>
                <w:sz w:val="24"/>
              </w:rPr>
              <w:t>投标人应</w:t>
            </w:r>
            <w:r>
              <w:rPr>
                <w:rFonts w:hint="eastAsia" w:ascii="宋体" w:hAnsi="宋体" w:eastAsia="宋体" w:cs="宋体"/>
                <w:b/>
                <w:color w:val="000000"/>
                <w:sz w:val="24"/>
                <w:highlight w:val="none"/>
              </w:rPr>
              <w:t>于</w:t>
            </w:r>
            <w:r>
              <w:rPr>
                <w:rFonts w:hint="eastAsia" w:ascii="宋体" w:hAnsi="宋体" w:cs="宋体"/>
                <w:b/>
                <w:bCs/>
                <w:color w:val="0000FF"/>
                <w:sz w:val="24"/>
                <w:highlight w:val="none"/>
              </w:rPr>
              <w:t>202</w:t>
            </w:r>
            <w:r>
              <w:rPr>
                <w:rFonts w:hint="eastAsia" w:ascii="宋体" w:hAnsi="宋体" w:cs="宋体"/>
                <w:b/>
                <w:bCs/>
                <w:color w:val="0000FF"/>
                <w:sz w:val="24"/>
                <w:highlight w:val="none"/>
                <w:lang w:val="en-US" w:eastAsia="zh-CN"/>
              </w:rPr>
              <w:t>5</w:t>
            </w:r>
            <w:r>
              <w:rPr>
                <w:rFonts w:hint="eastAsia" w:ascii="宋体" w:hAnsi="宋体" w:cs="宋体"/>
                <w:b/>
                <w:bCs/>
                <w:color w:val="0000FF"/>
                <w:sz w:val="24"/>
                <w:highlight w:val="none"/>
              </w:rPr>
              <w:t>年</w:t>
            </w:r>
            <w:r>
              <w:rPr>
                <w:rFonts w:hint="eastAsia" w:ascii="宋体" w:hAnsi="宋体" w:cs="宋体"/>
                <w:b/>
                <w:bCs/>
                <w:color w:val="0000FF"/>
                <w:sz w:val="24"/>
                <w:highlight w:val="none"/>
                <w:lang w:val="en-US" w:eastAsia="zh-CN"/>
              </w:rPr>
              <w:t>7</w:t>
            </w:r>
            <w:r>
              <w:rPr>
                <w:rFonts w:hint="eastAsia" w:ascii="宋体" w:hAnsi="宋体" w:cs="宋体"/>
                <w:b/>
                <w:bCs/>
                <w:color w:val="0000FF"/>
                <w:sz w:val="24"/>
                <w:highlight w:val="none"/>
              </w:rPr>
              <w:t>月</w:t>
            </w:r>
            <w:r>
              <w:rPr>
                <w:rFonts w:hint="eastAsia" w:ascii="宋体" w:hAnsi="宋体" w:cs="宋体"/>
                <w:b/>
                <w:bCs/>
                <w:color w:val="0000FF"/>
                <w:sz w:val="24"/>
                <w:highlight w:val="none"/>
                <w:lang w:val="en-US" w:eastAsia="zh-CN"/>
              </w:rPr>
              <w:t>1</w:t>
            </w:r>
            <w:r>
              <w:rPr>
                <w:rFonts w:hint="eastAsia" w:ascii="宋体" w:hAnsi="宋体" w:cs="宋体"/>
                <w:b/>
                <w:bCs/>
                <w:color w:val="0000FF"/>
                <w:sz w:val="24"/>
                <w:highlight w:val="none"/>
              </w:rPr>
              <w:t>日 1</w:t>
            </w:r>
            <w:r>
              <w:rPr>
                <w:rFonts w:hint="eastAsia" w:ascii="宋体" w:hAnsi="宋体" w:cs="宋体"/>
                <w:b/>
                <w:bCs/>
                <w:color w:val="0000FF"/>
                <w:sz w:val="24"/>
                <w:highlight w:val="none"/>
                <w:lang w:val="en-US" w:eastAsia="zh-CN"/>
              </w:rPr>
              <w:t>0</w:t>
            </w:r>
            <w:r>
              <w:rPr>
                <w:rFonts w:hint="eastAsia" w:ascii="宋体" w:hAnsi="宋体" w:cs="宋体"/>
                <w:b/>
                <w:bCs/>
                <w:color w:val="0000FF"/>
                <w:sz w:val="24"/>
                <w:highlight w:val="none"/>
              </w:rPr>
              <w:t>:30</w:t>
            </w:r>
            <w:r>
              <w:rPr>
                <w:rFonts w:hint="eastAsia" w:ascii="宋体" w:hAnsi="宋体" w:cs="宋体"/>
                <w:b/>
                <w:bCs/>
                <w:color w:val="0000FF"/>
                <w:sz w:val="24"/>
                <w:highlight w:val="none"/>
                <w:lang w:val="en-US" w:eastAsia="zh-CN"/>
              </w:rPr>
              <w:t>分</w:t>
            </w:r>
            <w:r>
              <w:rPr>
                <w:rFonts w:hint="eastAsia" w:ascii="宋体" w:hAnsi="宋体" w:eastAsia="宋体" w:cs="宋体"/>
                <w:b/>
                <w:color w:val="000000"/>
                <w:sz w:val="24"/>
                <w:highlight w:val="none"/>
              </w:rPr>
              <w:t>之前</w:t>
            </w:r>
            <w:r>
              <w:rPr>
                <w:rFonts w:hint="eastAsia" w:ascii="宋体" w:hAnsi="宋体" w:eastAsia="宋体" w:cs="宋体"/>
                <w:b/>
                <w:color w:val="000000"/>
                <w:sz w:val="24"/>
              </w:rPr>
              <w:t>将电子投标文件上传到“政采云”平台。开标时间后</w:t>
            </w:r>
            <w:r>
              <w:rPr>
                <w:rFonts w:hint="eastAsia" w:ascii="宋体" w:hAnsi="宋体" w:eastAsia="宋体" w:cs="宋体"/>
                <w:b/>
                <w:color w:val="auto"/>
                <w:sz w:val="24"/>
                <w:lang w:val="en-US" w:eastAsia="zh-CN"/>
              </w:rPr>
              <w:t>3</w:t>
            </w:r>
            <w:r>
              <w:rPr>
                <w:rFonts w:hint="eastAsia" w:ascii="宋体" w:hAnsi="宋体" w:eastAsia="宋体" w:cs="宋体"/>
                <w:b/>
                <w:color w:val="auto"/>
                <w:sz w:val="24"/>
              </w:rPr>
              <w:t>0分钟内</w:t>
            </w:r>
            <w:r>
              <w:rPr>
                <w:rFonts w:hint="eastAsia" w:ascii="宋体" w:hAnsi="宋体" w:cs="宋体"/>
                <w:b/>
                <w:color w:val="auto"/>
                <w:sz w:val="24"/>
              </w:rPr>
              <w:t>，</w:t>
            </w:r>
            <w:r>
              <w:rPr>
                <w:rFonts w:hint="eastAsia" w:ascii="宋体" w:hAnsi="宋体" w:eastAsia="宋体" w:cs="宋体"/>
                <w:b/>
                <w:color w:val="000000"/>
                <w:sz w:val="24"/>
              </w:rPr>
              <w:t>供应商登录“政采云”平台，用“项目采购-开标评标</w:t>
            </w:r>
            <w:r>
              <w:rPr>
                <w:rFonts w:hint="eastAsia" w:ascii="宋体" w:hAnsi="宋体" w:eastAsia="宋体" w:cs="宋体"/>
                <w:b/>
                <w:sz w:val="24"/>
              </w:rPr>
              <w:t>”功能进行解密投标文件。若供应商在规定解密时间内未按时解密的，视为无效投标。</w:t>
            </w:r>
            <w:r>
              <w:rPr>
                <w:rFonts w:hint="eastAsia" w:ascii="宋体" w:hAnsi="宋体" w:eastAsia="宋体" w:cs="宋体"/>
                <w:b/>
                <w:sz w:val="24"/>
                <w:u w:val="single"/>
              </w:rPr>
              <w:t>（解密时间开始时政采云平台将以短信形式向供应商在政采云平台预留的手机号发送短信通知，请供应商及时关注。）</w:t>
            </w:r>
          </w:p>
        </w:tc>
      </w:tr>
      <w:tr w14:paraId="0312CB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30DD0A69">
            <w:pPr>
              <w:spacing w:line="360" w:lineRule="auto"/>
              <w:jc w:val="center"/>
              <w:rPr>
                <w:rFonts w:hint="eastAsia" w:ascii="宋体" w:hAnsi="宋体" w:cs="宋体" w:eastAsiaTheme="minorEastAsia"/>
                <w:sz w:val="24"/>
                <w:lang w:eastAsia="zh-CN"/>
              </w:rPr>
            </w:pPr>
            <w:r>
              <w:rPr>
                <w:rFonts w:hint="eastAsia" w:ascii="宋体" w:hAnsi="宋体" w:cs="宋体"/>
                <w:sz w:val="24"/>
              </w:rPr>
              <w:t>2</w:t>
            </w:r>
            <w:r>
              <w:rPr>
                <w:rFonts w:hint="eastAsia" w:ascii="宋体" w:hAnsi="宋体" w:cs="宋体"/>
                <w:sz w:val="24"/>
                <w:lang w:val="en-US" w:eastAsia="zh-CN"/>
              </w:rPr>
              <w:t>6</w:t>
            </w:r>
          </w:p>
        </w:tc>
        <w:tc>
          <w:tcPr>
            <w:tcW w:w="2493" w:type="dxa"/>
            <w:tcBorders>
              <w:tl2br w:val="nil"/>
              <w:tr2bl w:val="nil"/>
            </w:tcBorders>
            <w:vAlign w:val="center"/>
          </w:tcPr>
          <w:p w14:paraId="06EA81EA">
            <w:pPr>
              <w:adjustRightInd w:val="0"/>
              <w:snapToGrid w:val="0"/>
              <w:spacing w:line="360" w:lineRule="auto"/>
              <w:jc w:val="center"/>
              <w:rPr>
                <w:rFonts w:ascii="宋体" w:hAnsi="宋体" w:eastAsia="宋体" w:cs="宋体"/>
                <w:sz w:val="24"/>
              </w:rPr>
            </w:pPr>
            <w:r>
              <w:rPr>
                <w:rFonts w:hint="eastAsia" w:ascii="宋体" w:hAnsi="宋体" w:eastAsia="宋体" w:cs="宋体"/>
                <w:sz w:val="24"/>
              </w:rPr>
              <w:t>是否采用电子招标投标</w:t>
            </w:r>
          </w:p>
        </w:tc>
        <w:tc>
          <w:tcPr>
            <w:tcW w:w="6542" w:type="dxa"/>
            <w:tcBorders>
              <w:tl2br w:val="nil"/>
              <w:tr2bl w:val="nil"/>
            </w:tcBorders>
          </w:tcPr>
          <w:p w14:paraId="5EEF44BB">
            <w:pPr>
              <w:wordWrap w:val="0"/>
              <w:adjustRightInd w:val="0"/>
              <w:snapToGrid w:val="0"/>
              <w:spacing w:line="360" w:lineRule="auto"/>
              <w:rPr>
                <w:rFonts w:ascii="宋体" w:hAnsi="宋体" w:eastAsia="宋体" w:cs="宋体"/>
                <w:sz w:val="24"/>
              </w:rPr>
            </w:pPr>
            <w:r>
              <w:rPr>
                <w:rFonts w:hint="eastAsia" w:ascii="宋体" w:hAnsi="宋体" w:eastAsia="宋体" w:cs="宋体"/>
                <w:sz w:val="24"/>
              </w:rPr>
              <w:t>□否</w:t>
            </w:r>
          </w:p>
          <w:p w14:paraId="7D961E31">
            <w:pPr>
              <w:wordWrap w:val="0"/>
              <w:adjustRightInd w:val="0"/>
              <w:snapToGrid w:val="0"/>
              <w:spacing w:line="360" w:lineRule="auto"/>
              <w:rPr>
                <w:rFonts w:ascii="宋体" w:hAnsi="宋体" w:eastAsia="宋体" w:cs="宋体"/>
                <w:sz w:val="24"/>
              </w:rPr>
            </w:pPr>
            <w:r>
              <w:rPr>
                <w:rFonts w:hint="eastAsia" w:ascii="宋体" w:hAnsi="宋体" w:eastAsia="宋体" w:cs="宋体"/>
                <w:sz w:val="24"/>
              </w:rPr>
              <w:t>☑是，具体要求：</w:t>
            </w:r>
          </w:p>
          <w:p w14:paraId="1B8EBD8E">
            <w:pPr>
              <w:wordWrap w:val="0"/>
              <w:adjustRightInd w:val="0"/>
              <w:snapToGrid w:val="0"/>
              <w:spacing w:line="360" w:lineRule="auto"/>
              <w:rPr>
                <w:rFonts w:ascii="宋体" w:hAnsi="宋体" w:eastAsia="宋体" w:cs="宋体"/>
                <w:sz w:val="24"/>
              </w:rPr>
            </w:pPr>
            <w:r>
              <w:rPr>
                <w:rFonts w:hint="eastAsia" w:ascii="宋体" w:hAnsi="宋体" w:eastAsia="宋体" w:cs="宋体"/>
                <w:b/>
                <w:bCs/>
                <w:sz w:val="24"/>
              </w:rPr>
              <w:t>投标文件解密时间：</w:t>
            </w:r>
            <w:r>
              <w:rPr>
                <w:rFonts w:hint="eastAsia" w:ascii="宋体" w:hAnsi="宋体" w:eastAsia="宋体" w:cs="宋体"/>
                <w:sz w:val="24"/>
              </w:rPr>
              <w:t>投标文件解密时间</w:t>
            </w:r>
            <w:r>
              <w:rPr>
                <w:rFonts w:hint="eastAsia" w:ascii="宋体" w:hAnsi="宋体" w:eastAsia="宋体" w:cs="宋体"/>
                <w:sz w:val="24"/>
                <w:lang w:val="en-US" w:eastAsia="zh-CN"/>
              </w:rPr>
              <w:t>3</w:t>
            </w:r>
            <w:r>
              <w:rPr>
                <w:rFonts w:hint="eastAsia" w:ascii="宋体" w:hAnsi="宋体" w:eastAsia="宋体" w:cs="宋体"/>
                <w:sz w:val="24"/>
              </w:rPr>
              <w:t>0分钟，开标前需投标单位用CA证书登录政采云平台开标大厅签到，在</w:t>
            </w:r>
            <w:r>
              <w:rPr>
                <w:rFonts w:hint="eastAsia" w:ascii="宋体" w:hAnsi="宋体" w:eastAsia="宋体" w:cs="宋体"/>
                <w:sz w:val="24"/>
                <w:lang w:val="en-US" w:eastAsia="zh-CN"/>
              </w:rPr>
              <w:t>3</w:t>
            </w:r>
            <w:r>
              <w:rPr>
                <w:rFonts w:hint="eastAsia" w:ascii="宋体" w:hAnsi="宋体" w:eastAsia="宋体" w:cs="宋体"/>
                <w:sz w:val="24"/>
              </w:rPr>
              <w:t>0分钟解密时间内输入CA证书PIN码解密投标文件。在</w:t>
            </w:r>
            <w:r>
              <w:rPr>
                <w:rFonts w:hint="eastAsia" w:ascii="宋体" w:hAnsi="宋体" w:eastAsia="宋体" w:cs="宋体"/>
                <w:sz w:val="24"/>
                <w:lang w:val="en-US" w:eastAsia="zh-CN"/>
              </w:rPr>
              <w:t>3</w:t>
            </w:r>
            <w:r>
              <w:rPr>
                <w:rFonts w:hint="eastAsia" w:ascii="宋体" w:hAnsi="宋体" w:eastAsia="宋体" w:cs="宋体"/>
                <w:sz w:val="24"/>
              </w:rPr>
              <w:t>0分钟解密时间内未进行解密的投标单位将导致废标。（解密时间开始时政采云平台将以短信形式向供应商在政采云平台预留的手机号发送短信通知，请供应商及时关注。）</w:t>
            </w:r>
          </w:p>
          <w:p w14:paraId="1DB4AFCD">
            <w:pPr>
              <w:wordWrap w:val="0"/>
              <w:adjustRightInd w:val="0"/>
              <w:snapToGrid w:val="0"/>
              <w:spacing w:line="360" w:lineRule="auto"/>
              <w:rPr>
                <w:rFonts w:ascii="宋体" w:hAnsi="宋体" w:eastAsia="宋体" w:cs="宋体"/>
                <w:sz w:val="24"/>
              </w:rPr>
            </w:pPr>
            <w:r>
              <w:rPr>
                <w:rFonts w:hint="eastAsia" w:ascii="宋体" w:hAnsi="宋体" w:eastAsia="宋体" w:cs="宋体"/>
                <w:b/>
                <w:bCs/>
                <w:sz w:val="24"/>
              </w:rPr>
              <w:t>供应商报价CA签字确认：</w:t>
            </w:r>
            <w:r>
              <w:rPr>
                <w:rFonts w:hint="eastAsia" w:ascii="宋体" w:hAnsi="宋体" w:eastAsia="宋体" w:cs="宋体"/>
                <w:sz w:val="24"/>
              </w:rPr>
              <w:t>报价文件开启后将开启签字时段，供应商须在20分钟内用CA证书对报价进行签字确认。</w:t>
            </w:r>
          </w:p>
          <w:p w14:paraId="79AA1260">
            <w:pPr>
              <w:wordWrap w:val="0"/>
              <w:adjustRightInd w:val="0"/>
              <w:snapToGrid w:val="0"/>
              <w:spacing w:line="360" w:lineRule="auto"/>
              <w:rPr>
                <w:rFonts w:ascii="宋体" w:hAnsi="宋体" w:eastAsia="宋体" w:cs="宋体"/>
                <w:b/>
                <w:bCs/>
                <w:sz w:val="24"/>
              </w:rPr>
            </w:pPr>
            <w:r>
              <w:rPr>
                <w:rFonts w:hint="eastAsia" w:ascii="宋体" w:hAnsi="宋体" w:eastAsia="宋体" w:cs="宋体"/>
                <w:b/>
                <w:bCs/>
                <w:sz w:val="24"/>
              </w:rPr>
              <w:t>备注:</w:t>
            </w:r>
          </w:p>
          <w:p w14:paraId="7DAB19EB">
            <w:pPr>
              <w:wordWrap w:val="0"/>
              <w:adjustRightInd w:val="0"/>
              <w:snapToGrid w:val="0"/>
              <w:spacing w:line="360" w:lineRule="auto"/>
              <w:rPr>
                <w:rFonts w:ascii="宋体" w:hAnsi="宋体" w:eastAsia="宋体" w:cs="宋体"/>
                <w:sz w:val="24"/>
              </w:rPr>
            </w:pPr>
            <w:r>
              <w:rPr>
                <w:rFonts w:hint="eastAsia" w:ascii="宋体" w:hAnsi="宋体" w:eastAsia="宋体" w:cs="宋体"/>
                <w:sz w:val="24"/>
              </w:rPr>
              <w:t>1.本项目采用全流程不见面电子开评标，投标投标人需要使用CA加密设备，投标人可通过新疆数字证书认证中心官网（https://www.xjca.com.cn/）或下载“新疆政务通”APP自行进行申领。</w:t>
            </w:r>
          </w:p>
          <w:p w14:paraId="18869BCF">
            <w:pPr>
              <w:wordWrap w:val="0"/>
              <w:adjustRightInd w:val="0"/>
              <w:snapToGrid w:val="0"/>
              <w:spacing w:line="360" w:lineRule="auto"/>
              <w:rPr>
                <w:rFonts w:ascii="宋体" w:hAnsi="宋体" w:eastAsia="宋体" w:cs="宋体"/>
                <w:sz w:val="24"/>
              </w:rPr>
            </w:pPr>
            <w:r>
              <w:rPr>
                <w:rFonts w:hint="eastAsia" w:ascii="宋体" w:hAnsi="宋体" w:eastAsia="宋体" w:cs="宋体"/>
                <w:sz w:val="24"/>
              </w:rPr>
              <w:t>2.本项目实行网上投标，采用加密电子投标文件(投标人须使用CA加密设备通过政采云电子投标客户端制作投标文件)。若投标人参与投标，自行承担投标一切费用。</w:t>
            </w:r>
          </w:p>
          <w:p w14:paraId="56A30766">
            <w:pPr>
              <w:wordWrap w:val="0"/>
              <w:adjustRightInd w:val="0"/>
              <w:snapToGrid w:val="0"/>
              <w:spacing w:line="360" w:lineRule="auto"/>
              <w:rPr>
                <w:rFonts w:ascii="宋体" w:hAnsi="宋体" w:eastAsia="宋体" w:cs="宋体"/>
                <w:sz w:val="24"/>
              </w:rPr>
            </w:pPr>
            <w:r>
              <w:rPr>
                <w:rFonts w:hint="eastAsia" w:ascii="宋体" w:hAnsi="宋体" w:eastAsia="宋体" w:cs="宋体"/>
                <w:sz w:val="24"/>
              </w:rPr>
              <w:t>3.各投标人在开标前应确保成为新疆维吾尔自治区政府采购网正式注册入库供应商，并完成CA数字证书申领。因未注册入库、未办理CA数字证书等原因造成无法投标或投标失败等后果由投标人自行承担。</w:t>
            </w:r>
          </w:p>
          <w:p w14:paraId="0B2AFAD7">
            <w:pPr>
              <w:wordWrap w:val="0"/>
              <w:adjustRightInd w:val="0"/>
              <w:snapToGrid w:val="0"/>
              <w:spacing w:line="360" w:lineRule="auto"/>
              <w:rPr>
                <w:rFonts w:ascii="宋体" w:hAnsi="宋体" w:eastAsia="宋体" w:cs="宋体"/>
                <w:sz w:val="24"/>
              </w:rPr>
            </w:pPr>
            <w:r>
              <w:rPr>
                <w:rFonts w:hint="eastAsia" w:ascii="宋体" w:hAnsi="宋体" w:eastAsia="宋体" w:cs="宋体"/>
                <w:sz w:val="24"/>
              </w:rPr>
              <w:t>4.投标人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74C2A5B9">
            <w:pPr>
              <w:wordWrap w:val="0"/>
              <w:adjustRightInd w:val="0"/>
              <w:snapToGrid w:val="0"/>
              <w:spacing w:line="360" w:lineRule="auto"/>
              <w:rPr>
                <w:rFonts w:ascii="宋体" w:hAnsi="宋体" w:eastAsia="宋体" w:cs="宋体"/>
                <w:sz w:val="24"/>
              </w:rPr>
            </w:pPr>
            <w:r>
              <w:rPr>
                <w:rFonts w:hint="eastAsia" w:ascii="宋体" w:hAnsi="宋体" w:eastAsia="宋体" w:cs="宋体"/>
                <w:sz w:val="24"/>
              </w:rPr>
              <w:t>5.投标人在开标时须使用制作加密电子投标文件所使用的CA锁及电脑，电脑须提前配置好浏览器（建议使用谷歌浏览器），以便开标时解锁。</w:t>
            </w:r>
          </w:p>
          <w:p w14:paraId="6D447254">
            <w:pPr>
              <w:wordWrap w:val="0"/>
              <w:adjustRightInd w:val="0"/>
              <w:snapToGrid w:val="0"/>
              <w:spacing w:line="360" w:lineRule="auto"/>
              <w:rPr>
                <w:rFonts w:ascii="宋体" w:hAnsi="宋体" w:eastAsia="宋体" w:cs="宋体"/>
                <w:color w:val="FF0000"/>
                <w:sz w:val="24"/>
              </w:rPr>
            </w:pPr>
            <w:r>
              <w:rPr>
                <w:rFonts w:hint="eastAsia" w:ascii="宋体" w:hAnsi="宋体" w:eastAsia="宋体" w:cs="宋体"/>
                <w:sz w:val="24"/>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tc>
      </w:tr>
      <w:tr w14:paraId="3FB9AB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3035815E">
            <w:pPr>
              <w:spacing w:line="360" w:lineRule="auto"/>
              <w:jc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27</w:t>
            </w:r>
          </w:p>
        </w:tc>
        <w:tc>
          <w:tcPr>
            <w:tcW w:w="2493" w:type="dxa"/>
            <w:tcBorders>
              <w:tl2br w:val="nil"/>
              <w:tr2bl w:val="nil"/>
            </w:tcBorders>
            <w:vAlign w:val="center"/>
          </w:tcPr>
          <w:p w14:paraId="78AA6AB1">
            <w:pPr>
              <w:tabs>
                <w:tab w:val="left" w:pos="321"/>
              </w:tabs>
              <w:spacing w:line="360" w:lineRule="auto"/>
              <w:jc w:val="center"/>
              <w:rPr>
                <w:rFonts w:ascii="宋体" w:hAnsi="宋体" w:eastAsia="宋体" w:cs="宋体"/>
                <w:sz w:val="24"/>
              </w:rPr>
            </w:pPr>
            <w:r>
              <w:rPr>
                <w:rFonts w:hint="eastAsia" w:ascii="宋体" w:hAnsi="宋体" w:cs="宋体"/>
                <w:sz w:val="24"/>
              </w:rPr>
              <w:t>评标办法</w:t>
            </w:r>
          </w:p>
        </w:tc>
        <w:tc>
          <w:tcPr>
            <w:tcW w:w="6542" w:type="dxa"/>
            <w:tcBorders>
              <w:tl2br w:val="nil"/>
              <w:tr2bl w:val="nil"/>
            </w:tcBorders>
            <w:vAlign w:val="center"/>
          </w:tcPr>
          <w:p w14:paraId="1073B47B">
            <w:pPr>
              <w:spacing w:line="360" w:lineRule="auto"/>
              <w:rPr>
                <w:rFonts w:ascii="宋体" w:hAnsi="宋体" w:eastAsia="宋体" w:cs="宋体"/>
              </w:rPr>
            </w:pPr>
            <w:r>
              <w:rPr>
                <w:rFonts w:hint="eastAsia" w:ascii="宋体" w:hAnsi="宋体" w:cs="宋体"/>
                <w:sz w:val="24"/>
              </w:rPr>
              <w:t>综合评分法</w:t>
            </w:r>
          </w:p>
        </w:tc>
      </w:tr>
      <w:tr w14:paraId="00F4F9E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5CF6BB80">
            <w:pPr>
              <w:spacing w:line="360" w:lineRule="auto"/>
              <w:jc w:val="center"/>
              <w:rPr>
                <w:rFonts w:hint="eastAsia" w:ascii="宋体" w:hAnsi="宋体" w:cs="宋体" w:eastAsiaTheme="minorEastAsia"/>
                <w:color w:val="000000"/>
                <w:sz w:val="24"/>
                <w:lang w:eastAsia="zh-CN"/>
              </w:rPr>
            </w:pPr>
            <w:r>
              <w:rPr>
                <w:rFonts w:hint="eastAsia" w:ascii="宋体" w:hAnsi="宋体" w:cs="宋体"/>
                <w:color w:val="000000"/>
                <w:sz w:val="24"/>
              </w:rPr>
              <w:t>2</w:t>
            </w:r>
            <w:r>
              <w:rPr>
                <w:rFonts w:hint="eastAsia" w:ascii="宋体" w:hAnsi="宋体" w:cs="宋体"/>
                <w:color w:val="000000"/>
                <w:sz w:val="24"/>
                <w:lang w:val="en-US" w:eastAsia="zh-CN"/>
              </w:rPr>
              <w:t>8</w:t>
            </w:r>
          </w:p>
        </w:tc>
        <w:tc>
          <w:tcPr>
            <w:tcW w:w="2493" w:type="dxa"/>
            <w:tcBorders>
              <w:tl2br w:val="nil"/>
              <w:tr2bl w:val="nil"/>
            </w:tcBorders>
            <w:vAlign w:val="center"/>
          </w:tcPr>
          <w:p w14:paraId="64D34ABB">
            <w:pPr>
              <w:spacing w:line="360" w:lineRule="auto"/>
              <w:jc w:val="center"/>
              <w:rPr>
                <w:rFonts w:ascii="宋体" w:hAnsi="宋体" w:eastAsia="宋体" w:cs="宋体"/>
                <w:sz w:val="24"/>
              </w:rPr>
            </w:pPr>
            <w:r>
              <w:rPr>
                <w:rFonts w:hint="eastAsia" w:ascii="宋体" w:hAnsi="宋体" w:cs="宋体"/>
                <w:sz w:val="24"/>
              </w:rPr>
              <w:t>采购公告发布媒体</w:t>
            </w:r>
          </w:p>
        </w:tc>
        <w:tc>
          <w:tcPr>
            <w:tcW w:w="6542" w:type="dxa"/>
            <w:tcBorders>
              <w:tl2br w:val="nil"/>
              <w:tr2bl w:val="nil"/>
            </w:tcBorders>
            <w:vAlign w:val="center"/>
          </w:tcPr>
          <w:p w14:paraId="21E5D1A4">
            <w:pPr>
              <w:spacing w:line="360" w:lineRule="auto"/>
              <w:rPr>
                <w:rFonts w:ascii="宋体" w:hAnsi="宋体" w:eastAsia="宋体" w:cs="宋体"/>
              </w:rPr>
            </w:pPr>
            <w:r>
              <w:rPr>
                <w:rFonts w:hint="eastAsia" w:ascii="宋体" w:hAnsi="宋体" w:cs="宋体"/>
                <w:color w:val="000000"/>
                <w:sz w:val="24"/>
              </w:rPr>
              <w:t>新疆政府采购网（www.ccgp-xinjiang.gov.cn/）</w:t>
            </w:r>
          </w:p>
        </w:tc>
      </w:tr>
      <w:tr w14:paraId="6B9E18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590F95D">
            <w:pPr>
              <w:spacing w:line="360" w:lineRule="auto"/>
              <w:jc w:val="center"/>
              <w:rPr>
                <w:rFonts w:hint="eastAsia" w:ascii="宋体" w:hAnsi="宋体" w:cs="宋体" w:eastAsiaTheme="minorEastAsia"/>
                <w:sz w:val="24"/>
                <w:lang w:eastAsia="zh-CN"/>
              </w:rPr>
            </w:pPr>
            <w:r>
              <w:rPr>
                <w:rFonts w:hint="eastAsia" w:ascii="宋体" w:hAnsi="宋体" w:cs="宋体"/>
                <w:sz w:val="24"/>
              </w:rPr>
              <w:t>2</w:t>
            </w:r>
            <w:r>
              <w:rPr>
                <w:rFonts w:hint="eastAsia" w:ascii="宋体" w:hAnsi="宋体" w:cs="宋体"/>
                <w:sz w:val="24"/>
                <w:lang w:val="en-US" w:eastAsia="zh-CN"/>
              </w:rPr>
              <w:t>9</w:t>
            </w:r>
          </w:p>
        </w:tc>
        <w:tc>
          <w:tcPr>
            <w:tcW w:w="2493" w:type="dxa"/>
            <w:tcBorders>
              <w:tl2br w:val="nil"/>
              <w:tr2bl w:val="nil"/>
            </w:tcBorders>
            <w:vAlign w:val="center"/>
          </w:tcPr>
          <w:p w14:paraId="557C4073">
            <w:pPr>
              <w:spacing w:line="360" w:lineRule="auto"/>
              <w:jc w:val="center"/>
              <w:rPr>
                <w:rFonts w:ascii="宋体" w:hAnsi="宋体" w:eastAsia="宋体" w:cs="宋体"/>
                <w:color w:val="000000" w:themeColor="text1"/>
                <w:sz w:val="24"/>
                <w14:textFill>
                  <w14:solidFill>
                    <w14:schemeClr w14:val="tx1"/>
                  </w14:solidFill>
                </w14:textFill>
              </w:rPr>
            </w:pPr>
            <w:r>
              <w:rPr>
                <w:rFonts w:hint="eastAsia" w:ascii="新宋体" w:hAnsi="新宋体" w:eastAsia="新宋体" w:cs="新宋体"/>
                <w:sz w:val="24"/>
              </w:rPr>
              <w:t>资格审查</w:t>
            </w:r>
          </w:p>
        </w:tc>
        <w:tc>
          <w:tcPr>
            <w:tcW w:w="6542" w:type="dxa"/>
            <w:tcBorders>
              <w:tl2br w:val="nil"/>
              <w:tr2bl w:val="nil"/>
            </w:tcBorders>
            <w:vAlign w:val="center"/>
          </w:tcPr>
          <w:p w14:paraId="15131447">
            <w:pPr>
              <w:widowControl/>
              <w:shd w:val="clear" w:color="auto" w:fill="FFFFFF"/>
              <w:spacing w:line="360" w:lineRule="auto"/>
              <w:rPr>
                <w:rFonts w:ascii="宋体" w:hAnsi="宋体" w:eastAsia="宋体" w:cs="宋体"/>
                <w:sz w:val="24"/>
              </w:rPr>
            </w:pPr>
            <w:r>
              <w:rPr>
                <w:rFonts w:hint="eastAsia" w:ascii="新宋体" w:hAnsi="新宋体" w:eastAsia="新宋体" w:cs="新宋体"/>
                <w:sz w:val="24"/>
              </w:rPr>
              <w:t>本项目为资格后审。</w:t>
            </w:r>
          </w:p>
        </w:tc>
      </w:tr>
      <w:tr w14:paraId="203B40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2CAB7A4">
            <w:pPr>
              <w:spacing w:line="360" w:lineRule="auto"/>
              <w:jc w:val="center"/>
              <w:rPr>
                <w:rFonts w:hint="default" w:ascii="宋体" w:hAnsi="宋体" w:cs="宋体" w:eastAsiaTheme="minorEastAsia"/>
                <w:sz w:val="24"/>
                <w:lang w:val="en-US" w:eastAsia="zh-CN"/>
              </w:rPr>
            </w:pPr>
            <w:r>
              <w:rPr>
                <w:rFonts w:hint="eastAsia" w:ascii="宋体" w:hAnsi="宋体" w:cs="宋体"/>
                <w:sz w:val="24"/>
                <w:lang w:val="en-US" w:eastAsia="zh-CN"/>
              </w:rPr>
              <w:t>30</w:t>
            </w:r>
          </w:p>
        </w:tc>
        <w:tc>
          <w:tcPr>
            <w:tcW w:w="2493" w:type="dxa"/>
            <w:tcBorders>
              <w:tl2br w:val="nil"/>
              <w:tr2bl w:val="nil"/>
            </w:tcBorders>
            <w:vAlign w:val="center"/>
          </w:tcPr>
          <w:p w14:paraId="6A0EFE94">
            <w:pPr>
              <w:tabs>
                <w:tab w:val="left" w:pos="321"/>
              </w:tabs>
              <w:spacing w:line="360" w:lineRule="auto"/>
              <w:jc w:val="center"/>
              <w:rPr>
                <w:rFonts w:ascii="宋体" w:hAnsi="宋体" w:eastAsia="宋体" w:cs="宋体"/>
                <w:sz w:val="24"/>
              </w:rPr>
            </w:pPr>
            <w:r>
              <w:rPr>
                <w:rFonts w:hint="eastAsia" w:ascii="宋体" w:hAnsi="宋体" w:eastAsia="宋体" w:cs="宋体"/>
                <w:sz w:val="24"/>
              </w:rPr>
              <w:t>推荐中标候选人的数量</w:t>
            </w:r>
          </w:p>
        </w:tc>
        <w:tc>
          <w:tcPr>
            <w:tcW w:w="6542" w:type="dxa"/>
            <w:tcBorders>
              <w:tl2br w:val="nil"/>
              <w:tr2bl w:val="nil"/>
            </w:tcBorders>
            <w:vAlign w:val="center"/>
          </w:tcPr>
          <w:p w14:paraId="5100C5BF">
            <w:pPr>
              <w:tabs>
                <w:tab w:val="left" w:pos="321"/>
              </w:tabs>
              <w:spacing w:line="360" w:lineRule="auto"/>
              <w:jc w:val="left"/>
              <w:rPr>
                <w:rFonts w:ascii="宋体" w:hAnsi="宋体" w:eastAsia="宋体" w:cs="宋体"/>
                <w:sz w:val="24"/>
              </w:rPr>
            </w:pP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3</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家  </w:t>
            </w:r>
          </w:p>
        </w:tc>
      </w:tr>
      <w:tr w14:paraId="34A598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36D3576">
            <w:pPr>
              <w:spacing w:line="360" w:lineRule="auto"/>
              <w:jc w:val="center"/>
              <w:rPr>
                <w:rFonts w:hint="eastAsia" w:ascii="宋体" w:hAnsi="宋体" w:cs="宋体" w:eastAsiaTheme="minorEastAsia"/>
                <w:sz w:val="24"/>
                <w:lang w:eastAsia="zh-CN"/>
              </w:rPr>
            </w:pPr>
            <w:r>
              <w:rPr>
                <w:rFonts w:hint="eastAsia" w:ascii="宋体" w:hAnsi="宋体" w:cs="宋体"/>
                <w:sz w:val="24"/>
              </w:rPr>
              <w:t>3</w:t>
            </w:r>
            <w:r>
              <w:rPr>
                <w:rFonts w:hint="eastAsia" w:ascii="宋体" w:hAnsi="宋体" w:cs="宋体"/>
                <w:sz w:val="24"/>
                <w:lang w:val="en-US" w:eastAsia="zh-CN"/>
              </w:rPr>
              <w:t>1</w:t>
            </w:r>
          </w:p>
        </w:tc>
        <w:tc>
          <w:tcPr>
            <w:tcW w:w="2493" w:type="dxa"/>
            <w:tcBorders>
              <w:tl2br w:val="nil"/>
              <w:tr2bl w:val="nil"/>
            </w:tcBorders>
            <w:vAlign w:val="center"/>
          </w:tcPr>
          <w:p w14:paraId="319CAAE7">
            <w:pPr>
              <w:tabs>
                <w:tab w:val="left" w:pos="321"/>
              </w:tabs>
              <w:spacing w:line="360" w:lineRule="auto"/>
              <w:jc w:val="center"/>
              <w:rPr>
                <w:rFonts w:ascii="宋体" w:hAnsi="宋体" w:eastAsia="宋体" w:cs="宋体"/>
                <w:sz w:val="24"/>
              </w:rPr>
            </w:pPr>
            <w:r>
              <w:rPr>
                <w:rFonts w:hint="eastAsia" w:ascii="宋体" w:hAnsi="宋体" w:eastAsia="宋体" w:cs="宋体"/>
                <w:sz w:val="24"/>
              </w:rPr>
              <w:t>确定中标人的方式</w:t>
            </w:r>
          </w:p>
        </w:tc>
        <w:tc>
          <w:tcPr>
            <w:tcW w:w="6542" w:type="dxa"/>
            <w:tcBorders>
              <w:tl2br w:val="nil"/>
              <w:tr2bl w:val="nil"/>
            </w:tcBorders>
            <w:vAlign w:val="center"/>
          </w:tcPr>
          <w:p w14:paraId="0E2C895A">
            <w:pPr>
              <w:tabs>
                <w:tab w:val="left" w:pos="321"/>
              </w:tabs>
              <w:spacing w:line="360" w:lineRule="auto"/>
              <w:jc w:val="left"/>
              <w:rPr>
                <w:rFonts w:ascii="宋体" w:hAnsi="宋体" w:eastAsia="宋体" w:cs="宋体"/>
                <w:sz w:val="24"/>
              </w:rPr>
            </w:pPr>
            <w:r>
              <w:rPr>
                <w:rFonts w:hint="eastAsia" w:ascii="宋体" w:hAnsi="宋体" w:eastAsia="宋体" w:cs="宋体"/>
                <w:sz w:val="24"/>
              </w:rPr>
              <w:t>中标人数量：</w:t>
            </w:r>
            <w:r>
              <w:rPr>
                <w:rFonts w:hint="eastAsia" w:ascii="宋体" w:hAnsi="宋体" w:eastAsia="宋体" w:cs="宋体"/>
                <w:sz w:val="24"/>
                <w:u w:val="single"/>
              </w:rPr>
              <w:t xml:space="preserve"> 1 </w:t>
            </w:r>
            <w:r>
              <w:rPr>
                <w:rFonts w:hint="eastAsia" w:ascii="宋体" w:hAnsi="宋体" w:eastAsia="宋体" w:cs="宋体"/>
                <w:sz w:val="24"/>
              </w:rPr>
              <w:t xml:space="preserve">家  </w:t>
            </w:r>
          </w:p>
          <w:p w14:paraId="34D53DBC">
            <w:pPr>
              <w:tabs>
                <w:tab w:val="left" w:pos="321"/>
              </w:tabs>
              <w:spacing w:line="360" w:lineRule="auto"/>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采购人委托评标委员会直接确定中标人</w:t>
            </w:r>
          </w:p>
          <w:p w14:paraId="7079089E">
            <w:pPr>
              <w:tabs>
                <w:tab w:val="left" w:pos="321"/>
              </w:tabs>
              <w:spacing w:line="360" w:lineRule="auto"/>
              <w:jc w:val="left"/>
              <w:rPr>
                <w:rFonts w:ascii="宋体" w:hAnsi="宋体" w:eastAsia="宋体" w:cs="宋体"/>
                <w:sz w:val="24"/>
              </w:rPr>
            </w:pPr>
            <w:r>
              <w:rPr>
                <w:rFonts w:hint="eastAsia" w:ascii="宋体" w:hAnsi="宋体" w:eastAsia="宋体" w:cs="宋体"/>
                <w:sz w:val="24"/>
              </w:rPr>
              <w:t>□采购人确定中标人</w:t>
            </w:r>
          </w:p>
        </w:tc>
      </w:tr>
      <w:tr w14:paraId="0A2F2E3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3058D45">
            <w:pPr>
              <w:spacing w:line="360" w:lineRule="auto"/>
              <w:jc w:val="center"/>
              <w:rPr>
                <w:rFonts w:hint="eastAsia" w:ascii="宋体" w:hAnsi="宋体" w:cs="宋体" w:eastAsiaTheme="minorEastAsia"/>
                <w:color w:val="000000"/>
                <w:sz w:val="24"/>
                <w:lang w:val="en-US" w:eastAsia="zh-CN"/>
              </w:rPr>
            </w:pPr>
            <w:r>
              <w:rPr>
                <w:rFonts w:hint="eastAsia" w:ascii="宋体" w:hAnsi="宋体" w:cs="宋体"/>
                <w:color w:val="000000"/>
                <w:sz w:val="24"/>
              </w:rPr>
              <w:t>3</w:t>
            </w:r>
            <w:r>
              <w:rPr>
                <w:rFonts w:hint="eastAsia" w:ascii="宋体" w:hAnsi="宋体" w:cs="宋体"/>
                <w:color w:val="000000"/>
                <w:sz w:val="24"/>
                <w:lang w:val="en-US" w:eastAsia="zh-CN"/>
              </w:rPr>
              <w:t>2</w:t>
            </w:r>
          </w:p>
        </w:tc>
        <w:tc>
          <w:tcPr>
            <w:tcW w:w="2493" w:type="dxa"/>
            <w:tcBorders>
              <w:tl2br w:val="nil"/>
              <w:tr2bl w:val="nil"/>
            </w:tcBorders>
            <w:vAlign w:val="center"/>
          </w:tcPr>
          <w:p w14:paraId="7A87AE4C">
            <w:pPr>
              <w:tabs>
                <w:tab w:val="left" w:pos="321"/>
              </w:tabs>
              <w:spacing w:line="360" w:lineRule="auto"/>
              <w:jc w:val="center"/>
              <w:rPr>
                <w:rFonts w:ascii="宋体" w:hAnsi="宋体" w:eastAsia="宋体" w:cs="宋体"/>
                <w:sz w:val="24"/>
              </w:rPr>
            </w:pPr>
            <w:r>
              <w:rPr>
                <w:rFonts w:hint="eastAsia" w:ascii="宋体" w:hAnsi="宋体" w:eastAsia="宋体" w:cs="宋体"/>
                <w:sz w:val="24"/>
              </w:rPr>
              <w:t>中标（成交）结果公告发布媒介</w:t>
            </w:r>
          </w:p>
        </w:tc>
        <w:tc>
          <w:tcPr>
            <w:tcW w:w="6542" w:type="dxa"/>
            <w:tcBorders>
              <w:tl2br w:val="nil"/>
              <w:tr2bl w:val="nil"/>
            </w:tcBorders>
            <w:vAlign w:val="center"/>
          </w:tcPr>
          <w:p w14:paraId="516A79E0">
            <w:pPr>
              <w:tabs>
                <w:tab w:val="left" w:pos="321"/>
              </w:tabs>
              <w:spacing w:line="360" w:lineRule="auto"/>
              <w:jc w:val="left"/>
              <w:rPr>
                <w:rFonts w:ascii="宋体" w:hAnsi="宋体" w:eastAsia="宋体" w:cs="宋体"/>
                <w:sz w:val="24"/>
              </w:rPr>
            </w:pPr>
            <w:r>
              <w:rPr>
                <w:rFonts w:hint="eastAsia" w:ascii="宋体" w:hAnsi="宋体" w:eastAsia="宋体" w:cs="宋体"/>
                <w:sz w:val="24"/>
              </w:rPr>
              <w:t>公示期不少于1工作日</w:t>
            </w:r>
          </w:p>
          <w:p w14:paraId="2B8FFB9E">
            <w:pPr>
              <w:tabs>
                <w:tab w:val="left" w:pos="321"/>
              </w:tabs>
              <w:spacing w:line="360" w:lineRule="auto"/>
              <w:jc w:val="left"/>
              <w:rPr>
                <w:rFonts w:ascii="宋体" w:hAnsi="宋体" w:eastAsia="宋体" w:cs="宋体"/>
                <w:sz w:val="24"/>
              </w:rPr>
            </w:pPr>
            <w:r>
              <w:rPr>
                <w:rFonts w:hint="eastAsia" w:ascii="宋体" w:hAnsi="宋体" w:eastAsia="宋体" w:cs="宋体"/>
                <w:sz w:val="24"/>
              </w:rPr>
              <w:t>新疆政府采购网</w:t>
            </w:r>
            <w:r>
              <w:fldChar w:fldCharType="begin"/>
            </w:r>
            <w:r>
              <w:instrText xml:space="preserve"> HYPERLINK "http://www.ccgp-xinjiang.gov.cn/" </w:instrText>
            </w:r>
            <w:r>
              <w:fldChar w:fldCharType="separate"/>
            </w:r>
            <w:r>
              <w:rPr>
                <w:rFonts w:hint="eastAsia" w:ascii="宋体" w:hAnsi="宋体" w:eastAsia="宋体" w:cs="宋体"/>
                <w:sz w:val="24"/>
              </w:rPr>
              <w:t>http://www.ccgp-xinjiang.gov.cn/</w:t>
            </w:r>
            <w:r>
              <w:rPr>
                <w:rFonts w:hint="eastAsia" w:ascii="宋体" w:hAnsi="宋体" w:eastAsia="宋体" w:cs="宋体"/>
                <w:sz w:val="24"/>
              </w:rPr>
              <w:fldChar w:fldCharType="end"/>
            </w:r>
          </w:p>
        </w:tc>
      </w:tr>
      <w:tr w14:paraId="22BFCE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328DD8D">
            <w:pPr>
              <w:spacing w:line="360" w:lineRule="auto"/>
              <w:jc w:val="center"/>
              <w:rPr>
                <w:rFonts w:hint="eastAsia" w:ascii="宋体" w:hAnsi="宋体" w:cs="宋体" w:eastAsiaTheme="minorEastAsia"/>
                <w:color w:val="000000"/>
                <w:sz w:val="24"/>
                <w:lang w:eastAsia="zh-CN"/>
              </w:rPr>
            </w:pPr>
            <w:r>
              <w:rPr>
                <w:rFonts w:hint="eastAsia" w:ascii="宋体" w:hAnsi="宋体" w:cs="宋体"/>
                <w:color w:val="000000"/>
                <w:sz w:val="24"/>
              </w:rPr>
              <w:t>3</w:t>
            </w:r>
            <w:r>
              <w:rPr>
                <w:rFonts w:hint="eastAsia" w:ascii="宋体" w:hAnsi="宋体" w:cs="宋体"/>
                <w:color w:val="000000"/>
                <w:sz w:val="24"/>
                <w:lang w:val="en-US" w:eastAsia="zh-CN"/>
              </w:rPr>
              <w:t>3</w:t>
            </w:r>
          </w:p>
        </w:tc>
        <w:tc>
          <w:tcPr>
            <w:tcW w:w="2493" w:type="dxa"/>
            <w:tcBorders>
              <w:tl2br w:val="nil"/>
              <w:tr2bl w:val="nil"/>
            </w:tcBorders>
            <w:vAlign w:val="center"/>
          </w:tcPr>
          <w:p w14:paraId="66844980">
            <w:pPr>
              <w:tabs>
                <w:tab w:val="left" w:pos="321"/>
              </w:tabs>
              <w:spacing w:line="360" w:lineRule="auto"/>
              <w:jc w:val="center"/>
              <w:rPr>
                <w:rFonts w:ascii="宋体" w:hAnsi="宋体" w:eastAsia="宋体" w:cs="宋体"/>
                <w:sz w:val="24"/>
              </w:rPr>
            </w:pPr>
            <w:r>
              <w:rPr>
                <w:rFonts w:hint="eastAsia" w:ascii="宋体" w:hAnsi="宋体" w:eastAsia="宋体" w:cs="宋体"/>
                <w:sz w:val="24"/>
              </w:rPr>
              <w:t>中标（成交）通知书</w:t>
            </w:r>
          </w:p>
        </w:tc>
        <w:tc>
          <w:tcPr>
            <w:tcW w:w="6542" w:type="dxa"/>
            <w:tcBorders>
              <w:tl2br w:val="nil"/>
              <w:tr2bl w:val="nil"/>
            </w:tcBorders>
            <w:vAlign w:val="center"/>
          </w:tcPr>
          <w:p w14:paraId="69BA079B">
            <w:pPr>
              <w:tabs>
                <w:tab w:val="left" w:pos="321"/>
              </w:tabs>
              <w:spacing w:line="360" w:lineRule="auto"/>
              <w:jc w:val="left"/>
              <w:rPr>
                <w:rFonts w:ascii="宋体" w:hAnsi="宋体" w:eastAsia="宋体" w:cs="宋体"/>
                <w:sz w:val="24"/>
              </w:rPr>
            </w:pPr>
            <w:r>
              <w:rPr>
                <w:rFonts w:hint="eastAsia" w:ascii="宋体" w:hAnsi="宋体" w:eastAsia="宋体" w:cs="宋体"/>
                <w:sz w:val="24"/>
              </w:rPr>
              <w:t>中标（成交）结果公告1工作日无异议后发放</w:t>
            </w:r>
          </w:p>
        </w:tc>
      </w:tr>
      <w:tr w14:paraId="52BDB1F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3E9C12F6">
            <w:pPr>
              <w:spacing w:line="360" w:lineRule="auto"/>
              <w:jc w:val="center"/>
              <w:rPr>
                <w:rFonts w:hint="eastAsia" w:ascii="宋体" w:hAnsi="宋体" w:cs="宋体" w:eastAsiaTheme="minorEastAsia"/>
                <w:color w:val="000000"/>
                <w:sz w:val="24"/>
                <w:lang w:eastAsia="zh-CN"/>
              </w:rPr>
            </w:pPr>
            <w:r>
              <w:rPr>
                <w:rFonts w:hint="eastAsia" w:ascii="宋体" w:hAnsi="宋体" w:cs="宋体"/>
                <w:color w:val="000000"/>
                <w:sz w:val="24"/>
              </w:rPr>
              <w:t>3</w:t>
            </w:r>
            <w:r>
              <w:rPr>
                <w:rFonts w:hint="eastAsia" w:ascii="宋体" w:hAnsi="宋体" w:cs="宋体"/>
                <w:color w:val="000000"/>
                <w:sz w:val="24"/>
                <w:lang w:val="en-US" w:eastAsia="zh-CN"/>
              </w:rPr>
              <w:t>4</w:t>
            </w:r>
          </w:p>
        </w:tc>
        <w:tc>
          <w:tcPr>
            <w:tcW w:w="2493" w:type="dxa"/>
            <w:tcBorders>
              <w:tl2br w:val="nil"/>
              <w:tr2bl w:val="nil"/>
            </w:tcBorders>
            <w:vAlign w:val="center"/>
          </w:tcPr>
          <w:p w14:paraId="16C7E7E3">
            <w:pPr>
              <w:spacing w:line="360" w:lineRule="auto"/>
              <w:jc w:val="center"/>
              <w:rPr>
                <w:rFonts w:ascii="宋体" w:hAnsi="宋体" w:eastAsia="宋体" w:cs="宋体"/>
                <w:color w:val="000000"/>
                <w:sz w:val="24"/>
              </w:rPr>
            </w:pPr>
            <w:r>
              <w:rPr>
                <w:rFonts w:hint="eastAsia" w:ascii="宋体" w:hAnsi="宋体" w:cs="宋体"/>
                <w:color w:val="000000"/>
                <w:sz w:val="24"/>
              </w:rPr>
              <w:t>开标时投标供应商需提供下列资格证明文件</w:t>
            </w:r>
          </w:p>
        </w:tc>
        <w:tc>
          <w:tcPr>
            <w:tcW w:w="6542" w:type="dxa"/>
            <w:tcBorders>
              <w:tl2br w:val="nil"/>
              <w:tr2bl w:val="nil"/>
            </w:tcBorders>
            <w:vAlign w:val="center"/>
          </w:tcPr>
          <w:p w14:paraId="548A865B">
            <w:pPr>
              <w:spacing w:line="360" w:lineRule="auto"/>
              <w:rPr>
                <w:rFonts w:ascii="宋体" w:hAnsi="宋体" w:eastAsia="宋体" w:cs="宋体"/>
                <w:color w:val="0000FF"/>
                <w:sz w:val="24"/>
              </w:rPr>
            </w:pPr>
            <w:r>
              <w:rPr>
                <w:rFonts w:hint="eastAsia" w:ascii="宋体" w:hAnsi="宋体" w:eastAsia="宋体" w:cs="宋体"/>
                <w:b/>
                <w:bCs/>
                <w:sz w:val="24"/>
              </w:rPr>
              <w:t>开标前，请各投标人将</w:t>
            </w:r>
            <w:r>
              <w:rPr>
                <w:rFonts w:hint="eastAsia" w:ascii="宋体" w:hAnsi="宋体" w:eastAsia="宋体" w:cs="宋体"/>
                <w:b/>
                <w:bCs/>
                <w:sz w:val="24"/>
                <w:szCs w:val="24"/>
                <w:highlight w:val="none"/>
                <w:lang w:val="en-US" w:eastAsia="zh-CN"/>
              </w:rPr>
              <w:t>资格</w:t>
            </w:r>
            <w:r>
              <w:rPr>
                <w:rFonts w:hint="eastAsia" w:ascii="宋体" w:hAnsi="宋体" w:eastAsia="宋体" w:cs="宋体"/>
                <w:b/>
                <w:bCs/>
                <w:sz w:val="24"/>
                <w:szCs w:val="24"/>
                <w:highlight w:val="none"/>
                <w:lang w:eastAsia="zh-CN"/>
              </w:rPr>
              <w:t>审查要素表</w:t>
            </w:r>
            <w:r>
              <w:rPr>
                <w:rFonts w:hint="eastAsia" w:ascii="宋体" w:hAnsi="宋体" w:eastAsia="宋体" w:cs="宋体"/>
                <w:b/>
                <w:bCs/>
                <w:sz w:val="24"/>
                <w:lang w:val="en-US" w:eastAsia="zh-CN"/>
              </w:rPr>
              <w:t>内要求的资料</w:t>
            </w:r>
            <w:r>
              <w:rPr>
                <w:rFonts w:hint="eastAsia" w:ascii="宋体" w:hAnsi="宋体" w:eastAsia="宋体" w:cs="宋体"/>
                <w:b/>
                <w:bCs/>
                <w:sz w:val="24"/>
              </w:rPr>
              <w:t>上传到“政采云”平台</w:t>
            </w:r>
            <w:r>
              <w:rPr>
                <w:rFonts w:hint="eastAsia" w:ascii="宋体" w:hAnsi="宋体" w:cs="宋体"/>
                <w:b/>
                <w:bCs/>
                <w:sz w:val="24"/>
              </w:rPr>
              <w:t>，由资格审查小组进行</w:t>
            </w:r>
            <w:r>
              <w:rPr>
                <w:rFonts w:hint="eastAsia" w:ascii="宋体" w:hAnsi="宋体" w:eastAsia="宋体" w:cs="宋体"/>
                <w:b/>
                <w:bCs/>
                <w:sz w:val="24"/>
              </w:rPr>
              <w:t>查验。</w:t>
            </w:r>
          </w:p>
        </w:tc>
      </w:tr>
      <w:tr w14:paraId="1A01B7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793FD580">
            <w:pPr>
              <w:spacing w:line="360" w:lineRule="auto"/>
              <w:jc w:val="center"/>
              <w:rPr>
                <w:rFonts w:hint="eastAsia" w:ascii="宋体" w:hAnsi="宋体" w:cs="宋体" w:eastAsiaTheme="minorEastAsia"/>
                <w:color w:val="000000"/>
                <w:sz w:val="24"/>
                <w:lang w:eastAsia="zh-CN"/>
              </w:rPr>
            </w:pPr>
            <w:r>
              <w:rPr>
                <w:rFonts w:hint="eastAsia" w:ascii="宋体" w:hAnsi="宋体" w:cs="宋体"/>
                <w:color w:val="000000"/>
                <w:sz w:val="24"/>
              </w:rPr>
              <w:t>3</w:t>
            </w:r>
            <w:r>
              <w:rPr>
                <w:rFonts w:hint="eastAsia" w:ascii="宋体" w:hAnsi="宋体" w:cs="宋体"/>
                <w:color w:val="000000"/>
                <w:sz w:val="24"/>
                <w:lang w:val="en-US" w:eastAsia="zh-CN"/>
              </w:rPr>
              <w:t>5</w:t>
            </w:r>
          </w:p>
        </w:tc>
        <w:tc>
          <w:tcPr>
            <w:tcW w:w="2493" w:type="dxa"/>
            <w:tcBorders>
              <w:tl2br w:val="nil"/>
              <w:tr2bl w:val="nil"/>
            </w:tcBorders>
            <w:vAlign w:val="center"/>
          </w:tcPr>
          <w:p w14:paraId="750BC052">
            <w:pPr>
              <w:pStyle w:val="37"/>
              <w:spacing w:before="156" w:beforeLines="50" w:after="156" w:afterLines="50" w:line="300" w:lineRule="exact"/>
              <w:jc w:val="center"/>
              <w:rPr>
                <w:rFonts w:ascii="宋体" w:hAnsi="宋体"/>
                <w:sz w:val="24"/>
                <w:szCs w:val="28"/>
              </w:rPr>
            </w:pPr>
            <w:r>
              <w:rPr>
                <w:rFonts w:hint="eastAsia" w:ascii="宋体" w:hAnsi="宋体"/>
                <w:sz w:val="24"/>
                <w:szCs w:val="28"/>
              </w:rPr>
              <w:t>评标委员会的组建</w:t>
            </w:r>
          </w:p>
        </w:tc>
        <w:tc>
          <w:tcPr>
            <w:tcW w:w="6542" w:type="dxa"/>
            <w:tcBorders>
              <w:tl2br w:val="nil"/>
              <w:tr2bl w:val="nil"/>
            </w:tcBorders>
            <w:vAlign w:val="center"/>
          </w:tcPr>
          <w:p w14:paraId="11AD1380">
            <w:pPr>
              <w:pStyle w:val="37"/>
              <w:spacing w:before="156" w:beforeLines="50" w:after="156" w:afterLines="50" w:line="300" w:lineRule="exact"/>
              <w:rPr>
                <w:rFonts w:ascii="宋体" w:hAnsi="宋体" w:cs="宋体"/>
                <w:kern w:val="0"/>
                <w:sz w:val="24"/>
                <w:szCs w:val="28"/>
              </w:rPr>
            </w:pPr>
            <w:r>
              <w:rPr>
                <w:rFonts w:hint="eastAsia" w:ascii="宋体" w:hAnsi="宋体" w:cs="宋体"/>
                <w:kern w:val="0"/>
                <w:sz w:val="24"/>
                <w:szCs w:val="28"/>
              </w:rPr>
              <w:t>评标委员会构成：</w:t>
            </w:r>
            <w:r>
              <w:rPr>
                <w:rFonts w:hint="eastAsia" w:ascii="宋体" w:hAnsi="宋体" w:cs="宋体"/>
                <w:kern w:val="0"/>
                <w:sz w:val="24"/>
                <w:szCs w:val="28"/>
                <w:lang w:val="en-US" w:eastAsia="zh-CN"/>
              </w:rPr>
              <w:t>5</w:t>
            </w:r>
            <w:r>
              <w:rPr>
                <w:rFonts w:hint="eastAsia" w:ascii="宋体" w:hAnsi="宋体" w:cs="宋体"/>
                <w:kern w:val="0"/>
                <w:sz w:val="24"/>
                <w:szCs w:val="28"/>
              </w:rPr>
              <w:t>人，其中采购人代表</w:t>
            </w:r>
            <w:r>
              <w:rPr>
                <w:rFonts w:hint="eastAsia" w:ascii="宋体" w:hAnsi="宋体" w:cs="宋体"/>
                <w:kern w:val="0"/>
                <w:sz w:val="24"/>
                <w:szCs w:val="28"/>
                <w:lang w:val="en-US" w:eastAsia="zh-CN"/>
              </w:rPr>
              <w:t>0</w:t>
            </w:r>
            <w:r>
              <w:rPr>
                <w:rFonts w:hint="eastAsia" w:ascii="宋体" w:hAnsi="宋体" w:cs="宋体"/>
                <w:kern w:val="0"/>
                <w:sz w:val="24"/>
                <w:szCs w:val="28"/>
              </w:rPr>
              <w:t>人（限采购人在职人员，且应当具备评标专家相应的或类似的条件），专家</w:t>
            </w:r>
            <w:r>
              <w:rPr>
                <w:rFonts w:hint="eastAsia" w:ascii="宋体" w:hAnsi="宋体" w:cs="宋体"/>
                <w:kern w:val="0"/>
                <w:sz w:val="24"/>
                <w:szCs w:val="28"/>
                <w:lang w:val="en-US" w:eastAsia="zh-CN"/>
              </w:rPr>
              <w:t>5</w:t>
            </w:r>
            <w:r>
              <w:rPr>
                <w:rFonts w:hint="eastAsia" w:ascii="宋体" w:hAnsi="宋体" w:cs="宋体"/>
                <w:kern w:val="0"/>
                <w:sz w:val="24"/>
                <w:szCs w:val="28"/>
              </w:rPr>
              <w:t>人；评标专家确定方式：从新疆政府采购网专家库中随机抽取。</w:t>
            </w:r>
          </w:p>
        </w:tc>
      </w:tr>
      <w:tr w14:paraId="6398110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755CD16">
            <w:pPr>
              <w:spacing w:line="360" w:lineRule="auto"/>
              <w:jc w:val="center"/>
              <w:rPr>
                <w:rFonts w:hint="eastAsia" w:ascii="宋体" w:hAnsi="宋体" w:cs="宋体" w:eastAsiaTheme="minorEastAsia"/>
                <w:color w:val="000000"/>
                <w:sz w:val="24"/>
                <w:lang w:eastAsia="zh-CN"/>
              </w:rPr>
            </w:pPr>
            <w:r>
              <w:rPr>
                <w:rFonts w:hint="eastAsia" w:ascii="宋体" w:hAnsi="宋体" w:cs="宋体"/>
                <w:color w:val="000000"/>
                <w:sz w:val="24"/>
              </w:rPr>
              <w:t>3</w:t>
            </w:r>
            <w:r>
              <w:rPr>
                <w:rFonts w:hint="eastAsia" w:ascii="宋体" w:hAnsi="宋体" w:cs="宋体"/>
                <w:color w:val="000000"/>
                <w:sz w:val="24"/>
                <w:lang w:val="en-US" w:eastAsia="zh-CN"/>
              </w:rPr>
              <w:t>6</w:t>
            </w:r>
          </w:p>
        </w:tc>
        <w:tc>
          <w:tcPr>
            <w:tcW w:w="2493" w:type="dxa"/>
            <w:tcBorders>
              <w:tl2br w:val="nil"/>
              <w:tr2bl w:val="nil"/>
            </w:tcBorders>
            <w:vAlign w:val="center"/>
          </w:tcPr>
          <w:p w14:paraId="73B7C1AD">
            <w:pPr>
              <w:spacing w:line="360" w:lineRule="auto"/>
              <w:jc w:val="center"/>
              <w:rPr>
                <w:rFonts w:ascii="宋体" w:hAnsi="宋体" w:eastAsia="宋体" w:cs="宋体"/>
                <w:sz w:val="24"/>
              </w:rPr>
            </w:pPr>
            <w:r>
              <w:rPr>
                <w:rFonts w:hint="eastAsia" w:ascii="宋体" w:hAnsi="宋体" w:eastAsia="宋体" w:cs="宋体"/>
                <w:sz w:val="24"/>
              </w:rPr>
              <w:t>履约保证金</w:t>
            </w:r>
          </w:p>
        </w:tc>
        <w:tc>
          <w:tcPr>
            <w:tcW w:w="6542" w:type="dxa"/>
            <w:tcBorders>
              <w:tl2br w:val="nil"/>
              <w:tr2bl w:val="nil"/>
            </w:tcBorders>
            <w:vAlign w:val="center"/>
          </w:tcPr>
          <w:p w14:paraId="0549CDBA">
            <w:pPr>
              <w:spacing w:line="360" w:lineRule="auto"/>
              <w:jc w:val="left"/>
              <w:rPr>
                <w:rFonts w:ascii="宋体" w:hAnsi="宋体" w:eastAsia="宋体" w:cs="宋体"/>
                <w:sz w:val="24"/>
              </w:rPr>
            </w:pPr>
            <w:r>
              <w:rPr>
                <w:rFonts w:hint="eastAsia" w:ascii="宋体" w:hAnsi="宋体" w:eastAsia="宋体" w:cs="宋体"/>
                <w:sz w:val="24"/>
              </w:rPr>
              <w:t>☑本项目不收取履约保证金</w:t>
            </w:r>
          </w:p>
          <w:p w14:paraId="149068F2">
            <w:pPr>
              <w:spacing w:line="360" w:lineRule="auto"/>
              <w:jc w:val="left"/>
              <w:rPr>
                <w:rFonts w:ascii="宋体" w:hAnsi="宋体" w:eastAsia="宋体" w:cs="宋体"/>
                <w:sz w:val="24"/>
              </w:rPr>
            </w:pPr>
            <w:r>
              <w:rPr>
                <w:rFonts w:hint="eastAsia" w:ascii="宋体" w:hAnsi="宋体" w:eastAsia="宋体" w:cs="宋体"/>
                <w:sz w:val="24"/>
              </w:rPr>
              <w:t>□本项目收取履约保证金</w:t>
            </w:r>
          </w:p>
          <w:p w14:paraId="15D1597B">
            <w:pPr>
              <w:spacing w:line="360" w:lineRule="auto"/>
              <w:jc w:val="left"/>
              <w:rPr>
                <w:rFonts w:ascii="宋体" w:hAnsi="宋体" w:eastAsia="宋体" w:cs="宋体"/>
                <w:sz w:val="24"/>
              </w:rPr>
            </w:pPr>
            <w:r>
              <w:rPr>
                <w:rFonts w:hint="eastAsia" w:ascii="宋体" w:hAnsi="宋体" w:eastAsia="宋体" w:cs="宋体"/>
                <w:sz w:val="24"/>
              </w:rPr>
              <w:t>履约保证金金额：</w:t>
            </w:r>
            <w:r>
              <w:rPr>
                <w:rFonts w:hint="eastAsia" w:ascii="宋体" w:hAnsi="宋体" w:eastAsia="宋体" w:cs="宋体"/>
                <w:kern w:val="0"/>
                <w:szCs w:val="21"/>
                <w:u w:val="single"/>
              </w:rPr>
              <w:t xml:space="preserve">                 </w:t>
            </w:r>
            <w:r>
              <w:rPr>
                <w:rFonts w:hint="eastAsia" w:ascii="宋体" w:hAnsi="宋体" w:eastAsia="宋体" w:cs="宋体"/>
                <w:sz w:val="24"/>
              </w:rPr>
              <w:t xml:space="preserve">                 </w:t>
            </w:r>
          </w:p>
          <w:p w14:paraId="550DB180">
            <w:pPr>
              <w:spacing w:line="360" w:lineRule="auto"/>
              <w:jc w:val="left"/>
              <w:rPr>
                <w:rFonts w:ascii="宋体" w:hAnsi="宋体" w:eastAsia="宋体" w:cs="宋体"/>
                <w:sz w:val="24"/>
              </w:rPr>
            </w:pPr>
            <w:r>
              <w:rPr>
                <w:rFonts w:hint="eastAsia" w:ascii="宋体" w:hAnsi="宋体" w:eastAsia="宋体" w:cs="宋体"/>
                <w:sz w:val="24"/>
              </w:rPr>
              <w:t>履约保证金递交时间：</w:t>
            </w:r>
            <w:r>
              <w:rPr>
                <w:rFonts w:hint="eastAsia" w:ascii="宋体" w:hAnsi="宋体" w:eastAsia="宋体" w:cs="宋体"/>
                <w:kern w:val="0"/>
                <w:szCs w:val="21"/>
                <w:u w:val="single"/>
              </w:rPr>
              <w:t xml:space="preserve">                 </w:t>
            </w:r>
            <w:r>
              <w:rPr>
                <w:rFonts w:hint="eastAsia" w:ascii="宋体" w:hAnsi="宋体" w:eastAsia="宋体" w:cs="宋体"/>
                <w:sz w:val="24"/>
              </w:rPr>
              <w:t xml:space="preserve">             </w:t>
            </w:r>
          </w:p>
          <w:p w14:paraId="7D1D7040">
            <w:pPr>
              <w:spacing w:line="360" w:lineRule="auto"/>
              <w:jc w:val="left"/>
              <w:rPr>
                <w:rFonts w:ascii="宋体" w:hAnsi="宋体" w:eastAsia="宋体" w:cs="宋体"/>
                <w:sz w:val="24"/>
              </w:rPr>
            </w:pPr>
            <w:r>
              <w:rPr>
                <w:rFonts w:hint="eastAsia" w:ascii="宋体" w:hAnsi="宋体" w:eastAsia="宋体" w:cs="宋体"/>
                <w:sz w:val="24"/>
              </w:rPr>
              <w:t>履约保证金递交方式：□保函   □支票  □电汇</w:t>
            </w:r>
          </w:p>
          <w:p w14:paraId="33D80A08">
            <w:pPr>
              <w:spacing w:line="360" w:lineRule="auto"/>
              <w:jc w:val="left"/>
              <w:rPr>
                <w:rFonts w:ascii="宋体" w:hAnsi="宋体" w:eastAsia="宋体" w:cs="宋体"/>
                <w:sz w:val="24"/>
              </w:rPr>
            </w:pPr>
            <w:r>
              <w:rPr>
                <w:rFonts w:hint="eastAsia" w:ascii="宋体" w:hAnsi="宋体" w:eastAsia="宋体" w:cs="宋体"/>
                <w:sz w:val="24"/>
              </w:rPr>
              <w:t>账户信息：</w:t>
            </w:r>
            <w:r>
              <w:rPr>
                <w:rFonts w:hint="eastAsia" w:ascii="宋体" w:hAnsi="宋体" w:eastAsia="宋体" w:cs="宋体"/>
                <w:kern w:val="0"/>
                <w:szCs w:val="21"/>
                <w:u w:val="single"/>
              </w:rPr>
              <w:t xml:space="preserve">                 </w:t>
            </w:r>
          </w:p>
          <w:p w14:paraId="7BD1485F">
            <w:pPr>
              <w:spacing w:line="360" w:lineRule="auto"/>
              <w:jc w:val="left"/>
              <w:rPr>
                <w:rFonts w:ascii="宋体" w:hAnsi="宋体" w:eastAsia="宋体" w:cs="宋体"/>
                <w:sz w:val="24"/>
              </w:rPr>
            </w:pPr>
            <w:r>
              <w:rPr>
                <w:rFonts w:hint="eastAsia" w:ascii="宋体" w:hAnsi="宋体" w:eastAsia="宋体" w:cs="宋体"/>
                <w:sz w:val="24"/>
              </w:rPr>
              <w:t>开 户 名：</w:t>
            </w:r>
            <w:r>
              <w:rPr>
                <w:rFonts w:hint="eastAsia" w:ascii="宋体" w:hAnsi="宋体" w:eastAsia="宋体" w:cs="宋体"/>
                <w:kern w:val="0"/>
                <w:szCs w:val="21"/>
                <w:u w:val="single"/>
              </w:rPr>
              <w:t xml:space="preserve">                 </w:t>
            </w:r>
            <w:r>
              <w:rPr>
                <w:rFonts w:hint="eastAsia" w:ascii="宋体" w:hAnsi="宋体" w:eastAsia="宋体" w:cs="宋体"/>
                <w:sz w:val="24"/>
              </w:rPr>
              <w:t xml:space="preserve">                 </w:t>
            </w:r>
          </w:p>
          <w:p w14:paraId="4A2B92C2">
            <w:pPr>
              <w:spacing w:line="360" w:lineRule="auto"/>
              <w:jc w:val="left"/>
              <w:rPr>
                <w:rFonts w:ascii="宋体" w:hAnsi="宋体" w:eastAsia="宋体" w:cs="宋体"/>
                <w:sz w:val="24"/>
              </w:rPr>
            </w:pPr>
            <w:r>
              <w:rPr>
                <w:rFonts w:hint="eastAsia" w:ascii="宋体" w:hAnsi="宋体" w:eastAsia="宋体" w:cs="宋体"/>
                <w:sz w:val="24"/>
              </w:rPr>
              <w:t>开 户 行：</w:t>
            </w:r>
            <w:r>
              <w:rPr>
                <w:rFonts w:hint="eastAsia" w:ascii="宋体" w:hAnsi="宋体" w:eastAsia="宋体" w:cs="宋体"/>
                <w:kern w:val="0"/>
                <w:szCs w:val="21"/>
                <w:u w:val="single"/>
              </w:rPr>
              <w:t xml:space="preserve">                 </w:t>
            </w:r>
            <w:r>
              <w:rPr>
                <w:rFonts w:hint="eastAsia" w:ascii="宋体" w:hAnsi="宋体" w:eastAsia="宋体" w:cs="宋体"/>
                <w:sz w:val="24"/>
              </w:rPr>
              <w:t xml:space="preserve">                 </w:t>
            </w:r>
          </w:p>
          <w:p w14:paraId="0B0D706C">
            <w:pPr>
              <w:spacing w:line="360" w:lineRule="auto"/>
              <w:jc w:val="left"/>
              <w:rPr>
                <w:rFonts w:ascii="宋体" w:hAnsi="宋体" w:eastAsia="宋体" w:cs="宋体"/>
                <w:sz w:val="24"/>
              </w:rPr>
            </w:pPr>
            <w:r>
              <w:rPr>
                <w:rFonts w:hint="eastAsia" w:ascii="宋体" w:hAnsi="宋体" w:eastAsia="宋体" w:cs="宋体"/>
                <w:sz w:val="24"/>
              </w:rPr>
              <w:t>账    号：</w:t>
            </w:r>
            <w:r>
              <w:rPr>
                <w:rFonts w:hint="eastAsia" w:ascii="宋体" w:hAnsi="宋体" w:eastAsia="宋体" w:cs="宋体"/>
                <w:kern w:val="0"/>
                <w:szCs w:val="21"/>
                <w:u w:val="single"/>
              </w:rPr>
              <w:t xml:space="preserve">                 </w:t>
            </w:r>
            <w:r>
              <w:rPr>
                <w:rFonts w:hint="eastAsia" w:ascii="宋体" w:hAnsi="宋体" w:eastAsia="宋体" w:cs="宋体"/>
                <w:sz w:val="24"/>
              </w:rPr>
              <w:t xml:space="preserve">                  </w:t>
            </w:r>
          </w:p>
          <w:p w14:paraId="2B67CC3B">
            <w:pPr>
              <w:spacing w:line="360" w:lineRule="auto"/>
              <w:jc w:val="left"/>
              <w:rPr>
                <w:rFonts w:ascii="宋体" w:hAnsi="宋体" w:eastAsia="宋体" w:cs="宋体"/>
                <w:sz w:val="24"/>
              </w:rPr>
            </w:pPr>
            <w:r>
              <w:rPr>
                <w:rFonts w:hint="eastAsia" w:ascii="宋体" w:hAnsi="宋体" w:eastAsia="宋体" w:cs="宋体"/>
                <w:sz w:val="24"/>
              </w:rPr>
              <w:t>履约保证金退还时间及规定：</w:t>
            </w:r>
            <w:r>
              <w:rPr>
                <w:rFonts w:hint="eastAsia" w:ascii="宋体" w:hAnsi="宋体" w:eastAsia="宋体" w:cs="宋体"/>
                <w:kern w:val="0"/>
                <w:szCs w:val="21"/>
                <w:u w:val="single"/>
              </w:rPr>
              <w:t xml:space="preserve">                 </w:t>
            </w:r>
            <w:r>
              <w:rPr>
                <w:rFonts w:hint="eastAsia" w:ascii="宋体" w:hAnsi="宋体" w:eastAsia="宋体" w:cs="宋体"/>
                <w:sz w:val="24"/>
              </w:rPr>
              <w:t xml:space="preserve">  </w:t>
            </w:r>
          </w:p>
        </w:tc>
      </w:tr>
      <w:tr w14:paraId="570BC9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814091C">
            <w:pPr>
              <w:spacing w:line="360" w:lineRule="auto"/>
              <w:jc w:val="center"/>
              <w:rPr>
                <w:rFonts w:hint="eastAsia" w:ascii="宋体" w:hAnsi="宋体" w:cs="宋体" w:eastAsiaTheme="minorEastAsia"/>
                <w:color w:val="000000"/>
                <w:sz w:val="24"/>
                <w:lang w:eastAsia="zh-CN"/>
              </w:rPr>
            </w:pPr>
            <w:r>
              <w:rPr>
                <w:rFonts w:hint="eastAsia" w:ascii="宋体" w:hAnsi="宋体" w:cs="宋体"/>
                <w:color w:val="000000"/>
                <w:sz w:val="24"/>
              </w:rPr>
              <w:t>3</w:t>
            </w:r>
            <w:r>
              <w:rPr>
                <w:rFonts w:hint="eastAsia" w:ascii="宋体" w:hAnsi="宋体" w:cs="宋体"/>
                <w:color w:val="000000"/>
                <w:sz w:val="24"/>
                <w:lang w:val="en-US" w:eastAsia="zh-CN"/>
              </w:rPr>
              <w:t>7</w:t>
            </w:r>
          </w:p>
        </w:tc>
        <w:tc>
          <w:tcPr>
            <w:tcW w:w="2493" w:type="dxa"/>
            <w:tcBorders>
              <w:tl2br w:val="nil"/>
              <w:tr2bl w:val="nil"/>
            </w:tcBorders>
            <w:vAlign w:val="center"/>
          </w:tcPr>
          <w:p w14:paraId="5FDF0EED">
            <w:pPr>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合同签订</w:t>
            </w:r>
          </w:p>
        </w:tc>
        <w:tc>
          <w:tcPr>
            <w:tcW w:w="6542" w:type="dxa"/>
            <w:tcBorders>
              <w:tl2br w:val="nil"/>
              <w:tr2bl w:val="nil"/>
            </w:tcBorders>
            <w:vAlign w:val="center"/>
          </w:tcPr>
          <w:p w14:paraId="00CF9D60">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采购人与中标供应商在代理具体项目时自行约定，双方并签订具体服务合同</w:t>
            </w:r>
          </w:p>
        </w:tc>
      </w:tr>
      <w:tr w14:paraId="06D7F7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25D0E54">
            <w:pPr>
              <w:spacing w:line="360" w:lineRule="auto"/>
              <w:jc w:val="center"/>
              <w:rPr>
                <w:rFonts w:hint="eastAsia" w:ascii="宋体" w:hAnsi="宋体" w:cs="宋体" w:eastAsiaTheme="minorEastAsia"/>
                <w:color w:val="000000"/>
                <w:sz w:val="24"/>
                <w:lang w:eastAsia="zh-CN"/>
              </w:rPr>
            </w:pPr>
            <w:r>
              <w:rPr>
                <w:rFonts w:hint="eastAsia" w:ascii="宋体" w:hAnsi="宋体" w:cs="宋体"/>
                <w:color w:val="000000"/>
                <w:sz w:val="24"/>
              </w:rPr>
              <w:t>3</w:t>
            </w:r>
            <w:r>
              <w:rPr>
                <w:rFonts w:hint="eastAsia" w:ascii="宋体" w:hAnsi="宋体" w:cs="宋体"/>
                <w:color w:val="000000"/>
                <w:sz w:val="24"/>
                <w:lang w:val="en-US" w:eastAsia="zh-CN"/>
              </w:rPr>
              <w:t>8</w:t>
            </w:r>
          </w:p>
        </w:tc>
        <w:tc>
          <w:tcPr>
            <w:tcW w:w="2493" w:type="dxa"/>
            <w:tcBorders>
              <w:tl2br w:val="nil"/>
              <w:tr2bl w:val="nil"/>
            </w:tcBorders>
            <w:vAlign w:val="center"/>
          </w:tcPr>
          <w:p w14:paraId="32804E19">
            <w:pPr>
              <w:pStyle w:val="37"/>
              <w:spacing w:before="156" w:beforeLines="50" w:after="156" w:afterLines="50" w:line="300" w:lineRule="exact"/>
              <w:jc w:val="center"/>
              <w:rPr>
                <w:rFonts w:ascii="宋体" w:hAnsi="宋体"/>
                <w:sz w:val="24"/>
                <w:szCs w:val="28"/>
              </w:rPr>
            </w:pPr>
            <w:r>
              <w:rPr>
                <w:rFonts w:hint="eastAsia" w:ascii="宋体" w:hAnsi="宋体"/>
                <w:sz w:val="24"/>
                <w:szCs w:val="28"/>
              </w:rPr>
              <w:t>低于成本价不正当竞争预防措施</w:t>
            </w:r>
          </w:p>
        </w:tc>
        <w:tc>
          <w:tcPr>
            <w:tcW w:w="6542" w:type="dxa"/>
            <w:tcBorders>
              <w:tl2br w:val="nil"/>
              <w:tr2bl w:val="nil"/>
            </w:tcBorders>
            <w:vAlign w:val="center"/>
          </w:tcPr>
          <w:p w14:paraId="28FF1369">
            <w:pPr>
              <w:pStyle w:val="37"/>
              <w:spacing w:before="156" w:beforeLines="50" w:after="156" w:afterLines="50" w:line="300" w:lineRule="exact"/>
              <w:rPr>
                <w:rFonts w:ascii="宋体" w:hAnsi="宋体" w:cs="宋体"/>
                <w:kern w:val="0"/>
                <w:sz w:val="24"/>
                <w:szCs w:val="28"/>
              </w:rPr>
            </w:pPr>
            <w:r>
              <w:rPr>
                <w:rFonts w:hint="eastAsia" w:ascii="宋体" w:hAnsi="宋体" w:cs="宋体"/>
                <w:kern w:val="0"/>
                <w:sz w:val="24"/>
                <w:szCs w:val="28"/>
              </w:rPr>
              <w:t>在评标过程中，当评标小组认为通过符合性审查的投标人的报价明显低于成本价，有可能影响服务质量或者不能诚信履约的，评标委员会应当要求其在评标现场合理的时间内提供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2EA4C9A3">
            <w:pPr>
              <w:pStyle w:val="37"/>
              <w:spacing w:before="156" w:beforeLines="50" w:after="156" w:afterLines="50" w:line="300" w:lineRule="exact"/>
              <w:rPr>
                <w:rFonts w:ascii="宋体" w:hAnsi="宋体" w:cs="宋体"/>
                <w:kern w:val="0"/>
                <w:sz w:val="24"/>
                <w:szCs w:val="28"/>
              </w:rPr>
            </w:pPr>
            <w:r>
              <w:rPr>
                <w:rFonts w:hint="eastAsia" w:ascii="宋体" w:hAnsi="宋体" w:cs="宋体"/>
                <w:kern w:val="0"/>
                <w:sz w:val="24"/>
                <w:szCs w:val="28"/>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44BCB7CC">
            <w:pPr>
              <w:pStyle w:val="37"/>
              <w:spacing w:before="156" w:beforeLines="50" w:after="156" w:afterLines="50" w:line="300" w:lineRule="exact"/>
              <w:rPr>
                <w:rFonts w:ascii="宋体" w:hAnsi="宋体" w:cs="宋体"/>
                <w:kern w:val="0"/>
                <w:sz w:val="24"/>
                <w:szCs w:val="28"/>
              </w:rPr>
            </w:pPr>
            <w:r>
              <w:rPr>
                <w:rFonts w:hint="eastAsia" w:ascii="宋体" w:hAnsi="宋体" w:cs="宋体"/>
                <w:kern w:val="0"/>
                <w:sz w:val="24"/>
                <w:szCs w:val="28"/>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14:paraId="4619D7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357ED9D9">
            <w:pPr>
              <w:spacing w:line="360" w:lineRule="auto"/>
              <w:jc w:val="center"/>
              <w:rPr>
                <w:rFonts w:hint="eastAsia" w:ascii="宋体" w:hAnsi="宋体" w:cs="宋体" w:eastAsiaTheme="minorEastAsia"/>
                <w:color w:val="000000"/>
                <w:sz w:val="24"/>
                <w:lang w:eastAsia="zh-CN"/>
              </w:rPr>
            </w:pPr>
            <w:r>
              <w:rPr>
                <w:rFonts w:hint="eastAsia" w:ascii="宋体" w:hAnsi="宋体" w:cs="宋体"/>
                <w:color w:val="000000"/>
                <w:sz w:val="24"/>
              </w:rPr>
              <w:t>3</w:t>
            </w:r>
            <w:r>
              <w:rPr>
                <w:rFonts w:hint="eastAsia" w:ascii="宋体" w:hAnsi="宋体" w:cs="宋体"/>
                <w:color w:val="000000"/>
                <w:sz w:val="24"/>
                <w:lang w:val="en-US" w:eastAsia="zh-CN"/>
              </w:rPr>
              <w:t>9</w:t>
            </w:r>
          </w:p>
        </w:tc>
        <w:tc>
          <w:tcPr>
            <w:tcW w:w="2493" w:type="dxa"/>
            <w:tcBorders>
              <w:tl2br w:val="nil"/>
              <w:tr2bl w:val="nil"/>
            </w:tcBorders>
            <w:vAlign w:val="center"/>
          </w:tcPr>
          <w:p w14:paraId="7FE92799">
            <w:pPr>
              <w:pStyle w:val="37"/>
              <w:spacing w:before="156" w:beforeLines="50" w:after="156" w:afterLines="50" w:line="300" w:lineRule="exact"/>
              <w:jc w:val="center"/>
              <w:rPr>
                <w:rFonts w:ascii="宋体" w:hAnsi="宋体" w:cs="宋体"/>
                <w:kern w:val="0"/>
                <w:sz w:val="24"/>
                <w:szCs w:val="28"/>
              </w:rPr>
            </w:pPr>
            <w:r>
              <w:rPr>
                <w:rFonts w:hint="eastAsia" w:ascii="宋体" w:hAnsi="宋体" w:cs="宋体"/>
                <w:kern w:val="0"/>
                <w:sz w:val="24"/>
                <w:szCs w:val="28"/>
              </w:rPr>
              <w:t>采购代理服务费</w:t>
            </w:r>
          </w:p>
        </w:tc>
        <w:tc>
          <w:tcPr>
            <w:tcW w:w="6542" w:type="dxa"/>
            <w:tcBorders>
              <w:tl2br w:val="nil"/>
              <w:tr2bl w:val="nil"/>
            </w:tcBorders>
            <w:vAlign w:val="center"/>
          </w:tcPr>
          <w:p w14:paraId="2B923CA4">
            <w:pPr>
              <w:spacing w:line="360" w:lineRule="auto"/>
              <w:rPr>
                <w:rFonts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本项目不收取采购代理服务费</w:t>
            </w:r>
          </w:p>
          <w:p w14:paraId="7B7A5F81">
            <w:pPr>
              <w:spacing w:line="360" w:lineRule="auto"/>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本项目收取采购代理服务费</w:t>
            </w:r>
          </w:p>
          <w:p w14:paraId="19315D3F">
            <w:pPr>
              <w:spacing w:line="360" w:lineRule="auto"/>
              <w:rPr>
                <w:rFonts w:ascii="宋体" w:hAnsi="宋体" w:eastAsia="宋体" w:cs="宋体"/>
                <w:sz w:val="24"/>
                <w:highlight w:val="none"/>
                <w:u w:val="single"/>
              </w:rPr>
            </w:pPr>
            <w:r>
              <w:rPr>
                <w:rFonts w:hint="eastAsia" w:ascii="宋体" w:hAnsi="宋体" w:eastAsia="宋体" w:cs="宋体"/>
                <w:sz w:val="24"/>
                <w:highlight w:val="none"/>
              </w:rPr>
              <w:t>本项目采购代理服务费向采购代理机构予以支付。支付标准：</w:t>
            </w:r>
            <w:r>
              <w:rPr>
                <w:rFonts w:hint="eastAsia" w:ascii="宋体" w:hAnsi="宋体" w:eastAsia="宋体" w:cs="宋体"/>
                <w:sz w:val="24"/>
                <w:highlight w:val="none"/>
                <w:u w:val="single"/>
              </w:rPr>
              <w:t xml:space="preserve"> 参照“发改价格【20</w:t>
            </w:r>
            <w:r>
              <w:rPr>
                <w:rFonts w:hint="eastAsia" w:ascii="宋体" w:hAnsi="宋体" w:eastAsia="宋体" w:cs="宋体"/>
                <w:sz w:val="24"/>
                <w:highlight w:val="none"/>
                <w:u w:val="single"/>
                <w:lang w:val="en-US" w:eastAsia="zh-CN"/>
              </w:rPr>
              <w:t>15</w:t>
            </w:r>
            <w:r>
              <w:rPr>
                <w:rFonts w:hint="eastAsia" w:ascii="宋体" w:hAnsi="宋体" w:eastAsia="宋体" w:cs="宋体"/>
                <w:sz w:val="24"/>
                <w:highlight w:val="none"/>
                <w:u w:val="single"/>
              </w:rPr>
              <w:t>】</w:t>
            </w:r>
            <w:r>
              <w:rPr>
                <w:rFonts w:hint="eastAsia" w:ascii="宋体" w:hAnsi="宋体" w:eastAsia="宋体" w:cs="宋体"/>
                <w:sz w:val="24"/>
                <w:highlight w:val="none"/>
                <w:u w:val="single"/>
                <w:lang w:val="en-US" w:eastAsia="zh-CN"/>
              </w:rPr>
              <w:t>299</w:t>
            </w:r>
            <w:r>
              <w:rPr>
                <w:rFonts w:hint="eastAsia" w:ascii="宋体" w:hAnsi="宋体" w:eastAsia="宋体" w:cs="宋体"/>
                <w:sz w:val="24"/>
                <w:highlight w:val="none"/>
                <w:u w:val="single"/>
              </w:rPr>
              <w:t>号”文件规定，计费方式为差额定率累进计费。按照相关要求标准进行收费。</w:t>
            </w:r>
          </w:p>
          <w:p w14:paraId="6E87B835">
            <w:pPr>
              <w:spacing w:line="360" w:lineRule="auto"/>
              <w:rPr>
                <w:rFonts w:ascii="宋体" w:hAnsi="宋体" w:eastAsia="宋体" w:cs="宋体"/>
                <w:sz w:val="24"/>
              </w:rPr>
            </w:pPr>
            <w:r>
              <w:rPr>
                <w:rFonts w:hint="eastAsia" w:ascii="宋体" w:hAnsi="宋体" w:eastAsia="宋体" w:cs="宋体"/>
                <w:sz w:val="24"/>
              </w:rPr>
              <w:t>支付形式：</w:t>
            </w:r>
            <w:r>
              <w:rPr>
                <w:rFonts w:hint="eastAsia" w:ascii="宋体" w:hAnsi="宋体" w:cs="宋体"/>
                <w:sz w:val="24"/>
                <w:u w:val="single"/>
              </w:rPr>
              <w:t xml:space="preserve"> 中标单位须在领取中标通知书时一次性付清招标代理服务费</w:t>
            </w:r>
          </w:p>
        </w:tc>
      </w:tr>
      <w:tr w14:paraId="6D011C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1F108D2">
            <w:pPr>
              <w:spacing w:line="360" w:lineRule="auto"/>
              <w:jc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40</w:t>
            </w:r>
          </w:p>
        </w:tc>
        <w:tc>
          <w:tcPr>
            <w:tcW w:w="2493" w:type="dxa"/>
            <w:tcBorders>
              <w:tl2br w:val="nil"/>
              <w:tr2bl w:val="nil"/>
            </w:tcBorders>
            <w:vAlign w:val="center"/>
          </w:tcPr>
          <w:p w14:paraId="31FB26FE">
            <w:pPr>
              <w:pStyle w:val="37"/>
              <w:spacing w:before="156" w:beforeLines="50" w:after="156" w:afterLines="50" w:line="300" w:lineRule="exact"/>
              <w:jc w:val="center"/>
              <w:rPr>
                <w:rFonts w:ascii="宋体" w:hAnsi="宋体" w:cs="宋体"/>
                <w:kern w:val="0"/>
                <w:sz w:val="24"/>
                <w:szCs w:val="28"/>
                <w:lang w:eastAsia="en-US"/>
              </w:rPr>
            </w:pPr>
            <w:r>
              <w:rPr>
                <w:rFonts w:hint="eastAsia" w:ascii="宋体" w:hAnsi="宋体" w:cs="宋体"/>
                <w:kern w:val="0"/>
                <w:sz w:val="24"/>
                <w:szCs w:val="28"/>
              </w:rPr>
              <w:t>质疑</w:t>
            </w:r>
          </w:p>
        </w:tc>
        <w:tc>
          <w:tcPr>
            <w:tcW w:w="6542" w:type="dxa"/>
            <w:tcBorders>
              <w:tl2br w:val="nil"/>
              <w:tr2bl w:val="nil"/>
            </w:tcBorders>
            <w:vAlign w:val="center"/>
          </w:tcPr>
          <w:p w14:paraId="46EF51EA">
            <w:pPr>
              <w:pStyle w:val="37"/>
              <w:spacing w:before="156" w:beforeLines="50" w:after="156" w:afterLines="50" w:line="300" w:lineRule="exact"/>
              <w:jc w:val="left"/>
              <w:rPr>
                <w:rFonts w:ascii="宋体" w:hAnsi="宋体" w:cs="宋体"/>
                <w:kern w:val="0"/>
                <w:sz w:val="24"/>
                <w:szCs w:val="28"/>
              </w:rPr>
            </w:pPr>
            <w:r>
              <w:rPr>
                <w:rFonts w:hint="eastAsia" w:ascii="宋体" w:hAnsi="宋体" w:cs="宋体"/>
                <w:kern w:val="0"/>
                <w:sz w:val="24"/>
                <w:szCs w:val="28"/>
              </w:rPr>
              <w:t>一、投标人认为自己的权益受到损害的，可以在知道或者应知其权益受到损害之日起七个工作日内，向采购代理机构提出质疑。</w:t>
            </w:r>
          </w:p>
          <w:p w14:paraId="1DC942B5">
            <w:pPr>
              <w:pStyle w:val="37"/>
              <w:spacing w:before="156" w:beforeLines="50" w:after="156" w:afterLines="50" w:line="300" w:lineRule="exact"/>
              <w:jc w:val="left"/>
              <w:rPr>
                <w:rFonts w:ascii="宋体" w:hAnsi="宋体" w:cs="宋体"/>
                <w:kern w:val="0"/>
                <w:sz w:val="24"/>
                <w:szCs w:val="28"/>
              </w:rPr>
            </w:pPr>
            <w:r>
              <w:rPr>
                <w:rFonts w:hint="eastAsia" w:ascii="宋体" w:hAnsi="宋体" w:cs="宋体"/>
                <w:kern w:val="0"/>
                <w:sz w:val="24"/>
                <w:szCs w:val="28"/>
              </w:rPr>
              <w:t>1、接收质疑函的方式：接收加盖单位公章的书面质疑函</w:t>
            </w:r>
          </w:p>
          <w:p w14:paraId="514DA97C">
            <w:pPr>
              <w:pStyle w:val="37"/>
              <w:spacing w:before="156" w:beforeLines="50" w:after="156" w:afterLines="50" w:line="300" w:lineRule="exact"/>
              <w:jc w:val="left"/>
              <w:rPr>
                <w:rFonts w:ascii="宋体" w:hAnsi="宋体" w:cs="宋体"/>
                <w:kern w:val="0"/>
                <w:sz w:val="24"/>
                <w:szCs w:val="28"/>
              </w:rPr>
            </w:pPr>
            <w:r>
              <w:rPr>
                <w:rFonts w:hint="eastAsia" w:ascii="宋体" w:hAnsi="宋体" w:cs="宋体"/>
                <w:kern w:val="0"/>
                <w:sz w:val="24"/>
                <w:szCs w:val="28"/>
              </w:rPr>
              <w:t>联系单位：</w:t>
            </w:r>
            <w:r>
              <w:rPr>
                <w:rFonts w:hint="eastAsia" w:ascii="宋体" w:hAnsi="宋体" w:cs="宋体"/>
                <w:kern w:val="0"/>
                <w:sz w:val="24"/>
                <w:szCs w:val="28"/>
                <w:u w:val="single"/>
              </w:rPr>
              <w:t xml:space="preserve"> </w:t>
            </w:r>
            <w:r>
              <w:rPr>
                <w:rFonts w:hint="eastAsia" w:ascii="宋体" w:hAnsi="宋体" w:cs="宋体"/>
                <w:kern w:val="0"/>
                <w:sz w:val="24"/>
                <w:szCs w:val="28"/>
                <w:highlight w:val="none"/>
                <w:u w:val="single"/>
                <w:lang w:eastAsia="zh-CN"/>
              </w:rPr>
              <w:t>新疆益双工程管理有限公司</w:t>
            </w:r>
            <w:r>
              <w:rPr>
                <w:rFonts w:hint="eastAsia" w:ascii="宋体" w:hAnsi="宋体" w:cs="宋体"/>
                <w:kern w:val="0"/>
                <w:sz w:val="24"/>
                <w:szCs w:val="28"/>
                <w:u w:val="single"/>
              </w:rPr>
              <w:t xml:space="preserve"> </w:t>
            </w:r>
          </w:p>
          <w:p w14:paraId="0A59356F">
            <w:pPr>
              <w:pStyle w:val="37"/>
              <w:spacing w:before="156" w:beforeLines="50" w:after="156" w:afterLines="50" w:line="300" w:lineRule="exact"/>
              <w:jc w:val="left"/>
              <w:rPr>
                <w:rFonts w:ascii="宋体" w:hAnsi="宋体" w:cs="宋体"/>
                <w:kern w:val="0"/>
                <w:sz w:val="24"/>
                <w:szCs w:val="28"/>
                <w:u w:val="single"/>
              </w:rPr>
            </w:pPr>
            <w:r>
              <w:rPr>
                <w:rFonts w:hint="eastAsia" w:ascii="宋体" w:hAnsi="宋体" w:cs="宋体"/>
                <w:kern w:val="0"/>
                <w:sz w:val="24"/>
                <w:szCs w:val="28"/>
              </w:rPr>
              <w:t>联 系 人：</w:t>
            </w:r>
            <w:r>
              <w:rPr>
                <w:rFonts w:hint="eastAsia" w:ascii="宋体" w:hAnsi="宋体" w:cs="宋体"/>
                <w:kern w:val="0"/>
                <w:sz w:val="24"/>
                <w:szCs w:val="28"/>
                <w:u w:val="single"/>
              </w:rPr>
              <w:t xml:space="preserve">   </w:t>
            </w:r>
            <w:r>
              <w:rPr>
                <w:rFonts w:hint="eastAsia" w:ascii="宋体" w:hAnsi="宋体" w:cs="宋体"/>
                <w:kern w:val="0"/>
                <w:sz w:val="24"/>
                <w:szCs w:val="28"/>
                <w:u w:val="single"/>
                <w:lang w:val="en-US" w:eastAsia="zh-CN"/>
              </w:rPr>
              <w:t>周天浪</w:t>
            </w:r>
            <w:r>
              <w:rPr>
                <w:rFonts w:hint="eastAsia" w:ascii="宋体" w:hAnsi="宋体" w:cs="宋体"/>
                <w:kern w:val="0"/>
                <w:sz w:val="24"/>
                <w:szCs w:val="28"/>
                <w:u w:val="single"/>
              </w:rPr>
              <w:t xml:space="preserve">    </w:t>
            </w:r>
          </w:p>
          <w:p w14:paraId="3212C9D7">
            <w:pPr>
              <w:pStyle w:val="37"/>
              <w:spacing w:before="156" w:beforeLines="50" w:after="156" w:afterLines="50" w:line="300" w:lineRule="exact"/>
              <w:jc w:val="left"/>
              <w:rPr>
                <w:rFonts w:hint="eastAsia" w:ascii="宋体" w:hAnsi="宋体" w:eastAsia="宋体" w:cs="宋体"/>
                <w:kern w:val="0"/>
                <w:sz w:val="24"/>
                <w:szCs w:val="28"/>
                <w:highlight w:val="none"/>
                <w:u w:val="single"/>
                <w:lang w:val="en-US" w:eastAsia="zh-CN"/>
              </w:rPr>
            </w:pPr>
            <w:r>
              <w:rPr>
                <w:rFonts w:hint="eastAsia" w:ascii="宋体" w:hAnsi="宋体" w:cs="宋体"/>
                <w:kern w:val="0"/>
                <w:sz w:val="24"/>
                <w:szCs w:val="28"/>
              </w:rPr>
              <w:t>联系电话：</w:t>
            </w:r>
            <w:r>
              <w:rPr>
                <w:rFonts w:hint="eastAsia" w:ascii="宋体" w:hAnsi="宋体" w:cs="宋体"/>
                <w:kern w:val="0"/>
                <w:sz w:val="24"/>
                <w:szCs w:val="28"/>
                <w:highlight w:val="none"/>
                <w:u w:val="single"/>
                <w:lang w:val="en-US" w:eastAsia="zh-CN"/>
              </w:rPr>
              <w:t>18699639766</w:t>
            </w:r>
            <w:r>
              <w:rPr>
                <w:rFonts w:hint="eastAsia" w:ascii="宋体" w:hAnsi="宋体" w:eastAsia="宋体" w:cs="宋体"/>
                <w:kern w:val="0"/>
                <w:sz w:val="24"/>
                <w:szCs w:val="28"/>
                <w:highlight w:val="none"/>
                <w:u w:val="single"/>
                <w:lang w:val="en-US" w:eastAsia="zh-CN"/>
              </w:rPr>
              <w:t xml:space="preserve"> </w:t>
            </w:r>
          </w:p>
          <w:p w14:paraId="6F27D178">
            <w:pPr>
              <w:pStyle w:val="37"/>
              <w:spacing w:before="156" w:beforeLines="50" w:after="156" w:afterLines="50" w:line="300" w:lineRule="exact"/>
              <w:jc w:val="left"/>
              <w:rPr>
                <w:rFonts w:hint="eastAsia" w:ascii="宋体" w:hAnsi="宋体" w:eastAsia="宋体" w:cs="宋体"/>
                <w:kern w:val="0"/>
                <w:sz w:val="24"/>
                <w:szCs w:val="28"/>
                <w:u w:val="single"/>
                <w:lang w:eastAsia="zh-CN"/>
              </w:rPr>
            </w:pPr>
            <w:r>
              <w:rPr>
                <w:rFonts w:hint="eastAsia" w:ascii="宋体" w:hAnsi="宋体" w:eastAsia="宋体" w:cs="宋体"/>
                <w:kern w:val="0"/>
                <w:sz w:val="24"/>
                <w:szCs w:val="28"/>
                <w:highlight w:val="none"/>
              </w:rPr>
              <w:t>通讯地址：</w:t>
            </w:r>
            <w:r>
              <w:rPr>
                <w:rFonts w:hint="eastAsia" w:ascii="宋体" w:hAnsi="宋体" w:eastAsia="宋体" w:cs="宋体"/>
                <w:kern w:val="0"/>
                <w:sz w:val="24"/>
                <w:szCs w:val="28"/>
                <w:highlight w:val="none"/>
                <w:u w:val="single"/>
                <w:lang w:val="en-US" w:eastAsia="zh-CN"/>
              </w:rPr>
              <w:t xml:space="preserve"> </w:t>
            </w:r>
            <w:r>
              <w:rPr>
                <w:rFonts w:hint="eastAsia" w:ascii="宋体" w:hAnsi="宋体" w:cs="宋体"/>
                <w:kern w:val="0"/>
                <w:sz w:val="24"/>
                <w:szCs w:val="28"/>
                <w:highlight w:val="none"/>
                <w:u w:val="single"/>
                <w:lang w:val="en-US" w:eastAsia="zh-CN"/>
              </w:rPr>
              <w:t>库尔勒市冠农汇景台门面3栋3层</w:t>
            </w:r>
            <w:r>
              <w:rPr>
                <w:rFonts w:hint="eastAsia" w:ascii="宋体" w:hAnsi="宋体" w:eastAsia="宋体" w:cs="宋体"/>
                <w:kern w:val="0"/>
                <w:sz w:val="24"/>
                <w:szCs w:val="28"/>
                <w:highlight w:val="none"/>
                <w:u w:val="single"/>
                <w:lang w:val="en-US" w:eastAsia="zh-CN"/>
              </w:rPr>
              <w:t xml:space="preserve"> </w:t>
            </w:r>
            <w:r>
              <w:rPr>
                <w:rFonts w:hint="eastAsia" w:ascii="宋体" w:hAnsi="宋体" w:eastAsia="宋体" w:cs="宋体"/>
                <w:kern w:val="0"/>
                <w:sz w:val="24"/>
                <w:szCs w:val="28"/>
                <w:highlight w:val="none"/>
                <w:u w:val="single"/>
              </w:rPr>
              <w:t xml:space="preserve"> </w:t>
            </w:r>
          </w:p>
          <w:p w14:paraId="5FD86E74">
            <w:pPr>
              <w:pStyle w:val="37"/>
              <w:spacing w:before="156" w:beforeLines="50" w:after="156" w:afterLines="50" w:line="300" w:lineRule="exact"/>
              <w:jc w:val="left"/>
              <w:rPr>
                <w:rFonts w:ascii="宋体" w:hAnsi="宋体" w:cs="宋体"/>
                <w:kern w:val="0"/>
                <w:sz w:val="24"/>
                <w:szCs w:val="28"/>
              </w:rPr>
            </w:pPr>
            <w:r>
              <w:rPr>
                <w:rFonts w:hint="eastAsia" w:ascii="宋体" w:hAnsi="宋体" w:cs="宋体"/>
                <w:kern w:val="0"/>
                <w:sz w:val="24"/>
                <w:szCs w:val="28"/>
              </w:rPr>
              <w:t>2、质疑函的内容、格式：应符合《政府采购质疑和投诉办法》相关规定和财政部门制定的《政府采购质疑函范本》格式。</w:t>
            </w:r>
          </w:p>
          <w:p w14:paraId="0E12FCAC">
            <w:pPr>
              <w:pStyle w:val="37"/>
              <w:spacing w:before="156" w:beforeLines="50" w:after="156" w:afterLines="50" w:line="300" w:lineRule="exact"/>
              <w:jc w:val="left"/>
              <w:rPr>
                <w:rFonts w:ascii="宋体" w:hAnsi="宋体" w:cs="宋体"/>
                <w:kern w:val="0"/>
                <w:sz w:val="24"/>
                <w:szCs w:val="28"/>
              </w:rPr>
            </w:pPr>
            <w:r>
              <w:rPr>
                <w:rFonts w:hint="eastAsia" w:ascii="宋体" w:hAnsi="宋体" w:cs="宋体"/>
                <w:kern w:val="0"/>
                <w:sz w:val="24"/>
                <w:szCs w:val="28"/>
              </w:rPr>
              <w:t>二、投标人应在法定质疑期内一次性针对同一采购程序环节提出质疑，否则针对再次提出质疑将不予接收。（采购程序环节分为：采购公告、采购文件、招标过程、中标结果）</w:t>
            </w:r>
          </w:p>
        </w:tc>
      </w:tr>
      <w:tr w14:paraId="0AB8AA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4942286">
            <w:pPr>
              <w:spacing w:line="360" w:lineRule="auto"/>
              <w:jc w:val="center"/>
              <w:rPr>
                <w:rFonts w:hint="eastAsia" w:ascii="宋体" w:hAnsi="宋体" w:cs="宋体" w:eastAsiaTheme="minorEastAsia"/>
                <w:color w:val="000000"/>
                <w:sz w:val="24"/>
                <w:lang w:eastAsia="zh-CN"/>
              </w:rPr>
            </w:pPr>
            <w:r>
              <w:rPr>
                <w:rFonts w:hint="eastAsia" w:ascii="宋体" w:hAnsi="宋体" w:cs="宋体"/>
                <w:color w:val="000000"/>
                <w:sz w:val="24"/>
              </w:rPr>
              <w:t>4</w:t>
            </w:r>
            <w:r>
              <w:rPr>
                <w:rFonts w:hint="eastAsia" w:ascii="宋体" w:hAnsi="宋体" w:cs="宋体"/>
                <w:color w:val="000000"/>
                <w:sz w:val="24"/>
                <w:lang w:val="en-US" w:eastAsia="zh-CN"/>
              </w:rPr>
              <w:t>1</w:t>
            </w:r>
          </w:p>
        </w:tc>
        <w:tc>
          <w:tcPr>
            <w:tcW w:w="2493" w:type="dxa"/>
            <w:tcBorders>
              <w:tl2br w:val="nil"/>
              <w:tr2bl w:val="nil"/>
            </w:tcBorders>
            <w:vAlign w:val="center"/>
          </w:tcPr>
          <w:p w14:paraId="5932E341">
            <w:pPr>
              <w:pStyle w:val="37"/>
              <w:spacing w:before="156" w:beforeLines="50" w:after="156" w:afterLines="50" w:line="300" w:lineRule="exact"/>
              <w:jc w:val="center"/>
              <w:rPr>
                <w:rFonts w:ascii="宋体" w:hAnsi="宋体"/>
                <w:sz w:val="24"/>
                <w:szCs w:val="28"/>
                <w:lang w:eastAsia="en-US"/>
              </w:rPr>
            </w:pPr>
            <w:r>
              <w:rPr>
                <w:rFonts w:hint="eastAsia" w:ascii="宋体" w:hAnsi="宋体"/>
                <w:sz w:val="24"/>
                <w:szCs w:val="28"/>
                <w:lang w:eastAsia="en-US"/>
              </w:rPr>
              <w:t>注意事项</w:t>
            </w:r>
          </w:p>
        </w:tc>
        <w:tc>
          <w:tcPr>
            <w:tcW w:w="6542" w:type="dxa"/>
            <w:tcBorders>
              <w:tl2br w:val="nil"/>
              <w:tr2bl w:val="nil"/>
            </w:tcBorders>
            <w:vAlign w:val="center"/>
          </w:tcPr>
          <w:p w14:paraId="50D38D7A">
            <w:pPr>
              <w:pStyle w:val="37"/>
              <w:spacing w:before="156" w:beforeLines="50" w:after="156" w:afterLines="50" w:line="300" w:lineRule="exact"/>
              <w:rPr>
                <w:rFonts w:ascii="宋体" w:hAnsi="宋体"/>
                <w:sz w:val="24"/>
                <w:szCs w:val="28"/>
              </w:rPr>
            </w:pPr>
            <w:r>
              <w:rPr>
                <w:rFonts w:hint="eastAsia" w:ascii="宋体" w:hAnsi="宋体"/>
                <w:sz w:val="24"/>
                <w:szCs w:val="28"/>
              </w:rPr>
              <w:t>请各供应商务必详细阅读本采购文件的全部条款，以减少不必要的失误，否则，由此引起的损失或风险由供应商自行承担。</w:t>
            </w:r>
          </w:p>
          <w:p w14:paraId="285D0118">
            <w:pPr>
              <w:pStyle w:val="37"/>
              <w:spacing w:before="156" w:beforeLines="50" w:after="156" w:afterLines="50" w:line="300" w:lineRule="exact"/>
              <w:rPr>
                <w:rFonts w:ascii="宋体" w:hAnsi="宋体"/>
                <w:sz w:val="24"/>
                <w:szCs w:val="28"/>
              </w:rPr>
            </w:pPr>
            <w:r>
              <w:rPr>
                <w:rFonts w:hint="eastAsia" w:ascii="宋体" w:hAnsi="宋体"/>
                <w:sz w:val="24"/>
                <w:szCs w:val="28"/>
              </w:rPr>
              <w:t>供应商获取采购文件后应认真及时阅读采购文件中所有的事项、格式、条款和规范要求等，做好投标工作。</w:t>
            </w:r>
          </w:p>
          <w:p w14:paraId="77DA4EFB">
            <w:pPr>
              <w:pStyle w:val="37"/>
              <w:spacing w:before="156" w:beforeLines="50" w:after="156" w:afterLines="50" w:line="300" w:lineRule="exact"/>
              <w:rPr>
                <w:rFonts w:ascii="宋体" w:hAnsi="宋体"/>
                <w:sz w:val="24"/>
                <w:szCs w:val="28"/>
              </w:rPr>
            </w:pPr>
            <w:r>
              <w:rPr>
                <w:rFonts w:hint="eastAsia" w:ascii="宋体" w:hAnsi="宋体"/>
                <w:sz w:val="24"/>
                <w:szCs w:val="28"/>
              </w:rPr>
              <w:t xml:space="preserve">供应商不得以投诉为名，排挤竞争对手，不得进行虚假、恶意投诉，阻碍招标投标活动的正常进行。  </w:t>
            </w:r>
          </w:p>
        </w:tc>
      </w:tr>
      <w:tr w14:paraId="2B2B9E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0F79F04">
            <w:pPr>
              <w:spacing w:line="360" w:lineRule="auto"/>
              <w:jc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42</w:t>
            </w:r>
          </w:p>
        </w:tc>
        <w:tc>
          <w:tcPr>
            <w:tcW w:w="2493" w:type="dxa"/>
            <w:tcBorders>
              <w:tl2br w:val="nil"/>
              <w:tr2bl w:val="nil"/>
            </w:tcBorders>
            <w:vAlign w:val="center"/>
          </w:tcPr>
          <w:p w14:paraId="3513A6FF">
            <w:pPr>
              <w:pStyle w:val="37"/>
              <w:spacing w:before="156" w:beforeLines="50" w:after="156" w:afterLines="50" w:line="300" w:lineRule="exact"/>
              <w:jc w:val="center"/>
              <w:rPr>
                <w:rFonts w:hint="eastAsia" w:ascii="宋体" w:hAnsi="宋体"/>
                <w:sz w:val="24"/>
                <w:szCs w:val="28"/>
                <w:lang w:eastAsia="en-US"/>
              </w:rPr>
            </w:pPr>
            <w:r>
              <w:rPr>
                <w:rFonts w:hint="eastAsia" w:ascii="宋体" w:hAnsi="宋体"/>
                <w:sz w:val="24"/>
                <w:szCs w:val="28"/>
                <w:highlight w:val="none"/>
                <w:lang w:val="en-US" w:eastAsia="zh-CN"/>
              </w:rPr>
              <w:t>备注</w:t>
            </w:r>
          </w:p>
        </w:tc>
        <w:tc>
          <w:tcPr>
            <w:tcW w:w="6542" w:type="dxa"/>
            <w:tcBorders>
              <w:tl2br w:val="nil"/>
              <w:tr2bl w:val="nil"/>
            </w:tcBorders>
            <w:vAlign w:val="center"/>
          </w:tcPr>
          <w:p w14:paraId="52BEF92E">
            <w:pPr>
              <w:pStyle w:val="37"/>
              <w:spacing w:before="156" w:beforeLines="50" w:after="156" w:afterLines="50" w:line="300" w:lineRule="exact"/>
              <w:rPr>
                <w:rFonts w:hint="eastAsia" w:ascii="宋体" w:hAnsi="宋体"/>
                <w:sz w:val="24"/>
                <w:szCs w:val="28"/>
              </w:rPr>
            </w:pPr>
            <w:r>
              <w:rPr>
                <w:rFonts w:hint="eastAsia" w:ascii="宋体" w:hAnsi="宋体"/>
                <w:sz w:val="24"/>
                <w:szCs w:val="28"/>
                <w:highlight w:val="none"/>
                <w:lang w:val="en-US" w:eastAsia="zh-CN"/>
              </w:rPr>
              <w:t>本项目采购内容所属行业为：其他未列明行业。</w:t>
            </w:r>
          </w:p>
        </w:tc>
      </w:tr>
    </w:tbl>
    <w:p w14:paraId="39DDA5B6">
      <w:pPr>
        <w:pageBreakBefore w:val="0"/>
        <w:widowControl w:val="0"/>
        <w:kinsoku/>
        <w:wordWrap/>
        <w:overflowPunct/>
        <w:topLinePunct w:val="0"/>
        <w:autoSpaceDE/>
        <w:autoSpaceDN/>
        <w:bidi w:val="0"/>
        <w:adjustRightInd w:val="0"/>
        <w:snapToGrid w:val="0"/>
        <w:spacing w:before="312" w:beforeLines="100" w:after="0"/>
        <w:ind w:left="0" w:leftChars="0" w:firstLineChars="200"/>
        <w:jc w:val="left"/>
        <w:textAlignment w:val="auto"/>
        <w:rPr>
          <w:rFonts w:ascii="宋体" w:hAnsi="宋体"/>
          <w:bCs/>
        </w:rPr>
      </w:pPr>
      <w:r>
        <w:rPr>
          <w:rFonts w:ascii="宋体" w:hAnsi="宋体"/>
          <w:bCs/>
        </w:rPr>
        <w:t>注：</w:t>
      </w:r>
      <w:r>
        <w:rPr>
          <w:rFonts w:hint="eastAsia" w:ascii="宋体" w:hAnsi="宋体"/>
          <w:bCs/>
        </w:rPr>
        <w:t>如有矛盾以本</w:t>
      </w:r>
      <w:r>
        <w:rPr>
          <w:rFonts w:ascii="宋体" w:hAnsi="宋体"/>
          <w:bCs/>
        </w:rPr>
        <w:t>表为准。</w:t>
      </w:r>
    </w:p>
    <w:p w14:paraId="66FF4862">
      <w:pPr>
        <w:pageBreakBefore w:val="0"/>
        <w:widowControl w:val="0"/>
        <w:kinsoku/>
        <w:wordWrap/>
        <w:overflowPunct/>
        <w:topLinePunct w:val="0"/>
        <w:autoSpaceDE/>
        <w:autoSpaceDN/>
        <w:bidi w:val="0"/>
        <w:adjustRightInd w:val="0"/>
        <w:snapToGrid w:val="0"/>
        <w:spacing w:before="312" w:beforeLines="100" w:after="0"/>
        <w:ind w:left="0" w:leftChars="0" w:firstLineChars="200"/>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本项目所属行业：其他未列明行业</w:t>
      </w:r>
    </w:p>
    <w:p w14:paraId="7A637838">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ind w:left="0"/>
        <w:jc w:val="center"/>
        <w:textAlignment w:val="auto"/>
        <w:rPr>
          <w:rStyle w:val="51"/>
          <w:rFonts w:hint="eastAsia" w:ascii="仿宋" w:hAnsi="仿宋" w:eastAsia="仿宋" w:cs="仿宋"/>
          <w:b/>
          <w:bCs/>
          <w:kern w:val="2"/>
          <w:sz w:val="28"/>
          <w:szCs w:val="28"/>
          <w:highlight w:val="none"/>
          <w:lang w:val="en-US" w:eastAsia="zh-CN"/>
        </w:rPr>
      </w:pPr>
      <w:r>
        <w:rPr>
          <w:rFonts w:hint="eastAsia" w:ascii="仿宋" w:hAnsi="仿宋" w:eastAsia="仿宋" w:cs="仿宋"/>
          <w:b/>
          <w:bCs/>
          <w:color w:val="auto"/>
          <w:sz w:val="28"/>
          <w:szCs w:val="28"/>
          <w:highlight w:val="none"/>
          <w:lang w:val="en-US" w:eastAsia="zh-CN"/>
        </w:rPr>
        <w:t>附件：</w:t>
      </w:r>
      <w:r>
        <w:rPr>
          <w:rFonts w:hint="eastAsia" w:ascii="仿宋" w:hAnsi="仿宋" w:eastAsia="仿宋" w:cs="仿宋"/>
          <w:b/>
          <w:bCs/>
          <w:spacing w:val="-4"/>
          <w:sz w:val="28"/>
          <w:szCs w:val="28"/>
          <w:highlight w:val="none"/>
        </w:rPr>
        <w:t>中小微企业划型标准</w:t>
      </w:r>
    </w:p>
    <w:tbl>
      <w:tblPr>
        <w:tblStyle w:val="52"/>
        <w:tblW w:w="96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3"/>
        <w:gridCol w:w="1851"/>
        <w:gridCol w:w="874"/>
        <w:gridCol w:w="1922"/>
        <w:gridCol w:w="1708"/>
        <w:gridCol w:w="1102"/>
      </w:tblGrid>
      <w:tr w14:paraId="13DE4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2233" w:type="dxa"/>
            <w:vAlign w:val="center"/>
          </w:tcPr>
          <w:p w14:paraId="26AAC07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行业名称</w:t>
            </w:r>
          </w:p>
        </w:tc>
        <w:tc>
          <w:tcPr>
            <w:tcW w:w="1851" w:type="dxa"/>
            <w:vAlign w:val="center"/>
          </w:tcPr>
          <w:p w14:paraId="07DB89E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指标名称</w:t>
            </w:r>
          </w:p>
        </w:tc>
        <w:tc>
          <w:tcPr>
            <w:tcW w:w="874" w:type="dxa"/>
            <w:vAlign w:val="center"/>
          </w:tcPr>
          <w:p w14:paraId="0070007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2"/>
                <w:position w:val="7"/>
                <w:sz w:val="24"/>
                <w:szCs w:val="24"/>
                <w:highlight w:val="none"/>
              </w:rPr>
              <w:t>计量</w:t>
            </w:r>
          </w:p>
          <w:p w14:paraId="34A9A2F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单位</w:t>
            </w:r>
          </w:p>
        </w:tc>
        <w:tc>
          <w:tcPr>
            <w:tcW w:w="1922" w:type="dxa"/>
            <w:vAlign w:val="center"/>
          </w:tcPr>
          <w:p w14:paraId="553E05C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中型</w:t>
            </w:r>
          </w:p>
        </w:tc>
        <w:tc>
          <w:tcPr>
            <w:tcW w:w="1708" w:type="dxa"/>
            <w:vAlign w:val="center"/>
          </w:tcPr>
          <w:p w14:paraId="52BCD48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小型</w:t>
            </w:r>
          </w:p>
        </w:tc>
        <w:tc>
          <w:tcPr>
            <w:tcW w:w="1102" w:type="dxa"/>
            <w:vAlign w:val="center"/>
          </w:tcPr>
          <w:p w14:paraId="67EAB9C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微型</w:t>
            </w:r>
          </w:p>
        </w:tc>
      </w:tr>
      <w:tr w14:paraId="7F604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Align w:val="center"/>
          </w:tcPr>
          <w:p w14:paraId="0DF5C0E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农、林、牧、渔</w:t>
            </w:r>
          </w:p>
        </w:tc>
        <w:tc>
          <w:tcPr>
            <w:tcW w:w="1851" w:type="dxa"/>
            <w:vAlign w:val="center"/>
          </w:tcPr>
          <w:p w14:paraId="7C2AFEF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营业收入（Y）</w:t>
            </w:r>
          </w:p>
        </w:tc>
        <w:tc>
          <w:tcPr>
            <w:tcW w:w="874" w:type="dxa"/>
            <w:vAlign w:val="center"/>
          </w:tcPr>
          <w:p w14:paraId="21D6DEC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34D1B9A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500≤Y＜20000</w:t>
            </w:r>
          </w:p>
        </w:tc>
        <w:tc>
          <w:tcPr>
            <w:tcW w:w="1708" w:type="dxa"/>
            <w:vAlign w:val="center"/>
          </w:tcPr>
          <w:p w14:paraId="22BF346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50≤Y＜500</w:t>
            </w:r>
          </w:p>
        </w:tc>
        <w:tc>
          <w:tcPr>
            <w:tcW w:w="1102" w:type="dxa"/>
            <w:vAlign w:val="center"/>
          </w:tcPr>
          <w:p w14:paraId="6BB5C5E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Y＜50</w:t>
            </w:r>
          </w:p>
        </w:tc>
      </w:tr>
      <w:tr w14:paraId="40D00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vAlign w:val="center"/>
          </w:tcPr>
          <w:p w14:paraId="56750CD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工业</w:t>
            </w:r>
          </w:p>
        </w:tc>
        <w:tc>
          <w:tcPr>
            <w:tcW w:w="1851" w:type="dxa"/>
            <w:vAlign w:val="center"/>
          </w:tcPr>
          <w:p w14:paraId="6C346E1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从业人员（X）</w:t>
            </w:r>
          </w:p>
        </w:tc>
        <w:tc>
          <w:tcPr>
            <w:tcW w:w="874" w:type="dxa"/>
            <w:vAlign w:val="center"/>
          </w:tcPr>
          <w:p w14:paraId="01C28EE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人</w:t>
            </w:r>
          </w:p>
        </w:tc>
        <w:tc>
          <w:tcPr>
            <w:tcW w:w="1922" w:type="dxa"/>
            <w:vAlign w:val="center"/>
          </w:tcPr>
          <w:p w14:paraId="1359034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300≤X＜1000</w:t>
            </w:r>
          </w:p>
        </w:tc>
        <w:tc>
          <w:tcPr>
            <w:tcW w:w="1708" w:type="dxa"/>
            <w:vAlign w:val="center"/>
          </w:tcPr>
          <w:p w14:paraId="55A81F1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20≤X＜300</w:t>
            </w:r>
          </w:p>
        </w:tc>
        <w:tc>
          <w:tcPr>
            <w:tcW w:w="1102" w:type="dxa"/>
            <w:vAlign w:val="center"/>
          </w:tcPr>
          <w:p w14:paraId="1547BE9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X＜20</w:t>
            </w:r>
          </w:p>
        </w:tc>
      </w:tr>
      <w:tr w14:paraId="680AE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jc w:val="center"/>
        </w:trPr>
        <w:tc>
          <w:tcPr>
            <w:tcW w:w="2233" w:type="dxa"/>
            <w:vMerge w:val="continue"/>
            <w:tcBorders>
              <w:top w:val="nil"/>
            </w:tcBorders>
            <w:vAlign w:val="center"/>
          </w:tcPr>
          <w:p w14:paraId="4EF3D0A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p>
        </w:tc>
        <w:tc>
          <w:tcPr>
            <w:tcW w:w="1851" w:type="dxa"/>
            <w:vAlign w:val="center"/>
          </w:tcPr>
          <w:p w14:paraId="620339B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营业收入（Y）</w:t>
            </w:r>
          </w:p>
        </w:tc>
        <w:tc>
          <w:tcPr>
            <w:tcW w:w="874" w:type="dxa"/>
            <w:vAlign w:val="center"/>
          </w:tcPr>
          <w:p w14:paraId="19A7A98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38EAC16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2000≤Y＜40000</w:t>
            </w:r>
          </w:p>
        </w:tc>
        <w:tc>
          <w:tcPr>
            <w:tcW w:w="1708" w:type="dxa"/>
            <w:vAlign w:val="center"/>
          </w:tcPr>
          <w:p w14:paraId="1F419DD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300≤Y＜2000</w:t>
            </w:r>
          </w:p>
        </w:tc>
        <w:tc>
          <w:tcPr>
            <w:tcW w:w="1102" w:type="dxa"/>
            <w:vAlign w:val="center"/>
          </w:tcPr>
          <w:p w14:paraId="70A4B26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Y＜300</w:t>
            </w:r>
          </w:p>
        </w:tc>
      </w:tr>
      <w:tr w14:paraId="5064A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vAlign w:val="center"/>
          </w:tcPr>
          <w:p w14:paraId="7C838D4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建筑业</w:t>
            </w:r>
          </w:p>
        </w:tc>
        <w:tc>
          <w:tcPr>
            <w:tcW w:w="1851" w:type="dxa"/>
            <w:vAlign w:val="center"/>
          </w:tcPr>
          <w:p w14:paraId="260B973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营业收入（Y）</w:t>
            </w:r>
          </w:p>
        </w:tc>
        <w:tc>
          <w:tcPr>
            <w:tcW w:w="874" w:type="dxa"/>
            <w:vAlign w:val="center"/>
          </w:tcPr>
          <w:p w14:paraId="3124432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6F296BE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6000≤Y＜80000</w:t>
            </w:r>
          </w:p>
        </w:tc>
        <w:tc>
          <w:tcPr>
            <w:tcW w:w="1708" w:type="dxa"/>
            <w:vAlign w:val="center"/>
          </w:tcPr>
          <w:p w14:paraId="6E9BD7D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300≤Y＜6000</w:t>
            </w:r>
          </w:p>
        </w:tc>
        <w:tc>
          <w:tcPr>
            <w:tcW w:w="1102" w:type="dxa"/>
            <w:vAlign w:val="center"/>
          </w:tcPr>
          <w:p w14:paraId="280B15C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Y＜300</w:t>
            </w:r>
          </w:p>
        </w:tc>
      </w:tr>
      <w:tr w14:paraId="7E087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vAlign w:val="center"/>
          </w:tcPr>
          <w:p w14:paraId="19459C5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p>
        </w:tc>
        <w:tc>
          <w:tcPr>
            <w:tcW w:w="1851" w:type="dxa"/>
            <w:vAlign w:val="center"/>
          </w:tcPr>
          <w:p w14:paraId="2871949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资产总额（Z）</w:t>
            </w:r>
          </w:p>
        </w:tc>
        <w:tc>
          <w:tcPr>
            <w:tcW w:w="874" w:type="dxa"/>
            <w:vAlign w:val="center"/>
          </w:tcPr>
          <w:p w14:paraId="75FDF1B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1379AB8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5000≤Z＜80000</w:t>
            </w:r>
          </w:p>
        </w:tc>
        <w:tc>
          <w:tcPr>
            <w:tcW w:w="1708" w:type="dxa"/>
            <w:vAlign w:val="center"/>
          </w:tcPr>
          <w:p w14:paraId="342262E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300≤Z＜5000</w:t>
            </w:r>
          </w:p>
        </w:tc>
        <w:tc>
          <w:tcPr>
            <w:tcW w:w="1102" w:type="dxa"/>
            <w:vAlign w:val="center"/>
          </w:tcPr>
          <w:p w14:paraId="482E925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Z＜300</w:t>
            </w:r>
          </w:p>
        </w:tc>
      </w:tr>
      <w:tr w14:paraId="613E2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vAlign w:val="center"/>
          </w:tcPr>
          <w:p w14:paraId="5B632DD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批发业</w:t>
            </w:r>
          </w:p>
        </w:tc>
        <w:tc>
          <w:tcPr>
            <w:tcW w:w="1851" w:type="dxa"/>
            <w:vAlign w:val="center"/>
          </w:tcPr>
          <w:p w14:paraId="3533D5E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从业人员（X）</w:t>
            </w:r>
          </w:p>
        </w:tc>
        <w:tc>
          <w:tcPr>
            <w:tcW w:w="874" w:type="dxa"/>
            <w:vAlign w:val="center"/>
          </w:tcPr>
          <w:p w14:paraId="16534A2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人</w:t>
            </w:r>
          </w:p>
        </w:tc>
        <w:tc>
          <w:tcPr>
            <w:tcW w:w="1922" w:type="dxa"/>
            <w:vAlign w:val="center"/>
          </w:tcPr>
          <w:p w14:paraId="670632F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20≤X＜200</w:t>
            </w:r>
          </w:p>
        </w:tc>
        <w:tc>
          <w:tcPr>
            <w:tcW w:w="1708" w:type="dxa"/>
            <w:vAlign w:val="center"/>
          </w:tcPr>
          <w:p w14:paraId="18365AB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5≤X＜20</w:t>
            </w:r>
          </w:p>
        </w:tc>
        <w:tc>
          <w:tcPr>
            <w:tcW w:w="1102" w:type="dxa"/>
            <w:vAlign w:val="center"/>
          </w:tcPr>
          <w:p w14:paraId="4F21671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X＜5</w:t>
            </w:r>
          </w:p>
        </w:tc>
      </w:tr>
      <w:tr w14:paraId="7BE3C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233" w:type="dxa"/>
            <w:vMerge w:val="continue"/>
            <w:tcBorders>
              <w:top w:val="nil"/>
            </w:tcBorders>
            <w:vAlign w:val="center"/>
          </w:tcPr>
          <w:p w14:paraId="0433B40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p>
        </w:tc>
        <w:tc>
          <w:tcPr>
            <w:tcW w:w="1851" w:type="dxa"/>
            <w:vAlign w:val="center"/>
          </w:tcPr>
          <w:p w14:paraId="1598B7A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营业收入（Y）</w:t>
            </w:r>
          </w:p>
        </w:tc>
        <w:tc>
          <w:tcPr>
            <w:tcW w:w="874" w:type="dxa"/>
            <w:vAlign w:val="center"/>
          </w:tcPr>
          <w:p w14:paraId="25F44D8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7A9246F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5000≤Y＜40000</w:t>
            </w:r>
          </w:p>
        </w:tc>
        <w:tc>
          <w:tcPr>
            <w:tcW w:w="1708" w:type="dxa"/>
            <w:vAlign w:val="center"/>
          </w:tcPr>
          <w:p w14:paraId="3858473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1000≤Y＜5000</w:t>
            </w:r>
          </w:p>
        </w:tc>
        <w:tc>
          <w:tcPr>
            <w:tcW w:w="1102" w:type="dxa"/>
            <w:vAlign w:val="center"/>
          </w:tcPr>
          <w:p w14:paraId="0423D49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Y＜1000</w:t>
            </w:r>
          </w:p>
        </w:tc>
      </w:tr>
      <w:tr w14:paraId="0261D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vAlign w:val="center"/>
          </w:tcPr>
          <w:p w14:paraId="70CF732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零售业</w:t>
            </w:r>
          </w:p>
        </w:tc>
        <w:tc>
          <w:tcPr>
            <w:tcW w:w="1851" w:type="dxa"/>
            <w:vAlign w:val="center"/>
          </w:tcPr>
          <w:p w14:paraId="3EE385E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从业人员（X）</w:t>
            </w:r>
          </w:p>
        </w:tc>
        <w:tc>
          <w:tcPr>
            <w:tcW w:w="874" w:type="dxa"/>
            <w:vAlign w:val="center"/>
          </w:tcPr>
          <w:p w14:paraId="5464F95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人</w:t>
            </w:r>
          </w:p>
        </w:tc>
        <w:tc>
          <w:tcPr>
            <w:tcW w:w="1922" w:type="dxa"/>
            <w:vAlign w:val="center"/>
          </w:tcPr>
          <w:p w14:paraId="01E13D0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50≤X＜300</w:t>
            </w:r>
          </w:p>
        </w:tc>
        <w:tc>
          <w:tcPr>
            <w:tcW w:w="1708" w:type="dxa"/>
            <w:vAlign w:val="center"/>
          </w:tcPr>
          <w:p w14:paraId="0778E35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10≤X＜50</w:t>
            </w:r>
          </w:p>
        </w:tc>
        <w:tc>
          <w:tcPr>
            <w:tcW w:w="1102" w:type="dxa"/>
            <w:vAlign w:val="center"/>
          </w:tcPr>
          <w:p w14:paraId="16A0437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X＜10</w:t>
            </w:r>
          </w:p>
        </w:tc>
      </w:tr>
      <w:tr w14:paraId="06F7F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vAlign w:val="center"/>
          </w:tcPr>
          <w:p w14:paraId="453BFAA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p>
        </w:tc>
        <w:tc>
          <w:tcPr>
            <w:tcW w:w="1851" w:type="dxa"/>
            <w:vAlign w:val="center"/>
          </w:tcPr>
          <w:p w14:paraId="4B4D35A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营业收入（Y）</w:t>
            </w:r>
          </w:p>
        </w:tc>
        <w:tc>
          <w:tcPr>
            <w:tcW w:w="874" w:type="dxa"/>
            <w:vAlign w:val="center"/>
          </w:tcPr>
          <w:p w14:paraId="7228D08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353BAE0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500≤Y＜20000</w:t>
            </w:r>
          </w:p>
        </w:tc>
        <w:tc>
          <w:tcPr>
            <w:tcW w:w="1708" w:type="dxa"/>
            <w:vAlign w:val="center"/>
          </w:tcPr>
          <w:p w14:paraId="4B015CA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100≤Y＜500</w:t>
            </w:r>
          </w:p>
        </w:tc>
        <w:tc>
          <w:tcPr>
            <w:tcW w:w="1102" w:type="dxa"/>
            <w:vAlign w:val="center"/>
          </w:tcPr>
          <w:p w14:paraId="1099D8F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Y＜100</w:t>
            </w:r>
          </w:p>
        </w:tc>
      </w:tr>
      <w:tr w14:paraId="3F052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vAlign w:val="center"/>
          </w:tcPr>
          <w:p w14:paraId="0E6073F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交通运输业</w:t>
            </w:r>
          </w:p>
        </w:tc>
        <w:tc>
          <w:tcPr>
            <w:tcW w:w="1851" w:type="dxa"/>
            <w:vAlign w:val="center"/>
          </w:tcPr>
          <w:p w14:paraId="57ED197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从业人员（X）</w:t>
            </w:r>
          </w:p>
        </w:tc>
        <w:tc>
          <w:tcPr>
            <w:tcW w:w="874" w:type="dxa"/>
            <w:vAlign w:val="center"/>
          </w:tcPr>
          <w:p w14:paraId="65C5E2D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人</w:t>
            </w:r>
          </w:p>
        </w:tc>
        <w:tc>
          <w:tcPr>
            <w:tcW w:w="1922" w:type="dxa"/>
            <w:vAlign w:val="center"/>
          </w:tcPr>
          <w:p w14:paraId="7991495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300≤X＜1000</w:t>
            </w:r>
          </w:p>
        </w:tc>
        <w:tc>
          <w:tcPr>
            <w:tcW w:w="1708" w:type="dxa"/>
            <w:vAlign w:val="center"/>
          </w:tcPr>
          <w:p w14:paraId="4C4CDE2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20≤X＜300</w:t>
            </w:r>
          </w:p>
        </w:tc>
        <w:tc>
          <w:tcPr>
            <w:tcW w:w="1102" w:type="dxa"/>
            <w:vAlign w:val="center"/>
          </w:tcPr>
          <w:p w14:paraId="604CD1C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X＜20</w:t>
            </w:r>
          </w:p>
        </w:tc>
      </w:tr>
      <w:tr w14:paraId="72707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vAlign w:val="center"/>
          </w:tcPr>
          <w:p w14:paraId="5E05694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p>
        </w:tc>
        <w:tc>
          <w:tcPr>
            <w:tcW w:w="1851" w:type="dxa"/>
            <w:vAlign w:val="center"/>
          </w:tcPr>
          <w:p w14:paraId="4043316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营业收入（Y）</w:t>
            </w:r>
          </w:p>
        </w:tc>
        <w:tc>
          <w:tcPr>
            <w:tcW w:w="874" w:type="dxa"/>
            <w:vAlign w:val="center"/>
          </w:tcPr>
          <w:p w14:paraId="367011E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75630A6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3000≤Y＜30000</w:t>
            </w:r>
          </w:p>
        </w:tc>
        <w:tc>
          <w:tcPr>
            <w:tcW w:w="1708" w:type="dxa"/>
            <w:vAlign w:val="center"/>
          </w:tcPr>
          <w:p w14:paraId="1308F4B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200≤Y＜3000</w:t>
            </w:r>
          </w:p>
        </w:tc>
        <w:tc>
          <w:tcPr>
            <w:tcW w:w="1102" w:type="dxa"/>
            <w:vAlign w:val="center"/>
          </w:tcPr>
          <w:p w14:paraId="3F60C18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Y＜200</w:t>
            </w:r>
          </w:p>
        </w:tc>
      </w:tr>
      <w:tr w14:paraId="2D06E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vAlign w:val="center"/>
          </w:tcPr>
          <w:p w14:paraId="004175D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仓储业</w:t>
            </w:r>
          </w:p>
        </w:tc>
        <w:tc>
          <w:tcPr>
            <w:tcW w:w="1851" w:type="dxa"/>
            <w:vAlign w:val="center"/>
          </w:tcPr>
          <w:p w14:paraId="32DE63E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从业人员（X）</w:t>
            </w:r>
          </w:p>
        </w:tc>
        <w:tc>
          <w:tcPr>
            <w:tcW w:w="874" w:type="dxa"/>
            <w:vAlign w:val="center"/>
          </w:tcPr>
          <w:p w14:paraId="2FF5D6E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人</w:t>
            </w:r>
          </w:p>
        </w:tc>
        <w:tc>
          <w:tcPr>
            <w:tcW w:w="1922" w:type="dxa"/>
            <w:vAlign w:val="center"/>
          </w:tcPr>
          <w:p w14:paraId="2FC934A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100≤X＜200</w:t>
            </w:r>
          </w:p>
        </w:tc>
        <w:tc>
          <w:tcPr>
            <w:tcW w:w="1708" w:type="dxa"/>
            <w:vAlign w:val="center"/>
          </w:tcPr>
          <w:p w14:paraId="5BEE36B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20≤X＜100</w:t>
            </w:r>
          </w:p>
        </w:tc>
        <w:tc>
          <w:tcPr>
            <w:tcW w:w="1102" w:type="dxa"/>
            <w:vAlign w:val="center"/>
          </w:tcPr>
          <w:p w14:paraId="391F006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X＜20</w:t>
            </w:r>
          </w:p>
        </w:tc>
      </w:tr>
      <w:tr w14:paraId="74EC4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vAlign w:val="center"/>
          </w:tcPr>
          <w:p w14:paraId="7F84DB0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p>
        </w:tc>
        <w:tc>
          <w:tcPr>
            <w:tcW w:w="1851" w:type="dxa"/>
            <w:vAlign w:val="center"/>
          </w:tcPr>
          <w:p w14:paraId="4A3C142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营业收入（Y）</w:t>
            </w:r>
          </w:p>
        </w:tc>
        <w:tc>
          <w:tcPr>
            <w:tcW w:w="874" w:type="dxa"/>
            <w:vAlign w:val="center"/>
          </w:tcPr>
          <w:p w14:paraId="4F1812D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718B2FC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1000≤Y＜30000</w:t>
            </w:r>
          </w:p>
        </w:tc>
        <w:tc>
          <w:tcPr>
            <w:tcW w:w="1708" w:type="dxa"/>
            <w:vAlign w:val="center"/>
          </w:tcPr>
          <w:p w14:paraId="09675EE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100≤Y＜1000</w:t>
            </w:r>
          </w:p>
        </w:tc>
        <w:tc>
          <w:tcPr>
            <w:tcW w:w="1102" w:type="dxa"/>
            <w:vAlign w:val="center"/>
          </w:tcPr>
          <w:p w14:paraId="7961E9A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Y＜100</w:t>
            </w:r>
          </w:p>
        </w:tc>
      </w:tr>
      <w:tr w14:paraId="2CDAF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vAlign w:val="center"/>
          </w:tcPr>
          <w:p w14:paraId="268C044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邮政业</w:t>
            </w:r>
          </w:p>
        </w:tc>
        <w:tc>
          <w:tcPr>
            <w:tcW w:w="1851" w:type="dxa"/>
            <w:vAlign w:val="center"/>
          </w:tcPr>
          <w:p w14:paraId="4BFBAA8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从业人员（X）</w:t>
            </w:r>
          </w:p>
        </w:tc>
        <w:tc>
          <w:tcPr>
            <w:tcW w:w="874" w:type="dxa"/>
            <w:vAlign w:val="center"/>
          </w:tcPr>
          <w:p w14:paraId="4638CDE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人</w:t>
            </w:r>
          </w:p>
        </w:tc>
        <w:tc>
          <w:tcPr>
            <w:tcW w:w="1922" w:type="dxa"/>
            <w:vAlign w:val="center"/>
          </w:tcPr>
          <w:p w14:paraId="101F6C8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300≤X＜1000</w:t>
            </w:r>
          </w:p>
        </w:tc>
        <w:tc>
          <w:tcPr>
            <w:tcW w:w="1708" w:type="dxa"/>
            <w:vAlign w:val="center"/>
          </w:tcPr>
          <w:p w14:paraId="4610EB7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20≤X＜300</w:t>
            </w:r>
          </w:p>
        </w:tc>
        <w:tc>
          <w:tcPr>
            <w:tcW w:w="1102" w:type="dxa"/>
            <w:vAlign w:val="center"/>
          </w:tcPr>
          <w:p w14:paraId="2B54ADF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X＜20</w:t>
            </w:r>
          </w:p>
        </w:tc>
      </w:tr>
      <w:tr w14:paraId="17175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vAlign w:val="center"/>
          </w:tcPr>
          <w:p w14:paraId="0BFB144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p>
        </w:tc>
        <w:tc>
          <w:tcPr>
            <w:tcW w:w="1851" w:type="dxa"/>
            <w:vAlign w:val="center"/>
          </w:tcPr>
          <w:p w14:paraId="03A8D59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营业收入（Y）</w:t>
            </w:r>
          </w:p>
        </w:tc>
        <w:tc>
          <w:tcPr>
            <w:tcW w:w="874" w:type="dxa"/>
            <w:vAlign w:val="center"/>
          </w:tcPr>
          <w:p w14:paraId="50E4A3C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673FC6C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2000≤Y＜30000</w:t>
            </w:r>
          </w:p>
        </w:tc>
        <w:tc>
          <w:tcPr>
            <w:tcW w:w="1708" w:type="dxa"/>
            <w:vAlign w:val="center"/>
          </w:tcPr>
          <w:p w14:paraId="3CBFC9B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100≤Y＜2000</w:t>
            </w:r>
          </w:p>
        </w:tc>
        <w:tc>
          <w:tcPr>
            <w:tcW w:w="1102" w:type="dxa"/>
            <w:vAlign w:val="center"/>
          </w:tcPr>
          <w:p w14:paraId="30C9B36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Y＜100</w:t>
            </w:r>
          </w:p>
        </w:tc>
      </w:tr>
      <w:tr w14:paraId="78CB3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vAlign w:val="center"/>
          </w:tcPr>
          <w:p w14:paraId="1241832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住宿业</w:t>
            </w:r>
          </w:p>
        </w:tc>
        <w:tc>
          <w:tcPr>
            <w:tcW w:w="1851" w:type="dxa"/>
            <w:vAlign w:val="center"/>
          </w:tcPr>
          <w:p w14:paraId="162D247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从业人员（X）</w:t>
            </w:r>
          </w:p>
        </w:tc>
        <w:tc>
          <w:tcPr>
            <w:tcW w:w="874" w:type="dxa"/>
            <w:vAlign w:val="center"/>
          </w:tcPr>
          <w:p w14:paraId="113EF83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人</w:t>
            </w:r>
          </w:p>
        </w:tc>
        <w:tc>
          <w:tcPr>
            <w:tcW w:w="1922" w:type="dxa"/>
            <w:vAlign w:val="center"/>
          </w:tcPr>
          <w:p w14:paraId="6F1F4F3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100≤X＜300</w:t>
            </w:r>
          </w:p>
        </w:tc>
        <w:tc>
          <w:tcPr>
            <w:tcW w:w="1708" w:type="dxa"/>
            <w:vAlign w:val="center"/>
          </w:tcPr>
          <w:p w14:paraId="07D15BD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10≤X＜100</w:t>
            </w:r>
          </w:p>
        </w:tc>
        <w:tc>
          <w:tcPr>
            <w:tcW w:w="1102" w:type="dxa"/>
            <w:vAlign w:val="center"/>
          </w:tcPr>
          <w:p w14:paraId="15346E5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X＜10</w:t>
            </w:r>
          </w:p>
        </w:tc>
      </w:tr>
      <w:tr w14:paraId="2BEA0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vAlign w:val="center"/>
          </w:tcPr>
          <w:p w14:paraId="6259E73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p>
        </w:tc>
        <w:tc>
          <w:tcPr>
            <w:tcW w:w="1851" w:type="dxa"/>
            <w:vAlign w:val="center"/>
          </w:tcPr>
          <w:p w14:paraId="1911AD7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营业收入（Y）</w:t>
            </w:r>
          </w:p>
        </w:tc>
        <w:tc>
          <w:tcPr>
            <w:tcW w:w="874" w:type="dxa"/>
            <w:vAlign w:val="center"/>
          </w:tcPr>
          <w:p w14:paraId="108D06B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296F5AB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2000≤Y＜10000</w:t>
            </w:r>
          </w:p>
        </w:tc>
        <w:tc>
          <w:tcPr>
            <w:tcW w:w="1708" w:type="dxa"/>
            <w:vAlign w:val="center"/>
          </w:tcPr>
          <w:p w14:paraId="3354FB0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100≤Y＜2000</w:t>
            </w:r>
          </w:p>
        </w:tc>
        <w:tc>
          <w:tcPr>
            <w:tcW w:w="1102" w:type="dxa"/>
            <w:vAlign w:val="center"/>
          </w:tcPr>
          <w:p w14:paraId="3C9606A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Y＜100</w:t>
            </w:r>
          </w:p>
        </w:tc>
      </w:tr>
      <w:tr w14:paraId="71DB4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233" w:type="dxa"/>
            <w:vMerge w:val="restart"/>
            <w:tcBorders>
              <w:bottom w:val="nil"/>
            </w:tcBorders>
            <w:vAlign w:val="center"/>
          </w:tcPr>
          <w:p w14:paraId="24E9877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餐饮业</w:t>
            </w:r>
          </w:p>
        </w:tc>
        <w:tc>
          <w:tcPr>
            <w:tcW w:w="1851" w:type="dxa"/>
            <w:vAlign w:val="center"/>
          </w:tcPr>
          <w:p w14:paraId="56A1580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从业人员（X）</w:t>
            </w:r>
          </w:p>
        </w:tc>
        <w:tc>
          <w:tcPr>
            <w:tcW w:w="874" w:type="dxa"/>
            <w:vAlign w:val="center"/>
          </w:tcPr>
          <w:p w14:paraId="0237C26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人</w:t>
            </w:r>
          </w:p>
        </w:tc>
        <w:tc>
          <w:tcPr>
            <w:tcW w:w="1922" w:type="dxa"/>
            <w:vAlign w:val="center"/>
          </w:tcPr>
          <w:p w14:paraId="18B6862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100≤X＜300</w:t>
            </w:r>
          </w:p>
        </w:tc>
        <w:tc>
          <w:tcPr>
            <w:tcW w:w="1708" w:type="dxa"/>
            <w:vAlign w:val="center"/>
          </w:tcPr>
          <w:p w14:paraId="59BD231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10≤X＜100</w:t>
            </w:r>
          </w:p>
        </w:tc>
        <w:tc>
          <w:tcPr>
            <w:tcW w:w="1102" w:type="dxa"/>
            <w:vAlign w:val="center"/>
          </w:tcPr>
          <w:p w14:paraId="0B7383F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X＜10</w:t>
            </w:r>
          </w:p>
        </w:tc>
      </w:tr>
      <w:tr w14:paraId="02644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vAlign w:val="center"/>
          </w:tcPr>
          <w:p w14:paraId="2EC3149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p>
        </w:tc>
        <w:tc>
          <w:tcPr>
            <w:tcW w:w="1851" w:type="dxa"/>
            <w:vAlign w:val="center"/>
          </w:tcPr>
          <w:p w14:paraId="106040E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营业收入（Y）</w:t>
            </w:r>
          </w:p>
        </w:tc>
        <w:tc>
          <w:tcPr>
            <w:tcW w:w="874" w:type="dxa"/>
            <w:vAlign w:val="center"/>
          </w:tcPr>
          <w:p w14:paraId="2F871A6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10B87F8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2000≤Y＜10000</w:t>
            </w:r>
          </w:p>
        </w:tc>
        <w:tc>
          <w:tcPr>
            <w:tcW w:w="1708" w:type="dxa"/>
            <w:vAlign w:val="center"/>
          </w:tcPr>
          <w:p w14:paraId="3A71928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100≤Y＜2000</w:t>
            </w:r>
          </w:p>
        </w:tc>
        <w:tc>
          <w:tcPr>
            <w:tcW w:w="1102" w:type="dxa"/>
            <w:vAlign w:val="center"/>
          </w:tcPr>
          <w:p w14:paraId="27E6A0A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Y＜100</w:t>
            </w:r>
          </w:p>
        </w:tc>
      </w:tr>
      <w:tr w14:paraId="57BEE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233" w:type="dxa"/>
            <w:vMerge w:val="restart"/>
            <w:tcBorders>
              <w:bottom w:val="nil"/>
            </w:tcBorders>
            <w:vAlign w:val="center"/>
          </w:tcPr>
          <w:p w14:paraId="7BE1B3B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信息传输业</w:t>
            </w:r>
          </w:p>
        </w:tc>
        <w:tc>
          <w:tcPr>
            <w:tcW w:w="1851" w:type="dxa"/>
            <w:vAlign w:val="center"/>
          </w:tcPr>
          <w:p w14:paraId="3B67F7A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从业人员（X）</w:t>
            </w:r>
          </w:p>
        </w:tc>
        <w:tc>
          <w:tcPr>
            <w:tcW w:w="874" w:type="dxa"/>
            <w:vAlign w:val="center"/>
          </w:tcPr>
          <w:p w14:paraId="43E2582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人</w:t>
            </w:r>
          </w:p>
        </w:tc>
        <w:tc>
          <w:tcPr>
            <w:tcW w:w="1922" w:type="dxa"/>
            <w:vAlign w:val="center"/>
          </w:tcPr>
          <w:p w14:paraId="2897F77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100≤X＜2000</w:t>
            </w:r>
          </w:p>
        </w:tc>
        <w:tc>
          <w:tcPr>
            <w:tcW w:w="1708" w:type="dxa"/>
            <w:vAlign w:val="center"/>
          </w:tcPr>
          <w:p w14:paraId="78E475F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10≤X＜100</w:t>
            </w:r>
          </w:p>
        </w:tc>
        <w:tc>
          <w:tcPr>
            <w:tcW w:w="1102" w:type="dxa"/>
            <w:vAlign w:val="center"/>
          </w:tcPr>
          <w:p w14:paraId="0BAAF0D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X＜10</w:t>
            </w:r>
          </w:p>
        </w:tc>
      </w:tr>
      <w:tr w14:paraId="37F14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vAlign w:val="center"/>
          </w:tcPr>
          <w:p w14:paraId="3571B17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p>
        </w:tc>
        <w:tc>
          <w:tcPr>
            <w:tcW w:w="1851" w:type="dxa"/>
            <w:vAlign w:val="center"/>
          </w:tcPr>
          <w:p w14:paraId="6009C38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营业收入（Y）</w:t>
            </w:r>
          </w:p>
        </w:tc>
        <w:tc>
          <w:tcPr>
            <w:tcW w:w="874" w:type="dxa"/>
            <w:vAlign w:val="center"/>
          </w:tcPr>
          <w:p w14:paraId="0A21EF2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49CF98A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1000≤Y＜100000</w:t>
            </w:r>
          </w:p>
        </w:tc>
        <w:tc>
          <w:tcPr>
            <w:tcW w:w="1708" w:type="dxa"/>
            <w:vAlign w:val="center"/>
          </w:tcPr>
          <w:p w14:paraId="5BCA7E2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100≤Y＜1000</w:t>
            </w:r>
          </w:p>
        </w:tc>
        <w:tc>
          <w:tcPr>
            <w:tcW w:w="1102" w:type="dxa"/>
            <w:vAlign w:val="center"/>
          </w:tcPr>
          <w:p w14:paraId="410036C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Y＜100</w:t>
            </w:r>
          </w:p>
        </w:tc>
      </w:tr>
      <w:tr w14:paraId="17C6C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vAlign w:val="center"/>
          </w:tcPr>
          <w:p w14:paraId="6762B80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软件和信息技术服务</w:t>
            </w:r>
            <w:r>
              <w:rPr>
                <w:rFonts w:hint="eastAsia" w:ascii="仿宋" w:hAnsi="仿宋" w:eastAsia="仿宋" w:cs="仿宋"/>
                <w:sz w:val="24"/>
                <w:szCs w:val="24"/>
                <w:highlight w:val="none"/>
              </w:rPr>
              <w:t>业</w:t>
            </w:r>
          </w:p>
        </w:tc>
        <w:tc>
          <w:tcPr>
            <w:tcW w:w="1851" w:type="dxa"/>
            <w:vAlign w:val="center"/>
          </w:tcPr>
          <w:p w14:paraId="2FA60E5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从业人员（X）</w:t>
            </w:r>
          </w:p>
        </w:tc>
        <w:tc>
          <w:tcPr>
            <w:tcW w:w="874" w:type="dxa"/>
            <w:vAlign w:val="center"/>
          </w:tcPr>
          <w:p w14:paraId="7B6FD02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人</w:t>
            </w:r>
          </w:p>
        </w:tc>
        <w:tc>
          <w:tcPr>
            <w:tcW w:w="1922" w:type="dxa"/>
            <w:vAlign w:val="center"/>
          </w:tcPr>
          <w:p w14:paraId="660FB9D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100≤X＜300</w:t>
            </w:r>
          </w:p>
        </w:tc>
        <w:tc>
          <w:tcPr>
            <w:tcW w:w="1708" w:type="dxa"/>
            <w:vAlign w:val="center"/>
          </w:tcPr>
          <w:p w14:paraId="51F20BC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10≤X＜100</w:t>
            </w:r>
          </w:p>
        </w:tc>
        <w:tc>
          <w:tcPr>
            <w:tcW w:w="1102" w:type="dxa"/>
            <w:vAlign w:val="center"/>
          </w:tcPr>
          <w:p w14:paraId="2BB33AC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X＜10</w:t>
            </w:r>
          </w:p>
        </w:tc>
      </w:tr>
      <w:tr w14:paraId="79E79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vAlign w:val="center"/>
          </w:tcPr>
          <w:p w14:paraId="61F2968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p>
        </w:tc>
        <w:tc>
          <w:tcPr>
            <w:tcW w:w="1851" w:type="dxa"/>
            <w:vAlign w:val="center"/>
          </w:tcPr>
          <w:p w14:paraId="5BD197C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营业收入（Y）</w:t>
            </w:r>
          </w:p>
        </w:tc>
        <w:tc>
          <w:tcPr>
            <w:tcW w:w="874" w:type="dxa"/>
            <w:vAlign w:val="center"/>
          </w:tcPr>
          <w:p w14:paraId="4CB4586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709AACD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1000≤Y＜10000</w:t>
            </w:r>
          </w:p>
        </w:tc>
        <w:tc>
          <w:tcPr>
            <w:tcW w:w="1708" w:type="dxa"/>
            <w:vAlign w:val="center"/>
          </w:tcPr>
          <w:p w14:paraId="5975B48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50≤Y＜1000</w:t>
            </w:r>
          </w:p>
        </w:tc>
        <w:tc>
          <w:tcPr>
            <w:tcW w:w="1102" w:type="dxa"/>
            <w:vAlign w:val="center"/>
          </w:tcPr>
          <w:p w14:paraId="000ACDD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Y＜50</w:t>
            </w:r>
          </w:p>
        </w:tc>
      </w:tr>
      <w:tr w14:paraId="62C5D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vAlign w:val="center"/>
          </w:tcPr>
          <w:p w14:paraId="0A34BA1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房地产开发经营</w:t>
            </w:r>
          </w:p>
        </w:tc>
        <w:tc>
          <w:tcPr>
            <w:tcW w:w="1851" w:type="dxa"/>
            <w:vAlign w:val="center"/>
          </w:tcPr>
          <w:p w14:paraId="34B5A4F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营业收入（Y）</w:t>
            </w:r>
          </w:p>
        </w:tc>
        <w:tc>
          <w:tcPr>
            <w:tcW w:w="874" w:type="dxa"/>
            <w:vAlign w:val="center"/>
          </w:tcPr>
          <w:p w14:paraId="463FB95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091FA1D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1000≤Y＜200000</w:t>
            </w:r>
          </w:p>
        </w:tc>
        <w:tc>
          <w:tcPr>
            <w:tcW w:w="1708" w:type="dxa"/>
            <w:vAlign w:val="center"/>
          </w:tcPr>
          <w:p w14:paraId="1F3B92B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100≤X＜1000</w:t>
            </w:r>
          </w:p>
        </w:tc>
        <w:tc>
          <w:tcPr>
            <w:tcW w:w="1102" w:type="dxa"/>
            <w:vAlign w:val="center"/>
          </w:tcPr>
          <w:p w14:paraId="36CCB0C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X＜100</w:t>
            </w:r>
          </w:p>
        </w:tc>
      </w:tr>
      <w:tr w14:paraId="6FDB2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vAlign w:val="center"/>
          </w:tcPr>
          <w:p w14:paraId="714FFDF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p>
        </w:tc>
        <w:tc>
          <w:tcPr>
            <w:tcW w:w="1851" w:type="dxa"/>
            <w:vAlign w:val="center"/>
          </w:tcPr>
          <w:p w14:paraId="242A6E9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资产总额（Z）</w:t>
            </w:r>
          </w:p>
        </w:tc>
        <w:tc>
          <w:tcPr>
            <w:tcW w:w="874" w:type="dxa"/>
            <w:vAlign w:val="center"/>
          </w:tcPr>
          <w:p w14:paraId="3A85BE9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7EA66F7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5000≤Z＜10000</w:t>
            </w:r>
          </w:p>
        </w:tc>
        <w:tc>
          <w:tcPr>
            <w:tcW w:w="1708" w:type="dxa"/>
            <w:vAlign w:val="center"/>
          </w:tcPr>
          <w:p w14:paraId="09CC4C9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2000≤Y＜5000</w:t>
            </w:r>
          </w:p>
        </w:tc>
        <w:tc>
          <w:tcPr>
            <w:tcW w:w="1102" w:type="dxa"/>
            <w:vAlign w:val="center"/>
          </w:tcPr>
          <w:p w14:paraId="0D27D1B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Y＜2000</w:t>
            </w:r>
          </w:p>
        </w:tc>
      </w:tr>
      <w:tr w14:paraId="713F2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vAlign w:val="center"/>
          </w:tcPr>
          <w:p w14:paraId="137840D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物业管理</w:t>
            </w:r>
          </w:p>
        </w:tc>
        <w:tc>
          <w:tcPr>
            <w:tcW w:w="1851" w:type="dxa"/>
            <w:vAlign w:val="center"/>
          </w:tcPr>
          <w:p w14:paraId="2D214E9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从业人员（X）</w:t>
            </w:r>
          </w:p>
        </w:tc>
        <w:tc>
          <w:tcPr>
            <w:tcW w:w="874" w:type="dxa"/>
            <w:vAlign w:val="center"/>
          </w:tcPr>
          <w:p w14:paraId="229F2A4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人</w:t>
            </w:r>
          </w:p>
        </w:tc>
        <w:tc>
          <w:tcPr>
            <w:tcW w:w="1922" w:type="dxa"/>
            <w:vAlign w:val="center"/>
          </w:tcPr>
          <w:p w14:paraId="0F3503B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300≤X＜1000</w:t>
            </w:r>
          </w:p>
        </w:tc>
        <w:tc>
          <w:tcPr>
            <w:tcW w:w="1708" w:type="dxa"/>
            <w:vAlign w:val="center"/>
          </w:tcPr>
          <w:p w14:paraId="37090A8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100≤X＜300</w:t>
            </w:r>
          </w:p>
        </w:tc>
        <w:tc>
          <w:tcPr>
            <w:tcW w:w="1102" w:type="dxa"/>
            <w:vAlign w:val="center"/>
          </w:tcPr>
          <w:p w14:paraId="634065B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X＜100</w:t>
            </w:r>
          </w:p>
        </w:tc>
      </w:tr>
      <w:tr w14:paraId="71889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vAlign w:val="center"/>
          </w:tcPr>
          <w:p w14:paraId="7808B2E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p>
        </w:tc>
        <w:tc>
          <w:tcPr>
            <w:tcW w:w="1851" w:type="dxa"/>
            <w:vAlign w:val="center"/>
          </w:tcPr>
          <w:p w14:paraId="0A30745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营业收入（Y）</w:t>
            </w:r>
          </w:p>
        </w:tc>
        <w:tc>
          <w:tcPr>
            <w:tcW w:w="874" w:type="dxa"/>
            <w:vAlign w:val="center"/>
          </w:tcPr>
          <w:p w14:paraId="0EA271B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4083944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1000≤Y＜5000</w:t>
            </w:r>
          </w:p>
        </w:tc>
        <w:tc>
          <w:tcPr>
            <w:tcW w:w="1708" w:type="dxa"/>
            <w:vAlign w:val="center"/>
          </w:tcPr>
          <w:p w14:paraId="0B5C690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500≤Y＜1000</w:t>
            </w:r>
          </w:p>
        </w:tc>
        <w:tc>
          <w:tcPr>
            <w:tcW w:w="1102" w:type="dxa"/>
            <w:vAlign w:val="center"/>
          </w:tcPr>
          <w:p w14:paraId="654FC4E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Y＜500</w:t>
            </w:r>
          </w:p>
        </w:tc>
      </w:tr>
      <w:tr w14:paraId="76F68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233" w:type="dxa"/>
            <w:vMerge w:val="restart"/>
            <w:tcBorders>
              <w:bottom w:val="nil"/>
            </w:tcBorders>
            <w:vAlign w:val="center"/>
          </w:tcPr>
          <w:p w14:paraId="0EF5028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租赁和商务服务业</w:t>
            </w:r>
          </w:p>
        </w:tc>
        <w:tc>
          <w:tcPr>
            <w:tcW w:w="1851" w:type="dxa"/>
            <w:vAlign w:val="center"/>
          </w:tcPr>
          <w:p w14:paraId="13E0181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从业人员（X）</w:t>
            </w:r>
          </w:p>
        </w:tc>
        <w:tc>
          <w:tcPr>
            <w:tcW w:w="874" w:type="dxa"/>
            <w:vAlign w:val="center"/>
          </w:tcPr>
          <w:p w14:paraId="001C1A4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人</w:t>
            </w:r>
          </w:p>
        </w:tc>
        <w:tc>
          <w:tcPr>
            <w:tcW w:w="1922" w:type="dxa"/>
            <w:vAlign w:val="center"/>
          </w:tcPr>
          <w:p w14:paraId="0E043DC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100≤X＜300</w:t>
            </w:r>
          </w:p>
        </w:tc>
        <w:tc>
          <w:tcPr>
            <w:tcW w:w="1708" w:type="dxa"/>
            <w:vAlign w:val="center"/>
          </w:tcPr>
          <w:p w14:paraId="28AF29F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10≤X＜100</w:t>
            </w:r>
          </w:p>
        </w:tc>
        <w:tc>
          <w:tcPr>
            <w:tcW w:w="1102" w:type="dxa"/>
            <w:vAlign w:val="center"/>
          </w:tcPr>
          <w:p w14:paraId="6BF5797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X＜10</w:t>
            </w:r>
          </w:p>
        </w:tc>
      </w:tr>
      <w:tr w14:paraId="3BC83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vAlign w:val="center"/>
          </w:tcPr>
          <w:p w14:paraId="5ED6CD3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p>
        </w:tc>
        <w:tc>
          <w:tcPr>
            <w:tcW w:w="1851" w:type="dxa"/>
            <w:vAlign w:val="center"/>
          </w:tcPr>
          <w:p w14:paraId="0906591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资产总额（Z）</w:t>
            </w:r>
          </w:p>
        </w:tc>
        <w:tc>
          <w:tcPr>
            <w:tcW w:w="874" w:type="dxa"/>
            <w:vAlign w:val="center"/>
          </w:tcPr>
          <w:p w14:paraId="219C7E2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17425C0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8000≤Z＜120000</w:t>
            </w:r>
          </w:p>
        </w:tc>
        <w:tc>
          <w:tcPr>
            <w:tcW w:w="1708" w:type="dxa"/>
            <w:vAlign w:val="center"/>
          </w:tcPr>
          <w:p w14:paraId="3AA6EA8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100≤Z＜8000</w:t>
            </w:r>
          </w:p>
        </w:tc>
        <w:tc>
          <w:tcPr>
            <w:tcW w:w="1102" w:type="dxa"/>
            <w:vAlign w:val="center"/>
          </w:tcPr>
          <w:p w14:paraId="1A60EBB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Y＜100</w:t>
            </w:r>
          </w:p>
        </w:tc>
      </w:tr>
      <w:tr w14:paraId="373C8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2233" w:type="dxa"/>
            <w:vAlign w:val="center"/>
          </w:tcPr>
          <w:p w14:paraId="77C228F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其他未列明行业</w:t>
            </w:r>
          </w:p>
        </w:tc>
        <w:tc>
          <w:tcPr>
            <w:tcW w:w="1851" w:type="dxa"/>
            <w:vAlign w:val="center"/>
          </w:tcPr>
          <w:p w14:paraId="4CFB7D7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从业人员（X）</w:t>
            </w:r>
          </w:p>
        </w:tc>
        <w:tc>
          <w:tcPr>
            <w:tcW w:w="874" w:type="dxa"/>
            <w:vAlign w:val="center"/>
          </w:tcPr>
          <w:p w14:paraId="378F516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人</w:t>
            </w:r>
          </w:p>
        </w:tc>
        <w:tc>
          <w:tcPr>
            <w:tcW w:w="1922" w:type="dxa"/>
            <w:vAlign w:val="center"/>
          </w:tcPr>
          <w:p w14:paraId="2EAB5A0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100≤X＜300</w:t>
            </w:r>
          </w:p>
        </w:tc>
        <w:tc>
          <w:tcPr>
            <w:tcW w:w="1708" w:type="dxa"/>
            <w:vAlign w:val="center"/>
          </w:tcPr>
          <w:p w14:paraId="0E480E6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10≤X＜100</w:t>
            </w:r>
          </w:p>
        </w:tc>
        <w:tc>
          <w:tcPr>
            <w:tcW w:w="1102" w:type="dxa"/>
            <w:vAlign w:val="center"/>
          </w:tcPr>
          <w:p w14:paraId="5D17969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X＜10</w:t>
            </w:r>
          </w:p>
        </w:tc>
      </w:tr>
    </w:tbl>
    <w:p w14:paraId="0891B21D">
      <w:pPr>
        <w:keepNext w:val="0"/>
        <w:keepLines w:val="0"/>
        <w:pageBreakBefore w:val="0"/>
        <w:widowControl w:val="0"/>
        <w:kinsoku/>
        <w:wordWrap/>
        <w:overflowPunct/>
        <w:topLinePunct w:val="0"/>
        <w:autoSpaceDE/>
        <w:autoSpaceDN/>
        <w:bidi w:val="0"/>
        <w:adjustRightInd/>
        <w:snapToGrid w:val="0"/>
        <w:spacing w:line="360" w:lineRule="auto"/>
        <w:ind w:firstLine="516"/>
        <w:jc w:val="left"/>
        <w:textAlignment w:val="auto"/>
        <w:rPr>
          <w:rFonts w:hint="eastAsia" w:ascii="仿宋" w:hAnsi="仿宋" w:eastAsia="仿宋" w:cs="仿宋"/>
          <w:spacing w:val="7"/>
          <w:sz w:val="24"/>
          <w:szCs w:val="24"/>
          <w:highlight w:val="none"/>
        </w:rPr>
      </w:pPr>
    </w:p>
    <w:p w14:paraId="4A9694F8">
      <w:pPr>
        <w:spacing w:before="312" w:beforeLines="100"/>
        <w:rPr>
          <w:rFonts w:hint="eastAsia" w:ascii="仿宋" w:hAnsi="仿宋" w:eastAsia="仿宋" w:cs="仿宋"/>
          <w:spacing w:val="-12"/>
          <w:sz w:val="24"/>
          <w:szCs w:val="24"/>
          <w:highlight w:val="none"/>
        </w:rPr>
      </w:pPr>
      <w:r>
        <w:rPr>
          <w:rFonts w:hint="eastAsia" w:ascii="仿宋" w:hAnsi="仿宋" w:eastAsia="仿宋" w:cs="仿宋"/>
          <w:spacing w:val="7"/>
          <w:sz w:val="24"/>
          <w:szCs w:val="24"/>
          <w:highlight w:val="none"/>
        </w:rPr>
        <w:t>说明：上述标准参照《关于印发中小企业划型标准规定的通知》（工信部联企业[2011]300</w:t>
      </w:r>
      <w:r>
        <w:rPr>
          <w:rFonts w:hint="eastAsia" w:ascii="仿宋" w:hAnsi="仿宋" w:eastAsia="仿宋" w:cs="仿宋"/>
          <w:spacing w:val="-26"/>
          <w:sz w:val="24"/>
          <w:szCs w:val="24"/>
          <w:highlight w:val="none"/>
        </w:rPr>
        <w:t xml:space="preserve"> </w:t>
      </w:r>
      <w:r>
        <w:rPr>
          <w:rFonts w:hint="eastAsia" w:ascii="仿宋" w:hAnsi="仿宋" w:eastAsia="仿宋" w:cs="仿宋"/>
          <w:spacing w:val="6"/>
          <w:sz w:val="24"/>
          <w:szCs w:val="24"/>
          <w:highlight w:val="none"/>
        </w:rPr>
        <w:t>号），大</w:t>
      </w:r>
      <w:r>
        <w:rPr>
          <w:rFonts w:hint="eastAsia" w:ascii="仿宋" w:hAnsi="仿宋" w:eastAsia="仿宋" w:cs="仿宋"/>
          <w:spacing w:val="9"/>
          <w:sz w:val="24"/>
          <w:szCs w:val="24"/>
          <w:highlight w:val="none"/>
        </w:rPr>
        <w:t>型、中型和小型企业须同时满足所列指标的下限，否则下划一档；微型企业只须满足所列指标中的一项即</w:t>
      </w:r>
      <w:r>
        <w:rPr>
          <w:rFonts w:hint="eastAsia" w:ascii="仿宋" w:hAnsi="仿宋" w:eastAsia="仿宋" w:cs="仿宋"/>
          <w:spacing w:val="-12"/>
          <w:sz w:val="24"/>
          <w:szCs w:val="24"/>
          <w:highlight w:val="none"/>
        </w:rPr>
        <w:t>可。</w:t>
      </w:r>
    </w:p>
    <w:p w14:paraId="0BB11FD0">
      <w:pPr>
        <w:spacing w:before="312" w:beforeLines="100"/>
        <w:rPr>
          <w:rFonts w:hint="eastAsia" w:ascii="仿宋" w:hAnsi="仿宋" w:eastAsia="仿宋" w:cs="仿宋"/>
          <w:spacing w:val="-12"/>
          <w:sz w:val="24"/>
          <w:szCs w:val="24"/>
          <w:highlight w:val="none"/>
        </w:rPr>
      </w:pPr>
    </w:p>
    <w:p w14:paraId="4D0BB011">
      <w:pPr>
        <w:spacing w:before="312" w:beforeLines="100"/>
        <w:rPr>
          <w:rFonts w:hint="eastAsia" w:ascii="仿宋" w:hAnsi="仿宋" w:eastAsia="仿宋" w:cs="仿宋"/>
          <w:spacing w:val="-12"/>
          <w:sz w:val="24"/>
          <w:szCs w:val="24"/>
          <w:highlight w:val="none"/>
        </w:rPr>
      </w:pPr>
    </w:p>
    <w:p w14:paraId="63F630D4">
      <w:pPr>
        <w:spacing w:before="312" w:beforeLines="100"/>
        <w:rPr>
          <w:rFonts w:hint="eastAsia" w:ascii="仿宋" w:hAnsi="仿宋" w:eastAsia="仿宋" w:cs="仿宋"/>
          <w:spacing w:val="-12"/>
          <w:sz w:val="24"/>
          <w:szCs w:val="24"/>
          <w:highlight w:val="none"/>
        </w:rPr>
      </w:pPr>
    </w:p>
    <w:p w14:paraId="494FED7D">
      <w:pPr>
        <w:spacing w:before="312" w:beforeLines="100"/>
        <w:rPr>
          <w:rFonts w:hint="eastAsia" w:ascii="仿宋" w:hAnsi="仿宋" w:eastAsia="仿宋" w:cs="仿宋"/>
          <w:spacing w:val="-12"/>
          <w:sz w:val="24"/>
          <w:szCs w:val="24"/>
          <w:highlight w:val="none"/>
        </w:rPr>
      </w:pPr>
    </w:p>
    <w:p w14:paraId="58F9E681">
      <w:pPr>
        <w:spacing w:before="312" w:beforeLines="100"/>
        <w:rPr>
          <w:rFonts w:hint="eastAsia" w:ascii="仿宋" w:hAnsi="仿宋" w:eastAsia="仿宋" w:cs="仿宋"/>
          <w:spacing w:val="-12"/>
          <w:sz w:val="24"/>
          <w:szCs w:val="24"/>
          <w:highlight w:val="none"/>
        </w:rPr>
      </w:pPr>
    </w:p>
    <w:p w14:paraId="725BE64E">
      <w:pPr>
        <w:spacing w:before="312" w:beforeLines="100"/>
        <w:rPr>
          <w:rFonts w:hint="eastAsia" w:ascii="仿宋" w:hAnsi="仿宋" w:eastAsia="仿宋" w:cs="仿宋"/>
          <w:spacing w:val="-12"/>
          <w:sz w:val="24"/>
          <w:szCs w:val="24"/>
          <w:highlight w:val="none"/>
        </w:rPr>
      </w:pPr>
    </w:p>
    <w:p w14:paraId="56635652">
      <w:pPr>
        <w:spacing w:before="312" w:beforeLines="100"/>
        <w:rPr>
          <w:rFonts w:hint="eastAsia" w:ascii="仿宋" w:hAnsi="仿宋" w:eastAsia="仿宋" w:cs="仿宋"/>
          <w:spacing w:val="-12"/>
          <w:sz w:val="24"/>
          <w:szCs w:val="24"/>
          <w:highlight w:val="none"/>
        </w:rPr>
      </w:pPr>
    </w:p>
    <w:p w14:paraId="58A5CC48">
      <w:pPr>
        <w:spacing w:before="312" w:beforeLines="100"/>
        <w:rPr>
          <w:rFonts w:hint="eastAsia" w:ascii="仿宋" w:hAnsi="仿宋" w:eastAsia="仿宋" w:cs="仿宋"/>
          <w:spacing w:val="-12"/>
          <w:sz w:val="24"/>
          <w:szCs w:val="24"/>
          <w:highlight w:val="none"/>
        </w:rPr>
      </w:pPr>
    </w:p>
    <w:p w14:paraId="3B7118BE">
      <w:pPr>
        <w:spacing w:before="312" w:beforeLines="100"/>
        <w:rPr>
          <w:rFonts w:hint="eastAsia" w:ascii="仿宋" w:hAnsi="仿宋" w:eastAsia="仿宋" w:cs="仿宋"/>
          <w:spacing w:val="-12"/>
          <w:sz w:val="24"/>
          <w:szCs w:val="24"/>
          <w:highlight w:val="none"/>
        </w:rPr>
      </w:pPr>
    </w:p>
    <w:p w14:paraId="2AEFD496">
      <w:pPr>
        <w:spacing w:before="312" w:beforeLines="100"/>
        <w:rPr>
          <w:rFonts w:hint="eastAsia" w:ascii="仿宋" w:hAnsi="仿宋" w:eastAsia="仿宋" w:cs="仿宋"/>
          <w:spacing w:val="-12"/>
          <w:sz w:val="24"/>
          <w:szCs w:val="24"/>
          <w:highlight w:val="none"/>
        </w:rPr>
      </w:pPr>
    </w:p>
    <w:p w14:paraId="7BCE302F">
      <w:pPr>
        <w:spacing w:before="312" w:beforeLines="100"/>
        <w:rPr>
          <w:rFonts w:hint="eastAsia" w:ascii="仿宋" w:hAnsi="仿宋" w:eastAsia="仿宋" w:cs="仿宋"/>
          <w:spacing w:val="-12"/>
          <w:sz w:val="24"/>
          <w:szCs w:val="24"/>
          <w:highlight w:val="none"/>
        </w:rPr>
      </w:pPr>
    </w:p>
    <w:p w14:paraId="703C4790">
      <w:pPr>
        <w:spacing w:before="312" w:beforeLines="100"/>
        <w:rPr>
          <w:rFonts w:hint="eastAsia" w:ascii="仿宋" w:hAnsi="仿宋" w:eastAsia="仿宋" w:cs="仿宋"/>
          <w:spacing w:val="-12"/>
          <w:sz w:val="24"/>
          <w:szCs w:val="24"/>
          <w:highlight w:val="none"/>
        </w:rPr>
      </w:pPr>
    </w:p>
    <w:p w14:paraId="66DCA8BC">
      <w:pPr>
        <w:pStyle w:val="34"/>
        <w:ind w:firstLine="0" w:firstLineChars="0"/>
      </w:pPr>
    </w:p>
    <w:bookmarkEnd w:id="1"/>
    <w:p w14:paraId="6A454D22">
      <w:pPr>
        <w:numPr>
          <w:ilvl w:val="0"/>
          <w:numId w:val="2"/>
        </w:numPr>
        <w:jc w:val="center"/>
        <w:rPr>
          <w:rFonts w:ascii="宋体" w:hAnsi="宋体" w:cs="宋体"/>
          <w:b/>
          <w:sz w:val="28"/>
          <w:szCs w:val="28"/>
        </w:rPr>
      </w:pPr>
      <w:r>
        <w:rPr>
          <w:rFonts w:hint="eastAsia" w:ascii="宋体" w:hAnsi="宋体" w:cs="宋体"/>
          <w:b/>
          <w:sz w:val="28"/>
          <w:szCs w:val="28"/>
        </w:rPr>
        <w:t>总则</w:t>
      </w:r>
    </w:p>
    <w:p w14:paraId="70E616D4">
      <w:pPr>
        <w:pStyle w:val="10"/>
      </w:pPr>
    </w:p>
    <w:p w14:paraId="4A6BDA88">
      <w:pPr>
        <w:adjustRightInd w:val="0"/>
        <w:snapToGrid w:val="0"/>
        <w:spacing w:line="360" w:lineRule="auto"/>
        <w:rPr>
          <w:rFonts w:ascii="宋体" w:hAnsi="宋体" w:cs="宋体"/>
          <w:b/>
          <w:sz w:val="24"/>
        </w:rPr>
      </w:pPr>
      <w:r>
        <w:rPr>
          <w:rFonts w:hint="eastAsia" w:ascii="宋体" w:hAnsi="宋体" w:cs="宋体"/>
          <w:b/>
          <w:sz w:val="24"/>
        </w:rPr>
        <w:t>1．项目概况</w:t>
      </w:r>
    </w:p>
    <w:p w14:paraId="2EF91B24">
      <w:pPr>
        <w:adjustRightInd w:val="0"/>
        <w:snapToGrid w:val="0"/>
        <w:spacing w:line="360" w:lineRule="auto"/>
        <w:ind w:firstLine="480" w:firstLineChars="200"/>
        <w:rPr>
          <w:rFonts w:ascii="宋体" w:hAnsi="宋体" w:cs="宋体"/>
          <w:sz w:val="24"/>
        </w:rPr>
      </w:pPr>
      <w:r>
        <w:rPr>
          <w:rFonts w:hint="eastAsia" w:ascii="宋体" w:hAnsi="宋体" w:cs="宋体"/>
          <w:sz w:val="24"/>
        </w:rPr>
        <w:t>1.1项目名称及项目编号：详见</w:t>
      </w:r>
      <w:r>
        <w:rPr>
          <w:rFonts w:hint="eastAsia" w:ascii="宋体" w:hAnsi="宋体" w:cs="宋体"/>
          <w:b/>
          <w:bCs/>
          <w:sz w:val="24"/>
        </w:rPr>
        <w:t>投标须知前附表第</w:t>
      </w:r>
      <w:r>
        <w:rPr>
          <w:rFonts w:hint="eastAsia" w:ascii="宋体" w:hAnsi="宋体" w:cs="宋体"/>
          <w:b/>
          <w:bCs/>
          <w:sz w:val="24"/>
          <w:u w:val="single"/>
        </w:rPr>
        <w:t xml:space="preserve">  3  </w:t>
      </w:r>
      <w:r>
        <w:rPr>
          <w:rFonts w:hint="eastAsia" w:ascii="宋体" w:hAnsi="宋体" w:cs="宋体"/>
          <w:b/>
          <w:bCs/>
          <w:sz w:val="24"/>
        </w:rPr>
        <w:t>条</w:t>
      </w:r>
      <w:r>
        <w:rPr>
          <w:rFonts w:hint="eastAsia" w:ascii="宋体" w:hAnsi="宋体" w:cs="宋体"/>
          <w:sz w:val="24"/>
        </w:rPr>
        <w:t>；</w:t>
      </w:r>
    </w:p>
    <w:p w14:paraId="6969E410">
      <w:pPr>
        <w:adjustRightInd w:val="0"/>
        <w:snapToGrid w:val="0"/>
        <w:spacing w:line="360" w:lineRule="auto"/>
        <w:ind w:firstLine="480" w:firstLineChars="200"/>
        <w:rPr>
          <w:rFonts w:ascii="宋体" w:hAnsi="宋体" w:cs="宋体"/>
          <w:sz w:val="24"/>
        </w:rPr>
      </w:pPr>
      <w:r>
        <w:rPr>
          <w:rFonts w:hint="eastAsia" w:ascii="宋体" w:hAnsi="宋体" w:cs="宋体"/>
          <w:sz w:val="24"/>
        </w:rPr>
        <w:t>1.2项目地点：详见</w:t>
      </w:r>
      <w:r>
        <w:rPr>
          <w:rFonts w:hint="eastAsia" w:ascii="宋体" w:hAnsi="宋体" w:cs="宋体"/>
          <w:b/>
          <w:bCs/>
          <w:sz w:val="24"/>
        </w:rPr>
        <w:t>投标须知前附表第</w:t>
      </w:r>
      <w:r>
        <w:rPr>
          <w:rFonts w:hint="eastAsia" w:ascii="宋体" w:hAnsi="宋体" w:cs="宋体"/>
          <w:b/>
          <w:bCs/>
          <w:sz w:val="24"/>
          <w:u w:val="single"/>
        </w:rPr>
        <w:t xml:space="preserve">  4  </w:t>
      </w:r>
      <w:r>
        <w:rPr>
          <w:rFonts w:hint="eastAsia" w:ascii="宋体" w:hAnsi="宋体" w:cs="宋体"/>
          <w:b/>
          <w:bCs/>
          <w:sz w:val="24"/>
        </w:rPr>
        <w:t>条</w:t>
      </w:r>
      <w:r>
        <w:rPr>
          <w:rFonts w:hint="eastAsia" w:ascii="宋体" w:hAnsi="宋体" w:cs="宋体"/>
          <w:sz w:val="24"/>
        </w:rPr>
        <w:t>；</w:t>
      </w:r>
    </w:p>
    <w:p w14:paraId="0F2AEDC9">
      <w:pPr>
        <w:pStyle w:val="22"/>
        <w:ind w:firstLine="480" w:firstLineChars="200"/>
        <w:rPr>
          <w:rFonts w:ascii="宋体" w:hAnsi="宋体" w:cs="宋体"/>
          <w:sz w:val="24"/>
        </w:rPr>
      </w:pPr>
      <w:r>
        <w:rPr>
          <w:rFonts w:hint="eastAsia" w:ascii="宋体" w:hAnsi="宋体" w:cs="宋体"/>
          <w:color w:val="000000"/>
          <w:sz w:val="24"/>
        </w:rPr>
        <w:t>1.3采购范围：</w:t>
      </w:r>
      <w:r>
        <w:rPr>
          <w:rFonts w:hint="eastAsia" w:ascii="宋体" w:hAnsi="宋体" w:cs="宋体"/>
          <w:sz w:val="24"/>
        </w:rPr>
        <w:t>详见</w:t>
      </w:r>
      <w:r>
        <w:rPr>
          <w:rFonts w:hint="eastAsia" w:ascii="宋体" w:hAnsi="宋体" w:cs="宋体"/>
          <w:b/>
          <w:bCs/>
          <w:sz w:val="24"/>
        </w:rPr>
        <w:t>投标须知前附表第</w:t>
      </w:r>
      <w:r>
        <w:rPr>
          <w:rFonts w:hint="eastAsia" w:ascii="宋体" w:hAnsi="宋体" w:cs="宋体"/>
          <w:b/>
          <w:bCs/>
          <w:sz w:val="24"/>
          <w:u w:val="single"/>
        </w:rPr>
        <w:t xml:space="preserve">  5  </w:t>
      </w:r>
      <w:r>
        <w:rPr>
          <w:rFonts w:hint="eastAsia" w:ascii="宋体" w:hAnsi="宋体" w:cs="宋体"/>
          <w:b/>
          <w:bCs/>
          <w:sz w:val="24"/>
        </w:rPr>
        <w:t>条</w:t>
      </w:r>
      <w:r>
        <w:rPr>
          <w:rFonts w:hint="eastAsia" w:ascii="宋体" w:hAnsi="宋体" w:cs="宋体"/>
          <w:sz w:val="24"/>
        </w:rPr>
        <w:t>；</w:t>
      </w:r>
    </w:p>
    <w:p w14:paraId="528420AA">
      <w:pPr>
        <w:pStyle w:val="22"/>
        <w:ind w:firstLine="480" w:firstLineChars="200"/>
      </w:pPr>
      <w:r>
        <w:rPr>
          <w:rFonts w:hint="eastAsia" w:ascii="宋体" w:hAnsi="宋体" w:cs="宋体"/>
          <w:sz w:val="24"/>
        </w:rPr>
        <w:t>1.4采购内容：详见</w:t>
      </w:r>
      <w:r>
        <w:rPr>
          <w:rFonts w:hint="eastAsia" w:ascii="宋体" w:hAnsi="宋体" w:cs="宋体"/>
          <w:b/>
          <w:bCs/>
          <w:sz w:val="24"/>
        </w:rPr>
        <w:t>投标须知前附表第</w:t>
      </w:r>
      <w:r>
        <w:rPr>
          <w:rFonts w:hint="eastAsia" w:ascii="宋体" w:hAnsi="宋体" w:cs="宋体"/>
          <w:b/>
          <w:bCs/>
          <w:sz w:val="24"/>
          <w:u w:val="single"/>
        </w:rPr>
        <w:t xml:space="preserve">  6  </w:t>
      </w:r>
      <w:r>
        <w:rPr>
          <w:rFonts w:hint="eastAsia" w:ascii="宋体" w:hAnsi="宋体" w:cs="宋体"/>
          <w:b/>
          <w:bCs/>
          <w:sz w:val="24"/>
        </w:rPr>
        <w:t>条</w:t>
      </w:r>
      <w:r>
        <w:rPr>
          <w:rFonts w:hint="eastAsia" w:ascii="宋体" w:hAnsi="宋体" w:cs="宋体"/>
          <w:sz w:val="24"/>
        </w:rPr>
        <w:t>；</w:t>
      </w:r>
    </w:p>
    <w:p w14:paraId="4564F06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w:t>
      </w:r>
      <w:r>
        <w:rPr>
          <w:rFonts w:hint="eastAsia" w:ascii="宋体" w:hAnsi="宋体" w:cs="宋体"/>
          <w:sz w:val="24"/>
          <w:lang w:val="en-US" w:eastAsia="zh-CN"/>
        </w:rPr>
        <w:t>服务</w:t>
      </w:r>
      <w:r>
        <w:rPr>
          <w:rFonts w:hint="eastAsia" w:ascii="宋体" w:hAnsi="宋体" w:cs="宋体"/>
          <w:sz w:val="24"/>
        </w:rPr>
        <w:t>期限：详见</w:t>
      </w:r>
      <w:r>
        <w:rPr>
          <w:rFonts w:hint="eastAsia" w:ascii="宋体" w:hAnsi="宋体" w:cs="宋体"/>
          <w:b/>
          <w:bCs/>
          <w:sz w:val="24"/>
        </w:rPr>
        <w:t>投标须知前附表第</w:t>
      </w:r>
      <w:r>
        <w:rPr>
          <w:rFonts w:hint="eastAsia" w:ascii="宋体" w:hAnsi="宋体" w:cs="宋体"/>
          <w:b/>
          <w:bCs/>
          <w:sz w:val="24"/>
          <w:u w:val="single"/>
        </w:rPr>
        <w:t xml:space="preserve">  7  </w:t>
      </w:r>
      <w:r>
        <w:rPr>
          <w:rFonts w:hint="eastAsia" w:ascii="宋体" w:hAnsi="宋体" w:cs="宋体"/>
          <w:b/>
          <w:bCs/>
          <w:sz w:val="24"/>
        </w:rPr>
        <w:t>条</w:t>
      </w:r>
      <w:r>
        <w:rPr>
          <w:rFonts w:hint="eastAsia" w:ascii="宋体" w:hAnsi="宋体" w:cs="宋体"/>
          <w:sz w:val="24"/>
        </w:rPr>
        <w:t>；</w:t>
      </w:r>
    </w:p>
    <w:p w14:paraId="73BE3F0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w:t>
      </w:r>
      <w:r>
        <w:rPr>
          <w:rFonts w:hint="eastAsia" w:ascii="宋体" w:hAnsi="宋体" w:cs="宋体"/>
          <w:sz w:val="24"/>
        </w:rPr>
        <w:t>6</w:t>
      </w:r>
      <w:r>
        <w:rPr>
          <w:rFonts w:hint="eastAsia" w:ascii="宋体" w:hAnsi="宋体" w:cs="宋体"/>
          <w:color w:val="000000"/>
          <w:sz w:val="24"/>
        </w:rPr>
        <w:t>质量标准</w:t>
      </w:r>
      <w:r>
        <w:rPr>
          <w:rFonts w:hint="eastAsia" w:ascii="宋体" w:hAnsi="宋体" w:cs="宋体"/>
          <w:sz w:val="24"/>
        </w:rPr>
        <w:t>：详见</w:t>
      </w:r>
      <w:r>
        <w:rPr>
          <w:rFonts w:hint="eastAsia" w:ascii="宋体" w:hAnsi="宋体" w:cs="宋体"/>
          <w:b/>
          <w:bCs/>
          <w:sz w:val="24"/>
        </w:rPr>
        <w:t>投标须知前附表第</w:t>
      </w:r>
      <w:r>
        <w:rPr>
          <w:rFonts w:hint="eastAsia" w:ascii="宋体" w:hAnsi="宋体" w:cs="宋体"/>
          <w:b/>
          <w:bCs/>
          <w:sz w:val="24"/>
          <w:u w:val="single"/>
        </w:rPr>
        <w:t xml:space="preserve">  8  </w:t>
      </w:r>
      <w:r>
        <w:rPr>
          <w:rFonts w:hint="eastAsia" w:ascii="宋体" w:hAnsi="宋体" w:cs="宋体"/>
          <w:b/>
          <w:bCs/>
          <w:sz w:val="24"/>
        </w:rPr>
        <w:t>条</w:t>
      </w:r>
      <w:r>
        <w:rPr>
          <w:rFonts w:hint="eastAsia" w:ascii="宋体" w:hAnsi="宋体" w:cs="宋体"/>
          <w:sz w:val="24"/>
        </w:rPr>
        <w:t>；</w:t>
      </w:r>
    </w:p>
    <w:p w14:paraId="5F234929">
      <w:pPr>
        <w:adjustRightInd w:val="0"/>
        <w:snapToGrid w:val="0"/>
        <w:spacing w:line="360" w:lineRule="auto"/>
        <w:rPr>
          <w:rFonts w:ascii="宋体" w:hAnsi="宋体" w:cs="宋体"/>
          <w:b/>
          <w:sz w:val="24"/>
        </w:rPr>
      </w:pPr>
      <w:bookmarkStart w:id="2" w:name="_Toc445108465"/>
      <w:bookmarkStart w:id="3" w:name="_Toc444270312"/>
      <w:r>
        <w:rPr>
          <w:rFonts w:hint="eastAsia" w:ascii="宋体" w:hAnsi="宋体" w:cs="宋体"/>
          <w:b/>
          <w:sz w:val="24"/>
        </w:rPr>
        <w:t>2．定义</w:t>
      </w:r>
      <w:bookmarkEnd w:id="2"/>
      <w:bookmarkEnd w:id="3"/>
    </w:p>
    <w:p w14:paraId="0064F795">
      <w:pPr>
        <w:adjustRightInd w:val="0"/>
        <w:snapToGrid w:val="0"/>
        <w:spacing w:line="360" w:lineRule="auto"/>
        <w:ind w:firstLine="480" w:firstLineChars="200"/>
        <w:rPr>
          <w:rFonts w:ascii="宋体" w:hAnsi="宋体" w:cs="宋体"/>
          <w:sz w:val="24"/>
        </w:rPr>
      </w:pPr>
      <w:r>
        <w:rPr>
          <w:rFonts w:hint="eastAsia" w:ascii="宋体" w:hAnsi="宋体" w:cs="宋体"/>
          <w:sz w:val="24"/>
        </w:rPr>
        <w:t>2.1 “采购人”是指依法进行政府采购的国家机关、事业单位、社会团体组织。采购人名称、地址、电话、联系人见</w:t>
      </w:r>
      <w:r>
        <w:rPr>
          <w:rFonts w:hint="eastAsia" w:ascii="宋体" w:hAnsi="宋体" w:cs="宋体"/>
          <w:b/>
          <w:sz w:val="24"/>
        </w:rPr>
        <w:t xml:space="preserve">投标须知前附表第 </w:t>
      </w:r>
      <w:r>
        <w:rPr>
          <w:rFonts w:hint="eastAsia" w:ascii="宋体" w:hAnsi="宋体" w:cs="宋体"/>
          <w:b/>
          <w:sz w:val="24"/>
          <w:u w:val="single"/>
        </w:rPr>
        <w:t xml:space="preserve"> 1  </w:t>
      </w:r>
      <w:r>
        <w:rPr>
          <w:rFonts w:hint="eastAsia" w:ascii="宋体" w:hAnsi="宋体" w:cs="宋体"/>
          <w:b/>
          <w:sz w:val="24"/>
        </w:rPr>
        <w:t>条</w:t>
      </w:r>
      <w:r>
        <w:rPr>
          <w:rFonts w:hint="eastAsia" w:ascii="宋体" w:hAnsi="宋体" w:cs="宋体"/>
          <w:sz w:val="24"/>
        </w:rPr>
        <w:t>。</w:t>
      </w:r>
    </w:p>
    <w:p w14:paraId="02C12C6B">
      <w:pPr>
        <w:adjustRightInd w:val="0"/>
        <w:snapToGrid w:val="0"/>
        <w:spacing w:line="360" w:lineRule="auto"/>
        <w:ind w:firstLine="480" w:firstLineChars="200"/>
        <w:rPr>
          <w:rFonts w:ascii="宋体" w:hAnsi="宋体" w:cs="宋体"/>
          <w:b/>
          <w:sz w:val="24"/>
        </w:rPr>
      </w:pPr>
      <w:r>
        <w:rPr>
          <w:rFonts w:hint="eastAsia" w:ascii="宋体" w:hAnsi="宋体" w:cs="宋体"/>
          <w:sz w:val="24"/>
        </w:rPr>
        <w:t>2.2 采购代理机构”是指接受采购人委托，代理采购项目的集中采购机构和其他采购代理机构。采购代理机构名称、地址、电话、联系人见</w:t>
      </w:r>
      <w:r>
        <w:rPr>
          <w:rFonts w:hint="eastAsia" w:ascii="宋体" w:hAnsi="宋体" w:cs="宋体"/>
          <w:b/>
          <w:sz w:val="24"/>
        </w:rPr>
        <w:t>投标须知前附表第</w:t>
      </w:r>
      <w:r>
        <w:rPr>
          <w:rFonts w:hint="eastAsia" w:ascii="宋体" w:hAnsi="宋体" w:cs="宋体"/>
          <w:b/>
          <w:sz w:val="24"/>
          <w:u w:val="single"/>
        </w:rPr>
        <w:t xml:space="preserve">  2  </w:t>
      </w:r>
      <w:r>
        <w:rPr>
          <w:rFonts w:hint="eastAsia" w:ascii="宋体" w:hAnsi="宋体" w:cs="宋体"/>
          <w:b/>
          <w:sz w:val="24"/>
        </w:rPr>
        <w:t>条。</w:t>
      </w:r>
    </w:p>
    <w:p w14:paraId="4D566731">
      <w:pPr>
        <w:adjustRightInd w:val="0"/>
        <w:snapToGrid w:val="0"/>
        <w:spacing w:line="360" w:lineRule="auto"/>
        <w:ind w:firstLine="480" w:firstLineChars="200"/>
        <w:rPr>
          <w:rFonts w:ascii="宋体" w:hAnsi="宋体" w:eastAsia="宋体" w:cs="宋体"/>
          <w:sz w:val="24"/>
        </w:rPr>
      </w:pPr>
      <w:r>
        <w:rPr>
          <w:rFonts w:hint="eastAsia" w:ascii="宋体" w:hAnsi="宋体" w:cs="宋体"/>
          <w:sz w:val="24"/>
        </w:rPr>
        <w:t>2.3 “投标供应商”系指有资格的供应商及投标表现人。</w:t>
      </w:r>
    </w:p>
    <w:p w14:paraId="1772F8F6">
      <w:pPr>
        <w:adjustRightInd w:val="0"/>
        <w:snapToGrid w:val="0"/>
        <w:spacing w:line="360" w:lineRule="auto"/>
        <w:ind w:firstLine="480" w:firstLineChars="200"/>
        <w:rPr>
          <w:rFonts w:ascii="宋体" w:hAnsi="宋体" w:cs="宋体"/>
          <w:sz w:val="24"/>
        </w:rPr>
      </w:pPr>
      <w:r>
        <w:rPr>
          <w:rFonts w:hint="eastAsia" w:ascii="宋体" w:hAnsi="宋体" w:cs="宋体"/>
          <w:sz w:val="24"/>
        </w:rPr>
        <w:t>2.4 “服务”是指除货物和工程以外的其他政府采购对象，指采购文件规定投标供应商必须承担本次项目采购的各项服务。</w:t>
      </w:r>
    </w:p>
    <w:p w14:paraId="1391B785">
      <w:pPr>
        <w:adjustRightInd w:val="0"/>
        <w:snapToGrid w:val="0"/>
        <w:spacing w:line="360" w:lineRule="auto"/>
        <w:ind w:firstLine="480" w:firstLineChars="200"/>
        <w:rPr>
          <w:rFonts w:ascii="宋体" w:hAnsi="宋体" w:cs="宋体"/>
          <w:sz w:val="24"/>
        </w:rPr>
      </w:pPr>
      <w:r>
        <w:rPr>
          <w:rFonts w:hint="eastAsia" w:ascii="宋体" w:hAnsi="宋体" w:cs="宋体"/>
          <w:sz w:val="24"/>
        </w:rPr>
        <w:t>2.5偏离</w:t>
      </w:r>
    </w:p>
    <w:p w14:paraId="5F179527">
      <w:pPr>
        <w:adjustRightInd w:val="0"/>
        <w:snapToGrid w:val="0"/>
        <w:spacing w:line="360" w:lineRule="auto"/>
        <w:ind w:firstLine="480" w:firstLineChars="200"/>
        <w:rPr>
          <w:rFonts w:ascii="宋体" w:hAnsi="宋体" w:cs="宋体"/>
          <w:sz w:val="24"/>
        </w:rPr>
      </w:pPr>
      <w:r>
        <w:rPr>
          <w:rFonts w:hint="eastAsia" w:ascii="宋体" w:hAnsi="宋体" w:cs="宋体"/>
          <w:sz w:val="24"/>
        </w:rPr>
        <w:t>2.5.1本条所称偏离为投标文件对采购文件的偏离，即不满足、或不响应采购文件的要求。偏离分为对采购文件的实质性要求条款偏离和对采购文件的一般商务和技术条款偏离。</w:t>
      </w:r>
    </w:p>
    <w:p w14:paraId="72F1AB85">
      <w:pPr>
        <w:adjustRightInd w:val="0"/>
        <w:snapToGrid w:val="0"/>
        <w:spacing w:line="360" w:lineRule="auto"/>
        <w:ind w:firstLine="480" w:firstLineChars="200"/>
        <w:rPr>
          <w:rFonts w:ascii="宋体" w:hAnsi="宋体" w:cs="宋体"/>
          <w:sz w:val="24"/>
        </w:rPr>
      </w:pPr>
      <w:r>
        <w:rPr>
          <w:rFonts w:hint="eastAsia" w:ascii="宋体" w:hAnsi="宋体" w:cs="宋体"/>
          <w:sz w:val="24"/>
        </w:rPr>
        <w:t>2.5.2除法律、法规和规章规定外，采购文件中用“拒绝”、“不接受”、“无效”、“不得”等文字规定或标注“★”符号的条款为实质性要求条款（即重要条款），对其中任何一条的负偏离，在评标时将其视为无效投标。未用上述文字规定或符号标注的条款为非实质性要求条款(即一般条款)。</w:t>
      </w:r>
    </w:p>
    <w:p w14:paraId="19F41278">
      <w:pPr>
        <w:adjustRightInd w:val="0"/>
        <w:snapToGrid w:val="0"/>
        <w:spacing w:line="360" w:lineRule="auto"/>
        <w:ind w:firstLine="480" w:firstLineChars="200"/>
        <w:rPr>
          <w:rFonts w:ascii="宋体" w:hAnsi="宋体" w:cs="宋体"/>
          <w:sz w:val="24"/>
        </w:rPr>
      </w:pPr>
      <w:r>
        <w:rPr>
          <w:rFonts w:hint="eastAsia" w:ascii="宋体" w:hAnsi="宋体" w:cs="宋体"/>
          <w:sz w:val="24"/>
        </w:rPr>
        <w:t>2.6.特别说明</w:t>
      </w:r>
    </w:p>
    <w:p w14:paraId="74775135">
      <w:pPr>
        <w:adjustRightInd w:val="0"/>
        <w:snapToGrid w:val="0"/>
        <w:spacing w:line="360" w:lineRule="auto"/>
        <w:ind w:firstLine="480" w:firstLineChars="200"/>
        <w:rPr>
          <w:rFonts w:ascii="宋体" w:hAnsi="宋体" w:cs="宋体"/>
          <w:sz w:val="24"/>
        </w:rPr>
      </w:pPr>
      <w:r>
        <w:rPr>
          <w:rFonts w:hint="eastAsia" w:ascii="宋体" w:hAnsi="宋体" w:cs="宋体"/>
          <w:sz w:val="24"/>
        </w:rPr>
        <w:t>2.6.1投标供应商投标所使用的资格、信誉、荣誉、业绩与企业认证等必须为投标供应商所拥有。</w:t>
      </w:r>
    </w:p>
    <w:p w14:paraId="55380181">
      <w:pPr>
        <w:adjustRightInd w:val="0"/>
        <w:snapToGrid w:val="0"/>
        <w:spacing w:line="360" w:lineRule="auto"/>
        <w:ind w:firstLine="480" w:firstLineChars="200"/>
        <w:rPr>
          <w:rFonts w:ascii="宋体" w:hAnsi="宋体" w:cs="宋体"/>
          <w:sz w:val="24"/>
        </w:rPr>
      </w:pPr>
      <w:r>
        <w:rPr>
          <w:rFonts w:hint="eastAsia" w:ascii="宋体" w:hAnsi="宋体" w:cs="宋体"/>
          <w:sz w:val="24"/>
        </w:rPr>
        <w:t>2.6.2投标供应商应仔细阅读采购文件的所有内容，按照采购文件的要求提交投标文件，并对所提供的全部资料的真实性承担法律责任。</w:t>
      </w:r>
    </w:p>
    <w:p w14:paraId="53A78DDB">
      <w:pPr>
        <w:adjustRightInd w:val="0"/>
        <w:snapToGrid w:val="0"/>
        <w:spacing w:line="360" w:lineRule="auto"/>
        <w:ind w:firstLine="480" w:firstLineChars="200"/>
        <w:rPr>
          <w:rFonts w:ascii="宋体" w:hAnsi="宋体" w:cs="宋体"/>
          <w:sz w:val="24"/>
        </w:rPr>
      </w:pPr>
      <w:r>
        <w:rPr>
          <w:rFonts w:hint="eastAsia" w:ascii="宋体" w:hAnsi="宋体" w:cs="宋体"/>
          <w:sz w:val="24"/>
        </w:rPr>
        <w:t>2.6.3投标供应商在投标活动中提供任何虚假材料,其投标无效并承担相应法律责任。</w:t>
      </w:r>
    </w:p>
    <w:p w14:paraId="027766EF">
      <w:pPr>
        <w:adjustRightInd w:val="0"/>
        <w:snapToGrid w:val="0"/>
        <w:spacing w:line="360" w:lineRule="auto"/>
        <w:rPr>
          <w:rFonts w:ascii="宋体" w:hAnsi="宋体" w:cs="宋体"/>
          <w:b/>
          <w:sz w:val="24"/>
        </w:rPr>
      </w:pPr>
      <w:r>
        <w:rPr>
          <w:rFonts w:hint="eastAsia" w:ascii="宋体" w:hAnsi="宋体" w:cs="宋体"/>
          <w:b/>
          <w:sz w:val="24"/>
        </w:rPr>
        <w:t>3．投标供应商的资格要求</w:t>
      </w:r>
    </w:p>
    <w:p w14:paraId="6F0B3664">
      <w:pPr>
        <w:adjustRightInd w:val="0"/>
        <w:snapToGrid w:val="0"/>
        <w:spacing w:line="360" w:lineRule="auto"/>
        <w:ind w:firstLine="480" w:firstLineChars="200"/>
        <w:rPr>
          <w:rFonts w:ascii="宋体" w:hAnsi="宋体" w:cs="宋体"/>
          <w:sz w:val="24"/>
        </w:rPr>
      </w:pPr>
      <w:r>
        <w:rPr>
          <w:rFonts w:hint="eastAsia" w:ascii="宋体" w:hAnsi="宋体" w:cs="宋体"/>
          <w:sz w:val="24"/>
        </w:rPr>
        <w:t>3.1 投标供应商应当符合</w:t>
      </w:r>
      <w:r>
        <w:rPr>
          <w:rFonts w:hint="eastAsia" w:ascii="宋体" w:hAnsi="宋体" w:cs="宋体"/>
          <w:b/>
          <w:sz w:val="24"/>
        </w:rPr>
        <w:t xml:space="preserve">投标须知前附表第 </w:t>
      </w:r>
      <w:r>
        <w:rPr>
          <w:rFonts w:hint="eastAsia" w:ascii="宋体" w:hAnsi="宋体" w:cs="宋体"/>
          <w:b/>
          <w:sz w:val="24"/>
          <w:u w:val="single"/>
        </w:rPr>
        <w:t xml:space="preserve"> 10  </w:t>
      </w:r>
      <w:r>
        <w:rPr>
          <w:rFonts w:hint="eastAsia" w:ascii="宋体" w:hAnsi="宋体" w:cs="宋体"/>
          <w:b/>
          <w:sz w:val="24"/>
        </w:rPr>
        <w:t>条</w:t>
      </w:r>
      <w:r>
        <w:rPr>
          <w:rFonts w:hint="eastAsia" w:ascii="宋体" w:hAnsi="宋体" w:cs="宋体"/>
          <w:sz w:val="24"/>
        </w:rPr>
        <w:t>中规定的下列资格条件要求；</w:t>
      </w:r>
    </w:p>
    <w:p w14:paraId="7BB2D43C">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（1）采购文件规定的投标供应商特定资格条件。 </w:t>
      </w:r>
    </w:p>
    <w:p w14:paraId="436B3F46">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b/>
          <w:sz w:val="24"/>
        </w:rPr>
        <w:t>投标须知前附表第</w:t>
      </w:r>
      <w:r>
        <w:rPr>
          <w:rFonts w:hint="eastAsia" w:ascii="宋体" w:hAnsi="宋体" w:cs="宋体"/>
          <w:b/>
          <w:sz w:val="24"/>
          <w:u w:val="single"/>
        </w:rPr>
        <w:t xml:space="preserve">  33  </w:t>
      </w:r>
      <w:r>
        <w:rPr>
          <w:rFonts w:hint="eastAsia" w:ascii="宋体" w:hAnsi="宋体" w:cs="宋体"/>
          <w:b/>
          <w:sz w:val="24"/>
        </w:rPr>
        <w:t>条</w:t>
      </w:r>
      <w:r>
        <w:rPr>
          <w:rFonts w:hint="eastAsia" w:ascii="宋体" w:hAnsi="宋体" w:cs="宋体"/>
          <w:sz w:val="24"/>
        </w:rPr>
        <w:t>中所提供的证件；其中（1）－（7）为投标资格审查的必备条件，供应商必须按要求提供，如果提供不全则视为对采购文件资格审查内容的不响应，投标将被拒绝（不接受二次提供）。</w:t>
      </w:r>
    </w:p>
    <w:p w14:paraId="55284DD0">
      <w:pPr>
        <w:adjustRightInd w:val="0"/>
        <w:snapToGrid w:val="0"/>
        <w:spacing w:line="360" w:lineRule="auto"/>
        <w:ind w:firstLine="480" w:firstLineChars="200"/>
        <w:rPr>
          <w:rFonts w:ascii="宋体" w:hAnsi="宋体" w:cs="宋体"/>
          <w:sz w:val="24"/>
        </w:rPr>
      </w:pPr>
      <w:r>
        <w:rPr>
          <w:rFonts w:hint="eastAsia" w:ascii="宋体" w:hAnsi="宋体" w:cs="宋体"/>
          <w:b/>
          <w:sz w:val="24"/>
        </w:rPr>
        <w:t>3.2</w:t>
      </w:r>
      <w:r>
        <w:rPr>
          <w:rFonts w:hint="eastAsia" w:ascii="宋体" w:hAnsi="宋体" w:cs="宋体"/>
          <w:sz w:val="24"/>
        </w:rPr>
        <w:t xml:space="preserve"> </w:t>
      </w:r>
      <w:r>
        <w:rPr>
          <w:rFonts w:hint="eastAsia" w:ascii="宋体" w:hAnsi="宋体" w:cs="宋体"/>
          <w:b/>
          <w:sz w:val="24"/>
        </w:rPr>
        <w:t>投标供应商不得存在下列情形之一：</w:t>
      </w:r>
    </w:p>
    <w:p w14:paraId="3364487C">
      <w:pPr>
        <w:adjustRightInd w:val="0"/>
        <w:snapToGrid w:val="0"/>
        <w:spacing w:line="360" w:lineRule="auto"/>
        <w:ind w:firstLine="480" w:firstLineChars="200"/>
        <w:rPr>
          <w:rFonts w:ascii="宋体" w:hAnsi="宋体" w:cs="宋体"/>
          <w:sz w:val="24"/>
        </w:rPr>
      </w:pPr>
      <w:r>
        <w:rPr>
          <w:rFonts w:hint="eastAsia" w:ascii="宋体" w:hAnsi="宋体" w:cs="宋体"/>
          <w:sz w:val="24"/>
        </w:rPr>
        <w:t>（l）与采购人、采购代理机构存在利害关系。</w:t>
      </w:r>
    </w:p>
    <w:p w14:paraId="7D6227CC">
      <w:pPr>
        <w:adjustRightInd w:val="0"/>
        <w:snapToGrid w:val="0"/>
        <w:spacing w:line="360" w:lineRule="auto"/>
        <w:ind w:firstLine="480" w:firstLineChars="200"/>
        <w:rPr>
          <w:rFonts w:ascii="宋体" w:hAnsi="宋体" w:cs="宋体"/>
          <w:sz w:val="24"/>
        </w:rPr>
      </w:pPr>
      <w:r>
        <w:rPr>
          <w:rFonts w:hint="eastAsia" w:ascii="宋体" w:hAnsi="宋体" w:cs="宋体"/>
          <w:sz w:val="24"/>
        </w:rPr>
        <w:t>（2）单位负责人为同一人或者存在直接控股、管理关系的不同投标供应商。</w:t>
      </w:r>
    </w:p>
    <w:p w14:paraId="78DBB248">
      <w:pPr>
        <w:adjustRightInd w:val="0"/>
        <w:snapToGrid w:val="0"/>
        <w:spacing w:line="360" w:lineRule="auto"/>
        <w:ind w:firstLine="480" w:firstLineChars="200"/>
        <w:rPr>
          <w:rFonts w:ascii="宋体" w:hAnsi="宋体" w:cs="宋体"/>
          <w:sz w:val="24"/>
        </w:rPr>
      </w:pPr>
      <w:r>
        <w:rPr>
          <w:rFonts w:hint="eastAsia" w:ascii="宋体" w:hAnsi="宋体" w:cs="宋体"/>
          <w:sz w:val="24"/>
        </w:rPr>
        <w:t>（3）受到刑事处罚，或者受到三万元以上的罚款、责令停产停业、在一至三年内禁止参加政府采购活动、暂扣或者吊销许可证、暂扣或者吊销执照等情形之一的行政处罚，或者存在财政部门认定的其他违法记录。</w:t>
      </w:r>
    </w:p>
    <w:p w14:paraId="0BEAF7CA">
      <w:pPr>
        <w:adjustRightInd w:val="0"/>
        <w:snapToGrid w:val="0"/>
        <w:spacing w:line="360" w:lineRule="auto"/>
        <w:ind w:firstLine="480" w:firstLineChars="200"/>
        <w:rPr>
          <w:rFonts w:ascii="宋体" w:hAnsi="宋体" w:cs="宋体"/>
          <w:sz w:val="24"/>
        </w:rPr>
      </w:pPr>
      <w:r>
        <w:rPr>
          <w:rFonts w:hint="eastAsia" w:ascii="宋体" w:hAnsi="宋体" w:cs="宋体"/>
          <w:sz w:val="24"/>
        </w:rPr>
        <w:t>3.3 投标供应商具有履行合同所必需的设备和专业技术能力，在人员、设备、资金等方面具有相应能力；投标供应商在项目地具有技术支持和后续服务等能力。</w:t>
      </w:r>
    </w:p>
    <w:p w14:paraId="22022EA7">
      <w:pPr>
        <w:adjustRightInd w:val="0"/>
        <w:snapToGrid w:val="0"/>
        <w:spacing w:line="360" w:lineRule="auto"/>
        <w:rPr>
          <w:rFonts w:ascii="宋体" w:hAnsi="宋体" w:cs="宋体"/>
          <w:b/>
          <w:sz w:val="24"/>
        </w:rPr>
      </w:pPr>
      <w:r>
        <w:rPr>
          <w:rFonts w:hint="eastAsia" w:ascii="宋体" w:hAnsi="宋体" w:cs="宋体"/>
          <w:b/>
          <w:sz w:val="24"/>
        </w:rPr>
        <w:t xml:space="preserve">4．投标费用和知识产权 </w:t>
      </w:r>
    </w:p>
    <w:p w14:paraId="33D4D7B4">
      <w:pPr>
        <w:adjustRightInd w:val="0"/>
        <w:snapToGrid w:val="0"/>
        <w:spacing w:line="360" w:lineRule="auto"/>
        <w:ind w:firstLine="480" w:firstLineChars="200"/>
        <w:rPr>
          <w:rFonts w:ascii="宋体" w:hAnsi="宋体" w:cs="宋体"/>
          <w:sz w:val="24"/>
        </w:rPr>
      </w:pPr>
      <w:r>
        <w:rPr>
          <w:rFonts w:hint="eastAsia" w:ascii="宋体" w:hAnsi="宋体" w:cs="宋体"/>
          <w:sz w:val="24"/>
        </w:rPr>
        <w:t>4.1投标供应商应承担其参加本招标活动自身所发生的费用。采购文件所提供的资料，是采购人现有的能被投标供应商利用的资料，采购人对投标供应商做出的任何推论、理解和结论均不负责任。</w:t>
      </w:r>
    </w:p>
    <w:p w14:paraId="45AD1704">
      <w:pPr>
        <w:adjustRightInd w:val="0"/>
        <w:snapToGrid w:val="0"/>
        <w:spacing w:line="360" w:lineRule="auto"/>
        <w:ind w:firstLine="480" w:firstLineChars="200"/>
        <w:rPr>
          <w:rFonts w:ascii="宋体" w:hAnsi="宋体" w:cs="宋体"/>
          <w:sz w:val="24"/>
        </w:rPr>
      </w:pPr>
      <w:r>
        <w:rPr>
          <w:rFonts w:hint="eastAsia" w:ascii="宋体" w:hAnsi="宋体" w:cs="宋体"/>
          <w:sz w:val="24"/>
        </w:rPr>
        <w:t>4.2投标供应商应保证，在中华人民共和国境内使用投标成果、服务或其任何一部分时，不会产生因第三方提出侵犯其专利权或其它知识产权而引起的法律和经济纠纷。如投标供应商不拥有相应的知识产权，则在报价中须包括合法获取该知识产权的相关费用。</w:t>
      </w:r>
    </w:p>
    <w:p w14:paraId="0833CC71">
      <w:pPr>
        <w:adjustRightInd w:val="0"/>
        <w:snapToGrid w:val="0"/>
        <w:spacing w:line="360" w:lineRule="auto"/>
        <w:rPr>
          <w:rFonts w:ascii="宋体" w:hAnsi="宋体" w:cs="宋体"/>
          <w:b/>
          <w:sz w:val="24"/>
        </w:rPr>
      </w:pPr>
      <w:r>
        <w:rPr>
          <w:rFonts w:hint="eastAsia" w:ascii="宋体" w:hAnsi="宋体" w:cs="宋体"/>
          <w:b/>
          <w:sz w:val="24"/>
        </w:rPr>
        <w:t>5．授权委托</w:t>
      </w:r>
    </w:p>
    <w:p w14:paraId="1EF07884">
      <w:pPr>
        <w:adjustRightInd w:val="0"/>
        <w:snapToGrid w:val="0"/>
        <w:spacing w:line="360" w:lineRule="auto"/>
        <w:ind w:firstLine="480" w:firstLineChars="200"/>
        <w:rPr>
          <w:rFonts w:ascii="宋体" w:hAnsi="宋体" w:cs="宋体"/>
          <w:sz w:val="24"/>
        </w:rPr>
      </w:pPr>
      <w:r>
        <w:rPr>
          <w:rFonts w:hint="eastAsia" w:ascii="宋体" w:hAnsi="宋体" w:cs="宋体"/>
          <w:sz w:val="24"/>
        </w:rPr>
        <w:t>5.1投标供应商代表为投标供应商法定代表人的，应持有法定代表人身份证明。投标供应商代表不是投标供应商法定代表人的，应持有法定代表人授权书。</w:t>
      </w:r>
    </w:p>
    <w:p w14:paraId="0E76DAFB">
      <w:pPr>
        <w:adjustRightInd w:val="0"/>
        <w:snapToGrid w:val="0"/>
        <w:spacing w:line="360" w:lineRule="auto"/>
        <w:rPr>
          <w:rFonts w:ascii="宋体" w:hAnsi="宋体" w:cs="宋体"/>
          <w:b/>
          <w:sz w:val="24"/>
        </w:rPr>
      </w:pPr>
      <w:r>
        <w:rPr>
          <w:rFonts w:hint="eastAsia" w:ascii="宋体" w:hAnsi="宋体" w:cs="宋体"/>
          <w:b/>
          <w:sz w:val="24"/>
        </w:rPr>
        <w:t xml:space="preserve">6．联合体形式 </w:t>
      </w:r>
    </w:p>
    <w:p w14:paraId="02292E8F">
      <w:pPr>
        <w:adjustRightInd w:val="0"/>
        <w:snapToGrid w:val="0"/>
        <w:spacing w:line="360" w:lineRule="auto"/>
        <w:ind w:firstLine="480" w:firstLineChars="200"/>
        <w:rPr>
          <w:rFonts w:ascii="宋体" w:hAnsi="宋体" w:cs="宋体"/>
          <w:sz w:val="24"/>
        </w:rPr>
      </w:pPr>
      <w:r>
        <w:rPr>
          <w:rFonts w:hint="eastAsia" w:ascii="宋体" w:hAnsi="宋体" w:cs="宋体"/>
          <w:sz w:val="24"/>
        </w:rPr>
        <w:t>6.1本次采购不接受联合体形式的投标供应商。</w:t>
      </w:r>
    </w:p>
    <w:p w14:paraId="51855A40">
      <w:pPr>
        <w:adjustRightInd w:val="0"/>
        <w:snapToGrid w:val="0"/>
        <w:spacing w:line="360" w:lineRule="auto"/>
        <w:rPr>
          <w:rFonts w:ascii="宋体" w:hAnsi="宋体" w:cs="宋体"/>
          <w:b/>
          <w:sz w:val="24"/>
        </w:rPr>
      </w:pPr>
      <w:r>
        <w:rPr>
          <w:rFonts w:hint="eastAsia" w:ascii="宋体" w:hAnsi="宋体" w:cs="宋体"/>
          <w:b/>
          <w:sz w:val="24"/>
        </w:rPr>
        <w:t>7.分包</w:t>
      </w:r>
    </w:p>
    <w:p w14:paraId="5DEF0C7B">
      <w:pPr>
        <w:adjustRightInd w:val="0"/>
        <w:snapToGrid w:val="0"/>
        <w:spacing w:line="360" w:lineRule="auto"/>
        <w:ind w:firstLine="480" w:firstLineChars="200"/>
        <w:rPr>
          <w:rFonts w:ascii="宋体" w:hAnsi="宋体" w:cs="宋体"/>
          <w:sz w:val="24"/>
        </w:rPr>
      </w:pPr>
      <w:r>
        <w:rPr>
          <w:rFonts w:hint="eastAsia" w:ascii="宋体" w:hAnsi="宋体" w:cs="宋体"/>
          <w:sz w:val="24"/>
        </w:rPr>
        <w:t>7.1详见</w:t>
      </w:r>
      <w:r>
        <w:rPr>
          <w:rFonts w:hint="eastAsia" w:ascii="宋体" w:hAnsi="宋体" w:cs="宋体"/>
          <w:b/>
          <w:sz w:val="24"/>
        </w:rPr>
        <w:t>投标须知前附表第</w:t>
      </w:r>
      <w:r>
        <w:rPr>
          <w:rFonts w:hint="eastAsia" w:ascii="宋体" w:hAnsi="宋体" w:cs="宋体"/>
          <w:b/>
          <w:sz w:val="24"/>
          <w:u w:val="single"/>
        </w:rPr>
        <w:t xml:space="preserve">  14  </w:t>
      </w:r>
      <w:r>
        <w:rPr>
          <w:rFonts w:hint="eastAsia" w:ascii="宋体" w:hAnsi="宋体" w:cs="宋体"/>
          <w:b/>
          <w:sz w:val="24"/>
        </w:rPr>
        <w:t>条</w:t>
      </w:r>
      <w:r>
        <w:rPr>
          <w:rFonts w:hint="eastAsia" w:ascii="宋体" w:hAnsi="宋体" w:cs="宋体"/>
          <w:sz w:val="24"/>
        </w:rPr>
        <w:t>。</w:t>
      </w:r>
    </w:p>
    <w:p w14:paraId="4ACFE94D">
      <w:pPr>
        <w:jc w:val="center"/>
        <w:rPr>
          <w:rFonts w:ascii="宋体" w:hAnsi="宋体" w:cs="宋体"/>
          <w:b/>
          <w:sz w:val="28"/>
          <w:szCs w:val="28"/>
        </w:rPr>
      </w:pPr>
      <w:bookmarkStart w:id="4" w:name="_Toc420948009"/>
    </w:p>
    <w:bookmarkEnd w:id="4"/>
    <w:p w14:paraId="67B7FDE9">
      <w:pPr>
        <w:numPr>
          <w:ilvl w:val="0"/>
          <w:numId w:val="2"/>
        </w:numPr>
        <w:jc w:val="center"/>
        <w:rPr>
          <w:rFonts w:ascii="宋体" w:hAnsi="宋体" w:cs="宋体"/>
          <w:b/>
          <w:sz w:val="28"/>
          <w:szCs w:val="28"/>
        </w:rPr>
      </w:pPr>
      <w:r>
        <w:rPr>
          <w:rFonts w:hint="eastAsia" w:ascii="宋体" w:hAnsi="宋体" w:cs="宋体"/>
          <w:b/>
          <w:sz w:val="28"/>
          <w:szCs w:val="28"/>
        </w:rPr>
        <w:t>采购文件</w:t>
      </w:r>
    </w:p>
    <w:p w14:paraId="5E1477E6">
      <w:pPr>
        <w:pStyle w:val="10"/>
      </w:pPr>
    </w:p>
    <w:p w14:paraId="1AA0B17F">
      <w:pPr>
        <w:adjustRightInd w:val="0"/>
        <w:snapToGrid w:val="0"/>
        <w:spacing w:line="360" w:lineRule="auto"/>
        <w:rPr>
          <w:rFonts w:ascii="宋体" w:hAnsi="宋体" w:cs="宋体"/>
          <w:b/>
          <w:sz w:val="24"/>
        </w:rPr>
      </w:pPr>
      <w:r>
        <w:rPr>
          <w:rFonts w:hint="eastAsia" w:ascii="宋体" w:hAnsi="宋体" w:cs="宋体"/>
          <w:b/>
          <w:sz w:val="24"/>
        </w:rPr>
        <w:t>1．采购文件的组成</w:t>
      </w:r>
    </w:p>
    <w:p w14:paraId="667AEEB2">
      <w:pPr>
        <w:adjustRightInd w:val="0"/>
        <w:snapToGrid w:val="0"/>
        <w:spacing w:line="360" w:lineRule="auto"/>
        <w:ind w:firstLine="480" w:firstLineChars="200"/>
        <w:rPr>
          <w:rFonts w:ascii="宋体" w:hAnsi="宋体" w:cs="宋体"/>
          <w:sz w:val="24"/>
        </w:rPr>
      </w:pPr>
      <w:r>
        <w:rPr>
          <w:rFonts w:hint="eastAsia" w:ascii="宋体" w:hAnsi="宋体" w:cs="宋体"/>
          <w:sz w:val="24"/>
        </w:rPr>
        <w:t>1.1 采购文件由下列文件组成：</w:t>
      </w:r>
    </w:p>
    <w:p w14:paraId="74D958BF">
      <w:pPr>
        <w:adjustRightInd w:val="0"/>
        <w:snapToGrid w:val="0"/>
        <w:spacing w:line="360" w:lineRule="auto"/>
        <w:ind w:firstLine="480" w:firstLineChars="200"/>
        <w:rPr>
          <w:rFonts w:ascii="宋体" w:hAnsi="宋体" w:eastAsia="宋体" w:cs="宋体"/>
          <w:sz w:val="24"/>
        </w:rPr>
      </w:pPr>
      <w:r>
        <w:rPr>
          <w:rFonts w:hint="eastAsia" w:ascii="宋体" w:hAnsi="宋体" w:cs="宋体"/>
          <w:sz w:val="24"/>
        </w:rPr>
        <w:t>第一章  采购公告</w:t>
      </w:r>
    </w:p>
    <w:p w14:paraId="519AB587">
      <w:pPr>
        <w:adjustRightInd w:val="0"/>
        <w:snapToGrid w:val="0"/>
        <w:spacing w:line="360" w:lineRule="auto"/>
        <w:ind w:firstLine="480" w:firstLineChars="200"/>
        <w:rPr>
          <w:rFonts w:ascii="宋体" w:hAnsi="宋体" w:cs="宋体"/>
          <w:sz w:val="24"/>
        </w:rPr>
      </w:pPr>
      <w:r>
        <w:rPr>
          <w:rFonts w:hint="eastAsia" w:ascii="宋体" w:hAnsi="宋体" w:cs="宋体"/>
          <w:sz w:val="24"/>
        </w:rPr>
        <w:t>第二章  投标须知</w:t>
      </w:r>
      <w:r>
        <w:rPr>
          <w:rFonts w:hint="eastAsia" w:ascii="宋体" w:hAnsi="宋体" w:cs="宋体"/>
          <w:sz w:val="24"/>
        </w:rPr>
        <w:tab/>
      </w:r>
    </w:p>
    <w:p w14:paraId="374E5E5A">
      <w:pPr>
        <w:adjustRightInd w:val="0"/>
        <w:snapToGrid w:val="0"/>
        <w:spacing w:line="360" w:lineRule="auto"/>
        <w:ind w:firstLine="480" w:firstLineChars="200"/>
        <w:rPr>
          <w:rFonts w:ascii="宋体" w:hAnsi="宋体" w:cs="宋体"/>
          <w:sz w:val="24"/>
        </w:rPr>
      </w:pPr>
      <w:r>
        <w:rPr>
          <w:rFonts w:hint="eastAsia" w:ascii="宋体" w:hAnsi="宋体" w:cs="宋体"/>
          <w:sz w:val="24"/>
        </w:rPr>
        <w:t>第三章  评标方法及标准</w:t>
      </w:r>
      <w:r>
        <w:rPr>
          <w:rFonts w:hint="eastAsia" w:ascii="宋体" w:hAnsi="宋体" w:cs="宋体"/>
          <w:sz w:val="24"/>
        </w:rPr>
        <w:tab/>
      </w:r>
    </w:p>
    <w:p w14:paraId="1C8E0ADD">
      <w:pPr>
        <w:adjustRightInd w:val="0"/>
        <w:snapToGrid w:val="0"/>
        <w:spacing w:line="360" w:lineRule="auto"/>
        <w:ind w:firstLine="480" w:firstLineChars="200"/>
        <w:rPr>
          <w:rFonts w:ascii="宋体" w:hAnsi="宋体" w:cs="宋体"/>
          <w:sz w:val="24"/>
        </w:rPr>
      </w:pPr>
      <w:r>
        <w:rPr>
          <w:rFonts w:hint="eastAsia" w:ascii="宋体" w:hAnsi="宋体" w:cs="宋体"/>
          <w:sz w:val="24"/>
        </w:rPr>
        <w:t>第四章  合同格式</w:t>
      </w:r>
      <w:r>
        <w:rPr>
          <w:rFonts w:hint="eastAsia" w:ascii="宋体" w:hAnsi="宋体" w:cs="宋体"/>
          <w:sz w:val="24"/>
        </w:rPr>
        <w:tab/>
      </w:r>
    </w:p>
    <w:p w14:paraId="14A1C65C">
      <w:pPr>
        <w:adjustRightInd w:val="0"/>
        <w:snapToGrid w:val="0"/>
        <w:spacing w:line="360" w:lineRule="auto"/>
        <w:ind w:firstLine="480" w:firstLineChars="200"/>
        <w:rPr>
          <w:rFonts w:ascii="宋体" w:hAnsi="宋体" w:cs="宋体"/>
          <w:sz w:val="24"/>
        </w:rPr>
      </w:pPr>
      <w:r>
        <w:rPr>
          <w:rFonts w:hint="eastAsia" w:ascii="宋体" w:hAnsi="宋体" w:cs="宋体"/>
          <w:sz w:val="24"/>
        </w:rPr>
        <w:t>第五章  投标文件格式</w:t>
      </w:r>
      <w:r>
        <w:rPr>
          <w:rFonts w:hint="eastAsia" w:ascii="宋体" w:hAnsi="宋体" w:cs="宋体"/>
          <w:sz w:val="24"/>
        </w:rPr>
        <w:tab/>
      </w:r>
    </w:p>
    <w:p w14:paraId="3D2E905F">
      <w:pPr>
        <w:adjustRightInd w:val="0"/>
        <w:snapToGrid w:val="0"/>
        <w:spacing w:line="360" w:lineRule="auto"/>
        <w:ind w:firstLine="480" w:firstLineChars="200"/>
        <w:rPr>
          <w:rFonts w:ascii="宋体" w:hAnsi="宋体" w:cs="宋体"/>
          <w:sz w:val="24"/>
        </w:rPr>
      </w:pPr>
      <w:r>
        <w:rPr>
          <w:rFonts w:hint="eastAsia" w:ascii="宋体" w:hAnsi="宋体" w:cs="宋体"/>
          <w:sz w:val="24"/>
        </w:rPr>
        <w:t>第六章 项目基本情况及采购内容</w:t>
      </w:r>
      <w:r>
        <w:rPr>
          <w:rFonts w:hint="eastAsia" w:ascii="宋体" w:hAnsi="宋体" w:cs="宋体"/>
          <w:sz w:val="24"/>
        </w:rPr>
        <w:tab/>
      </w:r>
    </w:p>
    <w:p w14:paraId="39E59C77">
      <w:pPr>
        <w:adjustRightInd w:val="0"/>
        <w:snapToGrid w:val="0"/>
        <w:spacing w:line="360" w:lineRule="auto"/>
        <w:ind w:firstLine="480" w:firstLineChars="200"/>
        <w:rPr>
          <w:rFonts w:ascii="宋体" w:hAnsi="宋体" w:cs="宋体"/>
          <w:sz w:val="24"/>
        </w:rPr>
      </w:pPr>
      <w:r>
        <w:rPr>
          <w:rFonts w:hint="eastAsia" w:ascii="宋体" w:hAnsi="宋体" w:cs="宋体"/>
          <w:sz w:val="24"/>
        </w:rPr>
        <w:t>1.2提交投标文件截止时间前对采购文件澄清或者修改内容，为采购文件的组成部分。</w:t>
      </w:r>
    </w:p>
    <w:p w14:paraId="488F87F8">
      <w:pPr>
        <w:adjustRightInd w:val="0"/>
        <w:snapToGrid w:val="0"/>
        <w:spacing w:line="360" w:lineRule="auto"/>
        <w:ind w:firstLine="480" w:firstLineChars="200"/>
        <w:rPr>
          <w:rFonts w:ascii="宋体" w:hAnsi="宋体" w:cs="宋体"/>
          <w:sz w:val="24"/>
        </w:rPr>
      </w:pPr>
      <w:r>
        <w:rPr>
          <w:rFonts w:hint="eastAsia" w:ascii="宋体" w:hAnsi="宋体" w:cs="宋体"/>
          <w:sz w:val="24"/>
        </w:rPr>
        <w:t>1.3投标供应商应仔细阅读采购文件的全部内容，按照采购文件要求编制投标文件。任何对采购文件的忽略或误解不能作为投标文件存在缺陷或瑕疵的理由，其风险由投标供应商承担。</w:t>
      </w:r>
    </w:p>
    <w:p w14:paraId="0EBCDA86">
      <w:pPr>
        <w:adjustRightInd w:val="0"/>
        <w:snapToGrid w:val="0"/>
        <w:spacing w:line="360" w:lineRule="auto"/>
        <w:rPr>
          <w:rFonts w:ascii="宋体" w:hAnsi="宋体" w:cs="宋体"/>
          <w:b/>
          <w:sz w:val="24"/>
        </w:rPr>
      </w:pPr>
      <w:r>
        <w:rPr>
          <w:rFonts w:hint="eastAsia" w:ascii="宋体" w:hAnsi="宋体" w:cs="宋体"/>
          <w:b/>
          <w:sz w:val="24"/>
        </w:rPr>
        <w:t>2.提交投标文件的截止时间</w:t>
      </w:r>
    </w:p>
    <w:p w14:paraId="16893932">
      <w:pPr>
        <w:adjustRightInd w:val="0"/>
        <w:snapToGrid w:val="0"/>
        <w:spacing w:line="360" w:lineRule="auto"/>
        <w:ind w:firstLine="480" w:firstLineChars="200"/>
        <w:rPr>
          <w:rFonts w:ascii="宋体" w:hAnsi="宋体" w:cs="宋体"/>
          <w:sz w:val="24"/>
        </w:rPr>
      </w:pPr>
      <w:r>
        <w:rPr>
          <w:rFonts w:hint="eastAsia" w:ascii="宋体" w:hAnsi="宋体" w:cs="宋体"/>
          <w:sz w:val="24"/>
        </w:rPr>
        <w:t>2.1投标供应商提交投标文件截止时间见</w:t>
      </w:r>
      <w:r>
        <w:rPr>
          <w:rFonts w:hint="eastAsia" w:ascii="宋体" w:hAnsi="宋体" w:cs="宋体"/>
          <w:b/>
          <w:bCs/>
          <w:sz w:val="24"/>
        </w:rPr>
        <w:t>投标须知前附表第</w:t>
      </w:r>
      <w:r>
        <w:rPr>
          <w:rFonts w:hint="eastAsia" w:ascii="宋体" w:hAnsi="宋体" w:cs="宋体"/>
          <w:b/>
          <w:bCs/>
          <w:sz w:val="24"/>
          <w:u w:val="single"/>
        </w:rPr>
        <w:t xml:space="preserve"> 23 </w:t>
      </w:r>
      <w:r>
        <w:rPr>
          <w:rFonts w:hint="eastAsia" w:ascii="宋体" w:hAnsi="宋体" w:cs="宋体"/>
          <w:b/>
          <w:bCs/>
          <w:sz w:val="24"/>
        </w:rPr>
        <w:t>条</w:t>
      </w:r>
      <w:r>
        <w:rPr>
          <w:rFonts w:hint="eastAsia" w:ascii="宋体" w:hAnsi="宋体" w:cs="宋体"/>
          <w:sz w:val="24"/>
        </w:rPr>
        <w:t>。</w:t>
      </w:r>
    </w:p>
    <w:p w14:paraId="79E9911A">
      <w:pPr>
        <w:adjustRightInd w:val="0"/>
        <w:snapToGrid w:val="0"/>
        <w:spacing w:line="360" w:lineRule="auto"/>
        <w:ind w:firstLine="480" w:firstLineChars="200"/>
        <w:rPr>
          <w:rFonts w:ascii="宋体" w:hAnsi="宋体" w:cs="宋体"/>
          <w:sz w:val="24"/>
        </w:rPr>
      </w:pPr>
      <w:r>
        <w:rPr>
          <w:rFonts w:hint="eastAsia" w:ascii="宋体" w:hAnsi="宋体" w:cs="宋体"/>
          <w:sz w:val="24"/>
        </w:rPr>
        <w:t>2.2投标截止时间结束后参加投标的供应商不足三家的，除采购任务取消情形外，采购单位应当报相关部门，由相关部门按照以下原则处理：</w:t>
      </w:r>
    </w:p>
    <w:p w14:paraId="7A85B2B4">
      <w:pPr>
        <w:adjustRightInd w:val="0"/>
        <w:snapToGrid w:val="0"/>
        <w:spacing w:line="360" w:lineRule="auto"/>
        <w:ind w:firstLine="480" w:firstLineChars="200"/>
        <w:rPr>
          <w:rFonts w:ascii="宋体" w:hAnsi="宋体" w:cs="宋体"/>
          <w:sz w:val="24"/>
        </w:rPr>
      </w:pPr>
      <w:r>
        <w:rPr>
          <w:rFonts w:hint="eastAsia" w:ascii="宋体" w:hAnsi="宋体" w:cs="宋体"/>
          <w:sz w:val="24"/>
        </w:rPr>
        <w:t>（1）采购文件存在不合理条款的，采购公告时间及程序不符合规定的，应予废标，并责成采购单位依法重新招标。</w:t>
      </w:r>
    </w:p>
    <w:p w14:paraId="10E4CEFC">
      <w:pPr>
        <w:adjustRightInd w:val="0"/>
        <w:snapToGrid w:val="0"/>
        <w:spacing w:line="360" w:lineRule="auto"/>
        <w:rPr>
          <w:rFonts w:ascii="宋体" w:hAnsi="宋体" w:cs="宋体"/>
          <w:b/>
          <w:sz w:val="24"/>
        </w:rPr>
      </w:pPr>
      <w:r>
        <w:rPr>
          <w:rFonts w:hint="eastAsia" w:ascii="宋体" w:hAnsi="宋体" w:cs="宋体"/>
          <w:b/>
          <w:sz w:val="24"/>
        </w:rPr>
        <w:t>3.采购文件的澄清或者修改</w:t>
      </w:r>
    </w:p>
    <w:p w14:paraId="3B484C03">
      <w:pPr>
        <w:adjustRightInd w:val="0"/>
        <w:snapToGrid w:val="0"/>
        <w:spacing w:line="360" w:lineRule="auto"/>
        <w:ind w:firstLine="480" w:firstLineChars="200"/>
        <w:rPr>
          <w:rFonts w:ascii="宋体" w:hAnsi="宋体" w:eastAsia="宋体" w:cs="宋体"/>
          <w:sz w:val="24"/>
        </w:rPr>
      </w:pPr>
      <w:bookmarkStart w:id="5" w:name="_Toc420948010"/>
      <w:r>
        <w:rPr>
          <w:rFonts w:hint="eastAsia" w:ascii="宋体" w:hAnsi="宋体" w:eastAsia="宋体" w:cs="宋体"/>
          <w:sz w:val="24"/>
        </w:rPr>
        <w:t>3.1采购代理机构视采购具体情况，延长投标截止时间和开标时间，在提交投标文件的截止时间三日前，将变更时间在指定的媒体上发布更正公告；</w:t>
      </w:r>
    </w:p>
    <w:p w14:paraId="05DD7990">
      <w:pPr>
        <w:wordWrap w:val="0"/>
        <w:adjustRightInd w:val="0"/>
        <w:snapToGrid w:val="0"/>
        <w:spacing w:line="360" w:lineRule="auto"/>
        <w:ind w:firstLine="480" w:firstLineChars="200"/>
        <w:rPr>
          <w:rFonts w:ascii="宋体" w:hAnsi="宋体" w:eastAsia="宋体" w:cs="宋体"/>
          <w:sz w:val="24"/>
        </w:rPr>
      </w:pPr>
      <w:r>
        <w:rPr>
          <w:rFonts w:hint="eastAsia" w:ascii="宋体" w:hAnsi="宋体" w:cs="宋体"/>
          <w:sz w:val="24"/>
        </w:rPr>
        <w:t>3.2</w:t>
      </w:r>
      <w:r>
        <w:rPr>
          <w:rFonts w:hint="eastAsia" w:ascii="宋体" w:hAnsi="宋体" w:eastAsia="宋体" w:cs="宋体"/>
          <w:sz w:val="24"/>
        </w:rPr>
        <w:t>采购人、采购代理机构或者评标小组可以对已发出的</w:t>
      </w:r>
      <w:r>
        <w:rPr>
          <w:rFonts w:hint="eastAsia" w:ascii="宋体" w:hAnsi="宋体" w:cs="宋体"/>
          <w:sz w:val="24"/>
        </w:rPr>
        <w:t>采购文件</w:t>
      </w:r>
      <w:r>
        <w:rPr>
          <w:rFonts w:hint="eastAsia" w:ascii="宋体" w:hAnsi="宋体" w:eastAsia="宋体" w:cs="宋体"/>
          <w:sz w:val="24"/>
        </w:rPr>
        <w:t>进行必要的澄清或者修改，澄清或者修改的内容作为</w:t>
      </w:r>
      <w:r>
        <w:rPr>
          <w:rFonts w:hint="eastAsia" w:ascii="宋体" w:hAnsi="宋体" w:cs="宋体"/>
          <w:sz w:val="24"/>
        </w:rPr>
        <w:t>采购文件</w:t>
      </w:r>
      <w:r>
        <w:rPr>
          <w:rFonts w:hint="eastAsia" w:ascii="宋体" w:hAnsi="宋体" w:eastAsia="宋体" w:cs="宋体"/>
          <w:sz w:val="24"/>
        </w:rPr>
        <w:t>的组成部分。澄清或者修改的内容可能影响投标文件编制的，采购人、采购代理机构应当在提交首次投标文件截止时间至少5日前，在新疆政府采购网 (http://www.ccgp-xinjiang.gov.cn) 以公告形式通知所有获取</w:t>
      </w:r>
      <w:r>
        <w:rPr>
          <w:rFonts w:hint="eastAsia" w:ascii="宋体" w:hAnsi="宋体" w:cs="宋体"/>
          <w:sz w:val="24"/>
        </w:rPr>
        <w:t>采购文件</w:t>
      </w:r>
      <w:r>
        <w:rPr>
          <w:rFonts w:hint="eastAsia" w:ascii="宋体" w:hAnsi="宋体" w:eastAsia="宋体" w:cs="宋体"/>
          <w:sz w:val="24"/>
        </w:rPr>
        <w:t>的潜在投标人；不足5日的，将相应顺延提交首次投标文件截止时间。</w:t>
      </w:r>
    </w:p>
    <w:p w14:paraId="23BE62D8">
      <w:pPr>
        <w:wordWrap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3.3采购人、采购代理机构对</w:t>
      </w:r>
      <w:r>
        <w:rPr>
          <w:rFonts w:hint="eastAsia" w:ascii="宋体" w:hAnsi="宋体" w:cs="宋体"/>
          <w:sz w:val="24"/>
        </w:rPr>
        <w:t>采购文件</w:t>
      </w:r>
      <w:r>
        <w:rPr>
          <w:rFonts w:hint="eastAsia" w:ascii="宋体" w:hAnsi="宋体" w:eastAsia="宋体" w:cs="宋体"/>
          <w:sz w:val="24"/>
        </w:rPr>
        <w:t>的澄清、修改，澄清申请的回复等，一旦发布即视为以书面形式通知所有潜在投标人，招标期间投标人有义务上网查看，请各投标人应自行关注、及时阅知本次招标项目相关信息的变更情况，否则所造成的一切后果由投标人自负。</w:t>
      </w:r>
    </w:p>
    <w:p w14:paraId="1B67D329">
      <w:pPr>
        <w:wordWrap w:val="0"/>
        <w:adjustRightInd w:val="0"/>
        <w:snapToGrid w:val="0"/>
        <w:spacing w:line="360" w:lineRule="auto"/>
        <w:ind w:firstLine="480" w:firstLineChars="200"/>
        <w:rPr>
          <w:rFonts w:ascii="宋体" w:hAnsi="宋体" w:eastAsia="宋体" w:cs="宋体"/>
          <w:sz w:val="24"/>
        </w:rPr>
      </w:pPr>
      <w:r>
        <w:rPr>
          <w:rFonts w:hint="eastAsia" w:ascii="宋体" w:hAnsi="宋体" w:cs="宋体"/>
          <w:sz w:val="24"/>
        </w:rPr>
        <w:t>3.4采购文件</w:t>
      </w:r>
      <w:r>
        <w:rPr>
          <w:rFonts w:hint="eastAsia" w:ascii="宋体" w:hAnsi="宋体" w:eastAsia="宋体" w:cs="宋体"/>
          <w:sz w:val="24"/>
        </w:rPr>
        <w:t>的澄清或修改是</w:t>
      </w:r>
      <w:r>
        <w:rPr>
          <w:rFonts w:hint="eastAsia" w:ascii="宋体" w:hAnsi="宋体" w:cs="宋体"/>
          <w:sz w:val="24"/>
        </w:rPr>
        <w:t>采购文件</w:t>
      </w:r>
      <w:r>
        <w:rPr>
          <w:rFonts w:hint="eastAsia" w:ascii="宋体" w:hAnsi="宋体" w:eastAsia="宋体" w:cs="宋体"/>
          <w:sz w:val="24"/>
        </w:rPr>
        <w:t>的组成部分，并对投标人具有约束力。</w:t>
      </w:r>
    </w:p>
    <w:p w14:paraId="009E4455">
      <w:pPr>
        <w:wordWrap w:val="0"/>
        <w:adjustRightInd w:val="0"/>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3.5</w:t>
      </w:r>
      <w:r>
        <w:rPr>
          <w:rFonts w:hint="eastAsia" w:ascii="宋体" w:hAnsi="宋体" w:eastAsia="宋体" w:cs="宋体"/>
          <w:sz w:val="24"/>
        </w:rPr>
        <w:t>《</w:t>
      </w:r>
      <w:r>
        <w:rPr>
          <w:rFonts w:hint="eastAsia" w:ascii="宋体" w:hAnsi="宋体" w:cs="宋体"/>
          <w:sz w:val="24"/>
        </w:rPr>
        <w:t>采购文件</w:t>
      </w:r>
      <w:r>
        <w:rPr>
          <w:rFonts w:hint="eastAsia" w:ascii="宋体" w:hAnsi="宋体" w:eastAsia="宋体" w:cs="宋体"/>
          <w:sz w:val="24"/>
        </w:rPr>
        <w:t>补充》作为</w:t>
      </w:r>
      <w:r>
        <w:rPr>
          <w:rFonts w:hint="eastAsia" w:ascii="宋体" w:hAnsi="宋体" w:cs="宋体"/>
          <w:sz w:val="24"/>
        </w:rPr>
        <w:t>采购文件</w:t>
      </w:r>
      <w:r>
        <w:rPr>
          <w:rFonts w:hint="eastAsia" w:ascii="宋体" w:hAnsi="宋体" w:eastAsia="宋体" w:cs="宋体"/>
          <w:sz w:val="24"/>
        </w:rPr>
        <w:t>的组成部分，对投标人具有同等约束力。如果</w:t>
      </w:r>
      <w:r>
        <w:rPr>
          <w:rFonts w:hint="eastAsia" w:ascii="宋体" w:hAnsi="宋体" w:cs="宋体"/>
          <w:sz w:val="24"/>
        </w:rPr>
        <w:t>采购文件</w:t>
      </w:r>
      <w:r>
        <w:rPr>
          <w:rFonts w:hint="eastAsia" w:ascii="宋体" w:hAnsi="宋体" w:eastAsia="宋体" w:cs="宋体"/>
          <w:sz w:val="24"/>
        </w:rPr>
        <w:t>补充内容与在此</w:t>
      </w:r>
      <w:r>
        <w:rPr>
          <w:rFonts w:hint="eastAsia" w:ascii="宋体" w:hAnsi="宋体" w:cs="宋体"/>
          <w:sz w:val="24"/>
        </w:rPr>
        <w:t>采购文件</w:t>
      </w:r>
      <w:r>
        <w:rPr>
          <w:rFonts w:hint="eastAsia" w:ascii="宋体" w:hAnsi="宋体" w:eastAsia="宋体" w:cs="宋体"/>
          <w:sz w:val="24"/>
        </w:rPr>
        <w:t>补充发出之前的</w:t>
      </w:r>
      <w:r>
        <w:rPr>
          <w:rFonts w:hint="eastAsia" w:ascii="宋体" w:hAnsi="宋体" w:cs="宋体"/>
          <w:sz w:val="24"/>
        </w:rPr>
        <w:t>采购文件</w:t>
      </w:r>
      <w:r>
        <w:rPr>
          <w:rFonts w:hint="eastAsia" w:ascii="宋体" w:hAnsi="宋体" w:eastAsia="宋体" w:cs="宋体"/>
          <w:sz w:val="24"/>
        </w:rPr>
        <w:t>等其他材料中相关内容相冲突，请投标人执行</w:t>
      </w:r>
      <w:r>
        <w:rPr>
          <w:rFonts w:hint="eastAsia" w:ascii="宋体" w:hAnsi="宋体" w:cs="宋体"/>
          <w:sz w:val="24"/>
        </w:rPr>
        <w:t>采购文件</w:t>
      </w:r>
      <w:r>
        <w:rPr>
          <w:rFonts w:hint="eastAsia" w:ascii="宋体" w:hAnsi="宋体" w:eastAsia="宋体" w:cs="宋体"/>
          <w:sz w:val="24"/>
        </w:rPr>
        <w:t>补充的相关内容，先前发出的</w:t>
      </w:r>
      <w:r>
        <w:rPr>
          <w:rFonts w:hint="eastAsia" w:ascii="宋体" w:hAnsi="宋体" w:cs="宋体"/>
          <w:sz w:val="24"/>
        </w:rPr>
        <w:t>采购文件</w:t>
      </w:r>
      <w:r>
        <w:rPr>
          <w:rFonts w:hint="eastAsia" w:ascii="宋体" w:hAnsi="宋体" w:eastAsia="宋体" w:cs="宋体"/>
          <w:sz w:val="24"/>
        </w:rPr>
        <w:t>等书面材料中相关内容自动废止</w:t>
      </w:r>
      <w:r>
        <w:rPr>
          <w:rFonts w:hint="eastAsia" w:ascii="宋体" w:hAnsi="宋体" w:eastAsia="宋体" w:cs="宋体"/>
          <w:sz w:val="24"/>
          <w:lang w:eastAsia="zh-CN"/>
        </w:rPr>
        <w:t>。</w:t>
      </w:r>
    </w:p>
    <w:p w14:paraId="05596F65">
      <w:pPr>
        <w:numPr>
          <w:ilvl w:val="0"/>
          <w:numId w:val="2"/>
        </w:numPr>
        <w:jc w:val="center"/>
        <w:rPr>
          <w:rFonts w:ascii="宋体" w:hAnsi="宋体" w:cs="宋体"/>
          <w:b/>
          <w:sz w:val="28"/>
          <w:szCs w:val="28"/>
        </w:rPr>
      </w:pPr>
      <w:r>
        <w:rPr>
          <w:rFonts w:hint="eastAsia" w:ascii="宋体" w:hAnsi="宋体" w:cs="宋体"/>
          <w:b/>
          <w:sz w:val="28"/>
          <w:szCs w:val="28"/>
        </w:rPr>
        <w:t>投标文件</w:t>
      </w:r>
      <w:bookmarkEnd w:id="5"/>
    </w:p>
    <w:p w14:paraId="01B94348">
      <w:pPr>
        <w:pStyle w:val="10"/>
      </w:pPr>
    </w:p>
    <w:p w14:paraId="2D491CD3">
      <w:pPr>
        <w:adjustRightInd w:val="0"/>
        <w:snapToGrid w:val="0"/>
        <w:spacing w:line="360" w:lineRule="auto"/>
        <w:rPr>
          <w:rFonts w:ascii="宋体" w:hAnsi="宋体" w:cs="宋体"/>
          <w:b/>
          <w:sz w:val="24"/>
        </w:rPr>
      </w:pPr>
      <w:r>
        <w:rPr>
          <w:rFonts w:hint="eastAsia" w:ascii="宋体" w:hAnsi="宋体" w:cs="宋体"/>
          <w:b/>
          <w:sz w:val="24"/>
        </w:rPr>
        <w:t>1.一般要求</w:t>
      </w:r>
    </w:p>
    <w:p w14:paraId="7458DEA9">
      <w:pPr>
        <w:adjustRightInd w:val="0"/>
        <w:snapToGrid w:val="0"/>
        <w:spacing w:line="360" w:lineRule="auto"/>
        <w:ind w:firstLine="480" w:firstLineChars="200"/>
        <w:rPr>
          <w:rFonts w:ascii="宋体" w:hAnsi="宋体" w:cs="宋体"/>
          <w:sz w:val="24"/>
        </w:rPr>
      </w:pPr>
      <w:r>
        <w:rPr>
          <w:rFonts w:hint="eastAsia" w:ascii="宋体" w:hAnsi="宋体" w:cs="宋体"/>
          <w:sz w:val="24"/>
        </w:rPr>
        <w:t>1.1 投标供应商应仔细阅读采购文件的所有内容，按采购文件的要求编制投标文件，并保证所提供的全部资料的真实性，以使其投标文件对采购文件做出实质性的响应。</w:t>
      </w:r>
    </w:p>
    <w:p w14:paraId="01843DE2">
      <w:pPr>
        <w:adjustRightInd w:val="0"/>
        <w:snapToGrid w:val="0"/>
        <w:spacing w:line="360" w:lineRule="auto"/>
        <w:ind w:firstLine="480" w:firstLineChars="200"/>
        <w:rPr>
          <w:rFonts w:ascii="宋体" w:hAnsi="宋体" w:cs="宋体"/>
          <w:sz w:val="24"/>
        </w:rPr>
      </w:pPr>
      <w:r>
        <w:rPr>
          <w:rFonts w:hint="eastAsia" w:ascii="宋体" w:hAnsi="宋体" w:cs="宋体"/>
          <w:sz w:val="24"/>
        </w:rPr>
        <w:t>1.2 投标供应商提交的投标文件及投标供应商与采购人或采购代理机构就有关招标的所有来往函电均使用中文。投标供应商可以提交其它语言的资料，但应附中文注释，在有差异时以中文为准。</w:t>
      </w:r>
    </w:p>
    <w:p w14:paraId="296BBC01">
      <w:pPr>
        <w:adjustRightInd w:val="0"/>
        <w:snapToGrid w:val="0"/>
        <w:spacing w:line="360" w:lineRule="auto"/>
        <w:ind w:firstLine="480" w:firstLineChars="200"/>
        <w:rPr>
          <w:rFonts w:ascii="宋体" w:hAnsi="宋体" w:cs="宋体"/>
          <w:sz w:val="24"/>
        </w:rPr>
      </w:pPr>
      <w:r>
        <w:rPr>
          <w:rFonts w:hint="eastAsia" w:ascii="宋体" w:hAnsi="宋体" w:cs="宋体"/>
          <w:sz w:val="24"/>
        </w:rPr>
        <w:t>1.3 计量单位应使用我国法定计量单位，未列明时应默认为我国法定计量单位。</w:t>
      </w:r>
    </w:p>
    <w:p w14:paraId="2699E0A6">
      <w:pPr>
        <w:adjustRightInd w:val="0"/>
        <w:snapToGrid w:val="0"/>
        <w:spacing w:line="360" w:lineRule="auto"/>
        <w:ind w:firstLine="480" w:firstLineChars="200"/>
        <w:rPr>
          <w:rFonts w:ascii="宋体" w:hAnsi="宋体" w:cs="宋体"/>
          <w:sz w:val="24"/>
        </w:rPr>
      </w:pPr>
      <w:r>
        <w:rPr>
          <w:rFonts w:hint="eastAsia" w:ascii="宋体" w:hAnsi="宋体" w:cs="宋体"/>
          <w:sz w:val="24"/>
        </w:rPr>
        <w:t>1.4 投标文件应采用书面形式，传真、电子邮件形式的投标文件概不接受。</w:t>
      </w:r>
    </w:p>
    <w:p w14:paraId="167B9948">
      <w:pPr>
        <w:adjustRightInd w:val="0"/>
        <w:snapToGrid w:val="0"/>
        <w:spacing w:line="360" w:lineRule="auto"/>
        <w:ind w:firstLine="480" w:firstLineChars="200"/>
        <w:rPr>
          <w:rFonts w:ascii="宋体" w:hAnsi="宋体" w:cs="宋体"/>
          <w:sz w:val="24"/>
        </w:rPr>
      </w:pPr>
      <w:r>
        <w:rPr>
          <w:rFonts w:hint="eastAsia" w:ascii="宋体" w:hAnsi="宋体" w:cs="宋体"/>
          <w:sz w:val="24"/>
        </w:rPr>
        <w:t>1.5 投标供应商应按采购文件中提供的投标文件格式填写。</w:t>
      </w:r>
    </w:p>
    <w:p w14:paraId="56E693F4">
      <w:pPr>
        <w:adjustRightInd w:val="0"/>
        <w:snapToGrid w:val="0"/>
        <w:spacing w:line="360" w:lineRule="auto"/>
        <w:rPr>
          <w:rFonts w:ascii="宋体" w:hAnsi="宋体" w:cs="宋体"/>
          <w:b/>
          <w:sz w:val="24"/>
        </w:rPr>
      </w:pPr>
      <w:r>
        <w:rPr>
          <w:rFonts w:hint="eastAsia" w:ascii="宋体" w:hAnsi="宋体" w:cs="宋体"/>
          <w:b/>
          <w:sz w:val="24"/>
        </w:rPr>
        <w:t>2.投标文件的组成</w:t>
      </w:r>
    </w:p>
    <w:p w14:paraId="19D45FEF">
      <w:pPr>
        <w:adjustRightInd w:val="0"/>
        <w:snapToGrid w:val="0"/>
        <w:spacing w:line="360" w:lineRule="auto"/>
        <w:ind w:firstLine="496" w:firstLineChars="200"/>
        <w:jc w:val="left"/>
        <w:rPr>
          <w:rFonts w:ascii="宋体" w:hAnsi="宋体" w:cs="宋体"/>
          <w:sz w:val="24"/>
        </w:rPr>
      </w:pPr>
      <w:bookmarkStart w:id="6" w:name="_Toc427862404"/>
      <w:bookmarkStart w:id="7" w:name="_Toc420948011"/>
      <w:r>
        <w:rPr>
          <w:rFonts w:hint="eastAsia"/>
          <w:b/>
          <w:bCs/>
          <w:spacing w:val="4"/>
          <w:kern w:val="10"/>
          <w:sz w:val="24"/>
          <w:lang w:val="zh-CN"/>
        </w:rPr>
        <w:t>2.1 投标文件应包括但不限于以下内容：</w:t>
      </w:r>
      <w:bookmarkEnd w:id="6"/>
      <w:bookmarkEnd w:id="7"/>
      <w:r>
        <w:rPr>
          <w:rFonts w:hint="eastAsia" w:ascii="宋体" w:hAnsi="宋体" w:cs="宋体"/>
          <w:sz w:val="24"/>
        </w:rPr>
        <w:t xml:space="preserve"> </w:t>
      </w:r>
    </w:p>
    <w:p w14:paraId="5D0C31EE">
      <w:pPr>
        <w:adjustRightInd w:val="0"/>
        <w:snapToGrid w:val="0"/>
        <w:spacing w:line="360" w:lineRule="auto"/>
        <w:ind w:firstLine="480" w:firstLineChars="200"/>
        <w:jc w:val="left"/>
        <w:rPr>
          <w:rFonts w:ascii="宋体" w:hAnsi="宋体" w:cs="宋体"/>
          <w:b/>
          <w:bCs/>
          <w:sz w:val="24"/>
          <w:lang w:val="zh-CN"/>
        </w:rPr>
      </w:pPr>
      <w:r>
        <w:rPr>
          <w:rFonts w:hint="eastAsia" w:ascii="宋体" w:hAnsi="宋体" w:cs="宋体"/>
          <w:b/>
          <w:bCs/>
          <w:sz w:val="24"/>
          <w:lang w:val="zh-CN"/>
        </w:rPr>
        <w:t>附件1-响应函</w:t>
      </w:r>
    </w:p>
    <w:p w14:paraId="18788FF9">
      <w:pPr>
        <w:adjustRightInd w:val="0"/>
        <w:snapToGrid w:val="0"/>
        <w:spacing w:line="360" w:lineRule="auto"/>
        <w:ind w:firstLine="480" w:firstLineChars="200"/>
        <w:jc w:val="left"/>
        <w:rPr>
          <w:rFonts w:ascii="宋体" w:hAnsi="宋体" w:cs="宋体"/>
          <w:b/>
          <w:bCs/>
          <w:sz w:val="24"/>
          <w:lang w:val="zh-CN"/>
        </w:rPr>
      </w:pPr>
      <w:r>
        <w:rPr>
          <w:rFonts w:hint="eastAsia" w:ascii="宋体" w:hAnsi="宋体" w:cs="宋体"/>
          <w:b/>
          <w:bCs/>
          <w:sz w:val="24"/>
          <w:lang w:val="zh-CN"/>
        </w:rPr>
        <w:t>附件2-法定代表人身份证明书</w:t>
      </w:r>
    </w:p>
    <w:p w14:paraId="75F490EB">
      <w:pPr>
        <w:adjustRightInd w:val="0"/>
        <w:snapToGrid w:val="0"/>
        <w:spacing w:line="360" w:lineRule="auto"/>
        <w:ind w:firstLine="480" w:firstLineChars="200"/>
        <w:jc w:val="left"/>
        <w:rPr>
          <w:rFonts w:ascii="宋体" w:hAnsi="宋体" w:cs="宋体"/>
          <w:b/>
          <w:bCs/>
          <w:sz w:val="24"/>
          <w:lang w:val="zh-CN"/>
        </w:rPr>
      </w:pPr>
      <w:r>
        <w:rPr>
          <w:rFonts w:hint="eastAsia" w:ascii="宋体" w:hAnsi="宋体" w:cs="宋体"/>
          <w:b/>
          <w:bCs/>
          <w:sz w:val="24"/>
          <w:lang w:val="zh-CN"/>
        </w:rPr>
        <w:t>附件3-法定代表人授权书</w:t>
      </w:r>
    </w:p>
    <w:p w14:paraId="451A155F">
      <w:pPr>
        <w:adjustRightInd w:val="0"/>
        <w:snapToGrid w:val="0"/>
        <w:spacing w:line="360" w:lineRule="auto"/>
        <w:ind w:firstLine="480" w:firstLineChars="200"/>
        <w:jc w:val="left"/>
        <w:rPr>
          <w:rFonts w:ascii="宋体" w:hAnsi="宋体" w:cs="宋体"/>
          <w:b/>
          <w:bCs/>
          <w:sz w:val="24"/>
          <w:lang w:val="zh-CN"/>
        </w:rPr>
      </w:pPr>
      <w:r>
        <w:rPr>
          <w:rFonts w:hint="eastAsia" w:ascii="宋体" w:hAnsi="宋体" w:cs="宋体"/>
          <w:b/>
          <w:bCs/>
          <w:sz w:val="24"/>
          <w:lang w:val="zh-CN"/>
        </w:rPr>
        <w:t>附件4-响应报价一览表（附：投标报价明细表）</w:t>
      </w:r>
    </w:p>
    <w:p w14:paraId="72FE4B2A">
      <w:pPr>
        <w:adjustRightInd w:val="0"/>
        <w:snapToGrid w:val="0"/>
        <w:spacing w:line="360" w:lineRule="auto"/>
        <w:ind w:firstLine="480" w:firstLineChars="200"/>
        <w:jc w:val="left"/>
        <w:rPr>
          <w:rFonts w:ascii="宋体" w:hAnsi="宋体" w:cs="宋体"/>
          <w:b/>
          <w:bCs/>
          <w:sz w:val="24"/>
          <w:lang w:val="zh-CN"/>
        </w:rPr>
      </w:pPr>
      <w:r>
        <w:rPr>
          <w:rFonts w:hint="eastAsia" w:ascii="宋体" w:hAnsi="宋体" w:cs="宋体"/>
          <w:b/>
          <w:bCs/>
          <w:sz w:val="24"/>
          <w:lang w:val="zh-CN"/>
        </w:rPr>
        <w:t>附件5-资格证明文件</w:t>
      </w:r>
    </w:p>
    <w:p w14:paraId="1BCE3740">
      <w:pPr>
        <w:adjustRightInd w:val="0"/>
        <w:snapToGrid w:val="0"/>
        <w:spacing w:line="360" w:lineRule="auto"/>
        <w:ind w:firstLine="480" w:firstLineChars="200"/>
        <w:jc w:val="left"/>
        <w:rPr>
          <w:rFonts w:ascii="宋体" w:hAnsi="宋体" w:cs="宋体"/>
          <w:b/>
          <w:bCs/>
          <w:sz w:val="24"/>
          <w:lang w:val="zh-CN"/>
        </w:rPr>
      </w:pPr>
      <w:r>
        <w:rPr>
          <w:rFonts w:hint="eastAsia" w:ascii="宋体" w:hAnsi="宋体" w:cs="宋体"/>
          <w:b/>
          <w:bCs/>
          <w:sz w:val="24"/>
          <w:lang w:val="zh-CN"/>
        </w:rPr>
        <w:t>附件6-供应商承诺函</w:t>
      </w:r>
    </w:p>
    <w:p w14:paraId="6D4AF674">
      <w:pPr>
        <w:adjustRightInd w:val="0"/>
        <w:snapToGrid w:val="0"/>
        <w:spacing w:line="360" w:lineRule="auto"/>
        <w:ind w:firstLine="480" w:firstLineChars="200"/>
        <w:jc w:val="left"/>
        <w:rPr>
          <w:rFonts w:ascii="宋体" w:hAnsi="宋体" w:cs="宋体"/>
          <w:b/>
          <w:bCs/>
          <w:sz w:val="24"/>
          <w:lang w:val="zh-CN"/>
        </w:rPr>
      </w:pPr>
      <w:r>
        <w:rPr>
          <w:rFonts w:hint="eastAsia" w:ascii="宋体" w:hAnsi="宋体" w:cs="宋体"/>
          <w:b/>
          <w:bCs/>
          <w:sz w:val="24"/>
          <w:lang w:val="zh-CN"/>
        </w:rPr>
        <w:t>附件7-本项目拟派出</w:t>
      </w:r>
      <w:r>
        <w:rPr>
          <w:rFonts w:hint="eastAsia" w:ascii="宋体" w:hAnsi="宋体" w:cs="宋体"/>
          <w:b/>
          <w:bCs/>
          <w:sz w:val="24"/>
          <w:lang w:val="zh-CN" w:eastAsia="zh-CN"/>
        </w:rPr>
        <w:t>运维服务人员（项目负责人）</w:t>
      </w:r>
      <w:r>
        <w:rPr>
          <w:rFonts w:hint="eastAsia" w:ascii="宋体" w:hAnsi="宋体" w:cs="宋体"/>
          <w:b/>
          <w:bCs/>
          <w:sz w:val="24"/>
          <w:lang w:val="zh-CN"/>
        </w:rPr>
        <w:t>履历表</w:t>
      </w:r>
    </w:p>
    <w:p w14:paraId="10656270">
      <w:pPr>
        <w:adjustRightInd w:val="0"/>
        <w:snapToGrid w:val="0"/>
        <w:spacing w:line="360" w:lineRule="auto"/>
        <w:ind w:firstLine="480" w:firstLineChars="200"/>
        <w:jc w:val="left"/>
        <w:rPr>
          <w:rFonts w:ascii="宋体" w:hAnsi="宋体" w:cs="宋体"/>
          <w:b/>
          <w:bCs/>
          <w:sz w:val="24"/>
          <w:lang w:val="zh-CN"/>
        </w:rPr>
      </w:pPr>
      <w:r>
        <w:rPr>
          <w:rFonts w:hint="eastAsia" w:ascii="宋体" w:hAnsi="宋体" w:cs="宋体"/>
          <w:b/>
          <w:bCs/>
          <w:sz w:val="24"/>
          <w:lang w:val="zh-CN"/>
        </w:rPr>
        <w:t>附件8-本项目拟投入专业技术人员基本情况表（本项目专业技术人员）</w:t>
      </w:r>
    </w:p>
    <w:p w14:paraId="275EFFFD">
      <w:pPr>
        <w:adjustRightInd w:val="0"/>
        <w:snapToGrid w:val="0"/>
        <w:spacing w:line="360" w:lineRule="auto"/>
        <w:ind w:firstLine="480" w:firstLineChars="200"/>
        <w:jc w:val="left"/>
        <w:rPr>
          <w:rFonts w:ascii="宋体" w:hAnsi="宋体" w:cs="宋体"/>
          <w:b/>
          <w:bCs/>
          <w:sz w:val="24"/>
          <w:lang w:val="zh-CN"/>
        </w:rPr>
      </w:pPr>
      <w:r>
        <w:rPr>
          <w:rFonts w:hint="eastAsia" w:ascii="宋体" w:hAnsi="宋体" w:cs="宋体"/>
          <w:b/>
          <w:bCs/>
          <w:sz w:val="24"/>
          <w:lang w:val="zh-CN"/>
        </w:rPr>
        <w:t>附件9-企业近三年类似业绩</w:t>
      </w:r>
    </w:p>
    <w:p w14:paraId="3AC21A83">
      <w:pPr>
        <w:adjustRightInd w:val="0"/>
        <w:snapToGrid w:val="0"/>
        <w:spacing w:line="360" w:lineRule="auto"/>
        <w:ind w:firstLine="480" w:firstLineChars="200"/>
        <w:jc w:val="left"/>
        <w:rPr>
          <w:rFonts w:ascii="宋体" w:hAnsi="宋体" w:cs="宋体"/>
          <w:b/>
          <w:bCs/>
          <w:sz w:val="24"/>
          <w:lang w:val="zh-CN"/>
        </w:rPr>
      </w:pPr>
      <w:r>
        <w:rPr>
          <w:rFonts w:hint="eastAsia" w:ascii="宋体" w:hAnsi="宋体" w:cs="宋体"/>
          <w:b/>
          <w:bCs/>
          <w:sz w:val="24"/>
          <w:lang w:val="zh-CN"/>
        </w:rPr>
        <w:t>附件10-服务承诺</w:t>
      </w:r>
    </w:p>
    <w:p w14:paraId="2B9EAA6F">
      <w:pPr>
        <w:adjustRightInd w:val="0"/>
        <w:snapToGrid w:val="0"/>
        <w:spacing w:line="360" w:lineRule="auto"/>
        <w:ind w:firstLine="480" w:firstLineChars="200"/>
        <w:jc w:val="left"/>
        <w:rPr>
          <w:rFonts w:ascii="宋体" w:hAnsi="宋体" w:cs="宋体"/>
          <w:b/>
          <w:bCs/>
          <w:sz w:val="24"/>
          <w:lang w:val="zh-CN"/>
        </w:rPr>
      </w:pPr>
      <w:r>
        <w:rPr>
          <w:rFonts w:hint="eastAsia" w:ascii="宋体" w:hAnsi="宋体" w:cs="宋体"/>
          <w:b/>
          <w:bCs/>
          <w:sz w:val="24"/>
          <w:lang w:val="zh-CN"/>
        </w:rPr>
        <w:t>附件11-项目组织方案技术设计及实施方案</w:t>
      </w:r>
    </w:p>
    <w:p w14:paraId="1BCCBDCF">
      <w:pPr>
        <w:adjustRightInd w:val="0"/>
        <w:snapToGrid w:val="0"/>
        <w:spacing w:line="360" w:lineRule="auto"/>
        <w:ind w:firstLine="480" w:firstLineChars="200"/>
        <w:jc w:val="left"/>
        <w:rPr>
          <w:rFonts w:ascii="宋体" w:hAnsi="宋体" w:cs="宋体"/>
          <w:b/>
          <w:bCs/>
          <w:sz w:val="24"/>
          <w:lang w:val="zh-CN"/>
        </w:rPr>
      </w:pPr>
      <w:r>
        <w:rPr>
          <w:rFonts w:hint="eastAsia" w:ascii="宋体" w:hAnsi="宋体" w:cs="宋体"/>
          <w:b/>
          <w:bCs/>
          <w:sz w:val="24"/>
          <w:lang w:val="zh-CN"/>
        </w:rPr>
        <w:t>附件12-供应商认为有必要提供的其它材料</w:t>
      </w:r>
    </w:p>
    <w:p w14:paraId="438135B1">
      <w:pPr>
        <w:adjustRightInd w:val="0"/>
        <w:snapToGrid w:val="0"/>
        <w:spacing w:line="360" w:lineRule="auto"/>
        <w:ind w:firstLine="480" w:firstLineChars="200"/>
        <w:jc w:val="left"/>
        <w:rPr>
          <w:lang w:val="zh-CN"/>
        </w:rPr>
      </w:pPr>
      <w:r>
        <w:rPr>
          <w:rFonts w:hint="eastAsia" w:ascii="宋体" w:hAnsi="宋体" w:cs="宋体"/>
          <w:b/>
          <w:bCs/>
          <w:sz w:val="24"/>
          <w:lang w:val="zh-CN"/>
        </w:rPr>
        <w:t>供应商提供的以上材料必须真实有效，任何一项的虚假将导致其响应被拒绝。</w:t>
      </w:r>
    </w:p>
    <w:p w14:paraId="547F987B">
      <w:pPr>
        <w:adjustRightInd w:val="0"/>
        <w:snapToGrid w:val="0"/>
        <w:spacing w:line="360" w:lineRule="auto"/>
        <w:ind w:firstLine="480" w:firstLineChars="200"/>
        <w:rPr>
          <w:rFonts w:ascii="宋体" w:hAnsi="宋体" w:cs="宋体"/>
          <w:sz w:val="24"/>
        </w:rPr>
      </w:pPr>
      <w:r>
        <w:rPr>
          <w:rFonts w:hint="eastAsia" w:ascii="宋体" w:hAnsi="宋体" w:cs="宋体"/>
          <w:sz w:val="24"/>
        </w:rPr>
        <w:t>2.2投标供应商无论中标与否，其投标文件正本留存。</w:t>
      </w:r>
    </w:p>
    <w:p w14:paraId="773DEF2A">
      <w:pPr>
        <w:adjustRightInd w:val="0"/>
        <w:snapToGrid w:val="0"/>
        <w:spacing w:line="360" w:lineRule="auto"/>
        <w:rPr>
          <w:rFonts w:ascii="宋体" w:hAnsi="宋体" w:cs="宋体"/>
          <w:b/>
          <w:sz w:val="24"/>
        </w:rPr>
      </w:pPr>
      <w:r>
        <w:rPr>
          <w:rFonts w:hint="eastAsia" w:ascii="宋体" w:hAnsi="宋体" w:cs="宋体"/>
          <w:b/>
          <w:sz w:val="24"/>
        </w:rPr>
        <w:t>3.报价</w:t>
      </w:r>
    </w:p>
    <w:p w14:paraId="42543104">
      <w:pPr>
        <w:adjustRightInd w:val="0"/>
        <w:snapToGrid w:val="0"/>
        <w:spacing w:line="360" w:lineRule="auto"/>
        <w:ind w:firstLine="480" w:firstLineChars="200"/>
        <w:rPr>
          <w:rFonts w:ascii="宋体" w:hAnsi="宋体" w:eastAsia="宋体" w:cs="宋体"/>
          <w:sz w:val="24"/>
        </w:rPr>
      </w:pPr>
      <w:r>
        <w:rPr>
          <w:rFonts w:hint="eastAsia" w:ascii="宋体" w:hAnsi="宋体" w:cs="宋体"/>
          <w:sz w:val="24"/>
        </w:rPr>
        <w:t>3.1所有投标均按</w:t>
      </w:r>
      <w:r>
        <w:rPr>
          <w:rFonts w:hint="eastAsia" w:ascii="宋体" w:hAnsi="宋体" w:cs="宋体"/>
          <w:b/>
          <w:sz w:val="24"/>
        </w:rPr>
        <w:t xml:space="preserve">投标须知前附表第 </w:t>
      </w:r>
      <w:r>
        <w:rPr>
          <w:rFonts w:hint="eastAsia" w:ascii="宋体" w:hAnsi="宋体" w:cs="宋体"/>
          <w:b/>
          <w:sz w:val="24"/>
          <w:u w:val="single"/>
        </w:rPr>
        <w:t xml:space="preserve"> 17</w:t>
      </w:r>
      <w:r>
        <w:rPr>
          <w:rFonts w:hint="eastAsia" w:ascii="宋体" w:hAnsi="宋体" w:cs="宋体"/>
          <w:b/>
          <w:sz w:val="24"/>
        </w:rPr>
        <w:t>条</w:t>
      </w:r>
      <w:r>
        <w:rPr>
          <w:rFonts w:hint="eastAsia" w:ascii="宋体" w:hAnsi="宋体" w:cs="宋体"/>
          <w:sz w:val="24"/>
        </w:rPr>
        <w:t>中要求货币进行报价。投标人的投标报价应遵守《中华人民共和国价格法》。</w:t>
      </w:r>
    </w:p>
    <w:p w14:paraId="3131C524">
      <w:pPr>
        <w:adjustRightInd w:val="0"/>
        <w:snapToGrid w:val="0"/>
        <w:spacing w:line="360" w:lineRule="auto"/>
        <w:ind w:firstLine="480" w:firstLineChars="200"/>
        <w:rPr>
          <w:rFonts w:ascii="宋体" w:hAnsi="宋体" w:cs="宋体"/>
          <w:sz w:val="24"/>
        </w:rPr>
      </w:pPr>
      <w:r>
        <w:rPr>
          <w:rFonts w:hint="eastAsia" w:ascii="宋体" w:hAnsi="宋体" w:cs="宋体"/>
          <w:sz w:val="24"/>
        </w:rPr>
        <w:t>3.2投标供应商应结合市场状况、采购文件要求及项目实际工作内容，测算其工作成本、利润进行自主报价，应包括履行本项目所必须的所有成本费用和投标供应商应承担的一切税费，包括但不仅限于报价文件中所列的费用。</w:t>
      </w:r>
    </w:p>
    <w:p w14:paraId="3D773F95">
      <w:pPr>
        <w:adjustRightInd w:val="0"/>
        <w:snapToGrid w:val="0"/>
        <w:spacing w:line="360" w:lineRule="auto"/>
        <w:ind w:firstLine="480" w:firstLineChars="200"/>
        <w:rPr>
          <w:rFonts w:ascii="宋体" w:hAnsi="宋体" w:cs="宋体"/>
          <w:sz w:val="24"/>
        </w:rPr>
      </w:pPr>
      <w:r>
        <w:rPr>
          <w:rFonts w:hint="eastAsia" w:ascii="宋体" w:hAnsi="宋体" w:cs="宋体"/>
          <w:sz w:val="24"/>
        </w:rPr>
        <w:t>3.3投标人应按采购文件要求在相关表格中标明服务的单价和总价，并由法定代表人（非法人组织的负责人）或其委托代理人签署。</w:t>
      </w:r>
    </w:p>
    <w:p w14:paraId="05369750">
      <w:pPr>
        <w:adjustRightInd w:val="0"/>
        <w:snapToGrid w:val="0"/>
        <w:spacing w:line="360" w:lineRule="auto"/>
        <w:ind w:firstLine="480" w:firstLineChars="200"/>
        <w:rPr>
          <w:rFonts w:ascii="宋体" w:hAnsi="宋体" w:cs="宋体"/>
          <w:sz w:val="24"/>
        </w:rPr>
      </w:pPr>
      <w:r>
        <w:rPr>
          <w:rFonts w:hint="eastAsia" w:ascii="宋体" w:hAnsi="宋体" w:cs="宋体"/>
          <w:sz w:val="24"/>
        </w:rPr>
        <w:t>3.4投标人所报的各分项投标单价在合同履行过程中是固定不变的，不得以任何理由予以变更。任何包含价格调整要求的投标，其投标将被认定为投标无效。</w:t>
      </w:r>
    </w:p>
    <w:p w14:paraId="3E6F6752">
      <w:pPr>
        <w:adjustRightInd w:val="0"/>
        <w:snapToGrid w:val="0"/>
        <w:spacing w:line="360" w:lineRule="auto"/>
        <w:ind w:firstLine="480" w:firstLineChars="200"/>
        <w:rPr>
          <w:rFonts w:ascii="宋体" w:hAnsi="宋体" w:cs="宋体"/>
          <w:sz w:val="24"/>
        </w:rPr>
      </w:pPr>
      <w:r>
        <w:rPr>
          <w:rFonts w:hint="eastAsia" w:ascii="宋体" w:hAnsi="宋体" w:cs="宋体"/>
          <w:sz w:val="24"/>
        </w:rPr>
        <w:t>3.5每项目内容只能有一个投标报价。采购人不接受具有附加条件的报价。</w:t>
      </w:r>
    </w:p>
    <w:p w14:paraId="3212A73C">
      <w:pPr>
        <w:adjustRightInd w:val="0"/>
        <w:snapToGrid w:val="0"/>
        <w:spacing w:line="360" w:lineRule="auto"/>
        <w:ind w:firstLine="480" w:firstLineChars="200"/>
        <w:rPr>
          <w:rFonts w:ascii="宋体" w:hAnsi="宋体" w:cs="宋体"/>
          <w:sz w:val="24"/>
        </w:rPr>
      </w:pPr>
      <w:bookmarkStart w:id="8" w:name="_Toc31973_WPSOffice_Level2"/>
      <w:bookmarkStart w:id="9" w:name="_Toc22507_WPSOffice_Level2"/>
      <w:r>
        <w:rPr>
          <w:rFonts w:hint="eastAsia" w:ascii="宋体" w:hAnsi="宋体" w:cs="宋体"/>
          <w:sz w:val="24"/>
        </w:rPr>
        <w:t>3.6除非采购文件另有规定，报价原则上精确到小数点后两位。</w:t>
      </w:r>
      <w:bookmarkEnd w:id="8"/>
      <w:bookmarkEnd w:id="9"/>
    </w:p>
    <w:p w14:paraId="262AE5C8">
      <w:pPr>
        <w:adjustRightInd w:val="0"/>
        <w:snapToGrid w:val="0"/>
        <w:spacing w:line="360" w:lineRule="auto"/>
        <w:ind w:firstLine="480" w:firstLineChars="200"/>
        <w:rPr>
          <w:rFonts w:ascii="宋体" w:hAnsi="宋体" w:cs="宋体"/>
          <w:sz w:val="24"/>
        </w:rPr>
      </w:pPr>
      <w:r>
        <w:rPr>
          <w:rFonts w:hint="eastAsia" w:ascii="宋体" w:hAnsi="宋体" w:cs="宋体"/>
          <w:sz w:val="24"/>
        </w:rPr>
        <w:t>3.7报价作为综合评审的因素之一，以综合得分降序排列确定三名中标候选供应商。</w:t>
      </w:r>
    </w:p>
    <w:p w14:paraId="62FDCAF3">
      <w:pPr>
        <w:adjustRightInd w:val="0"/>
        <w:snapToGrid w:val="0"/>
        <w:spacing w:line="360" w:lineRule="auto"/>
        <w:rPr>
          <w:rFonts w:ascii="宋体" w:hAnsi="宋体" w:cs="宋体"/>
          <w:b/>
          <w:sz w:val="24"/>
        </w:rPr>
      </w:pPr>
      <w:r>
        <w:rPr>
          <w:rFonts w:hint="eastAsia" w:ascii="宋体" w:hAnsi="宋体" w:cs="宋体"/>
          <w:b/>
          <w:sz w:val="24"/>
        </w:rPr>
        <w:t>4.投标供应商符合采购文件规定的资格证明文件</w:t>
      </w:r>
    </w:p>
    <w:p w14:paraId="1E7464B6">
      <w:pPr>
        <w:adjustRightInd w:val="0"/>
        <w:snapToGrid w:val="0"/>
        <w:spacing w:line="360" w:lineRule="auto"/>
        <w:ind w:firstLine="480" w:firstLineChars="200"/>
        <w:rPr>
          <w:rFonts w:ascii="宋体" w:hAnsi="宋体" w:cs="宋体"/>
          <w:sz w:val="24"/>
        </w:rPr>
      </w:pPr>
      <w:r>
        <w:rPr>
          <w:rFonts w:hint="eastAsia" w:ascii="宋体" w:hAnsi="宋体" w:cs="宋体"/>
          <w:sz w:val="24"/>
        </w:rPr>
        <w:t>4.1投标供应商应提供资格证明材料，以证实其各项条件能满足投标供应商资格条件要求。</w:t>
      </w:r>
    </w:p>
    <w:p w14:paraId="716BE511">
      <w:pPr>
        <w:adjustRightInd w:val="0"/>
        <w:snapToGrid w:val="0"/>
        <w:spacing w:line="360" w:lineRule="auto"/>
        <w:rPr>
          <w:rFonts w:ascii="宋体" w:hAnsi="宋体" w:cs="宋体"/>
          <w:b/>
          <w:sz w:val="24"/>
        </w:rPr>
      </w:pPr>
      <w:r>
        <w:rPr>
          <w:rFonts w:hint="eastAsia" w:ascii="宋体" w:hAnsi="宋体" w:cs="宋体"/>
          <w:b/>
          <w:sz w:val="24"/>
        </w:rPr>
        <w:t>5.投标保证金</w:t>
      </w:r>
    </w:p>
    <w:p w14:paraId="73CB26CE">
      <w:pPr>
        <w:adjustRightInd w:val="0"/>
        <w:snapToGrid w:val="0"/>
        <w:spacing w:line="360" w:lineRule="auto"/>
        <w:ind w:firstLine="480" w:firstLineChars="200"/>
        <w:rPr>
          <w:rFonts w:ascii="宋体" w:hAnsi="宋体" w:cs="宋体"/>
          <w:sz w:val="24"/>
        </w:rPr>
      </w:pPr>
      <w:r>
        <w:rPr>
          <w:rFonts w:hint="eastAsia" w:ascii="宋体" w:hAnsi="宋体" w:cs="宋体"/>
          <w:sz w:val="24"/>
        </w:rPr>
        <w:t>5.1</w:t>
      </w:r>
      <w:r>
        <w:rPr>
          <w:rFonts w:hint="eastAsia" w:ascii="宋体" w:hAnsi="宋体" w:cs="宋体"/>
          <w:b/>
          <w:sz w:val="24"/>
        </w:rPr>
        <w:t>投标须知前附表</w:t>
      </w:r>
      <w:r>
        <w:rPr>
          <w:rFonts w:hint="eastAsia" w:ascii="宋体" w:hAnsi="宋体" w:cs="宋体"/>
          <w:sz w:val="24"/>
        </w:rPr>
        <w:t>规定提交投标保证金的，应按</w:t>
      </w:r>
      <w:r>
        <w:rPr>
          <w:rFonts w:hint="eastAsia" w:ascii="宋体" w:hAnsi="宋体" w:cs="宋体"/>
          <w:b/>
          <w:sz w:val="24"/>
        </w:rPr>
        <w:t>投标须知前附表第</w:t>
      </w:r>
      <w:r>
        <w:rPr>
          <w:rFonts w:hint="eastAsia" w:ascii="宋体" w:hAnsi="宋体" w:cs="宋体"/>
          <w:b/>
          <w:sz w:val="24"/>
          <w:u w:val="single"/>
        </w:rPr>
        <w:t xml:space="preserve">  18  </w:t>
      </w:r>
      <w:r>
        <w:rPr>
          <w:rFonts w:hint="eastAsia" w:ascii="宋体" w:hAnsi="宋体" w:cs="宋体"/>
          <w:b/>
          <w:sz w:val="24"/>
        </w:rPr>
        <w:t>条</w:t>
      </w:r>
      <w:r>
        <w:rPr>
          <w:rFonts w:hint="eastAsia" w:ascii="宋体" w:hAnsi="宋体" w:cs="宋体"/>
          <w:sz w:val="24"/>
        </w:rPr>
        <w:t>规定的形式、金额，在规定的截止时间前，提交投标保证金。投标保证金有效期应当与投标文件有效期一致。</w:t>
      </w:r>
    </w:p>
    <w:p w14:paraId="5B9AEE2E">
      <w:pPr>
        <w:adjustRightInd w:val="0"/>
        <w:snapToGrid w:val="0"/>
        <w:spacing w:line="360" w:lineRule="auto"/>
        <w:ind w:firstLine="480" w:firstLineChars="200"/>
        <w:rPr>
          <w:rFonts w:ascii="宋体" w:hAnsi="宋体" w:cs="宋体"/>
          <w:sz w:val="24"/>
        </w:rPr>
      </w:pPr>
      <w:r>
        <w:rPr>
          <w:rFonts w:hint="eastAsia" w:ascii="宋体" w:hAnsi="宋体" w:cs="宋体"/>
          <w:sz w:val="24"/>
        </w:rPr>
        <w:t>5.2未按采购文件规定提交投标保证金的，采购人或采购代理机构应当拒绝接收投标供应商的投标文件。</w:t>
      </w:r>
    </w:p>
    <w:p w14:paraId="6190241C">
      <w:pPr>
        <w:adjustRightInd w:val="0"/>
        <w:snapToGrid w:val="0"/>
        <w:spacing w:line="360" w:lineRule="auto"/>
        <w:ind w:firstLine="480" w:firstLineChars="200"/>
        <w:rPr>
          <w:rFonts w:ascii="宋体" w:hAnsi="宋体" w:cs="宋体"/>
          <w:sz w:val="24"/>
        </w:rPr>
      </w:pPr>
      <w:r>
        <w:rPr>
          <w:rFonts w:hint="eastAsia" w:ascii="宋体" w:hAnsi="宋体" w:cs="宋体"/>
          <w:sz w:val="24"/>
        </w:rPr>
        <w:t>5.3采购代理机构在中标通知书发出后7个工作日内退还未中标供应商的投标保证金；在采购合同签定后5个工作日内退还中标供应商的投标保证金，但中标供应商将投标保证金转为履约保证金或因投标供应商自身原因导致无法及时退还的除外。</w:t>
      </w:r>
    </w:p>
    <w:p w14:paraId="583B573C">
      <w:pPr>
        <w:adjustRightInd w:val="0"/>
        <w:snapToGrid w:val="0"/>
        <w:spacing w:line="360" w:lineRule="auto"/>
        <w:ind w:firstLine="480" w:firstLineChars="200"/>
        <w:rPr>
          <w:rFonts w:ascii="宋体" w:hAnsi="宋体" w:cs="宋体"/>
          <w:sz w:val="24"/>
        </w:rPr>
      </w:pPr>
      <w:r>
        <w:rPr>
          <w:rFonts w:hint="eastAsia" w:ascii="宋体" w:hAnsi="宋体" w:cs="宋体"/>
          <w:b/>
          <w:sz w:val="24"/>
        </w:rPr>
        <w:t>5.4有下列情形之一的，投标保证金不予退还：</w:t>
      </w:r>
      <w:r>
        <w:rPr>
          <w:rFonts w:hint="eastAsia" w:ascii="宋体" w:hAnsi="宋体" w:cs="宋体"/>
          <w:sz w:val="24"/>
        </w:rPr>
        <w:t>投标供应商在采购文件规定的投标有效期内撤回其投标的；</w:t>
      </w:r>
    </w:p>
    <w:p w14:paraId="14A7619C">
      <w:pPr>
        <w:adjustRightInd w:val="0"/>
        <w:snapToGrid w:val="0"/>
        <w:spacing w:line="360" w:lineRule="auto"/>
        <w:rPr>
          <w:rFonts w:ascii="宋体" w:hAnsi="宋体" w:cs="宋体"/>
          <w:b/>
          <w:sz w:val="24"/>
        </w:rPr>
      </w:pPr>
      <w:r>
        <w:rPr>
          <w:rFonts w:hint="eastAsia" w:ascii="宋体" w:hAnsi="宋体" w:cs="宋体"/>
          <w:b/>
          <w:sz w:val="24"/>
        </w:rPr>
        <w:t>6. 投标文件有效期</w:t>
      </w:r>
    </w:p>
    <w:p w14:paraId="5843E9FC">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6.1投标文件有效期见</w:t>
      </w:r>
      <w:r>
        <w:rPr>
          <w:rFonts w:hint="eastAsia" w:ascii="宋体" w:hAnsi="宋体" w:cs="宋体"/>
          <w:b/>
          <w:sz w:val="24"/>
        </w:rPr>
        <w:t>投标须知前附表第</w:t>
      </w:r>
      <w:r>
        <w:rPr>
          <w:rFonts w:hint="eastAsia" w:ascii="宋体" w:hAnsi="宋体" w:cs="宋体"/>
          <w:b/>
          <w:sz w:val="24"/>
          <w:u w:val="single"/>
        </w:rPr>
        <w:t xml:space="preserve">  19  </w:t>
      </w:r>
      <w:r>
        <w:rPr>
          <w:rFonts w:hint="eastAsia" w:ascii="宋体" w:hAnsi="宋体" w:cs="宋体"/>
          <w:b/>
          <w:sz w:val="24"/>
        </w:rPr>
        <w:t>条</w:t>
      </w:r>
      <w:r>
        <w:rPr>
          <w:rFonts w:hint="eastAsia" w:ascii="宋体" w:hAnsi="宋体" w:cs="宋体"/>
          <w:sz w:val="24"/>
        </w:rPr>
        <w:t>，在此期间投标文件对投标供应商具有法律约束力，从提交投标文件截止时间之日起计算。投标文件有效期不足的将被视为无效投标。</w:t>
      </w:r>
    </w:p>
    <w:p w14:paraId="61E9D8B7">
      <w:pPr>
        <w:adjustRightInd w:val="0"/>
        <w:snapToGrid w:val="0"/>
        <w:spacing w:line="360" w:lineRule="auto"/>
        <w:rPr>
          <w:rFonts w:ascii="宋体" w:hAnsi="宋体" w:cs="宋体"/>
          <w:b/>
          <w:sz w:val="24"/>
        </w:rPr>
      </w:pPr>
      <w:r>
        <w:rPr>
          <w:rFonts w:hint="eastAsia" w:ascii="宋体" w:hAnsi="宋体" w:cs="宋体"/>
          <w:b/>
          <w:sz w:val="24"/>
        </w:rPr>
        <w:t>7.投标文件的签署及规定</w:t>
      </w:r>
    </w:p>
    <w:p w14:paraId="0FB25867">
      <w:pPr>
        <w:spacing w:line="360" w:lineRule="auto"/>
        <w:ind w:firstLine="480" w:firstLineChars="200"/>
        <w:rPr>
          <w:rFonts w:ascii="宋体" w:hAnsi="宋体" w:cs="宋体"/>
          <w:sz w:val="24"/>
        </w:rPr>
      </w:pPr>
      <w:r>
        <w:rPr>
          <w:rFonts w:hint="eastAsia" w:ascii="宋体" w:hAnsi="宋体" w:eastAsia="宋体" w:cs="宋体"/>
          <w:sz w:val="24"/>
        </w:rPr>
        <w:t xml:space="preserve">7.1 </w:t>
      </w:r>
      <w:r>
        <w:rPr>
          <w:rFonts w:hint="eastAsia" w:ascii="宋体" w:hAnsi="宋体" w:cs="宋体"/>
          <w:sz w:val="24"/>
        </w:rPr>
        <w:t>电子投标文件使用政采云平台投标文件制作工具以及采购文件要求进行制作编制。投标文件制作时，按照采购文件中明确的投标文件目录和格式进行编制，保证目录清晰、内容完整。</w:t>
      </w:r>
    </w:p>
    <w:p w14:paraId="2CDD9584">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7.2电子投标文件须使用投标人电子公章及法定代表人的电子签名。若无电子签章和签名，则视为无效响应</w:t>
      </w:r>
      <w:r>
        <w:rPr>
          <w:rFonts w:ascii="宋体" w:hAnsi="宋体" w:cs="宋体"/>
          <w:sz w:val="24"/>
        </w:rPr>
        <w:t>。</w:t>
      </w:r>
    </w:p>
    <w:p w14:paraId="349648C3">
      <w:pPr>
        <w:adjustRightInd w:val="0"/>
        <w:snapToGrid w:val="0"/>
        <w:spacing w:line="360" w:lineRule="auto"/>
        <w:ind w:firstLine="480" w:firstLineChars="200"/>
        <w:jc w:val="left"/>
        <w:rPr>
          <w:rFonts w:ascii="宋体" w:hAnsi="宋体" w:cs="宋体"/>
          <w:b/>
          <w:sz w:val="28"/>
          <w:szCs w:val="28"/>
        </w:rPr>
      </w:pPr>
      <w:r>
        <w:rPr>
          <w:rFonts w:hint="eastAsia" w:ascii="宋体" w:hAnsi="宋体" w:cs="宋体"/>
          <w:sz w:val="24"/>
        </w:rPr>
        <w:t>7.3电子招投标文件具有法律效力，与其他形式的招投标文件在内容和格式上等同，若投标文件与采购文件要求不一致，其内容影响成交结果时，责任由投标人自行承担。投标人递交的电子响应文件因投标人自身原因而导致无法导入电子辅助评标系统，该响应文件视为无效响应文件，将导致其响应被拒绝。</w:t>
      </w:r>
      <w:bookmarkStart w:id="10" w:name="_Toc420948012"/>
    </w:p>
    <w:p w14:paraId="4D8936FB">
      <w:pPr>
        <w:numPr>
          <w:ilvl w:val="0"/>
          <w:numId w:val="2"/>
        </w:numPr>
        <w:jc w:val="center"/>
        <w:rPr>
          <w:rFonts w:ascii="宋体" w:hAnsi="宋体" w:cs="宋体"/>
          <w:b/>
          <w:sz w:val="28"/>
          <w:szCs w:val="28"/>
        </w:rPr>
      </w:pPr>
      <w:r>
        <w:rPr>
          <w:rFonts w:hint="eastAsia" w:ascii="宋体" w:hAnsi="宋体" w:cs="宋体"/>
          <w:b/>
          <w:sz w:val="28"/>
          <w:szCs w:val="28"/>
        </w:rPr>
        <w:t>投标文件的递交</w:t>
      </w:r>
      <w:bookmarkEnd w:id="10"/>
    </w:p>
    <w:p w14:paraId="25ED9C81">
      <w:pPr>
        <w:pStyle w:val="10"/>
      </w:pPr>
    </w:p>
    <w:p w14:paraId="48DDDA94">
      <w:pPr>
        <w:adjustRightInd w:val="0"/>
        <w:snapToGrid w:val="0"/>
        <w:spacing w:line="360" w:lineRule="auto"/>
        <w:jc w:val="left"/>
        <w:rPr>
          <w:rFonts w:ascii="宋体" w:hAnsi="宋体" w:cs="宋体"/>
          <w:b/>
          <w:bCs/>
          <w:sz w:val="24"/>
        </w:rPr>
      </w:pPr>
      <w:r>
        <w:rPr>
          <w:rFonts w:hint="eastAsia" w:ascii="宋体" w:hAnsi="宋体" w:cs="宋体"/>
          <w:b/>
          <w:bCs/>
          <w:sz w:val="24"/>
        </w:rPr>
        <w:t>★1.投标文件的密封和标记</w:t>
      </w:r>
    </w:p>
    <w:p w14:paraId="101C9465">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1.1加密的电子投标文件（.jmbs格式）应在投标文件递交截止时间前通过政采云平台上传完成。</w:t>
      </w:r>
    </w:p>
    <w:p w14:paraId="0013B67C">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1.2逾期上传或者未上传指定地点的投标文件，采购人不予受理。</w:t>
      </w:r>
    </w:p>
    <w:p w14:paraId="43656B16">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1.3“电子加密响应文件”成功上传递交后，投标人可自行打印响应文件接收回执。</w:t>
      </w:r>
    </w:p>
    <w:p w14:paraId="24CE2C4E">
      <w:pPr>
        <w:adjustRightInd w:val="0"/>
        <w:snapToGrid w:val="0"/>
        <w:spacing w:line="360" w:lineRule="auto"/>
        <w:jc w:val="left"/>
        <w:rPr>
          <w:rFonts w:ascii="宋体" w:hAnsi="宋体" w:cs="宋体"/>
          <w:b/>
          <w:bCs/>
          <w:sz w:val="24"/>
        </w:rPr>
      </w:pPr>
      <w:r>
        <w:rPr>
          <w:rFonts w:hint="eastAsia" w:ascii="宋体" w:hAnsi="宋体" w:cs="宋体"/>
          <w:b/>
          <w:bCs/>
          <w:sz w:val="24"/>
        </w:rPr>
        <w:t>★2.投标截止</w:t>
      </w:r>
    </w:p>
    <w:p w14:paraId="183426DE">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2.1投标人应在采购文件规定的截止日期和时间前，将电子投标文件上传到“政采云”平台。</w:t>
      </w:r>
    </w:p>
    <w:p w14:paraId="7C980716">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2.2采购代理机构可按本须知采购文件的澄清或者修改中规定以澄清或修改通知的方式，酌情延长递交投标文件的截止时间。在此情况下，投标人的所有权利和义务以及投标人受制约的截止时间，均以延长后新的投标截止时间为准。</w:t>
      </w:r>
    </w:p>
    <w:p w14:paraId="0A1A02AA">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2.3投标截止后投标人不足3家的，采购代理机构将依据《政府采购货物和服务招标投标管理办法》（第87号令）等相关规定执行。</w:t>
      </w:r>
    </w:p>
    <w:p w14:paraId="14595047">
      <w:pPr>
        <w:adjustRightInd w:val="0"/>
        <w:snapToGrid w:val="0"/>
        <w:spacing w:line="360" w:lineRule="auto"/>
        <w:jc w:val="left"/>
        <w:rPr>
          <w:rFonts w:ascii="宋体" w:hAnsi="宋体" w:cs="宋体"/>
          <w:b/>
          <w:bCs/>
          <w:sz w:val="24"/>
        </w:rPr>
      </w:pPr>
      <w:r>
        <w:rPr>
          <w:rFonts w:hint="eastAsia" w:ascii="宋体" w:hAnsi="宋体" w:cs="宋体"/>
          <w:b/>
          <w:bCs/>
          <w:sz w:val="24"/>
        </w:rPr>
        <w:t>★3.投标文件的接收、修改与撤回</w:t>
      </w:r>
    </w:p>
    <w:p w14:paraId="498524DA">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人在上传投标文件以后，在规定的上传投标文件截止时间之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4C48A320">
      <w:pPr>
        <w:adjustRightInd w:val="0"/>
        <w:snapToGrid w:val="0"/>
        <w:spacing w:line="360" w:lineRule="auto"/>
        <w:ind w:firstLine="480" w:firstLineChars="200"/>
        <w:jc w:val="left"/>
        <w:rPr>
          <w:rFonts w:ascii="宋体" w:hAnsi="宋体" w:cs="宋体"/>
          <w:sz w:val="24"/>
        </w:rPr>
      </w:pPr>
    </w:p>
    <w:p w14:paraId="77E84065">
      <w:pPr>
        <w:pStyle w:val="10"/>
      </w:pPr>
      <w:bookmarkStart w:id="11" w:name="_Toc420948013"/>
    </w:p>
    <w:p w14:paraId="1BEAD612">
      <w:pPr>
        <w:numPr>
          <w:ilvl w:val="0"/>
          <w:numId w:val="2"/>
        </w:numPr>
        <w:jc w:val="center"/>
        <w:rPr>
          <w:rFonts w:ascii="宋体" w:hAnsi="宋体" w:cs="宋体"/>
          <w:b/>
          <w:sz w:val="28"/>
          <w:szCs w:val="28"/>
        </w:rPr>
      </w:pPr>
      <w:r>
        <w:rPr>
          <w:rFonts w:hint="eastAsia" w:ascii="宋体" w:hAnsi="宋体" w:cs="宋体"/>
          <w:b/>
          <w:sz w:val="28"/>
          <w:szCs w:val="28"/>
        </w:rPr>
        <w:t>开标和评标</w:t>
      </w:r>
    </w:p>
    <w:p w14:paraId="5D3D6976">
      <w:pPr>
        <w:pStyle w:val="12"/>
        <w:adjustRightInd w:val="0"/>
        <w:snapToGrid w:val="0"/>
        <w:spacing w:line="360" w:lineRule="auto"/>
        <w:rPr>
          <w:rFonts w:hAnsi="宋体" w:eastAsia="宋体" w:cs="宋体"/>
          <w:b/>
          <w:bCs/>
          <w:sz w:val="24"/>
          <w:szCs w:val="20"/>
        </w:rPr>
      </w:pPr>
      <w:r>
        <w:rPr>
          <w:rFonts w:hint="eastAsia" w:hAnsi="宋体" w:eastAsia="宋体" w:cs="宋体"/>
          <w:b/>
          <w:bCs/>
          <w:sz w:val="24"/>
          <w:szCs w:val="20"/>
        </w:rPr>
        <w:t>★1.开标</w:t>
      </w:r>
    </w:p>
    <w:p w14:paraId="480E2E68">
      <w:pPr>
        <w:spacing w:line="360" w:lineRule="auto"/>
        <w:ind w:firstLine="480" w:firstLineChars="200"/>
        <w:outlineLvl w:val="1"/>
        <w:rPr>
          <w:rFonts w:ascii="宋体" w:hAnsi="宋体" w:eastAsia="宋体" w:cs="宋体"/>
          <w:sz w:val="24"/>
        </w:rPr>
      </w:pPr>
      <w:r>
        <w:rPr>
          <w:rFonts w:hint="eastAsia" w:ascii="宋体" w:hAnsi="宋体" w:eastAsia="宋体" w:cs="宋体"/>
          <w:sz w:val="24"/>
          <w:szCs w:val="20"/>
        </w:rPr>
        <w:t>1.1</w:t>
      </w:r>
      <w:r>
        <w:rPr>
          <w:rFonts w:hint="eastAsia" w:ascii="宋体" w:hAnsi="宋体" w:eastAsia="宋体" w:cs="宋体"/>
          <w:sz w:val="24"/>
        </w:rPr>
        <w:t>采购人在</w:t>
      </w:r>
      <w:r>
        <w:rPr>
          <w:rFonts w:hint="eastAsia" w:ascii="宋体" w:hAnsi="宋体" w:cs="宋体"/>
          <w:b/>
          <w:sz w:val="24"/>
        </w:rPr>
        <w:t>投标须知前附表第</w:t>
      </w:r>
      <w:r>
        <w:rPr>
          <w:rFonts w:hint="eastAsia" w:ascii="宋体" w:hAnsi="宋体" w:cs="宋体"/>
          <w:b/>
          <w:sz w:val="24"/>
          <w:u w:val="single"/>
        </w:rPr>
        <w:t xml:space="preserve">  </w:t>
      </w:r>
      <w:r>
        <w:rPr>
          <w:rFonts w:hint="eastAsia" w:hAnsi="宋体" w:cs="宋体"/>
          <w:b/>
          <w:sz w:val="24"/>
          <w:u w:val="single"/>
        </w:rPr>
        <w:t>23</w:t>
      </w:r>
      <w:r>
        <w:rPr>
          <w:rFonts w:hint="eastAsia" w:ascii="宋体" w:hAnsi="宋体" w:cs="宋体"/>
          <w:b/>
          <w:sz w:val="24"/>
          <w:u w:val="single"/>
        </w:rPr>
        <w:t xml:space="preserve">  </w:t>
      </w:r>
      <w:r>
        <w:rPr>
          <w:rFonts w:hint="eastAsia" w:ascii="宋体" w:hAnsi="宋体" w:cs="宋体"/>
          <w:b/>
          <w:sz w:val="24"/>
        </w:rPr>
        <w:t>条</w:t>
      </w:r>
      <w:r>
        <w:rPr>
          <w:rFonts w:hint="eastAsia" w:ascii="宋体" w:hAnsi="宋体" w:eastAsia="宋体" w:cs="宋体"/>
          <w:sz w:val="24"/>
          <w:szCs w:val="20"/>
        </w:rPr>
        <w:t>中规定的开标时间和地点</w:t>
      </w:r>
      <w:r>
        <w:rPr>
          <w:rFonts w:hint="eastAsia" w:ascii="宋体" w:hAnsi="宋体" w:eastAsia="宋体" w:cs="宋体"/>
          <w:sz w:val="24"/>
        </w:rPr>
        <w:t>公开开标，所有供应商均应当准时在线参加。供应商自行承担因不参加在线开标而产生的不利后果。</w:t>
      </w:r>
    </w:p>
    <w:p w14:paraId="0D472893">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投标人不足3家的，不得开标。评标委员会成员不得参加开标活动。</w:t>
      </w:r>
    </w:p>
    <w:p w14:paraId="55486636">
      <w:pPr>
        <w:pStyle w:val="12"/>
        <w:adjustRightInd w:val="0"/>
        <w:snapToGrid w:val="0"/>
        <w:spacing w:line="360" w:lineRule="auto"/>
        <w:rPr>
          <w:rFonts w:hAnsi="宋体" w:eastAsia="宋体" w:cs="宋体"/>
          <w:b/>
          <w:bCs/>
          <w:sz w:val="24"/>
          <w:szCs w:val="20"/>
        </w:rPr>
      </w:pPr>
      <w:r>
        <w:rPr>
          <w:rFonts w:hint="eastAsia" w:hAnsi="宋体" w:eastAsia="宋体" w:cs="宋体"/>
          <w:b/>
          <w:bCs/>
          <w:sz w:val="24"/>
          <w:szCs w:val="20"/>
        </w:rPr>
        <w:t>★2.开标程序</w:t>
      </w:r>
    </w:p>
    <w:p w14:paraId="726AD90C">
      <w:pPr>
        <w:spacing w:line="360" w:lineRule="auto"/>
        <w:ind w:firstLine="480" w:firstLineChars="200"/>
        <w:outlineLvl w:val="1"/>
        <w:rPr>
          <w:rFonts w:ascii="宋体" w:hAnsi="宋体" w:eastAsia="宋体" w:cs="宋体"/>
          <w:sz w:val="24"/>
        </w:rPr>
      </w:pPr>
      <w:r>
        <w:rPr>
          <w:rFonts w:hint="eastAsia" w:ascii="宋体" w:hAnsi="宋体" w:eastAsia="宋体" w:cs="宋体"/>
          <w:sz w:val="24"/>
        </w:rPr>
        <w:t>主持人按下列程序进行开标：</w:t>
      </w:r>
    </w:p>
    <w:p w14:paraId="55633614">
      <w:pPr>
        <w:spacing w:line="360" w:lineRule="auto"/>
        <w:ind w:firstLine="480" w:firstLineChars="200"/>
        <w:outlineLvl w:val="1"/>
        <w:rPr>
          <w:rFonts w:ascii="宋体" w:hAnsi="宋体" w:eastAsia="宋体" w:cs="宋体"/>
          <w:sz w:val="24"/>
        </w:rPr>
      </w:pPr>
      <w:r>
        <w:rPr>
          <w:rFonts w:hint="eastAsia" w:ascii="宋体" w:hAnsi="宋体" w:eastAsia="宋体" w:cs="宋体"/>
          <w:sz w:val="24"/>
        </w:rPr>
        <w:t>2.1 向各投标供应商发出电子加密投标文件【开始解密】通知，各投标供应商代表应当在接到解密通知后</w:t>
      </w:r>
      <w:r>
        <w:rPr>
          <w:rFonts w:hint="eastAsia" w:ascii="宋体" w:hAnsi="宋体" w:eastAsia="宋体" w:cs="宋体"/>
          <w:sz w:val="24"/>
          <w:lang w:val="en-US" w:eastAsia="zh-CN"/>
        </w:rPr>
        <w:t>3</w:t>
      </w:r>
      <w:r>
        <w:rPr>
          <w:rFonts w:hint="eastAsia" w:ascii="宋体" w:hAnsi="宋体" w:eastAsia="宋体" w:cs="宋体"/>
          <w:sz w:val="24"/>
        </w:rPr>
        <w:t>0分钟内自行完成“电子加密投标文件”的在线解密，如未按时解密则视为无效投标。</w:t>
      </w:r>
    </w:p>
    <w:p w14:paraId="0EF6B3BB">
      <w:pPr>
        <w:spacing w:line="360" w:lineRule="auto"/>
        <w:ind w:firstLine="480" w:firstLineChars="200"/>
        <w:outlineLvl w:val="1"/>
        <w:rPr>
          <w:rFonts w:ascii="宋体" w:hAnsi="宋体" w:eastAsia="宋体" w:cs="宋体"/>
          <w:sz w:val="24"/>
        </w:rPr>
      </w:pPr>
      <w:r>
        <w:rPr>
          <w:rFonts w:hint="eastAsia" w:ascii="宋体" w:hAnsi="宋体" w:eastAsia="宋体" w:cs="宋体"/>
          <w:sz w:val="24"/>
        </w:rPr>
        <w:t>2.2开启《开标记录表》，公布投标供应商报价，各投标供应商代表应当在20分钟内CA签字确认。</w:t>
      </w:r>
    </w:p>
    <w:p w14:paraId="3B4372CF">
      <w:pPr>
        <w:spacing w:line="360" w:lineRule="auto"/>
        <w:ind w:firstLine="480" w:firstLineChars="200"/>
        <w:outlineLvl w:val="1"/>
        <w:rPr>
          <w:rFonts w:ascii="宋体" w:hAnsi="宋体" w:eastAsia="宋体" w:cs="宋体"/>
          <w:sz w:val="24"/>
        </w:rPr>
      </w:pPr>
      <w:r>
        <w:rPr>
          <w:rFonts w:hint="eastAsia" w:ascii="宋体" w:hAnsi="宋体" w:eastAsia="宋体" w:cs="宋体"/>
          <w:sz w:val="24"/>
        </w:rPr>
        <w:t>2.3 开启资格证明文件，由采购人在监督下进行资格审查；评审小组对通过资格审查的投标供应商进行符合性审查。</w:t>
      </w:r>
    </w:p>
    <w:p w14:paraId="03F996EB">
      <w:pPr>
        <w:spacing w:line="360" w:lineRule="auto"/>
        <w:ind w:firstLine="480" w:firstLineChars="200"/>
        <w:outlineLvl w:val="1"/>
        <w:rPr>
          <w:rFonts w:ascii="宋体" w:hAnsi="宋体" w:eastAsia="宋体" w:cs="宋体"/>
          <w:sz w:val="24"/>
        </w:rPr>
      </w:pPr>
      <w:r>
        <w:rPr>
          <w:rFonts w:hint="eastAsia" w:ascii="宋体" w:hAnsi="宋体" w:eastAsia="宋体" w:cs="宋体"/>
          <w:sz w:val="24"/>
        </w:rPr>
        <w:t>2.4通过电子交易平台公布无效供应商名单及导致无效的原因。</w:t>
      </w:r>
    </w:p>
    <w:p w14:paraId="7979870F">
      <w:pPr>
        <w:spacing w:line="360" w:lineRule="auto"/>
        <w:ind w:firstLine="480" w:firstLineChars="200"/>
        <w:outlineLvl w:val="1"/>
        <w:rPr>
          <w:rFonts w:ascii="宋体" w:hAnsi="宋体" w:eastAsia="宋体" w:cs="宋体"/>
          <w:sz w:val="24"/>
        </w:rPr>
      </w:pPr>
      <w:r>
        <w:rPr>
          <w:rFonts w:hint="eastAsia" w:ascii="宋体" w:hAnsi="宋体" w:eastAsia="宋体" w:cs="宋体"/>
          <w:sz w:val="24"/>
        </w:rPr>
        <w:t>2.5开启在线评标，评审小组进行商务、技术评分并汇总商务技术评分及结果。</w:t>
      </w:r>
    </w:p>
    <w:p w14:paraId="1FFA234A">
      <w:pPr>
        <w:spacing w:line="360" w:lineRule="auto"/>
        <w:ind w:firstLine="480" w:firstLineChars="200"/>
        <w:outlineLvl w:val="1"/>
        <w:rPr>
          <w:rFonts w:ascii="宋体" w:hAnsi="宋体" w:eastAsia="宋体" w:cs="宋体"/>
          <w:sz w:val="24"/>
        </w:rPr>
      </w:pPr>
      <w:r>
        <w:rPr>
          <w:rFonts w:hint="eastAsia" w:ascii="宋体" w:hAnsi="宋体" w:eastAsia="宋体" w:cs="宋体"/>
          <w:sz w:val="24"/>
        </w:rPr>
        <w:t>2.6 开启报价文件，汇总报价得分。</w:t>
      </w:r>
    </w:p>
    <w:p w14:paraId="336470BC">
      <w:pPr>
        <w:spacing w:line="360" w:lineRule="auto"/>
        <w:ind w:firstLine="480" w:firstLineChars="200"/>
        <w:outlineLvl w:val="1"/>
        <w:rPr>
          <w:rFonts w:ascii="宋体" w:hAnsi="宋体" w:eastAsia="宋体" w:cs="宋体"/>
          <w:sz w:val="24"/>
        </w:rPr>
      </w:pPr>
      <w:r>
        <w:rPr>
          <w:rFonts w:hint="eastAsia" w:ascii="宋体" w:hAnsi="宋体" w:eastAsia="宋体" w:cs="宋体"/>
          <w:sz w:val="24"/>
        </w:rPr>
        <w:t>2.7 汇总商务、技术评分及报价得分，得出有效投标（响应）供应商评分排名。</w:t>
      </w:r>
    </w:p>
    <w:p w14:paraId="56A796AC">
      <w:pPr>
        <w:spacing w:line="360" w:lineRule="auto"/>
        <w:outlineLvl w:val="1"/>
        <w:rPr>
          <w:rFonts w:ascii="宋体" w:hAnsi="宋体" w:eastAsia="宋体" w:cs="宋体"/>
          <w:b/>
          <w:bCs/>
          <w:sz w:val="24"/>
        </w:rPr>
      </w:pPr>
      <w:r>
        <w:rPr>
          <w:rFonts w:hint="eastAsia" w:ascii="宋体" w:hAnsi="宋体" w:eastAsia="宋体" w:cs="宋体"/>
          <w:b/>
          <w:bCs/>
          <w:sz w:val="24"/>
        </w:rPr>
        <w:t>3.开标异议</w:t>
      </w:r>
    </w:p>
    <w:p w14:paraId="339F3DA6">
      <w:pPr>
        <w:spacing w:line="360" w:lineRule="auto"/>
        <w:ind w:firstLine="480" w:firstLineChars="200"/>
        <w:rPr>
          <w:rFonts w:ascii="宋体" w:hAnsi="宋体" w:eastAsia="宋体" w:cs="宋体"/>
          <w:b/>
          <w:bCs/>
          <w:sz w:val="24"/>
          <w:szCs w:val="20"/>
        </w:rPr>
      </w:pPr>
      <w:r>
        <w:rPr>
          <w:rFonts w:hint="eastAsia" w:ascii="宋体" w:hAnsi="宋体" w:eastAsia="宋体" w:cs="宋体"/>
          <w:sz w:val="24"/>
        </w:rPr>
        <w:t>投标人对开标有异议的，应当在开标现场提出，采购人当场作出答复，并制作记录。</w:t>
      </w:r>
    </w:p>
    <w:p w14:paraId="66CA038D">
      <w:pPr>
        <w:pStyle w:val="12"/>
        <w:adjustRightInd w:val="0"/>
        <w:snapToGrid w:val="0"/>
        <w:spacing w:line="360" w:lineRule="auto"/>
        <w:rPr>
          <w:rFonts w:hAnsi="宋体" w:eastAsia="宋体" w:cs="宋体"/>
          <w:b/>
          <w:bCs/>
          <w:sz w:val="24"/>
          <w:szCs w:val="20"/>
        </w:rPr>
      </w:pPr>
      <w:r>
        <w:rPr>
          <w:rFonts w:hint="eastAsia" w:hAnsi="宋体" w:eastAsia="宋体" w:cs="宋体"/>
          <w:b/>
          <w:bCs/>
          <w:sz w:val="24"/>
          <w:szCs w:val="20"/>
        </w:rPr>
        <w:t>★4.组建评标委员会</w:t>
      </w:r>
    </w:p>
    <w:p w14:paraId="2C5B492F">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4.1按照《中华人民共和国政府采购法》、《中华人民共和国政府采购法实施条例》有关规定依法组建评标委员会，负责本项目评标工作。本项目评标委员会组成详见</w:t>
      </w:r>
      <w:r>
        <w:rPr>
          <w:rFonts w:hint="eastAsia" w:hAnsi="宋体" w:cs="宋体"/>
          <w:b/>
          <w:sz w:val="24"/>
        </w:rPr>
        <w:t>投标须知前附表第</w:t>
      </w:r>
      <w:r>
        <w:rPr>
          <w:rFonts w:hint="eastAsia" w:hAnsi="宋体" w:cs="宋体"/>
          <w:b/>
          <w:sz w:val="24"/>
          <w:u w:val="single"/>
        </w:rPr>
        <w:t xml:space="preserve">  34  </w:t>
      </w:r>
      <w:r>
        <w:rPr>
          <w:rFonts w:hint="eastAsia" w:hAnsi="宋体" w:cs="宋体"/>
          <w:b/>
          <w:sz w:val="24"/>
        </w:rPr>
        <w:t>条</w:t>
      </w:r>
      <w:r>
        <w:rPr>
          <w:rFonts w:hint="eastAsia" w:hAnsi="宋体" w:eastAsia="宋体" w:cs="宋体"/>
          <w:sz w:val="24"/>
          <w:szCs w:val="20"/>
        </w:rPr>
        <w:t>。</w:t>
      </w:r>
    </w:p>
    <w:p w14:paraId="12FEB6B8">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4.2 评标委员会成员有下列情形之一的，应当回避：</w:t>
      </w:r>
    </w:p>
    <w:p w14:paraId="1766F3FD">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（1）投标人或投标人主要负责人的近亲属；</w:t>
      </w:r>
    </w:p>
    <w:p w14:paraId="6058C39F">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（2）项目主管部门或者行政监督部门的人员；</w:t>
      </w:r>
    </w:p>
    <w:p w14:paraId="16B2CABC">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（3）与投标人有经济利益关系，可能影响对投标公正评审的；</w:t>
      </w:r>
    </w:p>
    <w:p w14:paraId="49CA7E9E">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（4）曾因在招标、评标以及其他与招标投标有关活动中从事违法行为而受过行政处罚或刑事处罚的；</w:t>
      </w:r>
    </w:p>
    <w:p w14:paraId="1887A4BB">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（5）与投标人有其他利害关系。</w:t>
      </w:r>
    </w:p>
    <w:p w14:paraId="58FABA82">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4.3 评标过程中，评标委员会成员有回避事由、擅离职守或者因健康等原因不能继续评标的，采购人有权更换。被更换的评标委员会成员作出的评审结论无效，由更换后的评标委员会成员重新进行评审。</w:t>
      </w:r>
    </w:p>
    <w:p w14:paraId="6CD60AD1">
      <w:pPr>
        <w:pStyle w:val="12"/>
        <w:adjustRightInd w:val="0"/>
        <w:snapToGrid w:val="0"/>
        <w:spacing w:line="360" w:lineRule="auto"/>
        <w:rPr>
          <w:rFonts w:hAnsi="宋体" w:eastAsia="宋体" w:cs="宋体"/>
          <w:b/>
          <w:bCs/>
          <w:sz w:val="24"/>
          <w:szCs w:val="20"/>
        </w:rPr>
      </w:pPr>
      <w:r>
        <w:rPr>
          <w:rFonts w:hint="eastAsia" w:hAnsi="宋体" w:eastAsia="宋体" w:cs="宋体"/>
          <w:b/>
          <w:bCs/>
          <w:sz w:val="24"/>
          <w:szCs w:val="20"/>
        </w:rPr>
        <w:t>★3.资格审查</w:t>
      </w:r>
    </w:p>
    <w:p w14:paraId="1FE34FFB">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3.1采购人或采购代理机构依据法律法规和采购文件中规定的内容，对投标人的资格进行审查，投标人应按采购文件</w:t>
      </w:r>
      <w:r>
        <w:rPr>
          <w:rFonts w:hint="eastAsia" w:hAnsi="宋体" w:cs="宋体"/>
          <w:b/>
          <w:sz w:val="24"/>
        </w:rPr>
        <w:t>投标须知前附表第</w:t>
      </w:r>
      <w:r>
        <w:rPr>
          <w:rFonts w:hint="eastAsia" w:hAnsi="宋体" w:cs="宋体"/>
          <w:b/>
          <w:sz w:val="24"/>
          <w:u w:val="single"/>
        </w:rPr>
        <w:t xml:space="preserve">  33  </w:t>
      </w:r>
      <w:r>
        <w:rPr>
          <w:rFonts w:hint="eastAsia" w:hAnsi="宋体" w:cs="宋体"/>
          <w:b/>
          <w:sz w:val="24"/>
        </w:rPr>
        <w:t>条</w:t>
      </w:r>
      <w:r>
        <w:rPr>
          <w:rFonts w:hint="eastAsia" w:hAnsi="宋体" w:eastAsia="宋体" w:cs="宋体"/>
          <w:sz w:val="24"/>
          <w:szCs w:val="20"/>
        </w:rPr>
        <w:t>中的相应要求提交资格证明材料。未通过资格审查的投标人不能进入评标，其投标将被认定为投标无效；通过资格审查的投标人不足3家的，不得评标。</w:t>
      </w:r>
    </w:p>
    <w:p w14:paraId="0EFE2F5E">
      <w:pPr>
        <w:pStyle w:val="12"/>
        <w:adjustRightInd w:val="0"/>
        <w:snapToGrid w:val="0"/>
        <w:spacing w:line="360" w:lineRule="auto"/>
        <w:rPr>
          <w:rFonts w:hAnsi="宋体" w:eastAsia="宋体" w:cs="宋体"/>
          <w:b/>
          <w:bCs/>
          <w:sz w:val="24"/>
          <w:szCs w:val="20"/>
        </w:rPr>
      </w:pPr>
      <w:r>
        <w:rPr>
          <w:rFonts w:hint="eastAsia" w:hAnsi="宋体" w:eastAsia="宋体" w:cs="宋体"/>
          <w:b/>
          <w:bCs/>
          <w:sz w:val="24"/>
          <w:szCs w:val="20"/>
        </w:rPr>
        <w:t>★4.符合性审查</w:t>
      </w:r>
    </w:p>
    <w:p w14:paraId="24606859">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评标委员会对投标文件进行符合性审查，对无效标做出界定，有下列情况之一者，投标书无效：</w:t>
      </w:r>
    </w:p>
    <w:p w14:paraId="1B675859">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（一）投标保证金的缴纳主体与投标人不一致，没有按照采购文件要求提供投标保证金，或者所提供的投标担保有瑕疵的；</w:t>
      </w:r>
    </w:p>
    <w:p w14:paraId="78388D97">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（二）投标人的名称、组织机构与投标报名时不相符，涉嫌以他人名义投标的或投标人之间串通投标的；以行贿手段谋取中标或者以其他弄虚作假方式投标的；</w:t>
      </w:r>
    </w:p>
    <w:p w14:paraId="4EEE132E">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（三）不满足采购资格条件的；</w:t>
      </w:r>
    </w:p>
    <w:p w14:paraId="53518E55">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（四）投标文件没有按采购文件要求的地方加盖供应商公章和供应商法定代表人或其授权代表签字或盖章的；</w:t>
      </w:r>
    </w:p>
    <w:p w14:paraId="2CB4DE70">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（五）投标报价高于设定的采购控制价的；</w:t>
      </w:r>
    </w:p>
    <w:p w14:paraId="6652DBCD">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（六）投标人对同一招标项目做出两个以上报价未明确效力的；</w:t>
      </w:r>
    </w:p>
    <w:p w14:paraId="236194E9">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（七）投标文件记载的</w:t>
      </w:r>
      <w:r>
        <w:rPr>
          <w:rFonts w:hint="eastAsia" w:hAnsi="宋体" w:eastAsia="宋体" w:cs="宋体"/>
          <w:sz w:val="24"/>
          <w:szCs w:val="20"/>
          <w:lang w:val="en-US" w:eastAsia="zh-CN"/>
        </w:rPr>
        <w:t>服务</w:t>
      </w:r>
      <w:r>
        <w:rPr>
          <w:rFonts w:hint="eastAsia" w:hAnsi="宋体" w:eastAsia="宋体" w:cs="宋体"/>
          <w:sz w:val="24"/>
          <w:szCs w:val="20"/>
        </w:rPr>
        <w:t>期限限超过采购文件规定的</w:t>
      </w:r>
      <w:r>
        <w:rPr>
          <w:rFonts w:hint="eastAsia" w:hAnsi="宋体" w:eastAsia="宋体" w:cs="宋体"/>
          <w:sz w:val="24"/>
          <w:szCs w:val="20"/>
          <w:lang w:val="en-US" w:eastAsia="zh-CN"/>
        </w:rPr>
        <w:t>服务</w:t>
      </w:r>
      <w:r>
        <w:rPr>
          <w:rFonts w:hint="eastAsia" w:hAnsi="宋体" w:eastAsia="宋体" w:cs="宋体"/>
          <w:sz w:val="24"/>
          <w:szCs w:val="20"/>
        </w:rPr>
        <w:t>期限限的；质保期不满足采购文件要求；服务标准不满足采购文件要求；</w:t>
      </w:r>
    </w:p>
    <w:p w14:paraId="12F0264A">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（八）投标文件中按要求提供中小企业声明函或监狱企业证明文件或残疾人福利性单位声明函；</w:t>
      </w:r>
    </w:p>
    <w:p w14:paraId="75D0AB15">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（九）投标文件中所报服务内容不满足采购文件要求；</w:t>
      </w:r>
    </w:p>
    <w:p w14:paraId="6A1A68D1">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（十）投标文件有关键内容模糊不清，无法辨认的；</w:t>
      </w:r>
    </w:p>
    <w:p w14:paraId="023E604D">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（十一）不满足采购文件实质性要求的其他情形。</w:t>
      </w:r>
    </w:p>
    <w:p w14:paraId="2A8D8164">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未通过符合性审查的投标人不能进入下一阶段评审，其投标将被认定为投标无效；通过符合性审查的投标人数量不足3家的，不得作进一步的比较和评价。</w:t>
      </w:r>
    </w:p>
    <w:p w14:paraId="726BB67F">
      <w:pPr>
        <w:pStyle w:val="12"/>
        <w:adjustRightInd w:val="0"/>
        <w:snapToGrid w:val="0"/>
        <w:spacing w:line="360" w:lineRule="auto"/>
        <w:rPr>
          <w:rFonts w:hAnsi="宋体" w:eastAsia="宋体" w:cs="宋体"/>
          <w:b/>
          <w:bCs/>
          <w:sz w:val="24"/>
          <w:szCs w:val="20"/>
        </w:rPr>
      </w:pPr>
      <w:r>
        <w:rPr>
          <w:rFonts w:hint="eastAsia" w:hAnsi="宋体" w:eastAsia="宋体" w:cs="宋体"/>
          <w:b/>
          <w:bCs/>
          <w:sz w:val="24"/>
          <w:szCs w:val="20"/>
        </w:rPr>
        <w:t>★5.投标文件的澄清</w:t>
      </w:r>
    </w:p>
    <w:p w14:paraId="6663B668">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5.1对于投标文件中含义不明确、同类问题表述不一致或者有明显文字和计算错误的内容，评标委员会将通过“政府采购云平台”在线询标的方式要求投标供应商在规定的时间内作出必要的澄清、说明或者补正，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hAnsi="宋体" w:eastAsia="宋体" w:cs="宋体"/>
          <w:b/>
          <w:bCs/>
          <w:sz w:val="24"/>
          <w:szCs w:val="20"/>
        </w:rPr>
        <w:t>投标供应商澄清、说明或补正时间为20分钟。</w:t>
      </w:r>
    </w:p>
    <w:p w14:paraId="08DE494C">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5.2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73230C9B">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AA9CA93">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5.4投标人的澄清、说明或补正将作为投标文件的一部分。</w:t>
      </w:r>
    </w:p>
    <w:p w14:paraId="69FAF2D9">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5.5投标文件报价出现前后不一致的，按照下列规定修正：</w:t>
      </w:r>
    </w:p>
    <w:p w14:paraId="1042A19C">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（1）投标文件中开标一览表内容与投标文件中相应内容不一致的，以开标一览表为准；</w:t>
      </w:r>
    </w:p>
    <w:p w14:paraId="4E0F4200">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（2）大写金额和小写金额不一致的，以大写金额为准；</w:t>
      </w:r>
    </w:p>
    <w:p w14:paraId="21F49AE2">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（3）单价金额小数点或者百分比有明显错位的，以开标一览表的总价为准，并修改单价；</w:t>
      </w:r>
    </w:p>
    <w:p w14:paraId="17F78F11">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（4）总价金额与按单价汇总金额不一致的，以单价金额计算结果为准。</w:t>
      </w:r>
    </w:p>
    <w:p w14:paraId="6328210D">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同时出现两种以上不一致的，按照前款规定的顺序修正。修正后的报价经投标人确认后产生约束力，投标人不确认的，其投标将被认定为投标无效。</w:t>
      </w:r>
    </w:p>
    <w:p w14:paraId="69BF1236">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5.6评标委员会认为投标人的报价明显低于其他通过符合性审查投标人的报价，有可能影响服务质量或者不能诚信履约的，应当要求其通过“政府采购云平台”合理的时间内提供书面说明，必要时提交相关证明材料；投标人不能证明其报价合理性的，评标委员会应当将其作为无效投标处理。提交证明材料的合理时间按第四章 评标方法规定执行。</w:t>
      </w:r>
    </w:p>
    <w:p w14:paraId="28CFD5BA">
      <w:pPr>
        <w:pStyle w:val="12"/>
        <w:adjustRightInd w:val="0"/>
        <w:snapToGrid w:val="0"/>
        <w:spacing w:line="360" w:lineRule="auto"/>
        <w:rPr>
          <w:rFonts w:hAnsi="宋体" w:eastAsia="宋体" w:cs="宋体"/>
          <w:b/>
          <w:bCs/>
          <w:sz w:val="24"/>
          <w:szCs w:val="20"/>
        </w:rPr>
      </w:pPr>
      <w:r>
        <w:rPr>
          <w:rFonts w:hint="eastAsia" w:hAnsi="宋体" w:eastAsia="宋体" w:cs="宋体"/>
          <w:b/>
          <w:bCs/>
          <w:sz w:val="24"/>
          <w:szCs w:val="20"/>
        </w:rPr>
        <w:t>★6.投标无效</w:t>
      </w:r>
    </w:p>
    <w:p w14:paraId="6C3BCABD">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6.1在比较与评价之前，根据本须知的规定，评标委员会将审查每份投标文件是否实质上响应了采购文件的要求。</w:t>
      </w:r>
    </w:p>
    <w:p w14:paraId="2D6836F5">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实质性要求是指采购文件中带有★号标识内容（包括本级及其下级编号中所有内容）等文字说明的要求。</w:t>
      </w:r>
    </w:p>
    <w:p w14:paraId="6578541F">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对采购文件的实质性要求进行响应是指与采购文件中带有★号标识内容的文字说明、条款、条件和规格等要求相符。</w:t>
      </w:r>
    </w:p>
    <w:p w14:paraId="23CB228E">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如果投标文件没有对采购文件的实质性要求进行响应，将作为无效投标处理，投标人不得再对投标文件进行任何修正从而使其投标成为实质上响应的投标。</w:t>
      </w:r>
    </w:p>
    <w:p w14:paraId="19606D9D">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评标委员会决定投标的响应性只根据采购文件要求、投标文件内容及财政主管部门指定媒体发布的相关信息。</w:t>
      </w:r>
    </w:p>
    <w:p w14:paraId="1E2FED9C">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6.2如发现下列情况之一的，其投标将被认定为投标无效：</w:t>
      </w:r>
    </w:p>
    <w:p w14:paraId="43482D61">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（一）投标保证金的缴纳主体与投标人不一致，没有按照采购文件要求提供投标保证金，或者所提供的投标担保有瑕疵的；</w:t>
      </w:r>
    </w:p>
    <w:p w14:paraId="330F508A">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（二）投标人的名称、组织机构与投标报名时不相符，涉嫌以他人名义投标的或投标人之间串通投标的；以行贿手段谋取中标或者以其他弄虚作假方式投标的；</w:t>
      </w:r>
    </w:p>
    <w:p w14:paraId="288006AD">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（三）不满足采购资格条件的；</w:t>
      </w:r>
    </w:p>
    <w:p w14:paraId="3DC011DA">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（四）投标文件没有按采购文件要求的地方加盖供应商公章和供应商法定代表人或其授权代表签字或盖章的；</w:t>
      </w:r>
    </w:p>
    <w:p w14:paraId="409D0730">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（五）投标报价高于设定的采购控制价的；</w:t>
      </w:r>
    </w:p>
    <w:p w14:paraId="756C4A47">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（六）投标人对同一招标项目做出两个以上报价未明确效力的；</w:t>
      </w:r>
    </w:p>
    <w:p w14:paraId="50375AC4">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（七）投标文件记载的</w:t>
      </w:r>
      <w:r>
        <w:rPr>
          <w:rFonts w:hint="eastAsia" w:hAnsi="宋体" w:eastAsia="宋体" w:cs="宋体"/>
          <w:sz w:val="24"/>
          <w:szCs w:val="20"/>
          <w:lang w:val="en-US" w:eastAsia="zh-CN"/>
        </w:rPr>
        <w:t>服务</w:t>
      </w:r>
      <w:r>
        <w:rPr>
          <w:rFonts w:hint="eastAsia" w:hAnsi="宋体" w:eastAsia="宋体" w:cs="宋体"/>
          <w:sz w:val="24"/>
          <w:szCs w:val="20"/>
        </w:rPr>
        <w:t>期限限超过采购文件规定的</w:t>
      </w:r>
      <w:r>
        <w:rPr>
          <w:rFonts w:hint="eastAsia" w:hAnsi="宋体" w:eastAsia="宋体" w:cs="宋体"/>
          <w:sz w:val="24"/>
          <w:szCs w:val="20"/>
          <w:lang w:val="en-US" w:eastAsia="zh-CN"/>
        </w:rPr>
        <w:t>服务</w:t>
      </w:r>
      <w:r>
        <w:rPr>
          <w:rFonts w:hint="eastAsia" w:hAnsi="宋体" w:eastAsia="宋体" w:cs="宋体"/>
          <w:sz w:val="24"/>
          <w:szCs w:val="20"/>
        </w:rPr>
        <w:t>期限限的；</w:t>
      </w:r>
    </w:p>
    <w:p w14:paraId="426EA4FE">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（八）投标文件中所报服务内容不满足采购文件要求；</w:t>
      </w:r>
    </w:p>
    <w:p w14:paraId="7A246791">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（九）投标文件有关键内容模糊不清，无法辨认的；</w:t>
      </w:r>
    </w:p>
    <w:p w14:paraId="4896693D">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（十）不满足采购文件实质性要求的其他情形。</w:t>
      </w:r>
    </w:p>
    <w:p w14:paraId="03A5ECAD">
      <w:pPr>
        <w:pStyle w:val="12"/>
        <w:adjustRightInd w:val="0"/>
        <w:snapToGrid w:val="0"/>
        <w:spacing w:line="360" w:lineRule="auto"/>
        <w:rPr>
          <w:rFonts w:hAnsi="宋体" w:eastAsia="宋体" w:cs="宋体"/>
          <w:b/>
          <w:bCs/>
          <w:sz w:val="24"/>
          <w:szCs w:val="20"/>
        </w:rPr>
      </w:pPr>
      <w:r>
        <w:rPr>
          <w:rFonts w:hint="eastAsia" w:hAnsi="宋体" w:eastAsia="宋体" w:cs="宋体"/>
          <w:b/>
          <w:bCs/>
          <w:sz w:val="24"/>
          <w:szCs w:val="20"/>
        </w:rPr>
        <w:t>7.比较与评价</w:t>
      </w:r>
    </w:p>
    <w:p w14:paraId="424CB2EC">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7.1经符合性审查合格的投标文件，评标委员会将根据采购文件确定的评标方法和标准，对其技术部分和商务部分作进一步的比较和评价。</w:t>
      </w:r>
    </w:p>
    <w:p w14:paraId="2B4084C6">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7.2评标严格按照采购文件的要求和条件进行。根据实际情况，在</w:t>
      </w:r>
      <w:r>
        <w:rPr>
          <w:rFonts w:hint="eastAsia" w:hAnsi="宋体" w:cs="宋体"/>
          <w:b/>
          <w:sz w:val="24"/>
        </w:rPr>
        <w:t>投标须知前附表第</w:t>
      </w:r>
      <w:r>
        <w:rPr>
          <w:rFonts w:hint="eastAsia" w:hAnsi="宋体" w:cs="宋体"/>
          <w:b/>
          <w:sz w:val="24"/>
          <w:u w:val="single"/>
        </w:rPr>
        <w:t xml:space="preserve">  26  </w:t>
      </w:r>
      <w:r>
        <w:rPr>
          <w:rFonts w:hint="eastAsia" w:hAnsi="宋体" w:cs="宋体"/>
          <w:b/>
          <w:sz w:val="24"/>
        </w:rPr>
        <w:t>条</w:t>
      </w:r>
      <w:r>
        <w:rPr>
          <w:rFonts w:hint="eastAsia" w:hAnsi="宋体" w:eastAsia="宋体" w:cs="宋体"/>
          <w:sz w:val="24"/>
          <w:szCs w:val="20"/>
        </w:rPr>
        <w:t>中规定采用下列一种评标方法，详细评标标准见第四章 评标方法。</w:t>
      </w:r>
    </w:p>
    <w:p w14:paraId="143B9B60">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（1）最低评标价法，是指投标文件满足采购文件全部实质性要求，且投标报价最低的投标人为中标候选人的评标方法。</w:t>
      </w:r>
    </w:p>
    <w:p w14:paraId="53C81A47">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（2）综合评分法，是指投标文件满足采购文件全部实质性要求，且按照评审因素的量化指标评审得分最高的投标人为中标候选人的评标方法。</w:t>
      </w:r>
    </w:p>
    <w:p w14:paraId="7B7DCA6A">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7.3根据《关于印发&lt;政府采购促进中小企业发展管理办法&gt;的通知》（财库[2020]46号）、《关于进一步加大政府采购支持中小企业力度的通知》（财库[2022]19号文）、《关于落实好政府采购支持中小企业发展的通知》（新财购〔2022〕22号）、《关于促进残疾人就业政府采购政策的通知》（财库〔2017〕141号）《关于政府采购支持监狱企业发展有关问题的通知》（财库〔2014〕68号）和《关于调整优化节能产品、环境标志产品政府采购执行机制的通知》（财库[2019]9号）的规定，对于专门面向中小企业的项目，对满足价格扣除条件且在投标文件中提交了《投标人企业类型声明函》或省级以上监狱管理局、戒毒管理局（含新疆生产建设兵团）出具的属于监狱企业的证明文件的投标人，其投标报价扣除10-20%后参与评审。具体详见第四章 评标方法。</w:t>
      </w:r>
    </w:p>
    <w:p w14:paraId="15EA010D">
      <w:pPr>
        <w:pStyle w:val="12"/>
        <w:adjustRightInd w:val="0"/>
        <w:snapToGrid w:val="0"/>
        <w:spacing w:line="360" w:lineRule="auto"/>
        <w:rPr>
          <w:rFonts w:hAnsi="宋体" w:eastAsia="宋体" w:cs="宋体"/>
          <w:b/>
          <w:bCs/>
          <w:sz w:val="24"/>
          <w:szCs w:val="20"/>
        </w:rPr>
      </w:pPr>
      <w:r>
        <w:rPr>
          <w:rFonts w:hint="eastAsia" w:hAnsi="宋体" w:eastAsia="宋体" w:cs="宋体"/>
          <w:b/>
          <w:bCs/>
          <w:sz w:val="24"/>
          <w:szCs w:val="20"/>
        </w:rPr>
        <w:t>★8.废标</w:t>
      </w:r>
    </w:p>
    <w:p w14:paraId="41BC93BD">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废标一般是指由于投标供应商所递交的所有投标文件，经评标委员会审查，在合格投标文件的数量、投标报价、招标过程的公正性上不符合法律的规定，从而导致评标委员会拒绝接受的所有投标文件。废标对所有投标供应商的投标行为都直接产生影响，标志着该采购项目立即终止，需要重新招标或改用其他采购方式。</w:t>
      </w:r>
    </w:p>
    <w:p w14:paraId="4797AEB5">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出现下列情形之一，将导致项目废标：</w:t>
      </w:r>
    </w:p>
    <w:p w14:paraId="6ABC95BB">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（1）符合专业条件的投标人或者对采购文件做实质性响应的投标人不足3家；</w:t>
      </w:r>
    </w:p>
    <w:p w14:paraId="32D5DE54">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（2）出现影响采购公正的违法、违规行为的；</w:t>
      </w:r>
    </w:p>
    <w:p w14:paraId="5639E71C">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（3）投标人的报价均超过了采购预算或最高限价，采购人不能支付的；</w:t>
      </w:r>
    </w:p>
    <w:p w14:paraId="1EE1DE25">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（4）因重大变故，采购任务取消的。</w:t>
      </w:r>
    </w:p>
    <w:p w14:paraId="01ED8783">
      <w:pPr>
        <w:pStyle w:val="12"/>
        <w:adjustRightInd w:val="0"/>
        <w:snapToGrid w:val="0"/>
        <w:spacing w:line="360" w:lineRule="auto"/>
        <w:ind w:left="723" w:hanging="720" w:hangingChars="300"/>
        <w:rPr>
          <w:rFonts w:hAnsi="宋体" w:eastAsia="宋体" w:cs="宋体"/>
          <w:b/>
          <w:sz w:val="24"/>
          <w:szCs w:val="24"/>
        </w:rPr>
      </w:pPr>
      <w:r>
        <w:rPr>
          <w:rFonts w:hint="eastAsia" w:hAnsi="宋体" w:eastAsia="宋体" w:cs="宋体"/>
          <w:b/>
          <w:sz w:val="24"/>
          <w:szCs w:val="24"/>
        </w:rPr>
        <w:t>9.招标终止</w:t>
      </w:r>
    </w:p>
    <w:p w14:paraId="1B0A384E">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9.1</w:t>
      </w:r>
      <w:r>
        <w:rPr>
          <w:rFonts w:hint="eastAsia" w:ascii="宋体" w:hAnsi="宋体" w:cs="宋体"/>
          <w:b/>
          <w:sz w:val="24"/>
        </w:rPr>
        <w:t>出现下列情形之一的，采购人或者采购代理机构应当终止招标采购活动，在指定的媒体上发布项目终止公告并说明原因，重新开展采购活动：</w:t>
      </w:r>
      <w:r>
        <w:rPr>
          <w:rFonts w:hint="eastAsia" w:ascii="宋体" w:hAnsi="宋体" w:cs="宋体"/>
          <w:sz w:val="24"/>
        </w:rPr>
        <w:t xml:space="preserve"> </w:t>
      </w:r>
    </w:p>
    <w:p w14:paraId="1095DCC8">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（1）因情况变化，不再符合规定的招标采购方式适用情形的；</w:t>
      </w:r>
    </w:p>
    <w:p w14:paraId="47BA4DF4">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（2）出现影响采购公正的违法、违规行为的；</w:t>
      </w:r>
    </w:p>
    <w:p w14:paraId="73AF4B37">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（3）已确定中标供应商但尚未签订政府采购合同的，中标结果无效，从合格的中标候选供应商中另行确定中标供应商；</w:t>
      </w:r>
    </w:p>
    <w:p w14:paraId="0E9464B1">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（4）政府采购合同已签订但尚未履行的，撤销合同，从合格的中标候选供应商中另行确定中标供应商；</w:t>
      </w:r>
    </w:p>
    <w:p w14:paraId="5550B1FF">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（5）因重大变故，采购任务取消的。</w:t>
      </w:r>
    </w:p>
    <w:p w14:paraId="1B00EE4E">
      <w:pPr>
        <w:pStyle w:val="12"/>
        <w:adjustRightInd w:val="0"/>
        <w:snapToGrid w:val="0"/>
        <w:spacing w:line="360" w:lineRule="auto"/>
        <w:ind w:left="632" w:hanging="630" w:hangingChars="300"/>
        <w:rPr>
          <w:rFonts w:hAnsi="宋体" w:eastAsia="宋体" w:cs="宋体"/>
          <w:b/>
          <w:sz w:val="24"/>
          <w:szCs w:val="24"/>
        </w:rPr>
      </w:pPr>
      <w:r>
        <w:rPr>
          <w:rFonts w:hint="eastAsia" w:hAnsi="宋体" w:eastAsia="宋体" w:cs="宋体"/>
          <w:b/>
        </w:rPr>
        <w:t>10．</w:t>
      </w:r>
      <w:r>
        <w:rPr>
          <w:rFonts w:hint="eastAsia" w:hAnsi="宋体" w:eastAsia="宋体" w:cs="宋体"/>
          <w:b/>
          <w:sz w:val="24"/>
          <w:szCs w:val="24"/>
        </w:rPr>
        <w:t>重新评审</w:t>
      </w:r>
    </w:p>
    <w:p w14:paraId="56BF57AA">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除资格性审查认定错误和价格计算错误外，采购人或者采购代理机构不能以任何理由组织重新评审。采购人、采购代理机构发现评标委员会未按照采购文件规定的评标标准进行评审的，应当重新开展采购活动，并同时书面报告本级财政部门。</w:t>
      </w:r>
    </w:p>
    <w:p w14:paraId="61B6C724">
      <w:pPr>
        <w:pStyle w:val="12"/>
        <w:adjustRightInd w:val="0"/>
        <w:snapToGrid w:val="0"/>
        <w:spacing w:line="360" w:lineRule="auto"/>
        <w:ind w:left="723" w:hanging="720" w:hangingChars="300"/>
        <w:rPr>
          <w:rFonts w:hAnsi="宋体" w:eastAsia="宋体" w:cs="宋体"/>
          <w:b/>
          <w:sz w:val="24"/>
          <w:szCs w:val="24"/>
        </w:rPr>
      </w:pPr>
      <w:r>
        <w:rPr>
          <w:rFonts w:hint="eastAsia" w:hAnsi="宋体" w:eastAsia="宋体" w:cs="宋体"/>
          <w:b/>
          <w:sz w:val="24"/>
          <w:szCs w:val="24"/>
        </w:rPr>
        <w:t>11. 纪律与保密事项</w:t>
      </w:r>
    </w:p>
    <w:p w14:paraId="2807D929">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11.1评标委员会成员以及与评标工作有关的人员不得泄露评审情况以及评标过程中获悉的国家秘密、商业秘密。</w:t>
      </w:r>
    </w:p>
    <w:p w14:paraId="59702A8C">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11.2投标供应商不得与采购人、采购代理机构、其他投标供应商恶意串通；不得向采购人、采购代理机构或者评标委员会成员行贿或者提供其他不正当利益；不得提供虚假材料谋取中标；不得以任何方式干扰、影响采购工作。</w:t>
      </w:r>
    </w:p>
    <w:p w14:paraId="2969647D">
      <w:pPr>
        <w:pStyle w:val="20"/>
        <w:adjustRightInd w:val="0"/>
        <w:snapToGrid w:val="0"/>
        <w:spacing w:before="0" w:beforeAutospacing="0" w:after="0" w:afterAutospacing="0" w:line="360" w:lineRule="auto"/>
        <w:ind w:firstLine="480" w:firstLineChars="200"/>
        <w:rPr>
          <w:kern w:val="2"/>
        </w:rPr>
      </w:pPr>
      <w:r>
        <w:rPr>
          <w:rFonts w:hint="eastAsia"/>
          <w:kern w:val="2"/>
        </w:rPr>
        <w:t>11.3</w:t>
      </w:r>
      <w:r>
        <w:rPr>
          <w:rFonts w:hint="eastAsia"/>
          <w:b/>
          <w:kern w:val="2"/>
        </w:rPr>
        <w:t>有下列情形之一的，属于恶意串通，中标无效，并依照《中华人民共和国政府采购法》第七十七条的规定追究法律责任：</w:t>
      </w:r>
    </w:p>
    <w:p w14:paraId="3CB0F3E0">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（1）投标供应商直接或者间接从采购人、采购代理机构获得其他投标供应商的投标情况，并修改其投标文件的；</w:t>
      </w:r>
    </w:p>
    <w:p w14:paraId="2B018659">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（2）采购人、采购代理机构授意投标供应商撤换、修改投标文件的；</w:t>
      </w:r>
    </w:p>
    <w:p w14:paraId="4EB8F9E0">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（3）投标供应商之间协商技术方案、合同条款以及报价等投标文件实质性内容的；</w:t>
      </w:r>
    </w:p>
    <w:p w14:paraId="2F4F3828">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（4）属于同一集团、协会、商会等组织成员的投标供应商按照该组织要求协同参加政府采购活动的；</w:t>
      </w:r>
    </w:p>
    <w:p w14:paraId="4D3C3554">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（5）投标供应商之间事先约定由某一特定投标供应商中标的；</w:t>
      </w:r>
    </w:p>
    <w:p w14:paraId="0971D7BF">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（6）投标供应商之间商定部分投标供应商放弃提交投标文件或者退出招标或者放弃中标的；</w:t>
      </w:r>
    </w:p>
    <w:p w14:paraId="014B19BB">
      <w:pPr>
        <w:pStyle w:val="12"/>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0"/>
        </w:rPr>
        <w:t>（7）投标供应商与采购人、采购代理机构以及评标委员会成员之间、投标供应商相互之间，为谋求特定投标供应商中标或者排斥其他投标供应商的其他串通行为的。</w:t>
      </w:r>
    </w:p>
    <w:p w14:paraId="34783510">
      <w:pPr>
        <w:pStyle w:val="12"/>
        <w:adjustRightInd w:val="0"/>
        <w:snapToGrid w:val="0"/>
        <w:spacing w:line="360" w:lineRule="auto"/>
        <w:rPr>
          <w:rFonts w:hAnsi="宋体" w:eastAsia="宋体" w:cs="宋体"/>
          <w:b/>
          <w:bCs/>
          <w:sz w:val="24"/>
          <w:szCs w:val="20"/>
        </w:rPr>
      </w:pPr>
      <w:r>
        <w:rPr>
          <w:rFonts w:hint="eastAsia" w:hAnsi="宋体" w:eastAsia="宋体" w:cs="宋体"/>
          <w:sz w:val="24"/>
          <w:szCs w:val="20"/>
        </w:rPr>
        <w:t>（8）法律、行政法规或规章规定的其他串通行为。</w:t>
      </w:r>
    </w:p>
    <w:p w14:paraId="6623F60A">
      <w:pPr>
        <w:pStyle w:val="12"/>
        <w:adjustRightInd w:val="0"/>
        <w:snapToGrid w:val="0"/>
        <w:spacing w:line="360" w:lineRule="auto"/>
        <w:rPr>
          <w:rFonts w:hAnsi="宋体" w:eastAsia="宋体" w:cs="宋体"/>
          <w:b/>
          <w:bCs/>
          <w:sz w:val="24"/>
          <w:szCs w:val="20"/>
        </w:rPr>
      </w:pPr>
      <w:r>
        <w:rPr>
          <w:rFonts w:hint="eastAsia" w:hAnsi="宋体" w:eastAsia="宋体" w:cs="宋体"/>
          <w:b/>
          <w:bCs/>
          <w:sz w:val="24"/>
          <w:szCs w:val="20"/>
        </w:rPr>
        <w:t>12.中标候选人的推荐原则及标准</w:t>
      </w:r>
    </w:p>
    <w:p w14:paraId="61867D7F">
      <w:pPr>
        <w:pStyle w:val="12"/>
        <w:adjustRightInd w:val="0"/>
        <w:snapToGrid w:val="0"/>
        <w:spacing w:line="360" w:lineRule="auto"/>
        <w:ind w:firstLine="480" w:firstLineChars="200"/>
        <w:rPr>
          <w:rFonts w:hAnsi="宋体" w:eastAsia="宋体" w:cs="宋体"/>
          <w:sz w:val="24"/>
          <w:szCs w:val="24"/>
        </w:rPr>
      </w:pPr>
      <w:r>
        <w:rPr>
          <w:rFonts w:hint="eastAsia" w:hAnsi="宋体" w:eastAsia="宋体" w:cs="宋体"/>
          <w:sz w:val="24"/>
          <w:szCs w:val="20"/>
        </w:rPr>
        <w:t>12.1评标委员会将根据评标标准，对实质上响应采购文件的投标人按下列方法进行排序，推荐</w:t>
      </w:r>
      <w:r>
        <w:rPr>
          <w:rFonts w:hint="eastAsia" w:hAnsi="宋体" w:eastAsia="宋体" w:cs="宋体"/>
          <w:sz w:val="24"/>
          <w:szCs w:val="24"/>
        </w:rPr>
        <w:t>中标候选人：</w:t>
      </w:r>
    </w:p>
    <w:p w14:paraId="4A5DA7FF">
      <w:pPr>
        <w:pStyle w:val="12"/>
        <w:adjustRightInd w:val="0"/>
        <w:snapToGrid w:val="0"/>
        <w:spacing w:line="360" w:lineRule="auto"/>
        <w:ind w:firstLine="480" w:firstLineChars="200"/>
        <w:rPr>
          <w:rFonts w:hAnsi="宋体" w:eastAsia="宋体" w:cs="宋体"/>
          <w:sz w:val="24"/>
          <w:szCs w:val="24"/>
        </w:rPr>
      </w:pPr>
      <w:r>
        <w:rPr>
          <w:rFonts w:hint="eastAsia" w:hAnsi="宋体" w:eastAsia="宋体" w:cs="宋体"/>
          <w:sz w:val="24"/>
          <w:szCs w:val="24"/>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14:paraId="56A9B8DD">
      <w:pPr>
        <w:pStyle w:val="12"/>
        <w:adjustRightInd w:val="0"/>
        <w:snapToGrid w:val="0"/>
        <w:spacing w:line="360" w:lineRule="auto"/>
        <w:ind w:firstLine="480" w:firstLineChars="200"/>
        <w:rPr>
          <w:rFonts w:hAnsi="宋体" w:eastAsia="宋体" w:cs="宋体"/>
          <w:sz w:val="24"/>
          <w:szCs w:val="24"/>
        </w:rPr>
      </w:pPr>
      <w:r>
        <w:rPr>
          <w:rFonts w:hint="eastAsia" w:hAnsi="宋体" w:eastAsia="宋体" w:cs="宋体"/>
          <w:sz w:val="24"/>
          <w:szCs w:val="24"/>
        </w:rPr>
        <w:t>（2）采用综合评分法的，评标结果按评审后得分由高到低顺序排序。得分相同的，按第四章评标办法规定执行。</w:t>
      </w:r>
    </w:p>
    <w:p w14:paraId="783F2FBA">
      <w:pPr>
        <w:pStyle w:val="12"/>
        <w:wordWrap w:val="0"/>
        <w:adjustRightInd w:val="0"/>
        <w:snapToGrid w:val="0"/>
        <w:spacing w:line="360" w:lineRule="auto"/>
        <w:ind w:firstLine="480" w:firstLineChars="200"/>
        <w:rPr>
          <w:rFonts w:hAnsi="宋体" w:eastAsia="宋体" w:cs="宋体"/>
          <w:sz w:val="24"/>
          <w:szCs w:val="24"/>
        </w:rPr>
      </w:pPr>
      <w:r>
        <w:rPr>
          <w:rFonts w:hint="eastAsia" w:hAnsi="宋体" w:eastAsia="宋体" w:cs="宋体"/>
          <w:sz w:val="24"/>
          <w:szCs w:val="24"/>
        </w:rPr>
        <w:t>12.2评标委员会将根据评标标准，按</w:t>
      </w:r>
      <w:r>
        <w:rPr>
          <w:rFonts w:hint="eastAsia" w:hAnsi="宋体" w:cs="宋体"/>
          <w:b/>
          <w:sz w:val="24"/>
          <w:szCs w:val="24"/>
        </w:rPr>
        <w:t>投标须知前附表第</w:t>
      </w:r>
      <w:r>
        <w:rPr>
          <w:rFonts w:hint="eastAsia" w:hAnsi="宋体" w:cs="宋体"/>
          <w:b/>
          <w:sz w:val="24"/>
          <w:szCs w:val="24"/>
          <w:u w:val="single"/>
        </w:rPr>
        <w:t xml:space="preserve">  29  </w:t>
      </w:r>
      <w:r>
        <w:rPr>
          <w:rFonts w:hint="eastAsia" w:hAnsi="宋体" w:cs="宋体"/>
          <w:b/>
          <w:sz w:val="24"/>
          <w:szCs w:val="24"/>
        </w:rPr>
        <w:t>条</w:t>
      </w:r>
      <w:r>
        <w:rPr>
          <w:rFonts w:hint="eastAsia" w:hAnsi="宋体" w:eastAsia="宋体" w:cs="宋体"/>
          <w:sz w:val="24"/>
          <w:szCs w:val="24"/>
        </w:rPr>
        <w:t>中规定的数量推荐中标候选人。</w:t>
      </w:r>
    </w:p>
    <w:p w14:paraId="294D958A">
      <w:pPr>
        <w:pStyle w:val="12"/>
        <w:adjustRightInd w:val="0"/>
        <w:snapToGrid w:val="0"/>
        <w:spacing w:line="360" w:lineRule="auto"/>
        <w:ind w:firstLine="480" w:firstLineChars="200"/>
        <w:rPr>
          <w:rFonts w:hAnsi="宋体" w:eastAsia="宋体" w:cs="宋体"/>
          <w:sz w:val="24"/>
          <w:szCs w:val="24"/>
        </w:rPr>
      </w:pPr>
      <w:r>
        <w:rPr>
          <w:rFonts w:hint="eastAsia" w:hAnsi="宋体" w:eastAsia="宋体" w:cs="宋体"/>
          <w:sz w:val="24"/>
          <w:szCs w:val="24"/>
        </w:rPr>
        <w:t>12.3因推荐中标候选人名单产生其他问题，由评标委员会集体研究处理。</w:t>
      </w:r>
    </w:p>
    <w:p w14:paraId="41463542">
      <w:pPr>
        <w:pStyle w:val="12"/>
        <w:wordWrap w:val="0"/>
        <w:adjustRightInd w:val="0"/>
        <w:snapToGrid w:val="0"/>
        <w:spacing w:line="360" w:lineRule="auto"/>
        <w:ind w:firstLine="480" w:firstLineChars="200"/>
        <w:rPr>
          <w:rFonts w:hAnsi="宋体" w:eastAsia="宋体" w:cs="宋体"/>
          <w:sz w:val="24"/>
          <w:szCs w:val="20"/>
        </w:rPr>
      </w:pPr>
      <w:r>
        <w:rPr>
          <w:rFonts w:hint="eastAsia" w:hAnsi="宋体" w:eastAsia="宋体" w:cs="宋体"/>
          <w:sz w:val="24"/>
          <w:szCs w:val="24"/>
        </w:rPr>
        <w:t>12.4中标候选供应商公示期间内，投标供应商和其他利害关系人如对中标候选供应商或评标有异议，可以向采购人或采购代理机构提出。</w:t>
      </w:r>
    </w:p>
    <w:bookmarkEnd w:id="11"/>
    <w:p w14:paraId="104BEAE0">
      <w:pPr>
        <w:pStyle w:val="12"/>
        <w:adjustRightInd w:val="0"/>
        <w:snapToGrid w:val="0"/>
        <w:spacing w:line="360" w:lineRule="auto"/>
        <w:rPr>
          <w:rFonts w:hAnsi="宋体" w:eastAsia="宋体" w:cs="宋体"/>
          <w:sz w:val="24"/>
          <w:szCs w:val="20"/>
        </w:rPr>
      </w:pPr>
    </w:p>
    <w:p w14:paraId="1DAB5B5E">
      <w:pPr>
        <w:numPr>
          <w:ilvl w:val="0"/>
          <w:numId w:val="2"/>
        </w:numPr>
        <w:jc w:val="center"/>
        <w:rPr>
          <w:rFonts w:ascii="宋体" w:hAnsi="宋体" w:eastAsia="宋体" w:cs="宋体"/>
          <w:b/>
          <w:sz w:val="28"/>
          <w:szCs w:val="28"/>
        </w:rPr>
      </w:pPr>
      <w:bookmarkStart w:id="12" w:name="_Toc420948014"/>
      <w:r>
        <w:rPr>
          <w:rFonts w:hint="eastAsia" w:ascii="宋体" w:hAnsi="宋体" w:eastAsia="宋体" w:cs="宋体"/>
          <w:b/>
          <w:sz w:val="28"/>
          <w:szCs w:val="28"/>
        </w:rPr>
        <w:t>中标结果信息公布与授予合同</w:t>
      </w:r>
      <w:bookmarkEnd w:id="12"/>
    </w:p>
    <w:p w14:paraId="2E95F75D">
      <w:pPr>
        <w:pStyle w:val="10"/>
        <w:rPr>
          <w:sz w:val="24"/>
        </w:rPr>
      </w:pPr>
    </w:p>
    <w:p w14:paraId="71A788DE">
      <w:pPr>
        <w:adjustRightInd w:val="0"/>
        <w:snapToGrid w:val="0"/>
        <w:spacing w:line="360" w:lineRule="auto"/>
        <w:rPr>
          <w:rFonts w:ascii="宋体" w:hAnsi="宋体" w:eastAsia="宋体" w:cs="宋体"/>
          <w:b/>
          <w:bCs/>
          <w:sz w:val="24"/>
        </w:rPr>
      </w:pPr>
      <w:r>
        <w:rPr>
          <w:rFonts w:hint="eastAsia" w:ascii="宋体" w:hAnsi="宋体" w:eastAsia="宋体" w:cs="宋体"/>
          <w:b/>
          <w:bCs/>
          <w:sz w:val="24"/>
        </w:rPr>
        <w:t>1.确定中标人</w:t>
      </w:r>
    </w:p>
    <w:p w14:paraId="11A861F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由采购人或者采购人委托评标委员会按照</w:t>
      </w:r>
      <w:r>
        <w:rPr>
          <w:rFonts w:hint="eastAsia" w:ascii="宋体" w:hAnsi="宋体" w:cs="宋体"/>
          <w:b/>
          <w:sz w:val="24"/>
        </w:rPr>
        <w:t>投标须知前附表第</w:t>
      </w:r>
      <w:r>
        <w:rPr>
          <w:rFonts w:hint="eastAsia" w:ascii="宋体" w:hAnsi="宋体" w:cs="宋体"/>
          <w:b/>
          <w:sz w:val="24"/>
          <w:u w:val="single"/>
        </w:rPr>
        <w:t xml:space="preserve">  30  </w:t>
      </w:r>
      <w:r>
        <w:rPr>
          <w:rFonts w:hint="eastAsia" w:ascii="宋体" w:hAnsi="宋体" w:cs="宋体"/>
          <w:b/>
          <w:sz w:val="24"/>
        </w:rPr>
        <w:t>条</w:t>
      </w:r>
      <w:r>
        <w:rPr>
          <w:rFonts w:hint="eastAsia" w:ascii="宋体" w:hAnsi="宋体" w:eastAsia="宋体" w:cs="宋体"/>
          <w:sz w:val="24"/>
        </w:rPr>
        <w:t>中规定的方式确定中标人。</w:t>
      </w:r>
    </w:p>
    <w:p w14:paraId="4834960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若为采购人确定中标人</w:t>
      </w:r>
      <w:r>
        <w:rPr>
          <w:rFonts w:hint="eastAsia" w:ascii="宋体" w:hAnsi="宋体" w:cs="宋体"/>
          <w:sz w:val="24"/>
        </w:rPr>
        <w:t>，</w:t>
      </w:r>
      <w:r>
        <w:rPr>
          <w:rFonts w:hint="eastAsia" w:ascii="宋体" w:hAnsi="宋体" w:eastAsia="宋体" w:cs="宋体"/>
          <w:sz w:val="24"/>
        </w:rPr>
        <w:t>采购人在收到评标报告5个工作日内未按评标报告推荐的中标候选人顺序确定中标人，又不能说明合法理由的，视同按评标报告推荐的顺序确定排名第一的中标候选人为中标人。</w:t>
      </w:r>
    </w:p>
    <w:p w14:paraId="131E235C">
      <w:pPr>
        <w:adjustRightInd w:val="0"/>
        <w:snapToGrid w:val="0"/>
        <w:spacing w:line="360" w:lineRule="auto"/>
        <w:rPr>
          <w:rFonts w:ascii="宋体" w:hAnsi="宋体" w:eastAsia="宋体" w:cs="宋体"/>
          <w:b/>
          <w:bCs/>
          <w:sz w:val="24"/>
        </w:rPr>
      </w:pPr>
      <w:r>
        <w:rPr>
          <w:rFonts w:hint="eastAsia" w:ascii="宋体" w:hAnsi="宋体" w:eastAsia="宋体" w:cs="宋体"/>
          <w:b/>
          <w:bCs/>
          <w:sz w:val="24"/>
        </w:rPr>
        <w:t>★2.采购任务取消</w:t>
      </w:r>
    </w:p>
    <w:p w14:paraId="2FD8737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因重大变故采购任务取消时，采购人有权拒绝任何供应商中标，且对受影响的投标人不承担任何责任。</w:t>
      </w:r>
    </w:p>
    <w:p w14:paraId="6F394A9C">
      <w:pPr>
        <w:adjustRightInd w:val="0"/>
        <w:snapToGrid w:val="0"/>
        <w:spacing w:line="360" w:lineRule="auto"/>
        <w:rPr>
          <w:rFonts w:ascii="宋体" w:hAnsi="宋体" w:eastAsia="宋体" w:cs="宋体"/>
          <w:b/>
          <w:bCs/>
          <w:sz w:val="24"/>
        </w:rPr>
      </w:pPr>
      <w:r>
        <w:rPr>
          <w:rFonts w:hint="eastAsia" w:ascii="宋体" w:hAnsi="宋体" w:eastAsia="宋体" w:cs="宋体"/>
          <w:b/>
          <w:bCs/>
          <w:sz w:val="24"/>
        </w:rPr>
        <w:t>3.中标通知书</w:t>
      </w:r>
    </w:p>
    <w:p w14:paraId="7654EA68">
      <w:pPr>
        <w:adjustRightInd w:val="0"/>
        <w:snapToGrid w:val="0"/>
        <w:spacing w:line="360" w:lineRule="auto"/>
        <w:rPr>
          <w:rFonts w:ascii="宋体" w:hAnsi="宋体" w:eastAsia="宋体" w:cs="宋体"/>
          <w:sz w:val="24"/>
        </w:rPr>
      </w:pPr>
      <w:r>
        <w:rPr>
          <w:rFonts w:hint="eastAsia" w:ascii="宋体" w:hAnsi="宋体" w:eastAsia="宋体" w:cs="宋体"/>
          <w:sz w:val="24"/>
        </w:rPr>
        <w:t>3.1采购人或者采购代理机构应当自中标人确定之日起2个工作日内，在原公告网站公示中标结果。同时向中标人发出中标通知书。</w:t>
      </w:r>
    </w:p>
    <w:p w14:paraId="71A02A38">
      <w:pPr>
        <w:adjustRightInd w:val="0"/>
        <w:snapToGrid w:val="0"/>
        <w:spacing w:line="360" w:lineRule="auto"/>
        <w:rPr>
          <w:rFonts w:ascii="宋体" w:hAnsi="宋体" w:eastAsia="宋体" w:cs="宋体"/>
          <w:sz w:val="24"/>
        </w:rPr>
      </w:pPr>
      <w:r>
        <w:rPr>
          <w:rFonts w:hint="eastAsia" w:ascii="宋体" w:hAnsi="宋体" w:eastAsia="宋体" w:cs="宋体"/>
          <w:sz w:val="24"/>
        </w:rPr>
        <w:t>3.2中标通知书是合同的组成部分。</w:t>
      </w:r>
    </w:p>
    <w:p w14:paraId="5154A414">
      <w:pPr>
        <w:adjustRightInd w:val="0"/>
        <w:snapToGrid w:val="0"/>
        <w:spacing w:line="360" w:lineRule="auto"/>
        <w:rPr>
          <w:rFonts w:ascii="宋体" w:hAnsi="宋体" w:eastAsia="宋体" w:cs="宋体"/>
          <w:b/>
          <w:bCs/>
          <w:sz w:val="24"/>
        </w:rPr>
      </w:pPr>
      <w:r>
        <w:rPr>
          <w:rFonts w:hint="eastAsia" w:ascii="宋体" w:hAnsi="宋体" w:eastAsia="宋体" w:cs="宋体"/>
          <w:sz w:val="24"/>
        </w:rPr>
        <w:t>★</w:t>
      </w:r>
      <w:r>
        <w:rPr>
          <w:rFonts w:hint="eastAsia" w:ascii="宋体" w:hAnsi="宋体" w:eastAsia="宋体" w:cs="宋体"/>
          <w:b/>
          <w:bCs/>
          <w:sz w:val="24"/>
        </w:rPr>
        <w:t>4.签订合同</w:t>
      </w:r>
    </w:p>
    <w:p w14:paraId="131B189A">
      <w:pPr>
        <w:adjustRightInd w:val="0"/>
        <w:snapToGrid w:val="0"/>
        <w:spacing w:line="360" w:lineRule="auto"/>
        <w:rPr>
          <w:rFonts w:ascii="宋体" w:hAnsi="宋体" w:eastAsia="宋体" w:cs="宋体"/>
          <w:sz w:val="24"/>
        </w:rPr>
      </w:pPr>
      <w:r>
        <w:rPr>
          <w:rFonts w:hint="eastAsia" w:ascii="宋体" w:hAnsi="宋体" w:eastAsia="宋体" w:cs="宋体"/>
          <w:sz w:val="24"/>
        </w:rPr>
        <w:t>4.1中标人应当自发出中标通知书之日起 30 日内，与采购人签订书面合同。</w:t>
      </w:r>
    </w:p>
    <w:p w14:paraId="1A22BE40">
      <w:pPr>
        <w:adjustRightInd w:val="0"/>
        <w:snapToGrid w:val="0"/>
        <w:spacing w:line="360" w:lineRule="auto"/>
        <w:rPr>
          <w:rFonts w:ascii="宋体" w:hAnsi="宋体" w:eastAsia="宋体" w:cs="宋体"/>
          <w:sz w:val="24"/>
        </w:rPr>
      </w:pPr>
      <w:r>
        <w:rPr>
          <w:rFonts w:hint="eastAsia" w:ascii="宋体" w:hAnsi="宋体" w:eastAsia="宋体" w:cs="宋体"/>
          <w:sz w:val="24"/>
        </w:rPr>
        <w:t>4.2</w:t>
      </w:r>
      <w:r>
        <w:rPr>
          <w:rFonts w:hint="eastAsia" w:ascii="宋体" w:hAnsi="宋体" w:cs="宋体"/>
          <w:sz w:val="24"/>
        </w:rPr>
        <w:t>采购文件</w:t>
      </w:r>
      <w:r>
        <w:rPr>
          <w:rFonts w:hint="eastAsia" w:ascii="宋体" w:hAnsi="宋体" w:eastAsia="宋体" w:cs="宋体"/>
          <w:sz w:val="24"/>
        </w:rPr>
        <w:t>、中标人的投标文件及其澄清文件等，均为签订合同的依据。所签订的合同不得对</w:t>
      </w:r>
      <w:r>
        <w:rPr>
          <w:rFonts w:hint="eastAsia" w:ascii="宋体" w:hAnsi="宋体" w:cs="宋体"/>
          <w:sz w:val="24"/>
        </w:rPr>
        <w:t>采购文件</w:t>
      </w:r>
      <w:r>
        <w:rPr>
          <w:rFonts w:hint="eastAsia" w:ascii="宋体" w:hAnsi="宋体" w:eastAsia="宋体" w:cs="宋体"/>
          <w:sz w:val="24"/>
        </w:rPr>
        <w:t>确定的事项和中标人投标文件作实质性修改。采购人不得向中标人提出任何不合理的要求，作为签订合同的条件。</w:t>
      </w:r>
    </w:p>
    <w:p w14:paraId="5A252CB5">
      <w:pPr>
        <w:adjustRightInd w:val="0"/>
        <w:snapToGrid w:val="0"/>
        <w:spacing w:line="360" w:lineRule="auto"/>
        <w:rPr>
          <w:rFonts w:ascii="宋体" w:hAnsi="宋体" w:eastAsia="宋体" w:cs="宋体"/>
          <w:sz w:val="24"/>
        </w:rPr>
      </w:pPr>
      <w:r>
        <w:rPr>
          <w:rFonts w:hint="eastAsia" w:ascii="宋体" w:hAnsi="宋体" w:eastAsia="宋体" w:cs="宋体"/>
          <w:sz w:val="24"/>
        </w:rPr>
        <w:t>4.3 中标人拒绝与采购人签订合同的，采购人可以按照评标报告推荐的中标候选人名单排序，确定下一中标候选人为中标人，也可以重新开展政府采购活动。</w:t>
      </w:r>
    </w:p>
    <w:p w14:paraId="264CE99E">
      <w:pPr>
        <w:adjustRightInd w:val="0"/>
        <w:snapToGrid w:val="0"/>
        <w:spacing w:line="360" w:lineRule="auto"/>
        <w:rPr>
          <w:rFonts w:ascii="宋体" w:hAnsi="宋体" w:eastAsia="宋体" w:cs="宋体"/>
          <w:b/>
          <w:bCs/>
          <w:sz w:val="24"/>
        </w:rPr>
      </w:pPr>
      <w:r>
        <w:rPr>
          <w:rFonts w:hint="eastAsia" w:ascii="宋体" w:hAnsi="宋体" w:eastAsia="宋体" w:cs="宋体"/>
          <w:sz w:val="24"/>
        </w:rPr>
        <w:t>★</w:t>
      </w:r>
      <w:r>
        <w:rPr>
          <w:rFonts w:hint="eastAsia" w:ascii="宋体" w:hAnsi="宋体" w:eastAsia="宋体" w:cs="宋体"/>
          <w:b/>
          <w:bCs/>
          <w:sz w:val="24"/>
        </w:rPr>
        <w:t>5.履约保证金</w:t>
      </w:r>
    </w:p>
    <w:p w14:paraId="232C0036">
      <w:pPr>
        <w:adjustRightInd w:val="0"/>
        <w:snapToGrid w:val="0"/>
        <w:spacing w:line="360" w:lineRule="auto"/>
        <w:rPr>
          <w:rFonts w:ascii="宋体" w:hAnsi="宋体" w:eastAsia="宋体" w:cs="宋体"/>
          <w:sz w:val="24"/>
        </w:rPr>
      </w:pPr>
      <w:r>
        <w:rPr>
          <w:rFonts w:hint="eastAsia" w:ascii="宋体" w:hAnsi="宋体" w:eastAsia="宋体" w:cs="宋体"/>
          <w:sz w:val="24"/>
        </w:rPr>
        <w:t>5.1中标人应按照</w:t>
      </w:r>
      <w:r>
        <w:rPr>
          <w:rFonts w:hint="eastAsia" w:ascii="宋体" w:hAnsi="宋体" w:cs="宋体"/>
          <w:b/>
          <w:sz w:val="24"/>
        </w:rPr>
        <w:t>投标须知前附表第</w:t>
      </w:r>
      <w:r>
        <w:rPr>
          <w:rFonts w:hint="eastAsia" w:ascii="宋体" w:hAnsi="宋体" w:cs="宋体"/>
          <w:b/>
          <w:sz w:val="24"/>
          <w:u w:val="single"/>
        </w:rPr>
        <w:t xml:space="preserve">  35  </w:t>
      </w:r>
      <w:r>
        <w:rPr>
          <w:rFonts w:hint="eastAsia" w:ascii="宋体" w:hAnsi="宋体" w:cs="宋体"/>
          <w:b/>
          <w:sz w:val="24"/>
        </w:rPr>
        <w:t>条</w:t>
      </w:r>
      <w:r>
        <w:rPr>
          <w:rFonts w:hint="eastAsia" w:ascii="宋体" w:hAnsi="宋体" w:eastAsia="宋体" w:cs="宋体"/>
          <w:sz w:val="24"/>
        </w:rPr>
        <w:t>规定向采购人缴纳履约保证金。</w:t>
      </w:r>
    </w:p>
    <w:p w14:paraId="593409C5">
      <w:pPr>
        <w:adjustRightInd w:val="0"/>
        <w:snapToGrid w:val="0"/>
        <w:spacing w:line="360" w:lineRule="auto"/>
        <w:rPr>
          <w:rFonts w:ascii="宋体" w:hAnsi="宋体" w:eastAsia="宋体" w:cs="宋体"/>
          <w:sz w:val="24"/>
        </w:rPr>
      </w:pPr>
      <w:r>
        <w:rPr>
          <w:rFonts w:hint="eastAsia" w:ascii="宋体" w:hAnsi="宋体" w:eastAsia="宋体" w:cs="宋体"/>
          <w:sz w:val="24"/>
        </w:rPr>
        <w:t>5.2如果中标人没有按照上述履约保证金的规定执行，将视为拒绝签订合同并放弃中标资格，中标人的投标保证金将不予退还。在此情况下，采购人可确定下一中标候选人为中标人，也可以重新开展采购活动。</w:t>
      </w:r>
    </w:p>
    <w:p w14:paraId="0FCB1C43">
      <w:pPr>
        <w:adjustRightInd w:val="0"/>
        <w:snapToGrid w:val="0"/>
        <w:spacing w:line="360" w:lineRule="auto"/>
        <w:rPr>
          <w:rFonts w:ascii="宋体" w:hAnsi="宋体" w:eastAsia="宋体" w:cs="宋体"/>
          <w:b/>
          <w:bCs/>
          <w:sz w:val="24"/>
        </w:rPr>
      </w:pPr>
      <w:r>
        <w:rPr>
          <w:rFonts w:hint="eastAsia" w:ascii="宋体" w:hAnsi="宋体" w:eastAsia="宋体" w:cs="宋体"/>
          <w:sz w:val="24"/>
        </w:rPr>
        <w:t>★</w:t>
      </w:r>
      <w:r>
        <w:rPr>
          <w:rFonts w:hint="eastAsia" w:ascii="宋体" w:hAnsi="宋体" w:eastAsia="宋体" w:cs="宋体"/>
          <w:b/>
          <w:bCs/>
          <w:sz w:val="24"/>
        </w:rPr>
        <w:t>6.采购代理服务费</w:t>
      </w:r>
    </w:p>
    <w:p w14:paraId="784A731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中标人须按</w:t>
      </w:r>
      <w:r>
        <w:rPr>
          <w:rFonts w:hint="eastAsia" w:ascii="宋体" w:hAnsi="宋体" w:cs="宋体"/>
          <w:b/>
          <w:sz w:val="24"/>
        </w:rPr>
        <w:t>投标须知前附表第</w:t>
      </w:r>
      <w:r>
        <w:rPr>
          <w:rFonts w:hint="eastAsia" w:ascii="宋体" w:hAnsi="宋体" w:cs="宋体"/>
          <w:b/>
          <w:sz w:val="24"/>
          <w:u w:val="single"/>
        </w:rPr>
        <w:t xml:space="preserve">  38  </w:t>
      </w:r>
      <w:r>
        <w:rPr>
          <w:rFonts w:hint="eastAsia" w:ascii="宋体" w:hAnsi="宋体" w:cs="宋体"/>
          <w:b/>
          <w:sz w:val="24"/>
        </w:rPr>
        <w:t>条</w:t>
      </w:r>
      <w:r>
        <w:rPr>
          <w:rFonts w:hint="eastAsia" w:ascii="宋体" w:hAnsi="宋体" w:eastAsia="宋体" w:cs="宋体"/>
          <w:sz w:val="24"/>
        </w:rPr>
        <w:t>规定，向采购代理机构支付采购代理服务费。</w:t>
      </w:r>
    </w:p>
    <w:p w14:paraId="59F9C674">
      <w:pPr>
        <w:adjustRightInd w:val="0"/>
        <w:snapToGrid w:val="0"/>
        <w:spacing w:line="360" w:lineRule="auto"/>
        <w:rPr>
          <w:rFonts w:ascii="宋体" w:hAnsi="宋体" w:eastAsia="宋体" w:cs="宋体"/>
          <w:b/>
          <w:bCs/>
          <w:sz w:val="24"/>
        </w:rPr>
      </w:pPr>
      <w:r>
        <w:rPr>
          <w:rFonts w:hint="eastAsia" w:ascii="宋体" w:hAnsi="宋体" w:eastAsia="宋体" w:cs="宋体"/>
          <w:b/>
          <w:bCs/>
          <w:sz w:val="24"/>
        </w:rPr>
        <w:t>7.廉洁自律规定</w:t>
      </w:r>
    </w:p>
    <w:p w14:paraId="25A27ED5">
      <w:pPr>
        <w:adjustRightInd w:val="0"/>
        <w:snapToGrid w:val="0"/>
        <w:spacing w:line="360" w:lineRule="auto"/>
        <w:rPr>
          <w:rFonts w:ascii="宋体" w:hAnsi="宋体" w:eastAsia="宋体" w:cs="宋体"/>
          <w:sz w:val="24"/>
        </w:rPr>
      </w:pPr>
      <w:r>
        <w:rPr>
          <w:rFonts w:hint="eastAsia" w:ascii="宋体" w:hAnsi="宋体" w:eastAsia="宋体" w:cs="宋体"/>
          <w:sz w:val="24"/>
        </w:rPr>
        <w:t>7.1采购代理机构工作人员不得以不正当手段获取政府采购代理业务，不得与采购人、投标人恶意串通操纵政府采购活动。</w:t>
      </w:r>
    </w:p>
    <w:p w14:paraId="0913B35C">
      <w:pPr>
        <w:adjustRightInd w:val="0"/>
        <w:snapToGrid w:val="0"/>
        <w:spacing w:line="360" w:lineRule="auto"/>
        <w:rPr>
          <w:rFonts w:ascii="宋体" w:hAnsi="宋体" w:eastAsia="宋体" w:cs="宋体"/>
          <w:sz w:val="24"/>
        </w:rPr>
      </w:pPr>
      <w:r>
        <w:rPr>
          <w:rFonts w:hint="eastAsia" w:ascii="宋体" w:hAnsi="宋体" w:eastAsia="宋体" w:cs="宋体"/>
          <w:sz w:val="24"/>
        </w:rPr>
        <w:t>7.2采购代理机构工作人员不得接受采购人或者投标人组织的宴请、旅游、娱乐，不得收受礼品、现金、有价证券等，不得向采购人或者投标人报销应当由个人承担的费用。</w:t>
      </w:r>
    </w:p>
    <w:p w14:paraId="55125B6F">
      <w:pPr>
        <w:adjustRightInd w:val="0"/>
        <w:snapToGrid w:val="0"/>
        <w:spacing w:line="360" w:lineRule="auto"/>
        <w:rPr>
          <w:rFonts w:ascii="宋体" w:hAnsi="宋体" w:eastAsia="宋体" w:cs="宋体"/>
          <w:b/>
          <w:bCs/>
          <w:sz w:val="24"/>
        </w:rPr>
      </w:pPr>
      <w:r>
        <w:rPr>
          <w:rFonts w:hint="eastAsia" w:ascii="宋体" w:hAnsi="宋体" w:eastAsia="宋体" w:cs="宋体"/>
          <w:b/>
          <w:bCs/>
          <w:sz w:val="24"/>
        </w:rPr>
        <w:t>8.人员回避</w:t>
      </w:r>
    </w:p>
    <w:p w14:paraId="2009E91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投标人认为采购人及其相关人员有法律法规所列与其他投标人有利害关系的，可以向采购人或采购代理机构书面提出回避申请，并说明理由。</w:t>
      </w:r>
    </w:p>
    <w:p w14:paraId="746D1685">
      <w:pPr>
        <w:adjustRightInd w:val="0"/>
        <w:snapToGrid w:val="0"/>
        <w:spacing w:line="360" w:lineRule="auto"/>
        <w:rPr>
          <w:rFonts w:ascii="宋体" w:hAnsi="宋体" w:eastAsia="宋体" w:cs="宋体"/>
          <w:b/>
          <w:bCs/>
          <w:sz w:val="24"/>
        </w:rPr>
      </w:pPr>
      <w:r>
        <w:rPr>
          <w:rFonts w:hint="eastAsia" w:ascii="宋体" w:hAnsi="宋体" w:eastAsia="宋体" w:cs="宋体"/>
          <w:b/>
          <w:bCs/>
          <w:sz w:val="24"/>
        </w:rPr>
        <w:t>9.质疑与接收</w:t>
      </w:r>
    </w:p>
    <w:p w14:paraId="18979276">
      <w:pPr>
        <w:adjustRightInd w:val="0"/>
        <w:snapToGrid w:val="0"/>
        <w:spacing w:line="360" w:lineRule="auto"/>
        <w:rPr>
          <w:rFonts w:ascii="宋体" w:hAnsi="宋体" w:eastAsia="宋体" w:cs="宋体"/>
          <w:sz w:val="24"/>
        </w:rPr>
      </w:pPr>
      <w:r>
        <w:rPr>
          <w:rFonts w:hint="eastAsia" w:ascii="宋体" w:hAnsi="宋体" w:eastAsia="宋体" w:cs="宋体"/>
          <w:sz w:val="24"/>
        </w:rPr>
        <w:t>9.1投标人认为</w:t>
      </w:r>
      <w:r>
        <w:rPr>
          <w:rFonts w:hint="eastAsia" w:ascii="宋体" w:hAnsi="宋体" w:cs="宋体"/>
          <w:sz w:val="24"/>
        </w:rPr>
        <w:t>采购文件</w:t>
      </w:r>
      <w:r>
        <w:rPr>
          <w:rFonts w:hint="eastAsia" w:ascii="宋体" w:hAnsi="宋体" w:eastAsia="宋体" w:cs="宋体"/>
          <w:sz w:val="24"/>
        </w:rPr>
        <w:t>、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1CE03BCC">
      <w:pPr>
        <w:adjustRightInd w:val="0"/>
        <w:snapToGrid w:val="0"/>
        <w:spacing w:line="360" w:lineRule="auto"/>
        <w:rPr>
          <w:rFonts w:ascii="宋体" w:hAnsi="宋体" w:eastAsia="宋体" w:cs="宋体"/>
          <w:sz w:val="24"/>
        </w:rPr>
      </w:pPr>
      <w:r>
        <w:rPr>
          <w:rFonts w:hint="eastAsia" w:ascii="宋体" w:hAnsi="宋体" w:eastAsia="宋体" w:cs="宋体"/>
          <w:sz w:val="24"/>
        </w:rPr>
        <w:t>9.2质疑投标人应按照财政部门制定的《政府采购质疑函范本》格式和要求，在法定质疑期内以纸质形式提出质疑，针对同一采购程序环节的质疑应一次性提出。</w:t>
      </w:r>
    </w:p>
    <w:p w14:paraId="628372E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超出法定质疑期的、重复提出的、分次提出的或内容、形式不符合《政府采购质疑和投诉办法》的，质疑投标人将依法承担不利后果。</w:t>
      </w:r>
    </w:p>
    <w:p w14:paraId="6FCC3103">
      <w:pPr>
        <w:adjustRightInd w:val="0"/>
        <w:snapToGrid w:val="0"/>
        <w:spacing w:line="360" w:lineRule="auto"/>
        <w:rPr>
          <w:rFonts w:ascii="宋体" w:hAnsi="宋体" w:eastAsia="宋体" w:cs="宋体"/>
          <w:sz w:val="24"/>
        </w:rPr>
      </w:pPr>
      <w:r>
        <w:rPr>
          <w:rFonts w:hint="eastAsia" w:ascii="宋体" w:hAnsi="宋体" w:eastAsia="宋体" w:cs="宋体"/>
          <w:sz w:val="24"/>
        </w:rPr>
        <w:t>9.3采购代理机构质疑函接收部门、联系电话和通讯地址, 见</w:t>
      </w:r>
      <w:r>
        <w:rPr>
          <w:rFonts w:hint="eastAsia" w:ascii="宋体" w:hAnsi="宋体" w:cs="宋体"/>
          <w:b/>
          <w:sz w:val="24"/>
        </w:rPr>
        <w:t>投标须知前附表第</w:t>
      </w:r>
      <w:r>
        <w:rPr>
          <w:rFonts w:hint="eastAsia" w:ascii="宋体" w:hAnsi="宋体" w:cs="宋体"/>
          <w:b/>
          <w:sz w:val="24"/>
          <w:u w:val="single"/>
        </w:rPr>
        <w:t xml:space="preserve">  2  </w:t>
      </w:r>
      <w:r>
        <w:rPr>
          <w:rFonts w:hint="eastAsia" w:ascii="宋体" w:hAnsi="宋体" w:cs="宋体"/>
          <w:b/>
          <w:sz w:val="24"/>
        </w:rPr>
        <w:t>条</w:t>
      </w:r>
      <w:r>
        <w:rPr>
          <w:rFonts w:hint="eastAsia" w:ascii="宋体" w:hAnsi="宋体" w:eastAsia="宋体" w:cs="宋体"/>
          <w:sz w:val="24"/>
        </w:rPr>
        <w:t>。</w:t>
      </w:r>
    </w:p>
    <w:p w14:paraId="65D7050B">
      <w:pPr>
        <w:adjustRightInd w:val="0"/>
        <w:snapToGrid w:val="0"/>
        <w:spacing w:line="360" w:lineRule="auto"/>
        <w:rPr>
          <w:rFonts w:ascii="宋体" w:hAnsi="宋体" w:eastAsia="宋体" w:cs="宋体"/>
          <w:b/>
          <w:bCs/>
          <w:sz w:val="24"/>
        </w:rPr>
      </w:pPr>
      <w:r>
        <w:rPr>
          <w:rFonts w:hint="eastAsia" w:ascii="宋体" w:hAnsi="宋体" w:eastAsia="宋体" w:cs="宋体"/>
          <w:b/>
          <w:bCs/>
          <w:sz w:val="24"/>
        </w:rPr>
        <w:t>10.履约验收</w:t>
      </w:r>
    </w:p>
    <w:p w14:paraId="3F609D7A">
      <w:pPr>
        <w:adjustRightInd w:val="0"/>
        <w:snapToGrid w:val="0"/>
        <w:spacing w:line="360" w:lineRule="auto"/>
        <w:ind w:firstLine="420"/>
        <w:rPr>
          <w:rFonts w:ascii="宋体" w:hAnsi="宋体" w:eastAsia="宋体" w:cs="宋体"/>
          <w:b/>
          <w:sz w:val="24"/>
        </w:rPr>
        <w:sectPr>
          <w:footerReference r:id="rId7" w:type="default"/>
          <w:pgSz w:w="11906" w:h="16838"/>
          <w:pgMar w:top="1440" w:right="1800" w:bottom="1440" w:left="1800" w:header="851" w:footer="992" w:gutter="0"/>
          <w:pgNumType w:start="1"/>
          <w:cols w:space="720" w:num="1"/>
          <w:docGrid w:type="linesAndChars" w:linePitch="312" w:charSpace="0"/>
        </w:sectPr>
      </w:pPr>
      <w:r>
        <w:rPr>
          <w:rFonts w:hint="eastAsia" w:ascii="宋体" w:hAnsi="宋体" w:eastAsia="宋体" w:cs="宋体"/>
          <w:sz w:val="24"/>
        </w:rPr>
        <w:t>本项目采购人及其委托的采购代理机构将严格按照政府采购相关法律法规的要求进行验收。</w:t>
      </w:r>
    </w:p>
    <w:p w14:paraId="4A390621">
      <w:pPr>
        <w:pStyle w:val="21"/>
        <w:ind w:firstLine="2249" w:firstLineChars="700"/>
        <w:jc w:val="both"/>
        <w:rPr>
          <w:rFonts w:ascii="宋体" w:hAnsi="宋体" w:cs="宋体"/>
        </w:rPr>
      </w:pPr>
      <w:bookmarkStart w:id="13" w:name="_Toc477194748"/>
      <w:bookmarkStart w:id="14" w:name="_Toc22711"/>
      <w:bookmarkStart w:id="15" w:name="_Toc430715133"/>
      <w:bookmarkStart w:id="16" w:name="_Toc420948016"/>
      <w:r>
        <w:rPr>
          <w:rFonts w:hint="eastAsia" w:ascii="宋体" w:hAnsi="宋体" w:cs="宋体"/>
        </w:rPr>
        <w:t>第三章   评标方法及标准</w:t>
      </w:r>
      <w:bookmarkEnd w:id="13"/>
      <w:bookmarkEnd w:id="14"/>
      <w:bookmarkEnd w:id="15"/>
    </w:p>
    <w:p w14:paraId="7E08E6DB">
      <w:pPr>
        <w:spacing w:line="360" w:lineRule="auto"/>
        <w:rPr>
          <w:rFonts w:ascii="宋体" w:hAnsi="宋体" w:cs="宋体"/>
          <w:b/>
          <w:bCs/>
          <w:sz w:val="24"/>
        </w:rPr>
      </w:pPr>
      <w:r>
        <w:rPr>
          <w:rFonts w:hint="eastAsia" w:ascii="宋体" w:hAnsi="宋体" w:cs="宋体"/>
          <w:b/>
          <w:bCs/>
          <w:sz w:val="24"/>
        </w:rPr>
        <w:t>一、总则</w:t>
      </w:r>
    </w:p>
    <w:p w14:paraId="34139B42">
      <w:pPr>
        <w:spacing w:line="360" w:lineRule="auto"/>
        <w:rPr>
          <w:rFonts w:ascii="宋体" w:hAnsi="宋体" w:cs="宋体"/>
          <w:sz w:val="24"/>
        </w:rPr>
      </w:pPr>
      <w:r>
        <w:rPr>
          <w:rFonts w:hint="eastAsia" w:ascii="宋体" w:hAnsi="宋体" w:cs="宋体"/>
          <w:sz w:val="24"/>
        </w:rPr>
        <w:t>1.评标委员会</w:t>
      </w:r>
    </w:p>
    <w:p w14:paraId="1E3AF14C">
      <w:pPr>
        <w:spacing w:line="360" w:lineRule="auto"/>
        <w:ind w:firstLine="480" w:firstLineChars="200"/>
        <w:rPr>
          <w:rFonts w:ascii="宋体" w:hAnsi="宋体" w:cs="宋体"/>
          <w:sz w:val="24"/>
        </w:rPr>
      </w:pPr>
      <w:r>
        <w:rPr>
          <w:rFonts w:hint="eastAsia" w:ascii="宋体" w:hAnsi="宋体" w:cs="宋体"/>
          <w:sz w:val="24"/>
        </w:rPr>
        <w:t>1.1评标由依法组成的评标委员会负责。</w:t>
      </w:r>
    </w:p>
    <w:p w14:paraId="0D97C3B8">
      <w:pPr>
        <w:pStyle w:val="12"/>
        <w:adjustRightInd w:val="0"/>
        <w:snapToGrid w:val="0"/>
        <w:spacing w:line="360" w:lineRule="auto"/>
        <w:rPr>
          <w:rFonts w:hAnsi="宋体" w:eastAsia="宋体" w:cs="宋体"/>
          <w:sz w:val="24"/>
          <w:szCs w:val="24"/>
        </w:rPr>
      </w:pPr>
      <w:r>
        <w:rPr>
          <w:rFonts w:hint="eastAsia" w:hAnsi="宋体" w:cs="宋体"/>
          <w:sz w:val="24"/>
          <w:szCs w:val="24"/>
        </w:rPr>
        <w:t>2.评</w:t>
      </w:r>
      <w:r>
        <w:rPr>
          <w:rFonts w:hint="eastAsia" w:hAnsi="宋体" w:eastAsia="宋体" w:cs="宋体"/>
          <w:sz w:val="24"/>
          <w:szCs w:val="24"/>
        </w:rPr>
        <w:t>标方法</w:t>
      </w:r>
    </w:p>
    <w:p w14:paraId="5B2661C0">
      <w:pPr>
        <w:spacing w:line="360" w:lineRule="auto"/>
        <w:ind w:firstLine="480" w:firstLineChars="200"/>
        <w:rPr>
          <w:rFonts w:hAnsi="宋体" w:eastAsia="宋体" w:cs="宋体"/>
          <w:sz w:val="24"/>
        </w:rPr>
      </w:pPr>
      <w:r>
        <w:rPr>
          <w:rFonts w:hint="eastAsia" w:hAnsi="宋体" w:eastAsia="宋体" w:cs="宋体"/>
          <w:sz w:val="24"/>
        </w:rPr>
        <w:t>2.1</w:t>
      </w:r>
      <w:r>
        <w:rPr>
          <w:rFonts w:hint="eastAsia" w:hAnsi="宋体" w:eastAsia="宋体" w:cs="宋体"/>
          <w:b/>
          <w:bCs/>
          <w:sz w:val="24"/>
        </w:rPr>
        <w:t>评标方法：综合评分法</w:t>
      </w:r>
      <w:r>
        <w:rPr>
          <w:rFonts w:hint="eastAsia" w:hAnsi="宋体" w:eastAsia="宋体" w:cs="宋体"/>
          <w:sz w:val="24"/>
        </w:rPr>
        <w:t>，即投标文件能够最大限度的满足采购文件规定的各项综合评价标准且经评审得分在前三名的投标供应商为中标候选供应商的评标方法。</w:t>
      </w:r>
      <w:r>
        <w:rPr>
          <w:rFonts w:hint="eastAsia" w:ascii="宋体" w:hAnsi="宋体"/>
          <w:b/>
          <w:bCs/>
          <w:sz w:val="24"/>
        </w:rPr>
        <w:t>本次采购方式为竞争性磋商</w:t>
      </w:r>
      <w:r>
        <w:rPr>
          <w:rFonts w:hint="eastAsia" w:ascii="宋体" w:hAnsi="宋体"/>
          <w:sz w:val="24"/>
        </w:rPr>
        <w:t>。</w:t>
      </w:r>
      <w:r>
        <w:rPr>
          <w:rFonts w:hint="eastAsia" w:hAnsi="宋体"/>
          <w:bCs/>
          <w:sz w:val="24"/>
        </w:rPr>
        <w:t>磋商小组将根据需要决定对所有合格的投标供应商在规定时间内进行第二轮（最终）报价，最终报价将作为磋商报价得分评比的最终依据</w:t>
      </w:r>
      <w:r>
        <w:rPr>
          <w:rFonts w:hAnsi="宋体"/>
          <w:bCs/>
          <w:sz w:val="24"/>
        </w:rPr>
        <w:t>；采购人拒绝接受有选择性报价的投标。</w:t>
      </w:r>
    </w:p>
    <w:p w14:paraId="21A5B514">
      <w:pPr>
        <w:pStyle w:val="12"/>
        <w:adjustRightInd w:val="0"/>
        <w:snapToGrid w:val="0"/>
        <w:spacing w:line="360" w:lineRule="auto"/>
        <w:ind w:firstLine="480" w:firstLineChars="200"/>
        <w:rPr>
          <w:rFonts w:hAnsi="宋体" w:eastAsia="宋体" w:cs="宋体"/>
          <w:sz w:val="24"/>
          <w:szCs w:val="24"/>
        </w:rPr>
      </w:pPr>
      <w:r>
        <w:rPr>
          <w:rFonts w:hint="eastAsia" w:hAnsi="宋体" w:eastAsia="宋体" w:cs="宋体"/>
          <w:sz w:val="24"/>
          <w:szCs w:val="24"/>
        </w:rPr>
        <w:t>2.2本招标项目的评标因素：价格、技术、业绩、服务、对采购文件的响应程度，以及相应的比重或者权值等，但不包括第二章“投标须知”第3.1款规定的投标供应商资格条件。</w:t>
      </w:r>
    </w:p>
    <w:p w14:paraId="0DD2033C">
      <w:pPr>
        <w:spacing w:line="360" w:lineRule="auto"/>
        <w:rPr>
          <w:rFonts w:ascii="宋体" w:hAnsi="宋体" w:cs="宋体"/>
          <w:sz w:val="24"/>
        </w:rPr>
      </w:pPr>
      <w:r>
        <w:rPr>
          <w:rFonts w:hint="eastAsia" w:ascii="宋体" w:hAnsi="宋体" w:cs="宋体"/>
          <w:b/>
          <w:bCs/>
          <w:sz w:val="24"/>
        </w:rPr>
        <w:t>二、评标程序</w:t>
      </w:r>
    </w:p>
    <w:p w14:paraId="72710108">
      <w:pPr>
        <w:pStyle w:val="12"/>
        <w:adjustRightInd w:val="0"/>
        <w:snapToGrid w:val="0"/>
        <w:spacing w:line="360" w:lineRule="auto"/>
        <w:ind w:firstLine="480" w:firstLineChars="200"/>
        <w:rPr>
          <w:rFonts w:hAnsi="宋体" w:eastAsia="宋体" w:cs="宋体"/>
          <w:sz w:val="24"/>
          <w:szCs w:val="24"/>
        </w:rPr>
      </w:pPr>
      <w:r>
        <w:rPr>
          <w:rFonts w:hint="eastAsia" w:hAnsi="宋体" w:eastAsia="宋体" w:cs="宋体"/>
          <w:sz w:val="24"/>
          <w:szCs w:val="24"/>
        </w:rPr>
        <w:t>3.投标文件的初步评审</w:t>
      </w:r>
    </w:p>
    <w:p w14:paraId="11BBE1F1">
      <w:pPr>
        <w:pStyle w:val="12"/>
        <w:adjustRightInd w:val="0"/>
        <w:snapToGrid w:val="0"/>
        <w:spacing w:line="360" w:lineRule="auto"/>
        <w:ind w:firstLine="480" w:firstLineChars="200"/>
        <w:rPr>
          <w:rFonts w:hAnsi="宋体" w:eastAsia="宋体" w:cs="宋体"/>
          <w:sz w:val="24"/>
          <w:szCs w:val="24"/>
        </w:rPr>
      </w:pPr>
      <w:r>
        <w:rPr>
          <w:rFonts w:hint="eastAsia" w:hAnsi="宋体" w:eastAsia="宋体" w:cs="宋体"/>
          <w:sz w:val="24"/>
          <w:szCs w:val="24"/>
        </w:rPr>
        <w:t>3.1初步评审为资格性检查。</w:t>
      </w:r>
    </w:p>
    <w:p w14:paraId="076D5620">
      <w:pPr>
        <w:pStyle w:val="12"/>
        <w:adjustRightInd w:val="0"/>
        <w:snapToGrid w:val="0"/>
        <w:spacing w:line="360" w:lineRule="auto"/>
        <w:ind w:firstLine="480" w:firstLineChars="200"/>
        <w:rPr>
          <w:rFonts w:hAnsi="宋体" w:eastAsia="宋体" w:cs="宋体"/>
          <w:sz w:val="24"/>
          <w:szCs w:val="24"/>
        </w:rPr>
      </w:pPr>
      <w:r>
        <w:rPr>
          <w:rFonts w:hint="eastAsia" w:hAnsi="宋体" w:eastAsia="宋体" w:cs="宋体"/>
          <w:sz w:val="24"/>
          <w:szCs w:val="24"/>
        </w:rPr>
        <w:t>3.1.1资格性检查。根据法律法规和采购文件的规定，对投标文件中的资格证明、投标保证金等进行审查，以确定投标供应商是否具备投标资格。资格审查未通过的投标供应商不得进入下一评审环节。</w:t>
      </w:r>
    </w:p>
    <w:p w14:paraId="6FA50A6C">
      <w:pPr>
        <w:pStyle w:val="12"/>
        <w:adjustRightInd w:val="0"/>
        <w:snapToGrid w:val="0"/>
        <w:spacing w:line="360" w:lineRule="auto"/>
        <w:ind w:firstLine="480" w:firstLineChars="200"/>
        <w:rPr>
          <w:rFonts w:hAnsi="宋体" w:eastAsia="宋体" w:cs="宋体"/>
          <w:sz w:val="24"/>
          <w:szCs w:val="24"/>
        </w:rPr>
      </w:pPr>
      <w:r>
        <w:rPr>
          <w:rFonts w:hint="eastAsia" w:hAnsi="宋体" w:eastAsia="宋体" w:cs="宋体"/>
          <w:sz w:val="24"/>
          <w:szCs w:val="24"/>
        </w:rPr>
        <w:t>3.1.2符合性检查。依据采购文件的规定，从投标文件的有效性、完整性和对采购文件的响应程度进行审查，以确定是否对采购文件的实质性要求作出响应。评标委员会决定投标文件的响应性只根据响应文件真实无误的内容，而不依据外部的证据，但投标文件有不真实、不正确的内容时除外。符合性审查未通过的投标供应商不得进入下一评审环节。</w:t>
      </w:r>
    </w:p>
    <w:p w14:paraId="480BF288">
      <w:pPr>
        <w:pStyle w:val="12"/>
        <w:adjustRightInd w:val="0"/>
        <w:snapToGrid w:val="0"/>
        <w:spacing w:line="360" w:lineRule="auto"/>
        <w:ind w:firstLine="480" w:firstLineChars="200"/>
        <w:rPr>
          <w:rFonts w:hAnsi="宋体" w:eastAsia="宋体" w:cs="宋体"/>
          <w:sz w:val="24"/>
          <w:szCs w:val="24"/>
        </w:rPr>
      </w:pPr>
      <w:r>
        <w:rPr>
          <w:rFonts w:hint="eastAsia" w:hAnsi="宋体" w:eastAsia="宋体" w:cs="宋体"/>
          <w:sz w:val="24"/>
          <w:szCs w:val="24"/>
        </w:rPr>
        <w:t>3.1.3投标供应商不得通过修正或撤销不合要求的偏离从而使其投标成为实质上响应的投标。</w:t>
      </w:r>
    </w:p>
    <w:p w14:paraId="6B2D3A2E">
      <w:pPr>
        <w:pStyle w:val="12"/>
        <w:adjustRightInd w:val="0"/>
        <w:snapToGrid w:val="0"/>
        <w:spacing w:line="360" w:lineRule="auto"/>
        <w:ind w:firstLine="480" w:firstLineChars="200"/>
        <w:rPr>
          <w:rFonts w:hAnsi="宋体" w:eastAsia="宋体" w:cs="宋体"/>
          <w:sz w:val="24"/>
          <w:szCs w:val="24"/>
        </w:rPr>
      </w:pPr>
      <w:r>
        <w:rPr>
          <w:rFonts w:hint="eastAsia" w:hAnsi="宋体" w:eastAsia="宋体" w:cs="宋体"/>
          <w:sz w:val="24"/>
          <w:szCs w:val="24"/>
        </w:rPr>
        <w:t>3.1.4通过资格审查的响应单位不足2家的本次采购活动终止，并重新发布采购公告。</w:t>
      </w:r>
    </w:p>
    <w:p w14:paraId="535AF735">
      <w:pPr>
        <w:pStyle w:val="12"/>
        <w:adjustRightInd w:val="0"/>
        <w:snapToGrid w:val="0"/>
        <w:spacing w:line="360" w:lineRule="auto"/>
        <w:ind w:left="723" w:hanging="723" w:hangingChars="300"/>
        <w:rPr>
          <w:rFonts w:hAnsi="宋体" w:eastAsia="宋体" w:cs="宋体"/>
          <w:b/>
          <w:sz w:val="24"/>
          <w:szCs w:val="24"/>
        </w:rPr>
      </w:pPr>
      <w:r>
        <w:rPr>
          <w:rFonts w:hint="eastAsia" w:hAnsi="宋体" w:eastAsia="宋体" w:cs="宋体"/>
          <w:b/>
          <w:sz w:val="24"/>
          <w:szCs w:val="24"/>
        </w:rPr>
        <w:t>4.澄清有关问题</w:t>
      </w:r>
    </w:p>
    <w:p w14:paraId="2CCE69C6">
      <w:pPr>
        <w:pStyle w:val="12"/>
        <w:adjustRightInd w:val="0"/>
        <w:snapToGrid w:val="0"/>
        <w:spacing w:line="360" w:lineRule="auto"/>
        <w:ind w:firstLine="480" w:firstLineChars="200"/>
        <w:rPr>
          <w:rFonts w:hAnsi="宋体" w:eastAsia="宋体" w:cs="宋体"/>
          <w:sz w:val="24"/>
          <w:szCs w:val="24"/>
        </w:rPr>
      </w:pPr>
      <w:r>
        <w:rPr>
          <w:rFonts w:hint="eastAsia" w:hAnsi="宋体" w:eastAsia="宋体" w:cs="宋体"/>
          <w:sz w:val="24"/>
          <w:szCs w:val="24"/>
        </w:rPr>
        <w:t>4.1 对投标文件中含义不明确、同类问题表述不一致或者有明显文字和计算错误的内容，评标委员会将以书面形式通知投标供应商作出必要的澄清、说明，但不得超出投标文件的范围或对投标文件做实质性的修改（计算错误修正除外）。评标委员会不接受投标供应商主动提出的澄清、说明。</w:t>
      </w:r>
    </w:p>
    <w:p w14:paraId="10463D79">
      <w:pPr>
        <w:pStyle w:val="12"/>
        <w:adjustRightInd w:val="0"/>
        <w:snapToGrid w:val="0"/>
        <w:spacing w:line="360" w:lineRule="auto"/>
        <w:ind w:firstLine="480" w:firstLineChars="200"/>
        <w:rPr>
          <w:rFonts w:hAnsi="宋体" w:eastAsia="宋体" w:cs="宋体"/>
          <w:sz w:val="24"/>
          <w:szCs w:val="24"/>
        </w:rPr>
      </w:pPr>
      <w:r>
        <w:rPr>
          <w:rFonts w:hint="eastAsia" w:hAnsi="宋体" w:eastAsia="宋体" w:cs="宋体"/>
          <w:sz w:val="24"/>
          <w:szCs w:val="24"/>
        </w:rPr>
        <w:t>4.2投标供应商不得对下列内容进行澄清或补充：</w:t>
      </w:r>
    </w:p>
    <w:p w14:paraId="4F8DD54A">
      <w:pPr>
        <w:pStyle w:val="12"/>
        <w:adjustRightInd w:val="0"/>
        <w:snapToGrid w:val="0"/>
        <w:spacing w:line="360" w:lineRule="auto"/>
        <w:ind w:firstLine="480" w:firstLineChars="200"/>
        <w:rPr>
          <w:rFonts w:hAnsi="宋体" w:eastAsia="宋体" w:cs="宋体"/>
          <w:sz w:val="24"/>
          <w:szCs w:val="24"/>
        </w:rPr>
      </w:pPr>
      <w:r>
        <w:rPr>
          <w:rFonts w:hint="eastAsia" w:hAnsi="宋体" w:eastAsia="宋体" w:cs="宋体"/>
          <w:sz w:val="24"/>
          <w:szCs w:val="24"/>
        </w:rPr>
        <w:t>（1）开标时，未宣读的投标价格、价格折扣等实质性内容。</w:t>
      </w:r>
    </w:p>
    <w:p w14:paraId="651F544C">
      <w:pPr>
        <w:pStyle w:val="12"/>
        <w:adjustRightInd w:val="0"/>
        <w:snapToGrid w:val="0"/>
        <w:spacing w:line="360" w:lineRule="auto"/>
        <w:ind w:firstLine="480" w:firstLineChars="200"/>
        <w:rPr>
          <w:rFonts w:hAnsi="宋体" w:eastAsia="宋体" w:cs="宋体"/>
          <w:sz w:val="24"/>
          <w:szCs w:val="24"/>
        </w:rPr>
      </w:pPr>
      <w:r>
        <w:rPr>
          <w:rFonts w:hint="eastAsia" w:hAnsi="宋体" w:eastAsia="宋体" w:cs="宋体"/>
          <w:sz w:val="24"/>
          <w:szCs w:val="24"/>
        </w:rPr>
        <w:t>（2）不满足第二章投标须知规定的实质性要求的投标文件内容。</w:t>
      </w:r>
    </w:p>
    <w:p w14:paraId="2CD425D9">
      <w:pPr>
        <w:pStyle w:val="12"/>
        <w:adjustRightInd w:val="0"/>
        <w:snapToGrid w:val="0"/>
        <w:spacing w:line="360" w:lineRule="auto"/>
        <w:ind w:firstLine="480" w:firstLineChars="200"/>
        <w:rPr>
          <w:rFonts w:hAnsi="宋体" w:eastAsia="宋体" w:cs="宋体"/>
          <w:sz w:val="24"/>
          <w:szCs w:val="24"/>
        </w:rPr>
      </w:pPr>
      <w:r>
        <w:rPr>
          <w:rFonts w:hint="eastAsia" w:hAnsi="宋体" w:eastAsia="宋体" w:cs="宋体"/>
          <w:sz w:val="24"/>
          <w:szCs w:val="24"/>
        </w:rPr>
        <w:t>4.3 计算错误将按以下方法修正：如果投标文件的大写金额和小写金额不一致的，以大写金额为准；总价金额与按单价汇总金额不一致的，以单价金额计算结果为准；单价金额小数点有明显错位的，应以总价为准，并修改单价。若投标供应商拒绝接受上述修正，在评标时将其视为无效投标。</w:t>
      </w:r>
    </w:p>
    <w:p w14:paraId="3986DECF">
      <w:pPr>
        <w:pStyle w:val="12"/>
        <w:adjustRightInd w:val="0"/>
        <w:snapToGrid w:val="0"/>
        <w:spacing w:line="360" w:lineRule="auto"/>
        <w:ind w:firstLine="480" w:firstLineChars="200"/>
        <w:rPr>
          <w:rFonts w:hAnsi="宋体" w:eastAsia="宋体" w:cs="宋体"/>
          <w:sz w:val="24"/>
          <w:szCs w:val="24"/>
        </w:rPr>
      </w:pPr>
      <w:r>
        <w:rPr>
          <w:rFonts w:hint="eastAsia" w:hAnsi="宋体" w:eastAsia="宋体" w:cs="宋体"/>
          <w:sz w:val="24"/>
          <w:szCs w:val="24"/>
        </w:rPr>
        <w:t>4.4 投标供应商的澄清、说明或者补正应该采用书面形式，由法定代表人或其授权的代理人盖章或签字，并按评标委员会的通知要求递交。</w:t>
      </w:r>
    </w:p>
    <w:p w14:paraId="4C057B74">
      <w:pPr>
        <w:pStyle w:val="12"/>
        <w:adjustRightInd w:val="0"/>
        <w:snapToGrid w:val="0"/>
        <w:spacing w:line="360" w:lineRule="auto"/>
        <w:ind w:firstLine="480" w:firstLineChars="200"/>
        <w:rPr>
          <w:rFonts w:hAnsi="宋体" w:eastAsia="宋体" w:cs="宋体"/>
          <w:sz w:val="24"/>
          <w:szCs w:val="24"/>
        </w:rPr>
      </w:pPr>
      <w:r>
        <w:rPr>
          <w:rFonts w:hint="eastAsia" w:hAnsi="宋体" w:eastAsia="宋体" w:cs="宋体"/>
          <w:sz w:val="24"/>
          <w:szCs w:val="24"/>
        </w:rPr>
        <w:t>4.5 有效的书面澄清材料，是投标文件的补充材料，成为投标文件的组成部分。</w:t>
      </w:r>
    </w:p>
    <w:p w14:paraId="02C85765">
      <w:pPr>
        <w:pStyle w:val="12"/>
        <w:adjustRightInd w:val="0"/>
        <w:snapToGrid w:val="0"/>
        <w:spacing w:line="360" w:lineRule="auto"/>
        <w:ind w:left="723" w:hanging="723" w:hangingChars="300"/>
        <w:rPr>
          <w:rFonts w:hAnsi="宋体" w:eastAsia="宋体" w:cs="宋体"/>
          <w:b/>
          <w:sz w:val="24"/>
          <w:szCs w:val="24"/>
        </w:rPr>
      </w:pPr>
      <w:r>
        <w:rPr>
          <w:rFonts w:hint="eastAsia" w:hAnsi="宋体" w:eastAsia="宋体" w:cs="宋体"/>
          <w:b/>
          <w:sz w:val="24"/>
          <w:szCs w:val="24"/>
        </w:rPr>
        <w:t>5. 投标文件的详细评审</w:t>
      </w:r>
    </w:p>
    <w:p w14:paraId="6894C302">
      <w:pPr>
        <w:pStyle w:val="12"/>
        <w:adjustRightInd w:val="0"/>
        <w:snapToGrid w:val="0"/>
        <w:spacing w:line="360" w:lineRule="auto"/>
        <w:ind w:firstLine="480" w:firstLineChars="200"/>
        <w:rPr>
          <w:rFonts w:hAnsi="宋体" w:eastAsia="宋体" w:cs="宋体"/>
          <w:sz w:val="24"/>
          <w:szCs w:val="24"/>
        </w:rPr>
      </w:pPr>
      <w:r>
        <w:rPr>
          <w:rFonts w:hint="eastAsia" w:hAnsi="宋体" w:eastAsia="宋体" w:cs="宋体"/>
          <w:sz w:val="24"/>
          <w:szCs w:val="24"/>
        </w:rPr>
        <w:t>5.1评标委员会应按照采购文件中规定的评标方法、标准和评标因素，对资格性检查和符合性检查合格的投标文件进行详细评审。</w:t>
      </w:r>
    </w:p>
    <w:p w14:paraId="2F8505C6">
      <w:pPr>
        <w:pStyle w:val="12"/>
        <w:adjustRightInd w:val="0"/>
        <w:snapToGrid w:val="0"/>
        <w:spacing w:line="360" w:lineRule="auto"/>
        <w:ind w:firstLine="480" w:firstLineChars="200"/>
        <w:rPr>
          <w:rFonts w:hAnsi="宋体" w:eastAsia="宋体" w:cs="宋体"/>
          <w:sz w:val="24"/>
          <w:szCs w:val="24"/>
        </w:rPr>
      </w:pPr>
      <w:r>
        <w:rPr>
          <w:rFonts w:hint="eastAsia" w:hAnsi="宋体" w:eastAsia="宋体" w:cs="宋体"/>
          <w:sz w:val="24"/>
          <w:szCs w:val="24"/>
        </w:rPr>
        <w:t>5.2评标时，评标委员会各成员应当独立对每个投标供应商的投标文件进行评价、评分，然后汇总每个投标供应商每项评分因素的得分。</w:t>
      </w:r>
    </w:p>
    <w:p w14:paraId="13EF735B">
      <w:pPr>
        <w:pStyle w:val="12"/>
        <w:adjustRightInd w:val="0"/>
        <w:snapToGrid w:val="0"/>
        <w:spacing w:line="360" w:lineRule="auto"/>
        <w:ind w:firstLine="480" w:firstLineChars="200"/>
        <w:rPr>
          <w:rFonts w:hAnsi="宋体" w:eastAsia="宋体" w:cs="宋体"/>
          <w:sz w:val="24"/>
          <w:szCs w:val="24"/>
        </w:rPr>
      </w:pPr>
      <w:r>
        <w:rPr>
          <w:rFonts w:hint="eastAsia" w:hAnsi="宋体" w:eastAsia="宋体" w:cs="宋体"/>
          <w:sz w:val="24"/>
          <w:szCs w:val="24"/>
        </w:rPr>
        <w:t>5.3本次评标采用综合评分法。</w:t>
      </w:r>
      <w:r>
        <w:rPr>
          <w:rFonts w:hint="eastAsia" w:hAnsi="宋体" w:eastAsia="宋体" w:cs="宋体"/>
          <w:b/>
          <w:bCs/>
          <w:color w:val="0000FF"/>
          <w:sz w:val="24"/>
          <w:szCs w:val="24"/>
        </w:rPr>
        <w:t>报价部分</w:t>
      </w:r>
      <w:r>
        <w:rPr>
          <w:rFonts w:hint="eastAsia" w:hAnsi="宋体" w:eastAsia="宋体" w:cs="宋体"/>
          <w:b/>
          <w:bCs/>
          <w:color w:val="0000FF"/>
          <w:sz w:val="24"/>
          <w:szCs w:val="24"/>
          <w:lang w:val="en-US" w:eastAsia="zh-CN"/>
        </w:rPr>
        <w:t>2</w:t>
      </w:r>
      <w:r>
        <w:rPr>
          <w:rFonts w:hint="eastAsia" w:hAnsi="宋体" w:eastAsia="宋体" w:cs="宋体"/>
          <w:b/>
          <w:bCs/>
          <w:color w:val="0000FF"/>
          <w:sz w:val="24"/>
          <w:szCs w:val="24"/>
        </w:rPr>
        <w:t>0分，商务技术部分</w:t>
      </w:r>
      <w:r>
        <w:rPr>
          <w:rFonts w:hint="eastAsia" w:hAnsi="宋体" w:eastAsia="宋体" w:cs="宋体"/>
          <w:b/>
          <w:bCs/>
          <w:color w:val="0000FF"/>
          <w:sz w:val="24"/>
          <w:szCs w:val="24"/>
          <w:lang w:val="en-US" w:eastAsia="zh-CN"/>
        </w:rPr>
        <w:t>8</w:t>
      </w:r>
      <w:r>
        <w:rPr>
          <w:rFonts w:hint="eastAsia" w:hAnsi="宋体" w:eastAsia="宋体" w:cs="宋体"/>
          <w:b/>
          <w:bCs/>
          <w:color w:val="0000FF"/>
          <w:sz w:val="24"/>
          <w:szCs w:val="24"/>
        </w:rPr>
        <w:t>0分</w:t>
      </w:r>
      <w:r>
        <w:rPr>
          <w:rFonts w:hint="eastAsia" w:hAnsi="宋体" w:eastAsia="宋体" w:cs="宋体"/>
          <w:sz w:val="24"/>
          <w:szCs w:val="24"/>
        </w:rPr>
        <w:t>。</w:t>
      </w:r>
    </w:p>
    <w:p w14:paraId="1D1B0AD1">
      <w:pPr>
        <w:pStyle w:val="12"/>
        <w:adjustRightInd w:val="0"/>
        <w:snapToGrid w:val="0"/>
        <w:spacing w:line="360" w:lineRule="auto"/>
        <w:ind w:firstLine="480" w:firstLineChars="200"/>
        <w:rPr>
          <w:rFonts w:hAnsi="宋体" w:eastAsia="宋体" w:cs="宋体"/>
          <w:sz w:val="24"/>
          <w:szCs w:val="24"/>
        </w:rPr>
      </w:pPr>
      <w:r>
        <w:rPr>
          <w:rFonts w:hint="eastAsia" w:hAnsi="宋体" w:eastAsia="宋体" w:cs="宋体"/>
          <w:sz w:val="24"/>
          <w:szCs w:val="24"/>
        </w:rPr>
        <w:t>5.4需落实的政府采购政策性规定：</w:t>
      </w:r>
    </w:p>
    <w:p w14:paraId="699391FD">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sz w:val="24"/>
        </w:rPr>
        <w:t>5.4.</w:t>
      </w:r>
      <w:r>
        <w:rPr>
          <w:rFonts w:hint="eastAsia" w:ascii="宋体" w:hAnsi="宋体" w:eastAsia="宋体" w:cs="宋体"/>
          <w:kern w:val="0"/>
          <w:sz w:val="24"/>
        </w:rPr>
        <w:t>1对于中小微企业的相关规定</w:t>
      </w:r>
    </w:p>
    <w:p w14:paraId="5AD0F16E">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5.4.</w:t>
      </w:r>
      <w:r>
        <w:rPr>
          <w:rFonts w:hint="eastAsia" w:ascii="宋体" w:hAnsi="宋体" w:eastAsia="宋体" w:cs="宋体"/>
          <w:kern w:val="0"/>
          <w:sz w:val="24"/>
        </w:rPr>
        <w:t>1</w:t>
      </w:r>
      <w:r>
        <w:rPr>
          <w:rFonts w:hint="eastAsia" w:ascii="宋体" w:hAnsi="宋体" w:eastAsia="宋体" w:cs="宋体"/>
          <w:sz w:val="24"/>
        </w:rPr>
        <w:t>.1对于专门面向中小企业的项目，在满足价格扣除条件且在投标文件中按要求提交了《中小企业声明函》、《制造商企业（单位）类型声明函》</w:t>
      </w:r>
      <w:r>
        <w:rPr>
          <w:rFonts w:hint="eastAsia" w:ascii="宋体" w:hAnsi="宋体" w:eastAsia="宋体" w:cs="宋体"/>
          <w:kern w:val="0"/>
          <w:sz w:val="24"/>
        </w:rPr>
        <w:t>（采购人采购的服务有伴随货物时，投标人所投货物为其它企业生产时须提供此声明函，仅作为价格扣除条件）的，</w:t>
      </w:r>
      <w:r>
        <w:rPr>
          <w:rFonts w:hint="eastAsia" w:ascii="宋体" w:hAnsi="宋体" w:eastAsia="宋体" w:cs="宋体"/>
          <w:sz w:val="24"/>
        </w:rPr>
        <w:t>对投标报价给予价格扣除，用扣除后的价格参与评审。投标报价扣除比例如下：</w:t>
      </w:r>
    </w:p>
    <w:p w14:paraId="33F6DD19">
      <w:pPr>
        <w:adjustRightInd w:val="0"/>
        <w:snapToGrid w:val="0"/>
        <w:spacing w:line="360" w:lineRule="auto"/>
        <w:jc w:val="left"/>
        <w:rPr>
          <w:rFonts w:ascii="宋体" w:hAnsi="宋体" w:cs="宋体"/>
          <w:sz w:val="24"/>
        </w:rPr>
      </w:pPr>
      <w:r>
        <w:rPr>
          <w:rFonts w:hint="eastAsia" w:ascii="宋体" w:hAnsi="宋体" w:cs="宋体"/>
          <w:sz w:val="24"/>
        </w:rPr>
        <w:t>（1）小型和微型企业相应产品、服务投标报价的</w:t>
      </w:r>
      <w:r>
        <w:rPr>
          <w:rFonts w:hint="eastAsia" w:ascii="宋体" w:hAnsi="宋体" w:cs="宋体"/>
          <w:kern w:val="0"/>
          <w:sz w:val="24"/>
          <w:u w:val="single"/>
        </w:rPr>
        <w:t xml:space="preserve"> 10% </w:t>
      </w:r>
      <w:r>
        <w:rPr>
          <w:rFonts w:hint="eastAsia" w:ascii="宋体" w:hAnsi="宋体" w:cs="宋体"/>
          <w:kern w:val="0"/>
          <w:sz w:val="24"/>
        </w:rPr>
        <w:t>（</w:t>
      </w:r>
      <w:r>
        <w:rPr>
          <w:rFonts w:hint="eastAsia" w:ascii="宋体" w:hAnsi="宋体" w:cs="宋体"/>
          <w:sz w:val="24"/>
        </w:rPr>
        <w:t>10-20%）</w:t>
      </w:r>
    </w:p>
    <w:p w14:paraId="5FBC2FDA">
      <w:pPr>
        <w:adjustRightInd w:val="0"/>
        <w:snapToGrid w:val="0"/>
        <w:spacing w:line="360" w:lineRule="auto"/>
        <w:jc w:val="left"/>
        <w:rPr>
          <w:rFonts w:ascii="宋体" w:hAnsi="宋体" w:cs="宋体"/>
          <w:sz w:val="24"/>
        </w:rPr>
      </w:pPr>
      <w:r>
        <w:rPr>
          <w:rFonts w:hint="eastAsia" w:ascii="宋体" w:hAnsi="宋体" w:cs="宋体"/>
          <w:sz w:val="24"/>
        </w:rPr>
        <w:t>（2）大中型企业与小微企业组成联合体或者允许大中型企业向一家或者多家小微企业分包的采购项目，对于联合协议或者分包意向协议约定小微企业的合同份额占到合同总金额30%以上的，投标报价扣除</w:t>
      </w:r>
      <w:r>
        <w:rPr>
          <w:rFonts w:hint="eastAsia" w:ascii="宋体" w:hAnsi="宋体" w:cs="宋体"/>
          <w:kern w:val="0"/>
          <w:sz w:val="24"/>
          <w:u w:val="single"/>
        </w:rPr>
        <w:t xml:space="preserve">  /  </w:t>
      </w:r>
      <w:r>
        <w:rPr>
          <w:rFonts w:hint="eastAsia" w:ascii="宋体" w:hAnsi="宋体" w:cs="宋体"/>
          <w:kern w:val="0"/>
          <w:sz w:val="24"/>
        </w:rPr>
        <w:t>（</w:t>
      </w:r>
      <w:r>
        <w:rPr>
          <w:rFonts w:hint="eastAsia" w:ascii="宋体" w:hAnsi="宋体" w:cs="宋体"/>
          <w:sz w:val="24"/>
        </w:rPr>
        <w:t>4-6%）。</w:t>
      </w:r>
    </w:p>
    <w:p w14:paraId="7162704A">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 xml:space="preserve">联合体或分包各方均为小型、微型企业的，联合体视同为小型、微型企业，按第本款（1）条规定享受扶持政策。组成联合体的大中型企业和其他自然人、法人或者其他组织，与小型、微型企业之间不得存在投资关系。 </w:t>
      </w:r>
    </w:p>
    <w:p w14:paraId="0F73D4A4">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5.4.</w:t>
      </w:r>
      <w:r>
        <w:rPr>
          <w:rFonts w:hint="eastAsia" w:ascii="宋体" w:hAnsi="宋体" w:cs="宋体"/>
          <w:kern w:val="0"/>
          <w:sz w:val="24"/>
        </w:rPr>
        <w:t>1</w:t>
      </w:r>
      <w:r>
        <w:rPr>
          <w:rFonts w:hint="eastAsia" w:ascii="宋体" w:hAnsi="宋体" w:cs="宋体"/>
          <w:sz w:val="24"/>
        </w:rPr>
        <w:t>.2监狱企业视同小型、微型企业，在满足价格扣除条件且在响应文件中按要求提交了省级以上监狱管理局、戒毒管理局（含新疆生产建设兵团）出具的属于监狱企业的证明文件的，对其投标报价按本章5.4.1.1条款的比例予以扣除，</w:t>
      </w:r>
      <w:r>
        <w:rPr>
          <w:rFonts w:hint="eastAsia" w:ascii="宋体" w:hAnsi="宋体" w:cs="宋体"/>
          <w:kern w:val="0"/>
          <w:sz w:val="24"/>
        </w:rPr>
        <w:t>用扣除后的价格参与评审</w:t>
      </w:r>
      <w:r>
        <w:rPr>
          <w:rFonts w:hint="eastAsia" w:ascii="宋体" w:hAnsi="宋体" w:cs="宋体"/>
          <w:sz w:val="24"/>
        </w:rPr>
        <w:t>。</w:t>
      </w:r>
    </w:p>
    <w:p w14:paraId="7329212E">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5.4.</w:t>
      </w:r>
      <w:r>
        <w:rPr>
          <w:rFonts w:hint="eastAsia" w:ascii="宋体" w:hAnsi="宋体" w:cs="宋体"/>
          <w:kern w:val="0"/>
          <w:sz w:val="24"/>
        </w:rPr>
        <w:t>1</w:t>
      </w:r>
      <w:r>
        <w:rPr>
          <w:rFonts w:hint="eastAsia" w:ascii="宋体" w:hAnsi="宋体" w:cs="宋体"/>
          <w:sz w:val="24"/>
        </w:rPr>
        <w:t>.</w:t>
      </w:r>
      <w:r>
        <w:rPr>
          <w:rFonts w:hint="eastAsia" w:ascii="宋体" w:hAnsi="宋体" w:cs="宋体"/>
          <w:kern w:val="0"/>
          <w:sz w:val="24"/>
        </w:rPr>
        <w:t>3</w:t>
      </w:r>
      <w:r>
        <w:rPr>
          <w:rFonts w:hint="eastAsia" w:ascii="宋体" w:hAnsi="宋体" w:cs="宋体"/>
          <w:sz w:val="24"/>
        </w:rPr>
        <w:t>残疾人福利性单位视同小型、微型企业，在满足价格扣除条件且在</w:t>
      </w:r>
      <w:r>
        <w:rPr>
          <w:rFonts w:hint="eastAsia" w:ascii="宋体" w:hAnsi="宋体" w:cs="宋体"/>
          <w:kern w:val="0"/>
          <w:sz w:val="24"/>
        </w:rPr>
        <w:t>响应文件中提供了《残疾人福利性单位声明函》的，</w:t>
      </w:r>
      <w:r>
        <w:rPr>
          <w:rFonts w:hint="eastAsia" w:ascii="宋体" w:hAnsi="宋体" w:cs="宋体"/>
          <w:sz w:val="24"/>
        </w:rPr>
        <w:t>对其投标报价按本章本章5.4.1.1条款的比例予以扣除</w:t>
      </w:r>
      <w:r>
        <w:rPr>
          <w:rFonts w:hint="eastAsia" w:ascii="宋体" w:hAnsi="宋体" w:cs="宋体"/>
          <w:kern w:val="0"/>
          <w:sz w:val="24"/>
        </w:rPr>
        <w:t>，用扣除后的价格参与评审。</w:t>
      </w:r>
    </w:p>
    <w:p w14:paraId="2E83A010">
      <w:pPr>
        <w:adjustRightInd w:val="0"/>
        <w:snapToGrid w:val="0"/>
        <w:spacing w:line="360" w:lineRule="auto"/>
        <w:ind w:firstLine="480" w:firstLineChars="200"/>
        <w:rPr>
          <w:rFonts w:ascii="宋体" w:hAnsi="宋体" w:cs="宋体"/>
          <w:sz w:val="24"/>
        </w:rPr>
      </w:pPr>
      <w:r>
        <w:rPr>
          <w:rFonts w:hint="eastAsia" w:ascii="宋体" w:hAnsi="宋体" w:cs="宋体"/>
          <w:sz w:val="24"/>
        </w:rPr>
        <w:t>5.4.</w:t>
      </w:r>
      <w:r>
        <w:rPr>
          <w:rFonts w:hint="eastAsia" w:ascii="宋体" w:hAnsi="宋体" w:cs="宋体"/>
          <w:kern w:val="0"/>
          <w:sz w:val="24"/>
        </w:rPr>
        <w:t>1.</w:t>
      </w:r>
      <w:r>
        <w:rPr>
          <w:rFonts w:hint="eastAsia" w:ascii="宋体" w:hAnsi="宋体" w:cs="宋体"/>
          <w:sz w:val="24"/>
        </w:rPr>
        <w:t>4残疾人福利性单位属于小型、微型企业的，不重复享受政策。</w:t>
      </w:r>
    </w:p>
    <w:p w14:paraId="676330E4">
      <w:pPr>
        <w:adjustRightInd w:val="0"/>
        <w:snapToGrid w:val="0"/>
        <w:spacing w:line="360" w:lineRule="auto"/>
        <w:ind w:firstLine="480" w:firstLineChars="200"/>
        <w:rPr>
          <w:rFonts w:ascii="宋体" w:hAnsi="宋体" w:cs="宋体"/>
          <w:kern w:val="0"/>
          <w:sz w:val="24"/>
        </w:rPr>
      </w:pPr>
      <w:r>
        <w:rPr>
          <w:rFonts w:hint="eastAsia" w:ascii="宋体" w:hAnsi="宋体" w:cs="宋体"/>
          <w:sz w:val="24"/>
        </w:rPr>
        <w:t>5.4.2</w:t>
      </w:r>
      <w:r>
        <w:rPr>
          <w:rFonts w:hint="eastAsia" w:ascii="宋体" w:hAnsi="宋体" w:cs="宋体"/>
          <w:kern w:val="0"/>
          <w:sz w:val="24"/>
        </w:rPr>
        <w:t>对于节能产品、环境标志产品的相关规定</w:t>
      </w:r>
    </w:p>
    <w:p w14:paraId="1AB100BC">
      <w:pPr>
        <w:numPr>
          <w:ilvl w:val="0"/>
          <w:numId w:val="3"/>
        </w:num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节能产品或环境标志产品，依据品目清单和认证证书实施政府优先采购。供应商应能够提供国家确定的认证机构出具的、处于有效期之内的节能产品、环境标志产品认证证书，方可对获得证书的产品优先推荐。</w:t>
      </w:r>
    </w:p>
    <w:p w14:paraId="205E36FC">
      <w:pPr>
        <w:adjustRightInd w:val="0"/>
        <w:snapToGrid w:val="0"/>
        <w:spacing w:line="360" w:lineRule="auto"/>
        <w:ind w:firstLine="480" w:firstLineChars="200"/>
        <w:jc w:val="left"/>
        <w:rPr>
          <w:rFonts w:ascii="宋体" w:hAnsi="宋体" w:cs="宋体"/>
          <w:sz w:val="24"/>
        </w:rPr>
      </w:pPr>
      <w:r>
        <w:rPr>
          <w:rFonts w:hint="eastAsia" w:ascii="宋体" w:hAnsi="宋体" w:cs="宋体"/>
          <w:kern w:val="0"/>
          <w:sz w:val="24"/>
        </w:rPr>
        <w:t>采用最低评标价法的，</w:t>
      </w:r>
      <w:r>
        <w:rPr>
          <w:rFonts w:hint="eastAsia" w:ascii="宋体" w:hAnsi="宋体" w:cs="宋体"/>
          <w:sz w:val="24"/>
        </w:rPr>
        <w:t>对</w:t>
      </w:r>
      <w:r>
        <w:rPr>
          <w:rFonts w:hint="eastAsia" w:ascii="宋体" w:hAnsi="宋体" w:cs="宋体"/>
          <w:kern w:val="0"/>
          <w:sz w:val="24"/>
        </w:rPr>
        <w:t>清单中投标产品的报价</w:t>
      </w:r>
      <w:r>
        <w:rPr>
          <w:rFonts w:hint="eastAsia" w:ascii="宋体" w:hAnsi="宋体" w:cs="宋体"/>
          <w:sz w:val="24"/>
        </w:rPr>
        <w:t>给予价格扣除，用扣除后的价格参与评审。报价扣除比例为</w:t>
      </w:r>
      <w:r>
        <w:rPr>
          <w:rFonts w:hint="eastAsia" w:ascii="宋体" w:hAnsi="宋体" w:cs="宋体"/>
          <w:kern w:val="0"/>
          <w:sz w:val="24"/>
        </w:rPr>
        <w:t>清单中产品报价的</w:t>
      </w:r>
      <w:r>
        <w:rPr>
          <w:rFonts w:hint="eastAsia" w:ascii="宋体" w:hAnsi="宋体" w:cs="宋体"/>
          <w:sz w:val="24"/>
          <w:u w:val="single"/>
        </w:rPr>
        <w:t xml:space="preserve">   /   </w:t>
      </w:r>
      <w:r>
        <w:rPr>
          <w:rFonts w:hint="eastAsia" w:ascii="宋体" w:hAnsi="宋体" w:cs="宋体"/>
          <w:sz w:val="24"/>
        </w:rPr>
        <w:t xml:space="preserve"> %。</w:t>
      </w:r>
    </w:p>
    <w:p w14:paraId="0ABB1BE8">
      <w:pPr>
        <w:wordWrap w:val="0"/>
        <w:adjustRightInd w:val="0"/>
        <w:snapToGrid w:val="0"/>
        <w:spacing w:line="360" w:lineRule="auto"/>
        <w:ind w:firstLine="480" w:firstLineChars="200"/>
        <w:jc w:val="left"/>
        <w:rPr>
          <w:rFonts w:ascii="宋体" w:hAnsi="宋体" w:cs="宋体"/>
          <w:sz w:val="24"/>
        </w:rPr>
      </w:pPr>
      <w:r>
        <w:rPr>
          <w:rFonts w:hint="eastAsia" w:ascii="宋体" w:hAnsi="宋体" w:cs="宋体"/>
          <w:kern w:val="0"/>
          <w:sz w:val="24"/>
        </w:rPr>
        <w:t>采用综合评分法评标的项目，对清单中产品给予相应的加分。（详见评分细则）</w:t>
      </w:r>
    </w:p>
    <w:p w14:paraId="1C536A98">
      <w:pPr>
        <w:wordWrap w:val="0"/>
        <w:adjustRightInd w:val="0"/>
        <w:snapToGrid w:val="0"/>
        <w:spacing w:line="360" w:lineRule="auto"/>
        <w:ind w:firstLine="480" w:firstLineChars="200"/>
        <w:rPr>
          <w:rFonts w:ascii="宋体" w:hAnsi="宋体" w:cs="宋体"/>
          <w:sz w:val="24"/>
        </w:rPr>
      </w:pPr>
      <w:r>
        <w:rPr>
          <w:rFonts w:hint="eastAsia" w:ascii="宋体" w:hAnsi="宋体" w:cs="宋体"/>
          <w:sz w:val="24"/>
        </w:rPr>
        <w:t>（2）供应商应同时提供品目清单网络截图，并以明确标注所报产品信息和位置的方式，用以方便评审。</w:t>
      </w:r>
    </w:p>
    <w:p w14:paraId="579A56C7">
      <w:pPr>
        <w:wordWrap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（3）认证机构和获证产品信息发布媒体：详见中国政府采购网（www.ccgp.gov.cn）建立的与认证结果信息发布平台的链接。</w:t>
      </w:r>
    </w:p>
    <w:p w14:paraId="3AE94E91">
      <w:pPr>
        <w:pStyle w:val="12"/>
        <w:adjustRightInd w:val="0"/>
        <w:snapToGrid w:val="0"/>
        <w:spacing w:line="360" w:lineRule="auto"/>
        <w:ind w:firstLine="480" w:firstLineChars="200"/>
        <w:rPr>
          <w:rFonts w:hAnsi="宋体" w:eastAsia="宋体" w:cs="宋体"/>
          <w:color w:val="FF0000"/>
          <w:sz w:val="24"/>
          <w:szCs w:val="24"/>
        </w:rPr>
      </w:pPr>
    </w:p>
    <w:p w14:paraId="29947F08">
      <w:pPr>
        <w:pStyle w:val="12"/>
        <w:adjustRightInd w:val="0"/>
        <w:snapToGrid w:val="0"/>
        <w:spacing w:line="360" w:lineRule="auto"/>
        <w:rPr>
          <w:rFonts w:hAnsi="宋体" w:eastAsia="宋体" w:cs="宋体"/>
          <w:szCs w:val="24"/>
        </w:rPr>
      </w:pPr>
    </w:p>
    <w:p w14:paraId="315A8409">
      <w:pPr>
        <w:pStyle w:val="12"/>
        <w:adjustRightInd w:val="0"/>
        <w:snapToGrid w:val="0"/>
        <w:spacing w:line="360" w:lineRule="auto"/>
        <w:rPr>
          <w:rFonts w:hAnsi="宋体" w:eastAsia="宋体" w:cs="宋体"/>
          <w:szCs w:val="24"/>
        </w:rPr>
      </w:pPr>
    </w:p>
    <w:p w14:paraId="1FC825EE">
      <w:pPr>
        <w:pStyle w:val="12"/>
        <w:adjustRightInd w:val="0"/>
        <w:snapToGrid w:val="0"/>
        <w:spacing w:line="360" w:lineRule="auto"/>
        <w:rPr>
          <w:rFonts w:hAnsi="宋体" w:eastAsia="宋体" w:cs="宋体"/>
          <w:szCs w:val="24"/>
        </w:rPr>
      </w:pPr>
    </w:p>
    <w:p w14:paraId="36D3B365">
      <w:pPr>
        <w:pStyle w:val="12"/>
        <w:adjustRightInd w:val="0"/>
        <w:snapToGrid w:val="0"/>
        <w:spacing w:line="360" w:lineRule="auto"/>
        <w:rPr>
          <w:rFonts w:hAnsi="宋体" w:eastAsia="宋体" w:cs="宋体"/>
          <w:szCs w:val="24"/>
        </w:rPr>
      </w:pPr>
    </w:p>
    <w:p w14:paraId="06BD7163">
      <w:pPr>
        <w:spacing w:line="600" w:lineRule="exact"/>
        <w:outlineLvl w:val="9"/>
        <w:rPr>
          <w:rFonts w:hint="eastAsia" w:ascii="宋体" w:hAnsi="宋体" w:eastAsia="宋体" w:cs="宋体"/>
          <w:szCs w:val="24"/>
          <w:highlight w:val="none"/>
          <w:lang w:val="en-US" w:eastAsia="zh-CN"/>
        </w:rPr>
      </w:pPr>
      <w:r>
        <w:rPr>
          <w:rFonts w:hint="eastAsia" w:ascii="宋体" w:hAnsi="宋体" w:eastAsia="宋体" w:cs="宋体"/>
          <w:b/>
          <w:bCs/>
          <w:sz w:val="24"/>
          <w:szCs w:val="24"/>
          <w:highlight w:val="none"/>
          <w:lang w:eastAsia="zh-CN"/>
        </w:rPr>
        <w:t>附件</w:t>
      </w:r>
      <w:r>
        <w:rPr>
          <w:rFonts w:hint="eastAsia" w:ascii="宋体" w:hAnsi="宋体" w:eastAsia="宋体" w:cs="宋体"/>
          <w:b/>
          <w:bCs/>
          <w:sz w:val="24"/>
          <w:szCs w:val="24"/>
          <w:highlight w:val="none"/>
          <w:lang w:val="en-US" w:eastAsia="zh-CN"/>
        </w:rPr>
        <w:t>1：</w:t>
      </w:r>
    </w:p>
    <w:p w14:paraId="4F1DEB3A">
      <w:pPr>
        <w:pStyle w:val="10"/>
        <w:jc w:val="center"/>
        <w:outlineLvl w:val="9"/>
        <w:rPr>
          <w:rFonts w:hint="eastAsia" w:hAnsi="宋体" w:eastAsia="宋体" w:cs="宋体"/>
          <w:b w:val="0"/>
          <w:bCs/>
          <w:color w:val="000000"/>
          <w:sz w:val="24"/>
          <w:szCs w:val="24"/>
          <w:highlight w:val="none"/>
          <w:lang w:eastAsia="zh-CN"/>
        </w:rPr>
      </w:pPr>
      <w:bookmarkStart w:id="17" w:name="_Toc30905"/>
    </w:p>
    <w:p w14:paraId="371A374E">
      <w:pPr>
        <w:pStyle w:val="10"/>
        <w:jc w:val="center"/>
        <w:outlineLvl w:val="9"/>
        <w:rPr>
          <w:rFonts w:hint="eastAsia" w:ascii="宋体" w:hAnsi="宋体" w:eastAsia="宋体" w:cs="宋体"/>
          <w:b/>
          <w:bCs/>
          <w:sz w:val="24"/>
          <w:szCs w:val="24"/>
          <w:highlight w:val="none"/>
          <w:lang w:eastAsia="zh-CN"/>
        </w:rPr>
      </w:pPr>
      <w:r>
        <w:rPr>
          <w:rFonts w:hint="eastAsia" w:hAnsi="宋体" w:eastAsia="宋体" w:cs="宋体"/>
          <w:b w:val="0"/>
          <w:bCs/>
          <w:color w:val="000000"/>
          <w:sz w:val="24"/>
          <w:szCs w:val="24"/>
          <w:highlight w:val="none"/>
          <w:lang w:eastAsia="zh-CN"/>
        </w:rPr>
        <w:t>初步评审标准—</w:t>
      </w:r>
      <w:r>
        <w:rPr>
          <w:rFonts w:hint="eastAsia" w:ascii="宋体" w:hAnsi="宋体" w:eastAsia="宋体" w:cs="宋体"/>
          <w:b/>
          <w:bCs/>
          <w:sz w:val="24"/>
          <w:szCs w:val="24"/>
          <w:highlight w:val="none"/>
          <w:lang w:val="en-US" w:eastAsia="zh-CN"/>
        </w:rPr>
        <w:t>资格</w:t>
      </w:r>
      <w:r>
        <w:rPr>
          <w:rFonts w:hint="eastAsia" w:ascii="宋体" w:hAnsi="宋体" w:eastAsia="宋体" w:cs="宋体"/>
          <w:b/>
          <w:bCs/>
          <w:sz w:val="24"/>
          <w:szCs w:val="24"/>
          <w:highlight w:val="none"/>
          <w:lang w:eastAsia="zh-CN"/>
        </w:rPr>
        <w:t>审查要素表</w:t>
      </w:r>
      <w:bookmarkEnd w:id="17"/>
    </w:p>
    <w:p w14:paraId="713BCD95">
      <w:pPr>
        <w:outlineLvl w:val="9"/>
        <w:rPr>
          <w:rFonts w:hint="eastAsia"/>
          <w:highlight w:val="none"/>
          <w:lang w:eastAsia="zh-CN"/>
        </w:rPr>
      </w:pPr>
    </w:p>
    <w:tbl>
      <w:tblPr>
        <w:tblStyle w:val="24"/>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5588"/>
        <w:gridCol w:w="1684"/>
        <w:gridCol w:w="786"/>
      </w:tblGrid>
      <w:tr w14:paraId="3848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1" w:type="dxa"/>
            <w:vAlign w:val="center"/>
          </w:tcPr>
          <w:p w14:paraId="3E8C7F3E">
            <w:pPr>
              <w:tabs>
                <w:tab w:val="left" w:pos="0"/>
              </w:tabs>
              <w:adjustRightInd w:val="0"/>
              <w:snapToGrid w:val="0"/>
              <w:jc w:val="center"/>
              <w:rPr>
                <w:rFonts w:hint="eastAsia" w:ascii="宋体" w:hAnsi="宋体" w:eastAsia="宋体" w:cs="宋体"/>
                <w:b/>
                <w:color w:val="auto"/>
                <w:kern w:val="0"/>
                <w:sz w:val="21"/>
                <w:szCs w:val="21"/>
                <w:u w:val="none"/>
              </w:rPr>
            </w:pPr>
            <w:r>
              <w:rPr>
                <w:rFonts w:hint="eastAsia" w:ascii="宋体" w:hAnsi="宋体" w:eastAsia="宋体" w:cs="宋体"/>
                <w:b/>
                <w:color w:val="auto"/>
                <w:kern w:val="0"/>
                <w:sz w:val="21"/>
                <w:szCs w:val="21"/>
                <w:u w:val="none"/>
              </w:rPr>
              <w:t>序号</w:t>
            </w:r>
          </w:p>
        </w:tc>
        <w:tc>
          <w:tcPr>
            <w:tcW w:w="5588" w:type="dxa"/>
            <w:vAlign w:val="center"/>
          </w:tcPr>
          <w:p w14:paraId="46EACA82">
            <w:pPr>
              <w:tabs>
                <w:tab w:val="left" w:pos="0"/>
              </w:tabs>
              <w:adjustRightInd w:val="0"/>
              <w:snapToGrid w:val="0"/>
              <w:jc w:val="center"/>
              <w:rPr>
                <w:rFonts w:hint="eastAsia" w:ascii="宋体" w:hAnsi="宋体" w:eastAsia="宋体" w:cs="宋体"/>
                <w:b/>
                <w:color w:val="auto"/>
                <w:kern w:val="0"/>
                <w:sz w:val="21"/>
                <w:szCs w:val="21"/>
                <w:u w:val="none"/>
              </w:rPr>
            </w:pPr>
            <w:r>
              <w:rPr>
                <w:rFonts w:hint="eastAsia" w:ascii="宋体" w:hAnsi="宋体" w:eastAsia="宋体" w:cs="宋体"/>
                <w:b/>
                <w:color w:val="auto"/>
                <w:kern w:val="0"/>
                <w:sz w:val="21"/>
                <w:szCs w:val="21"/>
                <w:u w:val="none"/>
              </w:rPr>
              <w:t>审查因素</w:t>
            </w:r>
          </w:p>
        </w:tc>
        <w:tc>
          <w:tcPr>
            <w:tcW w:w="1684" w:type="dxa"/>
            <w:vAlign w:val="center"/>
          </w:tcPr>
          <w:p w14:paraId="4F5F59BC">
            <w:pPr>
              <w:tabs>
                <w:tab w:val="left" w:pos="0"/>
              </w:tabs>
              <w:adjustRightInd w:val="0"/>
              <w:snapToGrid w:val="0"/>
              <w:jc w:val="center"/>
              <w:rPr>
                <w:rFonts w:hint="eastAsia" w:ascii="宋体" w:hAnsi="宋体" w:eastAsia="宋体" w:cs="宋体"/>
                <w:b/>
                <w:color w:val="auto"/>
                <w:kern w:val="0"/>
                <w:sz w:val="21"/>
                <w:szCs w:val="21"/>
                <w:u w:val="none"/>
              </w:rPr>
            </w:pPr>
            <w:r>
              <w:rPr>
                <w:rFonts w:hint="eastAsia" w:ascii="宋体" w:hAnsi="宋体" w:eastAsia="宋体" w:cs="宋体"/>
                <w:b/>
                <w:color w:val="auto"/>
                <w:kern w:val="0"/>
                <w:sz w:val="21"/>
                <w:szCs w:val="21"/>
                <w:u w:val="none"/>
              </w:rPr>
              <w:t>审查标准</w:t>
            </w:r>
          </w:p>
        </w:tc>
        <w:tc>
          <w:tcPr>
            <w:tcW w:w="786" w:type="dxa"/>
            <w:vAlign w:val="center"/>
          </w:tcPr>
          <w:p w14:paraId="02BE7F9E">
            <w:pPr>
              <w:tabs>
                <w:tab w:val="left" w:pos="0"/>
              </w:tabs>
              <w:adjustRightInd w:val="0"/>
              <w:snapToGrid w:val="0"/>
              <w:jc w:val="center"/>
              <w:rPr>
                <w:rFonts w:hint="eastAsia" w:ascii="宋体" w:hAnsi="宋体" w:eastAsia="宋体" w:cs="宋体"/>
                <w:b/>
                <w:color w:val="auto"/>
                <w:kern w:val="0"/>
                <w:sz w:val="21"/>
                <w:szCs w:val="21"/>
                <w:u w:val="none"/>
              </w:rPr>
            </w:pPr>
            <w:r>
              <w:rPr>
                <w:rFonts w:hint="eastAsia" w:ascii="宋体" w:hAnsi="宋体" w:eastAsia="宋体" w:cs="宋体"/>
                <w:b/>
                <w:color w:val="auto"/>
                <w:kern w:val="0"/>
                <w:sz w:val="21"/>
                <w:szCs w:val="21"/>
                <w:u w:val="none"/>
              </w:rPr>
              <w:t>备注</w:t>
            </w:r>
          </w:p>
        </w:tc>
      </w:tr>
      <w:tr w14:paraId="0CF2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1" w:type="dxa"/>
            <w:vAlign w:val="center"/>
          </w:tcPr>
          <w:p w14:paraId="03371508">
            <w:pPr>
              <w:tabs>
                <w:tab w:val="left" w:pos="0"/>
              </w:tabs>
              <w:adjustRightInd w:val="0"/>
              <w:snapToGrid w:val="0"/>
              <w:jc w:val="center"/>
              <w:rPr>
                <w:rFonts w:hint="eastAsia" w:ascii="宋体" w:hAnsi="宋体" w:eastAsia="宋体" w:cs="宋体"/>
                <w:b/>
                <w:color w:val="auto"/>
                <w:kern w:val="0"/>
                <w:sz w:val="21"/>
                <w:szCs w:val="21"/>
                <w:u w:val="none"/>
                <w:lang w:val="en-US" w:eastAsia="zh-CN"/>
              </w:rPr>
            </w:pPr>
            <w:r>
              <w:rPr>
                <w:rFonts w:hint="eastAsia" w:ascii="宋体" w:hAnsi="宋体" w:eastAsia="宋体" w:cs="宋体"/>
                <w:b/>
                <w:color w:val="auto"/>
                <w:kern w:val="0"/>
                <w:sz w:val="21"/>
                <w:szCs w:val="21"/>
                <w:u w:val="none"/>
                <w:lang w:val="en-US" w:eastAsia="zh-CN"/>
              </w:rPr>
              <w:t>1</w:t>
            </w:r>
          </w:p>
        </w:tc>
        <w:tc>
          <w:tcPr>
            <w:tcW w:w="5588" w:type="dxa"/>
            <w:vAlign w:val="center"/>
          </w:tcPr>
          <w:p w14:paraId="4AC29B46">
            <w:pPr>
              <w:tabs>
                <w:tab w:val="left" w:pos="0"/>
              </w:tabs>
              <w:adjustRightInd w:val="0"/>
              <w:snapToGrid w:val="0"/>
              <w:jc w:val="left"/>
              <w:rPr>
                <w:rFonts w:hint="eastAsia" w:ascii="宋体" w:hAnsi="宋体" w:eastAsia="宋体" w:cs="宋体"/>
                <w:b/>
                <w:color w:val="auto"/>
                <w:kern w:val="0"/>
                <w:sz w:val="21"/>
                <w:szCs w:val="21"/>
                <w:u w:val="none"/>
              </w:rPr>
            </w:pPr>
            <w:r>
              <w:rPr>
                <w:rFonts w:hint="eastAsia" w:ascii="宋体" w:hAnsi="宋体" w:eastAsia="宋体" w:cs="宋体"/>
                <w:i w:val="0"/>
                <w:iCs w:val="0"/>
                <w:sz w:val="21"/>
                <w:szCs w:val="21"/>
                <w:highlight w:val="none"/>
                <w:u w:val="none"/>
                <w:lang w:eastAsia="zh-CN"/>
              </w:rPr>
              <w:t>投标人</w:t>
            </w:r>
            <w:r>
              <w:rPr>
                <w:rFonts w:hint="eastAsia" w:ascii="宋体" w:hAnsi="宋体" w:eastAsia="宋体" w:cs="宋体"/>
                <w:i w:val="0"/>
                <w:iCs w:val="0"/>
                <w:sz w:val="21"/>
                <w:szCs w:val="21"/>
                <w:highlight w:val="none"/>
                <w:u w:val="none"/>
              </w:rPr>
              <w:t>为企业法人应提供合法有效的标识有统一社会信用代码的营业执照；事业法人应提供事业单位法人证书；其他组织应提供合法登记证明文件</w:t>
            </w:r>
          </w:p>
        </w:tc>
        <w:tc>
          <w:tcPr>
            <w:tcW w:w="1684" w:type="dxa"/>
            <w:vAlign w:val="center"/>
          </w:tcPr>
          <w:p w14:paraId="79D7C4BB">
            <w:pPr>
              <w:pStyle w:val="49"/>
              <w:keepNext w:val="0"/>
              <w:keepLines w:val="0"/>
              <w:pageBreakBefore w:val="0"/>
              <w:widowControl w:val="0"/>
              <w:kinsoku/>
              <w:wordWrap/>
              <w:overflowPunct/>
              <w:topLinePunct w:val="0"/>
              <w:autoSpaceDE/>
              <w:autoSpaceDN/>
              <w:bidi w:val="0"/>
              <w:adjustRightInd/>
              <w:snapToGrid/>
              <w:ind w:left="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w:t>
            </w:r>
          </w:p>
          <w:p w14:paraId="5E5F0147">
            <w:pPr>
              <w:adjustRightInd w:val="0"/>
              <w:snapToGrid w:val="0"/>
              <w:jc w:val="center"/>
              <w:rPr>
                <w:rFonts w:hint="eastAsia" w:ascii="宋体" w:hAnsi="宋体" w:eastAsia="宋体" w:cs="宋体"/>
                <w:b/>
                <w:color w:val="auto"/>
                <w:kern w:val="0"/>
                <w:sz w:val="21"/>
                <w:szCs w:val="21"/>
                <w:u w:val="none"/>
              </w:rPr>
            </w:pPr>
            <w:r>
              <w:rPr>
                <w:rFonts w:hint="eastAsia" w:ascii="仿宋" w:hAnsi="仿宋" w:eastAsia="仿宋" w:cs="仿宋"/>
                <w:color w:val="auto"/>
                <w:sz w:val="24"/>
                <w:szCs w:val="24"/>
                <w:highlight w:val="none"/>
              </w:rPr>
              <w:t>□不通过</w:t>
            </w:r>
          </w:p>
        </w:tc>
        <w:tc>
          <w:tcPr>
            <w:tcW w:w="786" w:type="dxa"/>
            <w:vAlign w:val="center"/>
          </w:tcPr>
          <w:p w14:paraId="7E278617">
            <w:pPr>
              <w:tabs>
                <w:tab w:val="left" w:pos="0"/>
              </w:tabs>
              <w:adjustRightInd w:val="0"/>
              <w:snapToGrid w:val="0"/>
              <w:jc w:val="center"/>
              <w:rPr>
                <w:rFonts w:hint="eastAsia" w:ascii="宋体" w:hAnsi="宋体" w:eastAsia="宋体" w:cs="宋体"/>
                <w:b/>
                <w:color w:val="auto"/>
                <w:kern w:val="0"/>
                <w:sz w:val="21"/>
                <w:szCs w:val="21"/>
                <w:u w:val="none"/>
              </w:rPr>
            </w:pPr>
          </w:p>
        </w:tc>
      </w:tr>
      <w:tr w14:paraId="393E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1" w:type="dxa"/>
            <w:vAlign w:val="center"/>
          </w:tcPr>
          <w:p w14:paraId="51090B6D">
            <w:pPr>
              <w:tabs>
                <w:tab w:val="left" w:pos="0"/>
              </w:tabs>
              <w:adjustRightInd w:val="0"/>
              <w:snapToGrid w:val="0"/>
              <w:jc w:val="center"/>
              <w:rPr>
                <w:rFonts w:hint="eastAsia" w:ascii="宋体" w:hAnsi="宋体" w:eastAsia="宋体" w:cs="宋体"/>
                <w:b/>
                <w:color w:val="auto"/>
                <w:kern w:val="0"/>
                <w:sz w:val="21"/>
                <w:szCs w:val="21"/>
                <w:u w:val="none"/>
                <w:lang w:val="en-US" w:eastAsia="zh-CN"/>
              </w:rPr>
            </w:pPr>
            <w:r>
              <w:rPr>
                <w:rFonts w:hint="eastAsia" w:ascii="宋体" w:hAnsi="宋体" w:eastAsia="宋体" w:cs="宋体"/>
                <w:b/>
                <w:color w:val="auto"/>
                <w:kern w:val="0"/>
                <w:sz w:val="21"/>
                <w:szCs w:val="21"/>
                <w:u w:val="none"/>
                <w:lang w:val="en-US" w:eastAsia="zh-CN"/>
              </w:rPr>
              <w:t>2</w:t>
            </w:r>
          </w:p>
        </w:tc>
        <w:tc>
          <w:tcPr>
            <w:tcW w:w="5588" w:type="dxa"/>
            <w:vAlign w:val="center"/>
          </w:tcPr>
          <w:p w14:paraId="6333C257">
            <w:pPr>
              <w:tabs>
                <w:tab w:val="left" w:pos="0"/>
              </w:tabs>
              <w:adjustRightInd w:val="0"/>
              <w:snapToGrid w:val="0"/>
              <w:jc w:val="left"/>
              <w:rPr>
                <w:rFonts w:hint="eastAsia" w:ascii="宋体" w:hAnsi="宋体" w:eastAsia="宋体" w:cs="宋体"/>
                <w:b/>
                <w:color w:val="auto"/>
                <w:kern w:val="0"/>
                <w:sz w:val="21"/>
                <w:szCs w:val="21"/>
                <w:u w:val="none"/>
              </w:rPr>
            </w:pPr>
            <w:r>
              <w:rPr>
                <w:rFonts w:hint="eastAsia" w:ascii="宋体" w:hAnsi="宋体" w:eastAsia="宋体" w:cs="宋体"/>
                <w:i w:val="0"/>
                <w:iCs w:val="0"/>
                <w:sz w:val="21"/>
                <w:szCs w:val="21"/>
                <w:highlight w:val="none"/>
                <w:u w:val="none"/>
              </w:rPr>
              <w:t>法定代表人身份证或法定代表人授权委托书和委托代理人的身份证。法定代表人授权委托书应当与</w:t>
            </w:r>
            <w:r>
              <w:rPr>
                <w:rFonts w:hint="eastAsia" w:ascii="宋体" w:hAnsi="宋体" w:eastAsia="宋体" w:cs="宋体"/>
                <w:i w:val="0"/>
                <w:iCs w:val="0"/>
                <w:sz w:val="21"/>
                <w:szCs w:val="21"/>
                <w:highlight w:val="none"/>
                <w:u w:val="none"/>
                <w:lang w:val="en-US" w:eastAsia="zh-CN"/>
              </w:rPr>
              <w:t>投标</w:t>
            </w:r>
            <w:r>
              <w:rPr>
                <w:rFonts w:hint="eastAsia" w:ascii="宋体" w:hAnsi="宋体" w:eastAsia="宋体" w:cs="宋体"/>
                <w:i w:val="0"/>
                <w:iCs w:val="0"/>
                <w:sz w:val="21"/>
                <w:szCs w:val="21"/>
                <w:highlight w:val="none"/>
                <w:u w:val="none"/>
              </w:rPr>
              <w:t>文件中所提供的相一致</w:t>
            </w:r>
          </w:p>
        </w:tc>
        <w:tc>
          <w:tcPr>
            <w:tcW w:w="1684" w:type="dxa"/>
            <w:vAlign w:val="center"/>
          </w:tcPr>
          <w:p w14:paraId="12FE3EC5">
            <w:pPr>
              <w:pStyle w:val="49"/>
              <w:keepNext w:val="0"/>
              <w:keepLines w:val="0"/>
              <w:pageBreakBefore w:val="0"/>
              <w:widowControl w:val="0"/>
              <w:kinsoku/>
              <w:wordWrap/>
              <w:overflowPunct/>
              <w:topLinePunct w:val="0"/>
              <w:autoSpaceDE/>
              <w:autoSpaceDN/>
              <w:bidi w:val="0"/>
              <w:adjustRightInd/>
              <w:snapToGrid/>
              <w:ind w:left="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w:t>
            </w:r>
          </w:p>
          <w:p w14:paraId="2AE6EEA6">
            <w:pPr>
              <w:adjustRightInd w:val="0"/>
              <w:snapToGrid w:val="0"/>
              <w:jc w:val="center"/>
              <w:rPr>
                <w:rFonts w:hint="eastAsia" w:ascii="宋体" w:hAnsi="宋体" w:eastAsia="宋体" w:cs="宋体"/>
                <w:b/>
                <w:color w:val="auto"/>
                <w:kern w:val="0"/>
                <w:sz w:val="21"/>
                <w:szCs w:val="21"/>
                <w:u w:val="none"/>
              </w:rPr>
            </w:pPr>
            <w:r>
              <w:rPr>
                <w:rFonts w:hint="eastAsia" w:ascii="仿宋" w:hAnsi="仿宋" w:eastAsia="仿宋" w:cs="仿宋"/>
                <w:color w:val="auto"/>
                <w:sz w:val="24"/>
                <w:szCs w:val="24"/>
                <w:highlight w:val="none"/>
              </w:rPr>
              <w:t>□不通过</w:t>
            </w:r>
          </w:p>
        </w:tc>
        <w:tc>
          <w:tcPr>
            <w:tcW w:w="786" w:type="dxa"/>
            <w:vAlign w:val="center"/>
          </w:tcPr>
          <w:p w14:paraId="4572CAB7">
            <w:pPr>
              <w:tabs>
                <w:tab w:val="left" w:pos="0"/>
              </w:tabs>
              <w:adjustRightInd w:val="0"/>
              <w:snapToGrid w:val="0"/>
              <w:jc w:val="center"/>
              <w:rPr>
                <w:rFonts w:hint="eastAsia" w:ascii="宋体" w:hAnsi="宋体" w:eastAsia="宋体" w:cs="宋体"/>
                <w:b/>
                <w:color w:val="auto"/>
                <w:kern w:val="0"/>
                <w:sz w:val="21"/>
                <w:szCs w:val="21"/>
                <w:u w:val="none"/>
              </w:rPr>
            </w:pPr>
          </w:p>
        </w:tc>
      </w:tr>
      <w:tr w14:paraId="55EA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1" w:type="dxa"/>
            <w:vAlign w:val="center"/>
          </w:tcPr>
          <w:p w14:paraId="4DFEFF16">
            <w:pPr>
              <w:jc w:val="center"/>
              <w:rPr>
                <w:rFonts w:hint="default" w:ascii="宋体" w:hAnsi="宋体" w:eastAsia="宋体" w:cs="宋体"/>
                <w:sz w:val="21"/>
                <w:szCs w:val="21"/>
                <w:u w:val="none"/>
                <w:lang w:val="en-US" w:eastAsia="zh-CN"/>
              </w:rPr>
            </w:pPr>
            <w:r>
              <w:rPr>
                <w:rFonts w:hint="eastAsia" w:hAnsi="宋体" w:eastAsia="宋体" w:cs="宋体"/>
                <w:sz w:val="21"/>
                <w:szCs w:val="21"/>
                <w:u w:val="none"/>
                <w:lang w:val="en-US" w:eastAsia="zh-CN"/>
              </w:rPr>
              <w:t>3</w:t>
            </w:r>
          </w:p>
        </w:tc>
        <w:tc>
          <w:tcPr>
            <w:tcW w:w="5588" w:type="dxa"/>
            <w:vAlign w:val="center"/>
          </w:tcPr>
          <w:p w14:paraId="467FA950">
            <w:pPr>
              <w:tabs>
                <w:tab w:val="left" w:pos="0"/>
              </w:tabs>
              <w:adjustRightInd w:val="0"/>
              <w:snapToGrid w:val="0"/>
              <w:jc w:val="left"/>
              <w:rPr>
                <w:rFonts w:hint="eastAsia" w:ascii="宋体" w:hAnsi="宋体" w:eastAsia="宋体" w:cs="宋体"/>
                <w:b/>
                <w:color w:val="auto"/>
                <w:kern w:val="0"/>
                <w:sz w:val="21"/>
                <w:szCs w:val="21"/>
                <w:u w:val="none"/>
              </w:rPr>
            </w:pPr>
            <w:r>
              <w:rPr>
                <w:rFonts w:hint="eastAsia" w:ascii="宋体" w:hAnsi="宋体" w:eastAsia="宋体" w:cs="宋体"/>
                <w:sz w:val="21"/>
                <w:szCs w:val="21"/>
                <w:highlight w:val="none"/>
                <w:u w:val="none"/>
              </w:rPr>
              <w:t>未被“信用中国”（www.creditchina.gov.cn）、中国政府采购网（www.ccgp.gov.cn）列入失信被执行人、重大税收违法案件当事人名单、政府采购严重违法失信行为记录名单</w:t>
            </w:r>
          </w:p>
        </w:tc>
        <w:tc>
          <w:tcPr>
            <w:tcW w:w="1684" w:type="dxa"/>
            <w:vAlign w:val="center"/>
          </w:tcPr>
          <w:p w14:paraId="18850A4E">
            <w:pPr>
              <w:pStyle w:val="49"/>
              <w:keepNext w:val="0"/>
              <w:keepLines w:val="0"/>
              <w:pageBreakBefore w:val="0"/>
              <w:widowControl w:val="0"/>
              <w:kinsoku/>
              <w:wordWrap/>
              <w:overflowPunct/>
              <w:topLinePunct w:val="0"/>
              <w:autoSpaceDE/>
              <w:autoSpaceDN/>
              <w:bidi w:val="0"/>
              <w:adjustRightInd/>
              <w:snapToGrid/>
              <w:ind w:left="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w:t>
            </w:r>
          </w:p>
          <w:p w14:paraId="206E0CF1">
            <w:pPr>
              <w:adjustRightInd w:val="0"/>
              <w:snapToGrid w:val="0"/>
              <w:jc w:val="center"/>
              <w:rPr>
                <w:rFonts w:hint="eastAsia" w:ascii="宋体" w:hAnsi="宋体" w:eastAsia="宋体" w:cs="宋体"/>
                <w:b/>
                <w:color w:val="auto"/>
                <w:kern w:val="0"/>
                <w:sz w:val="21"/>
                <w:szCs w:val="21"/>
                <w:u w:val="none"/>
              </w:rPr>
            </w:pPr>
            <w:r>
              <w:rPr>
                <w:rFonts w:hint="eastAsia" w:ascii="仿宋" w:hAnsi="仿宋" w:eastAsia="仿宋" w:cs="仿宋"/>
                <w:color w:val="auto"/>
                <w:sz w:val="24"/>
                <w:szCs w:val="24"/>
                <w:highlight w:val="none"/>
              </w:rPr>
              <w:t>□不通过</w:t>
            </w:r>
          </w:p>
        </w:tc>
        <w:tc>
          <w:tcPr>
            <w:tcW w:w="786" w:type="dxa"/>
            <w:vAlign w:val="center"/>
          </w:tcPr>
          <w:p w14:paraId="0C4BD2E7">
            <w:pPr>
              <w:tabs>
                <w:tab w:val="left" w:pos="0"/>
              </w:tabs>
              <w:adjustRightInd w:val="0"/>
              <w:snapToGrid w:val="0"/>
              <w:jc w:val="center"/>
              <w:rPr>
                <w:rFonts w:hint="eastAsia" w:ascii="宋体" w:hAnsi="宋体" w:eastAsia="宋体" w:cs="宋体"/>
                <w:b/>
                <w:color w:val="auto"/>
                <w:kern w:val="0"/>
                <w:sz w:val="21"/>
                <w:szCs w:val="21"/>
                <w:u w:val="none"/>
              </w:rPr>
            </w:pPr>
          </w:p>
        </w:tc>
      </w:tr>
      <w:tr w14:paraId="1184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31" w:type="dxa"/>
            <w:vAlign w:val="center"/>
          </w:tcPr>
          <w:p w14:paraId="2C3A400B">
            <w:pPr>
              <w:tabs>
                <w:tab w:val="left" w:pos="0"/>
              </w:tabs>
              <w:adjustRightInd w:val="0"/>
              <w:snapToGrid w:val="0"/>
              <w:jc w:val="center"/>
              <w:rPr>
                <w:rFonts w:hint="default" w:ascii="宋体" w:hAnsi="宋体" w:eastAsia="宋体" w:cs="宋体"/>
                <w:color w:val="auto"/>
                <w:kern w:val="0"/>
                <w:sz w:val="21"/>
                <w:szCs w:val="21"/>
                <w:u w:val="none"/>
                <w:lang w:val="en-US" w:eastAsia="zh-CN"/>
              </w:rPr>
            </w:pPr>
            <w:r>
              <w:rPr>
                <w:rFonts w:hint="eastAsia" w:hAnsi="宋体" w:eastAsia="宋体" w:cs="宋体"/>
                <w:color w:val="auto"/>
                <w:kern w:val="0"/>
                <w:sz w:val="21"/>
                <w:szCs w:val="21"/>
                <w:u w:val="none"/>
                <w:lang w:val="en-US" w:eastAsia="zh-CN"/>
              </w:rPr>
              <w:t>4</w:t>
            </w:r>
          </w:p>
        </w:tc>
        <w:tc>
          <w:tcPr>
            <w:tcW w:w="5588" w:type="dxa"/>
            <w:vAlign w:val="center"/>
          </w:tcPr>
          <w:p w14:paraId="27FA24DC">
            <w:pPr>
              <w:tabs>
                <w:tab w:val="left" w:pos="0"/>
              </w:tabs>
              <w:adjustRightInd w:val="0"/>
              <w:snapToGrid w:val="0"/>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lang w:val="zh-CN" w:eastAsia="zh-CN"/>
              </w:rPr>
              <w:t>提供2023年度财务审计报告或2024 年度财务审计报告；</w:t>
            </w:r>
          </w:p>
        </w:tc>
        <w:tc>
          <w:tcPr>
            <w:tcW w:w="1684" w:type="dxa"/>
            <w:vAlign w:val="center"/>
          </w:tcPr>
          <w:p w14:paraId="0203C99F">
            <w:pPr>
              <w:pStyle w:val="49"/>
              <w:keepNext w:val="0"/>
              <w:keepLines w:val="0"/>
              <w:pageBreakBefore w:val="0"/>
              <w:widowControl w:val="0"/>
              <w:kinsoku/>
              <w:wordWrap/>
              <w:overflowPunct/>
              <w:topLinePunct w:val="0"/>
              <w:autoSpaceDE/>
              <w:autoSpaceDN/>
              <w:bidi w:val="0"/>
              <w:adjustRightInd/>
              <w:snapToGrid/>
              <w:ind w:left="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w:t>
            </w:r>
          </w:p>
          <w:p w14:paraId="343C46AC">
            <w:pPr>
              <w:adjustRightInd w:val="0"/>
              <w:snapToGrid w:val="0"/>
              <w:jc w:val="center"/>
              <w:rPr>
                <w:rFonts w:hint="eastAsia" w:ascii="宋体" w:hAnsi="宋体" w:eastAsia="宋体" w:cs="宋体"/>
                <w:color w:val="auto"/>
                <w:kern w:val="0"/>
                <w:sz w:val="21"/>
                <w:szCs w:val="21"/>
                <w:u w:val="none"/>
              </w:rPr>
            </w:pPr>
            <w:r>
              <w:rPr>
                <w:rFonts w:hint="eastAsia" w:ascii="仿宋" w:hAnsi="仿宋" w:eastAsia="仿宋" w:cs="仿宋"/>
                <w:color w:val="auto"/>
                <w:sz w:val="24"/>
                <w:szCs w:val="24"/>
                <w:highlight w:val="none"/>
              </w:rPr>
              <w:t>□不通过</w:t>
            </w:r>
          </w:p>
        </w:tc>
        <w:tc>
          <w:tcPr>
            <w:tcW w:w="786" w:type="dxa"/>
            <w:vAlign w:val="center"/>
          </w:tcPr>
          <w:p w14:paraId="63BAF451">
            <w:pPr>
              <w:tabs>
                <w:tab w:val="left" w:pos="0"/>
              </w:tabs>
              <w:adjustRightInd w:val="0"/>
              <w:snapToGrid w:val="0"/>
              <w:rPr>
                <w:rFonts w:hint="eastAsia" w:ascii="宋体" w:hAnsi="宋体" w:eastAsia="宋体" w:cs="宋体"/>
                <w:color w:val="auto"/>
                <w:kern w:val="0"/>
                <w:sz w:val="21"/>
                <w:szCs w:val="21"/>
                <w:u w:val="none"/>
              </w:rPr>
            </w:pPr>
          </w:p>
        </w:tc>
      </w:tr>
      <w:tr w14:paraId="513E3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31" w:type="dxa"/>
            <w:vAlign w:val="center"/>
          </w:tcPr>
          <w:p w14:paraId="4232BF17">
            <w:pPr>
              <w:tabs>
                <w:tab w:val="left" w:pos="0"/>
              </w:tabs>
              <w:adjustRightInd w:val="0"/>
              <w:snapToGrid w:val="0"/>
              <w:jc w:val="center"/>
              <w:rPr>
                <w:rFonts w:hint="default" w:ascii="宋体" w:hAnsi="宋体" w:eastAsia="宋体" w:cs="宋体"/>
                <w:color w:val="auto"/>
                <w:kern w:val="0"/>
                <w:sz w:val="21"/>
                <w:szCs w:val="21"/>
                <w:u w:val="none"/>
                <w:lang w:val="en-US" w:eastAsia="zh-CN"/>
              </w:rPr>
            </w:pPr>
            <w:r>
              <w:rPr>
                <w:rFonts w:hint="eastAsia" w:hAnsi="宋体" w:eastAsia="宋体" w:cs="宋体"/>
                <w:color w:val="auto"/>
                <w:kern w:val="0"/>
                <w:sz w:val="21"/>
                <w:szCs w:val="21"/>
                <w:u w:val="none"/>
                <w:lang w:val="en-US" w:eastAsia="zh-CN"/>
              </w:rPr>
              <w:t>5</w:t>
            </w:r>
          </w:p>
        </w:tc>
        <w:tc>
          <w:tcPr>
            <w:tcW w:w="5588" w:type="dxa"/>
            <w:vAlign w:val="center"/>
          </w:tcPr>
          <w:p w14:paraId="1E84754D">
            <w:pPr>
              <w:tabs>
                <w:tab w:val="left" w:pos="0"/>
              </w:tabs>
              <w:adjustRightInd w:val="0"/>
              <w:snapToGrid w:val="0"/>
              <w:rPr>
                <w:rFonts w:hint="eastAsia" w:ascii="宋体" w:hAnsi="宋体" w:eastAsia="宋体" w:cs="宋体"/>
                <w:color w:val="auto"/>
                <w:kern w:val="0"/>
                <w:sz w:val="21"/>
                <w:szCs w:val="21"/>
                <w:u w:val="none"/>
              </w:rPr>
            </w:pPr>
            <w:r>
              <w:rPr>
                <w:rFonts w:hint="eastAsia" w:ascii="宋体" w:hAnsi="宋体" w:eastAsia="宋体" w:cs="宋体"/>
                <w:i w:val="0"/>
                <w:iCs w:val="0"/>
                <w:sz w:val="21"/>
                <w:szCs w:val="21"/>
                <w:highlight w:val="none"/>
                <w:u w:val="none"/>
              </w:rPr>
              <w:t>投标</w:t>
            </w:r>
            <w:r>
              <w:rPr>
                <w:rFonts w:hint="eastAsia" w:ascii="宋体" w:hAnsi="宋体" w:eastAsia="宋体" w:cs="宋体"/>
                <w:i w:val="0"/>
                <w:iCs w:val="0"/>
                <w:sz w:val="21"/>
                <w:szCs w:val="21"/>
                <w:highlight w:val="none"/>
                <w:u w:val="none"/>
                <w:lang w:eastAsia="zh-CN"/>
              </w:rPr>
              <w:t>人</w:t>
            </w:r>
            <w:r>
              <w:rPr>
                <w:rFonts w:hint="eastAsia" w:ascii="宋体" w:hAnsi="宋体" w:eastAsia="宋体" w:cs="宋体"/>
                <w:i w:val="0"/>
                <w:iCs w:val="0"/>
                <w:sz w:val="21"/>
                <w:szCs w:val="21"/>
                <w:highlight w:val="none"/>
                <w:u w:val="none"/>
              </w:rPr>
              <w:t>应具备良好的商业信誉，提供参加政府采购活动前3年内在经营活动中没有重大违法记录的书面声明</w:t>
            </w:r>
          </w:p>
        </w:tc>
        <w:tc>
          <w:tcPr>
            <w:tcW w:w="1684" w:type="dxa"/>
            <w:vAlign w:val="center"/>
          </w:tcPr>
          <w:p w14:paraId="71D3C140">
            <w:pPr>
              <w:pStyle w:val="49"/>
              <w:keepNext w:val="0"/>
              <w:keepLines w:val="0"/>
              <w:pageBreakBefore w:val="0"/>
              <w:widowControl w:val="0"/>
              <w:kinsoku/>
              <w:wordWrap/>
              <w:overflowPunct/>
              <w:topLinePunct w:val="0"/>
              <w:autoSpaceDE/>
              <w:autoSpaceDN/>
              <w:bidi w:val="0"/>
              <w:adjustRightInd/>
              <w:snapToGrid/>
              <w:ind w:left="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w:t>
            </w:r>
          </w:p>
          <w:p w14:paraId="65ED24A6">
            <w:pPr>
              <w:tabs>
                <w:tab w:val="left" w:pos="0"/>
              </w:tabs>
              <w:adjustRightInd w:val="0"/>
              <w:snapToGrid w:val="0"/>
              <w:jc w:val="center"/>
              <w:rPr>
                <w:rFonts w:hint="eastAsia" w:ascii="宋体" w:hAnsi="宋体" w:eastAsia="宋体" w:cs="宋体"/>
                <w:color w:val="auto"/>
                <w:kern w:val="0"/>
                <w:sz w:val="21"/>
                <w:szCs w:val="21"/>
                <w:u w:val="none"/>
              </w:rPr>
            </w:pPr>
            <w:r>
              <w:rPr>
                <w:rFonts w:hint="eastAsia" w:ascii="仿宋" w:hAnsi="仿宋" w:eastAsia="仿宋" w:cs="仿宋"/>
                <w:color w:val="auto"/>
                <w:sz w:val="24"/>
                <w:szCs w:val="24"/>
                <w:highlight w:val="none"/>
              </w:rPr>
              <w:t>□不通过</w:t>
            </w:r>
          </w:p>
        </w:tc>
        <w:tc>
          <w:tcPr>
            <w:tcW w:w="786" w:type="dxa"/>
            <w:vAlign w:val="center"/>
          </w:tcPr>
          <w:p w14:paraId="40BB5E46">
            <w:pPr>
              <w:tabs>
                <w:tab w:val="left" w:pos="0"/>
              </w:tabs>
              <w:adjustRightInd w:val="0"/>
              <w:snapToGrid w:val="0"/>
              <w:rPr>
                <w:rFonts w:hint="eastAsia" w:ascii="宋体" w:hAnsi="宋体" w:eastAsia="宋体" w:cs="宋体"/>
                <w:color w:val="auto"/>
                <w:kern w:val="0"/>
                <w:sz w:val="21"/>
                <w:szCs w:val="21"/>
                <w:u w:val="none"/>
              </w:rPr>
            </w:pPr>
          </w:p>
        </w:tc>
      </w:tr>
      <w:tr w14:paraId="121E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31" w:type="dxa"/>
            <w:vAlign w:val="center"/>
          </w:tcPr>
          <w:p w14:paraId="34FB985A">
            <w:pPr>
              <w:tabs>
                <w:tab w:val="left" w:pos="0"/>
              </w:tabs>
              <w:adjustRightInd w:val="0"/>
              <w:snapToGrid w:val="0"/>
              <w:jc w:val="center"/>
              <w:rPr>
                <w:rFonts w:hint="default" w:hAnsi="宋体" w:eastAsia="宋体" w:cs="宋体"/>
                <w:color w:val="auto"/>
                <w:kern w:val="0"/>
                <w:sz w:val="21"/>
                <w:szCs w:val="21"/>
                <w:u w:val="none"/>
                <w:lang w:val="en-US" w:eastAsia="zh-CN"/>
              </w:rPr>
            </w:pPr>
            <w:r>
              <w:rPr>
                <w:rFonts w:hint="eastAsia" w:hAnsi="宋体" w:eastAsia="宋体" w:cs="宋体"/>
                <w:color w:val="auto"/>
                <w:kern w:val="0"/>
                <w:sz w:val="21"/>
                <w:szCs w:val="21"/>
                <w:u w:val="none"/>
                <w:lang w:val="en-US" w:eastAsia="zh-CN"/>
              </w:rPr>
              <w:t>6</w:t>
            </w:r>
          </w:p>
        </w:tc>
        <w:tc>
          <w:tcPr>
            <w:tcW w:w="5588" w:type="dxa"/>
            <w:vAlign w:val="center"/>
          </w:tcPr>
          <w:p w14:paraId="6D2AD3A6">
            <w:pPr>
              <w:tabs>
                <w:tab w:val="left" w:pos="0"/>
              </w:tabs>
              <w:adjustRightInd w:val="0"/>
              <w:snapToGrid w:val="0"/>
              <w:rPr>
                <w:rFonts w:hint="default" w:ascii="宋体" w:hAnsi="宋体" w:eastAsia="宋体" w:cs="宋体"/>
                <w:i w:val="0"/>
                <w:iCs w:val="0"/>
                <w:sz w:val="21"/>
                <w:szCs w:val="21"/>
                <w:highlight w:val="none"/>
                <w:u w:val="none"/>
                <w:lang w:val="en-US" w:eastAsia="zh-CN"/>
              </w:rPr>
            </w:pPr>
            <w:r>
              <w:rPr>
                <w:rFonts w:hint="eastAsia" w:ascii="宋体" w:hAnsi="宋体" w:eastAsia="宋体" w:cs="宋体"/>
                <w:i w:val="0"/>
                <w:iCs w:val="0"/>
                <w:sz w:val="21"/>
                <w:szCs w:val="21"/>
                <w:highlight w:val="none"/>
                <w:u w:val="none"/>
                <w:lang w:val="en-US" w:eastAsia="zh-CN"/>
              </w:rPr>
              <w:t>投标人提供规定时间内投标保证金汇款凭证或保函</w:t>
            </w:r>
          </w:p>
        </w:tc>
        <w:tc>
          <w:tcPr>
            <w:tcW w:w="1684" w:type="dxa"/>
            <w:vAlign w:val="center"/>
          </w:tcPr>
          <w:p w14:paraId="69BEAE26">
            <w:pPr>
              <w:pStyle w:val="49"/>
              <w:keepNext w:val="0"/>
              <w:keepLines w:val="0"/>
              <w:pageBreakBefore w:val="0"/>
              <w:widowControl w:val="0"/>
              <w:kinsoku/>
              <w:wordWrap/>
              <w:overflowPunct/>
              <w:topLinePunct w:val="0"/>
              <w:autoSpaceDE/>
              <w:autoSpaceDN/>
              <w:bidi w:val="0"/>
              <w:adjustRightInd/>
              <w:snapToGrid/>
              <w:ind w:left="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w:t>
            </w:r>
          </w:p>
          <w:p w14:paraId="34F18EA4">
            <w:pPr>
              <w:tabs>
                <w:tab w:val="left" w:pos="0"/>
              </w:tabs>
              <w:adjustRightInd w:val="0"/>
              <w:snapToGrid w:val="0"/>
              <w:jc w:val="center"/>
              <w:rPr>
                <w:rFonts w:hint="eastAsia" w:ascii="宋体" w:hAnsi="宋体" w:eastAsia="宋体" w:cs="宋体"/>
                <w:color w:val="auto"/>
                <w:kern w:val="0"/>
                <w:sz w:val="21"/>
                <w:szCs w:val="21"/>
                <w:u w:val="none"/>
              </w:rPr>
            </w:pPr>
            <w:r>
              <w:rPr>
                <w:rFonts w:hint="eastAsia" w:ascii="仿宋" w:hAnsi="仿宋" w:eastAsia="仿宋" w:cs="仿宋"/>
                <w:color w:val="auto"/>
                <w:sz w:val="24"/>
                <w:szCs w:val="24"/>
                <w:highlight w:val="none"/>
              </w:rPr>
              <w:t>□不通过</w:t>
            </w:r>
          </w:p>
        </w:tc>
        <w:tc>
          <w:tcPr>
            <w:tcW w:w="786" w:type="dxa"/>
            <w:vAlign w:val="center"/>
          </w:tcPr>
          <w:p w14:paraId="1038D49C">
            <w:pPr>
              <w:tabs>
                <w:tab w:val="left" w:pos="0"/>
              </w:tabs>
              <w:adjustRightInd w:val="0"/>
              <w:snapToGrid w:val="0"/>
              <w:rPr>
                <w:rFonts w:hint="eastAsia" w:ascii="宋体" w:hAnsi="宋体" w:eastAsia="宋体" w:cs="宋体"/>
                <w:color w:val="auto"/>
                <w:kern w:val="0"/>
                <w:sz w:val="21"/>
                <w:szCs w:val="21"/>
                <w:u w:val="none"/>
              </w:rPr>
            </w:pPr>
          </w:p>
        </w:tc>
      </w:tr>
      <w:tr w14:paraId="6725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31" w:type="dxa"/>
            <w:vAlign w:val="center"/>
          </w:tcPr>
          <w:p w14:paraId="1E051DE6">
            <w:pPr>
              <w:tabs>
                <w:tab w:val="left" w:pos="0"/>
              </w:tabs>
              <w:adjustRightInd w:val="0"/>
              <w:snapToGrid w:val="0"/>
              <w:jc w:val="center"/>
              <w:rPr>
                <w:rFonts w:hint="eastAsia" w:ascii="宋体" w:hAnsi="宋体" w:eastAsia="宋体" w:cs="宋体"/>
                <w:kern w:val="2"/>
                <w:sz w:val="21"/>
                <w:szCs w:val="21"/>
                <w:highlight w:val="none"/>
                <w:u w:val="none"/>
                <w:lang w:val="en-US" w:eastAsia="zh-CN"/>
              </w:rPr>
            </w:pPr>
            <w:r>
              <w:rPr>
                <w:rFonts w:hint="eastAsia" w:ascii="宋体" w:hAnsi="宋体" w:eastAsia="宋体" w:cs="宋体"/>
                <w:kern w:val="2"/>
                <w:sz w:val="21"/>
                <w:szCs w:val="21"/>
                <w:highlight w:val="none"/>
                <w:u w:val="none"/>
                <w:lang w:val="en-US" w:eastAsia="zh-CN"/>
              </w:rPr>
              <w:t>7</w:t>
            </w:r>
          </w:p>
        </w:tc>
        <w:tc>
          <w:tcPr>
            <w:tcW w:w="5588" w:type="dxa"/>
            <w:vAlign w:val="center"/>
          </w:tcPr>
          <w:p w14:paraId="19AED6D9">
            <w:pPr>
              <w:tabs>
                <w:tab w:val="left" w:pos="0"/>
              </w:tabs>
              <w:adjustRightInd w:val="0"/>
              <w:snapToGrid w:val="0"/>
              <w:rPr>
                <w:rFonts w:hint="default" w:ascii="宋体" w:hAnsi="宋体" w:eastAsia="宋体" w:cs="宋体"/>
                <w:i w:val="0"/>
                <w:iCs w:val="0"/>
                <w:sz w:val="21"/>
                <w:szCs w:val="21"/>
                <w:highlight w:val="none"/>
                <w:u w:val="none"/>
                <w:lang w:val="en-US" w:eastAsia="zh-CN"/>
              </w:rPr>
            </w:pPr>
            <w:r>
              <w:rPr>
                <w:rFonts w:hint="eastAsia" w:ascii="宋体" w:hAnsi="宋体" w:eastAsia="宋体" w:cs="宋体"/>
                <w:i w:val="0"/>
                <w:iCs w:val="0"/>
                <w:sz w:val="21"/>
                <w:szCs w:val="21"/>
                <w:highlight w:val="none"/>
                <w:u w:val="none"/>
                <w:lang w:val="en-US" w:eastAsia="zh-CN"/>
              </w:rPr>
              <w:t>提供开标前六个月内任意一个月为员工缴纳社会保障资金的凭证，（银行回单或专用收据或社会保险缴纳清单）</w:t>
            </w:r>
          </w:p>
        </w:tc>
        <w:tc>
          <w:tcPr>
            <w:tcW w:w="1684" w:type="dxa"/>
            <w:vAlign w:val="center"/>
          </w:tcPr>
          <w:p w14:paraId="19B3A17E">
            <w:pPr>
              <w:pStyle w:val="49"/>
              <w:keepNext w:val="0"/>
              <w:keepLines w:val="0"/>
              <w:pageBreakBefore w:val="0"/>
              <w:widowControl w:val="0"/>
              <w:kinsoku/>
              <w:wordWrap/>
              <w:overflowPunct/>
              <w:topLinePunct w:val="0"/>
              <w:autoSpaceDE/>
              <w:autoSpaceDN/>
              <w:bidi w:val="0"/>
              <w:adjustRightInd/>
              <w:snapToGrid/>
              <w:ind w:left="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w:t>
            </w:r>
          </w:p>
          <w:p w14:paraId="38FD1D8C">
            <w:pPr>
              <w:tabs>
                <w:tab w:val="left" w:pos="0"/>
              </w:tabs>
              <w:adjustRightInd w:val="0"/>
              <w:snapToGrid w:val="0"/>
              <w:jc w:val="left"/>
              <w:rPr>
                <w:rFonts w:hint="eastAsia" w:ascii="宋体" w:hAnsi="宋体" w:eastAsia="宋体" w:cs="宋体"/>
                <w:kern w:val="2"/>
                <w:sz w:val="21"/>
                <w:szCs w:val="21"/>
                <w:highlight w:val="none"/>
                <w:u w:val="none"/>
              </w:rPr>
            </w:pPr>
            <w:r>
              <w:rPr>
                <w:rFonts w:hint="eastAsia" w:ascii="仿宋" w:hAnsi="仿宋" w:eastAsia="仿宋" w:cs="仿宋"/>
                <w:color w:val="auto"/>
                <w:sz w:val="24"/>
                <w:szCs w:val="24"/>
                <w:highlight w:val="none"/>
              </w:rPr>
              <w:t>□不通过</w:t>
            </w:r>
          </w:p>
        </w:tc>
        <w:tc>
          <w:tcPr>
            <w:tcW w:w="786" w:type="dxa"/>
            <w:vAlign w:val="center"/>
          </w:tcPr>
          <w:p w14:paraId="08AA453A">
            <w:pPr>
              <w:tabs>
                <w:tab w:val="left" w:pos="0"/>
              </w:tabs>
              <w:adjustRightInd w:val="0"/>
              <w:snapToGrid w:val="0"/>
              <w:rPr>
                <w:rFonts w:hint="eastAsia" w:ascii="宋体" w:hAnsi="宋体" w:eastAsia="宋体" w:cs="宋体"/>
                <w:color w:val="auto"/>
                <w:kern w:val="0"/>
                <w:sz w:val="21"/>
                <w:szCs w:val="21"/>
                <w:u w:val="none"/>
              </w:rPr>
            </w:pPr>
          </w:p>
        </w:tc>
      </w:tr>
      <w:tr w14:paraId="2A8C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31" w:type="dxa"/>
            <w:vAlign w:val="center"/>
          </w:tcPr>
          <w:p w14:paraId="4DA2894C">
            <w:pPr>
              <w:tabs>
                <w:tab w:val="left" w:pos="0"/>
              </w:tabs>
              <w:adjustRightInd w:val="0"/>
              <w:snapToGrid w:val="0"/>
              <w:jc w:val="center"/>
              <w:rPr>
                <w:rFonts w:hint="default" w:ascii="宋体" w:hAnsi="宋体" w:eastAsia="宋体" w:cs="宋体"/>
                <w:kern w:val="2"/>
                <w:sz w:val="21"/>
                <w:szCs w:val="21"/>
                <w:highlight w:val="none"/>
                <w:u w:val="none"/>
                <w:lang w:val="en-US" w:eastAsia="zh-CN"/>
              </w:rPr>
            </w:pPr>
            <w:r>
              <w:rPr>
                <w:rFonts w:hint="eastAsia" w:ascii="宋体" w:hAnsi="宋体" w:eastAsia="宋体" w:cs="宋体"/>
                <w:kern w:val="2"/>
                <w:sz w:val="21"/>
                <w:szCs w:val="21"/>
                <w:highlight w:val="none"/>
                <w:u w:val="none"/>
                <w:lang w:val="en-US" w:eastAsia="zh-CN"/>
              </w:rPr>
              <w:t>8</w:t>
            </w:r>
          </w:p>
        </w:tc>
        <w:tc>
          <w:tcPr>
            <w:tcW w:w="5588" w:type="dxa"/>
            <w:vAlign w:val="center"/>
          </w:tcPr>
          <w:p w14:paraId="1D652FDD">
            <w:pPr>
              <w:tabs>
                <w:tab w:val="left" w:pos="0"/>
              </w:tabs>
              <w:adjustRightInd w:val="0"/>
              <w:snapToGrid w:val="0"/>
              <w:rPr>
                <w:rFonts w:hint="eastAsia" w:ascii="宋体" w:hAnsi="宋体" w:eastAsia="宋体" w:cs="宋体"/>
                <w:i w:val="0"/>
                <w:iCs w:val="0"/>
                <w:sz w:val="21"/>
                <w:szCs w:val="21"/>
                <w:highlight w:val="none"/>
                <w:u w:val="none"/>
                <w:lang w:val="en-US" w:eastAsia="zh-CN"/>
              </w:rPr>
            </w:pPr>
            <w:r>
              <w:rPr>
                <w:rFonts w:hint="eastAsia" w:ascii="宋体" w:hAnsi="宋体" w:eastAsia="宋体" w:cs="宋体"/>
                <w:b w:val="0"/>
                <w:sz w:val="21"/>
                <w:szCs w:val="21"/>
                <w:highlight w:val="none"/>
                <w:u w:val="none"/>
              </w:rPr>
              <w:t>《中小企业声明函》</w:t>
            </w:r>
          </w:p>
        </w:tc>
        <w:tc>
          <w:tcPr>
            <w:tcW w:w="1684" w:type="dxa"/>
            <w:vAlign w:val="center"/>
          </w:tcPr>
          <w:p w14:paraId="3DF00101">
            <w:pPr>
              <w:pStyle w:val="49"/>
              <w:keepNext w:val="0"/>
              <w:keepLines w:val="0"/>
              <w:pageBreakBefore w:val="0"/>
              <w:widowControl w:val="0"/>
              <w:kinsoku/>
              <w:wordWrap/>
              <w:overflowPunct/>
              <w:topLinePunct w:val="0"/>
              <w:autoSpaceDE/>
              <w:autoSpaceDN/>
              <w:bidi w:val="0"/>
              <w:adjustRightInd/>
              <w:snapToGrid/>
              <w:ind w:left="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w:t>
            </w:r>
          </w:p>
          <w:p w14:paraId="3B50DBC6">
            <w:pPr>
              <w:tabs>
                <w:tab w:val="left" w:pos="0"/>
              </w:tabs>
              <w:adjustRightInd w:val="0"/>
              <w:snapToGrid w:val="0"/>
              <w:jc w:val="left"/>
              <w:rPr>
                <w:rFonts w:hint="eastAsia" w:ascii="宋体" w:hAnsi="宋体" w:eastAsia="宋体" w:cs="宋体"/>
                <w:kern w:val="2"/>
                <w:sz w:val="21"/>
                <w:szCs w:val="21"/>
                <w:highlight w:val="none"/>
                <w:u w:val="none"/>
              </w:rPr>
            </w:pPr>
            <w:r>
              <w:rPr>
                <w:rFonts w:hint="eastAsia" w:ascii="仿宋" w:hAnsi="仿宋" w:eastAsia="仿宋" w:cs="仿宋"/>
                <w:color w:val="auto"/>
                <w:sz w:val="24"/>
                <w:szCs w:val="24"/>
                <w:highlight w:val="none"/>
              </w:rPr>
              <w:t>□不通过</w:t>
            </w:r>
          </w:p>
        </w:tc>
        <w:tc>
          <w:tcPr>
            <w:tcW w:w="786" w:type="dxa"/>
            <w:vAlign w:val="center"/>
          </w:tcPr>
          <w:p w14:paraId="48A0FA7E">
            <w:pPr>
              <w:tabs>
                <w:tab w:val="left" w:pos="0"/>
              </w:tabs>
              <w:adjustRightInd w:val="0"/>
              <w:snapToGrid w:val="0"/>
              <w:rPr>
                <w:rFonts w:hint="eastAsia" w:ascii="宋体" w:hAnsi="宋体" w:eastAsia="宋体" w:cs="宋体"/>
                <w:color w:val="auto"/>
                <w:kern w:val="0"/>
                <w:sz w:val="21"/>
                <w:szCs w:val="21"/>
                <w:u w:val="none"/>
              </w:rPr>
            </w:pPr>
          </w:p>
        </w:tc>
      </w:tr>
      <w:tr w14:paraId="426D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31" w:type="dxa"/>
            <w:vAlign w:val="center"/>
          </w:tcPr>
          <w:p w14:paraId="2C768155">
            <w:pPr>
              <w:tabs>
                <w:tab w:val="left" w:pos="0"/>
              </w:tabs>
              <w:adjustRightInd w:val="0"/>
              <w:snapToGrid w:val="0"/>
              <w:jc w:val="center"/>
              <w:rPr>
                <w:rFonts w:hint="default" w:ascii="宋体" w:hAnsi="宋体" w:eastAsia="宋体" w:cs="宋体"/>
                <w:kern w:val="2"/>
                <w:sz w:val="21"/>
                <w:szCs w:val="21"/>
                <w:highlight w:val="none"/>
                <w:u w:val="none"/>
                <w:lang w:val="en-US" w:eastAsia="zh-CN"/>
              </w:rPr>
            </w:pPr>
            <w:r>
              <w:rPr>
                <w:rFonts w:hint="eastAsia" w:hAnsi="宋体" w:eastAsia="宋体" w:cs="宋体"/>
                <w:color w:val="auto"/>
                <w:kern w:val="0"/>
                <w:sz w:val="21"/>
                <w:szCs w:val="21"/>
                <w:u w:val="none"/>
                <w:lang w:val="en-US" w:eastAsia="zh-CN"/>
              </w:rPr>
              <w:t>9</w:t>
            </w:r>
          </w:p>
        </w:tc>
        <w:tc>
          <w:tcPr>
            <w:tcW w:w="5588" w:type="dxa"/>
            <w:vAlign w:val="center"/>
          </w:tcPr>
          <w:p w14:paraId="47AD9EA2">
            <w:pPr>
              <w:tabs>
                <w:tab w:val="left" w:pos="0"/>
              </w:tabs>
              <w:adjustRightInd w:val="0"/>
              <w:snapToGrid w:val="0"/>
              <w:rPr>
                <w:rFonts w:hint="eastAsia" w:ascii="仿宋" w:hAnsi="仿宋" w:eastAsia="仿宋" w:cs="仿宋"/>
                <w:b w:val="0"/>
                <w:color w:val="auto"/>
                <w:sz w:val="24"/>
                <w:szCs w:val="24"/>
                <w:highlight w:val="none"/>
              </w:rPr>
            </w:pPr>
            <w:r>
              <w:rPr>
                <w:rFonts w:hint="eastAsia" w:ascii="新宋体" w:hAnsi="新宋体" w:eastAsia="新宋体" w:cs="新宋体"/>
                <w:sz w:val="24"/>
                <w:szCs w:val="32"/>
                <w:highlight w:val="none"/>
                <w:lang w:val="en-US" w:eastAsia="zh-CN"/>
              </w:rPr>
              <w:t>运维人员（项目负责人）需具有相应环境空气自动监测站运维证书</w:t>
            </w:r>
          </w:p>
        </w:tc>
        <w:tc>
          <w:tcPr>
            <w:tcW w:w="1684" w:type="dxa"/>
            <w:vAlign w:val="center"/>
          </w:tcPr>
          <w:p w14:paraId="3077E87E">
            <w:pPr>
              <w:pStyle w:val="49"/>
              <w:keepNext w:val="0"/>
              <w:keepLines w:val="0"/>
              <w:pageBreakBefore w:val="0"/>
              <w:widowControl w:val="0"/>
              <w:kinsoku/>
              <w:wordWrap/>
              <w:overflowPunct/>
              <w:topLinePunct w:val="0"/>
              <w:autoSpaceDE/>
              <w:autoSpaceDN/>
              <w:bidi w:val="0"/>
              <w:adjustRightInd/>
              <w:snapToGrid/>
              <w:ind w:left="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w:t>
            </w:r>
          </w:p>
          <w:p w14:paraId="627A6590">
            <w:pPr>
              <w:tabs>
                <w:tab w:val="left" w:pos="0"/>
              </w:tabs>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□不通过</w:t>
            </w:r>
          </w:p>
        </w:tc>
        <w:tc>
          <w:tcPr>
            <w:tcW w:w="786" w:type="dxa"/>
            <w:vAlign w:val="center"/>
          </w:tcPr>
          <w:p w14:paraId="36E6B33F">
            <w:pPr>
              <w:tabs>
                <w:tab w:val="left" w:pos="0"/>
              </w:tabs>
              <w:adjustRightInd w:val="0"/>
              <w:snapToGrid w:val="0"/>
              <w:rPr>
                <w:rFonts w:hint="eastAsia" w:ascii="宋体" w:hAnsi="宋体" w:eastAsia="宋体" w:cs="宋体"/>
                <w:color w:val="auto"/>
                <w:kern w:val="0"/>
                <w:sz w:val="21"/>
                <w:szCs w:val="21"/>
                <w:u w:val="none"/>
              </w:rPr>
            </w:pPr>
          </w:p>
        </w:tc>
      </w:tr>
    </w:tbl>
    <w:p w14:paraId="72F2B8A5">
      <w:pPr>
        <w:pStyle w:val="10"/>
        <w:jc w:val="both"/>
        <w:outlineLvl w:val="9"/>
        <w:rPr>
          <w:rFonts w:hint="eastAsia" w:hAnsi="宋体" w:eastAsia="宋体" w:cs="宋体"/>
          <w:b w:val="0"/>
          <w:bCs/>
          <w:sz w:val="24"/>
          <w:szCs w:val="24"/>
          <w:highlight w:val="none"/>
          <w:lang w:eastAsia="zh-CN"/>
        </w:rPr>
      </w:pPr>
    </w:p>
    <w:p w14:paraId="32270DCE">
      <w:pPr>
        <w:pStyle w:val="10"/>
        <w:jc w:val="both"/>
        <w:outlineLvl w:val="9"/>
        <w:rPr>
          <w:rFonts w:hint="eastAsia" w:hAnsi="宋体" w:eastAsia="宋体" w:cs="宋体"/>
          <w:b w:val="0"/>
          <w:bCs/>
          <w:sz w:val="24"/>
          <w:szCs w:val="24"/>
          <w:highlight w:val="none"/>
          <w:lang w:eastAsia="zh-CN"/>
        </w:rPr>
      </w:pPr>
    </w:p>
    <w:p w14:paraId="2705AB53">
      <w:pPr>
        <w:rPr>
          <w:rFonts w:hint="eastAsia" w:hAnsi="宋体" w:eastAsia="宋体" w:cs="宋体"/>
          <w:b w:val="0"/>
          <w:bCs/>
          <w:sz w:val="24"/>
          <w:szCs w:val="24"/>
          <w:highlight w:val="none"/>
          <w:lang w:eastAsia="zh-CN"/>
        </w:rPr>
      </w:pPr>
    </w:p>
    <w:p w14:paraId="06896334">
      <w:pPr>
        <w:pStyle w:val="34"/>
        <w:rPr>
          <w:rFonts w:hint="eastAsia" w:hAnsi="宋体" w:eastAsia="宋体" w:cs="宋体"/>
          <w:b w:val="0"/>
          <w:bCs/>
          <w:sz w:val="24"/>
          <w:szCs w:val="24"/>
          <w:highlight w:val="none"/>
          <w:lang w:eastAsia="zh-CN"/>
        </w:rPr>
      </w:pPr>
    </w:p>
    <w:p w14:paraId="615242C8">
      <w:pPr>
        <w:pStyle w:val="34"/>
        <w:rPr>
          <w:rFonts w:hint="eastAsia" w:hAnsi="宋体" w:eastAsia="宋体" w:cs="宋体"/>
          <w:b w:val="0"/>
          <w:bCs/>
          <w:sz w:val="24"/>
          <w:szCs w:val="24"/>
          <w:highlight w:val="none"/>
          <w:lang w:eastAsia="zh-CN"/>
        </w:rPr>
      </w:pPr>
    </w:p>
    <w:p w14:paraId="48658F7C">
      <w:pPr>
        <w:pStyle w:val="34"/>
        <w:rPr>
          <w:rFonts w:hint="eastAsia" w:hAnsi="宋体" w:eastAsia="宋体" w:cs="宋体"/>
          <w:b w:val="0"/>
          <w:bCs/>
          <w:sz w:val="24"/>
          <w:szCs w:val="24"/>
          <w:highlight w:val="none"/>
          <w:lang w:eastAsia="zh-CN"/>
        </w:rPr>
      </w:pPr>
    </w:p>
    <w:p w14:paraId="6E94E255">
      <w:pPr>
        <w:pStyle w:val="34"/>
        <w:rPr>
          <w:rFonts w:hint="eastAsia" w:hAnsi="宋体" w:eastAsia="宋体" w:cs="宋体"/>
          <w:b w:val="0"/>
          <w:bCs/>
          <w:sz w:val="24"/>
          <w:szCs w:val="24"/>
          <w:highlight w:val="none"/>
          <w:lang w:eastAsia="zh-CN"/>
        </w:rPr>
      </w:pPr>
    </w:p>
    <w:p w14:paraId="4B3BA620">
      <w:pPr>
        <w:pStyle w:val="34"/>
        <w:rPr>
          <w:rFonts w:hint="eastAsia" w:hAnsi="宋体" w:eastAsia="宋体" w:cs="宋体"/>
          <w:b w:val="0"/>
          <w:bCs/>
          <w:sz w:val="24"/>
          <w:szCs w:val="24"/>
          <w:highlight w:val="none"/>
          <w:lang w:eastAsia="zh-CN"/>
        </w:rPr>
      </w:pPr>
    </w:p>
    <w:p w14:paraId="151ABE8F">
      <w:pPr>
        <w:pStyle w:val="34"/>
        <w:rPr>
          <w:rFonts w:hint="eastAsia" w:hAnsi="宋体" w:eastAsia="宋体" w:cs="宋体"/>
          <w:b w:val="0"/>
          <w:bCs/>
          <w:sz w:val="24"/>
          <w:szCs w:val="24"/>
          <w:highlight w:val="none"/>
          <w:lang w:eastAsia="zh-CN"/>
        </w:rPr>
      </w:pPr>
    </w:p>
    <w:p w14:paraId="5105B5C9">
      <w:pPr>
        <w:pStyle w:val="34"/>
        <w:rPr>
          <w:rFonts w:hint="eastAsia" w:hAnsi="宋体" w:eastAsia="宋体" w:cs="宋体"/>
          <w:b w:val="0"/>
          <w:bCs/>
          <w:sz w:val="24"/>
          <w:szCs w:val="24"/>
          <w:highlight w:val="none"/>
          <w:lang w:eastAsia="zh-CN"/>
        </w:rPr>
      </w:pPr>
    </w:p>
    <w:p w14:paraId="04D41D73">
      <w:pPr>
        <w:pStyle w:val="34"/>
        <w:rPr>
          <w:rFonts w:hint="eastAsia" w:hAnsi="宋体" w:eastAsia="宋体" w:cs="宋体"/>
          <w:b w:val="0"/>
          <w:bCs/>
          <w:sz w:val="24"/>
          <w:szCs w:val="24"/>
          <w:highlight w:val="none"/>
          <w:lang w:eastAsia="zh-CN"/>
        </w:rPr>
      </w:pPr>
    </w:p>
    <w:p w14:paraId="07971894">
      <w:pPr>
        <w:rPr>
          <w:rFonts w:hint="eastAsia" w:hAnsi="宋体" w:eastAsia="宋体" w:cs="宋体"/>
          <w:b w:val="0"/>
          <w:bCs/>
          <w:sz w:val="24"/>
          <w:szCs w:val="24"/>
          <w:highlight w:val="none"/>
          <w:lang w:eastAsia="zh-CN"/>
        </w:rPr>
      </w:pPr>
    </w:p>
    <w:p w14:paraId="0D64C4F8">
      <w:pPr>
        <w:pStyle w:val="10"/>
        <w:jc w:val="both"/>
        <w:outlineLvl w:val="9"/>
        <w:rPr>
          <w:rFonts w:hint="eastAsia" w:ascii="宋体" w:hAnsi="宋体" w:eastAsia="宋体" w:cs="宋体"/>
          <w:b/>
          <w:bCs/>
          <w:sz w:val="24"/>
          <w:szCs w:val="24"/>
          <w:highlight w:val="none"/>
          <w:lang w:eastAsia="zh-CN"/>
        </w:rPr>
      </w:pPr>
      <w:r>
        <w:rPr>
          <w:rFonts w:hint="eastAsia" w:hAnsi="宋体" w:eastAsia="宋体" w:cs="宋体"/>
          <w:b w:val="0"/>
          <w:bCs/>
          <w:sz w:val="24"/>
          <w:szCs w:val="24"/>
          <w:highlight w:val="none"/>
          <w:lang w:eastAsia="zh-CN"/>
        </w:rPr>
        <w:t>附件</w:t>
      </w:r>
      <w:r>
        <w:rPr>
          <w:rFonts w:hint="eastAsia" w:hAnsi="宋体" w:eastAsia="宋体" w:cs="宋体"/>
          <w:b w:val="0"/>
          <w:bCs/>
          <w:sz w:val="24"/>
          <w:szCs w:val="24"/>
          <w:highlight w:val="none"/>
          <w:lang w:val="en-US" w:eastAsia="zh-CN"/>
        </w:rPr>
        <w:t>2：</w:t>
      </w:r>
    </w:p>
    <w:p w14:paraId="217C9313">
      <w:pPr>
        <w:outlineLvl w:val="9"/>
        <w:rPr>
          <w:rFonts w:hint="eastAsia"/>
          <w:highlight w:val="none"/>
          <w:lang w:val="en-US" w:eastAsia="zh-CN"/>
        </w:rPr>
      </w:pPr>
    </w:p>
    <w:p w14:paraId="4629BC37">
      <w:pPr>
        <w:pStyle w:val="10"/>
        <w:jc w:val="center"/>
        <w:outlineLvl w:val="9"/>
        <w:rPr>
          <w:rFonts w:hint="eastAsia" w:ascii="宋体" w:hAnsi="宋体" w:eastAsia="宋体" w:cs="宋体"/>
          <w:b/>
          <w:bCs/>
          <w:sz w:val="24"/>
          <w:szCs w:val="24"/>
          <w:highlight w:val="none"/>
          <w:lang w:eastAsia="zh-CN"/>
        </w:rPr>
      </w:pPr>
      <w:r>
        <w:rPr>
          <w:rFonts w:hint="eastAsia" w:hAnsi="宋体" w:eastAsia="宋体" w:cs="宋体"/>
          <w:b w:val="0"/>
          <w:bCs/>
          <w:color w:val="000000"/>
          <w:sz w:val="24"/>
          <w:szCs w:val="24"/>
          <w:highlight w:val="none"/>
          <w:lang w:eastAsia="zh-CN"/>
        </w:rPr>
        <w:t>初步评审标准—</w:t>
      </w:r>
      <w:r>
        <w:rPr>
          <w:rFonts w:hint="eastAsia" w:ascii="宋体" w:hAnsi="宋体" w:eastAsia="宋体" w:cs="宋体"/>
          <w:b/>
          <w:bCs/>
          <w:sz w:val="24"/>
          <w:szCs w:val="24"/>
          <w:highlight w:val="none"/>
          <w:lang w:val="en-US" w:eastAsia="zh-CN"/>
        </w:rPr>
        <w:t>符合性</w:t>
      </w:r>
      <w:r>
        <w:rPr>
          <w:rFonts w:hint="eastAsia" w:ascii="宋体" w:hAnsi="宋体" w:eastAsia="宋体" w:cs="宋体"/>
          <w:b/>
          <w:bCs/>
          <w:sz w:val="24"/>
          <w:szCs w:val="24"/>
          <w:highlight w:val="none"/>
          <w:lang w:eastAsia="zh-CN"/>
        </w:rPr>
        <w:t>审查要素表</w:t>
      </w:r>
    </w:p>
    <w:p w14:paraId="2B067A43">
      <w:pPr>
        <w:rPr>
          <w:rFonts w:hint="eastAsia" w:ascii="宋体" w:hAnsi="宋体" w:eastAsia="宋体" w:cs="宋体"/>
          <w:b/>
          <w:bCs/>
          <w:sz w:val="24"/>
          <w:szCs w:val="24"/>
          <w:highlight w:val="none"/>
          <w:lang w:eastAsia="zh-CN"/>
        </w:rPr>
      </w:pPr>
    </w:p>
    <w:p w14:paraId="55203BB0">
      <w:pPr>
        <w:pStyle w:val="7"/>
        <w:rPr>
          <w:rFonts w:hint="eastAsia" w:ascii="宋体" w:hAnsi="宋体" w:eastAsia="宋体" w:cs="宋体"/>
          <w:b/>
          <w:bCs/>
          <w:sz w:val="24"/>
          <w:szCs w:val="24"/>
          <w:highlight w:val="none"/>
          <w:lang w:eastAsia="zh-CN"/>
        </w:rPr>
      </w:pPr>
    </w:p>
    <w:tbl>
      <w:tblPr>
        <w:tblStyle w:val="24"/>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083"/>
        <w:gridCol w:w="5281"/>
      </w:tblGrid>
      <w:tr w14:paraId="4A95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1" w:type="dxa"/>
            <w:vAlign w:val="center"/>
          </w:tcPr>
          <w:p w14:paraId="694245DD">
            <w:pPr>
              <w:pStyle w:val="10"/>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序号</w:t>
            </w:r>
          </w:p>
        </w:tc>
        <w:tc>
          <w:tcPr>
            <w:tcW w:w="3083" w:type="dxa"/>
            <w:vAlign w:val="center"/>
          </w:tcPr>
          <w:p w14:paraId="2291F732">
            <w:pPr>
              <w:pStyle w:val="10"/>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审查项目</w:t>
            </w:r>
          </w:p>
        </w:tc>
        <w:tc>
          <w:tcPr>
            <w:tcW w:w="5281" w:type="dxa"/>
            <w:vAlign w:val="center"/>
          </w:tcPr>
          <w:p w14:paraId="71603C55">
            <w:pPr>
              <w:pStyle w:val="10"/>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投标审查要求</w:t>
            </w:r>
          </w:p>
        </w:tc>
      </w:tr>
      <w:tr w14:paraId="7057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1" w:type="dxa"/>
            <w:vAlign w:val="center"/>
          </w:tcPr>
          <w:p w14:paraId="21D1578D">
            <w:pPr>
              <w:pStyle w:val="10"/>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w:t>
            </w:r>
          </w:p>
        </w:tc>
        <w:tc>
          <w:tcPr>
            <w:tcW w:w="3083" w:type="dxa"/>
            <w:vAlign w:val="center"/>
          </w:tcPr>
          <w:p w14:paraId="61940A48">
            <w:pPr>
              <w:pStyle w:val="10"/>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签署、盖章</w:t>
            </w:r>
          </w:p>
        </w:tc>
        <w:tc>
          <w:tcPr>
            <w:tcW w:w="5281" w:type="dxa"/>
            <w:vAlign w:val="center"/>
          </w:tcPr>
          <w:p w14:paraId="16F21FC9">
            <w:pPr>
              <w:pStyle w:val="10"/>
              <w:tabs>
                <w:tab w:val="left" w:pos="567"/>
              </w:tabs>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投标文件按招标文件要求签署、盖章的</w:t>
            </w:r>
          </w:p>
        </w:tc>
      </w:tr>
      <w:tr w14:paraId="1DD2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11" w:type="dxa"/>
            <w:vAlign w:val="center"/>
          </w:tcPr>
          <w:p w14:paraId="7B82CDF7">
            <w:pPr>
              <w:pStyle w:val="10"/>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w:t>
            </w:r>
          </w:p>
        </w:tc>
        <w:tc>
          <w:tcPr>
            <w:tcW w:w="3083" w:type="dxa"/>
            <w:vAlign w:val="center"/>
          </w:tcPr>
          <w:p w14:paraId="0D03B1EC">
            <w:pPr>
              <w:pStyle w:val="10"/>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投标报价</w:t>
            </w:r>
          </w:p>
        </w:tc>
        <w:tc>
          <w:tcPr>
            <w:tcW w:w="5281" w:type="dxa"/>
            <w:vAlign w:val="center"/>
          </w:tcPr>
          <w:p w14:paraId="210327C9">
            <w:pPr>
              <w:pStyle w:val="10"/>
              <w:tabs>
                <w:tab w:val="left" w:pos="567"/>
              </w:tabs>
              <w:spacing w:before="0"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投标人投标报价未超出采购预算或最高限价的</w:t>
            </w:r>
          </w:p>
        </w:tc>
      </w:tr>
      <w:tr w14:paraId="4064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11" w:type="dxa"/>
            <w:vAlign w:val="center"/>
          </w:tcPr>
          <w:p w14:paraId="029C19F3">
            <w:pPr>
              <w:pStyle w:val="10"/>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w:t>
            </w:r>
          </w:p>
        </w:tc>
        <w:tc>
          <w:tcPr>
            <w:tcW w:w="3083" w:type="dxa"/>
            <w:vAlign w:val="center"/>
          </w:tcPr>
          <w:p w14:paraId="27FD870D">
            <w:pPr>
              <w:pStyle w:val="10"/>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报价合理性</w:t>
            </w:r>
          </w:p>
        </w:tc>
        <w:tc>
          <w:tcPr>
            <w:tcW w:w="5281" w:type="dxa"/>
            <w:vAlign w:val="center"/>
          </w:tcPr>
          <w:p w14:paraId="1BADA1FA">
            <w:pPr>
              <w:pStyle w:val="10"/>
              <w:tabs>
                <w:tab w:val="left" w:pos="567"/>
              </w:tabs>
              <w:spacing w:before="0"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投标人的报价无明显低于其他通过符合性审查投标人的报价，不影响产品质量或者能诚信履约的，且投标人可以证明其报价合理性的</w:t>
            </w:r>
          </w:p>
        </w:tc>
      </w:tr>
      <w:tr w14:paraId="3D5C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11" w:type="dxa"/>
            <w:vAlign w:val="center"/>
          </w:tcPr>
          <w:p w14:paraId="3544BCF0">
            <w:pPr>
              <w:pStyle w:val="10"/>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w:t>
            </w:r>
          </w:p>
        </w:tc>
        <w:tc>
          <w:tcPr>
            <w:tcW w:w="3083" w:type="dxa"/>
            <w:vAlign w:val="center"/>
          </w:tcPr>
          <w:p w14:paraId="4B8184BE">
            <w:pPr>
              <w:pStyle w:val="10"/>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投标保证金</w:t>
            </w:r>
          </w:p>
        </w:tc>
        <w:tc>
          <w:tcPr>
            <w:tcW w:w="5281" w:type="dxa"/>
            <w:vAlign w:val="center"/>
          </w:tcPr>
          <w:p w14:paraId="2CAF8DDD">
            <w:pPr>
              <w:pStyle w:val="10"/>
              <w:tabs>
                <w:tab w:val="left" w:pos="567"/>
              </w:tabs>
              <w:spacing w:before="0"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投标保证金提交或金额、形式完全符合招标文件要求的</w:t>
            </w:r>
          </w:p>
        </w:tc>
      </w:tr>
      <w:tr w14:paraId="2FE5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11" w:type="dxa"/>
            <w:vAlign w:val="center"/>
          </w:tcPr>
          <w:p w14:paraId="104E9D49">
            <w:pPr>
              <w:pStyle w:val="10"/>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w:t>
            </w:r>
          </w:p>
        </w:tc>
        <w:tc>
          <w:tcPr>
            <w:tcW w:w="3083" w:type="dxa"/>
            <w:vAlign w:val="center"/>
          </w:tcPr>
          <w:p w14:paraId="78FFA675">
            <w:pPr>
              <w:pStyle w:val="10"/>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投标内容</w:t>
            </w:r>
          </w:p>
        </w:tc>
        <w:tc>
          <w:tcPr>
            <w:tcW w:w="5281" w:type="dxa"/>
            <w:vAlign w:val="center"/>
          </w:tcPr>
          <w:p w14:paraId="6ADC2563">
            <w:pPr>
              <w:pStyle w:val="10"/>
              <w:tabs>
                <w:tab w:val="left" w:pos="567"/>
              </w:tabs>
              <w:spacing w:before="0"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投标内容未出现漏项或数量与要求不符或投标内容的技术指标未达到招标文件要求，未造成采购档次降低或影响采购要求</w:t>
            </w:r>
          </w:p>
        </w:tc>
      </w:tr>
      <w:tr w14:paraId="4961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11" w:type="dxa"/>
            <w:vAlign w:val="center"/>
          </w:tcPr>
          <w:p w14:paraId="31FE47A0">
            <w:pPr>
              <w:pStyle w:val="10"/>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6</w:t>
            </w:r>
          </w:p>
        </w:tc>
        <w:tc>
          <w:tcPr>
            <w:tcW w:w="3083" w:type="dxa"/>
            <w:vAlign w:val="center"/>
          </w:tcPr>
          <w:p w14:paraId="0192FD4E">
            <w:pPr>
              <w:pStyle w:val="10"/>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合同履行期限</w:t>
            </w:r>
          </w:p>
        </w:tc>
        <w:tc>
          <w:tcPr>
            <w:tcW w:w="5281" w:type="dxa"/>
            <w:vAlign w:val="center"/>
          </w:tcPr>
          <w:p w14:paraId="23A85951">
            <w:pPr>
              <w:tabs>
                <w:tab w:val="left" w:pos="0"/>
              </w:tabs>
              <w:adjustRightInd w:val="0"/>
              <w:snapToGrid w:val="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应满足招标文件中要求的合同履行期限</w:t>
            </w:r>
          </w:p>
        </w:tc>
      </w:tr>
      <w:tr w14:paraId="16FA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1" w:type="dxa"/>
            <w:vAlign w:val="center"/>
          </w:tcPr>
          <w:p w14:paraId="1F1356E5">
            <w:pPr>
              <w:pStyle w:val="10"/>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7</w:t>
            </w:r>
          </w:p>
        </w:tc>
        <w:tc>
          <w:tcPr>
            <w:tcW w:w="3083" w:type="dxa"/>
            <w:vAlign w:val="center"/>
          </w:tcPr>
          <w:p w14:paraId="0493AF2D">
            <w:pPr>
              <w:pStyle w:val="10"/>
              <w:tabs>
                <w:tab w:val="left" w:pos="567"/>
              </w:tabs>
              <w:spacing w:before="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其它情形</w:t>
            </w:r>
          </w:p>
        </w:tc>
        <w:tc>
          <w:tcPr>
            <w:tcW w:w="5281" w:type="dxa"/>
            <w:vAlign w:val="center"/>
          </w:tcPr>
          <w:p w14:paraId="3B84ABDF">
            <w:pPr>
              <w:pStyle w:val="10"/>
              <w:tabs>
                <w:tab w:val="left" w:pos="567"/>
              </w:tabs>
              <w:spacing w:before="0"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不存在其它不符合法律法规或招标文件规定的投标无效条款</w:t>
            </w:r>
          </w:p>
        </w:tc>
      </w:tr>
    </w:tbl>
    <w:p w14:paraId="047098CB"/>
    <w:p w14:paraId="4A62435B">
      <w:pPr>
        <w:rPr>
          <w:rFonts w:ascii="宋体" w:hAnsi="宋体" w:cs="宋体"/>
        </w:rPr>
      </w:pPr>
    </w:p>
    <w:p w14:paraId="66FE3608">
      <w:pPr>
        <w:pStyle w:val="4"/>
      </w:pPr>
    </w:p>
    <w:p w14:paraId="4E2FAD97">
      <w:pPr>
        <w:pStyle w:val="5"/>
      </w:pPr>
    </w:p>
    <w:p w14:paraId="64456C12"/>
    <w:p w14:paraId="15B34FF7">
      <w:pPr>
        <w:pStyle w:val="5"/>
      </w:pPr>
    </w:p>
    <w:p w14:paraId="6AB0632E"/>
    <w:p w14:paraId="45A3773B">
      <w:pPr>
        <w:pStyle w:val="5"/>
      </w:pPr>
    </w:p>
    <w:p w14:paraId="39D193F6"/>
    <w:p w14:paraId="4C6565DE">
      <w:pPr>
        <w:pStyle w:val="5"/>
      </w:pPr>
    </w:p>
    <w:p w14:paraId="36954166"/>
    <w:p w14:paraId="69FCEB1E">
      <w:pPr>
        <w:pStyle w:val="5"/>
      </w:pPr>
    </w:p>
    <w:p w14:paraId="0765567F">
      <w:pPr>
        <w:pStyle w:val="5"/>
      </w:pPr>
    </w:p>
    <w:p w14:paraId="120F276A"/>
    <w:p w14:paraId="06AC9D6B"/>
    <w:p w14:paraId="54945BF6">
      <w:pPr>
        <w:pStyle w:val="5"/>
      </w:pPr>
    </w:p>
    <w:p w14:paraId="1B4C2E64">
      <w:pPr>
        <w:numPr>
          <w:ilvl w:val="0"/>
          <w:numId w:val="0"/>
        </w:numPr>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附件3:</w:t>
      </w:r>
    </w:p>
    <w:p w14:paraId="67FB3B94">
      <w:pPr>
        <w:spacing w:line="560" w:lineRule="exact"/>
        <w:jc w:val="center"/>
        <w:outlineLvl w:val="9"/>
        <w:rPr>
          <w:rFonts w:hint="eastAsia" w:ascii="宋体" w:hAnsi="宋体" w:eastAsia="宋体" w:cs="宋体"/>
          <w:b/>
          <w:bCs/>
          <w:kern w:val="2"/>
          <w:sz w:val="24"/>
          <w:szCs w:val="24"/>
          <w:highlight w:val="none"/>
          <w:lang w:val="en-US" w:eastAsia="zh-CN" w:bidi="ar-SA"/>
        </w:rPr>
      </w:pPr>
      <w:bookmarkStart w:id="18" w:name="_Toc11023"/>
      <w:r>
        <w:rPr>
          <w:rFonts w:hint="eastAsia" w:ascii="宋体" w:hAnsi="宋体" w:eastAsia="宋体" w:cs="宋体"/>
          <w:b/>
          <w:bCs/>
          <w:kern w:val="2"/>
          <w:sz w:val="24"/>
          <w:szCs w:val="24"/>
          <w:highlight w:val="none"/>
          <w:lang w:val="en-US" w:eastAsia="zh-CN" w:bidi="ar-SA"/>
        </w:rPr>
        <w:t>评标因素及权重分值表</w:t>
      </w:r>
      <w:bookmarkEnd w:id="18"/>
    </w:p>
    <w:p w14:paraId="2DD629D6">
      <w:pPr>
        <w:pStyle w:val="5"/>
        <w:rPr>
          <w:rFonts w:hint="default"/>
          <w:lang w:val="en-US" w:eastAsia="zh-CN"/>
        </w:rPr>
      </w:pPr>
    </w:p>
    <w:tbl>
      <w:tblPr>
        <w:tblStyle w:val="24"/>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878"/>
        <w:gridCol w:w="695"/>
        <w:gridCol w:w="5887"/>
        <w:gridCol w:w="993"/>
      </w:tblGrid>
      <w:tr w14:paraId="65D4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71" w:type="dxa"/>
            <w:vMerge w:val="restart"/>
            <w:vAlign w:val="center"/>
          </w:tcPr>
          <w:p w14:paraId="6135E121">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8453" w:type="dxa"/>
            <w:gridSpan w:val="4"/>
            <w:vAlign w:val="center"/>
          </w:tcPr>
          <w:p w14:paraId="5F439F96">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评分细则</w:t>
            </w:r>
          </w:p>
        </w:tc>
      </w:tr>
      <w:tr w14:paraId="60AB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1" w:type="dxa"/>
            <w:vMerge w:val="continue"/>
            <w:vAlign w:val="center"/>
          </w:tcPr>
          <w:p w14:paraId="40736C44">
            <w:pPr>
              <w:spacing w:line="240" w:lineRule="exact"/>
              <w:jc w:val="center"/>
              <w:rPr>
                <w:rFonts w:hint="eastAsia" w:ascii="宋体" w:hAnsi="宋体" w:eastAsia="宋体" w:cs="宋体"/>
                <w:b/>
                <w:color w:val="auto"/>
                <w:szCs w:val="21"/>
                <w:highlight w:val="none"/>
              </w:rPr>
            </w:pPr>
          </w:p>
        </w:tc>
        <w:tc>
          <w:tcPr>
            <w:tcW w:w="878" w:type="dxa"/>
            <w:vAlign w:val="center"/>
          </w:tcPr>
          <w:p w14:paraId="0F444A24">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分项名称</w:t>
            </w:r>
          </w:p>
        </w:tc>
        <w:tc>
          <w:tcPr>
            <w:tcW w:w="695" w:type="dxa"/>
            <w:vAlign w:val="center"/>
          </w:tcPr>
          <w:p w14:paraId="451CA3BE">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满分分值</w:t>
            </w:r>
          </w:p>
        </w:tc>
        <w:tc>
          <w:tcPr>
            <w:tcW w:w="5887" w:type="dxa"/>
            <w:vAlign w:val="center"/>
          </w:tcPr>
          <w:p w14:paraId="176B0BC0">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评分标准</w:t>
            </w:r>
          </w:p>
        </w:tc>
        <w:tc>
          <w:tcPr>
            <w:tcW w:w="993" w:type="dxa"/>
            <w:vAlign w:val="center"/>
          </w:tcPr>
          <w:p w14:paraId="15E7CD08">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7201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jc w:val="center"/>
        </w:trPr>
        <w:tc>
          <w:tcPr>
            <w:tcW w:w="771" w:type="dxa"/>
            <w:vMerge w:val="restart"/>
            <w:vAlign w:val="center"/>
          </w:tcPr>
          <w:p w14:paraId="41C7901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技术分（65分）</w:t>
            </w:r>
          </w:p>
        </w:tc>
        <w:tc>
          <w:tcPr>
            <w:tcW w:w="878" w:type="dxa"/>
            <w:vAlign w:val="center"/>
          </w:tcPr>
          <w:p w14:paraId="1BDFC60F">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仿宋" w:hAnsi="仿宋" w:eastAsia="仿宋" w:cs="仿宋"/>
                <w:color w:val="000000"/>
                <w:kern w:val="0"/>
                <w:sz w:val="24"/>
                <w:szCs w:val="24"/>
                <w:lang w:val="en-US" w:eastAsia="zh-CN" w:bidi="ar"/>
              </w:rPr>
            </w:pPr>
          </w:p>
          <w:p w14:paraId="23FA8652">
            <w:pPr>
              <w:keepNext w:val="0"/>
              <w:keepLines w:val="0"/>
              <w:widowControl/>
              <w:suppressLineNumbers w:val="0"/>
              <w:jc w:val="left"/>
            </w:pPr>
            <w:r>
              <w:rPr>
                <w:rFonts w:ascii="仿宋" w:hAnsi="仿宋" w:eastAsia="仿宋" w:cs="仿宋"/>
                <w:color w:val="000000"/>
                <w:kern w:val="0"/>
                <w:sz w:val="24"/>
                <w:szCs w:val="24"/>
                <w:lang w:val="en-US" w:eastAsia="zh-CN" w:bidi="ar"/>
              </w:rPr>
              <w:t>项目实施服务方案</w:t>
            </w:r>
          </w:p>
          <w:p w14:paraId="6630216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rPr>
            </w:pPr>
          </w:p>
        </w:tc>
        <w:tc>
          <w:tcPr>
            <w:tcW w:w="695" w:type="dxa"/>
            <w:vAlign w:val="center"/>
          </w:tcPr>
          <w:p w14:paraId="3D69EA1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lang w:val="en-US" w:eastAsia="zh-CN"/>
              </w:rPr>
            </w:pPr>
          </w:p>
          <w:p w14:paraId="6AE8E1C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20分</w:t>
            </w:r>
          </w:p>
        </w:tc>
        <w:tc>
          <w:tcPr>
            <w:tcW w:w="5887" w:type="dxa"/>
            <w:vAlign w:val="center"/>
          </w:tcPr>
          <w:p w14:paraId="22FD793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4"/>
                <w:szCs w:val="24"/>
                <w:lang w:val="en-US" w:eastAsia="zh-CN" w:bidi="ar"/>
              </w:rPr>
            </w:pPr>
          </w:p>
          <w:p w14:paraId="73308C2A">
            <w:pPr>
              <w:keepNext w:val="0"/>
              <w:keepLines w:val="0"/>
              <w:widowControl/>
              <w:suppressLineNumbers w:val="0"/>
              <w:jc w:val="left"/>
            </w:pPr>
            <w:r>
              <w:rPr>
                <w:rFonts w:hint="eastAsia" w:ascii="仿宋" w:hAnsi="仿宋" w:eastAsia="仿宋" w:cs="仿宋"/>
                <w:color w:val="000000"/>
                <w:kern w:val="0"/>
                <w:sz w:val="24"/>
                <w:szCs w:val="24"/>
                <w:lang w:val="en-US" w:eastAsia="zh-CN" w:bidi="ar"/>
              </w:rPr>
              <w:t>（1）</w:t>
            </w:r>
            <w:r>
              <w:rPr>
                <w:rFonts w:ascii="仿宋" w:hAnsi="仿宋" w:eastAsia="仿宋" w:cs="仿宋"/>
                <w:color w:val="000000"/>
                <w:kern w:val="0"/>
                <w:sz w:val="24"/>
                <w:szCs w:val="24"/>
                <w:lang w:val="en-US" w:eastAsia="zh-CN" w:bidi="ar"/>
              </w:rPr>
              <w:t>案内容非常全面具体、科学合理、针对性强，可操作性强，总体实施方案完</w:t>
            </w:r>
            <w:r>
              <w:rPr>
                <w:rFonts w:hint="eastAsia" w:ascii="仿宋" w:hAnsi="仿宋" w:eastAsia="仿宋" w:cs="仿宋"/>
                <w:color w:val="000000"/>
                <w:kern w:val="0"/>
                <w:sz w:val="24"/>
                <w:szCs w:val="24"/>
                <w:lang w:val="en-US" w:eastAsia="zh-CN" w:bidi="ar"/>
              </w:rPr>
              <w:t xml:space="preserve">全满足要求得15-20分； </w:t>
            </w:r>
          </w:p>
          <w:p w14:paraId="360B2F69">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（2）对项目总体有较好认识且表述清晰、完整、严谨、合理，实施方案内容全面具体、科学合理、针对性好，可操作性好，总体实施方案较好满足要求得 10-14 分 </w:t>
            </w:r>
          </w:p>
          <w:p w14:paraId="6306F95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highlight w:val="none"/>
                <w:lang w:eastAsia="zh-CN"/>
              </w:rPr>
            </w:pPr>
            <w:r>
              <w:rPr>
                <w:rFonts w:hint="eastAsia" w:ascii="仿宋" w:hAnsi="仿宋" w:eastAsia="仿宋" w:cs="仿宋"/>
                <w:color w:val="000000"/>
                <w:kern w:val="0"/>
                <w:sz w:val="24"/>
                <w:szCs w:val="24"/>
                <w:lang w:val="en-US" w:eastAsia="zh-CN" w:bidi="ar"/>
              </w:rPr>
              <w:t xml:space="preserve">（3）对项目总体有基本认识，实施方案内容比较全面具体、科学合理、针对性一般，可操作性一般，基本满足要求得 6 分项目实施保障能力（1-9 分）。 </w:t>
            </w:r>
          </w:p>
        </w:tc>
        <w:tc>
          <w:tcPr>
            <w:tcW w:w="993" w:type="dxa"/>
            <w:vAlign w:val="center"/>
          </w:tcPr>
          <w:p w14:paraId="0F0072B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p>
        </w:tc>
      </w:tr>
      <w:tr w14:paraId="524A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6" w:hRule="atLeast"/>
          <w:jc w:val="center"/>
        </w:trPr>
        <w:tc>
          <w:tcPr>
            <w:tcW w:w="771" w:type="dxa"/>
            <w:vMerge w:val="continue"/>
            <w:vAlign w:val="center"/>
          </w:tcPr>
          <w:p w14:paraId="6E6194B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rPr>
            </w:pPr>
          </w:p>
        </w:tc>
        <w:tc>
          <w:tcPr>
            <w:tcW w:w="878" w:type="dxa"/>
            <w:vAlign w:val="center"/>
          </w:tcPr>
          <w:p w14:paraId="5DC0AEA1">
            <w:pPr>
              <w:keepNext w:val="0"/>
              <w:keepLines w:val="0"/>
              <w:widowControl/>
              <w:suppressLineNumbers w:val="0"/>
              <w:jc w:val="left"/>
            </w:pPr>
            <w:r>
              <w:rPr>
                <w:rFonts w:ascii="仿宋" w:hAnsi="仿宋" w:eastAsia="仿宋" w:cs="仿宋"/>
                <w:color w:val="000000"/>
                <w:kern w:val="0"/>
                <w:sz w:val="24"/>
                <w:szCs w:val="24"/>
                <w:lang w:val="en-US" w:eastAsia="zh-CN" w:bidi="ar"/>
              </w:rPr>
              <w:t>项目售后服务方案</w:t>
            </w:r>
          </w:p>
          <w:p w14:paraId="3669E8DC">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Cs w:val="21"/>
                <w:highlight w:val="none"/>
              </w:rPr>
            </w:pPr>
          </w:p>
        </w:tc>
        <w:tc>
          <w:tcPr>
            <w:tcW w:w="695" w:type="dxa"/>
            <w:vAlign w:val="center"/>
          </w:tcPr>
          <w:p w14:paraId="79E55C5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20分</w:t>
            </w:r>
          </w:p>
        </w:tc>
        <w:tc>
          <w:tcPr>
            <w:tcW w:w="5887" w:type="dxa"/>
            <w:vAlign w:val="center"/>
          </w:tcPr>
          <w:p w14:paraId="1D7C727A">
            <w:pPr>
              <w:keepNext w:val="0"/>
              <w:keepLines w:val="0"/>
              <w:widowControl/>
              <w:suppressLineNumbers w:val="0"/>
              <w:jc w:val="left"/>
            </w:pPr>
            <w:r>
              <w:rPr>
                <w:rFonts w:ascii="仿宋" w:hAnsi="仿宋" w:eastAsia="仿宋" w:cs="仿宋"/>
                <w:color w:val="000000"/>
                <w:kern w:val="0"/>
                <w:sz w:val="24"/>
                <w:szCs w:val="24"/>
                <w:lang w:val="en-US" w:eastAsia="zh-CN" w:bidi="ar"/>
              </w:rPr>
              <w:t xml:space="preserve">根据供应商的售后服务、技术支持能力与承诺优劣进行综合比较评价： </w:t>
            </w:r>
          </w:p>
          <w:p w14:paraId="502C84CF">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（1）售后服务保障体系及措施完善，技术支持能力较强，服务响应快，提供合理的备品备件耗材清单，在库尔楚设立服务场所，提供租房合同，优于采购需求的，得15-20分； </w:t>
            </w:r>
          </w:p>
          <w:p w14:paraId="46B0A14E">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（2）售后服务保障体系及措施较好，技术支持能力较强，服务响应较快， 满足采购需求，得10-14分； </w:t>
            </w:r>
          </w:p>
          <w:p w14:paraId="3168E879">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lang w:eastAsia="zh-CN"/>
              </w:rPr>
            </w:pPr>
            <w:r>
              <w:rPr>
                <w:rFonts w:hint="eastAsia" w:ascii="仿宋" w:hAnsi="仿宋" w:eastAsia="仿宋" w:cs="仿宋"/>
                <w:color w:val="000000"/>
                <w:kern w:val="0"/>
                <w:sz w:val="24"/>
                <w:szCs w:val="24"/>
                <w:lang w:val="en-US" w:eastAsia="zh-CN" w:bidi="ar"/>
              </w:rPr>
              <w:t>（3）</w:t>
            </w:r>
            <w:r>
              <w:rPr>
                <w:rFonts w:ascii="仿宋" w:hAnsi="仿宋" w:eastAsia="仿宋" w:cs="仿宋"/>
                <w:color w:val="000000"/>
                <w:kern w:val="0"/>
                <w:sz w:val="24"/>
                <w:szCs w:val="24"/>
                <w:lang w:val="en-US" w:eastAsia="zh-CN" w:bidi="ar"/>
              </w:rPr>
              <w:t xml:space="preserve">售后服务保障体系及措施基本符合采购要求，但技术支持能力较差或一般，得 </w:t>
            </w:r>
            <w:r>
              <w:rPr>
                <w:rFonts w:hint="eastAsia" w:ascii="仿宋" w:hAnsi="仿宋" w:eastAsia="仿宋" w:cs="仿宋"/>
                <w:color w:val="000000"/>
                <w:kern w:val="0"/>
                <w:sz w:val="24"/>
                <w:szCs w:val="24"/>
                <w:lang w:val="en-US" w:eastAsia="zh-CN" w:bidi="ar"/>
              </w:rPr>
              <w:t xml:space="preserve">1-9 </w:t>
            </w:r>
            <w:r>
              <w:rPr>
                <w:rFonts w:ascii="仿宋" w:hAnsi="仿宋" w:eastAsia="仿宋" w:cs="仿宋"/>
                <w:color w:val="000000"/>
                <w:kern w:val="0"/>
                <w:sz w:val="24"/>
                <w:szCs w:val="24"/>
                <w:lang w:val="en-US" w:eastAsia="zh-CN" w:bidi="ar"/>
              </w:rPr>
              <w:t>分</w:t>
            </w:r>
            <w:r>
              <w:rPr>
                <w:rFonts w:hint="eastAsia"/>
                <w:lang w:eastAsia="zh-CN"/>
              </w:rPr>
              <w:t>。</w:t>
            </w:r>
          </w:p>
        </w:tc>
        <w:tc>
          <w:tcPr>
            <w:tcW w:w="993" w:type="dxa"/>
            <w:vAlign w:val="center"/>
          </w:tcPr>
          <w:p w14:paraId="5B419EBD">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p>
        </w:tc>
      </w:tr>
      <w:tr w14:paraId="2BA65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71" w:type="dxa"/>
            <w:vMerge w:val="continue"/>
            <w:vAlign w:val="center"/>
          </w:tcPr>
          <w:p w14:paraId="14A5BCD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rPr>
            </w:pPr>
          </w:p>
        </w:tc>
        <w:tc>
          <w:tcPr>
            <w:tcW w:w="878" w:type="dxa"/>
            <w:vAlign w:val="center"/>
          </w:tcPr>
          <w:p w14:paraId="32B1937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t>应急</w:t>
            </w:r>
          </w:p>
          <w:p w14:paraId="6442046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bCs/>
                <w:sz w:val="21"/>
                <w:szCs w:val="21"/>
                <w:lang w:eastAsia="zh-CN"/>
              </w:rPr>
              <w:t>预案</w:t>
            </w:r>
          </w:p>
        </w:tc>
        <w:tc>
          <w:tcPr>
            <w:tcW w:w="695" w:type="dxa"/>
            <w:vAlign w:val="center"/>
          </w:tcPr>
          <w:p w14:paraId="61C9F53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lang w:eastAsia="zh-CN"/>
              </w:rPr>
              <w:t>分</w:t>
            </w:r>
          </w:p>
        </w:tc>
        <w:tc>
          <w:tcPr>
            <w:tcW w:w="5887" w:type="dxa"/>
            <w:vAlign w:val="center"/>
          </w:tcPr>
          <w:p w14:paraId="380D4359">
            <w:pPr>
              <w:keepNext w:val="0"/>
              <w:keepLines w:val="0"/>
              <w:widowControl/>
              <w:suppressLineNumbers w:val="0"/>
              <w:jc w:val="left"/>
            </w:pPr>
            <w:r>
              <w:rPr>
                <w:rFonts w:ascii="仿宋" w:hAnsi="仿宋" w:eastAsia="仿宋" w:cs="仿宋"/>
                <w:color w:val="000000"/>
                <w:kern w:val="0"/>
                <w:sz w:val="24"/>
                <w:szCs w:val="24"/>
                <w:lang w:val="en-US" w:eastAsia="zh-CN" w:bidi="ar"/>
              </w:rPr>
              <w:t>响应文件提供的应急预案，判断其对运营期间出现的严重影响系统运行和数</w:t>
            </w:r>
            <w:r>
              <w:rPr>
                <w:rFonts w:hint="eastAsia" w:ascii="仿宋" w:hAnsi="仿宋" w:eastAsia="仿宋" w:cs="仿宋"/>
                <w:color w:val="000000"/>
                <w:kern w:val="0"/>
                <w:sz w:val="24"/>
                <w:szCs w:val="24"/>
                <w:lang w:val="en-US" w:eastAsia="zh-CN" w:bidi="ar"/>
              </w:rPr>
              <w:t xml:space="preserve">据质量的重大问题，是否具备有效的预防和应急措施。对选点工作理解准确，对应急工作进行了合理规划并制定可行计划，同时根据招标文件技术要求， </w:t>
            </w:r>
          </w:p>
          <w:p w14:paraId="4A1CEBF6">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（1）列出各种应急情景、发现应急情况的方法、应急措施及解决方案，系 统地阐述判断和解决方法，制定完善的工作流程，能完全满足采购需求，能较好应对可能的突发情况，得20-25分； </w:t>
            </w:r>
          </w:p>
          <w:p w14:paraId="240B511D">
            <w:pPr>
              <w:keepNext w:val="0"/>
              <w:keepLines w:val="0"/>
              <w:widowControl/>
              <w:suppressLineNumbers w:val="0"/>
              <w:jc w:val="left"/>
              <w:rPr>
                <w:rFonts w:hint="default"/>
                <w:lang w:val="en-US"/>
              </w:rPr>
            </w:pPr>
            <w:r>
              <w:rPr>
                <w:rFonts w:hint="eastAsia" w:ascii="仿宋" w:hAnsi="仿宋" w:eastAsia="仿宋" w:cs="仿宋"/>
                <w:color w:val="000000"/>
                <w:kern w:val="0"/>
                <w:sz w:val="24"/>
                <w:szCs w:val="24"/>
                <w:lang w:val="en-US" w:eastAsia="zh-CN" w:bidi="ar"/>
              </w:rPr>
              <w:t>（2）列出几种应急情景、发现应急情况的方法、应急措施及解决方案，系统地阐述判断和解决方法，基本满足采购需求，能应</w:t>
            </w:r>
            <w:r>
              <w:rPr>
                <w:rFonts w:ascii="仿宋" w:hAnsi="仿宋" w:eastAsia="仿宋" w:cs="仿宋"/>
                <w:color w:val="000000"/>
                <w:kern w:val="0"/>
                <w:sz w:val="24"/>
                <w:szCs w:val="24"/>
                <w:lang w:val="en-US" w:eastAsia="zh-CN" w:bidi="ar"/>
              </w:rPr>
              <w:t>对部分突发情况，得</w:t>
            </w:r>
            <w:r>
              <w:rPr>
                <w:rFonts w:hint="eastAsia" w:ascii="仿宋" w:hAnsi="仿宋" w:eastAsia="仿宋" w:cs="仿宋"/>
                <w:color w:val="000000"/>
                <w:kern w:val="0"/>
                <w:sz w:val="24"/>
                <w:szCs w:val="24"/>
                <w:lang w:val="en-US" w:eastAsia="zh-CN" w:bidi="ar"/>
              </w:rPr>
              <w:t>10-20分；</w:t>
            </w:r>
          </w:p>
          <w:p w14:paraId="389FEFC1">
            <w:pPr>
              <w:widowControl/>
              <w:numPr>
                <w:ilvl w:val="-1"/>
                <w:numId w:val="0"/>
              </w:numPr>
              <w:jc w:val="left"/>
              <w:rPr>
                <w:rFonts w:hint="eastAsia" w:ascii="宋体" w:hAnsi="宋体" w:eastAsia="宋体" w:cs="宋体"/>
                <w:kern w:val="0"/>
                <w:sz w:val="21"/>
                <w:szCs w:val="21"/>
                <w:lang w:val="en-US" w:eastAsia="zh-CN" w:bidi="ar-SA"/>
              </w:rPr>
            </w:pPr>
            <w:r>
              <w:rPr>
                <w:rFonts w:ascii="仿宋" w:hAnsi="仿宋" w:eastAsia="仿宋" w:cs="仿宋"/>
                <w:color w:val="000000"/>
                <w:kern w:val="0"/>
                <w:sz w:val="24"/>
                <w:szCs w:val="24"/>
                <w:lang w:val="en-US" w:eastAsia="zh-CN" w:bidi="ar"/>
              </w:rPr>
              <w:t>（3）所提供方案不满足要求得</w:t>
            </w:r>
            <w:r>
              <w:rPr>
                <w:rFonts w:hint="eastAsia" w:ascii="仿宋" w:hAnsi="仿宋" w:eastAsia="仿宋" w:cs="仿宋"/>
                <w:color w:val="000000"/>
                <w:kern w:val="0"/>
                <w:sz w:val="24"/>
                <w:szCs w:val="24"/>
                <w:lang w:val="en-US" w:eastAsia="zh-CN" w:bidi="ar"/>
              </w:rPr>
              <w:t xml:space="preserve">1-9 </w:t>
            </w:r>
            <w:r>
              <w:rPr>
                <w:rFonts w:ascii="仿宋" w:hAnsi="仿宋" w:eastAsia="仿宋" w:cs="仿宋"/>
                <w:color w:val="000000"/>
                <w:kern w:val="0"/>
                <w:sz w:val="24"/>
                <w:szCs w:val="24"/>
                <w:lang w:val="en-US" w:eastAsia="zh-CN" w:bidi="ar"/>
              </w:rPr>
              <w:t>分。</w:t>
            </w:r>
          </w:p>
        </w:tc>
        <w:tc>
          <w:tcPr>
            <w:tcW w:w="993" w:type="dxa"/>
            <w:vAlign w:val="center"/>
          </w:tcPr>
          <w:p w14:paraId="5D99CB36">
            <w:pPr>
              <w:numPr>
                <w:ilvl w:val="0"/>
                <w:numId w:val="0"/>
              </w:numPr>
              <w:rPr>
                <w:rFonts w:hint="eastAsia" w:ascii="宋体" w:hAnsi="宋体" w:eastAsia="宋体" w:cs="宋体"/>
                <w:kern w:val="0"/>
                <w:sz w:val="21"/>
                <w:szCs w:val="21"/>
                <w:lang w:val="en-US" w:eastAsia="zh-CN" w:bidi="ar-SA"/>
              </w:rPr>
            </w:pPr>
          </w:p>
        </w:tc>
      </w:tr>
      <w:tr w14:paraId="1A79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Merge w:val="restart"/>
            <w:vAlign w:val="center"/>
          </w:tcPr>
          <w:p w14:paraId="7A2C449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商务分（15分）</w:t>
            </w:r>
          </w:p>
        </w:tc>
        <w:tc>
          <w:tcPr>
            <w:tcW w:w="878" w:type="dxa"/>
            <w:vAlign w:val="center"/>
          </w:tcPr>
          <w:p w14:paraId="2AC88A6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rPr>
            </w:pPr>
            <w:r>
              <w:rPr>
                <w:rFonts w:hint="eastAsia" w:ascii="宋体" w:hAnsi="宋体" w:eastAsia="宋体" w:cs="宋体"/>
                <w:sz w:val="21"/>
                <w:szCs w:val="21"/>
                <w:lang w:eastAsia="zh-CN"/>
              </w:rPr>
              <w:t>类似项目业绩</w:t>
            </w:r>
          </w:p>
        </w:tc>
        <w:tc>
          <w:tcPr>
            <w:tcW w:w="695" w:type="dxa"/>
            <w:vAlign w:val="center"/>
          </w:tcPr>
          <w:p w14:paraId="0BA8448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9分</w:t>
            </w:r>
          </w:p>
        </w:tc>
        <w:tc>
          <w:tcPr>
            <w:tcW w:w="5887" w:type="dxa"/>
            <w:vAlign w:val="center"/>
          </w:tcPr>
          <w:p w14:paraId="195D071C">
            <w:pPr>
              <w:keepNext w:val="0"/>
              <w:keepLines w:val="0"/>
              <w:widowControl/>
              <w:numPr>
                <w:ilvl w:val="-1"/>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投标人提供近三年，从投标截止日往前推算，以合同签订日期为准，承担类似服务项目的业绩：</w:t>
            </w:r>
          </w:p>
          <w:p w14:paraId="08840FF2">
            <w:pPr>
              <w:keepNext w:val="0"/>
              <w:keepLines w:val="0"/>
              <w:widowControl/>
              <w:numPr>
                <w:ilvl w:val="0"/>
                <w:numId w:val="4"/>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至少具有1项挥发性有机物116组分监测站运维业绩，1项得5分，</w:t>
            </w:r>
          </w:p>
          <w:p w14:paraId="548DB370">
            <w:pPr>
              <w:keepNext w:val="0"/>
              <w:keepLines w:val="0"/>
              <w:widowControl/>
              <w:numPr>
                <w:ilvl w:val="-1"/>
                <w:numId w:val="0"/>
              </w:numPr>
              <w:suppressLineNumbers w:val="0"/>
              <w:jc w:val="left"/>
            </w:pPr>
            <w:r>
              <w:rPr>
                <w:rFonts w:hint="eastAsia" w:ascii="仿宋" w:hAnsi="仿宋" w:eastAsia="仿宋" w:cs="仿宋"/>
                <w:color w:val="000000"/>
                <w:kern w:val="0"/>
                <w:sz w:val="24"/>
                <w:szCs w:val="24"/>
                <w:lang w:val="en-US" w:eastAsia="zh-CN" w:bidi="ar"/>
              </w:rPr>
              <w:t xml:space="preserve">2、常规空气6参数业绩1项得2分，最高得 4分； </w:t>
            </w:r>
          </w:p>
          <w:p w14:paraId="3F4A720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highlight w:val="none"/>
              </w:rPr>
            </w:pPr>
            <w:r>
              <w:rPr>
                <w:rFonts w:hint="eastAsia" w:ascii="仿宋" w:hAnsi="仿宋" w:eastAsia="仿宋" w:cs="仿宋"/>
                <w:color w:val="000000"/>
                <w:kern w:val="0"/>
                <w:sz w:val="24"/>
                <w:szCs w:val="24"/>
                <w:lang w:val="en-US" w:eastAsia="zh-CN" w:bidi="ar"/>
              </w:rPr>
              <w:t>注: 以上业绩均需提供中标通知书或合同</w:t>
            </w:r>
          </w:p>
        </w:tc>
        <w:tc>
          <w:tcPr>
            <w:tcW w:w="993" w:type="dxa"/>
            <w:vAlign w:val="center"/>
          </w:tcPr>
          <w:p w14:paraId="340F14D7">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p>
        </w:tc>
      </w:tr>
      <w:tr w14:paraId="1100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Merge w:val="continue"/>
            <w:vAlign w:val="center"/>
          </w:tcPr>
          <w:p w14:paraId="6915350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rPr>
            </w:pPr>
          </w:p>
        </w:tc>
        <w:tc>
          <w:tcPr>
            <w:tcW w:w="878" w:type="dxa"/>
            <w:vAlign w:val="center"/>
          </w:tcPr>
          <w:p w14:paraId="028B27A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rPr>
            </w:pPr>
            <w:r>
              <w:rPr>
                <w:rFonts w:ascii="仿宋" w:hAnsi="仿宋" w:eastAsia="仿宋" w:cs="仿宋"/>
                <w:color w:val="000000"/>
                <w:kern w:val="0"/>
                <w:sz w:val="24"/>
                <w:szCs w:val="24"/>
                <w:lang w:val="en-US" w:eastAsia="zh-CN" w:bidi="ar"/>
              </w:rPr>
              <w:t>拟投入项目人员</w:t>
            </w:r>
          </w:p>
        </w:tc>
        <w:tc>
          <w:tcPr>
            <w:tcW w:w="695" w:type="dxa"/>
            <w:vAlign w:val="center"/>
          </w:tcPr>
          <w:p w14:paraId="568F44B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6分</w:t>
            </w:r>
          </w:p>
        </w:tc>
        <w:tc>
          <w:tcPr>
            <w:tcW w:w="5887" w:type="dxa"/>
            <w:vAlign w:val="center"/>
          </w:tcPr>
          <w:p w14:paraId="055FEF46">
            <w:pPr>
              <w:keepNext w:val="0"/>
              <w:keepLines w:val="0"/>
              <w:widowControl/>
              <w:suppressLineNumbers w:val="0"/>
              <w:jc w:val="left"/>
            </w:pPr>
            <w:r>
              <w:rPr>
                <w:rFonts w:ascii="仿宋" w:hAnsi="仿宋" w:eastAsia="仿宋" w:cs="仿宋"/>
                <w:color w:val="000000"/>
                <w:kern w:val="0"/>
                <w:sz w:val="24"/>
                <w:szCs w:val="24"/>
                <w:lang w:val="en-US" w:eastAsia="zh-CN" w:bidi="ar"/>
              </w:rPr>
              <w:t xml:space="preserve"> </w:t>
            </w:r>
          </w:p>
          <w:p w14:paraId="4AC3812C">
            <w:pPr>
              <w:keepNext w:val="0"/>
              <w:keepLines w:val="0"/>
              <w:widowControl/>
              <w:numPr>
                <w:ilvl w:val="-1"/>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项目实施人员持有省级以上空气自动站运维上岗证或环境保护设施运行人员技能培训合格证书：</w:t>
            </w:r>
          </w:p>
          <w:p w14:paraId="3DC5DF11">
            <w:pPr>
              <w:keepNext w:val="0"/>
              <w:keepLines w:val="0"/>
              <w:widowControl/>
              <w:numPr>
                <w:ilvl w:val="-1"/>
                <w:numId w:val="0"/>
              </w:numPr>
              <w:suppressLineNumbers w:val="0"/>
              <w:jc w:val="lef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1、具有</w:t>
            </w:r>
            <w:r>
              <w:rPr>
                <w:rFonts w:hint="eastAsia" w:ascii="仿宋" w:hAnsi="仿宋" w:eastAsia="仿宋" w:cs="仿宋"/>
                <w:b w:val="0"/>
                <w:bCs w:val="0"/>
                <w:color w:val="000000"/>
                <w:kern w:val="0"/>
                <w:sz w:val="24"/>
                <w:szCs w:val="24"/>
                <w:lang w:bidi="ar"/>
              </w:rPr>
              <w:t>大气颗粒物组分及光化学在线监测技术与数据分析培训合格证书</w:t>
            </w:r>
            <w:r>
              <w:rPr>
                <w:rFonts w:hint="eastAsia" w:ascii="仿宋" w:hAnsi="仿宋" w:eastAsia="仿宋" w:cs="仿宋"/>
                <w:b w:val="0"/>
                <w:bCs w:val="0"/>
                <w:color w:val="000000"/>
                <w:kern w:val="0"/>
                <w:sz w:val="24"/>
                <w:szCs w:val="24"/>
                <w:lang w:val="en-US" w:eastAsia="zh-CN" w:bidi="ar"/>
              </w:rPr>
              <w:t>1项得2分，最高得4分。</w:t>
            </w:r>
          </w:p>
          <w:p w14:paraId="647CF9A4">
            <w:pPr>
              <w:keepNext w:val="0"/>
              <w:keepLines w:val="0"/>
              <w:widowControl/>
              <w:numPr>
                <w:ilvl w:val="-1"/>
                <w:numId w:val="0"/>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2、具有环境空气质量自动监测运维合格证1项得1分，</w:t>
            </w:r>
            <w:r>
              <w:rPr>
                <w:rFonts w:hint="eastAsia" w:ascii="仿宋" w:hAnsi="仿宋" w:eastAsia="仿宋" w:cs="仿宋"/>
                <w:color w:val="000000"/>
                <w:kern w:val="0"/>
                <w:sz w:val="24"/>
                <w:szCs w:val="24"/>
                <w:lang w:val="en-US" w:eastAsia="zh-CN" w:bidi="ar"/>
              </w:rPr>
              <w:t>最高得 2分。</w:t>
            </w:r>
          </w:p>
          <w:p w14:paraId="2A8389D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highlight w:val="none"/>
              </w:rPr>
            </w:pPr>
          </w:p>
        </w:tc>
        <w:tc>
          <w:tcPr>
            <w:tcW w:w="993" w:type="dxa"/>
            <w:vAlign w:val="center"/>
          </w:tcPr>
          <w:p w14:paraId="3508EC1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p>
        </w:tc>
      </w:tr>
      <w:tr w14:paraId="0F0D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49" w:type="dxa"/>
            <w:gridSpan w:val="2"/>
            <w:vAlign w:val="center"/>
          </w:tcPr>
          <w:p w14:paraId="3AE8211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7575" w:type="dxa"/>
            <w:gridSpan w:val="3"/>
            <w:vAlign w:val="center"/>
          </w:tcPr>
          <w:p w14:paraId="0B597319">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80分</w:t>
            </w:r>
          </w:p>
        </w:tc>
      </w:tr>
    </w:tbl>
    <w:p w14:paraId="1CC7BF3B">
      <w:pPr>
        <w:pStyle w:val="23"/>
        <w:ind w:firstLine="480"/>
      </w:pPr>
    </w:p>
    <w:p w14:paraId="69C647FD">
      <w:pPr>
        <w:spacing w:line="240" w:lineRule="exact"/>
        <w:jc w:val="left"/>
        <w:rPr>
          <w:rFonts w:hint="eastAsia" w:ascii="宋体" w:hAnsi="宋体" w:eastAsia="宋体" w:cs="宋体"/>
          <w:szCs w:val="21"/>
        </w:rPr>
      </w:pPr>
      <w:bookmarkStart w:id="19" w:name="_Toc20620"/>
      <w:bookmarkStart w:id="20" w:name="_Toc477194749"/>
      <w:r>
        <w:rPr>
          <w:rFonts w:hint="eastAsia" w:ascii="宋体" w:hAnsi="宋体" w:eastAsia="宋体" w:cs="宋体"/>
          <w:szCs w:val="21"/>
        </w:rPr>
        <w:t>备注：1、评委应在认真理解本</w:t>
      </w:r>
      <w:r>
        <w:rPr>
          <w:rFonts w:hint="eastAsia" w:ascii="宋体" w:hAnsi="宋体" w:cs="宋体"/>
          <w:szCs w:val="21"/>
        </w:rPr>
        <w:t>采购文件</w:t>
      </w:r>
      <w:r>
        <w:rPr>
          <w:rFonts w:hint="eastAsia" w:ascii="宋体" w:hAnsi="宋体" w:eastAsia="宋体" w:cs="宋体"/>
          <w:szCs w:val="21"/>
        </w:rPr>
        <w:t>和项目有关情况后，做出需自己负责的按上述内容对供应商进行评审。2、供应商最终得分等于商务技术部分、报价得分之和。3、评标委员会按照供应商最终得分由高到底顺序确定出各供应商排名顺序。</w:t>
      </w:r>
    </w:p>
    <w:p w14:paraId="6939A0D8">
      <w:pPr>
        <w:spacing w:line="240" w:lineRule="exact"/>
        <w:jc w:val="left"/>
        <w:rPr>
          <w:rFonts w:hint="eastAsia" w:ascii="宋体" w:hAnsi="宋体" w:eastAsia="宋体" w:cs="宋体"/>
          <w:szCs w:val="21"/>
        </w:rPr>
      </w:pPr>
    </w:p>
    <w:p w14:paraId="52FB130A">
      <w:pPr>
        <w:spacing w:line="240" w:lineRule="exact"/>
        <w:jc w:val="left"/>
        <w:rPr>
          <w:rFonts w:hint="eastAsia" w:ascii="宋体" w:hAnsi="宋体" w:eastAsia="宋体" w:cs="宋体"/>
          <w:szCs w:val="21"/>
        </w:rPr>
      </w:pPr>
    </w:p>
    <w:p w14:paraId="5D0DDBD9">
      <w:pPr>
        <w:spacing w:line="240" w:lineRule="exact"/>
        <w:jc w:val="left"/>
        <w:rPr>
          <w:rFonts w:hint="eastAsia" w:ascii="宋体" w:hAnsi="宋体" w:eastAsia="宋体" w:cs="宋体"/>
          <w:szCs w:val="21"/>
        </w:rPr>
      </w:pPr>
    </w:p>
    <w:p w14:paraId="5E7DAB05">
      <w:pPr>
        <w:spacing w:line="240" w:lineRule="exact"/>
        <w:jc w:val="left"/>
        <w:rPr>
          <w:rFonts w:hint="eastAsia" w:ascii="宋体" w:hAnsi="宋体" w:eastAsia="宋体" w:cs="宋体"/>
          <w:szCs w:val="21"/>
        </w:rPr>
      </w:pPr>
    </w:p>
    <w:p w14:paraId="4D510C8F">
      <w:pPr>
        <w:spacing w:line="240" w:lineRule="exact"/>
        <w:jc w:val="left"/>
        <w:rPr>
          <w:rFonts w:hint="eastAsia" w:ascii="宋体" w:hAnsi="宋体" w:eastAsia="宋体" w:cs="宋体"/>
          <w:szCs w:val="21"/>
        </w:rPr>
      </w:pPr>
    </w:p>
    <w:p w14:paraId="22F7005F">
      <w:pPr>
        <w:spacing w:line="240" w:lineRule="exact"/>
        <w:jc w:val="left"/>
        <w:rPr>
          <w:rFonts w:hint="eastAsia" w:ascii="宋体" w:hAnsi="宋体" w:eastAsia="宋体" w:cs="宋体"/>
          <w:szCs w:val="21"/>
        </w:rPr>
      </w:pPr>
    </w:p>
    <w:p w14:paraId="0E43B0B2">
      <w:pPr>
        <w:spacing w:line="240" w:lineRule="exact"/>
        <w:jc w:val="left"/>
        <w:rPr>
          <w:rFonts w:hint="eastAsia" w:ascii="宋体" w:hAnsi="宋体" w:eastAsia="宋体" w:cs="宋体"/>
          <w:szCs w:val="21"/>
        </w:rPr>
      </w:pPr>
    </w:p>
    <w:p w14:paraId="28087B43">
      <w:pPr>
        <w:spacing w:line="240" w:lineRule="exact"/>
        <w:jc w:val="left"/>
        <w:rPr>
          <w:rFonts w:hint="eastAsia" w:ascii="宋体" w:hAnsi="宋体" w:eastAsia="宋体" w:cs="宋体"/>
          <w:szCs w:val="21"/>
        </w:rPr>
      </w:pPr>
    </w:p>
    <w:p w14:paraId="4214058E">
      <w:pPr>
        <w:spacing w:line="240" w:lineRule="exact"/>
        <w:jc w:val="left"/>
        <w:rPr>
          <w:rFonts w:hint="eastAsia" w:ascii="宋体" w:hAnsi="宋体" w:eastAsia="宋体" w:cs="宋体"/>
          <w:szCs w:val="21"/>
        </w:rPr>
      </w:pPr>
    </w:p>
    <w:p w14:paraId="3BB3BBB2">
      <w:pPr>
        <w:spacing w:line="240" w:lineRule="exact"/>
        <w:jc w:val="left"/>
        <w:rPr>
          <w:rFonts w:hint="eastAsia" w:ascii="宋体" w:hAnsi="宋体" w:eastAsia="宋体" w:cs="宋体"/>
          <w:szCs w:val="21"/>
        </w:rPr>
      </w:pPr>
      <w:bookmarkStart w:id="252" w:name="_GoBack"/>
      <w:bookmarkEnd w:id="252"/>
    </w:p>
    <w:p w14:paraId="14D60495">
      <w:pPr>
        <w:spacing w:line="240" w:lineRule="exact"/>
        <w:jc w:val="left"/>
        <w:rPr>
          <w:rFonts w:hint="eastAsia" w:ascii="宋体" w:hAnsi="宋体" w:eastAsia="宋体" w:cs="宋体"/>
          <w:szCs w:val="21"/>
        </w:rPr>
      </w:pPr>
    </w:p>
    <w:p w14:paraId="1396E08E">
      <w:pPr>
        <w:spacing w:line="240" w:lineRule="exact"/>
        <w:jc w:val="left"/>
        <w:rPr>
          <w:rFonts w:hint="eastAsia" w:ascii="宋体" w:hAnsi="宋体" w:eastAsia="宋体" w:cs="宋体"/>
          <w:szCs w:val="21"/>
        </w:rPr>
      </w:pPr>
    </w:p>
    <w:p w14:paraId="20EA2E79">
      <w:pPr>
        <w:spacing w:line="240" w:lineRule="exact"/>
        <w:jc w:val="left"/>
        <w:rPr>
          <w:rFonts w:hint="eastAsia" w:ascii="宋体" w:hAnsi="宋体" w:eastAsia="宋体" w:cs="宋体"/>
          <w:szCs w:val="21"/>
        </w:rPr>
      </w:pPr>
    </w:p>
    <w:p w14:paraId="527F2B97">
      <w:pPr>
        <w:spacing w:line="240" w:lineRule="exact"/>
        <w:jc w:val="left"/>
        <w:rPr>
          <w:rFonts w:hint="eastAsia" w:ascii="宋体" w:hAnsi="宋体" w:eastAsia="宋体" w:cs="宋体"/>
          <w:szCs w:val="21"/>
        </w:rPr>
      </w:pPr>
    </w:p>
    <w:p w14:paraId="38ECC088">
      <w:pPr>
        <w:spacing w:line="240" w:lineRule="exact"/>
        <w:jc w:val="left"/>
        <w:rPr>
          <w:rFonts w:hint="eastAsia" w:ascii="宋体" w:hAnsi="宋体" w:eastAsia="宋体" w:cs="宋体"/>
          <w:szCs w:val="21"/>
        </w:rPr>
      </w:pPr>
    </w:p>
    <w:p w14:paraId="3E40CE5F">
      <w:pPr>
        <w:spacing w:line="240" w:lineRule="exact"/>
        <w:jc w:val="left"/>
        <w:rPr>
          <w:rFonts w:hint="eastAsia" w:ascii="宋体" w:hAnsi="宋体" w:eastAsia="宋体" w:cs="宋体"/>
          <w:szCs w:val="21"/>
        </w:rPr>
      </w:pPr>
    </w:p>
    <w:p w14:paraId="7B4BE4FB">
      <w:pPr>
        <w:spacing w:line="240" w:lineRule="exact"/>
        <w:jc w:val="left"/>
        <w:rPr>
          <w:rFonts w:hint="eastAsia" w:ascii="宋体" w:hAnsi="宋体" w:eastAsia="宋体" w:cs="宋体"/>
          <w:szCs w:val="21"/>
        </w:rPr>
      </w:pPr>
    </w:p>
    <w:p w14:paraId="1EB5F74C">
      <w:pPr>
        <w:spacing w:line="240" w:lineRule="exact"/>
        <w:jc w:val="left"/>
        <w:rPr>
          <w:rFonts w:hint="eastAsia" w:ascii="宋体" w:hAnsi="宋体" w:eastAsia="宋体" w:cs="宋体"/>
          <w:szCs w:val="21"/>
        </w:rPr>
      </w:pPr>
    </w:p>
    <w:p w14:paraId="5E387108">
      <w:pPr>
        <w:spacing w:line="240" w:lineRule="exact"/>
        <w:jc w:val="left"/>
        <w:rPr>
          <w:rFonts w:hint="eastAsia" w:ascii="宋体" w:hAnsi="宋体" w:eastAsia="宋体" w:cs="宋体"/>
          <w:szCs w:val="21"/>
        </w:rPr>
      </w:pPr>
    </w:p>
    <w:p w14:paraId="36C131AA">
      <w:pPr>
        <w:spacing w:line="240" w:lineRule="exact"/>
        <w:jc w:val="left"/>
        <w:rPr>
          <w:rFonts w:hint="eastAsia" w:ascii="宋体" w:hAnsi="宋体" w:eastAsia="宋体" w:cs="宋体"/>
          <w:szCs w:val="21"/>
        </w:rPr>
      </w:pPr>
    </w:p>
    <w:p w14:paraId="2FAC3476">
      <w:pPr>
        <w:spacing w:line="240" w:lineRule="exact"/>
        <w:jc w:val="left"/>
        <w:rPr>
          <w:rFonts w:hint="eastAsia" w:ascii="宋体" w:hAnsi="宋体" w:eastAsia="宋体" w:cs="宋体"/>
          <w:szCs w:val="21"/>
        </w:rPr>
      </w:pPr>
    </w:p>
    <w:p w14:paraId="45BCDB5C">
      <w:pPr>
        <w:spacing w:line="240" w:lineRule="exact"/>
        <w:jc w:val="left"/>
        <w:rPr>
          <w:rFonts w:hint="eastAsia" w:ascii="宋体" w:hAnsi="宋体" w:eastAsia="宋体" w:cs="宋体"/>
          <w:szCs w:val="21"/>
        </w:rPr>
      </w:pPr>
    </w:p>
    <w:p w14:paraId="055B4624">
      <w:pPr>
        <w:spacing w:line="240" w:lineRule="exact"/>
        <w:jc w:val="left"/>
        <w:rPr>
          <w:rFonts w:hint="eastAsia" w:ascii="宋体" w:hAnsi="宋体" w:eastAsia="宋体" w:cs="宋体"/>
          <w:szCs w:val="21"/>
        </w:rPr>
      </w:pPr>
    </w:p>
    <w:p w14:paraId="0082E9D3">
      <w:pPr>
        <w:spacing w:line="240" w:lineRule="exact"/>
        <w:jc w:val="left"/>
        <w:rPr>
          <w:rFonts w:hint="eastAsia" w:ascii="宋体" w:hAnsi="宋体" w:eastAsia="宋体" w:cs="宋体"/>
          <w:szCs w:val="21"/>
        </w:rPr>
      </w:pPr>
    </w:p>
    <w:p w14:paraId="10A63652">
      <w:pPr>
        <w:spacing w:line="240" w:lineRule="exact"/>
        <w:jc w:val="left"/>
        <w:rPr>
          <w:rFonts w:hint="eastAsia" w:ascii="宋体" w:hAnsi="宋体" w:eastAsia="宋体" w:cs="宋体"/>
          <w:szCs w:val="21"/>
        </w:rPr>
      </w:pPr>
    </w:p>
    <w:p w14:paraId="7E903523">
      <w:pPr>
        <w:spacing w:line="240" w:lineRule="exact"/>
        <w:jc w:val="left"/>
        <w:rPr>
          <w:rFonts w:hint="eastAsia" w:ascii="宋体" w:hAnsi="宋体" w:eastAsia="宋体" w:cs="宋体"/>
          <w:szCs w:val="21"/>
        </w:rPr>
      </w:pPr>
    </w:p>
    <w:p w14:paraId="1F62404D">
      <w:pPr>
        <w:spacing w:line="240" w:lineRule="exact"/>
        <w:jc w:val="left"/>
        <w:rPr>
          <w:rFonts w:hint="eastAsia" w:ascii="宋体" w:hAnsi="宋体" w:eastAsia="宋体" w:cs="宋体"/>
          <w:szCs w:val="21"/>
        </w:rPr>
      </w:pPr>
    </w:p>
    <w:p w14:paraId="53A6C219">
      <w:pPr>
        <w:spacing w:line="240" w:lineRule="exact"/>
        <w:jc w:val="left"/>
        <w:rPr>
          <w:rFonts w:hint="eastAsia" w:ascii="宋体" w:hAnsi="宋体" w:eastAsia="宋体" w:cs="宋体"/>
          <w:szCs w:val="21"/>
        </w:rPr>
      </w:pPr>
    </w:p>
    <w:p w14:paraId="6D119D2A">
      <w:pPr>
        <w:spacing w:line="240" w:lineRule="exact"/>
        <w:jc w:val="left"/>
        <w:rPr>
          <w:rFonts w:hint="eastAsia" w:ascii="宋体" w:hAnsi="宋体" w:eastAsia="宋体" w:cs="宋体"/>
          <w:szCs w:val="21"/>
        </w:rPr>
      </w:pPr>
    </w:p>
    <w:p w14:paraId="4017B7FD">
      <w:pPr>
        <w:spacing w:line="240" w:lineRule="exact"/>
        <w:jc w:val="left"/>
        <w:rPr>
          <w:rFonts w:hint="eastAsia" w:ascii="宋体" w:hAnsi="宋体" w:eastAsia="宋体" w:cs="宋体"/>
          <w:szCs w:val="21"/>
        </w:rPr>
      </w:pPr>
    </w:p>
    <w:p w14:paraId="3100A750">
      <w:pPr>
        <w:spacing w:line="240" w:lineRule="exact"/>
        <w:jc w:val="left"/>
        <w:rPr>
          <w:rFonts w:hint="eastAsia" w:ascii="宋体" w:hAnsi="宋体" w:eastAsia="宋体" w:cs="宋体"/>
          <w:szCs w:val="21"/>
        </w:rPr>
      </w:pPr>
    </w:p>
    <w:p w14:paraId="28F41B11">
      <w:pPr>
        <w:spacing w:line="240" w:lineRule="exact"/>
        <w:jc w:val="left"/>
        <w:rPr>
          <w:rFonts w:hint="eastAsia" w:ascii="宋体" w:hAnsi="宋体" w:eastAsia="宋体" w:cs="宋体"/>
          <w:szCs w:val="21"/>
        </w:rPr>
      </w:pPr>
    </w:p>
    <w:p w14:paraId="6AFB7D76">
      <w:pPr>
        <w:spacing w:line="240" w:lineRule="exact"/>
        <w:jc w:val="left"/>
        <w:rPr>
          <w:rFonts w:hint="eastAsia" w:ascii="宋体" w:hAnsi="宋体" w:eastAsia="宋体" w:cs="宋体"/>
          <w:szCs w:val="21"/>
        </w:rPr>
      </w:pPr>
    </w:p>
    <w:p w14:paraId="7D4CC8E6">
      <w:pPr>
        <w:spacing w:line="240" w:lineRule="exact"/>
        <w:jc w:val="left"/>
        <w:rPr>
          <w:rFonts w:hint="eastAsia" w:ascii="宋体" w:hAnsi="宋体" w:eastAsia="宋体" w:cs="宋体"/>
          <w:szCs w:val="21"/>
        </w:rPr>
      </w:pPr>
    </w:p>
    <w:p w14:paraId="185FA034">
      <w:pPr>
        <w:spacing w:line="240" w:lineRule="exact"/>
        <w:jc w:val="left"/>
        <w:rPr>
          <w:rFonts w:hint="eastAsia" w:ascii="宋体" w:hAnsi="宋体" w:eastAsia="宋体" w:cs="宋体"/>
          <w:sz w:val="24"/>
          <w:szCs w:val="24"/>
        </w:rPr>
      </w:pPr>
    </w:p>
    <w:p w14:paraId="5775D49B">
      <w:pPr>
        <w:pStyle w:val="36"/>
        <w:jc w:val="center"/>
        <w:outlineLvl w:val="9"/>
        <w:rPr>
          <w:rFonts w:hint="eastAsia" w:ascii="仿宋" w:hAnsi="仿宋" w:eastAsia="仿宋" w:cs="仿宋"/>
          <w:b/>
          <w:bCs/>
          <w:color w:val="auto"/>
          <w:kern w:val="2"/>
          <w:sz w:val="32"/>
          <w:szCs w:val="32"/>
          <w:highlight w:val="none"/>
        </w:rPr>
      </w:pPr>
      <w:r>
        <w:rPr>
          <w:rFonts w:hint="eastAsia" w:ascii="仿宋" w:hAnsi="仿宋" w:eastAsia="仿宋" w:cs="仿宋"/>
          <w:b/>
          <w:bCs/>
          <w:color w:val="auto"/>
          <w:kern w:val="2"/>
          <w:sz w:val="32"/>
          <w:szCs w:val="32"/>
          <w:highlight w:val="none"/>
        </w:rPr>
        <w:t>价格评标（分）记录明细表</w:t>
      </w:r>
    </w:p>
    <w:p w14:paraId="34008825">
      <w:pPr>
        <w:spacing w:line="240" w:lineRule="exact"/>
        <w:jc w:val="left"/>
        <w:rPr>
          <w:rFonts w:hint="eastAsia" w:ascii="宋体" w:hAnsi="宋体" w:eastAsia="宋体" w:cs="宋体"/>
          <w:szCs w:val="21"/>
        </w:rPr>
      </w:pPr>
    </w:p>
    <w:tbl>
      <w:tblPr>
        <w:tblStyle w:val="24"/>
        <w:tblW w:w="9564" w:type="dxa"/>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6521"/>
        <w:gridCol w:w="958"/>
      </w:tblGrid>
      <w:tr w14:paraId="1A2E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2085" w:type="dxa"/>
            <w:vAlign w:val="center"/>
          </w:tcPr>
          <w:p w14:paraId="2E8F0135">
            <w:pPr>
              <w:pStyle w:val="36"/>
              <w:jc w:val="center"/>
              <w:outlineLvl w:val="9"/>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项目</w:t>
            </w:r>
          </w:p>
        </w:tc>
        <w:tc>
          <w:tcPr>
            <w:tcW w:w="6521" w:type="dxa"/>
            <w:vAlign w:val="center"/>
          </w:tcPr>
          <w:p w14:paraId="03FE090D">
            <w:pPr>
              <w:pStyle w:val="36"/>
              <w:jc w:val="center"/>
              <w:outlineLvl w:val="9"/>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评标内容</w:t>
            </w:r>
          </w:p>
        </w:tc>
        <w:tc>
          <w:tcPr>
            <w:tcW w:w="958" w:type="dxa"/>
            <w:vAlign w:val="center"/>
          </w:tcPr>
          <w:p w14:paraId="28F9E79C">
            <w:pPr>
              <w:pStyle w:val="36"/>
              <w:jc w:val="center"/>
              <w:outlineLvl w:val="9"/>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分值</w:t>
            </w:r>
          </w:p>
        </w:tc>
      </w:tr>
      <w:tr w14:paraId="76D9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564" w:type="dxa"/>
            <w:gridSpan w:val="3"/>
            <w:vAlign w:val="center"/>
          </w:tcPr>
          <w:p w14:paraId="6FCC5080">
            <w:pPr>
              <w:pStyle w:val="36"/>
              <w:jc w:val="both"/>
              <w:outlineLvl w:val="9"/>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rPr>
              <w:t>A．投标价格评分</w:t>
            </w:r>
            <w:r>
              <w:rPr>
                <w:rFonts w:hint="eastAsia" w:ascii="仿宋" w:hAnsi="仿宋" w:eastAsia="仿宋" w:cs="仿宋"/>
                <w:b/>
                <w:bCs/>
                <w:color w:val="auto"/>
                <w:kern w:val="2"/>
                <w:sz w:val="24"/>
                <w:szCs w:val="24"/>
                <w:highlight w:val="none"/>
                <w:lang w:val="en-US" w:eastAsia="zh-CN"/>
              </w:rPr>
              <w:t>2</w:t>
            </w:r>
            <w:r>
              <w:rPr>
                <w:rFonts w:hint="eastAsia" w:ascii="仿宋" w:hAnsi="仿宋" w:eastAsia="仿宋" w:cs="仿宋"/>
                <w:b/>
                <w:bCs/>
                <w:color w:val="auto"/>
                <w:kern w:val="2"/>
                <w:sz w:val="24"/>
                <w:szCs w:val="24"/>
                <w:highlight w:val="none"/>
              </w:rPr>
              <w:t>0分</w:t>
            </w:r>
          </w:p>
        </w:tc>
      </w:tr>
      <w:tr w14:paraId="74BB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2085" w:type="dxa"/>
            <w:vMerge w:val="restart"/>
            <w:vAlign w:val="center"/>
          </w:tcPr>
          <w:p w14:paraId="5C6D3D93">
            <w:pPr>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价格评审</w:t>
            </w:r>
          </w:p>
          <w:p w14:paraId="5F84A921">
            <w:pPr>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0分</w:t>
            </w:r>
          </w:p>
        </w:tc>
        <w:tc>
          <w:tcPr>
            <w:tcW w:w="6521" w:type="dxa"/>
            <w:vAlign w:val="center"/>
          </w:tcPr>
          <w:p w14:paraId="4A4A217F">
            <w:pPr>
              <w:pStyle w:val="53"/>
              <w:widowControl w:val="0"/>
              <w:spacing w:line="280" w:lineRule="exact"/>
              <w:jc w:val="both"/>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评标基准价 =有效投标报价的最低值，有效投标报价等于基准值的得满分，投标报价得分= （评标基准价/投标报价）×</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rPr>
              <w:t>0。有效投标报价为通过初步审查的投标人报价；</w:t>
            </w:r>
          </w:p>
        </w:tc>
        <w:tc>
          <w:tcPr>
            <w:tcW w:w="958" w:type="dxa"/>
            <w:vMerge w:val="restart"/>
            <w:vAlign w:val="center"/>
          </w:tcPr>
          <w:p w14:paraId="402D62B1">
            <w:pPr>
              <w:pStyle w:val="36"/>
              <w:jc w:val="center"/>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rPr>
              <w:t>0分</w:t>
            </w:r>
          </w:p>
        </w:tc>
      </w:tr>
      <w:tr w14:paraId="61EC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2085" w:type="dxa"/>
            <w:vMerge w:val="continue"/>
            <w:vAlign w:val="center"/>
          </w:tcPr>
          <w:p w14:paraId="243DFE74">
            <w:pPr>
              <w:pStyle w:val="36"/>
              <w:jc w:val="center"/>
              <w:outlineLvl w:val="9"/>
              <w:rPr>
                <w:rFonts w:hint="eastAsia" w:ascii="仿宋" w:hAnsi="仿宋" w:eastAsia="仿宋" w:cs="仿宋"/>
                <w:color w:val="auto"/>
                <w:kern w:val="2"/>
                <w:sz w:val="24"/>
                <w:szCs w:val="24"/>
                <w:highlight w:val="none"/>
              </w:rPr>
            </w:pPr>
          </w:p>
        </w:tc>
        <w:tc>
          <w:tcPr>
            <w:tcW w:w="6521" w:type="dxa"/>
            <w:vAlign w:val="center"/>
          </w:tcPr>
          <w:p w14:paraId="12136D82">
            <w:pPr>
              <w:pStyle w:val="53"/>
              <w:widowControl w:val="0"/>
              <w:spacing w:line="280" w:lineRule="exact"/>
              <w:jc w:val="both"/>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按上述公式计算得分为负值时，其投标报价得分为零分。计算公式的计算结果值在小数点后均保留两位小数，后余位数四舍五入计。当计算结果为负数时，计为零分。</w:t>
            </w:r>
          </w:p>
        </w:tc>
        <w:tc>
          <w:tcPr>
            <w:tcW w:w="958" w:type="dxa"/>
            <w:vMerge w:val="continue"/>
            <w:vAlign w:val="center"/>
          </w:tcPr>
          <w:p w14:paraId="77EE6341">
            <w:pPr>
              <w:pStyle w:val="36"/>
              <w:jc w:val="center"/>
              <w:outlineLvl w:val="9"/>
              <w:rPr>
                <w:rFonts w:hint="eastAsia" w:ascii="仿宋" w:hAnsi="仿宋" w:eastAsia="仿宋" w:cs="仿宋"/>
                <w:color w:val="auto"/>
                <w:kern w:val="2"/>
                <w:sz w:val="24"/>
                <w:szCs w:val="24"/>
                <w:highlight w:val="none"/>
              </w:rPr>
            </w:pPr>
          </w:p>
        </w:tc>
      </w:tr>
      <w:tr w14:paraId="2E80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564" w:type="dxa"/>
            <w:gridSpan w:val="3"/>
            <w:vAlign w:val="center"/>
          </w:tcPr>
          <w:p w14:paraId="7E2E51B6">
            <w:pPr>
              <w:pStyle w:val="36"/>
              <w:jc w:val="both"/>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注：1、计算过程中，算术平均值保留2位小数（百分比亦取2位小数），第三位小数四舍五入。</w:t>
            </w:r>
          </w:p>
          <w:p w14:paraId="58ED2B95">
            <w:pPr>
              <w:pStyle w:val="36"/>
              <w:ind w:firstLine="480" w:firstLineChars="200"/>
              <w:jc w:val="both"/>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2、投标人的最终得分为：所有评委对其评分的算术平均值。</w:t>
            </w:r>
          </w:p>
        </w:tc>
      </w:tr>
      <w:tr w14:paraId="4C8D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564" w:type="dxa"/>
            <w:gridSpan w:val="3"/>
            <w:vAlign w:val="center"/>
          </w:tcPr>
          <w:p w14:paraId="0B5D0C5F">
            <w:pPr>
              <w:pStyle w:val="36"/>
              <w:jc w:val="both"/>
              <w:outlineLvl w:val="9"/>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rPr>
              <w:t>B．属于中小企业评标优惠内容及价格扣除幅度，本项目的价格扣除为</w:t>
            </w:r>
            <w:r>
              <w:rPr>
                <w:rFonts w:hint="eastAsia" w:ascii="仿宋" w:hAnsi="仿宋" w:eastAsia="仿宋" w:cs="仿宋"/>
                <w:b/>
                <w:bCs/>
                <w:color w:val="auto"/>
                <w:kern w:val="2"/>
                <w:sz w:val="24"/>
                <w:szCs w:val="24"/>
                <w:highlight w:val="none"/>
                <w:lang w:eastAsia="zh-CN"/>
              </w:rPr>
              <w:t>10%</w:t>
            </w:r>
            <w:r>
              <w:rPr>
                <w:rFonts w:hint="eastAsia" w:ascii="仿宋" w:hAnsi="仿宋" w:eastAsia="仿宋" w:cs="仿宋"/>
                <w:b/>
                <w:bCs/>
                <w:color w:val="auto"/>
                <w:kern w:val="2"/>
                <w:sz w:val="24"/>
                <w:szCs w:val="24"/>
                <w:highlight w:val="none"/>
              </w:rPr>
              <w:t>。</w:t>
            </w:r>
          </w:p>
        </w:tc>
      </w:tr>
      <w:tr w14:paraId="1A6B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564" w:type="dxa"/>
            <w:gridSpan w:val="3"/>
            <w:tcBorders>
              <w:bottom w:val="single" w:color="auto" w:sz="4" w:space="0"/>
            </w:tcBorders>
            <w:vAlign w:val="center"/>
          </w:tcPr>
          <w:p w14:paraId="2410491D">
            <w:pPr>
              <w:pStyle w:val="36"/>
              <w:spacing w:line="300" w:lineRule="exact"/>
              <w:jc w:val="both"/>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根据中华人民共和国财政部、中华人民共和国工业和信息化部《政府采购促进中小企业发展暂行办法》（</w:t>
            </w:r>
            <w:r>
              <w:rPr>
                <w:rFonts w:hint="eastAsia" w:ascii="仿宋" w:hAnsi="仿宋" w:eastAsia="仿宋" w:cs="仿宋"/>
                <w:color w:val="auto"/>
                <w:kern w:val="0"/>
                <w:sz w:val="24"/>
                <w:szCs w:val="24"/>
                <w:highlight w:val="none"/>
                <w:lang w:val="en-US" w:bidi="ar-SA"/>
              </w:rPr>
              <w:t>财库[20</w:t>
            </w:r>
            <w:r>
              <w:rPr>
                <w:rFonts w:hint="eastAsia" w:ascii="仿宋" w:hAnsi="仿宋" w:eastAsia="仿宋" w:cs="仿宋"/>
                <w:color w:val="auto"/>
                <w:kern w:val="0"/>
                <w:sz w:val="24"/>
                <w:szCs w:val="24"/>
                <w:highlight w:val="none"/>
                <w:lang w:val="en-US" w:eastAsia="zh-CN" w:bidi="ar-SA"/>
              </w:rPr>
              <w:t>20</w:t>
            </w:r>
            <w:r>
              <w:rPr>
                <w:rFonts w:hint="eastAsia" w:ascii="仿宋" w:hAnsi="仿宋" w:eastAsia="仿宋" w:cs="仿宋"/>
                <w:color w:val="auto"/>
                <w:kern w:val="0"/>
                <w:sz w:val="24"/>
                <w:szCs w:val="24"/>
                <w:highlight w:val="none"/>
                <w:lang w:val="en-US" w:bidi="ar-SA"/>
              </w:rPr>
              <w:t>]</w:t>
            </w:r>
            <w:r>
              <w:rPr>
                <w:rFonts w:hint="eastAsia" w:ascii="仿宋" w:hAnsi="仿宋" w:eastAsia="仿宋" w:cs="仿宋"/>
                <w:color w:val="auto"/>
                <w:kern w:val="0"/>
                <w:sz w:val="24"/>
                <w:szCs w:val="24"/>
                <w:highlight w:val="none"/>
                <w:lang w:val="en-US" w:eastAsia="zh-CN" w:bidi="ar-SA"/>
              </w:rPr>
              <w:t>46</w:t>
            </w:r>
            <w:r>
              <w:rPr>
                <w:rFonts w:hint="eastAsia" w:ascii="仿宋" w:hAnsi="仿宋" w:eastAsia="仿宋" w:cs="仿宋"/>
                <w:color w:val="auto"/>
                <w:kern w:val="0"/>
                <w:sz w:val="24"/>
                <w:szCs w:val="24"/>
                <w:highlight w:val="none"/>
                <w:lang w:val="en-US" w:bidi="ar-SA"/>
              </w:rPr>
              <w:t>号</w:t>
            </w:r>
            <w:r>
              <w:rPr>
                <w:rFonts w:hint="eastAsia" w:ascii="仿宋" w:hAnsi="仿宋" w:eastAsia="仿宋" w:cs="仿宋"/>
                <w:color w:val="auto"/>
                <w:kern w:val="2"/>
                <w:sz w:val="24"/>
                <w:szCs w:val="24"/>
                <w:highlight w:val="none"/>
              </w:rPr>
              <w:t>）文件的规定，属于中小企业评标优惠内容及幅度如下：</w:t>
            </w:r>
          </w:p>
          <w:p w14:paraId="33025DD5">
            <w:pPr>
              <w:pStyle w:val="36"/>
              <w:spacing w:line="300" w:lineRule="exact"/>
              <w:jc w:val="both"/>
              <w:outlineLvl w:val="9"/>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rPr>
              <w:t>（一）中小企业（含中型、小型、微型企业）应当同时符合以下条件：</w:t>
            </w:r>
          </w:p>
          <w:p w14:paraId="1B4B3E1C">
            <w:pPr>
              <w:pStyle w:val="36"/>
              <w:spacing w:line="300" w:lineRule="exact"/>
              <w:jc w:val="both"/>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    ①符合中小企业划分标准(按《关于印发中小企业划型标准规定的通知》(工信部联企业( 2011)300号）执行）；</w:t>
            </w:r>
          </w:p>
          <w:p w14:paraId="4419C5B0">
            <w:pPr>
              <w:pStyle w:val="36"/>
              <w:spacing w:line="300" w:lineRule="exact"/>
              <w:jc w:val="both"/>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    ②提供本企业制造的货物、承担的项目或者服务，或者提供其他中小企业制造的货物。本项所称货物不包括使用大型企业注册商标的货物；</w:t>
            </w:r>
          </w:p>
          <w:p w14:paraId="28DB4DD7">
            <w:pPr>
              <w:pStyle w:val="36"/>
              <w:spacing w:line="300" w:lineRule="exact"/>
              <w:jc w:val="both"/>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    ③小型、微型企业提供中型企业制造的货物的，视同为中型企业。</w:t>
            </w:r>
          </w:p>
          <w:p w14:paraId="22E183C7">
            <w:pPr>
              <w:pStyle w:val="36"/>
              <w:spacing w:line="300" w:lineRule="exact"/>
              <w:jc w:val="both"/>
              <w:outlineLvl w:val="9"/>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（二）价格扣除办法：</w:t>
            </w:r>
          </w:p>
          <w:p w14:paraId="58C8F71F">
            <w:pPr>
              <w:pStyle w:val="36"/>
              <w:spacing w:line="300" w:lineRule="exact"/>
              <w:ind w:firstLine="480"/>
              <w:jc w:val="both"/>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①对于非专门面向中小企业的项目，对小型和微型企业（或联合体各方均为小型、微型企业的）产品的价格给予</w:t>
            </w:r>
            <w:r>
              <w:rPr>
                <w:rFonts w:hint="eastAsia" w:ascii="仿宋" w:hAnsi="仿宋" w:eastAsia="仿宋" w:cs="仿宋"/>
                <w:color w:val="auto"/>
                <w:kern w:val="2"/>
                <w:sz w:val="24"/>
                <w:szCs w:val="24"/>
                <w:highlight w:val="none"/>
                <w:lang w:eastAsia="zh-CN"/>
              </w:rPr>
              <w:t>10%</w:t>
            </w:r>
            <w:r>
              <w:rPr>
                <w:rFonts w:hint="eastAsia" w:ascii="仿宋" w:hAnsi="仿宋" w:eastAsia="仿宋" w:cs="仿宋"/>
                <w:color w:val="auto"/>
                <w:kern w:val="2"/>
                <w:sz w:val="24"/>
                <w:szCs w:val="24"/>
                <w:highlight w:val="none"/>
              </w:rPr>
              <w:t>的扣除，用扣除后的评标价格参与价格分的评标。</w:t>
            </w:r>
          </w:p>
          <w:p w14:paraId="0EA562E2">
            <w:pPr>
              <w:pStyle w:val="36"/>
              <w:spacing w:line="300" w:lineRule="exact"/>
              <w:ind w:firstLine="480"/>
              <w:jc w:val="both"/>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②大中型企业和其他自然人、法人或者其他组织与小型、微型企业组成联合体，联合体协议中约定，小型、微型企业的协议合同金额占到联合体协议合同总金额30%以上的，可给予联合体2%的价格扣除。联合体各方均为小型、微型企业的，联合体视同为小型、微型企业享受扶持政策。组成联合体的大中型企业和其他自然人、法人或者其他组织，与小型、微型企业之间不得存在投资关系，并附协议书。  </w:t>
            </w:r>
          </w:p>
          <w:p w14:paraId="56397799">
            <w:pPr>
              <w:pStyle w:val="36"/>
              <w:spacing w:line="300" w:lineRule="exact"/>
              <w:jc w:val="both"/>
              <w:outlineLvl w:val="9"/>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（三）小型和微型企业适用价格扣除办法时应提供的相关资料：</w:t>
            </w:r>
          </w:p>
          <w:p w14:paraId="2C55F5FF">
            <w:pPr>
              <w:pStyle w:val="36"/>
              <w:spacing w:line="300" w:lineRule="exact"/>
              <w:jc w:val="both"/>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    ①《中小企业声明函》；</w:t>
            </w:r>
          </w:p>
        </w:tc>
      </w:tr>
      <w:tr w14:paraId="27F8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564" w:type="dxa"/>
            <w:gridSpan w:val="3"/>
            <w:vAlign w:val="center"/>
          </w:tcPr>
          <w:p w14:paraId="55089E8A">
            <w:pPr>
              <w:pStyle w:val="36"/>
              <w:spacing w:line="340" w:lineRule="exact"/>
              <w:jc w:val="both"/>
              <w:outlineLvl w:val="9"/>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rPr>
              <w:t>C.属于享受政府采购支持政策的残疾人福利性单位评标优惠内容及价格扣除幅度按小型、微型企业评标中价格扣除,残疾人福利性单位属于小型、微型企业的，不重复享受政策。本项目的价格扣除为</w:t>
            </w:r>
            <w:r>
              <w:rPr>
                <w:rFonts w:hint="eastAsia" w:ascii="仿宋" w:hAnsi="仿宋" w:eastAsia="仿宋" w:cs="仿宋"/>
                <w:b/>
                <w:bCs/>
                <w:color w:val="auto"/>
                <w:kern w:val="2"/>
                <w:sz w:val="24"/>
                <w:szCs w:val="24"/>
                <w:highlight w:val="none"/>
                <w:lang w:eastAsia="zh-CN"/>
              </w:rPr>
              <w:t>10%</w:t>
            </w:r>
            <w:r>
              <w:rPr>
                <w:rFonts w:hint="eastAsia" w:ascii="仿宋" w:hAnsi="仿宋" w:eastAsia="仿宋" w:cs="仿宋"/>
                <w:b/>
                <w:bCs/>
                <w:color w:val="auto"/>
                <w:kern w:val="2"/>
                <w:sz w:val="24"/>
                <w:szCs w:val="24"/>
                <w:highlight w:val="none"/>
              </w:rPr>
              <w:t>。</w:t>
            </w:r>
          </w:p>
        </w:tc>
      </w:tr>
      <w:tr w14:paraId="235C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564" w:type="dxa"/>
            <w:gridSpan w:val="3"/>
            <w:vAlign w:val="center"/>
          </w:tcPr>
          <w:p w14:paraId="57296830">
            <w:pPr>
              <w:pStyle w:val="36"/>
              <w:spacing w:line="340" w:lineRule="exact"/>
              <w:jc w:val="both"/>
              <w:outlineLvl w:val="9"/>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D. 属于享受政府采购支持政策的监狱企业评标优惠内容及价格扣除幅度按小型、微型企业评标中价格评审优惠,残疾人福利性单位属于小型、微型企业的，不重复享受政策（须提供由省级以上监狱管理局、戒毒管理局（含新疆生产建设兵团）出具的属于监狱企业的证明文件）。本项目的价格扣除为</w:t>
            </w:r>
            <w:r>
              <w:rPr>
                <w:rFonts w:hint="eastAsia" w:ascii="仿宋" w:hAnsi="仿宋" w:eastAsia="仿宋" w:cs="仿宋"/>
                <w:b/>
                <w:bCs/>
                <w:color w:val="auto"/>
                <w:kern w:val="2"/>
                <w:sz w:val="24"/>
                <w:szCs w:val="24"/>
                <w:highlight w:val="none"/>
                <w:lang w:eastAsia="zh-CN"/>
              </w:rPr>
              <w:t>10%</w:t>
            </w:r>
            <w:r>
              <w:rPr>
                <w:rFonts w:hint="eastAsia" w:ascii="仿宋" w:hAnsi="仿宋" w:eastAsia="仿宋" w:cs="仿宋"/>
                <w:b/>
                <w:bCs/>
                <w:color w:val="auto"/>
                <w:kern w:val="2"/>
                <w:sz w:val="24"/>
                <w:szCs w:val="24"/>
                <w:highlight w:val="none"/>
              </w:rPr>
              <w:t>。</w:t>
            </w:r>
          </w:p>
        </w:tc>
      </w:tr>
      <w:tr w14:paraId="4EFC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64" w:type="dxa"/>
            <w:gridSpan w:val="3"/>
            <w:vAlign w:val="center"/>
          </w:tcPr>
          <w:p w14:paraId="6E32BD72">
            <w:pPr>
              <w:pStyle w:val="36"/>
              <w:spacing w:line="340" w:lineRule="exact"/>
              <w:jc w:val="both"/>
              <w:outlineLvl w:val="9"/>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E.节能、环境标志产品评审优惠内容及办法</w:t>
            </w:r>
          </w:p>
        </w:tc>
      </w:tr>
      <w:tr w14:paraId="45E7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64" w:type="dxa"/>
            <w:gridSpan w:val="3"/>
            <w:vAlign w:val="center"/>
          </w:tcPr>
          <w:p w14:paraId="66A4A47A">
            <w:pPr>
              <w:pStyle w:val="36"/>
              <w:spacing w:line="340" w:lineRule="exact"/>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投标人所投产品如是《节能产品政府采购清单》内产品，并提供清单内证明材料。其他产品若属于“节能产品政府采购清单”内产品，在同等条件下，优先采购清单中的产品。</w:t>
            </w:r>
          </w:p>
          <w:p w14:paraId="6FEB45F5">
            <w:pPr>
              <w:pStyle w:val="36"/>
              <w:spacing w:line="340" w:lineRule="exact"/>
              <w:jc w:val="both"/>
              <w:outlineLvl w:val="9"/>
              <w:rPr>
                <w:rFonts w:hint="eastAsia" w:ascii="仿宋" w:hAnsi="仿宋" w:eastAsia="仿宋" w:cs="仿宋"/>
                <w:b/>
                <w:bCs/>
                <w:color w:val="auto"/>
                <w:kern w:val="2"/>
                <w:sz w:val="24"/>
                <w:szCs w:val="24"/>
                <w:highlight w:val="none"/>
              </w:rPr>
            </w:pPr>
            <w:r>
              <w:rPr>
                <w:rFonts w:hint="eastAsia" w:ascii="仿宋" w:hAnsi="仿宋" w:eastAsia="仿宋" w:cs="仿宋"/>
                <w:color w:val="auto"/>
                <w:kern w:val="2"/>
                <w:sz w:val="24"/>
                <w:szCs w:val="24"/>
                <w:highlight w:val="none"/>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或评审优惠。</w:t>
            </w:r>
          </w:p>
        </w:tc>
      </w:tr>
      <w:tr w14:paraId="701A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9564" w:type="dxa"/>
            <w:gridSpan w:val="3"/>
            <w:vAlign w:val="center"/>
          </w:tcPr>
          <w:p w14:paraId="204B9AE0">
            <w:pPr>
              <w:pStyle w:val="36"/>
              <w:spacing w:line="340" w:lineRule="exact"/>
              <w:jc w:val="center"/>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优惠办法</w:t>
            </w:r>
          </w:p>
        </w:tc>
      </w:tr>
      <w:tr w14:paraId="7402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64" w:type="dxa"/>
            <w:gridSpan w:val="3"/>
          </w:tcPr>
          <w:p w14:paraId="358D3F64">
            <w:pPr>
              <w:pStyle w:val="36"/>
              <w:spacing w:line="340" w:lineRule="exact"/>
              <w:outlineLvl w:val="9"/>
              <w:rPr>
                <w:rFonts w:hint="eastAsia" w:ascii="仿宋" w:hAnsi="仿宋" w:eastAsia="仿宋" w:cs="仿宋"/>
                <w:b/>
                <w:bCs/>
                <w:color w:val="auto"/>
                <w:kern w:val="2"/>
                <w:sz w:val="24"/>
                <w:szCs w:val="24"/>
                <w:highlight w:val="none"/>
              </w:rPr>
            </w:pPr>
            <w:r>
              <w:rPr>
                <w:rFonts w:hint="eastAsia" w:ascii="仿宋" w:hAnsi="仿宋" w:eastAsia="仿宋" w:cs="仿宋"/>
                <w:color w:val="auto"/>
                <w:kern w:val="2"/>
                <w:sz w:val="24"/>
                <w:szCs w:val="24"/>
                <w:highlight w:val="none"/>
              </w:rPr>
              <w:t>1.产品的价格给予扣除，用扣除后的价格参与价格分的评标。</w:t>
            </w:r>
            <w:r>
              <w:rPr>
                <w:rFonts w:hint="eastAsia" w:ascii="仿宋" w:hAnsi="仿宋" w:eastAsia="仿宋" w:cs="仿宋"/>
                <w:b/>
                <w:bCs/>
                <w:color w:val="auto"/>
                <w:kern w:val="2"/>
                <w:sz w:val="24"/>
                <w:szCs w:val="24"/>
                <w:highlight w:val="none"/>
              </w:rPr>
              <w:t>本项目的价格扣除为</w:t>
            </w:r>
            <w:r>
              <w:rPr>
                <w:rFonts w:hint="eastAsia" w:ascii="仿宋" w:hAnsi="仿宋" w:eastAsia="仿宋" w:cs="仿宋"/>
                <w:b/>
                <w:bCs/>
                <w:color w:val="auto"/>
                <w:kern w:val="2"/>
                <w:sz w:val="24"/>
                <w:szCs w:val="24"/>
                <w:highlight w:val="none"/>
                <w:lang w:val="en-US" w:eastAsia="zh-CN"/>
              </w:rPr>
              <w:t>10</w:t>
            </w:r>
            <w:r>
              <w:rPr>
                <w:rFonts w:hint="eastAsia" w:ascii="仿宋" w:hAnsi="仿宋" w:eastAsia="仿宋" w:cs="仿宋"/>
                <w:b/>
                <w:bCs/>
                <w:color w:val="auto"/>
                <w:kern w:val="2"/>
                <w:sz w:val="24"/>
                <w:szCs w:val="24"/>
                <w:highlight w:val="none"/>
              </w:rPr>
              <w:t>%。</w:t>
            </w:r>
          </w:p>
          <w:p w14:paraId="73AB7EE8">
            <w:pPr>
              <w:pStyle w:val="36"/>
              <w:spacing w:line="340" w:lineRule="exact"/>
              <w:outlineLvl w:val="9"/>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2.投标人须提供国家财政部、发改委公布的最新公布的《节能产品政府采购清单》关于投标产品当前页的打印件或国家财政部、生态环境部最新公布的《环境标志产品政府采购清单》关于供应产品当前页的打印件（加盖投标人单位章），</w:t>
            </w:r>
            <w:r>
              <w:rPr>
                <w:rFonts w:hint="eastAsia" w:ascii="仿宋" w:hAnsi="仿宋" w:eastAsia="仿宋" w:cs="仿宋"/>
                <w:color w:val="auto"/>
                <w:kern w:val="2"/>
                <w:sz w:val="24"/>
                <w:szCs w:val="24"/>
                <w:highlight w:val="none"/>
                <w:lang w:val="zh-CN" w:bidi="zh-CN"/>
              </w:rPr>
              <w:t>提供国家确定的认证机构出具的、处于有效期之内的节能产品或环境标志产品认证证书复印件，并加盖</w:t>
            </w:r>
            <w:r>
              <w:rPr>
                <w:rFonts w:hint="eastAsia" w:ascii="仿宋" w:hAnsi="仿宋" w:eastAsia="仿宋" w:cs="仿宋"/>
                <w:color w:val="auto"/>
                <w:sz w:val="24"/>
                <w:szCs w:val="24"/>
                <w:highlight w:val="none"/>
              </w:rPr>
              <w:t>投标人</w:t>
            </w:r>
            <w:r>
              <w:rPr>
                <w:rFonts w:hint="eastAsia" w:ascii="仿宋" w:hAnsi="仿宋" w:eastAsia="仿宋" w:cs="仿宋"/>
                <w:color w:val="auto"/>
                <w:kern w:val="2"/>
                <w:sz w:val="24"/>
                <w:szCs w:val="24"/>
                <w:highlight w:val="none"/>
                <w:lang w:val="zh-CN" w:bidi="zh-CN"/>
              </w:rPr>
              <w:t>单位的公章。</w:t>
            </w:r>
          </w:p>
        </w:tc>
      </w:tr>
    </w:tbl>
    <w:p w14:paraId="7BAC09AD">
      <w:pPr>
        <w:pStyle w:val="21"/>
        <w:rPr>
          <w:rFonts w:ascii="宋体" w:hAnsi="宋体" w:cs="宋体"/>
        </w:rPr>
      </w:pPr>
    </w:p>
    <w:p w14:paraId="0268D1B4">
      <w:pPr>
        <w:pStyle w:val="21"/>
        <w:rPr>
          <w:rFonts w:ascii="宋体" w:hAnsi="宋体" w:cs="宋体"/>
        </w:rPr>
      </w:pPr>
    </w:p>
    <w:p w14:paraId="47F6B3F5">
      <w:pPr>
        <w:pStyle w:val="21"/>
        <w:rPr>
          <w:rFonts w:ascii="宋体" w:hAnsi="宋体" w:cs="宋体"/>
        </w:rPr>
      </w:pPr>
    </w:p>
    <w:p w14:paraId="7A8D287C">
      <w:pPr>
        <w:rPr>
          <w:rFonts w:ascii="宋体" w:hAnsi="宋体" w:cs="宋体"/>
        </w:rPr>
      </w:pPr>
    </w:p>
    <w:p w14:paraId="305C0BAA">
      <w:pPr>
        <w:pStyle w:val="34"/>
        <w:rPr>
          <w:rFonts w:ascii="宋体" w:hAnsi="宋体" w:cs="宋体"/>
        </w:rPr>
      </w:pPr>
    </w:p>
    <w:p w14:paraId="59E4A161">
      <w:pPr>
        <w:pStyle w:val="34"/>
        <w:rPr>
          <w:rFonts w:ascii="宋体" w:hAnsi="宋体" w:cs="宋体"/>
        </w:rPr>
      </w:pPr>
    </w:p>
    <w:p w14:paraId="7E71B6C2">
      <w:pPr>
        <w:pStyle w:val="34"/>
        <w:rPr>
          <w:rFonts w:ascii="宋体" w:hAnsi="宋体" w:cs="宋体"/>
        </w:rPr>
      </w:pPr>
    </w:p>
    <w:p w14:paraId="0E554EA7">
      <w:pPr>
        <w:pStyle w:val="34"/>
        <w:rPr>
          <w:rFonts w:ascii="宋体" w:hAnsi="宋体" w:cs="宋体"/>
        </w:rPr>
      </w:pPr>
    </w:p>
    <w:p w14:paraId="68B6EE63">
      <w:pPr>
        <w:pStyle w:val="34"/>
        <w:rPr>
          <w:rFonts w:ascii="宋体" w:hAnsi="宋体" w:cs="宋体"/>
        </w:rPr>
      </w:pPr>
    </w:p>
    <w:p w14:paraId="6D478E26">
      <w:pPr>
        <w:pStyle w:val="34"/>
        <w:rPr>
          <w:rFonts w:ascii="宋体" w:hAnsi="宋体" w:cs="宋体"/>
        </w:rPr>
      </w:pPr>
    </w:p>
    <w:p w14:paraId="0FCC20B9">
      <w:pPr>
        <w:pStyle w:val="34"/>
        <w:rPr>
          <w:rFonts w:ascii="宋体" w:hAnsi="宋体" w:cs="宋体"/>
        </w:rPr>
      </w:pPr>
    </w:p>
    <w:p w14:paraId="0DA2B1C9">
      <w:pPr>
        <w:pStyle w:val="34"/>
        <w:rPr>
          <w:rFonts w:ascii="宋体" w:hAnsi="宋体" w:cs="宋体"/>
        </w:rPr>
      </w:pPr>
      <w:r>
        <w:rPr>
          <w:rFonts w:ascii="宋体" w:hAnsi="宋体" w:cs="宋体"/>
        </w:rPr>
        <w:br w:type="textWrapping"/>
      </w:r>
    </w:p>
    <w:p w14:paraId="16543C7F">
      <w:pPr>
        <w:pStyle w:val="34"/>
        <w:rPr>
          <w:rFonts w:ascii="宋体" w:hAnsi="宋体" w:cs="宋体"/>
        </w:rPr>
      </w:pPr>
    </w:p>
    <w:p w14:paraId="68967E0B">
      <w:pPr>
        <w:pStyle w:val="34"/>
        <w:rPr>
          <w:rFonts w:ascii="宋体" w:hAnsi="宋体" w:cs="宋体"/>
        </w:rPr>
      </w:pPr>
    </w:p>
    <w:p w14:paraId="033BFF5E">
      <w:pPr>
        <w:pStyle w:val="34"/>
        <w:rPr>
          <w:rFonts w:ascii="宋体" w:hAnsi="宋体" w:cs="宋体"/>
        </w:rPr>
      </w:pPr>
    </w:p>
    <w:p w14:paraId="7CA1550E">
      <w:pPr>
        <w:pStyle w:val="34"/>
        <w:rPr>
          <w:rFonts w:ascii="宋体" w:hAnsi="宋体" w:cs="宋体"/>
        </w:rPr>
      </w:pPr>
    </w:p>
    <w:p w14:paraId="3A2350B2">
      <w:pPr>
        <w:pStyle w:val="34"/>
        <w:rPr>
          <w:rFonts w:ascii="宋体" w:hAnsi="宋体" w:cs="宋体"/>
        </w:rPr>
      </w:pPr>
    </w:p>
    <w:p w14:paraId="6F0F70C8">
      <w:pPr>
        <w:pStyle w:val="34"/>
        <w:rPr>
          <w:rFonts w:ascii="宋体" w:hAnsi="宋体" w:cs="宋体"/>
        </w:rPr>
      </w:pPr>
    </w:p>
    <w:p w14:paraId="3E0EAA6E">
      <w:pPr>
        <w:pStyle w:val="34"/>
        <w:rPr>
          <w:rFonts w:ascii="宋体" w:hAnsi="宋体" w:cs="宋体"/>
        </w:rPr>
      </w:pPr>
    </w:p>
    <w:p w14:paraId="60F9187F">
      <w:pPr>
        <w:pStyle w:val="34"/>
        <w:rPr>
          <w:rFonts w:ascii="宋体" w:hAnsi="宋体" w:cs="宋体"/>
        </w:rPr>
      </w:pPr>
    </w:p>
    <w:p w14:paraId="657420D7">
      <w:pPr>
        <w:pStyle w:val="34"/>
        <w:rPr>
          <w:rFonts w:ascii="宋体" w:hAnsi="宋体" w:cs="宋体"/>
        </w:rPr>
      </w:pPr>
    </w:p>
    <w:p w14:paraId="667F8733">
      <w:pPr>
        <w:pStyle w:val="34"/>
        <w:rPr>
          <w:rFonts w:ascii="宋体" w:hAnsi="宋体" w:cs="宋体"/>
        </w:rPr>
      </w:pPr>
    </w:p>
    <w:p w14:paraId="36CF6D26">
      <w:pPr>
        <w:pStyle w:val="34"/>
        <w:rPr>
          <w:rFonts w:ascii="宋体" w:hAnsi="宋体" w:cs="宋体"/>
        </w:rPr>
      </w:pPr>
    </w:p>
    <w:p w14:paraId="650E5D5C">
      <w:pPr>
        <w:rPr>
          <w:rFonts w:ascii="宋体" w:hAnsi="宋体" w:cs="宋体"/>
        </w:rPr>
      </w:pPr>
    </w:p>
    <w:p w14:paraId="2CA2E766"/>
    <w:p w14:paraId="707B1A0C">
      <w:pPr>
        <w:pStyle w:val="21"/>
        <w:rPr>
          <w:rFonts w:ascii="宋体" w:hAnsi="宋体" w:cs="宋体"/>
        </w:rPr>
      </w:pPr>
      <w:r>
        <w:rPr>
          <w:rFonts w:hint="eastAsia" w:ascii="宋体" w:hAnsi="宋体" w:cs="宋体"/>
        </w:rPr>
        <w:t>第四章  合同格式</w:t>
      </w:r>
      <w:bookmarkEnd w:id="19"/>
      <w:bookmarkEnd w:id="20"/>
    </w:p>
    <w:p w14:paraId="40DD16CF">
      <w:pPr>
        <w:pStyle w:val="21"/>
        <w:rPr>
          <w:rFonts w:ascii="宋体" w:hAnsi="宋体" w:cs="宋体"/>
          <w:sz w:val="22"/>
          <w:szCs w:val="20"/>
        </w:rPr>
      </w:pPr>
      <w:r>
        <w:rPr>
          <w:rFonts w:hint="eastAsia" w:ascii="宋体" w:hAnsi="宋体" w:cs="宋体"/>
          <w:sz w:val="22"/>
          <w:szCs w:val="20"/>
        </w:rPr>
        <w:t>（供参考，以甲乙双方实际签订合同为准）</w:t>
      </w:r>
    </w:p>
    <w:p w14:paraId="5F89689D">
      <w:pPr>
        <w:rPr>
          <w:rFonts w:ascii="宋体" w:hAnsi="宋体" w:cs="宋体"/>
        </w:rPr>
      </w:pPr>
    </w:p>
    <w:p w14:paraId="1B510D97">
      <w:pPr>
        <w:rPr>
          <w:rFonts w:ascii="宋体" w:hAnsi="宋体" w:cs="宋体"/>
          <w:sz w:val="24"/>
          <w:u w:val="single"/>
        </w:rPr>
      </w:pPr>
      <w:bookmarkStart w:id="21" w:name="_Toc477194751"/>
      <w:bookmarkStart w:id="22" w:name="_Toc29854"/>
      <w:r>
        <w:rPr>
          <w:rFonts w:hint="eastAsia" w:ascii="宋体" w:hAnsi="宋体" w:cs="宋体"/>
          <w:sz w:val="24"/>
        </w:rPr>
        <w:t>合同编号：</w:t>
      </w:r>
      <w:r>
        <w:rPr>
          <w:rFonts w:hint="eastAsia" w:ascii="宋体" w:hAnsi="宋体" w:cs="宋体"/>
          <w:sz w:val="24"/>
          <w:u w:val="single"/>
        </w:rPr>
        <w:t xml:space="preserve">           </w:t>
      </w:r>
    </w:p>
    <w:p w14:paraId="10161168">
      <w:pPr>
        <w:spacing w:line="480" w:lineRule="auto"/>
        <w:jc w:val="center"/>
        <w:rPr>
          <w:rFonts w:ascii="宋体" w:hAnsi="宋体" w:cs="宋体"/>
          <w:b/>
          <w:sz w:val="28"/>
          <w:szCs w:val="28"/>
        </w:rPr>
      </w:pPr>
    </w:p>
    <w:p w14:paraId="23574575">
      <w:pPr>
        <w:spacing w:line="480" w:lineRule="auto"/>
        <w:jc w:val="center"/>
        <w:rPr>
          <w:rFonts w:ascii="宋体" w:hAnsi="宋体" w:cs="宋体"/>
          <w:b/>
          <w:sz w:val="28"/>
          <w:szCs w:val="28"/>
        </w:rPr>
      </w:pPr>
    </w:p>
    <w:p w14:paraId="48ED9CB6">
      <w:pPr>
        <w:spacing w:line="480" w:lineRule="auto"/>
        <w:jc w:val="center"/>
        <w:rPr>
          <w:rFonts w:ascii="宋体" w:hAnsi="宋体" w:cs="宋体"/>
          <w:b/>
          <w:sz w:val="28"/>
          <w:szCs w:val="28"/>
        </w:rPr>
      </w:pPr>
    </w:p>
    <w:p w14:paraId="7960356C">
      <w:pPr>
        <w:spacing w:line="480" w:lineRule="auto"/>
        <w:jc w:val="center"/>
        <w:rPr>
          <w:rFonts w:ascii="宋体" w:hAnsi="宋体" w:cs="宋体"/>
          <w:b/>
          <w:sz w:val="44"/>
          <w:szCs w:val="44"/>
        </w:rPr>
      </w:pPr>
      <w:r>
        <w:rPr>
          <w:rFonts w:hint="eastAsia" w:ascii="宋体" w:hAnsi="宋体" w:cs="宋体"/>
          <w:b/>
          <w:sz w:val="44"/>
          <w:szCs w:val="44"/>
        </w:rPr>
        <w:t>政府采购合同参考范本</w:t>
      </w:r>
    </w:p>
    <w:p w14:paraId="5E09DA4C">
      <w:pPr>
        <w:spacing w:line="480" w:lineRule="auto"/>
        <w:jc w:val="center"/>
        <w:rPr>
          <w:rFonts w:ascii="宋体" w:hAnsi="宋体" w:cs="宋体"/>
          <w:b/>
          <w:sz w:val="24"/>
        </w:rPr>
      </w:pPr>
      <w:r>
        <w:rPr>
          <w:rFonts w:hint="eastAsia" w:ascii="宋体" w:hAnsi="宋体" w:cs="宋体"/>
          <w:b/>
          <w:sz w:val="24"/>
        </w:rPr>
        <w:t>（服务类）</w:t>
      </w:r>
    </w:p>
    <w:p w14:paraId="5309ADA1">
      <w:pPr>
        <w:pStyle w:val="38"/>
        <w:ind w:firstLine="0"/>
        <w:rPr>
          <w:rFonts w:hAnsi="宋体" w:eastAsia="宋体" w:cs="宋体"/>
          <w:szCs w:val="24"/>
        </w:rPr>
      </w:pPr>
    </w:p>
    <w:p w14:paraId="1134D987">
      <w:pPr>
        <w:pStyle w:val="38"/>
        <w:ind w:firstLine="0"/>
        <w:rPr>
          <w:rFonts w:hAnsi="宋体" w:eastAsia="宋体" w:cs="宋体"/>
          <w:szCs w:val="24"/>
        </w:rPr>
      </w:pPr>
    </w:p>
    <w:p w14:paraId="7B1C9385">
      <w:pPr>
        <w:pStyle w:val="38"/>
        <w:ind w:firstLine="0"/>
        <w:rPr>
          <w:rFonts w:hAnsi="宋体" w:eastAsia="宋体" w:cs="宋体"/>
          <w:szCs w:val="24"/>
        </w:rPr>
      </w:pPr>
    </w:p>
    <w:p w14:paraId="323C3848">
      <w:pPr>
        <w:pStyle w:val="38"/>
        <w:ind w:firstLine="0"/>
        <w:jc w:val="center"/>
        <w:rPr>
          <w:rFonts w:hAnsi="宋体" w:eastAsia="宋体" w:cs="宋体"/>
          <w:b/>
          <w:szCs w:val="24"/>
        </w:rPr>
      </w:pPr>
      <w:r>
        <w:rPr>
          <w:rFonts w:hint="eastAsia" w:hAnsi="宋体" w:eastAsia="宋体" w:cs="宋体"/>
          <w:b/>
          <w:szCs w:val="24"/>
        </w:rPr>
        <w:t>第一部分 合同书</w:t>
      </w:r>
    </w:p>
    <w:p w14:paraId="775788DE">
      <w:pPr>
        <w:pStyle w:val="38"/>
        <w:ind w:firstLine="0"/>
        <w:rPr>
          <w:rFonts w:hAnsi="宋体" w:eastAsia="宋体" w:cs="宋体"/>
          <w:szCs w:val="24"/>
        </w:rPr>
      </w:pPr>
    </w:p>
    <w:p w14:paraId="718F8A54">
      <w:pPr>
        <w:pStyle w:val="38"/>
        <w:ind w:firstLine="0"/>
        <w:rPr>
          <w:rFonts w:hAnsi="宋体" w:eastAsia="宋体" w:cs="宋体"/>
          <w:szCs w:val="24"/>
        </w:rPr>
      </w:pPr>
    </w:p>
    <w:p w14:paraId="03599A40">
      <w:pPr>
        <w:spacing w:before="120" w:line="22" w:lineRule="atLeast"/>
        <w:rPr>
          <w:rFonts w:ascii="宋体" w:hAnsi="宋体" w:cs="宋体"/>
          <w:sz w:val="24"/>
        </w:rPr>
      </w:pPr>
    </w:p>
    <w:p w14:paraId="076BF6D1">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B3CACB3">
      <w:pPr>
        <w:pStyle w:val="39"/>
        <w:spacing w:before="120" w:line="22" w:lineRule="atLeast"/>
        <w:rPr>
          <w:rFonts w:ascii="宋体" w:hAnsi="宋体" w:eastAsia="宋体" w:cs="宋体"/>
        </w:rPr>
      </w:pPr>
    </w:p>
    <w:p w14:paraId="105174E8">
      <w:pPr>
        <w:pStyle w:val="39"/>
        <w:spacing w:before="120" w:line="22" w:lineRule="atLeast"/>
        <w:rPr>
          <w:rFonts w:ascii="宋体" w:hAnsi="宋体" w:eastAsia="宋体" w:cs="宋体"/>
        </w:rPr>
      </w:pPr>
    </w:p>
    <w:p w14:paraId="3ABFA24E">
      <w:pPr>
        <w:rPr>
          <w:rFonts w:ascii="宋体" w:hAnsi="宋体" w:cs="宋体"/>
        </w:rPr>
      </w:pPr>
    </w:p>
    <w:p w14:paraId="00A6834B">
      <w:pPr>
        <w:spacing w:before="120" w:line="22" w:lineRule="atLeast"/>
        <w:ind w:left="960"/>
        <w:rPr>
          <w:rFonts w:ascii="宋体" w:hAnsi="宋体" w:cs="宋体"/>
          <w:sz w:val="24"/>
          <w:u w:val="single"/>
        </w:rPr>
      </w:pPr>
      <w:r>
        <w:rPr>
          <w:rFonts w:hint="eastAsia" w:ascii="宋体" w:hAnsi="宋体" w:cs="宋体"/>
          <w:sz w:val="24"/>
        </w:rPr>
        <w:t>甲  方：</w:t>
      </w:r>
      <w:r>
        <w:rPr>
          <w:rFonts w:hint="eastAsia" w:ascii="宋体" w:hAnsi="宋体" w:cs="宋体"/>
          <w:sz w:val="24"/>
          <w:u w:val="single"/>
        </w:rPr>
        <w:t xml:space="preserve">                                     </w:t>
      </w:r>
    </w:p>
    <w:p w14:paraId="14D73B18">
      <w:pPr>
        <w:spacing w:before="120" w:line="22" w:lineRule="atLeast"/>
        <w:rPr>
          <w:rFonts w:ascii="宋体" w:hAnsi="宋体" w:cs="宋体"/>
          <w:color w:val="0000FF"/>
          <w:sz w:val="24"/>
        </w:rPr>
      </w:pPr>
    </w:p>
    <w:p w14:paraId="1FB4A668">
      <w:pPr>
        <w:spacing w:before="120" w:line="22" w:lineRule="atLeast"/>
        <w:ind w:left="960"/>
        <w:rPr>
          <w:rFonts w:ascii="宋体" w:hAnsi="宋体" w:cs="宋体"/>
          <w:sz w:val="24"/>
          <w:u w:val="single"/>
        </w:rPr>
      </w:pPr>
      <w:r>
        <w:rPr>
          <w:rFonts w:hint="eastAsia" w:ascii="宋体" w:hAnsi="宋体" w:cs="宋体"/>
          <w:sz w:val="24"/>
        </w:rPr>
        <w:t>乙  方：</w:t>
      </w:r>
      <w:r>
        <w:rPr>
          <w:rFonts w:hint="eastAsia" w:ascii="宋体" w:hAnsi="宋体" w:cs="宋体"/>
          <w:sz w:val="24"/>
          <w:u w:val="single"/>
        </w:rPr>
        <w:t xml:space="preserve">                                  </w:t>
      </w:r>
    </w:p>
    <w:p w14:paraId="7DC4E8A9">
      <w:pPr>
        <w:spacing w:before="120" w:line="22" w:lineRule="atLeast"/>
        <w:rPr>
          <w:rFonts w:ascii="宋体" w:hAnsi="宋体" w:cs="宋体"/>
          <w:sz w:val="24"/>
        </w:rPr>
      </w:pPr>
    </w:p>
    <w:p w14:paraId="36A9B067">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7280FF4">
      <w:pPr>
        <w:spacing w:before="120" w:line="22" w:lineRule="atLeast"/>
        <w:rPr>
          <w:rFonts w:ascii="宋体" w:hAnsi="宋体" w:eastAsia="宋体" w:cs="宋体"/>
          <w:sz w:val="24"/>
        </w:rPr>
      </w:pPr>
      <w:r>
        <w:rPr>
          <w:rFonts w:hint="eastAsia" w:ascii="宋体" w:hAnsi="宋体" w:cs="宋体"/>
          <w:sz w:val="24"/>
        </w:rPr>
        <w:t xml:space="preserve"> </w:t>
      </w:r>
    </w:p>
    <w:p w14:paraId="5EDBC6A0">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45C2DAF">
      <w:pPr>
        <w:autoSpaceDE w:val="0"/>
        <w:autoSpaceDN w:val="0"/>
        <w:adjustRightInd w:val="0"/>
        <w:spacing w:line="600" w:lineRule="exact"/>
        <w:ind w:firstLine="640"/>
        <w:jc w:val="center"/>
        <w:rPr>
          <w:rFonts w:ascii="宋体" w:hAnsi="宋体" w:cs="宋体"/>
          <w:sz w:val="24"/>
        </w:rPr>
        <w:sectPr>
          <w:headerReference r:id="rId8" w:type="default"/>
          <w:footerReference r:id="rId9" w:type="default"/>
          <w:pgSz w:w="11907" w:h="16840"/>
          <w:pgMar w:top="1474" w:right="1814" w:bottom="1474" w:left="1814" w:header="851" w:footer="851" w:gutter="0"/>
          <w:cols w:space="720" w:num="1"/>
          <w:docGrid w:linePitch="462" w:charSpace="0"/>
        </w:sectPr>
      </w:pPr>
    </w:p>
    <w:p w14:paraId="60DF7854">
      <w:pPr>
        <w:spacing w:line="360" w:lineRule="auto"/>
        <w:jc w:val="center"/>
        <w:rPr>
          <w:rFonts w:ascii="宋体" w:hAnsi="宋体" w:eastAsia="宋体" w:cs="宋体"/>
          <w:sz w:val="32"/>
          <w:szCs w:val="28"/>
        </w:rPr>
      </w:pPr>
      <w:bookmarkStart w:id="23" w:name="_Toc227057923"/>
      <w:bookmarkStart w:id="24" w:name="_Toc226969317"/>
      <w:r>
        <w:rPr>
          <w:rFonts w:hint="eastAsia" w:ascii="宋体" w:hAnsi="宋体" w:eastAsia="宋体" w:cs="宋体"/>
          <w:sz w:val="32"/>
          <w:szCs w:val="28"/>
        </w:rPr>
        <w:t>合同条款前附表</w:t>
      </w:r>
      <w:bookmarkEnd w:id="23"/>
      <w:bookmarkEnd w:id="24"/>
    </w:p>
    <w:p w14:paraId="65D7DE10">
      <w:pPr>
        <w:pStyle w:val="10"/>
      </w:pPr>
    </w:p>
    <w:tbl>
      <w:tblPr>
        <w:tblStyle w:val="2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665"/>
        <w:gridCol w:w="6480"/>
      </w:tblGrid>
      <w:tr w14:paraId="1583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vAlign w:val="center"/>
          </w:tcPr>
          <w:p w14:paraId="4CFFA635">
            <w:pPr>
              <w:spacing w:line="360" w:lineRule="auto"/>
              <w:jc w:val="center"/>
              <w:rPr>
                <w:rFonts w:ascii="宋体" w:hAnsi="宋体" w:eastAsia="宋体" w:cs="宋体"/>
                <w:sz w:val="18"/>
                <w:szCs w:val="18"/>
              </w:rPr>
            </w:pPr>
            <w:r>
              <w:rPr>
                <w:rFonts w:hint="eastAsia" w:ascii="宋体" w:hAnsi="宋体" w:cs="宋体"/>
                <w:sz w:val="18"/>
                <w:szCs w:val="18"/>
              </w:rPr>
              <w:t>序号</w:t>
            </w:r>
          </w:p>
        </w:tc>
        <w:tc>
          <w:tcPr>
            <w:tcW w:w="1665" w:type="dxa"/>
            <w:vAlign w:val="center"/>
          </w:tcPr>
          <w:p w14:paraId="56ACD444">
            <w:pPr>
              <w:spacing w:line="360" w:lineRule="auto"/>
              <w:jc w:val="center"/>
              <w:rPr>
                <w:rFonts w:ascii="宋体" w:hAnsi="宋体" w:eastAsia="宋体" w:cs="宋体"/>
                <w:sz w:val="18"/>
                <w:szCs w:val="18"/>
              </w:rPr>
            </w:pPr>
            <w:r>
              <w:rPr>
                <w:rFonts w:hint="eastAsia" w:ascii="宋体" w:hAnsi="宋体" w:eastAsia="宋体" w:cs="宋体"/>
                <w:sz w:val="18"/>
                <w:szCs w:val="18"/>
              </w:rPr>
              <w:t>条款名称</w:t>
            </w:r>
          </w:p>
        </w:tc>
        <w:tc>
          <w:tcPr>
            <w:tcW w:w="6480" w:type="dxa"/>
            <w:vAlign w:val="center"/>
          </w:tcPr>
          <w:p w14:paraId="1089A60B">
            <w:pPr>
              <w:spacing w:line="360" w:lineRule="auto"/>
              <w:jc w:val="center"/>
              <w:rPr>
                <w:rFonts w:ascii="宋体" w:hAnsi="宋体" w:eastAsia="宋体" w:cs="宋体"/>
                <w:sz w:val="18"/>
                <w:szCs w:val="18"/>
              </w:rPr>
            </w:pPr>
            <w:r>
              <w:rPr>
                <w:rFonts w:hint="eastAsia" w:ascii="宋体" w:hAnsi="宋体" w:eastAsia="宋体" w:cs="宋体"/>
                <w:sz w:val="18"/>
                <w:szCs w:val="18"/>
              </w:rPr>
              <w:t>编列内容</w:t>
            </w:r>
          </w:p>
        </w:tc>
      </w:tr>
      <w:tr w14:paraId="50ED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vAlign w:val="center"/>
          </w:tcPr>
          <w:p w14:paraId="681E57BB">
            <w:pPr>
              <w:jc w:val="center"/>
              <w:rPr>
                <w:rFonts w:ascii="宋体" w:hAnsi="宋体" w:eastAsia="宋体" w:cs="宋体"/>
                <w:sz w:val="18"/>
                <w:szCs w:val="18"/>
              </w:rPr>
            </w:pPr>
            <w:r>
              <w:rPr>
                <w:rFonts w:hint="eastAsia" w:ascii="宋体" w:hAnsi="宋体" w:cs="宋体"/>
                <w:sz w:val="18"/>
                <w:szCs w:val="18"/>
              </w:rPr>
              <w:t>1</w:t>
            </w:r>
          </w:p>
        </w:tc>
        <w:tc>
          <w:tcPr>
            <w:tcW w:w="1665" w:type="dxa"/>
            <w:vAlign w:val="center"/>
          </w:tcPr>
          <w:p w14:paraId="63A9FBA8">
            <w:pPr>
              <w:jc w:val="center"/>
              <w:rPr>
                <w:rFonts w:ascii="宋体" w:hAnsi="宋体" w:eastAsia="宋体" w:cs="宋体"/>
                <w:sz w:val="18"/>
                <w:szCs w:val="18"/>
              </w:rPr>
            </w:pPr>
            <w:r>
              <w:rPr>
                <w:rFonts w:hint="eastAsia" w:ascii="宋体" w:hAnsi="宋体" w:cs="宋体"/>
                <w:sz w:val="18"/>
                <w:szCs w:val="18"/>
              </w:rPr>
              <w:t>采购人</w:t>
            </w:r>
          </w:p>
        </w:tc>
        <w:tc>
          <w:tcPr>
            <w:tcW w:w="6480" w:type="dxa"/>
            <w:vAlign w:val="center"/>
          </w:tcPr>
          <w:p w14:paraId="5952ED42">
            <w:pPr>
              <w:rPr>
                <w:rFonts w:ascii="宋体" w:hAnsi="宋体" w:eastAsia="宋体" w:cs="宋体"/>
                <w:sz w:val="18"/>
                <w:szCs w:val="18"/>
              </w:rPr>
            </w:pPr>
            <w:r>
              <w:rPr>
                <w:rFonts w:hint="eastAsia" w:ascii="宋体" w:hAnsi="宋体" w:cs="宋体"/>
                <w:sz w:val="18"/>
                <w:szCs w:val="18"/>
              </w:rPr>
              <w:t>采购人</w:t>
            </w:r>
            <w:r>
              <w:rPr>
                <w:rFonts w:hint="eastAsia" w:ascii="宋体" w:hAnsi="宋体" w:eastAsia="宋体" w:cs="宋体"/>
                <w:sz w:val="18"/>
                <w:szCs w:val="18"/>
              </w:rPr>
              <w:t xml:space="preserve">名称： </w:t>
            </w:r>
          </w:p>
          <w:p w14:paraId="7B9081CA">
            <w:pPr>
              <w:rPr>
                <w:rFonts w:ascii="宋体" w:hAnsi="宋体" w:eastAsia="宋体" w:cs="宋体"/>
                <w:sz w:val="18"/>
                <w:szCs w:val="18"/>
              </w:rPr>
            </w:pPr>
            <w:r>
              <w:rPr>
                <w:rFonts w:hint="eastAsia" w:ascii="宋体" w:hAnsi="宋体" w:eastAsia="宋体" w:cs="宋体"/>
                <w:sz w:val="18"/>
                <w:szCs w:val="18"/>
              </w:rPr>
              <w:t xml:space="preserve">项目名称： </w:t>
            </w:r>
          </w:p>
        </w:tc>
      </w:tr>
      <w:tr w14:paraId="0F93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vAlign w:val="center"/>
          </w:tcPr>
          <w:p w14:paraId="25CF5798">
            <w:pPr>
              <w:jc w:val="center"/>
              <w:rPr>
                <w:rFonts w:ascii="宋体" w:hAnsi="宋体" w:eastAsia="宋体" w:cs="宋体"/>
                <w:sz w:val="18"/>
                <w:szCs w:val="18"/>
              </w:rPr>
            </w:pPr>
            <w:r>
              <w:rPr>
                <w:rFonts w:hint="eastAsia" w:ascii="宋体" w:hAnsi="宋体" w:cs="宋体"/>
                <w:sz w:val="18"/>
                <w:szCs w:val="18"/>
              </w:rPr>
              <w:t>2</w:t>
            </w:r>
          </w:p>
        </w:tc>
        <w:tc>
          <w:tcPr>
            <w:tcW w:w="1665" w:type="dxa"/>
            <w:vAlign w:val="center"/>
          </w:tcPr>
          <w:p w14:paraId="56BD0D57">
            <w:pPr>
              <w:jc w:val="center"/>
              <w:rPr>
                <w:rFonts w:ascii="宋体" w:hAnsi="宋体" w:eastAsia="宋体" w:cs="宋体"/>
                <w:sz w:val="18"/>
                <w:szCs w:val="18"/>
              </w:rPr>
            </w:pPr>
            <w:r>
              <w:rPr>
                <w:rFonts w:hint="eastAsia" w:ascii="宋体" w:hAnsi="宋体" w:cs="宋体"/>
                <w:sz w:val="18"/>
                <w:szCs w:val="18"/>
              </w:rPr>
              <w:t>供应商</w:t>
            </w:r>
          </w:p>
        </w:tc>
        <w:tc>
          <w:tcPr>
            <w:tcW w:w="6480" w:type="dxa"/>
            <w:vAlign w:val="center"/>
          </w:tcPr>
          <w:p w14:paraId="7A2F071A">
            <w:pPr>
              <w:rPr>
                <w:rFonts w:ascii="宋体" w:hAnsi="宋体" w:eastAsia="宋体" w:cs="宋体"/>
                <w:sz w:val="18"/>
                <w:szCs w:val="18"/>
              </w:rPr>
            </w:pPr>
            <w:r>
              <w:rPr>
                <w:rFonts w:hint="eastAsia" w:ascii="宋体" w:hAnsi="宋体" w:eastAsia="宋体" w:cs="宋体"/>
                <w:sz w:val="18"/>
                <w:szCs w:val="18"/>
              </w:rPr>
              <w:t xml:space="preserve">名称、地址： </w:t>
            </w:r>
          </w:p>
          <w:p w14:paraId="42C29B96">
            <w:pPr>
              <w:rPr>
                <w:rFonts w:ascii="宋体" w:hAnsi="宋体" w:eastAsia="宋体" w:cs="宋体"/>
                <w:sz w:val="18"/>
                <w:szCs w:val="18"/>
              </w:rPr>
            </w:pPr>
            <w:r>
              <w:rPr>
                <w:rFonts w:hint="eastAsia" w:ascii="宋体" w:hAnsi="宋体" w:eastAsia="宋体" w:cs="宋体"/>
                <w:sz w:val="18"/>
                <w:szCs w:val="18"/>
              </w:rPr>
              <w:t xml:space="preserve">项目名称： </w:t>
            </w:r>
          </w:p>
        </w:tc>
      </w:tr>
      <w:tr w14:paraId="121D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vAlign w:val="center"/>
          </w:tcPr>
          <w:p w14:paraId="53F7CC7D">
            <w:pPr>
              <w:jc w:val="center"/>
              <w:rPr>
                <w:rFonts w:ascii="宋体" w:hAnsi="宋体" w:eastAsia="宋体" w:cs="宋体"/>
                <w:sz w:val="18"/>
                <w:szCs w:val="18"/>
              </w:rPr>
            </w:pPr>
            <w:r>
              <w:rPr>
                <w:rFonts w:hint="eastAsia" w:ascii="宋体" w:hAnsi="宋体" w:cs="宋体"/>
                <w:sz w:val="18"/>
                <w:szCs w:val="18"/>
              </w:rPr>
              <w:t>3</w:t>
            </w:r>
          </w:p>
        </w:tc>
        <w:tc>
          <w:tcPr>
            <w:tcW w:w="1665" w:type="dxa"/>
            <w:vAlign w:val="center"/>
          </w:tcPr>
          <w:p w14:paraId="347AD164">
            <w:pPr>
              <w:jc w:val="center"/>
              <w:rPr>
                <w:rFonts w:ascii="宋体" w:hAnsi="宋体" w:eastAsia="宋体" w:cs="宋体"/>
                <w:sz w:val="18"/>
                <w:szCs w:val="18"/>
              </w:rPr>
            </w:pPr>
            <w:r>
              <w:rPr>
                <w:rFonts w:hint="eastAsia" w:ascii="宋体" w:hAnsi="宋体" w:eastAsia="宋体" w:cs="宋体"/>
                <w:sz w:val="18"/>
                <w:szCs w:val="18"/>
              </w:rPr>
              <w:t>履约保证金</w:t>
            </w:r>
          </w:p>
        </w:tc>
        <w:tc>
          <w:tcPr>
            <w:tcW w:w="6480" w:type="dxa"/>
            <w:vAlign w:val="center"/>
          </w:tcPr>
          <w:p w14:paraId="5F4DC68F">
            <w:pPr>
              <w:rPr>
                <w:rFonts w:ascii="宋体" w:hAnsi="宋体" w:eastAsia="宋体" w:cs="宋体"/>
                <w:sz w:val="18"/>
                <w:szCs w:val="18"/>
              </w:rPr>
            </w:pPr>
            <w:r>
              <w:rPr>
                <w:rFonts w:hint="eastAsia" w:ascii="宋体" w:hAnsi="宋体" w:eastAsia="宋体" w:cs="宋体"/>
                <w:sz w:val="18"/>
                <w:szCs w:val="18"/>
              </w:rPr>
              <w:t>履约担保的形式：/</w:t>
            </w:r>
          </w:p>
          <w:p w14:paraId="7344A47E">
            <w:pPr>
              <w:rPr>
                <w:rFonts w:ascii="宋体" w:hAnsi="宋体" w:eastAsia="宋体" w:cs="宋体"/>
                <w:sz w:val="18"/>
                <w:szCs w:val="18"/>
              </w:rPr>
            </w:pPr>
            <w:r>
              <w:rPr>
                <w:rFonts w:hint="eastAsia" w:ascii="宋体" w:hAnsi="宋体" w:eastAsia="宋体" w:cs="宋体"/>
                <w:sz w:val="18"/>
                <w:szCs w:val="18"/>
              </w:rPr>
              <w:t>履约担保的金额：本项目不收取履约保证金。</w:t>
            </w:r>
          </w:p>
          <w:p w14:paraId="234EFD34">
            <w:pPr>
              <w:rPr>
                <w:rFonts w:ascii="宋体" w:hAnsi="宋体" w:eastAsia="宋体" w:cs="宋体"/>
                <w:sz w:val="18"/>
                <w:szCs w:val="18"/>
              </w:rPr>
            </w:pPr>
            <w:r>
              <w:rPr>
                <w:rFonts w:hint="eastAsia" w:ascii="宋体" w:hAnsi="宋体" w:eastAsia="宋体" w:cs="宋体"/>
                <w:sz w:val="18"/>
                <w:szCs w:val="18"/>
              </w:rPr>
              <w:t>履约保证金退还时间：/。</w:t>
            </w:r>
          </w:p>
          <w:p w14:paraId="378A08A2">
            <w:pPr>
              <w:rPr>
                <w:rFonts w:ascii="宋体" w:hAnsi="宋体" w:eastAsia="宋体" w:cs="宋体"/>
                <w:sz w:val="18"/>
                <w:szCs w:val="18"/>
              </w:rPr>
            </w:pPr>
            <w:r>
              <w:rPr>
                <w:rFonts w:hint="eastAsia" w:ascii="宋体" w:hAnsi="宋体" w:eastAsia="宋体" w:cs="宋体"/>
                <w:sz w:val="18"/>
                <w:szCs w:val="18"/>
              </w:rPr>
              <w:t xml:space="preserve">注：履约保证金退还时均不计利息。           </w:t>
            </w:r>
          </w:p>
        </w:tc>
      </w:tr>
      <w:tr w14:paraId="4904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vAlign w:val="center"/>
          </w:tcPr>
          <w:p w14:paraId="67FCB89A">
            <w:pPr>
              <w:jc w:val="center"/>
              <w:rPr>
                <w:rFonts w:ascii="宋体" w:hAnsi="宋体" w:eastAsia="宋体" w:cs="宋体"/>
                <w:sz w:val="18"/>
                <w:szCs w:val="18"/>
              </w:rPr>
            </w:pPr>
            <w:r>
              <w:rPr>
                <w:rFonts w:hint="eastAsia" w:ascii="宋体" w:hAnsi="宋体" w:cs="宋体"/>
                <w:sz w:val="18"/>
                <w:szCs w:val="18"/>
              </w:rPr>
              <w:t>4</w:t>
            </w:r>
          </w:p>
        </w:tc>
        <w:tc>
          <w:tcPr>
            <w:tcW w:w="1665" w:type="dxa"/>
            <w:vAlign w:val="center"/>
          </w:tcPr>
          <w:p w14:paraId="3071F6AF">
            <w:pPr>
              <w:jc w:val="center"/>
              <w:rPr>
                <w:rFonts w:ascii="宋体" w:hAnsi="宋体" w:eastAsia="宋体" w:cs="宋体"/>
                <w:sz w:val="18"/>
                <w:szCs w:val="18"/>
              </w:rPr>
            </w:pPr>
            <w:r>
              <w:rPr>
                <w:rFonts w:hint="eastAsia" w:ascii="宋体" w:hAnsi="宋体" w:eastAsia="宋体" w:cs="宋体"/>
                <w:sz w:val="18"/>
                <w:szCs w:val="18"/>
                <w:lang w:val="en-US" w:eastAsia="zh-CN"/>
              </w:rPr>
              <w:t>服务</w:t>
            </w:r>
            <w:r>
              <w:rPr>
                <w:rFonts w:hint="eastAsia" w:ascii="宋体" w:hAnsi="宋体" w:eastAsia="宋体" w:cs="宋体"/>
                <w:sz w:val="18"/>
                <w:szCs w:val="18"/>
              </w:rPr>
              <w:t>期限</w:t>
            </w:r>
          </w:p>
        </w:tc>
        <w:tc>
          <w:tcPr>
            <w:tcW w:w="6480" w:type="dxa"/>
            <w:vAlign w:val="center"/>
          </w:tcPr>
          <w:p w14:paraId="1951A13F">
            <w:pPr>
              <w:rPr>
                <w:rFonts w:ascii="宋体" w:hAnsi="宋体" w:eastAsia="宋体" w:cs="宋体"/>
                <w:sz w:val="18"/>
                <w:szCs w:val="18"/>
              </w:rPr>
            </w:pPr>
          </w:p>
        </w:tc>
      </w:tr>
      <w:tr w14:paraId="3AE7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vAlign w:val="center"/>
          </w:tcPr>
          <w:p w14:paraId="76913159">
            <w:pPr>
              <w:jc w:val="center"/>
              <w:rPr>
                <w:rFonts w:ascii="宋体" w:hAnsi="宋体" w:eastAsia="宋体" w:cs="宋体"/>
                <w:sz w:val="18"/>
                <w:szCs w:val="18"/>
              </w:rPr>
            </w:pPr>
            <w:r>
              <w:rPr>
                <w:rFonts w:hint="eastAsia" w:ascii="宋体" w:hAnsi="宋体" w:cs="宋体"/>
                <w:sz w:val="18"/>
                <w:szCs w:val="18"/>
              </w:rPr>
              <w:t>5</w:t>
            </w:r>
          </w:p>
        </w:tc>
        <w:tc>
          <w:tcPr>
            <w:tcW w:w="1665" w:type="dxa"/>
            <w:vAlign w:val="center"/>
          </w:tcPr>
          <w:p w14:paraId="67064326">
            <w:pPr>
              <w:jc w:val="center"/>
              <w:rPr>
                <w:rFonts w:ascii="宋体" w:hAnsi="宋体" w:eastAsia="宋体" w:cs="宋体"/>
                <w:sz w:val="18"/>
                <w:szCs w:val="18"/>
              </w:rPr>
            </w:pPr>
            <w:r>
              <w:rPr>
                <w:rFonts w:hint="eastAsia" w:ascii="宋体" w:hAnsi="宋体" w:eastAsia="宋体" w:cs="宋体"/>
                <w:sz w:val="18"/>
                <w:szCs w:val="18"/>
              </w:rPr>
              <w:t>备件</w:t>
            </w:r>
          </w:p>
        </w:tc>
        <w:tc>
          <w:tcPr>
            <w:tcW w:w="6480" w:type="dxa"/>
            <w:vAlign w:val="center"/>
          </w:tcPr>
          <w:p w14:paraId="7FDF2D94">
            <w:pPr>
              <w:rPr>
                <w:rFonts w:ascii="宋体" w:hAnsi="宋体" w:eastAsia="宋体" w:cs="宋体"/>
                <w:sz w:val="18"/>
                <w:szCs w:val="18"/>
              </w:rPr>
            </w:pPr>
            <w:r>
              <w:rPr>
                <w:rFonts w:hint="eastAsia" w:ascii="宋体" w:hAnsi="宋体" w:eastAsia="宋体" w:cs="宋体"/>
                <w:sz w:val="18"/>
                <w:szCs w:val="18"/>
              </w:rPr>
              <w:t xml:space="preserve">要求的备件有： </w:t>
            </w:r>
          </w:p>
        </w:tc>
      </w:tr>
      <w:tr w14:paraId="3271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vAlign w:val="center"/>
          </w:tcPr>
          <w:p w14:paraId="2277D3A8">
            <w:pPr>
              <w:jc w:val="center"/>
              <w:rPr>
                <w:rFonts w:ascii="宋体" w:hAnsi="宋体" w:eastAsia="宋体" w:cs="宋体"/>
                <w:sz w:val="18"/>
                <w:szCs w:val="18"/>
              </w:rPr>
            </w:pPr>
            <w:r>
              <w:rPr>
                <w:rFonts w:hint="eastAsia" w:ascii="宋体" w:hAnsi="宋体" w:cs="宋体"/>
                <w:sz w:val="18"/>
                <w:szCs w:val="18"/>
              </w:rPr>
              <w:t>6</w:t>
            </w:r>
          </w:p>
        </w:tc>
        <w:tc>
          <w:tcPr>
            <w:tcW w:w="1665" w:type="dxa"/>
            <w:vAlign w:val="center"/>
          </w:tcPr>
          <w:p w14:paraId="07156221">
            <w:pPr>
              <w:jc w:val="center"/>
              <w:rPr>
                <w:rFonts w:ascii="宋体" w:hAnsi="宋体" w:eastAsia="宋体" w:cs="宋体"/>
                <w:sz w:val="18"/>
                <w:szCs w:val="18"/>
              </w:rPr>
            </w:pPr>
            <w:r>
              <w:rPr>
                <w:rFonts w:hint="eastAsia" w:ascii="宋体" w:hAnsi="宋体" w:eastAsia="宋体" w:cs="宋体"/>
                <w:sz w:val="18"/>
                <w:szCs w:val="18"/>
              </w:rPr>
              <w:t>付款</w:t>
            </w:r>
          </w:p>
        </w:tc>
        <w:tc>
          <w:tcPr>
            <w:tcW w:w="6480" w:type="dxa"/>
            <w:vAlign w:val="center"/>
          </w:tcPr>
          <w:p w14:paraId="2A7A670C">
            <w:pPr>
              <w:rPr>
                <w:rFonts w:ascii="宋体" w:hAnsi="宋体" w:eastAsia="宋体" w:cs="宋体"/>
                <w:sz w:val="18"/>
                <w:szCs w:val="18"/>
              </w:rPr>
            </w:pPr>
            <w:r>
              <w:rPr>
                <w:rFonts w:hint="eastAsia" w:ascii="宋体" w:hAnsi="宋体" w:cs="宋体"/>
                <w:sz w:val="18"/>
                <w:szCs w:val="18"/>
              </w:rPr>
              <w:t xml:space="preserve"> </w:t>
            </w:r>
          </w:p>
        </w:tc>
      </w:tr>
      <w:tr w14:paraId="0D88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vAlign w:val="center"/>
          </w:tcPr>
          <w:p w14:paraId="144C3B6F">
            <w:pPr>
              <w:jc w:val="center"/>
              <w:rPr>
                <w:rFonts w:ascii="宋体" w:hAnsi="宋体" w:eastAsia="宋体" w:cs="宋体"/>
                <w:sz w:val="18"/>
                <w:szCs w:val="18"/>
              </w:rPr>
            </w:pPr>
            <w:r>
              <w:rPr>
                <w:rFonts w:hint="eastAsia" w:ascii="宋体" w:hAnsi="宋体" w:cs="宋体"/>
                <w:sz w:val="18"/>
                <w:szCs w:val="18"/>
              </w:rPr>
              <w:t>7</w:t>
            </w:r>
          </w:p>
        </w:tc>
        <w:tc>
          <w:tcPr>
            <w:tcW w:w="1665" w:type="dxa"/>
            <w:vAlign w:val="center"/>
          </w:tcPr>
          <w:p w14:paraId="4E95BA18">
            <w:pPr>
              <w:jc w:val="center"/>
              <w:rPr>
                <w:rFonts w:ascii="宋体" w:hAnsi="宋体" w:eastAsia="宋体" w:cs="宋体"/>
                <w:sz w:val="18"/>
                <w:szCs w:val="18"/>
              </w:rPr>
            </w:pPr>
            <w:r>
              <w:rPr>
                <w:rFonts w:hint="eastAsia" w:ascii="宋体" w:hAnsi="宋体" w:eastAsia="宋体" w:cs="宋体"/>
                <w:sz w:val="18"/>
                <w:szCs w:val="18"/>
              </w:rPr>
              <w:t>误期赔偿</w:t>
            </w:r>
          </w:p>
        </w:tc>
        <w:tc>
          <w:tcPr>
            <w:tcW w:w="6480" w:type="dxa"/>
            <w:vAlign w:val="center"/>
          </w:tcPr>
          <w:p w14:paraId="14181EF6">
            <w:pPr>
              <w:rPr>
                <w:rFonts w:ascii="宋体" w:hAnsi="宋体" w:eastAsia="宋体" w:cs="宋体"/>
                <w:sz w:val="18"/>
                <w:szCs w:val="18"/>
              </w:rPr>
            </w:pPr>
            <w:r>
              <w:rPr>
                <w:rFonts w:hint="eastAsia" w:ascii="宋体" w:hAnsi="宋体" w:eastAsia="宋体" w:cs="宋体"/>
                <w:sz w:val="18"/>
                <w:szCs w:val="18"/>
              </w:rPr>
              <w:t>误期赔偿费：每延迟</w:t>
            </w:r>
            <w:r>
              <w:rPr>
                <w:rFonts w:hint="eastAsia" w:ascii="宋体" w:hAnsi="宋体" w:eastAsia="宋体" w:cs="宋体"/>
                <w:sz w:val="18"/>
                <w:szCs w:val="18"/>
                <w:u w:val="single"/>
              </w:rPr>
              <w:t xml:space="preserve">  </w:t>
            </w:r>
            <w:r>
              <w:rPr>
                <w:rFonts w:hint="eastAsia" w:ascii="宋体" w:hAnsi="宋体" w:cs="宋体"/>
                <w:sz w:val="18"/>
                <w:szCs w:val="18"/>
                <w:u w:val="single"/>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rPr>
              <w:t>天</w:t>
            </w:r>
            <w:r>
              <w:rPr>
                <w:rFonts w:hint="eastAsia" w:ascii="宋体" w:hAnsi="宋体" w:cs="宋体"/>
                <w:sz w:val="18"/>
                <w:szCs w:val="18"/>
              </w:rPr>
              <w:t>交付按</w:t>
            </w:r>
            <w:r>
              <w:rPr>
                <w:rFonts w:hint="eastAsia" w:ascii="宋体" w:hAnsi="宋体" w:eastAsia="宋体" w:cs="宋体"/>
                <w:sz w:val="18"/>
                <w:szCs w:val="18"/>
              </w:rPr>
              <w:t>提供服务的服务费用的</w:t>
            </w:r>
            <w:r>
              <w:rPr>
                <w:rFonts w:hint="eastAsia" w:ascii="宋体" w:hAnsi="宋体" w:eastAsia="宋体" w:cs="宋体"/>
                <w:sz w:val="18"/>
                <w:szCs w:val="18"/>
                <w:u w:val="single"/>
              </w:rPr>
              <w:t xml:space="preserve">  </w:t>
            </w:r>
            <w:r>
              <w:rPr>
                <w:rFonts w:hint="eastAsia" w:ascii="宋体" w:hAnsi="宋体" w:cs="宋体"/>
                <w:sz w:val="18"/>
                <w:szCs w:val="18"/>
                <w:u w:val="single"/>
              </w:rPr>
              <w:t xml:space="preserve"> </w:t>
            </w:r>
            <w:r>
              <w:rPr>
                <w:rFonts w:hint="eastAsia" w:ascii="宋体" w:hAnsi="宋体" w:eastAsia="宋体" w:cs="宋体"/>
                <w:sz w:val="18"/>
                <w:szCs w:val="18"/>
                <w:u w:val="single"/>
              </w:rPr>
              <w:t xml:space="preserve"> %</w:t>
            </w:r>
            <w:r>
              <w:rPr>
                <w:rFonts w:hint="eastAsia" w:ascii="宋体" w:hAnsi="宋体" w:cs="宋体"/>
                <w:sz w:val="18"/>
                <w:szCs w:val="18"/>
                <w:u w:val="single"/>
              </w:rPr>
              <w:t xml:space="preserve"> </w:t>
            </w:r>
            <w:r>
              <w:rPr>
                <w:rFonts w:hint="eastAsia" w:ascii="宋体" w:hAnsi="宋体" w:eastAsia="宋体" w:cs="宋体"/>
                <w:sz w:val="18"/>
                <w:szCs w:val="18"/>
              </w:rPr>
              <w:t>计收，直至提供服务为止。误期赔偿费的最高限额为合同价格的</w:t>
            </w:r>
            <w:r>
              <w:rPr>
                <w:rFonts w:hint="eastAsia" w:ascii="宋体" w:hAnsi="宋体" w:cs="宋体"/>
                <w:sz w:val="18"/>
                <w:szCs w:val="18"/>
                <w:u w:val="single"/>
              </w:rPr>
              <w:t xml:space="preserve">   </w:t>
            </w:r>
            <w:r>
              <w:rPr>
                <w:rFonts w:hint="eastAsia" w:ascii="宋体" w:hAnsi="宋体" w:eastAsia="宋体" w:cs="宋体"/>
                <w:sz w:val="18"/>
                <w:szCs w:val="18"/>
                <w:u w:val="single"/>
              </w:rPr>
              <w:t>%</w:t>
            </w:r>
            <w:r>
              <w:rPr>
                <w:rFonts w:hint="eastAsia" w:ascii="宋体" w:hAnsi="宋体" w:cs="宋体"/>
                <w:sz w:val="18"/>
                <w:szCs w:val="18"/>
                <w:u w:val="single"/>
              </w:rPr>
              <w:t xml:space="preserve"> </w:t>
            </w:r>
            <w:r>
              <w:rPr>
                <w:rFonts w:hint="eastAsia" w:ascii="宋体" w:hAnsi="宋体" w:eastAsia="宋体" w:cs="宋体"/>
                <w:sz w:val="18"/>
                <w:szCs w:val="18"/>
              </w:rPr>
              <w:t>。</w:t>
            </w:r>
          </w:p>
        </w:tc>
      </w:tr>
      <w:tr w14:paraId="490E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vAlign w:val="center"/>
          </w:tcPr>
          <w:p w14:paraId="0D654CBC">
            <w:pPr>
              <w:jc w:val="center"/>
              <w:rPr>
                <w:rFonts w:ascii="宋体" w:hAnsi="宋体" w:eastAsia="宋体" w:cs="宋体"/>
                <w:sz w:val="18"/>
                <w:szCs w:val="18"/>
              </w:rPr>
            </w:pPr>
            <w:r>
              <w:rPr>
                <w:rFonts w:hint="eastAsia" w:ascii="宋体" w:hAnsi="宋体" w:cs="宋体"/>
                <w:sz w:val="18"/>
                <w:szCs w:val="18"/>
              </w:rPr>
              <w:t>8</w:t>
            </w:r>
          </w:p>
        </w:tc>
        <w:tc>
          <w:tcPr>
            <w:tcW w:w="1665" w:type="dxa"/>
            <w:vAlign w:val="center"/>
          </w:tcPr>
          <w:p w14:paraId="032168B9">
            <w:pPr>
              <w:jc w:val="center"/>
              <w:rPr>
                <w:rFonts w:ascii="宋体" w:hAnsi="宋体" w:eastAsia="宋体" w:cs="宋体"/>
                <w:sz w:val="18"/>
                <w:szCs w:val="18"/>
              </w:rPr>
            </w:pPr>
            <w:r>
              <w:rPr>
                <w:rFonts w:hint="eastAsia" w:ascii="宋体" w:hAnsi="宋体" w:eastAsia="宋体" w:cs="宋体"/>
                <w:sz w:val="18"/>
                <w:szCs w:val="18"/>
              </w:rPr>
              <w:t>争议的解决</w:t>
            </w:r>
          </w:p>
        </w:tc>
        <w:tc>
          <w:tcPr>
            <w:tcW w:w="6480" w:type="dxa"/>
            <w:vAlign w:val="center"/>
          </w:tcPr>
          <w:p w14:paraId="0F82E9C9">
            <w:pPr>
              <w:rPr>
                <w:rFonts w:ascii="宋体" w:hAnsi="宋体" w:eastAsia="宋体" w:cs="宋体"/>
                <w:sz w:val="18"/>
                <w:szCs w:val="18"/>
              </w:rPr>
            </w:pPr>
            <w:r>
              <w:rPr>
                <w:rFonts w:hint="eastAsia" w:ascii="宋体" w:hAnsi="宋体" w:eastAsia="宋体" w:cs="宋体"/>
                <w:sz w:val="18"/>
                <w:szCs w:val="18"/>
              </w:rPr>
              <w:t>友好协商/仲裁/</w:t>
            </w:r>
            <w:r>
              <w:rPr>
                <w:rFonts w:hint="eastAsia" w:ascii="宋体" w:hAnsi="宋体" w:cs="宋体"/>
                <w:sz w:val="18"/>
                <w:szCs w:val="18"/>
              </w:rPr>
              <w:t>向不动产所在地人民法院提起诉讼。</w:t>
            </w:r>
          </w:p>
        </w:tc>
      </w:tr>
      <w:tr w14:paraId="6A45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1125" w:type="dxa"/>
            <w:vAlign w:val="center"/>
          </w:tcPr>
          <w:p w14:paraId="589D06E8">
            <w:pPr>
              <w:jc w:val="center"/>
              <w:rPr>
                <w:rFonts w:ascii="宋体" w:hAnsi="宋体" w:eastAsia="宋体" w:cs="宋体"/>
                <w:sz w:val="18"/>
                <w:szCs w:val="18"/>
              </w:rPr>
            </w:pPr>
            <w:r>
              <w:rPr>
                <w:rFonts w:hint="eastAsia" w:ascii="宋体" w:hAnsi="宋体" w:cs="宋体"/>
                <w:sz w:val="18"/>
                <w:szCs w:val="18"/>
              </w:rPr>
              <w:t>9</w:t>
            </w:r>
          </w:p>
        </w:tc>
        <w:tc>
          <w:tcPr>
            <w:tcW w:w="1665" w:type="dxa"/>
            <w:vAlign w:val="center"/>
          </w:tcPr>
          <w:p w14:paraId="44AD86DE">
            <w:pPr>
              <w:jc w:val="center"/>
              <w:rPr>
                <w:rFonts w:ascii="宋体" w:hAnsi="宋体" w:eastAsia="宋体" w:cs="宋体"/>
                <w:sz w:val="18"/>
                <w:szCs w:val="18"/>
              </w:rPr>
            </w:pPr>
          </w:p>
        </w:tc>
        <w:tc>
          <w:tcPr>
            <w:tcW w:w="6480" w:type="dxa"/>
            <w:vAlign w:val="center"/>
          </w:tcPr>
          <w:p w14:paraId="639EA35E">
            <w:pPr>
              <w:rPr>
                <w:rFonts w:ascii="宋体" w:hAnsi="宋体" w:eastAsia="宋体" w:cs="宋体"/>
                <w:sz w:val="18"/>
                <w:szCs w:val="18"/>
              </w:rPr>
            </w:pPr>
          </w:p>
        </w:tc>
      </w:tr>
      <w:tr w14:paraId="05E1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vAlign w:val="center"/>
          </w:tcPr>
          <w:p w14:paraId="38116287">
            <w:pPr>
              <w:jc w:val="center"/>
              <w:rPr>
                <w:rFonts w:ascii="宋体" w:hAnsi="宋体" w:eastAsia="宋体" w:cs="宋体"/>
                <w:sz w:val="18"/>
                <w:szCs w:val="18"/>
              </w:rPr>
            </w:pPr>
            <w:r>
              <w:rPr>
                <w:rFonts w:hint="eastAsia" w:ascii="宋体" w:hAnsi="宋体" w:cs="宋体"/>
                <w:sz w:val="18"/>
                <w:szCs w:val="18"/>
              </w:rPr>
              <w:t>10</w:t>
            </w:r>
          </w:p>
        </w:tc>
        <w:tc>
          <w:tcPr>
            <w:tcW w:w="1665" w:type="dxa"/>
            <w:vAlign w:val="center"/>
          </w:tcPr>
          <w:p w14:paraId="4F672539">
            <w:pPr>
              <w:jc w:val="center"/>
              <w:rPr>
                <w:rFonts w:ascii="宋体" w:hAnsi="宋体" w:eastAsia="宋体" w:cs="宋体"/>
                <w:sz w:val="18"/>
                <w:szCs w:val="18"/>
              </w:rPr>
            </w:pPr>
          </w:p>
        </w:tc>
        <w:tc>
          <w:tcPr>
            <w:tcW w:w="6480" w:type="dxa"/>
            <w:vAlign w:val="center"/>
          </w:tcPr>
          <w:p w14:paraId="15CC169A">
            <w:pPr>
              <w:rPr>
                <w:rFonts w:ascii="宋体" w:hAnsi="宋体" w:eastAsia="宋体" w:cs="宋体"/>
                <w:sz w:val="18"/>
                <w:szCs w:val="18"/>
              </w:rPr>
            </w:pPr>
            <w:r>
              <w:rPr>
                <w:rFonts w:hint="eastAsia" w:ascii="宋体" w:hAnsi="宋体" w:eastAsia="宋体" w:cs="宋体"/>
                <w:sz w:val="18"/>
                <w:szCs w:val="18"/>
              </w:rPr>
              <w:t>……</w:t>
            </w:r>
          </w:p>
        </w:tc>
      </w:tr>
      <w:tr w14:paraId="5EA4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9270" w:type="dxa"/>
            <w:gridSpan w:val="3"/>
            <w:vAlign w:val="center"/>
          </w:tcPr>
          <w:p w14:paraId="7EF46284">
            <w:pPr>
              <w:rPr>
                <w:rFonts w:ascii="宋体" w:hAnsi="宋体" w:eastAsia="宋体" w:cs="宋体"/>
                <w:sz w:val="18"/>
                <w:szCs w:val="18"/>
              </w:rPr>
            </w:pPr>
            <w:r>
              <w:rPr>
                <w:rFonts w:hint="eastAsia" w:ascii="宋体" w:hAnsi="宋体" w:eastAsia="宋体" w:cs="宋体"/>
                <w:sz w:val="18"/>
                <w:szCs w:val="18"/>
              </w:rPr>
              <w:t>注:以上内容可按实际情况增加或减少</w:t>
            </w:r>
          </w:p>
        </w:tc>
      </w:tr>
    </w:tbl>
    <w:p w14:paraId="1C3F3E40">
      <w:pPr>
        <w:spacing w:line="360" w:lineRule="auto"/>
        <w:rPr>
          <w:rFonts w:ascii="宋体" w:hAnsi="宋体" w:eastAsia="宋体" w:cs="宋体"/>
          <w:sz w:val="24"/>
        </w:rPr>
      </w:pPr>
      <w:r>
        <w:rPr>
          <w:rFonts w:hint="eastAsia" w:ascii="宋体" w:hAnsi="宋体" w:eastAsia="宋体" w:cs="宋体"/>
          <w:sz w:val="18"/>
          <w:szCs w:val="18"/>
        </w:rPr>
        <w:t>本表关于要采购的货物的具体资料是对合同条款的具体补充和修改，如有矛盾，应以本前附表为准。</w:t>
      </w:r>
    </w:p>
    <w:p w14:paraId="6350D358">
      <w:pPr>
        <w:spacing w:line="560" w:lineRule="exact"/>
        <w:ind w:firstLine="480" w:firstLineChars="200"/>
        <w:rPr>
          <w:rFonts w:ascii="宋体" w:hAnsi="宋体" w:cs="宋体"/>
          <w:sz w:val="24"/>
          <w:u w:val="single"/>
          <w:lang w:val="zh-CN"/>
        </w:rPr>
      </w:pPr>
    </w:p>
    <w:p w14:paraId="07D55B46">
      <w:pPr>
        <w:spacing w:line="560" w:lineRule="exact"/>
        <w:ind w:firstLine="480" w:firstLineChars="200"/>
        <w:rPr>
          <w:rFonts w:ascii="宋体" w:hAnsi="宋体" w:cs="宋体"/>
          <w:sz w:val="24"/>
          <w:u w:val="single"/>
          <w:lang w:val="zh-CN"/>
        </w:rPr>
      </w:pPr>
    </w:p>
    <w:p w14:paraId="36D772F2">
      <w:pPr>
        <w:pStyle w:val="4"/>
        <w:rPr>
          <w:lang w:val="zh-CN"/>
        </w:rPr>
      </w:pPr>
    </w:p>
    <w:p w14:paraId="2DF80458">
      <w:pPr>
        <w:pStyle w:val="5"/>
        <w:rPr>
          <w:lang w:val="zh-CN"/>
        </w:rPr>
      </w:pPr>
    </w:p>
    <w:p w14:paraId="44CC4272">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（采购人名称）   </w:t>
      </w:r>
      <w:r>
        <w:rPr>
          <w:rFonts w:hint="eastAsia" w:ascii="宋体" w:hAnsi="宋体" w:cs="宋体"/>
          <w:sz w:val="24"/>
        </w:rPr>
        <w:t>以</w:t>
      </w:r>
      <w:r>
        <w:rPr>
          <w:rFonts w:hint="eastAsia" w:ascii="宋体" w:hAnsi="宋体" w:cs="宋体"/>
          <w:sz w:val="24"/>
          <w:u w:val="single"/>
        </w:rPr>
        <w:t xml:space="preserve">   （公开招标的政府采购方式）  </w:t>
      </w:r>
      <w:r>
        <w:rPr>
          <w:rFonts w:hint="eastAsia" w:ascii="宋体" w:hAnsi="宋体" w:cs="宋体"/>
          <w:sz w:val="24"/>
        </w:rPr>
        <w:t>对</w:t>
      </w:r>
      <w:r>
        <w:rPr>
          <w:rFonts w:hint="eastAsia" w:ascii="宋体" w:hAnsi="宋体" w:cs="宋体"/>
          <w:sz w:val="24"/>
          <w:u w:val="single"/>
        </w:rPr>
        <w:t xml:space="preserve">   （同前页项目名称）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 </w:t>
      </w:r>
      <w:r>
        <w:rPr>
          <w:rFonts w:hint="eastAsia" w:ascii="宋体" w:hAnsi="宋体" w:cs="宋体"/>
          <w:sz w:val="24"/>
        </w:rPr>
        <w:t>为该项目中标供应商。现于中标通知书发出之日起三十日内，按照采购文件确定的事项签订本合同。</w:t>
      </w:r>
    </w:p>
    <w:p w14:paraId="5F47E3EF">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（采购人名称）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38ECA353">
      <w:pPr>
        <w:spacing w:line="560" w:lineRule="exact"/>
        <w:ind w:firstLine="482" w:firstLineChars="200"/>
        <w:outlineLvl w:val="0"/>
        <w:rPr>
          <w:rFonts w:ascii="宋体" w:hAnsi="宋体" w:cs="宋体"/>
          <w:sz w:val="24"/>
        </w:rPr>
      </w:pPr>
      <w:bookmarkStart w:id="25" w:name="_Toc22967"/>
      <w:bookmarkStart w:id="26" w:name="_Toc20421"/>
      <w:bookmarkStart w:id="27" w:name="_Toc28855"/>
      <w:bookmarkStart w:id="28" w:name="_Toc19273"/>
      <w:bookmarkStart w:id="29" w:name="_Toc15367"/>
      <w:r>
        <w:rPr>
          <w:rFonts w:hint="eastAsia" w:ascii="宋体" w:hAnsi="宋体" w:cs="宋体"/>
          <w:b/>
          <w:sz w:val="24"/>
        </w:rPr>
        <w:t>1.1 合同组成部分</w:t>
      </w:r>
      <w:bookmarkEnd w:id="25"/>
      <w:bookmarkEnd w:id="26"/>
      <w:bookmarkEnd w:id="27"/>
      <w:bookmarkEnd w:id="28"/>
      <w:bookmarkEnd w:id="29"/>
    </w:p>
    <w:p w14:paraId="0656D428">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92EFD3F">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492EAD35">
      <w:pPr>
        <w:spacing w:line="560" w:lineRule="exact"/>
        <w:ind w:firstLine="480" w:firstLineChars="200"/>
        <w:rPr>
          <w:rFonts w:ascii="宋体" w:hAnsi="宋体" w:cs="宋体"/>
          <w:sz w:val="24"/>
        </w:rPr>
      </w:pPr>
      <w:r>
        <w:rPr>
          <w:rFonts w:hint="eastAsia" w:ascii="宋体" w:hAnsi="宋体" w:cs="宋体"/>
          <w:sz w:val="24"/>
        </w:rPr>
        <w:t>1.1.2 中标通知书；</w:t>
      </w:r>
    </w:p>
    <w:p w14:paraId="7255E131">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14:paraId="171B206C">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457FC90F">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025A1072">
      <w:pPr>
        <w:spacing w:line="560" w:lineRule="exact"/>
        <w:ind w:firstLine="482" w:firstLineChars="200"/>
        <w:outlineLvl w:val="0"/>
        <w:rPr>
          <w:rFonts w:ascii="宋体" w:hAnsi="宋体" w:cs="宋体"/>
          <w:b/>
          <w:sz w:val="24"/>
        </w:rPr>
      </w:pPr>
      <w:bookmarkStart w:id="30" w:name="_Toc2918"/>
      <w:bookmarkStart w:id="31" w:name="_Toc6773"/>
      <w:bookmarkStart w:id="32" w:name="_Toc18585"/>
      <w:bookmarkStart w:id="33" w:name="_Toc22185"/>
      <w:bookmarkStart w:id="34" w:name="_Toc6311"/>
      <w:r>
        <w:rPr>
          <w:rFonts w:hint="eastAsia" w:ascii="宋体" w:hAnsi="宋体" w:cs="宋体"/>
          <w:b/>
          <w:sz w:val="24"/>
        </w:rPr>
        <w:t>1.2 标的</w:t>
      </w:r>
      <w:bookmarkEnd w:id="30"/>
      <w:bookmarkEnd w:id="31"/>
      <w:bookmarkEnd w:id="32"/>
      <w:bookmarkEnd w:id="33"/>
      <w:bookmarkEnd w:id="34"/>
    </w:p>
    <w:p w14:paraId="486300FA">
      <w:pPr>
        <w:spacing w:line="560" w:lineRule="exact"/>
        <w:ind w:firstLine="480" w:firstLineChars="200"/>
        <w:rPr>
          <w:rFonts w:ascii="宋体" w:hAnsi="宋体" w:cs="宋体"/>
          <w:sz w:val="24"/>
          <w:u w:val="single"/>
        </w:rPr>
      </w:pPr>
      <w:r>
        <w:rPr>
          <w:rFonts w:hint="eastAsia" w:ascii="宋体" w:hAnsi="宋体" w:cs="宋体"/>
          <w:sz w:val="24"/>
        </w:rPr>
        <w:t>1.2.1 标的名称：</w:t>
      </w:r>
      <w:r>
        <w:rPr>
          <w:rFonts w:hint="eastAsia" w:ascii="宋体" w:hAnsi="宋体" w:cs="宋体"/>
          <w:sz w:val="24"/>
          <w:u w:val="single"/>
        </w:rPr>
        <w:t xml:space="preserve">                                                </w:t>
      </w:r>
      <w:r>
        <w:rPr>
          <w:rFonts w:hint="eastAsia" w:ascii="宋体" w:hAnsi="宋体" w:cs="宋体"/>
          <w:sz w:val="24"/>
        </w:rPr>
        <w:t>；</w:t>
      </w:r>
    </w:p>
    <w:p w14:paraId="7E93E87C">
      <w:pPr>
        <w:spacing w:line="560" w:lineRule="exact"/>
        <w:ind w:firstLine="480" w:firstLineChars="200"/>
        <w:rPr>
          <w:rFonts w:ascii="宋体" w:hAnsi="宋体" w:cs="宋体"/>
          <w:sz w:val="24"/>
          <w:u w:val="single"/>
        </w:rPr>
      </w:pPr>
      <w:r>
        <w:rPr>
          <w:rFonts w:hint="eastAsia" w:ascii="宋体" w:hAnsi="宋体" w:cs="宋体"/>
          <w:sz w:val="24"/>
        </w:rPr>
        <w:t>1.2.2 标的数量：</w:t>
      </w:r>
      <w:r>
        <w:rPr>
          <w:rFonts w:hint="eastAsia" w:ascii="宋体" w:hAnsi="宋体" w:cs="宋体"/>
          <w:sz w:val="24"/>
          <w:u w:val="single"/>
        </w:rPr>
        <w:t xml:space="preserve">                                                </w:t>
      </w:r>
      <w:r>
        <w:rPr>
          <w:rFonts w:hint="eastAsia" w:ascii="宋体" w:hAnsi="宋体" w:cs="宋体"/>
          <w:sz w:val="24"/>
        </w:rPr>
        <w:t>；</w:t>
      </w:r>
    </w:p>
    <w:p w14:paraId="76C11502">
      <w:pPr>
        <w:spacing w:line="560" w:lineRule="exact"/>
        <w:ind w:firstLine="480" w:firstLineChars="200"/>
        <w:rPr>
          <w:rFonts w:ascii="宋体" w:hAnsi="宋体" w:cs="宋体"/>
          <w:sz w:val="24"/>
        </w:rPr>
      </w:pPr>
      <w:r>
        <w:rPr>
          <w:rFonts w:hint="eastAsia" w:ascii="宋体" w:hAnsi="宋体" w:cs="宋体"/>
          <w:sz w:val="24"/>
        </w:rPr>
        <w:t>1.2.3 标的质量：</w:t>
      </w:r>
      <w:r>
        <w:rPr>
          <w:rFonts w:hint="eastAsia" w:ascii="宋体" w:hAnsi="宋体" w:cs="宋体"/>
          <w:sz w:val="24"/>
          <w:u w:val="single"/>
        </w:rPr>
        <w:t xml:space="preserve">　　　　　　　　　                      　      </w:t>
      </w:r>
      <w:r>
        <w:rPr>
          <w:rFonts w:hint="eastAsia" w:ascii="宋体" w:hAnsi="宋体" w:cs="宋体"/>
          <w:sz w:val="24"/>
        </w:rPr>
        <w:t>。</w:t>
      </w:r>
    </w:p>
    <w:p w14:paraId="0DE8A0FF">
      <w:pPr>
        <w:spacing w:line="560" w:lineRule="exact"/>
        <w:ind w:firstLine="482" w:firstLineChars="200"/>
        <w:outlineLvl w:val="0"/>
        <w:rPr>
          <w:rFonts w:ascii="宋体" w:hAnsi="宋体" w:cs="宋体"/>
          <w:b/>
          <w:sz w:val="24"/>
        </w:rPr>
      </w:pPr>
      <w:bookmarkStart w:id="35" w:name="_Toc1386"/>
      <w:bookmarkStart w:id="36" w:name="_Toc21124"/>
      <w:bookmarkStart w:id="37" w:name="_Toc5635"/>
      <w:bookmarkStart w:id="38" w:name="_Toc13918"/>
      <w:bookmarkStart w:id="39" w:name="_Toc4929"/>
      <w:r>
        <w:rPr>
          <w:rFonts w:hint="eastAsia" w:ascii="宋体" w:hAnsi="宋体" w:cs="宋体"/>
          <w:b/>
          <w:sz w:val="24"/>
        </w:rPr>
        <w:t>1.3 价款</w:t>
      </w:r>
      <w:bookmarkEnd w:id="35"/>
      <w:bookmarkEnd w:id="36"/>
      <w:bookmarkEnd w:id="37"/>
      <w:bookmarkEnd w:id="38"/>
      <w:bookmarkEnd w:id="39"/>
    </w:p>
    <w:p w14:paraId="321BD6BA">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12079D0C">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2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E94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FBD01C">
            <w:pPr>
              <w:pStyle w:val="40"/>
              <w:spacing w:line="560" w:lineRule="exact"/>
              <w:jc w:val="center"/>
              <w:rPr>
                <w:rFonts w:hAnsi="宋体" w:eastAsia="宋体" w:cs="宋体"/>
                <w:color w:val="000000"/>
                <w:sz w:val="24"/>
                <w:szCs w:val="24"/>
              </w:rPr>
            </w:pPr>
            <w:r>
              <w:rPr>
                <w:rFonts w:hint="eastAsia" w:hAnsi="宋体" w:eastAsia="宋体" w:cs="宋体"/>
                <w:color w:val="000000"/>
                <w:sz w:val="24"/>
                <w:szCs w:val="24"/>
              </w:rPr>
              <w:t>序号</w:t>
            </w:r>
          </w:p>
        </w:tc>
        <w:tc>
          <w:tcPr>
            <w:tcW w:w="3402" w:type="dxa"/>
            <w:vAlign w:val="center"/>
          </w:tcPr>
          <w:p w14:paraId="6A6C6605">
            <w:pPr>
              <w:pStyle w:val="40"/>
              <w:spacing w:line="560" w:lineRule="exact"/>
              <w:ind w:firstLine="200"/>
              <w:jc w:val="center"/>
              <w:rPr>
                <w:rFonts w:hAnsi="宋体" w:eastAsia="宋体" w:cs="宋体"/>
                <w:color w:val="000000"/>
                <w:sz w:val="24"/>
                <w:szCs w:val="24"/>
              </w:rPr>
            </w:pPr>
            <w:r>
              <w:rPr>
                <w:rFonts w:hint="eastAsia" w:hAnsi="宋体" w:eastAsia="宋体" w:cs="宋体"/>
                <w:color w:val="000000"/>
                <w:sz w:val="24"/>
                <w:szCs w:val="24"/>
              </w:rPr>
              <w:t>分项名称</w:t>
            </w:r>
          </w:p>
        </w:tc>
        <w:tc>
          <w:tcPr>
            <w:tcW w:w="2552" w:type="dxa"/>
            <w:vAlign w:val="center"/>
          </w:tcPr>
          <w:p w14:paraId="0B6685E9">
            <w:pPr>
              <w:pStyle w:val="40"/>
              <w:spacing w:line="560" w:lineRule="exact"/>
              <w:jc w:val="center"/>
              <w:rPr>
                <w:rFonts w:hAnsi="宋体" w:eastAsia="宋体" w:cs="宋体"/>
                <w:color w:val="000000"/>
                <w:sz w:val="24"/>
                <w:szCs w:val="24"/>
              </w:rPr>
            </w:pPr>
            <w:r>
              <w:rPr>
                <w:rFonts w:hint="eastAsia" w:hAnsi="宋体" w:eastAsia="宋体" w:cs="宋体"/>
                <w:color w:val="000000"/>
                <w:sz w:val="24"/>
                <w:szCs w:val="24"/>
              </w:rPr>
              <w:t>分项价格</w:t>
            </w:r>
          </w:p>
        </w:tc>
      </w:tr>
      <w:tr w14:paraId="24C5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6AFE5D5">
            <w:pPr>
              <w:pStyle w:val="40"/>
              <w:spacing w:line="560" w:lineRule="exact"/>
              <w:ind w:firstLine="200"/>
              <w:jc w:val="center"/>
              <w:rPr>
                <w:rFonts w:hAnsi="宋体" w:eastAsia="宋体" w:cs="宋体"/>
                <w:color w:val="000000"/>
                <w:sz w:val="24"/>
                <w:szCs w:val="24"/>
              </w:rPr>
            </w:pPr>
          </w:p>
        </w:tc>
        <w:tc>
          <w:tcPr>
            <w:tcW w:w="3402" w:type="dxa"/>
            <w:vAlign w:val="center"/>
          </w:tcPr>
          <w:p w14:paraId="4FED4591">
            <w:pPr>
              <w:pStyle w:val="40"/>
              <w:spacing w:line="560" w:lineRule="exact"/>
              <w:ind w:firstLine="200"/>
              <w:jc w:val="center"/>
              <w:rPr>
                <w:rFonts w:hAnsi="宋体" w:eastAsia="宋体" w:cs="宋体"/>
                <w:color w:val="000000"/>
                <w:sz w:val="24"/>
                <w:szCs w:val="24"/>
              </w:rPr>
            </w:pPr>
          </w:p>
        </w:tc>
        <w:tc>
          <w:tcPr>
            <w:tcW w:w="2552" w:type="dxa"/>
            <w:vAlign w:val="center"/>
          </w:tcPr>
          <w:p w14:paraId="3A10DEBA">
            <w:pPr>
              <w:pStyle w:val="40"/>
              <w:spacing w:line="560" w:lineRule="exact"/>
              <w:ind w:firstLine="200"/>
              <w:jc w:val="center"/>
              <w:rPr>
                <w:rFonts w:hAnsi="宋体" w:eastAsia="宋体" w:cs="宋体"/>
                <w:color w:val="000000"/>
                <w:sz w:val="24"/>
                <w:szCs w:val="24"/>
              </w:rPr>
            </w:pPr>
          </w:p>
        </w:tc>
      </w:tr>
      <w:tr w14:paraId="608F2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F7722C">
            <w:pPr>
              <w:pStyle w:val="40"/>
              <w:spacing w:line="560" w:lineRule="exact"/>
              <w:ind w:firstLine="200"/>
              <w:jc w:val="center"/>
              <w:rPr>
                <w:rFonts w:hAnsi="宋体" w:eastAsia="宋体" w:cs="宋体"/>
                <w:color w:val="000000"/>
                <w:sz w:val="24"/>
                <w:szCs w:val="24"/>
              </w:rPr>
            </w:pPr>
          </w:p>
        </w:tc>
        <w:tc>
          <w:tcPr>
            <w:tcW w:w="3402" w:type="dxa"/>
            <w:vAlign w:val="center"/>
          </w:tcPr>
          <w:p w14:paraId="72701678">
            <w:pPr>
              <w:pStyle w:val="40"/>
              <w:spacing w:line="560" w:lineRule="exact"/>
              <w:ind w:firstLine="200"/>
              <w:jc w:val="center"/>
              <w:rPr>
                <w:rFonts w:hAnsi="宋体" w:eastAsia="宋体" w:cs="宋体"/>
                <w:color w:val="000000"/>
                <w:sz w:val="24"/>
                <w:szCs w:val="24"/>
              </w:rPr>
            </w:pPr>
          </w:p>
        </w:tc>
        <w:tc>
          <w:tcPr>
            <w:tcW w:w="2552" w:type="dxa"/>
            <w:vAlign w:val="center"/>
          </w:tcPr>
          <w:p w14:paraId="4173B5B6">
            <w:pPr>
              <w:pStyle w:val="40"/>
              <w:spacing w:line="560" w:lineRule="exact"/>
              <w:ind w:firstLine="200"/>
              <w:jc w:val="center"/>
              <w:rPr>
                <w:rFonts w:hAnsi="宋体" w:eastAsia="宋体" w:cs="宋体"/>
                <w:color w:val="000000"/>
                <w:sz w:val="24"/>
                <w:szCs w:val="24"/>
              </w:rPr>
            </w:pPr>
          </w:p>
        </w:tc>
      </w:tr>
      <w:tr w14:paraId="1CE3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59DEC8">
            <w:pPr>
              <w:pStyle w:val="40"/>
              <w:spacing w:line="560" w:lineRule="exact"/>
              <w:ind w:firstLine="200"/>
              <w:jc w:val="center"/>
              <w:rPr>
                <w:rFonts w:hAnsi="宋体" w:eastAsia="宋体" w:cs="宋体"/>
                <w:color w:val="000000"/>
                <w:sz w:val="24"/>
                <w:szCs w:val="24"/>
              </w:rPr>
            </w:pPr>
          </w:p>
        </w:tc>
        <w:tc>
          <w:tcPr>
            <w:tcW w:w="3402" w:type="dxa"/>
            <w:vAlign w:val="center"/>
          </w:tcPr>
          <w:p w14:paraId="587D5CAE">
            <w:pPr>
              <w:pStyle w:val="40"/>
              <w:spacing w:line="560" w:lineRule="exact"/>
              <w:ind w:firstLine="200"/>
              <w:jc w:val="center"/>
              <w:rPr>
                <w:rFonts w:hAnsi="宋体" w:eastAsia="宋体" w:cs="宋体"/>
                <w:color w:val="000000"/>
                <w:sz w:val="24"/>
                <w:szCs w:val="24"/>
              </w:rPr>
            </w:pPr>
          </w:p>
        </w:tc>
        <w:tc>
          <w:tcPr>
            <w:tcW w:w="2552" w:type="dxa"/>
            <w:vAlign w:val="center"/>
          </w:tcPr>
          <w:p w14:paraId="5D13AA5E">
            <w:pPr>
              <w:pStyle w:val="40"/>
              <w:spacing w:line="560" w:lineRule="exact"/>
              <w:ind w:firstLine="200"/>
              <w:jc w:val="center"/>
              <w:rPr>
                <w:rFonts w:hAnsi="宋体" w:eastAsia="宋体" w:cs="宋体"/>
                <w:color w:val="000000"/>
                <w:sz w:val="24"/>
                <w:szCs w:val="24"/>
              </w:rPr>
            </w:pPr>
          </w:p>
        </w:tc>
      </w:tr>
      <w:tr w14:paraId="4B38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96B451">
            <w:pPr>
              <w:pStyle w:val="40"/>
              <w:spacing w:line="560" w:lineRule="exact"/>
              <w:ind w:firstLine="200"/>
              <w:jc w:val="center"/>
              <w:rPr>
                <w:rFonts w:hAnsi="宋体" w:eastAsia="宋体" w:cs="宋体"/>
                <w:color w:val="000000"/>
                <w:sz w:val="24"/>
                <w:szCs w:val="24"/>
              </w:rPr>
            </w:pPr>
          </w:p>
        </w:tc>
        <w:tc>
          <w:tcPr>
            <w:tcW w:w="3402" w:type="dxa"/>
            <w:vAlign w:val="center"/>
          </w:tcPr>
          <w:p w14:paraId="5E282F34">
            <w:pPr>
              <w:pStyle w:val="40"/>
              <w:spacing w:line="560" w:lineRule="exact"/>
              <w:ind w:firstLine="200"/>
              <w:jc w:val="center"/>
              <w:rPr>
                <w:rFonts w:hAnsi="宋体" w:eastAsia="宋体" w:cs="宋体"/>
                <w:color w:val="000000"/>
                <w:sz w:val="24"/>
                <w:szCs w:val="24"/>
              </w:rPr>
            </w:pPr>
          </w:p>
        </w:tc>
        <w:tc>
          <w:tcPr>
            <w:tcW w:w="2552" w:type="dxa"/>
            <w:vAlign w:val="center"/>
          </w:tcPr>
          <w:p w14:paraId="26126CC9">
            <w:pPr>
              <w:pStyle w:val="40"/>
              <w:spacing w:line="560" w:lineRule="exact"/>
              <w:ind w:firstLine="200"/>
              <w:jc w:val="center"/>
              <w:rPr>
                <w:rFonts w:hAnsi="宋体" w:eastAsia="宋体" w:cs="宋体"/>
                <w:color w:val="000000"/>
                <w:sz w:val="24"/>
                <w:szCs w:val="24"/>
              </w:rPr>
            </w:pPr>
          </w:p>
        </w:tc>
      </w:tr>
      <w:tr w14:paraId="0C37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E155DD3">
            <w:pPr>
              <w:pStyle w:val="40"/>
              <w:spacing w:line="560" w:lineRule="exact"/>
              <w:ind w:firstLine="200"/>
              <w:jc w:val="center"/>
              <w:rPr>
                <w:rFonts w:hAnsi="宋体" w:eastAsia="宋体" w:cs="宋体"/>
                <w:color w:val="000000"/>
                <w:sz w:val="24"/>
                <w:szCs w:val="24"/>
              </w:rPr>
            </w:pPr>
            <w:r>
              <w:rPr>
                <w:rFonts w:hint="eastAsia" w:hAnsi="宋体" w:eastAsia="宋体" w:cs="宋体"/>
                <w:color w:val="000000"/>
                <w:sz w:val="24"/>
                <w:szCs w:val="24"/>
              </w:rPr>
              <w:t>总价</w:t>
            </w:r>
          </w:p>
        </w:tc>
        <w:tc>
          <w:tcPr>
            <w:tcW w:w="2552" w:type="dxa"/>
            <w:vAlign w:val="center"/>
          </w:tcPr>
          <w:p w14:paraId="289EA21F">
            <w:pPr>
              <w:pStyle w:val="40"/>
              <w:spacing w:line="560" w:lineRule="exact"/>
              <w:ind w:firstLine="200"/>
              <w:jc w:val="center"/>
              <w:rPr>
                <w:rFonts w:hAnsi="宋体" w:eastAsia="宋体" w:cs="宋体"/>
                <w:color w:val="000000"/>
                <w:sz w:val="24"/>
                <w:szCs w:val="24"/>
              </w:rPr>
            </w:pPr>
          </w:p>
        </w:tc>
      </w:tr>
    </w:tbl>
    <w:p w14:paraId="5CC59167">
      <w:pPr>
        <w:spacing w:line="560" w:lineRule="exact"/>
        <w:ind w:firstLine="482" w:firstLineChars="200"/>
        <w:outlineLvl w:val="0"/>
        <w:rPr>
          <w:rFonts w:ascii="宋体" w:hAnsi="宋体" w:cs="宋体"/>
          <w:b/>
          <w:sz w:val="24"/>
        </w:rPr>
      </w:pPr>
      <w:bookmarkStart w:id="40" w:name="_Toc3654"/>
      <w:bookmarkStart w:id="41" w:name="_Toc26916"/>
      <w:bookmarkStart w:id="42" w:name="_Toc14993"/>
      <w:bookmarkStart w:id="43" w:name="_Toc30506"/>
      <w:bookmarkStart w:id="44" w:name="_Toc30158"/>
      <w:r>
        <w:rPr>
          <w:rFonts w:hint="eastAsia" w:ascii="宋体" w:hAnsi="宋体" w:cs="宋体"/>
          <w:b/>
          <w:sz w:val="24"/>
        </w:rPr>
        <w:t>1.4 付款方式和发票开具方式</w:t>
      </w:r>
      <w:bookmarkEnd w:id="40"/>
      <w:bookmarkEnd w:id="41"/>
      <w:bookmarkEnd w:id="42"/>
      <w:bookmarkEnd w:id="43"/>
      <w:bookmarkEnd w:id="44"/>
    </w:p>
    <w:p w14:paraId="0D9D8D7D">
      <w:pPr>
        <w:spacing w:line="560" w:lineRule="exact"/>
        <w:ind w:firstLine="480" w:firstLineChars="200"/>
        <w:rPr>
          <w:rFonts w:ascii="宋体" w:hAnsi="宋体" w:cs="宋体"/>
          <w:sz w:val="24"/>
        </w:rPr>
      </w:pPr>
      <w:r>
        <w:rPr>
          <w:rFonts w:hint="eastAsia" w:ascii="宋体" w:hAnsi="宋体" w:cs="宋体"/>
          <w:sz w:val="24"/>
        </w:rPr>
        <w:t>1.4.1付款方式：</w:t>
      </w:r>
      <w:r>
        <w:rPr>
          <w:rFonts w:hint="eastAsia" w:ascii="宋体" w:hAnsi="宋体" w:cs="宋体"/>
          <w:sz w:val="24"/>
          <w:u w:val="single"/>
        </w:rPr>
        <w:t xml:space="preserve">                                                </w:t>
      </w:r>
      <w:r>
        <w:rPr>
          <w:rFonts w:hint="eastAsia" w:ascii="宋体" w:hAnsi="宋体" w:cs="宋体"/>
          <w:sz w:val="24"/>
        </w:rPr>
        <w:t>；</w:t>
      </w:r>
    </w:p>
    <w:p w14:paraId="331C0E97">
      <w:pPr>
        <w:spacing w:line="560" w:lineRule="exact"/>
        <w:ind w:firstLine="480" w:firstLineChars="200"/>
        <w:rPr>
          <w:rFonts w:ascii="宋体" w:hAnsi="宋体" w:cs="宋体"/>
          <w:sz w:val="24"/>
        </w:rPr>
      </w:pPr>
      <w:r>
        <w:rPr>
          <w:rFonts w:hint="eastAsia" w:ascii="宋体" w:hAnsi="宋体" w:cs="宋体"/>
          <w:sz w:val="24"/>
        </w:rPr>
        <w:t>1.4.2 发票开具方式：</w:t>
      </w:r>
      <w:r>
        <w:rPr>
          <w:rFonts w:hint="eastAsia" w:ascii="宋体" w:hAnsi="宋体" w:cs="宋体"/>
          <w:sz w:val="24"/>
          <w:u w:val="single"/>
        </w:rPr>
        <w:t xml:space="preserve">                                            </w:t>
      </w:r>
      <w:r>
        <w:rPr>
          <w:rFonts w:hint="eastAsia" w:ascii="宋体" w:hAnsi="宋体" w:cs="宋体"/>
          <w:sz w:val="24"/>
        </w:rPr>
        <w:t>。</w:t>
      </w:r>
    </w:p>
    <w:p w14:paraId="1717CDC6">
      <w:pPr>
        <w:spacing w:line="560" w:lineRule="exact"/>
        <w:ind w:firstLine="482" w:firstLineChars="200"/>
        <w:outlineLvl w:val="0"/>
        <w:rPr>
          <w:rFonts w:ascii="宋体" w:hAnsi="宋体" w:cs="宋体"/>
          <w:b/>
          <w:sz w:val="24"/>
        </w:rPr>
      </w:pPr>
      <w:bookmarkStart w:id="45" w:name="_Toc11108"/>
      <w:bookmarkStart w:id="46" w:name="_Toc31421"/>
      <w:bookmarkStart w:id="47" w:name="_Toc4760"/>
      <w:bookmarkStart w:id="48" w:name="_Toc3625"/>
      <w:bookmarkStart w:id="49" w:name="_Toc8772"/>
      <w:r>
        <w:rPr>
          <w:rFonts w:hint="eastAsia" w:ascii="宋体" w:hAnsi="宋体" w:cs="宋体"/>
          <w:b/>
          <w:sz w:val="24"/>
        </w:rPr>
        <w:t>1.5 履行期限、地点和方式</w:t>
      </w:r>
      <w:bookmarkEnd w:id="45"/>
      <w:bookmarkEnd w:id="46"/>
      <w:bookmarkEnd w:id="47"/>
      <w:bookmarkEnd w:id="48"/>
      <w:bookmarkEnd w:id="49"/>
    </w:p>
    <w:p w14:paraId="426C84FA">
      <w:pPr>
        <w:spacing w:line="560" w:lineRule="exact"/>
        <w:ind w:firstLine="480" w:firstLineChars="200"/>
        <w:rPr>
          <w:rFonts w:ascii="宋体" w:hAnsi="宋体" w:cs="宋体"/>
          <w:sz w:val="24"/>
          <w:u w:val="single"/>
        </w:rPr>
      </w:pPr>
      <w:r>
        <w:rPr>
          <w:rFonts w:hint="eastAsia" w:ascii="宋体" w:hAnsi="宋体" w:cs="宋体"/>
          <w:sz w:val="24"/>
        </w:rPr>
        <w:t>1.5.1 履行期限：</w:t>
      </w:r>
      <w:r>
        <w:rPr>
          <w:rFonts w:hint="eastAsia" w:ascii="宋体" w:hAnsi="宋体" w:cs="宋体"/>
          <w:sz w:val="24"/>
          <w:u w:val="single"/>
        </w:rPr>
        <w:t xml:space="preserve">                                                </w:t>
      </w:r>
      <w:r>
        <w:rPr>
          <w:rFonts w:hint="eastAsia" w:ascii="宋体" w:hAnsi="宋体" w:cs="宋体"/>
          <w:sz w:val="24"/>
        </w:rPr>
        <w:t>；</w:t>
      </w:r>
    </w:p>
    <w:p w14:paraId="4858F9B0">
      <w:pPr>
        <w:spacing w:line="560" w:lineRule="exact"/>
        <w:ind w:firstLine="480" w:firstLineChars="200"/>
        <w:rPr>
          <w:rFonts w:ascii="宋体" w:hAnsi="宋体" w:cs="宋体"/>
          <w:sz w:val="24"/>
        </w:rPr>
      </w:pPr>
      <w:r>
        <w:rPr>
          <w:rFonts w:hint="eastAsia" w:ascii="宋体" w:hAnsi="宋体" w:cs="宋体"/>
          <w:sz w:val="24"/>
        </w:rPr>
        <w:t>1.5.2 履行地点：</w:t>
      </w:r>
      <w:r>
        <w:rPr>
          <w:rFonts w:hint="eastAsia" w:ascii="宋体" w:hAnsi="宋体" w:cs="宋体"/>
          <w:sz w:val="24"/>
          <w:u w:val="single"/>
        </w:rPr>
        <w:t xml:space="preserve">                                                </w:t>
      </w:r>
      <w:r>
        <w:rPr>
          <w:rFonts w:hint="eastAsia" w:ascii="宋体" w:hAnsi="宋体" w:cs="宋体"/>
          <w:sz w:val="24"/>
        </w:rPr>
        <w:t>；</w:t>
      </w:r>
    </w:p>
    <w:p w14:paraId="43AD2270">
      <w:pPr>
        <w:spacing w:line="560" w:lineRule="exact"/>
        <w:ind w:firstLine="480" w:firstLineChars="200"/>
        <w:rPr>
          <w:rFonts w:ascii="宋体" w:hAnsi="宋体" w:cs="宋体"/>
          <w:sz w:val="24"/>
        </w:rPr>
      </w:pPr>
      <w:r>
        <w:rPr>
          <w:rFonts w:hint="eastAsia" w:ascii="宋体" w:hAnsi="宋体" w:cs="宋体"/>
          <w:sz w:val="24"/>
        </w:rPr>
        <w:t>1.5.3 履行方式：</w:t>
      </w:r>
      <w:r>
        <w:rPr>
          <w:rFonts w:hint="eastAsia" w:ascii="宋体" w:hAnsi="宋体" w:cs="宋体"/>
          <w:sz w:val="24"/>
          <w:u w:val="single"/>
        </w:rPr>
        <w:t xml:space="preserve">　　　　　　　　　                      　      </w:t>
      </w:r>
      <w:r>
        <w:rPr>
          <w:rFonts w:hint="eastAsia" w:ascii="宋体" w:hAnsi="宋体" w:cs="宋体"/>
          <w:sz w:val="24"/>
        </w:rPr>
        <w:t>。</w:t>
      </w:r>
    </w:p>
    <w:p w14:paraId="7CE1B4EF">
      <w:pPr>
        <w:spacing w:line="560" w:lineRule="exact"/>
        <w:ind w:firstLine="482" w:firstLineChars="200"/>
        <w:outlineLvl w:val="0"/>
        <w:rPr>
          <w:rFonts w:ascii="宋体" w:hAnsi="宋体" w:cs="宋体"/>
          <w:sz w:val="24"/>
          <w:u w:val="single"/>
        </w:rPr>
      </w:pPr>
      <w:bookmarkStart w:id="50" w:name="_Toc8586"/>
      <w:bookmarkStart w:id="51" w:name="_Toc3079"/>
      <w:bookmarkStart w:id="52" w:name="_Toc2375"/>
      <w:bookmarkStart w:id="53" w:name="_Toc5698"/>
      <w:bookmarkStart w:id="54" w:name="_Toc24662"/>
      <w:r>
        <w:rPr>
          <w:rFonts w:hint="eastAsia" w:ascii="宋体" w:hAnsi="宋体" w:cs="宋体"/>
          <w:b/>
          <w:sz w:val="24"/>
        </w:rPr>
        <w:t>1.6 违约责任</w:t>
      </w:r>
      <w:bookmarkEnd w:id="50"/>
      <w:bookmarkEnd w:id="51"/>
      <w:bookmarkEnd w:id="52"/>
      <w:bookmarkEnd w:id="53"/>
      <w:bookmarkEnd w:id="54"/>
    </w:p>
    <w:p w14:paraId="1DE0FE1F">
      <w:pPr>
        <w:spacing w:line="56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w:t>
      </w:r>
      <w:r>
        <w:rPr>
          <w:rFonts w:hint="eastAsia" w:ascii="宋体" w:hAnsi="宋体" w:cs="宋体"/>
          <w:sz w:val="24"/>
        </w:rPr>
        <w:t>%；迟延履行的违约金计算数额达到前述最高限额之日起，甲方有权在要求乙方支付违约金的同时，书面通知乙方解除本合同；</w:t>
      </w:r>
    </w:p>
    <w:p w14:paraId="7C290480">
      <w:pPr>
        <w:spacing w:line="56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p>
    <w:p w14:paraId="63CEC444">
      <w:pPr>
        <w:spacing w:line="56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361FCE4">
      <w:pPr>
        <w:spacing w:line="56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3529AF0">
      <w:pPr>
        <w:spacing w:line="56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B8A1CB3">
      <w:pPr>
        <w:spacing w:line="560" w:lineRule="exact"/>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14:paraId="2F1025AF">
      <w:pPr>
        <w:spacing w:line="560" w:lineRule="exact"/>
        <w:ind w:firstLine="482" w:firstLineChars="200"/>
        <w:outlineLvl w:val="0"/>
        <w:rPr>
          <w:rFonts w:ascii="宋体" w:hAnsi="宋体" w:cs="宋体"/>
          <w:b/>
          <w:sz w:val="24"/>
        </w:rPr>
      </w:pPr>
      <w:bookmarkStart w:id="55" w:name="_Toc18683"/>
      <w:bookmarkStart w:id="56" w:name="_Toc30329"/>
      <w:bookmarkStart w:id="57" w:name="_Toc9497"/>
      <w:bookmarkStart w:id="58" w:name="_Toc26807"/>
      <w:bookmarkStart w:id="59" w:name="_Toc32454"/>
      <w:r>
        <w:rPr>
          <w:rFonts w:hint="eastAsia" w:ascii="宋体" w:hAnsi="宋体" w:cs="宋体"/>
          <w:b/>
          <w:sz w:val="24"/>
        </w:rPr>
        <w:t>1.7 合同争议的解决</w:t>
      </w:r>
      <w:bookmarkEnd w:id="55"/>
      <w:bookmarkEnd w:id="56"/>
      <w:bookmarkEnd w:id="57"/>
      <w:bookmarkEnd w:id="58"/>
      <w:bookmarkEnd w:id="59"/>
    </w:p>
    <w:p w14:paraId="00147EF7">
      <w:pPr>
        <w:spacing w:line="560" w:lineRule="exact"/>
        <w:ind w:firstLine="480" w:firstLineChars="200"/>
        <w:rPr>
          <w:rFonts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本合同履行过程中发生的任何争议，双方当事人均可通过和解或者调解解决；不愿和解、调解或者和解、调解不成的，可以选择下列第</w:t>
      </w:r>
      <w:r>
        <w:rPr>
          <w:rFonts w:hint="eastAsia" w:ascii="宋体" w:hAnsi="宋体" w:cs="宋体"/>
          <w:sz w:val="24"/>
          <w:u w:val="single"/>
        </w:rPr>
        <w:t xml:space="preserve">    </w:t>
      </w:r>
      <w:r>
        <w:rPr>
          <w:rFonts w:hint="eastAsia" w:ascii="宋体" w:hAnsi="宋体" w:cs="宋体"/>
          <w:sz w:val="24"/>
        </w:rPr>
        <w:t>种方式解决：</w:t>
      </w:r>
    </w:p>
    <w:p w14:paraId="726BAC69">
      <w:pPr>
        <w:spacing w:line="560" w:lineRule="exact"/>
        <w:ind w:firstLine="480" w:firstLineChars="200"/>
        <w:rPr>
          <w:rFonts w:ascii="宋体" w:hAnsi="宋体" w:cs="宋体"/>
          <w:sz w:val="24"/>
        </w:rPr>
      </w:pPr>
      <w:r>
        <w:rPr>
          <w:rFonts w:hint="eastAsia" w:ascii="宋体" w:hAnsi="宋体" w:cs="宋体"/>
          <w:sz w:val="24"/>
        </w:rPr>
        <w:t>1.7.1 将争议提交</w:t>
      </w:r>
      <w:r>
        <w:rPr>
          <w:rFonts w:hint="eastAsia" w:ascii="宋体" w:hAnsi="宋体" w:cs="宋体"/>
          <w:sz w:val="24"/>
          <w:u w:val="single"/>
        </w:rPr>
        <w:t xml:space="preserve">              </w:t>
      </w:r>
      <w:r>
        <w:rPr>
          <w:rFonts w:hint="eastAsia" w:ascii="宋体" w:hAnsi="宋体" w:cs="宋体"/>
          <w:sz w:val="24"/>
        </w:rPr>
        <w:t>仲裁委员会依申请仲裁时其现行有效的仲裁规则裁决；</w:t>
      </w:r>
    </w:p>
    <w:p w14:paraId="4A46FB03">
      <w:pPr>
        <w:spacing w:line="560" w:lineRule="exact"/>
        <w:ind w:firstLine="480" w:firstLineChars="200"/>
        <w:rPr>
          <w:rFonts w:ascii="宋体" w:hAnsi="宋体" w:cs="宋体"/>
          <w:sz w:val="24"/>
        </w:rPr>
      </w:pPr>
      <w:r>
        <w:rPr>
          <w:rFonts w:hint="eastAsia" w:ascii="宋体" w:hAnsi="宋体" w:cs="宋体"/>
          <w:sz w:val="24"/>
        </w:rPr>
        <w:t>1.7.2 向</w:t>
      </w:r>
      <w:r>
        <w:rPr>
          <w:rFonts w:hint="eastAsia" w:ascii="宋体" w:hAnsi="宋体" w:cs="宋体"/>
          <w:sz w:val="24"/>
          <w:u w:val="single"/>
        </w:rPr>
        <w:t xml:space="preserve">   （被告住所地、合同履行地、合同签订地、原告住所地、标的物所在地等与争议有实际联系的地点中选出的人民法院名称）    </w:t>
      </w:r>
      <w:r>
        <w:rPr>
          <w:rFonts w:hint="eastAsia" w:ascii="宋体" w:hAnsi="宋体" w:cs="宋体"/>
          <w:sz w:val="24"/>
        </w:rPr>
        <w:t>人民法院起诉。</w:t>
      </w:r>
    </w:p>
    <w:p w14:paraId="4B0B8479">
      <w:pPr>
        <w:spacing w:line="560" w:lineRule="exact"/>
        <w:ind w:firstLine="482" w:firstLineChars="200"/>
        <w:outlineLvl w:val="0"/>
        <w:rPr>
          <w:rFonts w:ascii="宋体" w:hAnsi="宋体" w:cs="宋体"/>
          <w:b/>
          <w:sz w:val="24"/>
        </w:rPr>
      </w:pPr>
      <w:bookmarkStart w:id="60" w:name="_Toc26227"/>
      <w:bookmarkStart w:id="61" w:name="_Toc16417"/>
      <w:bookmarkStart w:id="62" w:name="_Toc12273"/>
      <w:bookmarkStart w:id="63" w:name="_Toc15827"/>
      <w:bookmarkStart w:id="64" w:name="_Toc23784"/>
      <w:r>
        <w:rPr>
          <w:rFonts w:hint="eastAsia" w:ascii="宋体" w:hAnsi="宋体" w:cs="宋体"/>
          <w:b/>
          <w:sz w:val="24"/>
        </w:rPr>
        <w:t>1.8 合同生效</w:t>
      </w:r>
      <w:bookmarkEnd w:id="60"/>
      <w:bookmarkEnd w:id="61"/>
      <w:bookmarkEnd w:id="62"/>
      <w:bookmarkEnd w:id="63"/>
      <w:bookmarkEnd w:id="64"/>
    </w:p>
    <w:p w14:paraId="7C1AD74B">
      <w:pPr>
        <w:spacing w:line="560" w:lineRule="exact"/>
        <w:ind w:firstLine="480" w:firstLineChars="200"/>
        <w:rPr>
          <w:rFonts w:ascii="宋体" w:hAnsi="宋体" w:cs="宋体"/>
          <w:b/>
          <w:sz w:val="24"/>
        </w:rPr>
      </w:pPr>
      <w:r>
        <w:rPr>
          <w:rFonts w:hint="eastAsia" w:ascii="宋体" w:hAnsi="宋体" w:cs="宋体"/>
          <w:sz w:val="24"/>
        </w:rPr>
        <w:t>本合同自双方当事人盖章或者签字时生效。</w:t>
      </w:r>
    </w:p>
    <w:p w14:paraId="13D3FC15">
      <w:pPr>
        <w:autoSpaceDE w:val="0"/>
        <w:autoSpaceDN w:val="0"/>
        <w:adjustRightInd w:val="0"/>
        <w:spacing w:line="560" w:lineRule="exact"/>
        <w:rPr>
          <w:rFonts w:ascii="宋体" w:hAnsi="宋体" w:cs="宋体"/>
          <w:sz w:val="24"/>
          <w:lang w:val="zh-CN"/>
        </w:rPr>
      </w:pPr>
    </w:p>
    <w:p w14:paraId="55A2070D">
      <w:pPr>
        <w:autoSpaceDE w:val="0"/>
        <w:autoSpaceDN w:val="0"/>
        <w:adjustRightInd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55ED2230">
      <w:pPr>
        <w:autoSpaceDE w:val="0"/>
        <w:autoSpaceDN w:val="0"/>
        <w:adjustRightInd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0767F5B1">
      <w:pPr>
        <w:autoSpaceDE w:val="0"/>
        <w:autoSpaceDN w:val="0"/>
        <w:adjustRightInd w:val="0"/>
        <w:spacing w:line="560" w:lineRule="exact"/>
        <w:rPr>
          <w:rFonts w:ascii="宋体" w:hAnsi="宋体" w:cs="宋体"/>
          <w:sz w:val="24"/>
          <w:lang w:val="zh-CN"/>
        </w:rPr>
      </w:pPr>
    </w:p>
    <w:p w14:paraId="0861F81F">
      <w:pPr>
        <w:autoSpaceDE w:val="0"/>
        <w:autoSpaceDN w:val="0"/>
        <w:adjustRightInd w:val="0"/>
        <w:spacing w:line="560" w:lineRule="exact"/>
        <w:rPr>
          <w:rFonts w:ascii="宋体" w:hAnsi="宋体" w:cs="宋体"/>
          <w:sz w:val="24"/>
          <w:lang w:val="zh-CN"/>
        </w:rPr>
      </w:pPr>
      <w:r>
        <w:rPr>
          <w:rFonts w:hint="eastAsia" w:ascii="宋体" w:hAnsi="宋体" w:cs="宋体"/>
          <w:sz w:val="24"/>
          <w:lang w:val="zh-CN"/>
        </w:rPr>
        <w:t>住所：                                   住所：</w:t>
      </w:r>
    </w:p>
    <w:p w14:paraId="363F7F8C">
      <w:pPr>
        <w:autoSpaceDE w:val="0"/>
        <w:autoSpaceDN w:val="0"/>
        <w:adjustRightInd w:val="0"/>
        <w:spacing w:line="560" w:lineRule="exact"/>
        <w:rPr>
          <w:rFonts w:ascii="宋体" w:hAnsi="宋体" w:cs="宋体"/>
          <w:sz w:val="24"/>
          <w:lang w:val="zh-CN"/>
        </w:rPr>
      </w:pPr>
      <w:r>
        <w:rPr>
          <w:rFonts w:hint="eastAsia" w:ascii="宋体" w:hAnsi="宋体" w:cs="宋体"/>
          <w:sz w:val="24"/>
          <w:lang w:val="zh-CN"/>
        </w:rPr>
        <w:t>法定代表人或                             法定代表人</w:t>
      </w:r>
    </w:p>
    <w:p w14:paraId="4AAACD1E">
      <w:pPr>
        <w:autoSpaceDE w:val="0"/>
        <w:autoSpaceDN w:val="0"/>
        <w:adjustRightInd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6A9876E0">
      <w:pPr>
        <w:autoSpaceDE w:val="0"/>
        <w:autoSpaceDN w:val="0"/>
        <w:adjustRightInd w:val="0"/>
        <w:spacing w:line="560" w:lineRule="exact"/>
        <w:rPr>
          <w:rFonts w:ascii="宋体" w:hAnsi="宋体" w:cs="宋体"/>
          <w:sz w:val="24"/>
          <w:lang w:val="zh-CN"/>
        </w:rPr>
      </w:pPr>
      <w:r>
        <w:rPr>
          <w:rFonts w:hint="eastAsia" w:ascii="宋体" w:hAnsi="宋体" w:cs="宋体"/>
          <w:sz w:val="24"/>
          <w:lang w:val="zh-CN"/>
        </w:rPr>
        <w:t>联系人：                                 联系人：</w:t>
      </w:r>
    </w:p>
    <w:p w14:paraId="6A6F488C">
      <w:pPr>
        <w:autoSpaceDE w:val="0"/>
        <w:autoSpaceDN w:val="0"/>
        <w:adjustRightInd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567135DF">
      <w:pPr>
        <w:autoSpaceDE w:val="0"/>
        <w:autoSpaceDN w:val="0"/>
        <w:adjustRightInd w:val="0"/>
        <w:spacing w:line="560" w:lineRule="exact"/>
        <w:rPr>
          <w:rFonts w:ascii="宋体" w:hAnsi="宋体" w:cs="宋体"/>
          <w:sz w:val="24"/>
          <w:lang w:val="zh-CN"/>
        </w:rPr>
      </w:pPr>
      <w:r>
        <w:rPr>
          <w:rFonts w:hint="eastAsia" w:ascii="宋体" w:hAnsi="宋体" w:cs="宋体"/>
          <w:sz w:val="24"/>
          <w:lang w:val="zh-CN"/>
        </w:rPr>
        <w:t>邮政编码：                               邮政编码：</w:t>
      </w:r>
    </w:p>
    <w:p w14:paraId="7C11E1F1">
      <w:pPr>
        <w:autoSpaceDE w:val="0"/>
        <w:autoSpaceDN w:val="0"/>
        <w:adjustRightInd w:val="0"/>
        <w:spacing w:line="560" w:lineRule="exact"/>
        <w:rPr>
          <w:rFonts w:ascii="宋体" w:hAnsi="宋体" w:cs="宋体"/>
          <w:sz w:val="24"/>
          <w:lang w:val="zh-CN"/>
        </w:rPr>
      </w:pPr>
      <w:r>
        <w:rPr>
          <w:rFonts w:hint="eastAsia" w:ascii="宋体" w:hAnsi="宋体" w:cs="宋体"/>
          <w:sz w:val="24"/>
          <w:lang w:val="zh-CN"/>
        </w:rPr>
        <w:t xml:space="preserve">电话:                                    电话: </w:t>
      </w:r>
    </w:p>
    <w:p w14:paraId="417147D2">
      <w:pPr>
        <w:autoSpaceDE w:val="0"/>
        <w:autoSpaceDN w:val="0"/>
        <w:adjustRightInd w:val="0"/>
        <w:spacing w:line="560" w:lineRule="exact"/>
        <w:rPr>
          <w:rFonts w:ascii="宋体" w:hAnsi="宋体" w:cs="宋体"/>
          <w:sz w:val="24"/>
          <w:lang w:val="zh-CN"/>
        </w:rPr>
      </w:pPr>
      <w:r>
        <w:rPr>
          <w:rFonts w:hint="eastAsia" w:ascii="宋体" w:hAnsi="宋体" w:cs="宋体"/>
          <w:sz w:val="24"/>
          <w:lang w:val="zh-CN"/>
        </w:rPr>
        <w:t>传真:                                    传真:</w:t>
      </w:r>
    </w:p>
    <w:p w14:paraId="2209E1B5">
      <w:pPr>
        <w:autoSpaceDE w:val="0"/>
        <w:autoSpaceDN w:val="0"/>
        <w:adjustRightInd w:val="0"/>
        <w:spacing w:line="560" w:lineRule="exact"/>
        <w:rPr>
          <w:rFonts w:ascii="宋体" w:hAnsi="宋体" w:cs="宋体"/>
          <w:sz w:val="24"/>
        </w:rPr>
      </w:pPr>
      <w:r>
        <w:rPr>
          <w:rFonts w:hint="eastAsia" w:ascii="宋体" w:hAnsi="宋体" w:cs="宋体"/>
          <w:sz w:val="24"/>
          <w:lang w:val="zh-CN"/>
        </w:rPr>
        <w:t>电子邮箱：                               电子邮箱：</w:t>
      </w:r>
    </w:p>
    <w:p w14:paraId="722B3FE8">
      <w:pPr>
        <w:autoSpaceDE w:val="0"/>
        <w:autoSpaceDN w:val="0"/>
        <w:adjustRightInd w:val="0"/>
        <w:spacing w:line="560" w:lineRule="exact"/>
        <w:rPr>
          <w:rFonts w:ascii="宋体" w:hAnsi="宋体" w:cs="宋体"/>
          <w:sz w:val="24"/>
        </w:rPr>
      </w:pPr>
      <w:r>
        <w:rPr>
          <w:rFonts w:hint="eastAsia" w:ascii="宋体" w:hAnsi="宋体" w:cs="宋体"/>
          <w:sz w:val="24"/>
        </w:rPr>
        <w:t xml:space="preserve">开户银行：                               开户银行： </w:t>
      </w:r>
    </w:p>
    <w:p w14:paraId="0A527042">
      <w:pPr>
        <w:autoSpaceDE w:val="0"/>
        <w:autoSpaceDN w:val="0"/>
        <w:adjustRightInd w:val="0"/>
        <w:spacing w:line="560" w:lineRule="exact"/>
        <w:rPr>
          <w:rFonts w:ascii="宋体" w:hAnsi="宋体" w:cs="宋体"/>
          <w:sz w:val="24"/>
        </w:rPr>
      </w:pPr>
      <w:r>
        <w:rPr>
          <w:rFonts w:hint="eastAsia" w:ascii="宋体" w:hAnsi="宋体" w:cs="宋体"/>
          <w:sz w:val="24"/>
        </w:rPr>
        <w:t xml:space="preserve">开户名称：                               开户名称： </w:t>
      </w:r>
    </w:p>
    <w:p w14:paraId="6F39FCFF">
      <w:pPr>
        <w:autoSpaceDE w:val="0"/>
        <w:autoSpaceDN w:val="0"/>
        <w:adjustRightInd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70106D96">
      <w:pPr>
        <w:widowControl/>
        <w:spacing w:line="560" w:lineRule="exact"/>
        <w:jc w:val="left"/>
        <w:rPr>
          <w:rFonts w:ascii="宋体" w:hAnsi="宋体" w:cs="宋体"/>
          <w:b/>
        </w:rPr>
      </w:pPr>
      <w:bookmarkStart w:id="65" w:name="_Toc331685783"/>
    </w:p>
    <w:p w14:paraId="66443411">
      <w:pPr>
        <w:widowControl/>
        <w:spacing w:line="560" w:lineRule="exact"/>
        <w:jc w:val="left"/>
        <w:rPr>
          <w:rFonts w:ascii="宋体" w:hAnsi="宋体" w:cs="宋体"/>
          <w:b/>
        </w:rPr>
      </w:pPr>
    </w:p>
    <w:p w14:paraId="5E456B86">
      <w:pPr>
        <w:widowControl/>
        <w:spacing w:line="560" w:lineRule="exact"/>
        <w:jc w:val="left"/>
        <w:rPr>
          <w:rFonts w:ascii="宋体" w:hAnsi="宋体" w:cs="宋体"/>
          <w:b/>
          <w:kern w:val="0"/>
          <w:sz w:val="24"/>
        </w:rPr>
      </w:pPr>
    </w:p>
    <w:p w14:paraId="795F431B">
      <w:pPr>
        <w:widowControl/>
        <w:spacing w:line="560" w:lineRule="exact"/>
        <w:jc w:val="left"/>
        <w:rPr>
          <w:rFonts w:ascii="宋体" w:hAnsi="宋体" w:cs="宋体"/>
          <w:b/>
          <w:kern w:val="0"/>
          <w:sz w:val="24"/>
        </w:rPr>
      </w:pPr>
    </w:p>
    <w:p w14:paraId="105434B8">
      <w:pPr>
        <w:pStyle w:val="10"/>
        <w:rPr>
          <w:rFonts w:ascii="宋体" w:hAnsi="宋体" w:cs="宋体"/>
          <w:b/>
          <w:kern w:val="0"/>
          <w:sz w:val="24"/>
        </w:rPr>
      </w:pPr>
    </w:p>
    <w:p w14:paraId="47A05862">
      <w:pPr>
        <w:pStyle w:val="13"/>
        <w:rPr>
          <w:rFonts w:ascii="宋体" w:hAnsi="宋体" w:cs="宋体"/>
          <w:b/>
          <w:sz w:val="24"/>
        </w:rPr>
      </w:pPr>
    </w:p>
    <w:p w14:paraId="74B7F3F2">
      <w:pPr>
        <w:rPr>
          <w:rFonts w:ascii="宋体" w:hAnsi="宋体" w:cs="宋体"/>
          <w:b/>
          <w:kern w:val="0"/>
          <w:sz w:val="24"/>
        </w:rPr>
      </w:pPr>
    </w:p>
    <w:p w14:paraId="2DE61645">
      <w:pPr>
        <w:pStyle w:val="10"/>
        <w:rPr>
          <w:rFonts w:ascii="宋体" w:hAnsi="宋体" w:cs="宋体"/>
          <w:b/>
          <w:kern w:val="0"/>
          <w:sz w:val="24"/>
        </w:rPr>
      </w:pPr>
    </w:p>
    <w:p w14:paraId="29B03094">
      <w:pPr>
        <w:pStyle w:val="13"/>
      </w:pPr>
    </w:p>
    <w:p w14:paraId="66AB504D">
      <w:pPr>
        <w:pStyle w:val="38"/>
        <w:spacing w:line="560" w:lineRule="exact"/>
        <w:ind w:firstLine="200"/>
        <w:jc w:val="center"/>
        <w:rPr>
          <w:rFonts w:hAnsi="宋体" w:eastAsia="宋体" w:cs="宋体"/>
          <w:b/>
          <w:szCs w:val="24"/>
        </w:rPr>
      </w:pPr>
      <w:r>
        <w:rPr>
          <w:rFonts w:hint="eastAsia" w:hAnsi="宋体" w:eastAsia="宋体" w:cs="宋体"/>
          <w:b/>
          <w:szCs w:val="24"/>
        </w:rPr>
        <w:t>第二部分 合同一般条款</w:t>
      </w:r>
      <w:bookmarkEnd w:id="65"/>
    </w:p>
    <w:p w14:paraId="7E5C89D9">
      <w:pPr>
        <w:spacing w:line="560" w:lineRule="exact"/>
        <w:ind w:firstLine="482" w:firstLineChars="200"/>
        <w:outlineLvl w:val="0"/>
        <w:rPr>
          <w:rFonts w:ascii="宋体" w:hAnsi="宋体" w:cs="宋体"/>
          <w:b/>
          <w:sz w:val="24"/>
        </w:rPr>
      </w:pPr>
      <w:bookmarkStart w:id="66" w:name="_Ref467379195"/>
      <w:bookmarkStart w:id="67" w:name="_Toc5228"/>
      <w:bookmarkStart w:id="68" w:name="_Ref467378499"/>
      <w:bookmarkStart w:id="69" w:name="_Toc14021"/>
      <w:bookmarkStart w:id="70" w:name="_Ref467378404"/>
      <w:bookmarkStart w:id="71" w:name="_Toc487900349"/>
      <w:bookmarkStart w:id="72" w:name="_Ref467379214"/>
      <w:bookmarkStart w:id="73" w:name="_Toc279701240"/>
      <w:bookmarkStart w:id="74" w:name="_Ref467379094"/>
      <w:bookmarkStart w:id="75" w:name="_Toc19680"/>
      <w:bookmarkStart w:id="76" w:name="_Ref467379205"/>
      <w:bookmarkStart w:id="77" w:name="_Ref467379225"/>
      <w:bookmarkStart w:id="78" w:name="_Ref467378463"/>
      <w:bookmarkStart w:id="79" w:name="_Toc25079"/>
      <w:bookmarkStart w:id="80" w:name="_Ref467379109"/>
      <w:bookmarkStart w:id="81" w:name="_Toc31297"/>
      <w:bookmarkStart w:id="82" w:name="_Toc259093669"/>
      <w:bookmarkStart w:id="83" w:name="_Ref467379101"/>
      <w:r>
        <w:rPr>
          <w:rFonts w:hint="eastAsia" w:ascii="宋体" w:hAnsi="宋体" w:cs="宋体"/>
          <w:b/>
          <w:sz w:val="24"/>
        </w:rPr>
        <w:t>2.1 定义</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27DDEC7B">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1F8391D6">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14:paraId="673C0E56">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14:paraId="58F349E5">
      <w:pPr>
        <w:spacing w:line="560" w:lineRule="exact"/>
        <w:ind w:firstLine="480" w:firstLineChars="200"/>
        <w:rPr>
          <w:rFonts w:ascii="宋体" w:hAnsi="宋体" w:cs="宋体"/>
          <w:sz w:val="24"/>
        </w:rPr>
      </w:pPr>
      <w:r>
        <w:rPr>
          <w:rFonts w:hint="eastAsia" w:ascii="宋体" w:hAnsi="宋体" w:cs="宋体"/>
          <w:sz w:val="24"/>
        </w:rPr>
        <w:t>2.1.3 “服务”系指中标供应商根据合同约定应向采购人履行的除货物和工程以外的其他政府采购对象，包括采购人自身需要的服务和向社会公众提供的公共服务。</w:t>
      </w:r>
    </w:p>
    <w:p w14:paraId="144E81F0">
      <w:pPr>
        <w:spacing w:line="560" w:lineRule="exact"/>
        <w:ind w:firstLine="480" w:firstLineChars="200"/>
        <w:rPr>
          <w:rFonts w:ascii="宋体" w:hAnsi="宋体" w:cs="宋体"/>
          <w:sz w:val="24"/>
        </w:rPr>
      </w:pPr>
      <w:bookmarkStart w:id="84" w:name="_Ref467378840"/>
      <w:r>
        <w:rPr>
          <w:rFonts w:hint="eastAsia" w:ascii="宋体" w:hAnsi="宋体" w:cs="宋体"/>
          <w:sz w:val="24"/>
        </w:rPr>
        <w:t>2.1.4 “甲方”系指与中标供应商签署合同的采购人</w:t>
      </w:r>
      <w:bookmarkEnd w:id="84"/>
      <w:r>
        <w:rPr>
          <w:rFonts w:hint="eastAsia" w:ascii="宋体" w:hAnsi="宋体" w:cs="宋体"/>
          <w:sz w:val="24"/>
        </w:rPr>
        <w:t>；采购人委托采购代理机构代表其与乙方签订合同的，采购人的授权委托书作为合同附件。</w:t>
      </w:r>
    </w:p>
    <w:p w14:paraId="37149800">
      <w:pPr>
        <w:spacing w:line="560" w:lineRule="exact"/>
        <w:ind w:firstLine="480" w:firstLineChars="200"/>
        <w:rPr>
          <w:rFonts w:ascii="宋体" w:hAnsi="宋体" w:cs="宋体"/>
          <w:sz w:val="24"/>
        </w:rPr>
      </w:pPr>
      <w:bookmarkStart w:id="85" w:name="_Ref467379400"/>
      <w:r>
        <w:rPr>
          <w:rFonts w:hint="eastAsia" w:ascii="宋体" w:hAnsi="宋体" w:cs="宋体"/>
          <w:sz w:val="24"/>
        </w:rPr>
        <w:t>2.1.5 “乙方”系指根据合同约定提供服务的中标供应商</w:t>
      </w:r>
      <w:bookmarkEnd w:id="8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CEAEA0F">
      <w:pPr>
        <w:spacing w:line="560" w:lineRule="exact"/>
        <w:ind w:firstLine="480" w:firstLineChars="200"/>
        <w:rPr>
          <w:rFonts w:ascii="宋体" w:hAnsi="宋体" w:cs="宋体"/>
          <w:sz w:val="24"/>
        </w:rPr>
      </w:pPr>
      <w:bookmarkStart w:id="86" w:name="_Ref467379436"/>
      <w:r>
        <w:rPr>
          <w:rFonts w:hint="eastAsia" w:ascii="宋体" w:hAnsi="宋体" w:cs="宋体"/>
          <w:sz w:val="24"/>
        </w:rPr>
        <w:t>2.1.6 “现场”系指合同约定提供服务的地点。</w:t>
      </w:r>
      <w:bookmarkEnd w:id="86"/>
    </w:p>
    <w:p w14:paraId="7402C006">
      <w:pPr>
        <w:spacing w:line="560" w:lineRule="exact"/>
        <w:ind w:firstLine="482" w:firstLineChars="200"/>
        <w:outlineLvl w:val="0"/>
        <w:rPr>
          <w:rFonts w:ascii="宋体" w:hAnsi="宋体" w:cs="宋体"/>
          <w:b/>
          <w:sz w:val="24"/>
        </w:rPr>
      </w:pPr>
      <w:bookmarkStart w:id="87" w:name="_Toc23289"/>
      <w:bookmarkStart w:id="88" w:name="_Toc279701241"/>
      <w:bookmarkStart w:id="89" w:name="_Toc487900350"/>
      <w:bookmarkStart w:id="90" w:name="_Toc19539"/>
      <w:bookmarkStart w:id="91" w:name="_Toc31402"/>
      <w:bookmarkStart w:id="92" w:name="_Toc3769"/>
      <w:bookmarkStart w:id="93" w:name="_Toc16752"/>
      <w:bookmarkStart w:id="94" w:name="_Toc259093670"/>
      <w:r>
        <w:rPr>
          <w:rFonts w:hint="eastAsia" w:ascii="宋体" w:hAnsi="宋体" w:cs="宋体"/>
          <w:b/>
          <w:sz w:val="24"/>
        </w:rPr>
        <w:t>2.2 技术规范</w:t>
      </w:r>
      <w:bookmarkEnd w:id="87"/>
      <w:bookmarkEnd w:id="88"/>
      <w:bookmarkEnd w:id="89"/>
      <w:bookmarkEnd w:id="90"/>
      <w:bookmarkEnd w:id="91"/>
      <w:bookmarkEnd w:id="92"/>
      <w:bookmarkEnd w:id="93"/>
      <w:bookmarkEnd w:id="94"/>
    </w:p>
    <w:p w14:paraId="73620331">
      <w:pPr>
        <w:spacing w:line="560" w:lineRule="exact"/>
        <w:ind w:firstLine="480" w:firstLineChars="200"/>
        <w:rPr>
          <w:rFonts w:ascii="宋体" w:hAnsi="宋体" w:cs="宋体"/>
          <w:sz w:val="24"/>
        </w:rPr>
      </w:pPr>
      <w:r>
        <w:rPr>
          <w:rFonts w:hint="eastAsia" w:ascii="宋体" w:hAnsi="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59FAD88">
      <w:pPr>
        <w:spacing w:line="560" w:lineRule="exact"/>
        <w:ind w:firstLine="482" w:firstLineChars="200"/>
        <w:outlineLvl w:val="0"/>
        <w:rPr>
          <w:rFonts w:ascii="宋体" w:hAnsi="宋体" w:cs="宋体"/>
          <w:b/>
          <w:sz w:val="24"/>
        </w:rPr>
      </w:pPr>
      <w:bookmarkStart w:id="95" w:name="_Toc4133"/>
      <w:bookmarkStart w:id="96" w:name="_Toc27945"/>
      <w:bookmarkStart w:id="97" w:name="_Toc13673"/>
      <w:bookmarkStart w:id="98" w:name="_Toc12412"/>
      <w:bookmarkStart w:id="99" w:name="_Toc259093671"/>
      <w:bookmarkStart w:id="100" w:name="_Toc9161"/>
      <w:bookmarkStart w:id="101" w:name="_Toc487900351"/>
      <w:bookmarkStart w:id="102" w:name="_Toc279701242"/>
      <w:r>
        <w:rPr>
          <w:rFonts w:hint="eastAsia" w:ascii="宋体" w:hAnsi="宋体" w:cs="宋体"/>
          <w:b/>
          <w:sz w:val="24"/>
        </w:rPr>
        <w:t>2.3 知识产权</w:t>
      </w:r>
      <w:bookmarkEnd w:id="95"/>
      <w:bookmarkEnd w:id="96"/>
      <w:bookmarkEnd w:id="97"/>
      <w:bookmarkEnd w:id="98"/>
      <w:bookmarkEnd w:id="99"/>
      <w:bookmarkEnd w:id="100"/>
      <w:bookmarkEnd w:id="101"/>
      <w:bookmarkEnd w:id="102"/>
    </w:p>
    <w:p w14:paraId="03DA3952">
      <w:pPr>
        <w:spacing w:line="560" w:lineRule="exact"/>
        <w:ind w:firstLine="480" w:firstLineChars="200"/>
        <w:rPr>
          <w:rFonts w:ascii="宋体" w:hAnsi="宋体" w:cs="宋体"/>
          <w:sz w:val="24"/>
        </w:rPr>
      </w:pPr>
      <w:r>
        <w:rPr>
          <w:rFonts w:hint="eastAsia" w:ascii="宋体" w:hAnsi="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2285BBD2">
      <w:pPr>
        <w:spacing w:line="560" w:lineRule="exact"/>
        <w:ind w:firstLine="480" w:firstLineChars="200"/>
        <w:rPr>
          <w:rFonts w:ascii="宋体" w:hAnsi="宋体" w:cs="宋体"/>
          <w:sz w:val="24"/>
        </w:rPr>
      </w:pPr>
      <w:r>
        <w:rPr>
          <w:rFonts w:hint="eastAsia" w:ascii="宋体" w:hAnsi="宋体" w:cs="宋体"/>
          <w:sz w:val="24"/>
        </w:rPr>
        <w:t>2.3.2 合同涉及技术成果的归属和收益的分成办法的，详见</w:t>
      </w:r>
      <w:r>
        <w:rPr>
          <w:rFonts w:hint="eastAsia" w:ascii="宋体" w:hAnsi="宋体" w:cs="宋体"/>
          <w:b/>
          <w:i/>
          <w:sz w:val="24"/>
          <w:u w:val="single"/>
        </w:rPr>
        <w:t>合同专用条款</w:t>
      </w:r>
      <w:r>
        <w:rPr>
          <w:rFonts w:hint="eastAsia" w:ascii="宋体" w:hAnsi="宋体" w:cs="宋体"/>
          <w:sz w:val="24"/>
        </w:rPr>
        <w:t>。</w:t>
      </w:r>
    </w:p>
    <w:p w14:paraId="4233F0CE">
      <w:pPr>
        <w:spacing w:line="560" w:lineRule="exact"/>
        <w:ind w:firstLine="482" w:firstLineChars="200"/>
        <w:rPr>
          <w:rFonts w:ascii="宋体" w:hAnsi="宋体" w:cs="宋体"/>
          <w:b/>
          <w:sz w:val="24"/>
        </w:rPr>
      </w:pPr>
      <w:r>
        <w:rPr>
          <w:rFonts w:hint="eastAsia" w:ascii="宋体" w:hAnsi="宋体" w:cs="宋体"/>
          <w:b/>
          <w:sz w:val="24"/>
        </w:rPr>
        <w:t>2.4 履约检查和问题反馈</w:t>
      </w:r>
    </w:p>
    <w:p w14:paraId="6FD28DBF">
      <w:pPr>
        <w:spacing w:line="560" w:lineRule="exact"/>
        <w:ind w:firstLine="480" w:firstLineChars="200"/>
        <w:rPr>
          <w:rFonts w:ascii="宋体" w:hAnsi="宋体" w:cs="宋体"/>
          <w:sz w:val="24"/>
        </w:rPr>
      </w:pPr>
      <w:bookmarkStart w:id="103" w:name="_Ref467379657"/>
      <w:r>
        <w:rPr>
          <w:rFonts w:hint="eastAsia" w:ascii="宋体" w:hAnsi="宋体" w:cs="宋体"/>
          <w:sz w:val="24"/>
        </w:rPr>
        <w:t>2.4.1</w:t>
      </w:r>
      <w:bookmarkEnd w:id="103"/>
      <w:bookmarkStart w:id="104" w:name="_Toc186431854"/>
      <w:bookmarkStart w:id="105" w:name="_Toc259093676"/>
      <w:bookmarkStart w:id="106" w:name="_Ref467379807"/>
      <w:bookmarkStart w:id="107" w:name="_Ref467379793"/>
      <w:bookmarkStart w:id="108" w:name="_Toc279701247"/>
      <w:bookmarkStart w:id="109" w:name="_Toc487900357"/>
      <w:r>
        <w:rPr>
          <w:rFonts w:hint="eastAsia" w:ascii="宋体" w:hAnsi="宋体" w:cs="宋体"/>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246599F4">
      <w:pPr>
        <w:spacing w:line="560" w:lineRule="exact"/>
        <w:ind w:firstLine="480" w:firstLineChars="200"/>
        <w:rPr>
          <w:rFonts w:ascii="宋体" w:hAnsi="宋体" w:cs="宋体"/>
          <w:sz w:val="24"/>
        </w:rPr>
      </w:pPr>
      <w:r>
        <w:rPr>
          <w:rFonts w:hint="eastAsia" w:ascii="宋体" w:hAnsi="宋体" w:cs="宋体"/>
          <w:sz w:val="24"/>
        </w:rPr>
        <w:t>2.4.2 合同履行期间，甲方有权将履行过程中出现的问题反馈给乙方，双方当事人应以书面形式约定需要完善和改进的内容</w:t>
      </w:r>
      <w:bookmarkEnd w:id="104"/>
      <w:bookmarkStart w:id="110" w:name="_Toc186431855"/>
      <w:r>
        <w:rPr>
          <w:rFonts w:hint="eastAsia" w:ascii="宋体" w:hAnsi="宋体" w:cs="宋体"/>
          <w:sz w:val="24"/>
        </w:rPr>
        <w:t>。</w:t>
      </w:r>
    </w:p>
    <w:bookmarkEnd w:id="110"/>
    <w:p w14:paraId="5440B35D">
      <w:pPr>
        <w:spacing w:line="560" w:lineRule="exact"/>
        <w:ind w:firstLine="482" w:firstLineChars="200"/>
        <w:outlineLvl w:val="0"/>
        <w:rPr>
          <w:rFonts w:ascii="宋体" w:hAnsi="宋体" w:cs="宋体"/>
          <w:b/>
          <w:sz w:val="24"/>
        </w:rPr>
      </w:pPr>
      <w:bookmarkStart w:id="111" w:name="_Toc15447"/>
      <w:bookmarkStart w:id="112" w:name="_Toc26555"/>
      <w:bookmarkStart w:id="113" w:name="_Toc31233"/>
      <w:bookmarkStart w:id="114" w:name="_Toc22011"/>
      <w:bookmarkStart w:id="115" w:name="_Toc32670"/>
      <w:r>
        <w:rPr>
          <w:rFonts w:hint="eastAsia" w:ascii="宋体" w:hAnsi="宋体" w:cs="宋体"/>
          <w:b/>
          <w:sz w:val="24"/>
        </w:rPr>
        <w:t>2.5 结算方式和付款条件</w:t>
      </w:r>
      <w:bookmarkEnd w:id="105"/>
      <w:bookmarkEnd w:id="106"/>
      <w:bookmarkEnd w:id="107"/>
      <w:bookmarkEnd w:id="108"/>
      <w:bookmarkEnd w:id="109"/>
      <w:bookmarkEnd w:id="111"/>
      <w:bookmarkEnd w:id="112"/>
      <w:bookmarkEnd w:id="113"/>
      <w:bookmarkEnd w:id="114"/>
      <w:bookmarkEnd w:id="115"/>
    </w:p>
    <w:p w14:paraId="490B60D8">
      <w:pPr>
        <w:spacing w:line="560" w:lineRule="exact"/>
        <w:ind w:firstLine="480" w:firstLineChars="200"/>
        <w:rPr>
          <w:rFonts w:ascii="宋体" w:hAnsi="宋体" w:cs="宋体"/>
          <w:sz w:val="24"/>
        </w:rPr>
      </w:pPr>
      <w:r>
        <w:rPr>
          <w:rFonts w:hint="eastAsia" w:ascii="宋体" w:hAnsi="宋体" w:cs="宋体"/>
          <w:sz w:val="24"/>
        </w:rPr>
        <w:t>详见</w:t>
      </w:r>
      <w:r>
        <w:rPr>
          <w:rFonts w:hint="eastAsia" w:ascii="宋体" w:hAnsi="宋体" w:cs="宋体"/>
          <w:b/>
          <w:i w:val="0"/>
          <w:iCs/>
          <w:sz w:val="24"/>
          <w:u w:val="single"/>
        </w:rPr>
        <w:t>合同专用条款</w:t>
      </w:r>
      <w:r>
        <w:rPr>
          <w:rFonts w:hint="eastAsia" w:ascii="宋体" w:hAnsi="宋体" w:cs="宋体"/>
          <w:i w:val="0"/>
          <w:iCs/>
          <w:sz w:val="24"/>
        </w:rPr>
        <w:t>。</w:t>
      </w:r>
    </w:p>
    <w:p w14:paraId="65BFFE62">
      <w:pPr>
        <w:spacing w:line="560" w:lineRule="exact"/>
        <w:ind w:firstLine="482" w:firstLineChars="200"/>
        <w:outlineLvl w:val="0"/>
        <w:rPr>
          <w:rFonts w:ascii="宋体" w:hAnsi="宋体" w:cs="宋体"/>
          <w:b/>
          <w:sz w:val="24"/>
        </w:rPr>
      </w:pPr>
      <w:bookmarkStart w:id="116" w:name="_Ref467379852"/>
      <w:bookmarkStart w:id="117" w:name="_Ref467379923"/>
      <w:bookmarkStart w:id="118" w:name="_Ref467379863"/>
      <w:bookmarkStart w:id="119" w:name="_Toc487900358"/>
      <w:bookmarkStart w:id="120" w:name="_Toc279701248"/>
      <w:bookmarkStart w:id="121" w:name="_Toc259093677"/>
      <w:bookmarkStart w:id="122" w:name="_Toc30507"/>
      <w:bookmarkStart w:id="123" w:name="_Toc16163"/>
      <w:bookmarkStart w:id="124" w:name="_Toc18990"/>
      <w:bookmarkStart w:id="125" w:name="_Toc13467"/>
      <w:bookmarkStart w:id="126" w:name="_Toc13154"/>
      <w:r>
        <w:rPr>
          <w:rFonts w:hint="eastAsia" w:ascii="宋体" w:hAnsi="宋体" w:cs="宋体"/>
          <w:b/>
          <w:sz w:val="24"/>
        </w:rPr>
        <w:t>2.6 技术资料</w:t>
      </w:r>
      <w:bookmarkEnd w:id="116"/>
      <w:bookmarkEnd w:id="117"/>
      <w:bookmarkEnd w:id="118"/>
      <w:bookmarkEnd w:id="119"/>
      <w:bookmarkEnd w:id="120"/>
      <w:bookmarkEnd w:id="121"/>
      <w:r>
        <w:rPr>
          <w:rFonts w:hint="eastAsia" w:ascii="宋体" w:hAnsi="宋体" w:cs="宋体"/>
          <w:b/>
          <w:sz w:val="24"/>
        </w:rPr>
        <w:t>和保密义务</w:t>
      </w:r>
      <w:bookmarkEnd w:id="122"/>
      <w:bookmarkEnd w:id="123"/>
      <w:bookmarkEnd w:id="124"/>
      <w:bookmarkEnd w:id="125"/>
      <w:bookmarkEnd w:id="126"/>
    </w:p>
    <w:p w14:paraId="5891B976">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2F5E78AF">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73A38473">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3B2E478">
      <w:pPr>
        <w:spacing w:line="560" w:lineRule="exact"/>
        <w:ind w:firstLine="482" w:firstLineChars="200"/>
        <w:outlineLvl w:val="0"/>
        <w:rPr>
          <w:rFonts w:ascii="宋体" w:hAnsi="宋体" w:cs="宋体"/>
          <w:b/>
          <w:sz w:val="24"/>
        </w:rPr>
      </w:pPr>
      <w:bookmarkStart w:id="127" w:name="_Toc19069"/>
      <w:bookmarkStart w:id="128" w:name="_Toc259093681"/>
      <w:bookmarkStart w:id="129" w:name="_Toc279701252"/>
      <w:bookmarkStart w:id="130" w:name="_Toc487900362"/>
      <w:r>
        <w:rPr>
          <w:rFonts w:hint="eastAsia" w:ascii="宋体" w:hAnsi="宋体" w:cs="宋体"/>
          <w:b/>
          <w:sz w:val="24"/>
        </w:rPr>
        <w:t>2.7 质量保证</w:t>
      </w:r>
      <w:bookmarkEnd w:id="127"/>
    </w:p>
    <w:p w14:paraId="33B1EB3C">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45723DCF">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49273A58">
      <w:pPr>
        <w:spacing w:line="560" w:lineRule="exact"/>
        <w:ind w:firstLine="482" w:firstLineChars="200"/>
        <w:outlineLvl w:val="0"/>
        <w:rPr>
          <w:rFonts w:ascii="宋体" w:hAnsi="宋体" w:cs="宋体"/>
          <w:b/>
          <w:sz w:val="24"/>
        </w:rPr>
      </w:pPr>
      <w:bookmarkStart w:id="131" w:name="_Toc22267"/>
      <w:r>
        <w:rPr>
          <w:rFonts w:hint="eastAsia" w:ascii="宋体" w:hAnsi="宋体" w:cs="宋体"/>
          <w:b/>
          <w:sz w:val="24"/>
        </w:rPr>
        <w:t>2.8 延迟</w:t>
      </w:r>
      <w:bookmarkEnd w:id="128"/>
      <w:bookmarkEnd w:id="129"/>
      <w:bookmarkEnd w:id="130"/>
      <w:r>
        <w:rPr>
          <w:rFonts w:hint="eastAsia" w:ascii="宋体" w:hAnsi="宋体" w:cs="宋体"/>
          <w:b/>
          <w:sz w:val="24"/>
        </w:rPr>
        <w:t>履行</w:t>
      </w:r>
      <w:bookmarkEnd w:id="131"/>
    </w:p>
    <w:p w14:paraId="6ED4F997">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1D70960">
      <w:pPr>
        <w:spacing w:line="560" w:lineRule="exact"/>
        <w:ind w:firstLine="482" w:firstLineChars="200"/>
        <w:outlineLvl w:val="0"/>
        <w:rPr>
          <w:rFonts w:ascii="宋体" w:hAnsi="宋体" w:cs="宋体"/>
          <w:b/>
          <w:sz w:val="24"/>
        </w:rPr>
      </w:pPr>
      <w:bookmarkStart w:id="132" w:name="_Toc10611"/>
      <w:bookmarkStart w:id="133" w:name="_Toc487900364"/>
      <w:bookmarkStart w:id="134" w:name="_Toc279701254"/>
      <w:bookmarkStart w:id="135" w:name="_Toc259093683"/>
      <w:bookmarkStart w:id="136" w:name="_Ref467378121"/>
      <w:r>
        <w:rPr>
          <w:rFonts w:hint="eastAsia" w:ascii="宋体" w:hAnsi="宋体" w:cs="宋体"/>
          <w:b/>
          <w:sz w:val="24"/>
        </w:rPr>
        <w:t>2.9 合同变更</w:t>
      </w:r>
      <w:bookmarkEnd w:id="132"/>
    </w:p>
    <w:p w14:paraId="36FEA949">
      <w:pPr>
        <w:spacing w:line="560" w:lineRule="exact"/>
        <w:ind w:firstLine="480" w:firstLineChars="200"/>
        <w:rPr>
          <w:rFonts w:ascii="宋体" w:hAnsi="宋体" w:cs="宋体"/>
          <w:sz w:val="24"/>
        </w:rPr>
      </w:pPr>
      <w:r>
        <w:rPr>
          <w:rFonts w:hint="eastAsia" w:ascii="宋体" w:hAnsi="宋体" w:cs="宋体"/>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501863E4">
      <w:pPr>
        <w:spacing w:line="560" w:lineRule="exact"/>
        <w:ind w:firstLine="480" w:firstLineChars="200"/>
        <w:rPr>
          <w:rFonts w:ascii="宋体" w:hAnsi="宋体" w:cs="宋体"/>
          <w:sz w:val="24"/>
        </w:rPr>
      </w:pPr>
      <w:r>
        <w:rPr>
          <w:rFonts w:hint="eastAsia" w:ascii="宋体" w:hAnsi="宋体" w:cs="宋体"/>
          <w:sz w:val="24"/>
        </w:rPr>
        <w:t>2.9.2 合同继续履行将损害国家利益和社会公共利益的，双方当事人应当以书面形式变更合同。有过错的一方应当承担赔偿责任，双方当事人都有过错的，各自承担相应的责任。</w:t>
      </w:r>
      <w:bookmarkStart w:id="137" w:name="_Toc279701259"/>
      <w:bookmarkStart w:id="138" w:name="_Toc259093688"/>
      <w:bookmarkStart w:id="139" w:name="_Toc487900369"/>
    </w:p>
    <w:p w14:paraId="658E1B56">
      <w:pPr>
        <w:spacing w:line="560" w:lineRule="exact"/>
        <w:ind w:firstLine="482" w:firstLineChars="200"/>
        <w:outlineLvl w:val="0"/>
        <w:rPr>
          <w:rFonts w:ascii="宋体" w:hAnsi="宋体" w:cs="宋体"/>
          <w:b/>
          <w:sz w:val="24"/>
        </w:rPr>
      </w:pPr>
      <w:bookmarkStart w:id="140" w:name="_Toc10663"/>
      <w:bookmarkStart w:id="141" w:name="_Toc26689"/>
      <w:bookmarkStart w:id="142" w:name="_Toc42"/>
      <w:bookmarkStart w:id="143" w:name="_Toc23368"/>
      <w:bookmarkStart w:id="144" w:name="_Toc21830"/>
      <w:r>
        <w:rPr>
          <w:rFonts w:hint="eastAsia" w:ascii="宋体" w:hAnsi="宋体" w:cs="宋体"/>
          <w:b/>
          <w:sz w:val="24"/>
        </w:rPr>
        <w:t>2.10 合同转让</w:t>
      </w:r>
      <w:bookmarkEnd w:id="137"/>
      <w:bookmarkEnd w:id="138"/>
      <w:bookmarkEnd w:id="139"/>
      <w:r>
        <w:rPr>
          <w:rFonts w:hint="eastAsia" w:ascii="宋体" w:hAnsi="宋体" w:cs="宋体"/>
          <w:b/>
          <w:sz w:val="24"/>
        </w:rPr>
        <w:t>和分包</w:t>
      </w:r>
      <w:bookmarkEnd w:id="140"/>
      <w:bookmarkEnd w:id="141"/>
      <w:bookmarkEnd w:id="142"/>
      <w:bookmarkEnd w:id="143"/>
      <w:bookmarkEnd w:id="144"/>
    </w:p>
    <w:p w14:paraId="3703F670">
      <w:pPr>
        <w:spacing w:line="560" w:lineRule="exact"/>
        <w:ind w:firstLine="480" w:firstLineChars="200"/>
        <w:rPr>
          <w:rFonts w:ascii="宋体" w:hAnsi="宋体" w:cs="宋体"/>
          <w:sz w:val="24"/>
        </w:rPr>
      </w:pPr>
      <w:r>
        <w:rPr>
          <w:rFonts w:hint="eastAsia" w:ascii="宋体" w:hAnsi="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8033FE8">
      <w:pPr>
        <w:spacing w:line="560" w:lineRule="exact"/>
        <w:ind w:firstLine="482" w:firstLineChars="200"/>
        <w:outlineLvl w:val="0"/>
        <w:rPr>
          <w:rFonts w:ascii="宋体" w:hAnsi="宋体" w:cs="宋体"/>
          <w:b/>
          <w:sz w:val="24"/>
        </w:rPr>
      </w:pPr>
      <w:bookmarkStart w:id="145" w:name="_Toc14371"/>
      <w:bookmarkStart w:id="146" w:name="_Toc25571"/>
      <w:bookmarkStart w:id="147" w:name="_Toc32494"/>
      <w:bookmarkStart w:id="148" w:name="_Toc26633"/>
      <w:bookmarkStart w:id="149" w:name="_Toc4720"/>
      <w:r>
        <w:rPr>
          <w:rFonts w:hint="eastAsia" w:ascii="宋体" w:hAnsi="宋体" w:cs="宋体"/>
          <w:b/>
          <w:sz w:val="24"/>
        </w:rPr>
        <w:t>2.11 不可抗力</w:t>
      </w:r>
      <w:bookmarkEnd w:id="145"/>
      <w:bookmarkEnd w:id="146"/>
      <w:bookmarkEnd w:id="147"/>
      <w:bookmarkEnd w:id="148"/>
      <w:bookmarkEnd w:id="149"/>
    </w:p>
    <w:p w14:paraId="5B241414">
      <w:pPr>
        <w:spacing w:line="560" w:lineRule="exact"/>
        <w:ind w:firstLine="480" w:firstLineChars="200"/>
        <w:rPr>
          <w:rFonts w:ascii="宋体" w:hAnsi="宋体" w:cs="宋体"/>
          <w:sz w:val="24"/>
        </w:rPr>
      </w:pPr>
      <w:r>
        <w:rPr>
          <w:rFonts w:hint="eastAsia" w:ascii="宋体" w:hAnsi="宋体" w:cs="宋体"/>
          <w:sz w:val="24"/>
        </w:rPr>
        <w:t>2.11.1如果任何一方遭遇法律规定的不可抗力，致使合同履行受阻时，履行合同的期限应予延长，延长的期限应相当于不可抗力所影响的时间；</w:t>
      </w:r>
    </w:p>
    <w:p w14:paraId="7B8ACC74">
      <w:pPr>
        <w:spacing w:line="560" w:lineRule="exact"/>
        <w:ind w:firstLine="480" w:firstLineChars="200"/>
        <w:rPr>
          <w:rFonts w:ascii="宋体" w:hAnsi="宋体" w:cs="宋体"/>
          <w:sz w:val="24"/>
        </w:rPr>
      </w:pPr>
      <w:r>
        <w:rPr>
          <w:rFonts w:hint="eastAsia" w:ascii="宋体" w:hAnsi="宋体" w:cs="宋体"/>
          <w:sz w:val="24"/>
        </w:rPr>
        <w:t>2.11.2 因不可抗力致使不能实现合同目的的，当事人可以解除合同；</w:t>
      </w:r>
    </w:p>
    <w:p w14:paraId="4BD49755">
      <w:pPr>
        <w:spacing w:line="560" w:lineRule="exact"/>
        <w:ind w:firstLine="480" w:firstLineChars="200"/>
        <w:rPr>
          <w:rFonts w:ascii="宋体" w:hAnsi="宋体" w:cs="宋体"/>
          <w:sz w:val="24"/>
        </w:rPr>
      </w:pPr>
      <w:r>
        <w:rPr>
          <w:rFonts w:hint="eastAsia" w:ascii="宋体" w:hAnsi="宋体" w:cs="宋体"/>
          <w:sz w:val="24"/>
        </w:rPr>
        <w:t>2.11.3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7EB182A2">
      <w:pPr>
        <w:spacing w:line="560" w:lineRule="exact"/>
        <w:ind w:firstLine="480" w:firstLineChars="200"/>
        <w:rPr>
          <w:rFonts w:ascii="宋体" w:hAnsi="宋体" w:cs="宋体"/>
          <w:sz w:val="24"/>
        </w:rPr>
      </w:pPr>
      <w:r>
        <w:rPr>
          <w:rFonts w:hint="eastAsia" w:ascii="宋体" w:hAnsi="宋体" w:cs="宋体"/>
          <w:sz w:val="24"/>
        </w:rPr>
        <w:t>2.11.4受不可抗力影响的一方在不可抗力发生后，应在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3AB230F1">
      <w:pPr>
        <w:spacing w:line="560" w:lineRule="exact"/>
        <w:ind w:firstLine="482" w:firstLineChars="200"/>
        <w:outlineLvl w:val="0"/>
        <w:rPr>
          <w:rFonts w:ascii="宋体" w:hAnsi="宋体" w:cs="宋体"/>
          <w:b/>
          <w:sz w:val="24"/>
        </w:rPr>
      </w:pPr>
      <w:bookmarkStart w:id="150" w:name="_Toc25783"/>
      <w:bookmarkStart w:id="151" w:name="_Toc23854"/>
      <w:bookmarkStart w:id="152" w:name="_Toc14115"/>
      <w:bookmarkStart w:id="153" w:name="_Toc24465"/>
      <w:bookmarkStart w:id="154" w:name="_Toc279701255"/>
      <w:bookmarkStart w:id="155" w:name="_Toc487900365"/>
      <w:bookmarkStart w:id="156" w:name="_Toc259093684"/>
      <w:bookmarkStart w:id="157" w:name="_Toc3638"/>
      <w:r>
        <w:rPr>
          <w:rFonts w:hint="eastAsia" w:ascii="宋体" w:hAnsi="宋体" w:cs="宋体"/>
          <w:b/>
          <w:sz w:val="24"/>
        </w:rPr>
        <w:t>2.12 税费</w:t>
      </w:r>
      <w:bookmarkEnd w:id="150"/>
      <w:bookmarkEnd w:id="151"/>
      <w:bookmarkEnd w:id="152"/>
      <w:bookmarkEnd w:id="153"/>
      <w:bookmarkEnd w:id="154"/>
      <w:bookmarkEnd w:id="155"/>
      <w:bookmarkEnd w:id="156"/>
      <w:bookmarkEnd w:id="157"/>
    </w:p>
    <w:p w14:paraId="70A941EB">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与合同有关的一切税费，均按照中华人民共和国法律的相关规定缴纳。</w:t>
      </w:r>
    </w:p>
    <w:p w14:paraId="63927854">
      <w:pPr>
        <w:spacing w:line="560" w:lineRule="exact"/>
        <w:ind w:firstLine="482" w:firstLineChars="200"/>
        <w:outlineLvl w:val="0"/>
        <w:rPr>
          <w:rFonts w:ascii="宋体" w:hAnsi="宋体" w:cs="宋体"/>
          <w:b/>
          <w:sz w:val="24"/>
        </w:rPr>
      </w:pPr>
      <w:bookmarkStart w:id="158" w:name="_Toc25525"/>
      <w:bookmarkStart w:id="159" w:name="_Toc26883"/>
      <w:bookmarkStart w:id="160" w:name="_Toc30105"/>
      <w:bookmarkStart w:id="161" w:name="_Toc14814"/>
      <w:bookmarkStart w:id="162" w:name="_Toc7315"/>
      <w:bookmarkStart w:id="163" w:name="_Toc487900368"/>
      <w:bookmarkStart w:id="164" w:name="_Toc279701258"/>
      <w:bookmarkStart w:id="165" w:name="_Toc259093687"/>
      <w:r>
        <w:rPr>
          <w:rFonts w:hint="eastAsia" w:ascii="宋体" w:hAnsi="宋体" w:cs="宋体"/>
          <w:b/>
          <w:sz w:val="24"/>
        </w:rPr>
        <w:t>2.13 乙方破产</w:t>
      </w:r>
      <w:bookmarkEnd w:id="158"/>
      <w:bookmarkEnd w:id="159"/>
      <w:bookmarkEnd w:id="160"/>
      <w:bookmarkEnd w:id="161"/>
      <w:bookmarkEnd w:id="162"/>
      <w:bookmarkEnd w:id="163"/>
      <w:bookmarkEnd w:id="164"/>
      <w:bookmarkEnd w:id="165"/>
    </w:p>
    <w:p w14:paraId="3905186D">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C286F58">
      <w:pPr>
        <w:spacing w:line="560" w:lineRule="exact"/>
        <w:ind w:firstLine="482" w:firstLineChars="200"/>
        <w:outlineLvl w:val="0"/>
        <w:rPr>
          <w:rFonts w:ascii="宋体" w:hAnsi="宋体" w:cs="宋体"/>
          <w:b/>
          <w:sz w:val="24"/>
        </w:rPr>
      </w:pPr>
      <w:bookmarkStart w:id="166" w:name="_Toc23323"/>
      <w:bookmarkStart w:id="167" w:name="_Toc2016"/>
      <w:bookmarkStart w:id="168" w:name="_Toc1123"/>
      <w:r>
        <w:rPr>
          <w:rFonts w:hint="eastAsia" w:ascii="宋体" w:hAnsi="宋体" w:cs="宋体"/>
          <w:b/>
          <w:sz w:val="24"/>
        </w:rPr>
        <w:t>2.14 合同中止、终止</w:t>
      </w:r>
      <w:bookmarkEnd w:id="166"/>
      <w:bookmarkEnd w:id="167"/>
      <w:bookmarkEnd w:id="168"/>
    </w:p>
    <w:p w14:paraId="22C6A99E">
      <w:pPr>
        <w:spacing w:line="560" w:lineRule="exact"/>
        <w:ind w:firstLine="480" w:firstLineChars="200"/>
        <w:rPr>
          <w:rFonts w:ascii="宋体" w:hAnsi="宋体" w:cs="宋体"/>
          <w:sz w:val="24"/>
        </w:rPr>
      </w:pPr>
      <w:r>
        <w:rPr>
          <w:rFonts w:hint="eastAsia" w:ascii="宋体" w:hAnsi="宋体" w:cs="宋体"/>
          <w:sz w:val="24"/>
        </w:rPr>
        <w:t>2.14.1 双方当事人不得擅自中止或者终止合同；</w:t>
      </w:r>
    </w:p>
    <w:p w14:paraId="126D1EED">
      <w:pPr>
        <w:spacing w:line="560" w:lineRule="exact"/>
        <w:ind w:firstLine="480" w:firstLineChars="200"/>
        <w:rPr>
          <w:rFonts w:ascii="宋体" w:hAnsi="宋体" w:cs="宋体"/>
          <w:sz w:val="24"/>
        </w:rPr>
      </w:pPr>
      <w:r>
        <w:rPr>
          <w:rFonts w:hint="eastAsia" w:ascii="宋体" w:hAnsi="宋体" w:cs="宋体"/>
          <w:sz w:val="24"/>
        </w:rPr>
        <w:t>2.14.2合同继续履行将损害国家利益和社会公共利益的，双方当事人应当中止或者终止合同。有过错的一方应当承担赔偿责任，双方当事人都有过错的，各自承担相应的责任。</w:t>
      </w:r>
    </w:p>
    <w:p w14:paraId="581E2F01">
      <w:pPr>
        <w:spacing w:line="560" w:lineRule="exact"/>
        <w:ind w:firstLine="482" w:firstLineChars="200"/>
        <w:outlineLvl w:val="0"/>
        <w:rPr>
          <w:rFonts w:ascii="宋体" w:hAnsi="宋体" w:cs="宋体"/>
          <w:b/>
          <w:sz w:val="24"/>
        </w:rPr>
      </w:pPr>
      <w:bookmarkStart w:id="169" w:name="_Toc17363"/>
      <w:bookmarkStart w:id="170" w:name="_Toc1969"/>
      <w:bookmarkStart w:id="171" w:name="_Toc14525"/>
      <w:r>
        <w:rPr>
          <w:rFonts w:hint="eastAsia" w:ascii="宋体" w:hAnsi="宋体" w:cs="宋体"/>
          <w:b/>
          <w:sz w:val="24"/>
        </w:rPr>
        <w:t>2.15 检验和验收</w:t>
      </w:r>
      <w:bookmarkEnd w:id="169"/>
      <w:bookmarkEnd w:id="170"/>
      <w:bookmarkEnd w:id="171"/>
    </w:p>
    <w:p w14:paraId="544A9513">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2.15.1 乙方按照</w:t>
      </w:r>
      <w:r>
        <w:rPr>
          <w:rFonts w:hint="eastAsia" w:ascii="宋体" w:hAnsi="宋体" w:cs="宋体"/>
          <w:b/>
          <w:i/>
          <w:sz w:val="24"/>
          <w:u w:val="single"/>
        </w:rPr>
        <w:t>合同专用条款</w:t>
      </w:r>
      <w:r>
        <w:rPr>
          <w:rFonts w:hint="eastAsia" w:ascii="宋体" w:hAnsi="宋体" w:cs="宋体"/>
          <w:sz w:val="24"/>
        </w:rPr>
        <w:t>的约定，定期提交服务报告，甲方按照</w:t>
      </w:r>
      <w:r>
        <w:rPr>
          <w:rFonts w:hint="eastAsia" w:ascii="宋体" w:hAnsi="宋体" w:cs="宋体"/>
          <w:b/>
          <w:i/>
          <w:sz w:val="24"/>
          <w:u w:val="single"/>
        </w:rPr>
        <w:t>合同专用条款</w:t>
      </w:r>
      <w:r>
        <w:rPr>
          <w:rFonts w:hint="eastAsia" w:ascii="宋体" w:hAnsi="宋体" w:cs="宋体"/>
          <w:sz w:val="24"/>
        </w:rPr>
        <w:t>的约定进行定期验收；</w:t>
      </w:r>
    </w:p>
    <w:p w14:paraId="4C6C4F66">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F9703AE">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133"/>
    <w:bookmarkEnd w:id="134"/>
    <w:bookmarkEnd w:id="135"/>
    <w:bookmarkEnd w:id="136"/>
    <w:p w14:paraId="46ABB4EA">
      <w:pPr>
        <w:spacing w:line="560" w:lineRule="exact"/>
        <w:ind w:firstLine="482" w:firstLineChars="200"/>
        <w:outlineLvl w:val="0"/>
        <w:rPr>
          <w:rFonts w:ascii="宋体" w:hAnsi="宋体" w:cs="宋体"/>
          <w:b/>
          <w:sz w:val="24"/>
        </w:rPr>
      </w:pPr>
      <w:bookmarkStart w:id="172" w:name="_Toc279701261"/>
      <w:bookmarkStart w:id="173" w:name="_Toc487900371"/>
      <w:bookmarkStart w:id="174" w:name="_Toc259093690"/>
      <w:bookmarkStart w:id="175" w:name="_Toc9808"/>
      <w:bookmarkStart w:id="176" w:name="_Toc12666"/>
      <w:bookmarkStart w:id="177" w:name="_Toc2308"/>
      <w:bookmarkStart w:id="178" w:name="_Toc31892"/>
      <w:bookmarkStart w:id="179" w:name="_Toc25198"/>
      <w:r>
        <w:rPr>
          <w:rFonts w:hint="eastAsia" w:ascii="宋体" w:hAnsi="宋体" w:cs="宋体"/>
          <w:b/>
          <w:sz w:val="24"/>
        </w:rPr>
        <w:t>2.16 通知</w:t>
      </w:r>
      <w:bookmarkEnd w:id="172"/>
      <w:bookmarkEnd w:id="173"/>
      <w:bookmarkEnd w:id="174"/>
      <w:r>
        <w:rPr>
          <w:rFonts w:hint="eastAsia" w:ascii="宋体" w:hAnsi="宋体" w:cs="宋体"/>
          <w:b/>
          <w:sz w:val="24"/>
        </w:rPr>
        <w:t>和送达</w:t>
      </w:r>
      <w:bookmarkEnd w:id="175"/>
      <w:bookmarkEnd w:id="176"/>
      <w:bookmarkEnd w:id="177"/>
      <w:bookmarkEnd w:id="178"/>
      <w:bookmarkEnd w:id="179"/>
    </w:p>
    <w:p w14:paraId="0CC3B3B2">
      <w:pPr>
        <w:spacing w:line="560" w:lineRule="exact"/>
        <w:ind w:firstLine="480" w:firstLineChars="200"/>
        <w:rPr>
          <w:rFonts w:ascii="宋体" w:hAnsi="宋体" w:cs="宋体"/>
          <w:sz w:val="24"/>
        </w:rPr>
      </w:pPr>
      <w:bookmarkStart w:id="180" w:name="_Toc7073"/>
      <w:bookmarkStart w:id="181" w:name="_Toc29220"/>
      <w:bookmarkStart w:id="182" w:name="_Toc487900372"/>
      <w:bookmarkStart w:id="183" w:name="_Toc279701262"/>
      <w:bookmarkStart w:id="184" w:name="_Toc259093691"/>
      <w:r>
        <w:rPr>
          <w:rFonts w:hint="eastAsia" w:ascii="宋体" w:hAnsi="宋体" w:cs="宋体"/>
          <w:sz w:val="24"/>
        </w:rPr>
        <w:t>2.16.1 任何一方因履行合同而以合同第一部分尾部所列明的</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 xml:space="preserve">   </w:t>
      </w:r>
      <w:r>
        <w:rPr>
          <w:rFonts w:hint="eastAsia" w:ascii="宋体" w:hAnsi="宋体" w:cs="宋体"/>
          <w:sz w:val="24"/>
        </w:rPr>
        <w:t>个工作日内书面通知对方当事人，在对方当事人收到有关变更通知之前，变更前的约定送达方式或者地址仍视为有效。</w:t>
      </w:r>
      <w:bookmarkEnd w:id="180"/>
      <w:bookmarkEnd w:id="181"/>
    </w:p>
    <w:p w14:paraId="4B886BBF">
      <w:pPr>
        <w:spacing w:line="560" w:lineRule="exact"/>
        <w:ind w:firstLine="480" w:firstLineChars="200"/>
        <w:rPr>
          <w:rFonts w:ascii="宋体" w:hAnsi="宋体" w:cs="宋体"/>
          <w:sz w:val="24"/>
        </w:rPr>
      </w:pPr>
      <w:bookmarkStart w:id="185" w:name="_Toc18401"/>
      <w:bookmarkStart w:id="186" w:name="_Toc27674"/>
      <w:r>
        <w:rPr>
          <w:rFonts w:hint="eastAsia" w:ascii="宋体" w:hAnsi="宋体" w:cs="宋体"/>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85"/>
      <w:bookmarkEnd w:id="186"/>
    </w:p>
    <w:bookmarkEnd w:id="182"/>
    <w:bookmarkEnd w:id="183"/>
    <w:bookmarkEnd w:id="184"/>
    <w:p w14:paraId="75D346D7">
      <w:pPr>
        <w:spacing w:line="560" w:lineRule="exact"/>
        <w:ind w:firstLine="482" w:firstLineChars="200"/>
        <w:outlineLvl w:val="0"/>
        <w:rPr>
          <w:rFonts w:ascii="宋体" w:hAnsi="宋体" w:cs="宋体"/>
          <w:b/>
          <w:sz w:val="24"/>
        </w:rPr>
      </w:pPr>
      <w:bookmarkStart w:id="187" w:name="_Toc20808"/>
      <w:bookmarkStart w:id="188" w:name="_Toc27644"/>
      <w:bookmarkStart w:id="189" w:name="_Toc279701263"/>
      <w:bookmarkStart w:id="190" w:name="_Toc487900373"/>
      <w:bookmarkStart w:id="191" w:name="_Toc259093692"/>
      <w:bookmarkStart w:id="192" w:name="_Toc5063"/>
      <w:bookmarkStart w:id="193" w:name="_Toc12254"/>
      <w:bookmarkStart w:id="194" w:name="_Toc28906"/>
      <w:r>
        <w:rPr>
          <w:rFonts w:hint="eastAsia" w:ascii="宋体" w:hAnsi="宋体" w:cs="宋体"/>
          <w:b/>
          <w:sz w:val="24"/>
        </w:rPr>
        <w:t>2.17 合同使用的文字和适用的法律</w:t>
      </w:r>
      <w:bookmarkEnd w:id="187"/>
      <w:bookmarkEnd w:id="188"/>
      <w:bookmarkEnd w:id="189"/>
      <w:bookmarkEnd w:id="190"/>
      <w:bookmarkEnd w:id="191"/>
      <w:bookmarkEnd w:id="192"/>
      <w:bookmarkEnd w:id="193"/>
      <w:bookmarkEnd w:id="194"/>
    </w:p>
    <w:p w14:paraId="0CB07548">
      <w:pPr>
        <w:spacing w:line="560" w:lineRule="exact"/>
        <w:ind w:firstLine="480" w:firstLineChars="200"/>
        <w:rPr>
          <w:rFonts w:ascii="宋体" w:hAnsi="宋体" w:cs="宋体"/>
          <w:sz w:val="24"/>
        </w:rPr>
      </w:pPr>
      <w:r>
        <w:rPr>
          <w:rFonts w:hint="eastAsia" w:ascii="宋体" w:hAnsi="宋体" w:cs="宋体"/>
          <w:sz w:val="24"/>
        </w:rPr>
        <w:t>2.17.1 合同使用汉语书就、变更和解释；</w:t>
      </w:r>
    </w:p>
    <w:p w14:paraId="7B644C66">
      <w:pPr>
        <w:spacing w:line="560" w:lineRule="exact"/>
        <w:ind w:firstLine="480" w:firstLineChars="200"/>
        <w:rPr>
          <w:rFonts w:ascii="宋体" w:hAnsi="宋体" w:cs="宋体"/>
          <w:sz w:val="24"/>
        </w:rPr>
      </w:pPr>
      <w:r>
        <w:rPr>
          <w:rFonts w:hint="eastAsia" w:ascii="宋体" w:hAnsi="宋体" w:cs="宋体"/>
          <w:sz w:val="24"/>
        </w:rPr>
        <w:t>2.17.2 合同适用中华人民共和国法律。</w:t>
      </w:r>
    </w:p>
    <w:p w14:paraId="24195A66">
      <w:pPr>
        <w:spacing w:line="560" w:lineRule="exact"/>
        <w:ind w:firstLine="482" w:firstLineChars="200"/>
        <w:outlineLvl w:val="0"/>
        <w:rPr>
          <w:rFonts w:ascii="宋体" w:hAnsi="宋体" w:cs="宋体"/>
          <w:b/>
          <w:sz w:val="24"/>
        </w:rPr>
      </w:pPr>
      <w:bookmarkStart w:id="195" w:name="_Toc27403"/>
      <w:bookmarkStart w:id="196" w:name="_Toc22266"/>
      <w:bookmarkStart w:id="197" w:name="_Toc30096"/>
      <w:bookmarkStart w:id="198" w:name="_Toc27127"/>
      <w:bookmarkStart w:id="199" w:name="_Toc1492"/>
      <w:bookmarkStart w:id="200" w:name="_Toc259093693"/>
      <w:bookmarkStart w:id="201" w:name="_Toc279701264"/>
      <w:bookmarkStart w:id="202" w:name="_Toc487900374"/>
      <w:r>
        <w:rPr>
          <w:rFonts w:hint="eastAsia" w:ascii="宋体" w:hAnsi="宋体" w:cs="宋体"/>
          <w:b/>
          <w:sz w:val="24"/>
        </w:rPr>
        <w:t>2.18 履约保证金</w:t>
      </w:r>
      <w:bookmarkEnd w:id="195"/>
      <w:bookmarkEnd w:id="196"/>
      <w:bookmarkEnd w:id="197"/>
      <w:bookmarkEnd w:id="198"/>
      <w:bookmarkEnd w:id="199"/>
      <w:bookmarkEnd w:id="200"/>
      <w:bookmarkEnd w:id="201"/>
    </w:p>
    <w:p w14:paraId="0BFB243F">
      <w:pPr>
        <w:spacing w:line="560" w:lineRule="exact"/>
        <w:ind w:firstLine="480" w:firstLineChars="200"/>
        <w:rPr>
          <w:rFonts w:ascii="宋体" w:hAnsi="宋体" w:cs="宋体"/>
          <w:sz w:val="24"/>
        </w:rPr>
      </w:pPr>
      <w:r>
        <w:rPr>
          <w:rFonts w:hint="eastAsia" w:ascii="宋体" w:hAnsi="宋体" w:cs="宋体"/>
          <w:sz w:val="24"/>
        </w:rPr>
        <w:t>2.18.1 采购文件要求乙方提交履约保证金的，乙方应按</w:t>
      </w:r>
      <w:r>
        <w:rPr>
          <w:rFonts w:hint="eastAsia" w:ascii="宋体" w:hAnsi="宋体" w:cs="宋体"/>
          <w:b/>
          <w:i/>
          <w:sz w:val="24"/>
          <w:u w:val="single"/>
        </w:rPr>
        <w:t>合同专用条款</w:t>
      </w:r>
      <w:r>
        <w:rPr>
          <w:rFonts w:hint="eastAsia" w:ascii="宋体" w:hAnsi="宋体" w:cs="宋体"/>
          <w:sz w:val="24"/>
        </w:rPr>
        <w:t>约定的方式，以支票、汇票、本票或者金融机构、担保机构出具的保函等非现金形式，提交不超过合同价10%的履约保证金；</w:t>
      </w:r>
    </w:p>
    <w:p w14:paraId="18598F78">
      <w:pPr>
        <w:spacing w:line="560" w:lineRule="exact"/>
        <w:ind w:firstLine="480" w:firstLineChars="200"/>
        <w:rPr>
          <w:rFonts w:ascii="宋体" w:hAnsi="宋体" w:cs="宋体"/>
          <w:sz w:val="24"/>
        </w:rPr>
      </w:pPr>
      <w:r>
        <w:rPr>
          <w:rFonts w:hint="eastAsia" w:ascii="宋体" w:hAnsi="宋体" w:cs="宋体"/>
          <w:sz w:val="24"/>
        </w:rPr>
        <w:t>2.18.2 履约保证金在</w:t>
      </w:r>
      <w:r>
        <w:rPr>
          <w:rFonts w:hint="eastAsia" w:ascii="宋体" w:hAnsi="宋体" w:cs="宋体"/>
          <w:b/>
          <w:i/>
          <w:sz w:val="24"/>
          <w:u w:val="single"/>
        </w:rPr>
        <w:t>合同专用条款</w:t>
      </w:r>
      <w:r>
        <w:rPr>
          <w:rFonts w:hint="eastAsia" w:ascii="宋体" w:hAnsi="宋体" w:cs="宋体"/>
          <w:sz w:val="24"/>
        </w:rPr>
        <w:t>约定期间内不予退还或者应完全有效，前述约定期间届满之日起</w:t>
      </w:r>
      <w:r>
        <w:rPr>
          <w:rFonts w:hint="eastAsia" w:ascii="宋体" w:hAnsi="宋体" w:cs="宋体"/>
          <w:sz w:val="24"/>
          <w:u w:val="single"/>
        </w:rPr>
        <w:t xml:space="preserve">    </w:t>
      </w:r>
      <w:r>
        <w:rPr>
          <w:rFonts w:hint="eastAsia" w:ascii="宋体" w:hAnsi="宋体" w:cs="宋体"/>
          <w:sz w:val="24"/>
        </w:rPr>
        <w:t>个工作日内，甲方应将履约保证金退还乙方；</w:t>
      </w:r>
    </w:p>
    <w:p w14:paraId="4FE3E8F9">
      <w:pPr>
        <w:spacing w:line="560" w:lineRule="exact"/>
        <w:ind w:firstLine="480" w:firstLineChars="200"/>
        <w:rPr>
          <w:rFonts w:ascii="宋体" w:hAnsi="宋体" w:cs="宋体"/>
          <w:sz w:val="24"/>
        </w:rPr>
      </w:pPr>
      <w:r>
        <w:rPr>
          <w:rFonts w:hint="eastAsia" w:ascii="宋体" w:hAnsi="宋体" w:cs="宋体"/>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02"/>
    <w:p w14:paraId="38F0A49D">
      <w:pPr>
        <w:spacing w:line="560" w:lineRule="exact"/>
        <w:ind w:firstLine="482" w:firstLineChars="200"/>
        <w:rPr>
          <w:rFonts w:ascii="宋体" w:hAnsi="宋体" w:cs="宋体"/>
          <w:b/>
          <w:sz w:val="24"/>
        </w:rPr>
      </w:pPr>
      <w:r>
        <w:rPr>
          <w:rFonts w:hint="eastAsia" w:ascii="宋体" w:hAnsi="宋体" w:cs="宋体"/>
          <w:b/>
          <w:sz w:val="24"/>
        </w:rPr>
        <w:t>2.19 合同份数</w:t>
      </w:r>
    </w:p>
    <w:p w14:paraId="21FAC0AE">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08616934">
      <w:pPr>
        <w:pStyle w:val="38"/>
        <w:spacing w:line="560" w:lineRule="exact"/>
        <w:ind w:firstLine="0"/>
        <w:jc w:val="center"/>
        <w:rPr>
          <w:rFonts w:hAnsi="宋体" w:eastAsia="宋体" w:cs="宋体"/>
          <w:b/>
          <w:szCs w:val="24"/>
        </w:rPr>
      </w:pPr>
      <w:r>
        <w:rPr>
          <w:rFonts w:hint="eastAsia" w:hAnsi="宋体" w:eastAsia="宋体" w:cs="宋体"/>
          <w:szCs w:val="24"/>
        </w:rPr>
        <w:br w:type="page"/>
      </w:r>
      <w:bookmarkStart w:id="203" w:name="_Toc331685784"/>
      <w:r>
        <w:rPr>
          <w:rFonts w:hint="eastAsia" w:hAnsi="宋体" w:eastAsia="宋体" w:cs="宋体"/>
          <w:b/>
          <w:szCs w:val="24"/>
        </w:rPr>
        <w:t>第三部分  合同专用条款</w:t>
      </w:r>
      <w:bookmarkEnd w:id="203"/>
    </w:p>
    <w:p w14:paraId="4D302CD7">
      <w:pPr>
        <w:spacing w:line="560" w:lineRule="exact"/>
        <w:ind w:firstLine="480" w:firstLineChars="200"/>
        <w:rPr>
          <w:rFonts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4"/>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74A44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0FFB8262">
            <w:pPr>
              <w:spacing w:line="560" w:lineRule="exact"/>
              <w:jc w:val="center"/>
              <w:rPr>
                <w:rFonts w:ascii="宋体" w:hAnsi="宋体" w:cs="宋体"/>
                <w:b/>
                <w:sz w:val="24"/>
              </w:rPr>
            </w:pPr>
            <w:r>
              <w:rPr>
                <w:rFonts w:hint="eastAsia" w:ascii="宋体" w:hAnsi="宋体" w:cs="宋体"/>
                <w:b/>
                <w:sz w:val="24"/>
              </w:rPr>
              <w:t>条款号</w:t>
            </w:r>
          </w:p>
        </w:tc>
        <w:tc>
          <w:tcPr>
            <w:tcW w:w="7633" w:type="dxa"/>
            <w:vAlign w:val="center"/>
          </w:tcPr>
          <w:p w14:paraId="6634B019">
            <w:pPr>
              <w:spacing w:line="560" w:lineRule="exact"/>
              <w:jc w:val="center"/>
              <w:rPr>
                <w:rFonts w:ascii="宋体" w:hAnsi="宋体" w:cs="宋体"/>
                <w:b/>
                <w:sz w:val="24"/>
              </w:rPr>
            </w:pPr>
            <w:r>
              <w:rPr>
                <w:rFonts w:hint="eastAsia" w:ascii="宋体" w:hAnsi="宋体" w:cs="宋体"/>
                <w:b/>
                <w:sz w:val="24"/>
              </w:rPr>
              <w:t>约定内容</w:t>
            </w:r>
          </w:p>
        </w:tc>
      </w:tr>
      <w:tr w14:paraId="72A3B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6B53497C">
            <w:pPr>
              <w:spacing w:line="560" w:lineRule="exact"/>
              <w:rPr>
                <w:rFonts w:ascii="宋体" w:hAnsi="宋体" w:cs="宋体"/>
                <w:sz w:val="24"/>
              </w:rPr>
            </w:pPr>
          </w:p>
        </w:tc>
        <w:tc>
          <w:tcPr>
            <w:tcW w:w="7633" w:type="dxa"/>
            <w:vAlign w:val="center"/>
          </w:tcPr>
          <w:p w14:paraId="70868B28">
            <w:pPr>
              <w:spacing w:line="560" w:lineRule="exact"/>
              <w:rPr>
                <w:rFonts w:ascii="宋体" w:hAnsi="宋体" w:cs="宋体"/>
                <w:sz w:val="24"/>
              </w:rPr>
            </w:pPr>
          </w:p>
        </w:tc>
      </w:tr>
      <w:tr w14:paraId="3B935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CA448F4">
            <w:pPr>
              <w:spacing w:line="560" w:lineRule="exact"/>
              <w:rPr>
                <w:rFonts w:ascii="宋体" w:hAnsi="宋体" w:cs="宋体"/>
                <w:sz w:val="24"/>
              </w:rPr>
            </w:pPr>
          </w:p>
        </w:tc>
        <w:tc>
          <w:tcPr>
            <w:tcW w:w="7633" w:type="dxa"/>
            <w:vAlign w:val="center"/>
          </w:tcPr>
          <w:p w14:paraId="0686F8FC">
            <w:pPr>
              <w:spacing w:line="560" w:lineRule="exact"/>
              <w:rPr>
                <w:rFonts w:ascii="宋体" w:hAnsi="宋体" w:cs="宋体"/>
                <w:sz w:val="24"/>
              </w:rPr>
            </w:pPr>
          </w:p>
        </w:tc>
      </w:tr>
      <w:tr w14:paraId="76F5E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653B234D">
            <w:pPr>
              <w:spacing w:line="560" w:lineRule="exact"/>
              <w:rPr>
                <w:rFonts w:ascii="宋体" w:hAnsi="宋体" w:cs="宋体"/>
                <w:sz w:val="24"/>
              </w:rPr>
            </w:pPr>
          </w:p>
        </w:tc>
        <w:tc>
          <w:tcPr>
            <w:tcW w:w="7633" w:type="dxa"/>
            <w:vAlign w:val="center"/>
          </w:tcPr>
          <w:p w14:paraId="38DDAB87">
            <w:pPr>
              <w:spacing w:line="560" w:lineRule="exact"/>
              <w:rPr>
                <w:rFonts w:ascii="宋体" w:hAnsi="宋体" w:cs="宋体"/>
                <w:sz w:val="24"/>
              </w:rPr>
            </w:pPr>
          </w:p>
        </w:tc>
      </w:tr>
      <w:tr w14:paraId="3E27B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4EB0C4C8">
            <w:pPr>
              <w:spacing w:line="560" w:lineRule="exact"/>
              <w:rPr>
                <w:rFonts w:ascii="宋体" w:hAnsi="宋体" w:cs="宋体"/>
                <w:sz w:val="24"/>
              </w:rPr>
            </w:pPr>
          </w:p>
        </w:tc>
        <w:tc>
          <w:tcPr>
            <w:tcW w:w="7633" w:type="dxa"/>
            <w:vAlign w:val="center"/>
          </w:tcPr>
          <w:p w14:paraId="415D8D6E">
            <w:pPr>
              <w:spacing w:line="560" w:lineRule="exact"/>
              <w:rPr>
                <w:rFonts w:ascii="宋体" w:hAnsi="宋体" w:cs="宋体"/>
                <w:sz w:val="24"/>
              </w:rPr>
            </w:pPr>
          </w:p>
        </w:tc>
      </w:tr>
      <w:tr w14:paraId="0A193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29112F1B">
            <w:pPr>
              <w:spacing w:line="560" w:lineRule="exact"/>
              <w:rPr>
                <w:rFonts w:ascii="宋体" w:hAnsi="宋体" w:cs="宋体"/>
                <w:sz w:val="24"/>
              </w:rPr>
            </w:pPr>
          </w:p>
        </w:tc>
        <w:tc>
          <w:tcPr>
            <w:tcW w:w="7633" w:type="dxa"/>
            <w:vAlign w:val="center"/>
          </w:tcPr>
          <w:p w14:paraId="4B493795">
            <w:pPr>
              <w:spacing w:line="560" w:lineRule="exact"/>
              <w:rPr>
                <w:rFonts w:ascii="宋体" w:hAnsi="宋体" w:cs="宋体"/>
                <w:sz w:val="24"/>
                <w:u w:val="single"/>
              </w:rPr>
            </w:pPr>
          </w:p>
        </w:tc>
      </w:tr>
      <w:tr w14:paraId="7B84A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4BF4D650">
            <w:pPr>
              <w:spacing w:line="560" w:lineRule="exact"/>
              <w:rPr>
                <w:rFonts w:ascii="宋体" w:hAnsi="宋体" w:cs="宋体"/>
                <w:sz w:val="24"/>
              </w:rPr>
            </w:pPr>
          </w:p>
        </w:tc>
        <w:tc>
          <w:tcPr>
            <w:tcW w:w="7633" w:type="dxa"/>
            <w:vAlign w:val="center"/>
          </w:tcPr>
          <w:p w14:paraId="258B76D2">
            <w:pPr>
              <w:spacing w:line="560" w:lineRule="exact"/>
              <w:rPr>
                <w:rFonts w:ascii="宋体" w:hAnsi="宋体" w:cs="宋体"/>
                <w:sz w:val="24"/>
              </w:rPr>
            </w:pPr>
          </w:p>
        </w:tc>
      </w:tr>
      <w:tr w14:paraId="6E424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4204EDA3">
            <w:pPr>
              <w:spacing w:line="560" w:lineRule="exact"/>
              <w:rPr>
                <w:rFonts w:ascii="宋体" w:hAnsi="宋体" w:cs="宋体"/>
                <w:sz w:val="24"/>
              </w:rPr>
            </w:pPr>
          </w:p>
        </w:tc>
        <w:tc>
          <w:tcPr>
            <w:tcW w:w="7633" w:type="dxa"/>
            <w:vAlign w:val="center"/>
          </w:tcPr>
          <w:p w14:paraId="5623AD7C">
            <w:pPr>
              <w:spacing w:line="560" w:lineRule="exact"/>
              <w:rPr>
                <w:rFonts w:ascii="宋体" w:hAnsi="宋体" w:cs="宋体"/>
                <w:sz w:val="24"/>
                <w:u w:val="single"/>
              </w:rPr>
            </w:pPr>
          </w:p>
        </w:tc>
      </w:tr>
      <w:tr w14:paraId="56A99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0F328B18">
            <w:pPr>
              <w:spacing w:line="560" w:lineRule="exact"/>
              <w:rPr>
                <w:rFonts w:ascii="宋体" w:hAnsi="宋体" w:cs="宋体"/>
                <w:sz w:val="24"/>
              </w:rPr>
            </w:pPr>
          </w:p>
        </w:tc>
        <w:tc>
          <w:tcPr>
            <w:tcW w:w="7633" w:type="dxa"/>
            <w:vAlign w:val="center"/>
          </w:tcPr>
          <w:p w14:paraId="05501B54">
            <w:pPr>
              <w:spacing w:line="560" w:lineRule="exact"/>
              <w:rPr>
                <w:rFonts w:ascii="宋体" w:hAnsi="宋体" w:cs="宋体"/>
                <w:sz w:val="24"/>
              </w:rPr>
            </w:pPr>
          </w:p>
        </w:tc>
      </w:tr>
      <w:tr w14:paraId="3233E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733C261C">
            <w:pPr>
              <w:spacing w:line="560" w:lineRule="exact"/>
              <w:rPr>
                <w:rFonts w:ascii="宋体" w:hAnsi="宋体" w:cs="宋体"/>
                <w:sz w:val="24"/>
              </w:rPr>
            </w:pPr>
          </w:p>
        </w:tc>
        <w:tc>
          <w:tcPr>
            <w:tcW w:w="7633" w:type="dxa"/>
            <w:vAlign w:val="center"/>
          </w:tcPr>
          <w:p w14:paraId="3CBCA285">
            <w:pPr>
              <w:spacing w:line="560" w:lineRule="exact"/>
              <w:rPr>
                <w:rFonts w:ascii="宋体" w:hAnsi="宋体" w:cs="宋体"/>
                <w:sz w:val="24"/>
              </w:rPr>
            </w:pPr>
          </w:p>
        </w:tc>
      </w:tr>
      <w:tr w14:paraId="1946E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4463A503">
            <w:pPr>
              <w:spacing w:line="560" w:lineRule="exact"/>
              <w:rPr>
                <w:rFonts w:ascii="宋体" w:hAnsi="宋体" w:cs="宋体"/>
                <w:sz w:val="24"/>
              </w:rPr>
            </w:pPr>
          </w:p>
        </w:tc>
        <w:tc>
          <w:tcPr>
            <w:tcW w:w="7633" w:type="dxa"/>
            <w:vAlign w:val="center"/>
          </w:tcPr>
          <w:p w14:paraId="6D69361C">
            <w:pPr>
              <w:spacing w:line="560" w:lineRule="exact"/>
              <w:rPr>
                <w:rFonts w:ascii="宋体" w:hAnsi="宋体" w:cs="宋体"/>
                <w:sz w:val="24"/>
              </w:rPr>
            </w:pPr>
          </w:p>
        </w:tc>
      </w:tr>
      <w:tr w14:paraId="50A0A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14:paraId="57F83574">
            <w:pPr>
              <w:spacing w:line="560" w:lineRule="exact"/>
              <w:rPr>
                <w:rFonts w:ascii="宋体" w:hAnsi="宋体" w:cs="宋体"/>
                <w:sz w:val="24"/>
              </w:rPr>
            </w:pPr>
          </w:p>
        </w:tc>
        <w:tc>
          <w:tcPr>
            <w:tcW w:w="7633" w:type="dxa"/>
            <w:tcBorders>
              <w:top w:val="single" w:color="auto" w:sz="6" w:space="0"/>
              <w:left w:val="single" w:color="auto" w:sz="6" w:space="0"/>
              <w:bottom w:val="single" w:color="auto" w:sz="6" w:space="0"/>
              <w:right w:val="single" w:color="auto" w:sz="6" w:space="0"/>
            </w:tcBorders>
            <w:vAlign w:val="center"/>
          </w:tcPr>
          <w:p w14:paraId="68FAEA90">
            <w:pPr>
              <w:spacing w:line="560" w:lineRule="exact"/>
              <w:rPr>
                <w:rFonts w:ascii="宋体" w:hAnsi="宋体" w:cs="宋体"/>
                <w:sz w:val="24"/>
              </w:rPr>
            </w:pPr>
          </w:p>
        </w:tc>
      </w:tr>
      <w:tr w14:paraId="184B0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14:paraId="349E5494">
            <w:pPr>
              <w:spacing w:line="560" w:lineRule="exact"/>
              <w:rPr>
                <w:rFonts w:ascii="宋体" w:hAnsi="宋体" w:cs="宋体"/>
                <w:sz w:val="24"/>
              </w:rPr>
            </w:pPr>
          </w:p>
        </w:tc>
        <w:tc>
          <w:tcPr>
            <w:tcW w:w="7633" w:type="dxa"/>
            <w:tcBorders>
              <w:top w:val="single" w:color="auto" w:sz="6" w:space="0"/>
              <w:left w:val="single" w:color="auto" w:sz="6" w:space="0"/>
              <w:bottom w:val="single" w:color="auto" w:sz="6" w:space="0"/>
              <w:right w:val="single" w:color="auto" w:sz="6" w:space="0"/>
            </w:tcBorders>
            <w:vAlign w:val="center"/>
          </w:tcPr>
          <w:p w14:paraId="015C1B2F">
            <w:pPr>
              <w:spacing w:line="560" w:lineRule="exact"/>
              <w:rPr>
                <w:rFonts w:ascii="宋体" w:hAnsi="宋体" w:cs="宋体"/>
                <w:sz w:val="24"/>
              </w:rPr>
            </w:pPr>
          </w:p>
        </w:tc>
      </w:tr>
    </w:tbl>
    <w:p w14:paraId="1053D9EB">
      <w:pPr>
        <w:spacing w:after="156" w:line="560" w:lineRule="exact"/>
        <w:ind w:firstLine="480"/>
        <w:rPr>
          <w:rFonts w:ascii="宋体" w:hAnsi="宋体" w:cs="宋体"/>
        </w:rPr>
      </w:pPr>
    </w:p>
    <w:p w14:paraId="2D712F13"/>
    <w:p w14:paraId="607338B3">
      <w:pPr>
        <w:rPr>
          <w:rFonts w:ascii="宋体" w:hAnsi="宋体" w:cs="宋体"/>
        </w:rPr>
      </w:pPr>
    </w:p>
    <w:p w14:paraId="111048FD">
      <w:pPr>
        <w:pStyle w:val="10"/>
        <w:rPr>
          <w:rFonts w:ascii="宋体" w:hAnsi="宋体" w:cs="宋体"/>
        </w:rPr>
      </w:pPr>
    </w:p>
    <w:p w14:paraId="74DCF205">
      <w:pPr>
        <w:pStyle w:val="13"/>
        <w:rPr>
          <w:rFonts w:ascii="宋体" w:hAnsi="宋体" w:cs="宋体"/>
        </w:rPr>
      </w:pPr>
    </w:p>
    <w:p w14:paraId="07FD71B4">
      <w:pPr>
        <w:rPr>
          <w:rFonts w:ascii="宋体" w:hAnsi="宋体" w:cs="宋体"/>
        </w:rPr>
      </w:pPr>
    </w:p>
    <w:p w14:paraId="0B39E51E">
      <w:pPr>
        <w:pStyle w:val="10"/>
        <w:rPr>
          <w:rFonts w:ascii="宋体" w:hAnsi="宋体" w:cs="宋体"/>
        </w:rPr>
      </w:pPr>
    </w:p>
    <w:p w14:paraId="6A9FAE35">
      <w:pPr>
        <w:pStyle w:val="13"/>
      </w:pPr>
    </w:p>
    <w:p w14:paraId="35CBEB74">
      <w:pPr>
        <w:pStyle w:val="10"/>
        <w:spacing w:line="360" w:lineRule="auto"/>
        <w:rPr>
          <w:rFonts w:ascii="宋体" w:hAnsi="宋体" w:cs="宋体"/>
          <w:b/>
          <w:sz w:val="32"/>
        </w:rPr>
      </w:pPr>
    </w:p>
    <w:p w14:paraId="38FC5380">
      <w:pPr>
        <w:pStyle w:val="10"/>
        <w:spacing w:line="360" w:lineRule="auto"/>
        <w:jc w:val="center"/>
        <w:rPr>
          <w:rFonts w:ascii="宋体" w:hAnsi="宋体" w:cs="宋体"/>
          <w:b/>
          <w:sz w:val="32"/>
        </w:rPr>
      </w:pPr>
      <w:r>
        <w:rPr>
          <w:rFonts w:hint="eastAsia" w:ascii="宋体" w:hAnsi="宋体" w:cs="宋体"/>
          <w:b/>
          <w:sz w:val="32"/>
        </w:rPr>
        <w:t>第五章   投标文件格式</w:t>
      </w:r>
      <w:bookmarkEnd w:id="21"/>
      <w:bookmarkEnd w:id="22"/>
    </w:p>
    <w:p w14:paraId="71B744A2">
      <w:pPr>
        <w:spacing w:line="360" w:lineRule="exact"/>
        <w:rPr>
          <w:rFonts w:ascii="宋体" w:hAnsi="宋体" w:cs="宋体"/>
        </w:rPr>
      </w:pPr>
    </w:p>
    <w:p w14:paraId="189DED32">
      <w:pPr>
        <w:adjustRightInd w:val="0"/>
        <w:snapToGrid w:val="0"/>
        <w:spacing w:line="400" w:lineRule="atLeast"/>
        <w:jc w:val="center"/>
        <w:rPr>
          <w:rFonts w:ascii="宋体" w:hAnsi="宋体" w:cs="宋体"/>
          <w:bCs/>
          <w:sz w:val="52"/>
          <w:szCs w:val="52"/>
        </w:rPr>
      </w:pPr>
    </w:p>
    <w:p w14:paraId="2625CDD1">
      <w:pPr>
        <w:adjustRightInd w:val="0"/>
        <w:snapToGrid w:val="0"/>
        <w:spacing w:line="400" w:lineRule="atLeast"/>
        <w:jc w:val="center"/>
        <w:rPr>
          <w:rFonts w:ascii="宋体" w:hAnsi="宋体" w:cs="宋体"/>
          <w:bCs/>
          <w:sz w:val="52"/>
          <w:szCs w:val="52"/>
        </w:rPr>
      </w:pPr>
    </w:p>
    <w:p w14:paraId="78F51E69">
      <w:pPr>
        <w:adjustRightInd w:val="0"/>
        <w:snapToGrid w:val="0"/>
        <w:spacing w:line="400" w:lineRule="atLeast"/>
        <w:jc w:val="center"/>
        <w:rPr>
          <w:rFonts w:ascii="宋体" w:hAnsi="宋体" w:cs="宋体"/>
          <w:b/>
          <w:sz w:val="72"/>
          <w:szCs w:val="72"/>
        </w:rPr>
      </w:pPr>
      <w:r>
        <w:rPr>
          <w:rFonts w:hint="eastAsia" w:ascii="宋体" w:hAnsi="宋体" w:cs="宋体"/>
          <w:b/>
          <w:sz w:val="72"/>
          <w:szCs w:val="72"/>
        </w:rPr>
        <w:t>投 标 文 件</w:t>
      </w:r>
    </w:p>
    <w:p w14:paraId="2FF5D5AE">
      <w:pPr>
        <w:snapToGrid w:val="0"/>
        <w:spacing w:before="156" w:beforeLines="50" w:after="50"/>
        <w:jc w:val="center"/>
        <w:rPr>
          <w:rFonts w:ascii="宋体" w:hAnsi="宋体" w:cs="宋体"/>
          <w:b/>
          <w:bCs/>
          <w:sz w:val="28"/>
          <w:szCs w:val="28"/>
        </w:rPr>
      </w:pPr>
      <w:r>
        <w:rPr>
          <w:rFonts w:hint="eastAsia" w:ascii="宋体" w:hAnsi="宋体" w:cs="宋体"/>
          <w:b/>
          <w:bCs/>
          <w:sz w:val="28"/>
          <w:szCs w:val="28"/>
        </w:rPr>
        <w:t>（正本/副本）</w:t>
      </w:r>
    </w:p>
    <w:p w14:paraId="2F51C666">
      <w:pPr>
        <w:spacing w:before="312" w:beforeLines="100"/>
        <w:jc w:val="center"/>
        <w:rPr>
          <w:rFonts w:ascii="宋体" w:hAnsi="宋体" w:cs="宋体"/>
          <w:b/>
          <w:color w:val="000000"/>
          <w:sz w:val="44"/>
          <w:szCs w:val="44"/>
        </w:rPr>
      </w:pPr>
    </w:p>
    <w:p w14:paraId="3AA02F66">
      <w:pPr>
        <w:tabs>
          <w:tab w:val="center" w:pos="4572"/>
          <w:tab w:val="left" w:pos="8082"/>
        </w:tabs>
        <w:spacing w:before="312" w:beforeLines="100"/>
        <w:jc w:val="left"/>
        <w:rPr>
          <w:rFonts w:ascii="宋体" w:hAnsi="宋体" w:eastAsia="宋体" w:cs="宋体"/>
          <w:b/>
          <w:color w:val="339966"/>
          <w:sz w:val="28"/>
          <w:szCs w:val="28"/>
        </w:rPr>
      </w:pPr>
      <w:r>
        <w:rPr>
          <w:rFonts w:hint="eastAsia" w:ascii="宋体" w:hAnsi="宋体" w:cs="宋体"/>
          <w:b/>
          <w:color w:val="339966"/>
          <w:sz w:val="36"/>
          <w:szCs w:val="36"/>
        </w:rPr>
        <w:tab/>
      </w:r>
      <w:r>
        <w:rPr>
          <w:rFonts w:hint="eastAsia" w:ascii="宋体" w:hAnsi="宋体" w:cs="宋体"/>
          <w:b/>
          <w:color w:val="339966"/>
          <w:sz w:val="36"/>
          <w:szCs w:val="36"/>
        </w:rPr>
        <w:t xml:space="preserve"> </w:t>
      </w:r>
      <w:r>
        <w:rPr>
          <w:rFonts w:hint="eastAsia" w:ascii="宋体" w:hAnsi="宋体" w:cs="宋体"/>
          <w:b/>
          <w:color w:val="339966"/>
          <w:sz w:val="36"/>
          <w:szCs w:val="36"/>
        </w:rPr>
        <w:tab/>
      </w:r>
    </w:p>
    <w:p w14:paraId="22DF6081">
      <w:pPr>
        <w:rPr>
          <w:rFonts w:ascii="宋体" w:hAnsi="宋体" w:cs="宋体"/>
          <w:color w:val="000000"/>
          <w:sz w:val="28"/>
          <w:szCs w:val="28"/>
        </w:rPr>
      </w:pPr>
    </w:p>
    <w:p w14:paraId="5BBFEAA1">
      <w:pPr>
        <w:snapToGrid w:val="0"/>
        <w:spacing w:before="312" w:beforeLines="100" w:after="312" w:afterLines="100" w:line="360" w:lineRule="auto"/>
        <w:ind w:firstLine="993" w:firstLineChars="412"/>
        <w:rPr>
          <w:rFonts w:ascii="宋体" w:hAnsi="宋体" w:cs="宋体"/>
          <w:b/>
          <w:bCs/>
          <w:sz w:val="24"/>
        </w:rPr>
      </w:pPr>
      <w:r>
        <w:rPr>
          <w:rFonts w:hint="eastAsia" w:ascii="宋体" w:hAnsi="宋体" w:cs="宋体"/>
          <w:b/>
          <w:bCs/>
          <w:sz w:val="24"/>
        </w:rPr>
        <w:t>项目名称：</w:t>
      </w:r>
      <w:r>
        <w:rPr>
          <w:rFonts w:hint="eastAsia" w:ascii="宋体" w:hAnsi="宋体" w:cs="宋体"/>
          <w:b/>
          <w:bCs/>
          <w:sz w:val="24"/>
          <w:u w:val="single"/>
        </w:rPr>
        <w:t xml:space="preserve">                                       </w:t>
      </w:r>
      <w:r>
        <w:rPr>
          <w:rFonts w:hint="eastAsia" w:ascii="宋体" w:hAnsi="宋体" w:cs="宋体"/>
          <w:b/>
          <w:bCs/>
          <w:sz w:val="24"/>
        </w:rPr>
        <w:t xml:space="preserve">            </w:t>
      </w:r>
    </w:p>
    <w:p w14:paraId="3D59FCB9">
      <w:pPr>
        <w:snapToGrid w:val="0"/>
        <w:spacing w:before="312" w:beforeLines="100" w:after="312" w:afterLines="100" w:line="360" w:lineRule="auto"/>
        <w:ind w:firstLine="985" w:firstLineChars="409"/>
        <w:rPr>
          <w:rFonts w:ascii="宋体" w:hAnsi="宋体" w:cs="宋体"/>
          <w:b/>
          <w:bCs/>
          <w:sz w:val="24"/>
        </w:rPr>
      </w:pPr>
      <w:r>
        <w:rPr>
          <w:rFonts w:hint="eastAsia" w:ascii="宋体" w:hAnsi="宋体" w:cs="宋体"/>
          <w:b/>
          <w:bCs/>
          <w:sz w:val="24"/>
        </w:rPr>
        <w:t>项目编号（</w:t>
      </w:r>
      <w:r>
        <w:rPr>
          <w:rFonts w:hint="eastAsia" w:ascii="宋体" w:hAnsi="宋体"/>
          <w:b/>
          <w:bCs/>
          <w:color w:val="000000" w:themeColor="text1"/>
          <w:sz w:val="24"/>
          <w14:textFill>
            <w14:solidFill>
              <w14:schemeClr w14:val="tx1"/>
            </w14:solidFill>
          </w14:textFill>
        </w:rPr>
        <w:t>标项号）</w:t>
      </w:r>
      <w:r>
        <w:rPr>
          <w:rFonts w:hint="eastAsia" w:ascii="宋体" w:hAnsi="宋体" w:cs="宋体"/>
          <w:b/>
          <w:bCs/>
          <w:sz w:val="24"/>
        </w:rPr>
        <w:t>：</w:t>
      </w:r>
      <w:r>
        <w:rPr>
          <w:rFonts w:hint="eastAsia" w:ascii="宋体" w:hAnsi="宋体" w:cs="宋体"/>
          <w:b/>
          <w:bCs/>
          <w:sz w:val="24"/>
          <w:u w:val="single"/>
        </w:rPr>
        <w:t xml:space="preserve">                              </w:t>
      </w:r>
      <w:r>
        <w:rPr>
          <w:rFonts w:hint="eastAsia" w:ascii="宋体" w:hAnsi="宋体" w:cs="宋体"/>
          <w:b/>
          <w:bCs/>
          <w:sz w:val="24"/>
        </w:rPr>
        <w:t xml:space="preserve"> </w:t>
      </w:r>
    </w:p>
    <w:p w14:paraId="5E69D554">
      <w:pPr>
        <w:pStyle w:val="5"/>
        <w:snapToGrid w:val="0"/>
        <w:spacing w:before="312" w:beforeLines="100" w:after="312" w:afterLines="100" w:line="360" w:lineRule="auto"/>
        <w:ind w:firstLine="981" w:firstLineChars="407"/>
        <w:rPr>
          <w:rFonts w:ascii="宋体" w:hAnsi="宋体" w:cs="宋体"/>
          <w:b/>
          <w:bCs/>
          <w:sz w:val="24"/>
        </w:rPr>
      </w:pPr>
      <w:r>
        <w:rPr>
          <w:rFonts w:hint="eastAsia" w:ascii="宋体" w:hAnsi="宋体" w:cs="宋体"/>
          <w:b/>
          <w:bCs/>
          <w:sz w:val="24"/>
        </w:rPr>
        <w:t>投标供应商名称：</w:t>
      </w:r>
      <w:r>
        <w:rPr>
          <w:rFonts w:hint="eastAsia" w:ascii="宋体" w:hAnsi="宋体" w:cs="宋体"/>
          <w:b/>
          <w:bCs/>
          <w:sz w:val="24"/>
          <w:u w:val="single"/>
        </w:rPr>
        <w:t xml:space="preserve">                      （加盖公章）</w:t>
      </w:r>
    </w:p>
    <w:p w14:paraId="62C1A7C7">
      <w:pPr>
        <w:pStyle w:val="5"/>
        <w:snapToGrid w:val="0"/>
        <w:spacing w:before="312" w:beforeLines="100" w:after="312" w:afterLines="100" w:line="360" w:lineRule="auto"/>
        <w:ind w:firstLine="985" w:firstLineChars="409"/>
        <w:rPr>
          <w:rFonts w:ascii="宋体" w:hAnsi="宋体" w:cs="宋体"/>
          <w:b/>
          <w:bCs/>
          <w:sz w:val="24"/>
          <w:u w:val="single"/>
        </w:rPr>
      </w:pPr>
      <w:r>
        <w:rPr>
          <w:rFonts w:hint="eastAsia" w:ascii="宋体" w:hAnsi="宋体" w:cs="宋体"/>
          <w:b/>
          <w:bCs/>
          <w:sz w:val="24"/>
        </w:rPr>
        <w:t>投标供应商地址：</w:t>
      </w:r>
      <w:r>
        <w:rPr>
          <w:rFonts w:hint="eastAsia" w:ascii="宋体" w:hAnsi="宋体" w:cs="宋体"/>
          <w:b/>
          <w:bCs/>
          <w:sz w:val="24"/>
          <w:u w:val="single"/>
        </w:rPr>
        <w:t xml:space="preserve">                                  </w:t>
      </w:r>
    </w:p>
    <w:p w14:paraId="40CA3B9B">
      <w:pPr>
        <w:pStyle w:val="5"/>
        <w:snapToGrid w:val="0"/>
        <w:spacing w:before="312" w:beforeLines="100" w:after="312" w:afterLines="100" w:line="360" w:lineRule="auto"/>
        <w:ind w:firstLine="985" w:firstLineChars="409"/>
        <w:rPr>
          <w:rFonts w:ascii="宋体" w:hAnsi="宋体" w:cs="宋体"/>
          <w:b/>
          <w:bCs/>
          <w:sz w:val="24"/>
          <w:u w:val="single"/>
        </w:rPr>
      </w:pPr>
      <w:r>
        <w:rPr>
          <w:rFonts w:hint="eastAsia" w:ascii="宋体" w:hAnsi="宋体" w:cs="宋体"/>
          <w:b/>
          <w:bCs/>
          <w:sz w:val="24"/>
        </w:rPr>
        <w:t>投标联系人：</w:t>
      </w:r>
      <w:r>
        <w:rPr>
          <w:rFonts w:hint="eastAsia" w:ascii="宋体" w:hAnsi="宋体" w:cs="宋体"/>
          <w:b/>
          <w:bCs/>
          <w:sz w:val="24"/>
          <w:u w:val="single"/>
        </w:rPr>
        <w:t xml:space="preserve">               </w:t>
      </w:r>
      <w:r>
        <w:rPr>
          <w:rFonts w:hint="eastAsia" w:ascii="宋体" w:hAnsi="宋体" w:cs="宋体"/>
          <w:b/>
          <w:bCs/>
          <w:sz w:val="24"/>
        </w:rPr>
        <w:t>电话:</w:t>
      </w:r>
      <w:r>
        <w:rPr>
          <w:rFonts w:hint="eastAsia" w:ascii="宋体" w:hAnsi="宋体" w:cs="宋体"/>
          <w:b/>
          <w:bCs/>
          <w:sz w:val="24"/>
          <w:u w:val="single"/>
        </w:rPr>
        <w:t xml:space="preserve">                 </w:t>
      </w:r>
    </w:p>
    <w:p w14:paraId="46A19416">
      <w:pPr>
        <w:snapToGrid w:val="0"/>
        <w:spacing w:before="156" w:beforeLines="50" w:after="50"/>
        <w:ind w:firstLine="626" w:firstLineChars="261"/>
        <w:rPr>
          <w:rFonts w:ascii="宋体" w:hAnsi="宋体" w:cs="宋体"/>
          <w:bCs/>
          <w:sz w:val="24"/>
        </w:rPr>
      </w:pPr>
    </w:p>
    <w:p w14:paraId="1B594C21">
      <w:pPr>
        <w:snapToGrid w:val="0"/>
        <w:spacing w:before="156" w:beforeLines="50" w:after="50"/>
        <w:ind w:firstLine="626" w:firstLineChars="261"/>
        <w:rPr>
          <w:rFonts w:ascii="宋体" w:hAnsi="宋体" w:cs="宋体"/>
          <w:bCs/>
          <w:sz w:val="24"/>
        </w:rPr>
      </w:pPr>
    </w:p>
    <w:p w14:paraId="5362365D">
      <w:pPr>
        <w:snapToGrid w:val="0"/>
        <w:spacing w:before="156" w:beforeLines="50" w:after="50"/>
        <w:ind w:firstLine="626" w:firstLineChars="261"/>
        <w:rPr>
          <w:rFonts w:ascii="宋体" w:hAnsi="宋体" w:cs="宋体"/>
          <w:bCs/>
          <w:sz w:val="24"/>
        </w:rPr>
      </w:pPr>
    </w:p>
    <w:p w14:paraId="34EB7579">
      <w:pPr>
        <w:snapToGrid w:val="0"/>
        <w:spacing w:before="156" w:beforeLines="50" w:after="50"/>
        <w:ind w:firstLine="626" w:firstLineChars="261"/>
        <w:rPr>
          <w:rFonts w:ascii="宋体" w:hAnsi="宋体" w:cs="宋体"/>
          <w:bCs/>
          <w:sz w:val="24"/>
        </w:rPr>
      </w:pPr>
    </w:p>
    <w:p w14:paraId="3F04574D">
      <w:pPr>
        <w:snapToGrid w:val="0"/>
        <w:spacing w:before="156" w:beforeLines="50" w:after="50"/>
        <w:ind w:firstLine="626" w:firstLineChars="261"/>
        <w:rPr>
          <w:rFonts w:ascii="宋体" w:hAnsi="宋体" w:cs="宋体"/>
          <w:bCs/>
          <w:sz w:val="24"/>
        </w:rPr>
      </w:pPr>
    </w:p>
    <w:p w14:paraId="5BEB5F62">
      <w:pPr>
        <w:autoSpaceDE w:val="0"/>
        <w:autoSpaceDN w:val="0"/>
        <w:adjustRightInd w:val="0"/>
        <w:snapToGrid w:val="0"/>
        <w:spacing w:before="156" w:beforeLines="50" w:after="156" w:afterLines="50" w:line="360" w:lineRule="auto"/>
        <w:jc w:val="center"/>
        <w:rPr>
          <w:rFonts w:ascii="宋体" w:hAnsi="宋体" w:cs="宋体"/>
          <w:b/>
          <w:sz w:val="28"/>
          <w:szCs w:val="28"/>
        </w:rPr>
      </w:pPr>
      <w:r>
        <w:rPr>
          <w:rFonts w:hint="eastAsia" w:ascii="宋体" w:hAnsi="宋体" w:cs="宋体"/>
          <w:bCs/>
          <w:sz w:val="24"/>
        </w:rPr>
        <w:t xml:space="preserve">  </w:t>
      </w:r>
      <w:bookmarkStart w:id="204" w:name="_Toc430714682"/>
      <w:r>
        <w:rPr>
          <w:rFonts w:hint="eastAsia" w:ascii="宋体" w:hAnsi="宋体" w:cs="宋体"/>
          <w:bCs/>
          <w:sz w:val="24"/>
        </w:rPr>
        <w:t>年   月   日</w:t>
      </w:r>
      <w:bookmarkEnd w:id="204"/>
    </w:p>
    <w:p w14:paraId="4080824A">
      <w:pPr>
        <w:spacing w:line="360" w:lineRule="auto"/>
        <w:jc w:val="center"/>
        <w:rPr>
          <w:rFonts w:ascii="宋体" w:hAnsi="宋体" w:cs="宋体"/>
          <w:b/>
          <w:sz w:val="28"/>
          <w:szCs w:val="28"/>
        </w:rPr>
      </w:pPr>
      <w:r>
        <w:rPr>
          <w:rFonts w:hint="eastAsia" w:ascii="宋体" w:hAnsi="宋体" w:cs="宋体"/>
          <w:b/>
          <w:sz w:val="28"/>
          <w:szCs w:val="28"/>
        </w:rPr>
        <w:t>投标文件目录</w:t>
      </w:r>
    </w:p>
    <w:p w14:paraId="51E0BBC0">
      <w:pPr>
        <w:spacing w:line="360" w:lineRule="auto"/>
        <w:jc w:val="center"/>
        <w:rPr>
          <w:rFonts w:ascii="宋体" w:hAnsi="宋体" w:cs="宋体"/>
          <w:b/>
          <w:sz w:val="28"/>
          <w:szCs w:val="28"/>
        </w:rPr>
      </w:pPr>
    </w:p>
    <w:p w14:paraId="1FE61F09">
      <w:pPr>
        <w:spacing w:line="360" w:lineRule="auto"/>
        <w:ind w:firstLine="482" w:firstLineChars="200"/>
        <w:rPr>
          <w:rFonts w:ascii="宋体" w:hAnsi="宋体" w:eastAsia="宋体" w:cs="宋体"/>
          <w:b/>
          <w:sz w:val="24"/>
          <w:lang w:val="zh-CN"/>
        </w:rPr>
      </w:pPr>
      <w:r>
        <w:rPr>
          <w:rFonts w:hint="eastAsia" w:ascii="宋体" w:hAnsi="宋体" w:eastAsia="宋体" w:cs="宋体"/>
          <w:b/>
          <w:sz w:val="24"/>
          <w:lang w:val="zh-CN"/>
        </w:rPr>
        <w:t>附件1-响应函</w:t>
      </w:r>
    </w:p>
    <w:p w14:paraId="3B204DB1">
      <w:pPr>
        <w:spacing w:line="360" w:lineRule="auto"/>
        <w:ind w:firstLine="482" w:firstLineChars="200"/>
        <w:rPr>
          <w:rFonts w:ascii="宋体" w:hAnsi="宋体" w:eastAsia="宋体" w:cs="宋体"/>
          <w:b/>
          <w:sz w:val="24"/>
          <w:lang w:val="zh-CN"/>
        </w:rPr>
      </w:pPr>
      <w:r>
        <w:rPr>
          <w:rFonts w:hint="eastAsia" w:ascii="宋体" w:hAnsi="宋体" w:eastAsia="宋体" w:cs="宋体"/>
          <w:b/>
          <w:sz w:val="24"/>
          <w:lang w:val="zh-CN"/>
        </w:rPr>
        <w:t>附件2-法定代表人身份证明书</w:t>
      </w:r>
    </w:p>
    <w:p w14:paraId="470382C4">
      <w:pPr>
        <w:spacing w:line="360" w:lineRule="auto"/>
        <w:ind w:firstLine="482" w:firstLineChars="200"/>
        <w:rPr>
          <w:rFonts w:ascii="宋体" w:hAnsi="宋体" w:eastAsia="宋体" w:cs="宋体"/>
          <w:b/>
          <w:sz w:val="24"/>
          <w:lang w:val="zh-CN"/>
        </w:rPr>
      </w:pPr>
      <w:r>
        <w:rPr>
          <w:rFonts w:hint="eastAsia" w:ascii="宋体" w:hAnsi="宋体" w:eastAsia="宋体" w:cs="宋体"/>
          <w:b/>
          <w:sz w:val="24"/>
          <w:lang w:val="zh-CN"/>
        </w:rPr>
        <w:t>附件3-法定代表人授权书</w:t>
      </w:r>
    </w:p>
    <w:p w14:paraId="2B52505C">
      <w:pPr>
        <w:spacing w:line="360" w:lineRule="auto"/>
        <w:ind w:firstLine="482" w:firstLineChars="200"/>
        <w:rPr>
          <w:rFonts w:ascii="宋体" w:hAnsi="宋体" w:eastAsia="宋体" w:cs="宋体"/>
          <w:b/>
          <w:sz w:val="24"/>
          <w:lang w:val="zh-CN"/>
        </w:rPr>
      </w:pPr>
      <w:r>
        <w:rPr>
          <w:rFonts w:hint="eastAsia" w:ascii="宋体" w:hAnsi="宋体" w:eastAsia="宋体" w:cs="宋体"/>
          <w:b/>
          <w:sz w:val="24"/>
          <w:lang w:val="zh-CN"/>
        </w:rPr>
        <w:t>附件4-响应报价一览表（附：投标报价明细表）</w:t>
      </w:r>
    </w:p>
    <w:p w14:paraId="328E7258">
      <w:pPr>
        <w:spacing w:line="360" w:lineRule="auto"/>
        <w:ind w:firstLine="482" w:firstLineChars="200"/>
        <w:rPr>
          <w:rFonts w:ascii="宋体" w:hAnsi="宋体" w:eastAsia="宋体" w:cs="宋体"/>
          <w:b/>
          <w:sz w:val="24"/>
          <w:lang w:val="zh-CN"/>
        </w:rPr>
      </w:pPr>
      <w:r>
        <w:rPr>
          <w:rFonts w:hint="eastAsia" w:ascii="宋体" w:hAnsi="宋体" w:eastAsia="宋体" w:cs="宋体"/>
          <w:b/>
          <w:sz w:val="24"/>
          <w:lang w:val="zh-CN"/>
        </w:rPr>
        <w:t>附件</w:t>
      </w:r>
      <w:r>
        <w:rPr>
          <w:rFonts w:hint="eastAsia" w:ascii="宋体" w:hAnsi="宋体" w:eastAsia="宋体" w:cs="宋体"/>
          <w:b/>
          <w:sz w:val="24"/>
        </w:rPr>
        <w:t>5</w:t>
      </w:r>
      <w:r>
        <w:rPr>
          <w:rFonts w:hint="eastAsia" w:ascii="宋体" w:hAnsi="宋体" w:eastAsia="宋体" w:cs="宋体"/>
          <w:b/>
          <w:sz w:val="24"/>
          <w:lang w:val="zh-CN"/>
        </w:rPr>
        <w:t>-资格证明文件</w:t>
      </w:r>
    </w:p>
    <w:p w14:paraId="52620870">
      <w:pPr>
        <w:spacing w:line="360" w:lineRule="auto"/>
        <w:ind w:firstLine="482" w:firstLineChars="200"/>
        <w:rPr>
          <w:rFonts w:ascii="宋体" w:hAnsi="宋体" w:eastAsia="宋体" w:cs="宋体"/>
          <w:b/>
          <w:sz w:val="24"/>
          <w:lang w:val="zh-CN"/>
        </w:rPr>
      </w:pPr>
      <w:r>
        <w:rPr>
          <w:rFonts w:hint="eastAsia" w:ascii="宋体" w:hAnsi="宋体" w:eastAsia="宋体" w:cs="宋体"/>
          <w:b/>
          <w:sz w:val="24"/>
          <w:lang w:val="zh-CN"/>
        </w:rPr>
        <w:t>附件</w:t>
      </w:r>
      <w:r>
        <w:rPr>
          <w:rFonts w:hint="eastAsia" w:ascii="宋体" w:hAnsi="宋体" w:eastAsia="宋体" w:cs="宋体"/>
          <w:b/>
          <w:sz w:val="24"/>
        </w:rPr>
        <w:t>6</w:t>
      </w:r>
      <w:r>
        <w:rPr>
          <w:rFonts w:hint="eastAsia" w:ascii="宋体" w:hAnsi="宋体" w:eastAsia="宋体" w:cs="宋体"/>
          <w:b/>
          <w:sz w:val="24"/>
          <w:lang w:val="zh-CN"/>
        </w:rPr>
        <w:t>-供应商承诺函</w:t>
      </w:r>
    </w:p>
    <w:p w14:paraId="7E9B8E0E">
      <w:pPr>
        <w:spacing w:line="360" w:lineRule="auto"/>
        <w:ind w:firstLine="482" w:firstLineChars="200"/>
        <w:rPr>
          <w:rFonts w:ascii="宋体" w:hAnsi="宋体" w:eastAsia="宋体" w:cs="宋体"/>
          <w:b/>
          <w:sz w:val="24"/>
          <w:lang w:val="zh-CN"/>
        </w:rPr>
      </w:pPr>
      <w:r>
        <w:rPr>
          <w:rFonts w:hint="eastAsia" w:ascii="宋体" w:hAnsi="宋体" w:eastAsia="宋体" w:cs="宋体"/>
          <w:b/>
          <w:sz w:val="24"/>
          <w:lang w:val="zh-CN"/>
        </w:rPr>
        <w:t>附件</w:t>
      </w:r>
      <w:r>
        <w:rPr>
          <w:rFonts w:hint="eastAsia" w:ascii="宋体" w:hAnsi="宋体" w:eastAsia="宋体" w:cs="宋体"/>
          <w:b/>
          <w:sz w:val="24"/>
        </w:rPr>
        <w:t>7</w:t>
      </w:r>
      <w:r>
        <w:rPr>
          <w:rFonts w:hint="eastAsia" w:ascii="宋体" w:hAnsi="宋体" w:eastAsia="宋体" w:cs="宋体"/>
          <w:b/>
          <w:sz w:val="24"/>
          <w:lang w:val="zh-CN"/>
        </w:rPr>
        <w:t>-本项目拟派出</w:t>
      </w:r>
      <w:r>
        <w:rPr>
          <w:rFonts w:hint="eastAsia" w:ascii="宋体" w:hAnsi="宋体" w:eastAsia="宋体" w:cs="宋体"/>
          <w:b/>
          <w:sz w:val="24"/>
          <w:lang w:val="zh-CN" w:eastAsia="zh-CN"/>
        </w:rPr>
        <w:t>运维服务人员（项目负责人）</w:t>
      </w:r>
      <w:r>
        <w:rPr>
          <w:rFonts w:hint="eastAsia" w:ascii="宋体" w:hAnsi="宋体" w:eastAsia="宋体" w:cs="宋体"/>
          <w:b/>
          <w:sz w:val="24"/>
          <w:lang w:val="zh-CN"/>
        </w:rPr>
        <w:t>履历表</w:t>
      </w:r>
    </w:p>
    <w:p w14:paraId="4D58D29D">
      <w:pPr>
        <w:spacing w:line="360" w:lineRule="auto"/>
        <w:ind w:firstLine="482" w:firstLineChars="200"/>
        <w:rPr>
          <w:rFonts w:ascii="宋体" w:hAnsi="宋体" w:eastAsia="宋体" w:cs="宋体"/>
          <w:b/>
          <w:sz w:val="24"/>
          <w:lang w:val="zh-CN"/>
        </w:rPr>
      </w:pPr>
      <w:r>
        <w:rPr>
          <w:rFonts w:hint="eastAsia" w:ascii="宋体" w:hAnsi="宋体" w:eastAsia="宋体" w:cs="宋体"/>
          <w:b/>
          <w:sz w:val="24"/>
          <w:lang w:val="zh-CN"/>
        </w:rPr>
        <w:t>附件</w:t>
      </w:r>
      <w:r>
        <w:rPr>
          <w:rFonts w:hint="eastAsia" w:ascii="宋体" w:hAnsi="宋体" w:eastAsia="宋体" w:cs="宋体"/>
          <w:b/>
          <w:sz w:val="24"/>
        </w:rPr>
        <w:t>8</w:t>
      </w:r>
      <w:r>
        <w:rPr>
          <w:rFonts w:hint="eastAsia" w:ascii="宋体" w:hAnsi="宋体" w:eastAsia="宋体" w:cs="宋体"/>
          <w:b/>
          <w:sz w:val="24"/>
          <w:lang w:val="zh-CN"/>
        </w:rPr>
        <w:t>-本项目拟投入专业技术人员基本情况表（本项目专业技术人员）</w:t>
      </w:r>
    </w:p>
    <w:p w14:paraId="6B7F64CE">
      <w:pPr>
        <w:spacing w:line="360" w:lineRule="auto"/>
        <w:ind w:firstLine="482" w:firstLineChars="200"/>
        <w:rPr>
          <w:rFonts w:hint="eastAsia" w:ascii="宋体" w:hAnsi="宋体" w:eastAsia="宋体" w:cs="宋体"/>
          <w:b/>
          <w:sz w:val="24"/>
          <w:lang w:eastAsia="zh-CN"/>
        </w:rPr>
      </w:pPr>
      <w:r>
        <w:rPr>
          <w:rFonts w:hint="eastAsia" w:ascii="宋体" w:hAnsi="宋体" w:eastAsia="宋体" w:cs="宋体"/>
          <w:b/>
          <w:sz w:val="24"/>
          <w:lang w:val="zh-CN"/>
        </w:rPr>
        <w:t>附件</w:t>
      </w:r>
      <w:r>
        <w:rPr>
          <w:rFonts w:hint="eastAsia" w:ascii="宋体" w:hAnsi="宋体" w:eastAsia="宋体" w:cs="宋体"/>
          <w:b/>
          <w:sz w:val="24"/>
        </w:rPr>
        <w:t>9-企业</w:t>
      </w:r>
      <w:r>
        <w:rPr>
          <w:rFonts w:hint="eastAsia" w:ascii="宋体" w:hAnsi="宋体" w:eastAsia="宋体" w:cs="宋体"/>
          <w:b/>
          <w:sz w:val="24"/>
          <w:lang w:eastAsia="zh-CN"/>
        </w:rPr>
        <w:t>近三年类似业绩</w:t>
      </w:r>
    </w:p>
    <w:p w14:paraId="32849A39">
      <w:pPr>
        <w:spacing w:line="360" w:lineRule="auto"/>
        <w:ind w:firstLine="482" w:firstLineChars="200"/>
        <w:rPr>
          <w:rFonts w:ascii="宋体" w:hAnsi="宋体" w:eastAsia="宋体" w:cs="宋体"/>
          <w:b/>
          <w:sz w:val="24"/>
        </w:rPr>
      </w:pPr>
      <w:r>
        <w:rPr>
          <w:rFonts w:hint="eastAsia" w:ascii="宋体" w:hAnsi="宋体" w:eastAsia="宋体" w:cs="宋体"/>
          <w:b/>
          <w:sz w:val="24"/>
          <w:lang w:val="zh-CN"/>
        </w:rPr>
        <w:t>附件</w:t>
      </w:r>
      <w:r>
        <w:rPr>
          <w:rFonts w:hint="eastAsia" w:ascii="宋体" w:hAnsi="宋体" w:eastAsia="宋体" w:cs="宋体"/>
          <w:b/>
          <w:sz w:val="24"/>
        </w:rPr>
        <w:t>10-服务承诺</w:t>
      </w:r>
    </w:p>
    <w:p w14:paraId="47CA3D7E">
      <w:pPr>
        <w:spacing w:line="360" w:lineRule="auto"/>
        <w:ind w:firstLine="482" w:firstLineChars="200"/>
        <w:rPr>
          <w:rFonts w:ascii="宋体" w:hAnsi="宋体" w:eastAsia="宋体" w:cs="宋体"/>
          <w:b/>
          <w:sz w:val="24"/>
        </w:rPr>
      </w:pPr>
      <w:r>
        <w:rPr>
          <w:rFonts w:hint="eastAsia" w:ascii="宋体" w:hAnsi="宋体" w:eastAsia="宋体" w:cs="宋体"/>
          <w:b/>
          <w:sz w:val="24"/>
          <w:lang w:val="zh-CN"/>
        </w:rPr>
        <w:t>附件</w:t>
      </w:r>
      <w:r>
        <w:rPr>
          <w:rFonts w:hint="eastAsia" w:ascii="宋体" w:hAnsi="宋体" w:eastAsia="宋体" w:cs="宋体"/>
          <w:b/>
          <w:sz w:val="24"/>
        </w:rPr>
        <w:t>11-项目组织方案技术设计及实施方案</w:t>
      </w:r>
    </w:p>
    <w:p w14:paraId="74E06A83">
      <w:pPr>
        <w:spacing w:line="360" w:lineRule="auto"/>
        <w:ind w:firstLine="482" w:firstLineChars="200"/>
        <w:rPr>
          <w:rFonts w:ascii="宋体" w:hAnsi="宋体" w:eastAsia="宋体" w:cs="宋体"/>
          <w:b/>
          <w:sz w:val="24"/>
          <w:lang w:val="zh-CN"/>
        </w:rPr>
      </w:pPr>
      <w:r>
        <w:rPr>
          <w:rFonts w:hint="eastAsia" w:ascii="宋体" w:hAnsi="宋体" w:eastAsia="宋体" w:cs="宋体"/>
          <w:b/>
          <w:sz w:val="24"/>
          <w:lang w:val="zh-CN"/>
        </w:rPr>
        <w:t>附件</w:t>
      </w:r>
      <w:r>
        <w:rPr>
          <w:rFonts w:hint="eastAsia" w:ascii="宋体" w:hAnsi="宋体" w:eastAsia="宋体" w:cs="宋体"/>
          <w:b/>
          <w:sz w:val="24"/>
        </w:rPr>
        <w:t>12-</w:t>
      </w:r>
      <w:r>
        <w:rPr>
          <w:rFonts w:hint="eastAsia" w:ascii="宋体" w:hAnsi="宋体" w:eastAsia="宋体" w:cs="宋体"/>
          <w:b/>
          <w:sz w:val="24"/>
          <w:lang w:val="zh-CN"/>
        </w:rPr>
        <w:t>供应商认为有必要提供的其它材料</w:t>
      </w:r>
    </w:p>
    <w:p w14:paraId="59D0D403">
      <w:pPr>
        <w:pStyle w:val="10"/>
        <w:rPr>
          <w:b/>
          <w:sz w:val="24"/>
          <w:lang w:val="zh-CN"/>
        </w:rPr>
      </w:pPr>
    </w:p>
    <w:p w14:paraId="7E3BEBA3">
      <w:pPr>
        <w:pStyle w:val="13"/>
        <w:rPr>
          <w:rFonts w:eastAsia="宋体"/>
        </w:rPr>
      </w:pPr>
      <w:r>
        <w:rPr>
          <w:rFonts w:hint="eastAsia"/>
          <w:b/>
          <w:sz w:val="24"/>
        </w:rPr>
        <w:t>投标文件组成部分包括但不仅限于以上内容，供应商可根据本项目评标标准自行添加认为有必要提供的其他内容。</w:t>
      </w:r>
    </w:p>
    <w:p w14:paraId="4FC68E2A">
      <w:pPr>
        <w:keepNext/>
        <w:keepLines/>
        <w:autoSpaceDE w:val="0"/>
        <w:autoSpaceDN w:val="0"/>
        <w:adjustRightInd w:val="0"/>
        <w:spacing w:before="260" w:after="260" w:line="360" w:lineRule="auto"/>
        <w:jc w:val="left"/>
        <w:rPr>
          <w:rFonts w:ascii="宋体" w:cs="宋体"/>
          <w:kern w:val="0"/>
          <w:sz w:val="24"/>
          <w:lang w:val="zh-CN"/>
        </w:rPr>
      </w:pPr>
    </w:p>
    <w:p w14:paraId="6095B11E">
      <w:pPr>
        <w:pStyle w:val="10"/>
        <w:rPr>
          <w:rFonts w:ascii="宋体" w:cs="宋体"/>
          <w:kern w:val="0"/>
          <w:sz w:val="24"/>
          <w:lang w:val="zh-CN"/>
        </w:rPr>
      </w:pPr>
    </w:p>
    <w:p w14:paraId="2C37695F">
      <w:pPr>
        <w:rPr>
          <w:rFonts w:ascii="宋体" w:cs="宋体"/>
          <w:kern w:val="0"/>
          <w:sz w:val="24"/>
          <w:lang w:val="zh-CN"/>
        </w:rPr>
      </w:pPr>
    </w:p>
    <w:p w14:paraId="03ED4CCD">
      <w:pPr>
        <w:rPr>
          <w:lang w:val="zh-CN"/>
        </w:rPr>
      </w:pPr>
    </w:p>
    <w:p w14:paraId="53ECE19F">
      <w:pPr>
        <w:pStyle w:val="5"/>
        <w:rPr>
          <w:rFonts w:ascii="宋体" w:cs="宋体"/>
          <w:sz w:val="24"/>
          <w:lang w:val="zh-CN"/>
        </w:rPr>
      </w:pPr>
    </w:p>
    <w:p w14:paraId="76148C5E">
      <w:pPr>
        <w:rPr>
          <w:lang w:val="zh-CN"/>
        </w:rPr>
      </w:pPr>
    </w:p>
    <w:p w14:paraId="505796FE">
      <w:pPr>
        <w:pStyle w:val="13"/>
        <w:rPr>
          <w:lang w:val="zh-CN"/>
        </w:rPr>
      </w:pPr>
    </w:p>
    <w:p w14:paraId="4D785F2A">
      <w:pPr>
        <w:pStyle w:val="10"/>
        <w:rPr>
          <w:lang w:val="zh-CN"/>
        </w:rPr>
      </w:pPr>
    </w:p>
    <w:p w14:paraId="2505005B">
      <w:pPr>
        <w:rPr>
          <w:lang w:val="zh-CN"/>
        </w:rPr>
      </w:pPr>
    </w:p>
    <w:p w14:paraId="670D1064">
      <w:pPr>
        <w:keepNext/>
        <w:keepLines/>
        <w:autoSpaceDE w:val="0"/>
        <w:autoSpaceDN w:val="0"/>
        <w:adjustRightInd w:val="0"/>
        <w:spacing w:before="260" w:after="260" w:line="360" w:lineRule="auto"/>
        <w:jc w:val="left"/>
        <w:rPr>
          <w:rFonts w:ascii="Arial" w:hAnsi="Arial" w:cs="Arial"/>
          <w:b/>
          <w:bCs/>
          <w:kern w:val="0"/>
          <w:sz w:val="28"/>
          <w:szCs w:val="28"/>
        </w:rPr>
      </w:pPr>
      <w:r>
        <w:rPr>
          <w:rFonts w:hint="eastAsia" w:ascii="宋体" w:cs="宋体"/>
          <w:kern w:val="0"/>
          <w:sz w:val="24"/>
          <w:lang w:val="zh-CN"/>
        </w:rPr>
        <w:t>附件</w:t>
      </w:r>
      <w:r>
        <w:rPr>
          <w:rFonts w:hint="eastAsia" w:ascii="Arial" w:hAnsi="Arial" w:cs="Arial"/>
          <w:kern w:val="0"/>
          <w:sz w:val="24"/>
        </w:rPr>
        <w:t xml:space="preserve">1                             </w:t>
      </w:r>
      <w:r>
        <w:rPr>
          <w:rFonts w:hint="eastAsia" w:ascii="Arial" w:hAnsi="Arial" w:cs="Arial"/>
          <w:b/>
          <w:bCs/>
          <w:kern w:val="0"/>
          <w:sz w:val="28"/>
          <w:szCs w:val="28"/>
        </w:rPr>
        <w:t xml:space="preserve"> </w:t>
      </w:r>
    </w:p>
    <w:p w14:paraId="71008935">
      <w:pPr>
        <w:keepNext/>
        <w:keepLines/>
        <w:autoSpaceDE w:val="0"/>
        <w:autoSpaceDN w:val="0"/>
        <w:adjustRightInd w:val="0"/>
        <w:spacing w:before="260" w:after="260" w:line="416" w:lineRule="atLeast"/>
        <w:jc w:val="center"/>
        <w:rPr>
          <w:rFonts w:ascii="宋体" w:hAnsi="Arial" w:cs="宋体"/>
          <w:b/>
          <w:bCs/>
          <w:kern w:val="0"/>
          <w:sz w:val="28"/>
          <w:szCs w:val="28"/>
          <w:lang w:val="zh-CN"/>
        </w:rPr>
      </w:pPr>
      <w:r>
        <w:rPr>
          <w:rFonts w:hint="eastAsia" w:ascii="宋体" w:hAnsi="Arial" w:cs="宋体"/>
          <w:b/>
          <w:bCs/>
          <w:kern w:val="0"/>
          <w:sz w:val="28"/>
          <w:szCs w:val="28"/>
          <w:lang w:val="zh-CN"/>
        </w:rPr>
        <w:t>响</w:t>
      </w:r>
      <w:r>
        <w:rPr>
          <w:rFonts w:hint="eastAsia" w:ascii="宋体" w:hAnsi="Arial" w:cs="宋体"/>
          <w:b/>
          <w:bCs/>
          <w:kern w:val="0"/>
          <w:sz w:val="28"/>
          <w:szCs w:val="28"/>
        </w:rPr>
        <w:t xml:space="preserve"> </w:t>
      </w:r>
      <w:r>
        <w:rPr>
          <w:rFonts w:hint="eastAsia" w:ascii="宋体" w:hAnsi="Arial" w:cs="宋体"/>
          <w:b/>
          <w:bCs/>
          <w:kern w:val="0"/>
          <w:sz w:val="28"/>
          <w:szCs w:val="28"/>
          <w:lang w:val="zh-CN"/>
        </w:rPr>
        <w:t>应</w:t>
      </w:r>
      <w:r>
        <w:rPr>
          <w:rFonts w:hint="eastAsia" w:ascii="宋体" w:hAnsi="Arial" w:cs="宋体"/>
          <w:b/>
          <w:bCs/>
          <w:kern w:val="0"/>
          <w:sz w:val="28"/>
          <w:szCs w:val="28"/>
        </w:rPr>
        <w:t xml:space="preserve"> </w:t>
      </w:r>
      <w:r>
        <w:rPr>
          <w:rFonts w:hint="eastAsia" w:ascii="宋体" w:hAnsi="Arial" w:cs="宋体"/>
          <w:b/>
          <w:bCs/>
          <w:kern w:val="0"/>
          <w:sz w:val="28"/>
          <w:szCs w:val="28"/>
          <w:lang w:val="zh-CN"/>
        </w:rPr>
        <w:t>函</w:t>
      </w:r>
    </w:p>
    <w:p w14:paraId="113A8813">
      <w:pPr>
        <w:tabs>
          <w:tab w:val="left" w:pos="5580"/>
        </w:tabs>
        <w:autoSpaceDE w:val="0"/>
        <w:autoSpaceDN w:val="0"/>
        <w:adjustRightInd w:val="0"/>
        <w:spacing w:line="480" w:lineRule="auto"/>
        <w:jc w:val="left"/>
        <w:rPr>
          <w:rFonts w:ascii="宋体" w:cs="宋体"/>
          <w:kern w:val="0"/>
          <w:sz w:val="24"/>
          <w:lang w:val="zh-CN"/>
        </w:rPr>
      </w:pPr>
      <w:r>
        <w:rPr>
          <w:rFonts w:hint="eastAsia" w:ascii="宋体" w:cs="宋体"/>
          <w:kern w:val="0"/>
          <w:sz w:val="24"/>
          <w:lang w:val="zh-CN"/>
        </w:rPr>
        <w:t xml:space="preserve">致 </w:t>
      </w:r>
      <w:r>
        <w:rPr>
          <w:rFonts w:hint="eastAsia" w:ascii="宋体" w:cs="宋体"/>
          <w:kern w:val="0"/>
          <w:sz w:val="24"/>
          <w:u w:val="single"/>
          <w:lang w:val="zh-CN"/>
        </w:rPr>
        <w:t xml:space="preserve">            </w:t>
      </w:r>
      <w:r>
        <w:rPr>
          <w:rFonts w:hint="eastAsia" w:ascii="宋体" w:cs="宋体"/>
          <w:kern w:val="0"/>
          <w:sz w:val="24"/>
          <w:lang w:val="zh-CN"/>
        </w:rPr>
        <w:t>(采购人)：</w:t>
      </w:r>
    </w:p>
    <w:p w14:paraId="40B79BF8">
      <w:pPr>
        <w:tabs>
          <w:tab w:val="left" w:pos="5580"/>
        </w:tabs>
        <w:wordWrap w:val="0"/>
        <w:autoSpaceDE w:val="0"/>
        <w:autoSpaceDN w:val="0"/>
        <w:adjustRightInd w:val="0"/>
        <w:spacing w:line="480" w:lineRule="auto"/>
        <w:ind w:firstLine="480" w:firstLineChars="200"/>
        <w:jc w:val="left"/>
        <w:rPr>
          <w:rFonts w:ascii="宋体" w:cs="宋体"/>
          <w:kern w:val="0"/>
          <w:sz w:val="24"/>
          <w:lang w:val="zh-CN"/>
        </w:rPr>
      </w:pPr>
      <w:r>
        <w:rPr>
          <w:rFonts w:hint="eastAsia" w:ascii="宋体" w:cs="宋体"/>
          <w:kern w:val="0"/>
          <w:sz w:val="24"/>
          <w:lang w:val="zh-CN"/>
        </w:rPr>
        <w:t>我方己仔细研究了</w:t>
      </w:r>
      <w:r>
        <w:rPr>
          <w:rFonts w:hint="eastAsia" w:ascii="宋体" w:cs="宋体"/>
          <w:kern w:val="0"/>
          <w:sz w:val="24"/>
          <w:u w:val="single"/>
          <w:lang w:val="zh-CN"/>
        </w:rPr>
        <w:t xml:space="preserve">                 </w:t>
      </w:r>
      <w:r>
        <w:rPr>
          <w:rFonts w:hint="eastAsia" w:ascii="宋体" w:cs="宋体"/>
          <w:kern w:val="0"/>
          <w:sz w:val="24"/>
          <w:lang w:val="zh-CN"/>
        </w:rPr>
        <w:t>(</w:t>
      </w:r>
      <w:r>
        <w:rPr>
          <w:rFonts w:hint="eastAsia" w:ascii="宋体" w:hAnsi="宋体" w:cs="宋体"/>
          <w:sz w:val="24"/>
          <w:lang w:val="zh-CN"/>
        </w:rPr>
        <w:t>项目标项名称</w:t>
      </w:r>
      <w:r>
        <w:rPr>
          <w:rFonts w:hint="eastAsia" w:ascii="宋体" w:cs="宋体"/>
          <w:kern w:val="0"/>
          <w:sz w:val="24"/>
          <w:lang w:val="zh-CN"/>
        </w:rPr>
        <w:t>)的采购文件（</w:t>
      </w:r>
      <w:r>
        <w:rPr>
          <w:rFonts w:hint="eastAsia" w:ascii="宋体" w:hAnsi="宋体" w:eastAsia="宋体" w:cs="宋体"/>
          <w:sz w:val="24"/>
          <w:u w:val="single"/>
        </w:rPr>
        <w:t>项目标项编号：</w:t>
      </w:r>
      <w:r>
        <w:rPr>
          <w:rFonts w:hint="eastAsia" w:ascii="宋体" w:hAnsi="宋体" w:cs="宋体"/>
          <w:sz w:val="24"/>
          <w:u w:val="single"/>
        </w:rPr>
        <w:t xml:space="preserve">        </w:t>
      </w:r>
      <w:r>
        <w:rPr>
          <w:rFonts w:hint="eastAsia" w:ascii="宋体" w:cs="宋体"/>
          <w:kern w:val="0"/>
          <w:sz w:val="24"/>
          <w:lang w:val="zh-CN"/>
        </w:rPr>
        <w:t>）的全部内容，知悉参加投标的风险，我方承诺接受采购文件的全部条款且无任何异议。</w:t>
      </w:r>
    </w:p>
    <w:p w14:paraId="34E5D1A5">
      <w:pPr>
        <w:tabs>
          <w:tab w:val="left" w:pos="5580"/>
        </w:tabs>
        <w:wordWrap w:val="0"/>
        <w:autoSpaceDE w:val="0"/>
        <w:autoSpaceDN w:val="0"/>
        <w:adjustRightInd w:val="0"/>
        <w:spacing w:line="480" w:lineRule="auto"/>
        <w:jc w:val="left"/>
        <w:rPr>
          <w:rFonts w:ascii="宋体" w:cs="宋体"/>
          <w:kern w:val="0"/>
          <w:sz w:val="24"/>
          <w:lang w:val="zh-CN"/>
        </w:rPr>
      </w:pPr>
      <w:r>
        <w:rPr>
          <w:rFonts w:hint="eastAsia" w:ascii="宋体" w:cs="宋体"/>
          <w:kern w:val="0"/>
          <w:sz w:val="24"/>
          <w:lang w:val="zh-CN"/>
        </w:rPr>
        <w:t>一、我方同意在采购文件中规定的提交投标文件截止时间起</w:t>
      </w:r>
      <w:r>
        <w:rPr>
          <w:rFonts w:hint="eastAsia" w:ascii="宋体" w:cs="宋体"/>
          <w:kern w:val="0"/>
          <w:sz w:val="24"/>
        </w:rPr>
        <w:t>60</w:t>
      </w:r>
      <w:r>
        <w:rPr>
          <w:rFonts w:hint="eastAsia" w:ascii="宋体" w:cs="宋体"/>
          <w:kern w:val="0"/>
          <w:sz w:val="24"/>
          <w:lang w:val="zh-CN"/>
        </w:rPr>
        <w:t>日内(投标文件有效期)遵守本投标文件中的承诺且在此期限期满之前均具有法律约束力。</w:t>
      </w:r>
    </w:p>
    <w:p w14:paraId="3C84C078">
      <w:pPr>
        <w:tabs>
          <w:tab w:val="left" w:pos="5580"/>
        </w:tabs>
        <w:autoSpaceDE w:val="0"/>
        <w:autoSpaceDN w:val="0"/>
        <w:adjustRightInd w:val="0"/>
        <w:spacing w:line="480" w:lineRule="auto"/>
        <w:jc w:val="left"/>
        <w:rPr>
          <w:rFonts w:ascii="宋体" w:cs="宋体"/>
          <w:kern w:val="0"/>
          <w:sz w:val="24"/>
          <w:lang w:val="zh-CN"/>
        </w:rPr>
      </w:pPr>
      <w:r>
        <w:rPr>
          <w:rFonts w:hint="eastAsia" w:ascii="宋体" w:cs="宋体"/>
          <w:kern w:val="0"/>
          <w:sz w:val="24"/>
          <w:lang w:val="zh-CN"/>
        </w:rPr>
        <w:t>二、提交投标文件电子版1份，不留密码，无病毒，并保证投标文件提供的数据和材料是真实、准确的。否则，愿承担《中华人民共和国政府采购法》第七十七条规定的法律责任。</w:t>
      </w:r>
    </w:p>
    <w:p w14:paraId="08039973">
      <w:pPr>
        <w:tabs>
          <w:tab w:val="left" w:pos="5580"/>
        </w:tabs>
        <w:autoSpaceDE w:val="0"/>
        <w:autoSpaceDN w:val="0"/>
        <w:adjustRightInd w:val="0"/>
        <w:spacing w:line="480" w:lineRule="auto"/>
        <w:jc w:val="left"/>
        <w:rPr>
          <w:rFonts w:ascii="宋体" w:cs="宋体"/>
          <w:kern w:val="0"/>
          <w:sz w:val="24"/>
          <w:lang w:val="zh-CN"/>
        </w:rPr>
      </w:pPr>
      <w:r>
        <w:rPr>
          <w:rFonts w:hint="eastAsia" w:ascii="宋体" w:cs="宋体"/>
          <w:kern w:val="0"/>
          <w:sz w:val="24"/>
          <w:lang w:val="zh-CN"/>
        </w:rPr>
        <w:t>三、我方愿意向贵方提供任何与本项采购有关的数据、情况和技术资料。若贵方需要，我方愿意提供我方作出的一切承诺的证明材料。</w:t>
      </w:r>
    </w:p>
    <w:p w14:paraId="06B43954">
      <w:pPr>
        <w:tabs>
          <w:tab w:val="left" w:pos="5580"/>
        </w:tabs>
        <w:autoSpaceDE w:val="0"/>
        <w:autoSpaceDN w:val="0"/>
        <w:adjustRightInd w:val="0"/>
        <w:spacing w:line="480" w:lineRule="auto"/>
        <w:jc w:val="left"/>
        <w:rPr>
          <w:rFonts w:ascii="宋体" w:cs="宋体"/>
          <w:kern w:val="0"/>
          <w:sz w:val="24"/>
          <w:lang w:val="zh-CN"/>
        </w:rPr>
      </w:pPr>
      <w:r>
        <w:rPr>
          <w:rFonts w:hint="eastAsia" w:ascii="宋体" w:cs="宋体"/>
          <w:kern w:val="0"/>
          <w:sz w:val="24"/>
          <w:lang w:val="zh-CN"/>
        </w:rPr>
        <w:t>四、我方承诺遵守《中华人民共和国政府采购法》的有关规定，保证在获得中标资格后，按照采购文件确定的事项签订政府采购合同，履行双方所签订的合同，并承担合同规定的责任和义务。</w:t>
      </w:r>
    </w:p>
    <w:p w14:paraId="116DB752">
      <w:pPr>
        <w:tabs>
          <w:tab w:val="left" w:pos="5580"/>
        </w:tabs>
        <w:autoSpaceDE w:val="0"/>
        <w:autoSpaceDN w:val="0"/>
        <w:adjustRightInd w:val="0"/>
        <w:spacing w:line="360" w:lineRule="auto"/>
        <w:jc w:val="left"/>
        <w:rPr>
          <w:rFonts w:ascii="宋体" w:cs="宋体"/>
          <w:kern w:val="0"/>
          <w:sz w:val="24"/>
          <w:lang w:val="zh-CN"/>
        </w:rPr>
      </w:pPr>
    </w:p>
    <w:p w14:paraId="48CF0DF1">
      <w:pPr>
        <w:tabs>
          <w:tab w:val="left" w:pos="5580"/>
        </w:tabs>
        <w:autoSpaceDE w:val="0"/>
        <w:autoSpaceDN w:val="0"/>
        <w:adjustRightInd w:val="0"/>
        <w:spacing w:line="360" w:lineRule="auto"/>
        <w:jc w:val="left"/>
        <w:rPr>
          <w:rFonts w:ascii="宋体" w:cs="宋体"/>
          <w:kern w:val="0"/>
          <w:sz w:val="24"/>
          <w:lang w:val="zh-CN"/>
        </w:rPr>
      </w:pPr>
    </w:p>
    <w:p w14:paraId="399A2661">
      <w:pPr>
        <w:tabs>
          <w:tab w:val="left" w:pos="5580"/>
        </w:tabs>
        <w:autoSpaceDE w:val="0"/>
        <w:autoSpaceDN w:val="0"/>
        <w:adjustRightInd w:val="0"/>
        <w:spacing w:line="360" w:lineRule="auto"/>
        <w:jc w:val="left"/>
        <w:rPr>
          <w:rFonts w:ascii="宋体" w:cs="宋体"/>
          <w:kern w:val="0"/>
          <w:sz w:val="24"/>
          <w:lang w:val="zh-CN"/>
        </w:rPr>
      </w:pPr>
      <w:r>
        <w:rPr>
          <w:rFonts w:hint="eastAsia" w:ascii="宋体" w:cs="宋体"/>
          <w:kern w:val="0"/>
          <w:sz w:val="24"/>
          <w:lang w:val="zh-CN"/>
        </w:rPr>
        <w:t>供应商名称：</w:t>
      </w:r>
      <w:r>
        <w:rPr>
          <w:kern w:val="0"/>
          <w:sz w:val="24"/>
          <w:u w:val="single"/>
        </w:rPr>
        <w:t xml:space="preserve">                       </w:t>
      </w:r>
      <w:r>
        <w:rPr>
          <w:rFonts w:hint="eastAsia"/>
          <w:kern w:val="0"/>
          <w:sz w:val="24"/>
          <w:u w:val="single"/>
        </w:rPr>
        <w:t>（盖章）</w:t>
      </w:r>
      <w:r>
        <w:rPr>
          <w:kern w:val="0"/>
          <w:sz w:val="24"/>
          <w:u w:val="single"/>
        </w:rPr>
        <w:t xml:space="preserve"> </w:t>
      </w:r>
    </w:p>
    <w:p w14:paraId="4CFC87D5">
      <w:pPr>
        <w:tabs>
          <w:tab w:val="left" w:pos="5580"/>
        </w:tabs>
        <w:autoSpaceDE w:val="0"/>
        <w:autoSpaceDN w:val="0"/>
        <w:adjustRightInd w:val="0"/>
        <w:spacing w:line="360" w:lineRule="auto"/>
        <w:jc w:val="left"/>
        <w:rPr>
          <w:rFonts w:ascii="宋体" w:cs="宋体"/>
          <w:kern w:val="0"/>
          <w:sz w:val="24"/>
          <w:lang w:val="zh-CN"/>
        </w:rPr>
      </w:pPr>
    </w:p>
    <w:p w14:paraId="1E7CE861">
      <w:pPr>
        <w:tabs>
          <w:tab w:val="left" w:pos="5580"/>
        </w:tabs>
        <w:autoSpaceDE w:val="0"/>
        <w:autoSpaceDN w:val="0"/>
        <w:adjustRightInd w:val="0"/>
        <w:spacing w:line="360" w:lineRule="auto"/>
        <w:jc w:val="left"/>
        <w:rPr>
          <w:kern w:val="0"/>
          <w:sz w:val="24"/>
          <w:u w:val="single"/>
        </w:rPr>
      </w:pPr>
      <w:r>
        <w:rPr>
          <w:rFonts w:hint="eastAsia" w:ascii="宋体" w:cs="宋体"/>
          <w:kern w:val="0"/>
          <w:sz w:val="24"/>
          <w:lang w:val="zh-CN"/>
        </w:rPr>
        <w:t>法定代表人或其委托代理人：</w:t>
      </w:r>
      <w:r>
        <w:rPr>
          <w:rFonts w:hint="eastAsia" w:ascii="宋体" w:cs="宋体"/>
          <w:kern w:val="0"/>
          <w:sz w:val="24"/>
          <w:u w:val="single"/>
        </w:rPr>
        <w:t xml:space="preserve">              </w:t>
      </w:r>
      <w:r>
        <w:rPr>
          <w:rFonts w:hint="eastAsia"/>
          <w:kern w:val="0"/>
          <w:sz w:val="24"/>
          <w:u w:val="single"/>
        </w:rPr>
        <w:t>（</w:t>
      </w:r>
      <w:r>
        <w:rPr>
          <w:rFonts w:hint="eastAsia" w:ascii="宋体" w:cs="宋体"/>
          <w:kern w:val="0"/>
          <w:sz w:val="24"/>
          <w:u w:val="single"/>
        </w:rPr>
        <w:t xml:space="preserve"> </w:t>
      </w:r>
      <w:r>
        <w:rPr>
          <w:rFonts w:hint="eastAsia"/>
          <w:kern w:val="0"/>
          <w:sz w:val="24"/>
          <w:u w:val="single"/>
        </w:rPr>
        <w:t>签字或盖章）</w:t>
      </w:r>
      <w:r>
        <w:rPr>
          <w:kern w:val="0"/>
          <w:sz w:val="24"/>
          <w:u w:val="single"/>
        </w:rPr>
        <w:t xml:space="preserve">   </w:t>
      </w:r>
    </w:p>
    <w:p w14:paraId="4DF48525">
      <w:pPr>
        <w:tabs>
          <w:tab w:val="left" w:pos="5580"/>
        </w:tabs>
        <w:autoSpaceDE w:val="0"/>
        <w:autoSpaceDN w:val="0"/>
        <w:adjustRightInd w:val="0"/>
        <w:spacing w:line="360" w:lineRule="auto"/>
        <w:jc w:val="left"/>
        <w:rPr>
          <w:rFonts w:ascii="宋体" w:cs="宋体"/>
          <w:kern w:val="0"/>
          <w:sz w:val="24"/>
          <w:lang w:val="zh-CN"/>
        </w:rPr>
      </w:pPr>
      <w:r>
        <w:rPr>
          <w:rFonts w:hint="eastAsia" w:ascii="宋体" w:cs="宋体"/>
          <w:kern w:val="0"/>
          <w:sz w:val="24"/>
          <w:lang w:val="zh-CN"/>
        </w:rPr>
        <w:t xml:space="preserve">            </w:t>
      </w:r>
    </w:p>
    <w:p w14:paraId="75DEF608">
      <w:pPr>
        <w:pStyle w:val="14"/>
        <w:snapToGrid w:val="0"/>
        <w:ind w:firstLine="960" w:firstLineChars="400"/>
        <w:rPr>
          <w:sz w:val="24"/>
        </w:rPr>
      </w:pPr>
      <w:r>
        <w:rPr>
          <w:rFonts w:hint="eastAsia"/>
          <w:sz w:val="24"/>
        </w:rPr>
        <w:t xml:space="preserve">年  </w:t>
      </w:r>
      <w:r>
        <w:rPr>
          <w:rFonts w:hint="eastAsia"/>
          <w:sz w:val="24"/>
        </w:rPr>
        <w:tab/>
      </w:r>
      <w:r>
        <w:rPr>
          <w:rFonts w:hint="eastAsia"/>
          <w:sz w:val="24"/>
        </w:rPr>
        <w:t>月</w:t>
      </w:r>
      <w:r>
        <w:rPr>
          <w:rFonts w:hint="eastAsia"/>
          <w:sz w:val="24"/>
        </w:rPr>
        <w:tab/>
      </w:r>
      <w:r>
        <w:rPr>
          <w:rFonts w:hint="eastAsia"/>
          <w:sz w:val="24"/>
        </w:rPr>
        <w:t xml:space="preserve">   日</w:t>
      </w:r>
    </w:p>
    <w:p w14:paraId="2688B11C">
      <w:pPr>
        <w:tabs>
          <w:tab w:val="left" w:pos="5580"/>
        </w:tabs>
        <w:autoSpaceDE w:val="0"/>
        <w:autoSpaceDN w:val="0"/>
        <w:adjustRightInd w:val="0"/>
        <w:spacing w:line="360" w:lineRule="auto"/>
        <w:jc w:val="left"/>
        <w:rPr>
          <w:rFonts w:ascii="宋体" w:cs="宋体"/>
          <w:kern w:val="0"/>
          <w:sz w:val="24"/>
          <w:lang w:val="zh-CN"/>
        </w:rPr>
      </w:pPr>
    </w:p>
    <w:p w14:paraId="5742DC92">
      <w:pPr>
        <w:tabs>
          <w:tab w:val="left" w:pos="1260"/>
        </w:tabs>
        <w:spacing w:line="440" w:lineRule="exact"/>
        <w:jc w:val="left"/>
        <w:rPr>
          <w:rFonts w:ascii="宋体" w:cs="宋体"/>
          <w:kern w:val="0"/>
          <w:sz w:val="24"/>
          <w:lang w:val="zh-CN"/>
        </w:rPr>
      </w:pPr>
      <w:r>
        <w:rPr>
          <w:rFonts w:hint="eastAsia" w:ascii="宋体" w:cs="宋体"/>
          <w:kern w:val="0"/>
          <w:sz w:val="24"/>
          <w:lang w:val="zh-CN"/>
        </w:rPr>
        <w:t xml:space="preserve">附件2 </w:t>
      </w:r>
    </w:p>
    <w:p w14:paraId="76BD2042">
      <w:pPr>
        <w:keepNext/>
        <w:keepLines/>
        <w:autoSpaceDE w:val="0"/>
        <w:autoSpaceDN w:val="0"/>
        <w:adjustRightInd w:val="0"/>
        <w:spacing w:before="260" w:after="260" w:line="416" w:lineRule="atLeast"/>
        <w:jc w:val="center"/>
        <w:rPr>
          <w:rFonts w:ascii="宋体" w:hAnsi="Arial" w:cs="宋体"/>
          <w:b/>
          <w:bCs/>
          <w:kern w:val="0"/>
          <w:sz w:val="28"/>
          <w:szCs w:val="28"/>
          <w:lang w:val="zh-CN"/>
        </w:rPr>
      </w:pPr>
      <w:r>
        <w:rPr>
          <w:rFonts w:hint="eastAsia" w:ascii="宋体" w:hAnsi="Arial" w:cs="宋体"/>
          <w:b/>
          <w:bCs/>
          <w:kern w:val="0"/>
          <w:sz w:val="28"/>
          <w:szCs w:val="28"/>
          <w:lang w:val="zh-CN"/>
        </w:rPr>
        <w:t>法定代表人资格证明书</w:t>
      </w:r>
    </w:p>
    <w:p w14:paraId="3DDD5093">
      <w:pPr>
        <w:tabs>
          <w:tab w:val="left" w:pos="1260"/>
        </w:tabs>
        <w:spacing w:line="440" w:lineRule="exact"/>
        <w:rPr>
          <w:rFonts w:ascii="宋体" w:hAnsi="宋体" w:cs="宋体"/>
          <w:b/>
          <w:bCs/>
          <w:sz w:val="28"/>
          <w:szCs w:val="28"/>
        </w:rPr>
      </w:pPr>
    </w:p>
    <w:p w14:paraId="08F743C4">
      <w:pPr>
        <w:tabs>
          <w:tab w:val="left" w:pos="1260"/>
        </w:tabs>
        <w:spacing w:line="560" w:lineRule="exact"/>
        <w:ind w:firstLine="480" w:firstLineChars="200"/>
        <w:rPr>
          <w:rFonts w:ascii="宋体" w:hAnsi="宋体" w:cs="宋体"/>
          <w:bCs/>
          <w:sz w:val="24"/>
          <w:u w:val="single"/>
        </w:rPr>
      </w:pPr>
      <w:r>
        <w:rPr>
          <w:rFonts w:hint="eastAsia" w:ascii="宋体" w:hAnsi="宋体" w:cs="宋体"/>
          <w:bCs/>
          <w:sz w:val="24"/>
        </w:rPr>
        <w:t>单位名称：</w:t>
      </w:r>
      <w:r>
        <w:rPr>
          <w:rFonts w:hint="eastAsia" w:ascii="宋体" w:hAnsi="宋体" w:cs="宋体"/>
          <w:bCs/>
          <w:sz w:val="24"/>
          <w:u w:val="single"/>
        </w:rPr>
        <w:t xml:space="preserve">                                              </w:t>
      </w:r>
    </w:p>
    <w:p w14:paraId="5A24EA8F">
      <w:pPr>
        <w:tabs>
          <w:tab w:val="left" w:pos="1260"/>
        </w:tabs>
        <w:spacing w:line="560" w:lineRule="exact"/>
        <w:ind w:firstLine="480" w:firstLineChars="200"/>
        <w:rPr>
          <w:rFonts w:ascii="宋体" w:hAnsi="宋体" w:cs="宋体"/>
          <w:bCs/>
          <w:sz w:val="24"/>
          <w:u w:val="single"/>
        </w:rPr>
      </w:pPr>
      <w:r>
        <w:rPr>
          <w:rFonts w:hint="eastAsia" w:ascii="宋体" w:hAnsi="宋体" w:cs="宋体"/>
          <w:bCs/>
          <w:sz w:val="24"/>
        </w:rPr>
        <w:t>单位性质：</w:t>
      </w:r>
      <w:r>
        <w:rPr>
          <w:rFonts w:hint="eastAsia" w:ascii="宋体" w:hAnsi="宋体" w:cs="宋体"/>
          <w:bCs/>
          <w:sz w:val="24"/>
          <w:u w:val="single"/>
        </w:rPr>
        <w:t xml:space="preserve">                                              </w:t>
      </w:r>
    </w:p>
    <w:p w14:paraId="444ED1F8">
      <w:pPr>
        <w:tabs>
          <w:tab w:val="left" w:pos="1260"/>
        </w:tabs>
        <w:spacing w:line="560" w:lineRule="exact"/>
        <w:ind w:firstLine="480" w:firstLineChars="200"/>
        <w:rPr>
          <w:rFonts w:ascii="宋体" w:hAnsi="宋体" w:cs="宋体"/>
          <w:bCs/>
          <w:sz w:val="24"/>
          <w:u w:val="single"/>
        </w:rPr>
      </w:pPr>
      <w:r>
        <w:rPr>
          <w:rFonts w:hint="eastAsia" w:ascii="宋体" w:hAnsi="宋体" w:cs="宋体"/>
          <w:bCs/>
          <w:sz w:val="24"/>
        </w:rPr>
        <w:t>地    址：</w:t>
      </w:r>
      <w:r>
        <w:rPr>
          <w:rFonts w:hint="eastAsia" w:ascii="宋体" w:hAnsi="宋体" w:cs="宋体"/>
          <w:bCs/>
          <w:sz w:val="24"/>
          <w:u w:val="single"/>
        </w:rPr>
        <w:t xml:space="preserve">                                              </w:t>
      </w:r>
    </w:p>
    <w:p w14:paraId="712AC112">
      <w:pPr>
        <w:tabs>
          <w:tab w:val="left" w:pos="1260"/>
        </w:tabs>
        <w:spacing w:line="560" w:lineRule="exact"/>
        <w:ind w:firstLine="480" w:firstLineChars="200"/>
        <w:rPr>
          <w:rFonts w:ascii="宋体" w:hAnsi="宋体" w:cs="宋体"/>
          <w:bCs/>
          <w:sz w:val="24"/>
        </w:rPr>
      </w:pPr>
      <w:r>
        <w:rPr>
          <w:rFonts w:hint="eastAsia" w:ascii="宋体" w:hAnsi="宋体" w:cs="宋体"/>
          <w:bCs/>
          <w:sz w:val="24"/>
        </w:rPr>
        <w:t>成立时间：</w:t>
      </w:r>
      <w:r>
        <w:rPr>
          <w:rFonts w:hint="eastAsia" w:ascii="宋体" w:hAnsi="宋体" w:cs="宋体"/>
          <w:bCs/>
          <w:sz w:val="24"/>
          <w:u w:val="single"/>
        </w:rPr>
        <w:t xml:space="preserve">                                              </w:t>
      </w:r>
    </w:p>
    <w:p w14:paraId="4661A180">
      <w:pPr>
        <w:tabs>
          <w:tab w:val="left" w:pos="1260"/>
        </w:tabs>
        <w:spacing w:line="560" w:lineRule="exact"/>
        <w:ind w:firstLine="480" w:firstLineChars="200"/>
        <w:rPr>
          <w:rFonts w:ascii="宋体" w:hAnsi="宋体" w:cs="宋体"/>
          <w:bCs/>
          <w:sz w:val="24"/>
        </w:rPr>
      </w:pPr>
      <w:r>
        <w:rPr>
          <w:rFonts w:hint="eastAsia" w:ascii="宋体" w:hAnsi="宋体" w:cs="宋体"/>
          <w:bCs/>
          <w:sz w:val="24"/>
        </w:rPr>
        <w:t>经营期限：</w:t>
      </w:r>
      <w:r>
        <w:rPr>
          <w:rFonts w:hint="eastAsia" w:ascii="宋体" w:hAnsi="宋体" w:cs="宋体"/>
          <w:bCs/>
          <w:sz w:val="24"/>
          <w:u w:val="single"/>
        </w:rPr>
        <w:t xml:space="preserve">                                              </w:t>
      </w:r>
    </w:p>
    <w:p w14:paraId="63089117">
      <w:pPr>
        <w:tabs>
          <w:tab w:val="left" w:pos="1260"/>
        </w:tabs>
        <w:spacing w:line="560" w:lineRule="exact"/>
        <w:ind w:firstLine="480" w:firstLineChars="200"/>
        <w:rPr>
          <w:rFonts w:ascii="宋体" w:hAnsi="宋体" w:cs="宋体"/>
          <w:bCs/>
          <w:sz w:val="24"/>
        </w:rPr>
      </w:pPr>
      <w:r>
        <w:rPr>
          <w:rFonts w:hint="eastAsia" w:ascii="宋体" w:hAnsi="宋体" w:cs="宋体"/>
          <w:bCs/>
          <w:sz w:val="24"/>
        </w:rPr>
        <w:t>姓    名：</w:t>
      </w:r>
      <w:r>
        <w:rPr>
          <w:rFonts w:hint="eastAsia" w:ascii="宋体" w:hAnsi="宋体" w:cs="宋体"/>
          <w:bCs/>
          <w:sz w:val="24"/>
          <w:u w:val="single"/>
        </w:rPr>
        <w:t xml:space="preserve">       </w:t>
      </w:r>
      <w:r>
        <w:rPr>
          <w:rFonts w:hint="eastAsia" w:ascii="宋体" w:hAnsi="宋体" w:cs="宋体"/>
          <w:bCs/>
          <w:sz w:val="24"/>
        </w:rPr>
        <w:t xml:space="preserve"> 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 xml:space="preserve"> 职务：</w:t>
      </w:r>
      <w:r>
        <w:rPr>
          <w:rFonts w:hint="eastAsia" w:ascii="宋体" w:hAnsi="宋体" w:cs="宋体"/>
          <w:bCs/>
          <w:sz w:val="24"/>
          <w:u w:val="single"/>
        </w:rPr>
        <w:t xml:space="preserve">       </w:t>
      </w:r>
      <w:r>
        <w:rPr>
          <w:rFonts w:hint="eastAsia" w:ascii="宋体" w:hAnsi="宋体" w:cs="宋体"/>
          <w:bCs/>
          <w:sz w:val="24"/>
        </w:rPr>
        <w:t xml:space="preserve">      </w:t>
      </w:r>
    </w:p>
    <w:p w14:paraId="7E8CDE9F">
      <w:pPr>
        <w:tabs>
          <w:tab w:val="left" w:pos="1260"/>
        </w:tabs>
        <w:spacing w:line="560" w:lineRule="exact"/>
        <w:ind w:firstLine="480" w:firstLineChars="200"/>
        <w:rPr>
          <w:rFonts w:ascii="宋体" w:hAnsi="宋体" w:cs="宋体"/>
          <w:bCs/>
          <w:sz w:val="24"/>
        </w:rPr>
      </w:pPr>
      <w:r>
        <w:rPr>
          <w:rFonts w:hint="eastAsia" w:ascii="宋体" w:hAnsi="宋体" w:cs="宋体"/>
          <w:bCs/>
          <w:sz w:val="24"/>
        </w:rPr>
        <w:t xml:space="preserve">系 </w:t>
      </w:r>
      <w:r>
        <w:rPr>
          <w:rFonts w:hint="eastAsia" w:ascii="宋体" w:hAnsi="宋体" w:cs="宋体"/>
          <w:bCs/>
          <w:sz w:val="24"/>
          <w:u w:val="single"/>
        </w:rPr>
        <w:t xml:space="preserve">       （投标供应商单位名称）       </w:t>
      </w:r>
      <w:r>
        <w:rPr>
          <w:rFonts w:hint="eastAsia" w:ascii="宋体" w:hAnsi="宋体" w:cs="宋体"/>
          <w:bCs/>
          <w:sz w:val="24"/>
        </w:rPr>
        <w:t>的法定代表人。</w:t>
      </w:r>
    </w:p>
    <w:p w14:paraId="0A42B6ED">
      <w:pPr>
        <w:tabs>
          <w:tab w:val="left" w:pos="1260"/>
        </w:tabs>
        <w:spacing w:line="560" w:lineRule="exact"/>
        <w:ind w:firstLine="480" w:firstLineChars="200"/>
        <w:rPr>
          <w:rFonts w:ascii="宋体" w:hAnsi="宋体" w:cs="宋体"/>
          <w:bCs/>
          <w:sz w:val="24"/>
        </w:rPr>
      </w:pPr>
      <w:r>
        <w:rPr>
          <w:rFonts w:hint="eastAsia" w:ascii="宋体" w:hAnsi="宋体" w:cs="宋体"/>
          <w:bCs/>
          <w:sz w:val="24"/>
        </w:rPr>
        <w:t>特此证明。</w:t>
      </w:r>
    </w:p>
    <w:p w14:paraId="0C1B75CA">
      <w:pPr>
        <w:tabs>
          <w:tab w:val="left" w:pos="1260"/>
        </w:tabs>
        <w:spacing w:line="440" w:lineRule="exact"/>
        <w:rPr>
          <w:rFonts w:ascii="宋体" w:hAnsi="宋体" w:cs="宋体"/>
          <w:bCs/>
          <w:sz w:val="24"/>
        </w:rPr>
      </w:pPr>
    </w:p>
    <w:p w14:paraId="7F0C2FF6">
      <w:pPr>
        <w:autoSpaceDE w:val="0"/>
        <w:autoSpaceDN w:val="0"/>
        <w:adjustRightInd w:val="0"/>
        <w:spacing w:line="360" w:lineRule="auto"/>
        <w:jc w:val="left"/>
        <w:rPr>
          <w:rFonts w:ascii="宋体" w:cs="宋体"/>
          <w:kern w:val="0"/>
          <w:sz w:val="24"/>
          <w:lang w:val="zh-CN"/>
        </w:rPr>
      </w:pPr>
    </w:p>
    <w:p w14:paraId="7B07B73F">
      <w:pPr>
        <w:autoSpaceDE w:val="0"/>
        <w:autoSpaceDN w:val="0"/>
        <w:adjustRightInd w:val="0"/>
        <w:spacing w:line="360" w:lineRule="auto"/>
        <w:jc w:val="left"/>
        <w:rPr>
          <w:kern w:val="0"/>
          <w:sz w:val="24"/>
        </w:rPr>
      </w:pPr>
      <w:r>
        <w:rPr>
          <w:rFonts w:hint="eastAsia" w:ascii="宋体" w:cs="宋体"/>
          <w:kern w:val="0"/>
          <w:sz w:val="24"/>
          <w:lang w:val="zh-CN"/>
        </w:rPr>
        <w:t>供应商名称：</w:t>
      </w:r>
      <w:r>
        <w:rPr>
          <w:kern w:val="0"/>
          <w:sz w:val="24"/>
          <w:u w:val="single"/>
        </w:rPr>
        <w:t xml:space="preserve">                       </w:t>
      </w:r>
      <w:r>
        <w:rPr>
          <w:rFonts w:hint="eastAsia"/>
          <w:kern w:val="0"/>
          <w:sz w:val="24"/>
          <w:u w:val="single"/>
        </w:rPr>
        <w:t>（盖章）</w:t>
      </w:r>
      <w:r>
        <w:rPr>
          <w:kern w:val="0"/>
          <w:sz w:val="24"/>
          <w:u w:val="single"/>
        </w:rPr>
        <w:t xml:space="preserve"> </w:t>
      </w:r>
    </w:p>
    <w:p w14:paraId="0A08EBEA">
      <w:pPr>
        <w:tabs>
          <w:tab w:val="left" w:pos="1260"/>
        </w:tabs>
        <w:spacing w:line="440" w:lineRule="exact"/>
        <w:jc w:val="right"/>
        <w:rPr>
          <w:rFonts w:ascii="宋体" w:hAnsi="宋体" w:cs="宋体"/>
          <w:bCs/>
          <w:sz w:val="24"/>
        </w:rPr>
      </w:pPr>
    </w:p>
    <w:p w14:paraId="3F503D1E">
      <w:pPr>
        <w:pStyle w:val="14"/>
        <w:snapToGrid w:val="0"/>
        <w:ind w:firstLine="960" w:firstLineChars="400"/>
        <w:rPr>
          <w:sz w:val="24"/>
        </w:rPr>
      </w:pPr>
      <w:r>
        <w:rPr>
          <w:rFonts w:hint="eastAsia" w:cs="宋体"/>
          <w:kern w:val="0"/>
          <w:sz w:val="24"/>
          <w:lang w:val="zh-CN"/>
        </w:rPr>
        <w:t xml:space="preserve"> </w:t>
      </w:r>
      <w:r>
        <w:rPr>
          <w:rFonts w:hint="eastAsia"/>
          <w:sz w:val="24"/>
        </w:rPr>
        <w:t xml:space="preserve">年  </w:t>
      </w:r>
      <w:r>
        <w:rPr>
          <w:rFonts w:hint="eastAsia"/>
          <w:sz w:val="24"/>
        </w:rPr>
        <w:tab/>
      </w:r>
      <w:r>
        <w:rPr>
          <w:rFonts w:hint="eastAsia"/>
          <w:sz w:val="24"/>
        </w:rPr>
        <w:t>月</w:t>
      </w:r>
      <w:r>
        <w:rPr>
          <w:rFonts w:hint="eastAsia"/>
          <w:sz w:val="24"/>
        </w:rPr>
        <w:tab/>
      </w:r>
      <w:r>
        <w:rPr>
          <w:rFonts w:hint="eastAsia"/>
          <w:sz w:val="24"/>
        </w:rPr>
        <w:t xml:space="preserve">   日</w:t>
      </w:r>
    </w:p>
    <w:p w14:paraId="3AA26343">
      <w:pPr>
        <w:autoSpaceDE w:val="0"/>
        <w:autoSpaceDN w:val="0"/>
        <w:adjustRightInd w:val="0"/>
        <w:spacing w:line="480" w:lineRule="auto"/>
        <w:ind w:firstLine="5280" w:firstLineChars="2200"/>
        <w:jc w:val="left"/>
        <w:rPr>
          <w:kern w:val="0"/>
          <w:sz w:val="24"/>
        </w:rPr>
      </w:pPr>
    </w:p>
    <w:p w14:paraId="7EEC94EA">
      <w:pPr>
        <w:tabs>
          <w:tab w:val="left" w:pos="1260"/>
        </w:tabs>
        <w:spacing w:line="440" w:lineRule="exact"/>
        <w:jc w:val="center"/>
        <w:rPr>
          <w:rFonts w:ascii="宋体" w:hAnsi="宋体" w:cs="宋体"/>
          <w:b/>
          <w:bCs/>
          <w:sz w:val="24"/>
        </w:rPr>
      </w:pPr>
    </w:p>
    <w:p w14:paraId="7A4A336E">
      <w:pPr>
        <w:tabs>
          <w:tab w:val="left" w:pos="1260"/>
        </w:tabs>
        <w:spacing w:line="440" w:lineRule="exact"/>
        <w:jc w:val="center"/>
        <w:rPr>
          <w:rFonts w:ascii="宋体" w:hAnsi="宋体" w:cs="宋体"/>
          <w:b/>
          <w:bCs/>
          <w:sz w:val="24"/>
        </w:rPr>
      </w:pPr>
      <w:r>
        <w:rPr>
          <w:rFonts w:ascii="宋体" w:hAnsi="宋体" w:cs="宋体"/>
          <w:b/>
          <w:bCs/>
          <w:sz w:val="24"/>
        </w:rPr>
        <mc:AlternateContent>
          <mc:Choice Requires="wps">
            <w:drawing>
              <wp:anchor distT="0" distB="0" distL="114300" distR="114300" simplePos="0" relativeHeight="251659264" behindDoc="0" locked="0" layoutInCell="1" allowOverlap="1">
                <wp:simplePos x="0" y="0"/>
                <wp:positionH relativeFrom="column">
                  <wp:posOffset>1388110</wp:posOffset>
                </wp:positionH>
                <wp:positionV relativeFrom="paragraph">
                  <wp:posOffset>433070</wp:posOffset>
                </wp:positionV>
                <wp:extent cx="3067050" cy="1783080"/>
                <wp:effectExtent l="4445" t="4445" r="14605" b="22225"/>
                <wp:wrapNone/>
                <wp:docPr id="4" name="矩形 4"/>
                <wp:cNvGraphicFramePr/>
                <a:graphic xmlns:a="http://schemas.openxmlformats.org/drawingml/2006/main">
                  <a:graphicData uri="http://schemas.microsoft.com/office/word/2010/wordprocessingShape">
                    <wps:wsp>
                      <wps:cNvSpPr/>
                      <wps:spPr>
                        <a:xfrm>
                          <a:off x="0" y="0"/>
                          <a:ext cx="306705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2AA6F3">
                            <w:pPr>
                              <w:jc w:val="center"/>
                            </w:pPr>
                          </w:p>
                          <w:p w14:paraId="178FC77E">
                            <w:pPr>
                              <w:jc w:val="center"/>
                            </w:pPr>
                          </w:p>
                          <w:p w14:paraId="4C215C60">
                            <w:pPr>
                              <w:jc w:val="center"/>
                            </w:pPr>
                          </w:p>
                          <w:p w14:paraId="20E9DF81">
                            <w:pPr>
                              <w:jc w:val="center"/>
                              <w:rPr>
                                <w:sz w:val="24"/>
                              </w:rPr>
                            </w:pPr>
                            <w:r>
                              <w:rPr>
                                <w:rFonts w:hint="eastAsia"/>
                                <w:sz w:val="24"/>
                              </w:rPr>
                              <w:t>身份证正反面复印件</w:t>
                            </w:r>
                          </w:p>
                          <w:p w14:paraId="7255D674">
                            <w:pPr>
                              <w:jc w:val="center"/>
                              <w:rPr>
                                <w:sz w:val="24"/>
                              </w:rPr>
                            </w:pPr>
                          </w:p>
                        </w:txbxContent>
                      </wps:txbx>
                      <wps:bodyPr upright="1"/>
                    </wps:wsp>
                  </a:graphicData>
                </a:graphic>
              </wp:anchor>
            </w:drawing>
          </mc:Choice>
          <mc:Fallback>
            <w:pict>
              <v:rect id="_x0000_s1026" o:spid="_x0000_s1026" o:spt="1" style="position:absolute;left:0pt;margin-left:109.3pt;margin-top:34.1pt;height:140.4pt;width:241.5pt;z-index:251659264;mso-width-relative:page;mso-height-relative:page;" fillcolor="#FFFFFF" filled="t" stroked="t" coordsize="21600,21600" o:gfxdata="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m7Vcp2AAAAAoBAAAPAAAAAAAAAAEAIAAAACIAAABk&#10;cnMvZG93bnJldi54bWxQSwECFAAUAAAACACHTuJA/6VU2QYCAAAqBAAADgAAAAAAAAABACAAAAAn&#10;AQAAZHJzL2Uyb0RvYy54bWxQSwUGAAAAAAYABgBZAQAAnwUAAAAA&#10;">
                <v:fill on="t" focussize="0,0"/>
                <v:stroke color="#000000" joinstyle="miter"/>
                <v:imagedata o:title=""/>
                <o:lock v:ext="edit" aspectratio="f"/>
                <v:textbox>
                  <w:txbxContent>
                    <w:p w14:paraId="272AA6F3">
                      <w:pPr>
                        <w:jc w:val="center"/>
                      </w:pPr>
                    </w:p>
                    <w:p w14:paraId="178FC77E">
                      <w:pPr>
                        <w:jc w:val="center"/>
                      </w:pPr>
                    </w:p>
                    <w:p w14:paraId="4C215C60">
                      <w:pPr>
                        <w:jc w:val="center"/>
                      </w:pPr>
                    </w:p>
                    <w:p w14:paraId="20E9DF81">
                      <w:pPr>
                        <w:jc w:val="center"/>
                        <w:rPr>
                          <w:sz w:val="24"/>
                        </w:rPr>
                      </w:pPr>
                      <w:r>
                        <w:rPr>
                          <w:rFonts w:hint="eastAsia"/>
                          <w:sz w:val="24"/>
                        </w:rPr>
                        <w:t>身份证正反面复印件</w:t>
                      </w:r>
                    </w:p>
                    <w:p w14:paraId="7255D674">
                      <w:pPr>
                        <w:jc w:val="center"/>
                        <w:rPr>
                          <w:sz w:val="24"/>
                        </w:rPr>
                      </w:pPr>
                    </w:p>
                  </w:txbxContent>
                </v:textbox>
              </v:rect>
            </w:pict>
          </mc:Fallback>
        </mc:AlternateContent>
      </w:r>
    </w:p>
    <w:p w14:paraId="1ED23A24">
      <w:pPr>
        <w:tabs>
          <w:tab w:val="left" w:pos="1260"/>
        </w:tabs>
        <w:spacing w:line="440" w:lineRule="exact"/>
        <w:jc w:val="center"/>
        <w:rPr>
          <w:rFonts w:ascii="宋体" w:hAnsi="宋体" w:cs="宋体"/>
          <w:b/>
          <w:bCs/>
          <w:sz w:val="24"/>
        </w:rPr>
      </w:pPr>
    </w:p>
    <w:p w14:paraId="7A67C8F1">
      <w:pPr>
        <w:tabs>
          <w:tab w:val="left" w:pos="1260"/>
        </w:tabs>
        <w:spacing w:line="440" w:lineRule="exact"/>
        <w:jc w:val="center"/>
        <w:rPr>
          <w:rFonts w:ascii="宋体" w:hAnsi="宋体" w:cs="宋体"/>
          <w:b/>
          <w:bCs/>
          <w:sz w:val="24"/>
        </w:rPr>
      </w:pPr>
    </w:p>
    <w:p w14:paraId="1C48C2BA">
      <w:pPr>
        <w:tabs>
          <w:tab w:val="left" w:pos="1260"/>
        </w:tabs>
        <w:spacing w:line="440" w:lineRule="exact"/>
        <w:jc w:val="center"/>
        <w:rPr>
          <w:rFonts w:ascii="宋体" w:hAnsi="宋体" w:cs="宋体"/>
          <w:b/>
          <w:bCs/>
          <w:sz w:val="24"/>
        </w:rPr>
      </w:pPr>
    </w:p>
    <w:p w14:paraId="0944047D">
      <w:pPr>
        <w:tabs>
          <w:tab w:val="left" w:pos="1260"/>
        </w:tabs>
        <w:spacing w:line="440" w:lineRule="exact"/>
        <w:jc w:val="center"/>
        <w:rPr>
          <w:rFonts w:ascii="宋体" w:hAnsi="宋体" w:cs="宋体"/>
          <w:b/>
          <w:bCs/>
          <w:sz w:val="24"/>
        </w:rPr>
      </w:pPr>
    </w:p>
    <w:p w14:paraId="59B768AC">
      <w:pPr>
        <w:tabs>
          <w:tab w:val="left" w:pos="1260"/>
        </w:tabs>
        <w:spacing w:line="440" w:lineRule="exact"/>
        <w:jc w:val="center"/>
        <w:rPr>
          <w:rFonts w:ascii="宋体" w:hAnsi="宋体" w:cs="宋体"/>
          <w:b/>
          <w:bCs/>
          <w:sz w:val="24"/>
        </w:rPr>
      </w:pPr>
    </w:p>
    <w:p w14:paraId="7E3483DD">
      <w:pPr>
        <w:tabs>
          <w:tab w:val="left" w:pos="1260"/>
        </w:tabs>
        <w:spacing w:line="440" w:lineRule="exact"/>
        <w:jc w:val="center"/>
        <w:rPr>
          <w:rFonts w:ascii="宋体" w:hAnsi="宋体" w:cs="宋体"/>
          <w:b/>
          <w:bCs/>
          <w:sz w:val="24"/>
        </w:rPr>
      </w:pPr>
    </w:p>
    <w:p w14:paraId="52DA9568">
      <w:pPr>
        <w:tabs>
          <w:tab w:val="left" w:pos="1260"/>
        </w:tabs>
        <w:spacing w:line="440" w:lineRule="exact"/>
        <w:jc w:val="center"/>
        <w:rPr>
          <w:rFonts w:ascii="宋体" w:hAnsi="宋体" w:cs="宋体"/>
          <w:b/>
          <w:bCs/>
          <w:sz w:val="24"/>
        </w:rPr>
      </w:pPr>
    </w:p>
    <w:p w14:paraId="4891AE80">
      <w:pPr>
        <w:tabs>
          <w:tab w:val="left" w:pos="1260"/>
        </w:tabs>
        <w:spacing w:line="440" w:lineRule="exact"/>
        <w:jc w:val="left"/>
        <w:rPr>
          <w:rFonts w:ascii="宋体" w:cs="宋体"/>
          <w:kern w:val="0"/>
          <w:sz w:val="24"/>
          <w:lang w:val="zh-CN"/>
        </w:rPr>
      </w:pPr>
    </w:p>
    <w:p w14:paraId="544AE7E9">
      <w:pPr>
        <w:tabs>
          <w:tab w:val="left" w:pos="1260"/>
        </w:tabs>
        <w:spacing w:line="440" w:lineRule="exact"/>
        <w:jc w:val="left"/>
        <w:rPr>
          <w:rFonts w:ascii="宋体" w:cs="宋体"/>
          <w:kern w:val="0"/>
          <w:sz w:val="24"/>
          <w:lang w:val="zh-CN"/>
        </w:rPr>
      </w:pPr>
      <w:r>
        <w:rPr>
          <w:rFonts w:hint="eastAsia" w:ascii="宋体" w:cs="宋体"/>
          <w:kern w:val="0"/>
          <w:sz w:val="24"/>
          <w:lang w:val="zh-CN"/>
        </w:rPr>
        <w:t>附件</w:t>
      </w:r>
      <w:r>
        <w:rPr>
          <w:rFonts w:hint="eastAsia" w:ascii="宋体" w:cs="宋体"/>
          <w:kern w:val="0"/>
          <w:sz w:val="24"/>
        </w:rPr>
        <w:t>3</w:t>
      </w:r>
    </w:p>
    <w:p w14:paraId="23E1ADBC">
      <w:pPr>
        <w:keepNext/>
        <w:keepLines/>
        <w:autoSpaceDE w:val="0"/>
        <w:autoSpaceDN w:val="0"/>
        <w:adjustRightInd w:val="0"/>
        <w:spacing w:before="260" w:after="260" w:line="416" w:lineRule="atLeast"/>
        <w:jc w:val="center"/>
        <w:rPr>
          <w:rFonts w:ascii="宋体" w:hAnsi="Arial" w:cs="宋体"/>
          <w:b/>
          <w:bCs/>
          <w:kern w:val="0"/>
          <w:sz w:val="28"/>
          <w:szCs w:val="28"/>
          <w:lang w:val="zh-CN"/>
        </w:rPr>
      </w:pPr>
      <w:r>
        <w:rPr>
          <w:rFonts w:hint="eastAsia" w:ascii="宋体" w:hAnsi="Arial" w:cs="宋体"/>
          <w:b/>
          <w:bCs/>
          <w:kern w:val="0"/>
          <w:sz w:val="28"/>
          <w:szCs w:val="28"/>
          <w:lang w:val="zh-CN"/>
        </w:rPr>
        <w:t>法定代表人授权委托书</w:t>
      </w:r>
    </w:p>
    <w:p w14:paraId="2D0A3D30">
      <w:pPr>
        <w:tabs>
          <w:tab w:val="left" w:pos="5580"/>
        </w:tabs>
        <w:autoSpaceDE w:val="0"/>
        <w:autoSpaceDN w:val="0"/>
        <w:adjustRightInd w:val="0"/>
        <w:spacing w:line="480" w:lineRule="auto"/>
        <w:jc w:val="left"/>
        <w:rPr>
          <w:rFonts w:ascii="宋体" w:cs="宋体"/>
          <w:kern w:val="0"/>
          <w:sz w:val="24"/>
          <w:lang w:val="zh-CN"/>
        </w:rPr>
      </w:pPr>
    </w:p>
    <w:p w14:paraId="27E605D9">
      <w:pPr>
        <w:tabs>
          <w:tab w:val="left" w:pos="5580"/>
        </w:tabs>
        <w:autoSpaceDE w:val="0"/>
        <w:autoSpaceDN w:val="0"/>
        <w:adjustRightInd w:val="0"/>
        <w:spacing w:line="480" w:lineRule="auto"/>
        <w:jc w:val="left"/>
        <w:rPr>
          <w:rFonts w:ascii="宋体" w:cs="宋体"/>
          <w:kern w:val="0"/>
          <w:sz w:val="24"/>
          <w:lang w:val="zh-CN"/>
        </w:rPr>
      </w:pPr>
      <w:r>
        <w:rPr>
          <w:rFonts w:ascii="宋体" w:cs="宋体"/>
          <w:kern w:val="0"/>
          <w:sz w:val="24"/>
          <w:lang w:val="zh-CN"/>
        </w:rPr>
        <w:t xml:space="preserve">    我</w:t>
      </w:r>
      <w:r>
        <w:rPr>
          <w:rFonts w:ascii="宋体" w:cs="宋体"/>
          <w:kern w:val="0"/>
          <w:sz w:val="24"/>
          <w:u w:val="single"/>
          <w:lang w:val="zh-CN"/>
        </w:rPr>
        <w:t xml:space="preserve"> </w:t>
      </w:r>
      <w:r>
        <w:rPr>
          <w:rFonts w:hint="eastAsia" w:ascii="宋体" w:cs="宋体"/>
          <w:kern w:val="0"/>
          <w:sz w:val="24"/>
          <w:u w:val="single"/>
        </w:rPr>
        <w:t>（法定代表人</w:t>
      </w:r>
      <w:r>
        <w:rPr>
          <w:rFonts w:hint="eastAsia" w:ascii="宋体" w:cs="宋体"/>
          <w:kern w:val="0"/>
          <w:sz w:val="24"/>
          <w:u w:val="single"/>
          <w:lang w:val="zh-CN"/>
        </w:rPr>
        <w:t>姓名</w:t>
      </w:r>
      <w:r>
        <w:rPr>
          <w:rFonts w:hint="eastAsia" w:ascii="宋体" w:cs="宋体"/>
          <w:kern w:val="0"/>
          <w:sz w:val="24"/>
          <w:u w:val="single"/>
        </w:rPr>
        <w:t xml:space="preserve">） </w:t>
      </w:r>
      <w:r>
        <w:rPr>
          <w:rFonts w:ascii="宋体" w:cs="宋体"/>
          <w:kern w:val="0"/>
          <w:sz w:val="24"/>
          <w:lang w:val="zh-CN"/>
        </w:rPr>
        <w:t>是</w:t>
      </w:r>
      <w:r>
        <w:rPr>
          <w:rFonts w:ascii="宋体" w:cs="宋体"/>
          <w:kern w:val="0"/>
          <w:sz w:val="24"/>
          <w:u w:val="single"/>
          <w:lang w:val="zh-CN"/>
        </w:rPr>
        <w:t xml:space="preserve"> </w:t>
      </w:r>
      <w:r>
        <w:rPr>
          <w:rFonts w:hint="eastAsia" w:ascii="宋体" w:cs="宋体"/>
          <w:kern w:val="0"/>
          <w:sz w:val="24"/>
          <w:u w:val="single"/>
          <w:lang w:val="zh-CN"/>
        </w:rPr>
        <w:t>（供应商名称）</w:t>
      </w:r>
      <w:r>
        <w:rPr>
          <w:rFonts w:hint="eastAsia" w:ascii="宋体" w:cs="宋体"/>
          <w:kern w:val="0"/>
          <w:sz w:val="24"/>
          <w:u w:val="single"/>
        </w:rPr>
        <w:t xml:space="preserve">  </w:t>
      </w:r>
      <w:r>
        <w:rPr>
          <w:rFonts w:ascii="宋体" w:cs="宋体"/>
          <w:kern w:val="0"/>
          <w:sz w:val="24"/>
          <w:lang w:val="zh-CN"/>
        </w:rPr>
        <w:t>的法定代表人</w:t>
      </w:r>
      <w:r>
        <w:rPr>
          <w:rFonts w:hint="eastAsia" w:ascii="宋体" w:cs="宋体"/>
          <w:kern w:val="0"/>
          <w:sz w:val="24"/>
          <w:lang w:val="zh-CN"/>
        </w:rPr>
        <w:t>，</w:t>
      </w:r>
      <w:r>
        <w:rPr>
          <w:rFonts w:ascii="宋体" w:cs="宋体"/>
          <w:kern w:val="0"/>
          <w:sz w:val="24"/>
          <w:lang w:val="zh-CN"/>
        </w:rPr>
        <w:t>为办理我（单位）参加</w:t>
      </w:r>
      <w:r>
        <w:rPr>
          <w:rFonts w:hint="eastAsia" w:ascii="宋体" w:cs="宋体"/>
          <w:kern w:val="0"/>
          <w:sz w:val="24"/>
          <w:u w:val="single"/>
        </w:rPr>
        <w:t xml:space="preserve">     (项目标项名称)、（项目标项编号）       </w:t>
      </w:r>
      <w:r>
        <w:rPr>
          <w:rFonts w:hint="eastAsia" w:ascii="宋体" w:cs="宋体"/>
          <w:kern w:val="0"/>
          <w:sz w:val="24"/>
          <w:lang w:val="zh-CN"/>
        </w:rPr>
        <w:t>，特授权我单位</w:t>
      </w:r>
      <w:r>
        <w:rPr>
          <w:rFonts w:hint="eastAsia" w:ascii="宋体" w:cs="宋体"/>
          <w:kern w:val="0"/>
          <w:sz w:val="24"/>
          <w:u w:val="single"/>
          <w:lang w:val="zh-CN"/>
        </w:rPr>
        <w:t xml:space="preserve"> （被授权人姓名）</w:t>
      </w:r>
      <w:r>
        <w:rPr>
          <w:rFonts w:hint="eastAsia" w:ascii="宋体" w:cs="宋体"/>
          <w:kern w:val="0"/>
          <w:sz w:val="24"/>
          <w:u w:val="single"/>
        </w:rPr>
        <w:t xml:space="preserve"> </w:t>
      </w:r>
      <w:r>
        <w:rPr>
          <w:rFonts w:hint="eastAsia" w:ascii="宋体" w:cs="宋体"/>
          <w:kern w:val="0"/>
          <w:sz w:val="24"/>
          <w:lang w:val="zh-CN"/>
        </w:rPr>
        <w:t>（职务：</w:t>
      </w:r>
      <w:r>
        <w:rPr>
          <w:rFonts w:hint="eastAsia" w:ascii="宋体" w:cs="宋体"/>
          <w:kern w:val="0"/>
          <w:sz w:val="24"/>
          <w:u w:val="single"/>
        </w:rPr>
        <w:t xml:space="preserve">         </w:t>
      </w:r>
      <w:r>
        <w:rPr>
          <w:rFonts w:hint="eastAsia" w:ascii="宋体" w:cs="宋体"/>
          <w:kern w:val="0"/>
          <w:sz w:val="24"/>
          <w:u w:val="single"/>
          <w:lang w:val="zh-CN"/>
        </w:rPr>
        <w:t xml:space="preserve"> </w:t>
      </w:r>
      <w:r>
        <w:rPr>
          <w:rFonts w:hint="eastAsia" w:ascii="宋体" w:cs="宋体"/>
          <w:kern w:val="0"/>
          <w:sz w:val="24"/>
          <w:lang w:val="zh-CN"/>
        </w:rPr>
        <w:t>）为我（单位）的授权代理人，全权代表我（单位）办理上述事项中的一切有关事宜。代理人在办理上述事项中所签署的一切有关文件，我（单位）均予承认，并承担相应的法律责任。</w:t>
      </w:r>
    </w:p>
    <w:p w14:paraId="0E0B7916">
      <w:pPr>
        <w:autoSpaceDE w:val="0"/>
        <w:autoSpaceDN w:val="0"/>
        <w:adjustRightInd w:val="0"/>
        <w:spacing w:line="360" w:lineRule="auto"/>
        <w:jc w:val="left"/>
        <w:rPr>
          <w:rFonts w:ascii="宋体" w:cs="宋体"/>
          <w:kern w:val="0"/>
          <w:sz w:val="24"/>
          <w:lang w:val="zh-CN"/>
        </w:rPr>
      </w:pPr>
      <w:r>
        <w:rPr>
          <w:rFonts w:hint="eastAsia" w:ascii="宋体" w:cs="宋体"/>
          <w:kern w:val="0"/>
          <w:sz w:val="24"/>
          <w:lang w:val="zh-CN"/>
        </w:rPr>
        <w:t>本授权书于</w:t>
      </w:r>
      <w:r>
        <w:rPr>
          <w:rFonts w:hint="eastAsia" w:ascii="宋体" w:cs="宋体"/>
          <w:kern w:val="0"/>
          <w:sz w:val="24"/>
        </w:rPr>
        <w:t>2023</w:t>
      </w:r>
      <w:r>
        <w:rPr>
          <w:rFonts w:hint="eastAsia" w:ascii="宋体" w:cs="宋体"/>
          <w:kern w:val="0"/>
          <w:sz w:val="24"/>
          <w:lang w:val="zh-CN"/>
        </w:rPr>
        <w:t>年</w:t>
      </w:r>
      <w:r>
        <w:rPr>
          <w:rFonts w:hint="eastAsia" w:ascii="宋体" w:cs="宋体"/>
          <w:kern w:val="0"/>
          <w:sz w:val="24"/>
        </w:rPr>
        <w:t xml:space="preserve">  </w:t>
      </w:r>
      <w:r>
        <w:rPr>
          <w:rFonts w:hint="eastAsia" w:ascii="宋体" w:cs="宋体"/>
          <w:kern w:val="0"/>
          <w:sz w:val="24"/>
          <w:lang w:val="zh-CN"/>
        </w:rPr>
        <w:t>月</w:t>
      </w:r>
      <w:r>
        <w:rPr>
          <w:rFonts w:hint="eastAsia" w:ascii="宋体" w:cs="宋体"/>
          <w:kern w:val="0"/>
          <w:sz w:val="24"/>
        </w:rPr>
        <w:t xml:space="preserve">  </w:t>
      </w:r>
      <w:r>
        <w:rPr>
          <w:rFonts w:hint="eastAsia" w:ascii="宋体" w:cs="宋体"/>
          <w:kern w:val="0"/>
          <w:sz w:val="24"/>
          <w:lang w:val="zh-CN"/>
        </w:rPr>
        <w:t>日签字生效</w:t>
      </w:r>
      <w:r>
        <w:rPr>
          <w:rFonts w:ascii="宋体" w:cs="宋体"/>
          <w:kern w:val="0"/>
          <w:sz w:val="24"/>
          <w:lang w:val="zh-CN"/>
        </w:rPr>
        <w:t>,</w:t>
      </w:r>
      <w:r>
        <w:rPr>
          <w:rFonts w:hint="eastAsia" w:ascii="宋体" w:cs="宋体"/>
          <w:kern w:val="0"/>
          <w:sz w:val="24"/>
          <w:lang w:val="zh-CN"/>
        </w:rPr>
        <w:t>特此声明。</w:t>
      </w:r>
    </w:p>
    <w:p w14:paraId="3FDCCF92">
      <w:pPr>
        <w:autoSpaceDE w:val="0"/>
        <w:autoSpaceDN w:val="0"/>
        <w:adjustRightInd w:val="0"/>
        <w:spacing w:line="360" w:lineRule="auto"/>
        <w:jc w:val="left"/>
        <w:rPr>
          <w:rFonts w:ascii="宋体" w:cs="宋体"/>
          <w:kern w:val="0"/>
          <w:sz w:val="24"/>
          <w:lang w:val="zh-CN"/>
        </w:rPr>
      </w:pPr>
    </w:p>
    <w:p w14:paraId="4148A6BA">
      <w:pPr>
        <w:autoSpaceDE w:val="0"/>
        <w:autoSpaceDN w:val="0"/>
        <w:adjustRightInd w:val="0"/>
        <w:spacing w:line="360" w:lineRule="auto"/>
        <w:jc w:val="left"/>
        <w:rPr>
          <w:rFonts w:ascii="宋体" w:cs="宋体"/>
          <w:kern w:val="0"/>
          <w:sz w:val="24"/>
          <w:lang w:val="zh-CN"/>
        </w:rPr>
      </w:pPr>
      <w:r>
        <w:rPr>
          <w:rFonts w:hint="eastAsia" w:ascii="宋体" w:cs="宋体"/>
          <w:kern w:val="0"/>
          <w:sz w:val="24"/>
          <w:lang w:val="zh-CN"/>
        </w:rPr>
        <w:t>后附被授权委托人身份证。</w:t>
      </w:r>
    </w:p>
    <w:p w14:paraId="5EA34AD9">
      <w:pPr>
        <w:pStyle w:val="10"/>
        <w:rPr>
          <w:lang w:val="zh-CN"/>
        </w:rPr>
      </w:pPr>
    </w:p>
    <w:p w14:paraId="6742B978">
      <w:pPr>
        <w:pStyle w:val="10"/>
        <w:rPr>
          <w:lang w:val="zh-CN"/>
        </w:rPr>
      </w:pPr>
    </w:p>
    <w:p w14:paraId="78DB05F6">
      <w:pPr>
        <w:autoSpaceDE w:val="0"/>
        <w:autoSpaceDN w:val="0"/>
        <w:adjustRightInd w:val="0"/>
        <w:spacing w:line="360" w:lineRule="auto"/>
        <w:jc w:val="left"/>
        <w:rPr>
          <w:rFonts w:ascii="宋体" w:cs="宋体"/>
          <w:kern w:val="0"/>
          <w:sz w:val="24"/>
          <w:lang w:val="zh-CN"/>
        </w:rPr>
      </w:pPr>
    </w:p>
    <w:p w14:paraId="4D462B62">
      <w:pPr>
        <w:autoSpaceDE w:val="0"/>
        <w:autoSpaceDN w:val="0"/>
        <w:adjustRightInd w:val="0"/>
        <w:spacing w:line="360" w:lineRule="auto"/>
        <w:jc w:val="left"/>
        <w:rPr>
          <w:kern w:val="0"/>
          <w:sz w:val="24"/>
        </w:rPr>
      </w:pPr>
      <w:r>
        <w:rPr>
          <w:rFonts w:hint="eastAsia" w:ascii="宋体" w:cs="宋体"/>
          <w:kern w:val="0"/>
          <w:sz w:val="24"/>
          <w:lang w:val="zh-CN"/>
        </w:rPr>
        <w:t>供应商名称：</w:t>
      </w:r>
      <w:r>
        <w:rPr>
          <w:kern w:val="0"/>
          <w:sz w:val="24"/>
          <w:u w:val="single"/>
        </w:rPr>
        <w:t xml:space="preserve">                       </w:t>
      </w:r>
      <w:r>
        <w:rPr>
          <w:rFonts w:hint="eastAsia"/>
          <w:kern w:val="0"/>
          <w:sz w:val="24"/>
          <w:u w:val="single"/>
        </w:rPr>
        <w:t>（盖章）</w:t>
      </w:r>
      <w:r>
        <w:rPr>
          <w:kern w:val="0"/>
          <w:sz w:val="24"/>
          <w:u w:val="single"/>
        </w:rPr>
        <w:t xml:space="preserve"> </w:t>
      </w:r>
    </w:p>
    <w:p w14:paraId="168A67AD">
      <w:pPr>
        <w:tabs>
          <w:tab w:val="left" w:pos="5580"/>
        </w:tabs>
        <w:autoSpaceDE w:val="0"/>
        <w:autoSpaceDN w:val="0"/>
        <w:adjustRightInd w:val="0"/>
        <w:spacing w:line="360" w:lineRule="auto"/>
        <w:jc w:val="left"/>
        <w:rPr>
          <w:rFonts w:ascii="宋体" w:cs="宋体"/>
          <w:kern w:val="0"/>
          <w:sz w:val="24"/>
          <w:lang w:val="zh-CN"/>
        </w:rPr>
      </w:pPr>
    </w:p>
    <w:p w14:paraId="7F4DB0F2">
      <w:pPr>
        <w:tabs>
          <w:tab w:val="left" w:pos="5580"/>
        </w:tabs>
        <w:autoSpaceDE w:val="0"/>
        <w:autoSpaceDN w:val="0"/>
        <w:adjustRightInd w:val="0"/>
        <w:spacing w:line="360" w:lineRule="auto"/>
        <w:jc w:val="left"/>
        <w:rPr>
          <w:kern w:val="0"/>
          <w:sz w:val="24"/>
          <w:u w:val="single"/>
        </w:rPr>
      </w:pPr>
      <w:r>
        <w:rPr>
          <w:rFonts w:hint="eastAsia" w:ascii="宋体" w:cs="宋体"/>
          <w:kern w:val="0"/>
          <w:sz w:val="24"/>
          <w:lang w:val="zh-CN"/>
        </w:rPr>
        <w:t>法定代表人</w:t>
      </w:r>
      <w:r>
        <w:rPr>
          <w:rFonts w:hint="eastAsia" w:ascii="宋体" w:cs="宋体"/>
          <w:kern w:val="0"/>
          <w:sz w:val="24"/>
        </w:rPr>
        <w:t>：</w:t>
      </w:r>
      <w:r>
        <w:rPr>
          <w:rFonts w:hint="eastAsia" w:ascii="宋体" w:cs="宋体"/>
          <w:kern w:val="0"/>
          <w:sz w:val="24"/>
          <w:u w:val="single"/>
        </w:rPr>
        <w:t xml:space="preserve">              </w:t>
      </w:r>
      <w:r>
        <w:rPr>
          <w:rFonts w:hint="eastAsia"/>
          <w:kern w:val="0"/>
          <w:sz w:val="24"/>
          <w:u w:val="single"/>
        </w:rPr>
        <w:t>（</w:t>
      </w:r>
      <w:r>
        <w:rPr>
          <w:rFonts w:hint="eastAsia" w:ascii="宋体" w:cs="宋体"/>
          <w:kern w:val="0"/>
          <w:sz w:val="24"/>
          <w:u w:val="single"/>
        </w:rPr>
        <w:t xml:space="preserve"> </w:t>
      </w:r>
      <w:r>
        <w:rPr>
          <w:rFonts w:hint="eastAsia"/>
          <w:kern w:val="0"/>
          <w:sz w:val="24"/>
          <w:u w:val="single"/>
        </w:rPr>
        <w:t>签字或盖章）</w:t>
      </w:r>
      <w:r>
        <w:rPr>
          <w:kern w:val="0"/>
          <w:sz w:val="24"/>
          <w:u w:val="single"/>
        </w:rPr>
        <w:t xml:space="preserve">   </w:t>
      </w:r>
    </w:p>
    <w:p w14:paraId="0807A048">
      <w:pPr>
        <w:tabs>
          <w:tab w:val="left" w:pos="5580"/>
        </w:tabs>
        <w:autoSpaceDE w:val="0"/>
        <w:autoSpaceDN w:val="0"/>
        <w:adjustRightInd w:val="0"/>
        <w:spacing w:line="360" w:lineRule="auto"/>
        <w:jc w:val="left"/>
        <w:rPr>
          <w:kern w:val="0"/>
          <w:sz w:val="24"/>
        </w:rPr>
      </w:pPr>
    </w:p>
    <w:p w14:paraId="6962A83E">
      <w:pPr>
        <w:tabs>
          <w:tab w:val="left" w:pos="5580"/>
        </w:tabs>
        <w:autoSpaceDE w:val="0"/>
        <w:autoSpaceDN w:val="0"/>
        <w:adjustRightInd w:val="0"/>
        <w:spacing w:line="360" w:lineRule="auto"/>
        <w:jc w:val="left"/>
        <w:rPr>
          <w:kern w:val="0"/>
          <w:sz w:val="24"/>
          <w:u w:val="single"/>
        </w:rPr>
      </w:pPr>
      <w:r>
        <w:rPr>
          <w:rFonts w:hint="eastAsia"/>
          <w:kern w:val="0"/>
          <w:sz w:val="24"/>
        </w:rPr>
        <w:t>被授权人签字：</w:t>
      </w:r>
      <w:r>
        <w:rPr>
          <w:rFonts w:hint="eastAsia"/>
          <w:kern w:val="0"/>
          <w:sz w:val="24"/>
          <w:u w:val="single"/>
        </w:rPr>
        <w:t xml:space="preserve"> </w:t>
      </w:r>
      <w:r>
        <w:rPr>
          <w:kern w:val="0"/>
          <w:sz w:val="24"/>
          <w:u w:val="single"/>
        </w:rPr>
        <w:t xml:space="preserve">  </w:t>
      </w:r>
      <w:r>
        <w:rPr>
          <w:rFonts w:hint="eastAsia"/>
          <w:kern w:val="0"/>
          <w:sz w:val="24"/>
          <w:u w:val="single"/>
        </w:rPr>
        <w:t xml:space="preserve">         （</w:t>
      </w:r>
      <w:r>
        <w:rPr>
          <w:rFonts w:hint="eastAsia" w:ascii="宋体" w:cs="宋体"/>
          <w:kern w:val="0"/>
          <w:sz w:val="24"/>
          <w:u w:val="single"/>
        </w:rPr>
        <w:t xml:space="preserve"> </w:t>
      </w:r>
      <w:r>
        <w:rPr>
          <w:rFonts w:hint="eastAsia"/>
          <w:kern w:val="0"/>
          <w:sz w:val="24"/>
          <w:u w:val="single"/>
        </w:rPr>
        <w:t>签字或盖章）</w:t>
      </w:r>
      <w:r>
        <w:rPr>
          <w:kern w:val="0"/>
          <w:sz w:val="24"/>
          <w:u w:val="single"/>
        </w:rPr>
        <w:t xml:space="preserve">   </w:t>
      </w:r>
    </w:p>
    <w:p w14:paraId="3CEB7063">
      <w:pPr>
        <w:tabs>
          <w:tab w:val="left" w:pos="5580"/>
        </w:tabs>
        <w:autoSpaceDE w:val="0"/>
        <w:autoSpaceDN w:val="0"/>
        <w:adjustRightInd w:val="0"/>
        <w:spacing w:line="480" w:lineRule="auto"/>
        <w:ind w:firstLine="480"/>
        <w:rPr>
          <w:rFonts w:ascii="宋体" w:cs="宋体"/>
          <w:kern w:val="0"/>
          <w:sz w:val="24"/>
          <w:lang w:val="zh-CN"/>
        </w:rPr>
      </w:pPr>
      <w:r>
        <w:rPr>
          <w:rFonts w:hint="eastAsia" w:ascii="宋体" w:cs="宋体"/>
          <w:kern w:val="0"/>
          <w:sz w:val="24"/>
          <w:lang w:val="zh-CN"/>
        </w:rPr>
        <w:t xml:space="preserve">                          </w:t>
      </w:r>
    </w:p>
    <w:p w14:paraId="0042264F">
      <w:pPr>
        <w:autoSpaceDE w:val="0"/>
        <w:autoSpaceDN w:val="0"/>
        <w:adjustRightInd w:val="0"/>
        <w:spacing w:line="480" w:lineRule="auto"/>
        <w:jc w:val="left"/>
        <w:rPr>
          <w:rFonts w:ascii="宋体" w:cs="宋体"/>
          <w:kern w:val="0"/>
          <w:sz w:val="24"/>
          <w:lang w:val="zh-CN"/>
        </w:rPr>
      </w:pPr>
      <w:r>
        <w:rPr>
          <w:rFonts w:hint="eastAsia" w:ascii="宋体" w:cs="宋体"/>
          <w:kern w:val="0"/>
          <w:sz w:val="24"/>
          <w:lang w:val="zh-CN"/>
        </w:rPr>
        <w:t xml:space="preserve">   </w:t>
      </w:r>
    </w:p>
    <w:p w14:paraId="1167A717">
      <w:pPr>
        <w:pStyle w:val="14"/>
        <w:snapToGrid w:val="0"/>
        <w:ind w:firstLine="960" w:firstLineChars="400"/>
        <w:rPr>
          <w:sz w:val="24"/>
        </w:rPr>
      </w:pPr>
      <w:r>
        <w:rPr>
          <w:rFonts w:hint="eastAsia"/>
          <w:sz w:val="24"/>
        </w:rPr>
        <w:t xml:space="preserve">年  </w:t>
      </w:r>
      <w:r>
        <w:rPr>
          <w:rFonts w:hint="eastAsia"/>
          <w:sz w:val="24"/>
        </w:rPr>
        <w:tab/>
      </w:r>
      <w:r>
        <w:rPr>
          <w:rFonts w:hint="eastAsia"/>
          <w:sz w:val="24"/>
        </w:rPr>
        <w:t>月</w:t>
      </w:r>
      <w:r>
        <w:rPr>
          <w:rFonts w:hint="eastAsia"/>
          <w:sz w:val="24"/>
        </w:rPr>
        <w:tab/>
      </w:r>
      <w:r>
        <w:rPr>
          <w:rFonts w:hint="eastAsia"/>
          <w:sz w:val="24"/>
        </w:rPr>
        <w:t xml:space="preserve">   日</w:t>
      </w:r>
    </w:p>
    <w:p w14:paraId="04C8BD76">
      <w:pPr>
        <w:keepNext/>
        <w:keepLines/>
        <w:autoSpaceDE w:val="0"/>
        <w:autoSpaceDN w:val="0"/>
        <w:adjustRightInd w:val="0"/>
        <w:spacing w:before="260" w:after="260" w:line="416" w:lineRule="atLeast"/>
        <w:jc w:val="left"/>
        <w:rPr>
          <w:rFonts w:ascii="宋体" w:cs="宋体"/>
          <w:kern w:val="0"/>
          <w:sz w:val="24"/>
          <w:lang w:val="zh-CN"/>
        </w:rPr>
      </w:pPr>
      <w:r>
        <w:rPr>
          <w:rFonts w:hint="eastAsia" w:ascii="宋体" w:cs="宋体"/>
          <w:kern w:val="0"/>
          <w:sz w:val="24"/>
          <w:lang w:val="zh-CN"/>
        </w:rPr>
        <w:t>附件</w:t>
      </w:r>
      <w:r>
        <w:rPr>
          <w:rFonts w:hint="eastAsia" w:ascii="宋体" w:cs="宋体"/>
          <w:kern w:val="0"/>
          <w:sz w:val="24"/>
        </w:rPr>
        <w:t>4</w:t>
      </w:r>
    </w:p>
    <w:p w14:paraId="5AEA2F39">
      <w:pPr>
        <w:keepNext/>
        <w:keepLines/>
        <w:autoSpaceDE w:val="0"/>
        <w:autoSpaceDN w:val="0"/>
        <w:adjustRightInd w:val="0"/>
        <w:spacing w:before="260" w:after="260" w:line="416" w:lineRule="atLeast"/>
        <w:jc w:val="center"/>
        <w:rPr>
          <w:rFonts w:ascii="宋体" w:hAnsi="Arial" w:cs="宋体"/>
          <w:b/>
          <w:bCs/>
          <w:kern w:val="0"/>
          <w:sz w:val="28"/>
          <w:szCs w:val="28"/>
          <w:lang w:val="zh-CN"/>
        </w:rPr>
      </w:pPr>
      <w:r>
        <w:rPr>
          <w:rFonts w:hint="eastAsia" w:ascii="宋体" w:hAnsi="Arial" w:cs="宋体"/>
          <w:b/>
          <w:bCs/>
          <w:kern w:val="0"/>
          <w:sz w:val="28"/>
          <w:szCs w:val="28"/>
          <w:lang w:val="zh-CN"/>
        </w:rPr>
        <w:t>响应报价一览表</w:t>
      </w:r>
    </w:p>
    <w:p w14:paraId="71886D28">
      <w:pPr>
        <w:autoSpaceDE w:val="0"/>
        <w:autoSpaceDN w:val="0"/>
        <w:adjustRightInd w:val="0"/>
        <w:jc w:val="center"/>
        <w:rPr>
          <w:rFonts w:ascii="宋体" w:hAnsi="Arial" w:cs="宋体"/>
          <w:kern w:val="0"/>
          <w:sz w:val="24"/>
          <w:lang w:val="zh-CN"/>
        </w:rPr>
      </w:pPr>
    </w:p>
    <w:p w14:paraId="325A880D">
      <w:pPr>
        <w:spacing w:line="360" w:lineRule="exact"/>
        <w:rPr>
          <w:rFonts w:ascii="仿宋_GB2312" w:hAnsi="宋体" w:eastAsia="仿宋_GB2312"/>
          <w:sz w:val="24"/>
        </w:rPr>
      </w:pPr>
      <w:r>
        <w:rPr>
          <w:rFonts w:hint="eastAsia" w:ascii="仿宋_GB2312" w:hAnsi="宋体" w:eastAsia="仿宋_GB2312"/>
          <w:sz w:val="24"/>
        </w:rPr>
        <w:t xml:space="preserve">                                                     </w:t>
      </w:r>
    </w:p>
    <w:tbl>
      <w:tblPr>
        <w:tblStyle w:val="24"/>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0"/>
        <w:gridCol w:w="2195"/>
        <w:gridCol w:w="5499"/>
      </w:tblGrid>
      <w:tr w14:paraId="4BCC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670" w:type="dxa"/>
            <w:tcBorders>
              <w:top w:val="single" w:color="000000" w:sz="2" w:space="0"/>
              <w:left w:val="single" w:color="000000" w:sz="2" w:space="0"/>
              <w:right w:val="single" w:color="000000" w:sz="2" w:space="0"/>
            </w:tcBorders>
            <w:vAlign w:val="center"/>
          </w:tcPr>
          <w:p w14:paraId="3E6522DF">
            <w:pPr>
              <w:spacing w:line="400" w:lineRule="exact"/>
              <w:jc w:val="center"/>
              <w:rPr>
                <w:rFonts w:ascii="宋体" w:hAnsi="宋体" w:cs="宋体"/>
                <w:sz w:val="24"/>
                <w:lang w:val="zh-CN"/>
              </w:rPr>
            </w:pPr>
            <w:r>
              <w:rPr>
                <w:rFonts w:hint="eastAsia" w:ascii="宋体" w:hAnsi="宋体" w:cs="宋体"/>
                <w:sz w:val="24"/>
                <w:lang w:val="zh-CN"/>
              </w:rPr>
              <w:t>序号</w:t>
            </w:r>
          </w:p>
        </w:tc>
        <w:tc>
          <w:tcPr>
            <w:tcW w:w="2195" w:type="dxa"/>
            <w:tcBorders>
              <w:top w:val="single" w:color="000000" w:sz="2" w:space="0"/>
              <w:left w:val="single" w:color="auto" w:sz="4" w:space="0"/>
            </w:tcBorders>
            <w:vAlign w:val="center"/>
          </w:tcPr>
          <w:p w14:paraId="5F75DC66">
            <w:pPr>
              <w:spacing w:line="400" w:lineRule="exact"/>
              <w:jc w:val="center"/>
              <w:rPr>
                <w:rFonts w:ascii="宋体" w:hAnsi="宋体" w:cs="宋体"/>
                <w:sz w:val="24"/>
                <w:lang w:val="zh-CN"/>
              </w:rPr>
            </w:pPr>
            <w:r>
              <w:rPr>
                <w:rFonts w:hint="eastAsia" w:ascii="宋体" w:hAnsi="宋体" w:cs="宋体"/>
                <w:sz w:val="24"/>
                <w:lang w:val="zh-CN"/>
              </w:rPr>
              <w:t>项目名称</w:t>
            </w:r>
          </w:p>
        </w:tc>
        <w:tc>
          <w:tcPr>
            <w:tcW w:w="5499" w:type="dxa"/>
            <w:tcBorders>
              <w:top w:val="single" w:color="000000" w:sz="2" w:space="0"/>
              <w:left w:val="single" w:color="auto" w:sz="4" w:space="0"/>
            </w:tcBorders>
            <w:vAlign w:val="center"/>
          </w:tcPr>
          <w:p w14:paraId="132913DD">
            <w:pPr>
              <w:spacing w:line="400" w:lineRule="exact"/>
              <w:jc w:val="center"/>
              <w:rPr>
                <w:rFonts w:ascii="宋体" w:hAnsi="宋体" w:eastAsia="宋体" w:cs="宋体"/>
                <w:sz w:val="24"/>
                <w:lang w:val="zh-CN"/>
              </w:rPr>
            </w:pPr>
            <w:r>
              <w:rPr>
                <w:rFonts w:hint="eastAsia" w:ascii="宋体" w:hAnsi="宋体" w:cs="宋体"/>
                <w:sz w:val="24"/>
              </w:rPr>
              <w:t xml:space="preserve">  </w:t>
            </w:r>
          </w:p>
        </w:tc>
      </w:tr>
      <w:tr w14:paraId="0FE1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670" w:type="dxa"/>
            <w:vMerge w:val="restart"/>
            <w:tcBorders>
              <w:top w:val="single" w:color="auto" w:sz="4" w:space="0"/>
              <w:left w:val="single" w:color="000000" w:sz="2" w:space="0"/>
              <w:right w:val="single" w:color="000000" w:sz="2" w:space="0"/>
            </w:tcBorders>
            <w:vAlign w:val="center"/>
          </w:tcPr>
          <w:p w14:paraId="23A0BB4D">
            <w:pPr>
              <w:spacing w:line="240" w:lineRule="atLeast"/>
              <w:jc w:val="center"/>
              <w:rPr>
                <w:rFonts w:ascii="宋体" w:hAnsi="Arial" w:cs="宋体"/>
                <w:kern w:val="0"/>
                <w:sz w:val="24"/>
                <w:lang w:val="zh-CN"/>
              </w:rPr>
            </w:pPr>
            <w:r>
              <w:rPr>
                <w:rFonts w:hint="eastAsia" w:ascii="宋体" w:hAnsi="Arial" w:cs="宋体"/>
                <w:kern w:val="0"/>
                <w:sz w:val="24"/>
                <w:lang w:val="zh-CN"/>
              </w:rPr>
              <w:t>1</w:t>
            </w:r>
          </w:p>
        </w:tc>
        <w:tc>
          <w:tcPr>
            <w:tcW w:w="2195" w:type="dxa"/>
            <w:vMerge w:val="restart"/>
            <w:tcBorders>
              <w:top w:val="single" w:color="auto" w:sz="4" w:space="0"/>
              <w:left w:val="single" w:color="auto" w:sz="4" w:space="0"/>
              <w:right w:val="single" w:color="auto" w:sz="4" w:space="0"/>
            </w:tcBorders>
            <w:vAlign w:val="center"/>
          </w:tcPr>
          <w:p w14:paraId="0B0FF8CC">
            <w:pPr>
              <w:jc w:val="center"/>
              <w:rPr>
                <w:rFonts w:ascii="宋体" w:hAnsi="Arial" w:cs="宋体"/>
                <w:kern w:val="0"/>
                <w:sz w:val="24"/>
                <w:lang w:val="zh-CN"/>
              </w:rPr>
            </w:pPr>
            <w:r>
              <w:rPr>
                <w:rFonts w:hint="eastAsia" w:ascii="宋体" w:hAnsi="Arial" w:cs="宋体"/>
                <w:kern w:val="0"/>
                <w:sz w:val="24"/>
                <w:lang w:val="zh-CN"/>
              </w:rPr>
              <w:t>报价</w:t>
            </w:r>
          </w:p>
          <w:p w14:paraId="09D3EE5E">
            <w:pPr>
              <w:jc w:val="center"/>
              <w:rPr>
                <w:rFonts w:ascii="宋体" w:hAnsi="Arial" w:cs="宋体"/>
                <w:kern w:val="0"/>
                <w:sz w:val="24"/>
                <w:lang w:val="zh-CN"/>
              </w:rPr>
            </w:pPr>
            <w:r>
              <w:rPr>
                <w:rFonts w:hint="eastAsia" w:ascii="宋体" w:hAnsi="Arial" w:cs="宋体"/>
                <w:kern w:val="0"/>
                <w:sz w:val="24"/>
                <w:lang w:val="zh-CN"/>
              </w:rPr>
              <w:t>（币种：人民币）</w:t>
            </w:r>
          </w:p>
        </w:tc>
        <w:tc>
          <w:tcPr>
            <w:tcW w:w="5499" w:type="dxa"/>
            <w:tcBorders>
              <w:top w:val="single" w:color="auto" w:sz="4" w:space="0"/>
              <w:left w:val="single" w:color="auto" w:sz="4" w:space="0"/>
              <w:right w:val="single" w:color="000000" w:sz="2" w:space="0"/>
            </w:tcBorders>
            <w:vAlign w:val="center"/>
          </w:tcPr>
          <w:p w14:paraId="5A4FA237">
            <w:pPr>
              <w:widowControl/>
              <w:spacing w:line="300" w:lineRule="exact"/>
              <w:jc w:val="left"/>
              <w:rPr>
                <w:rFonts w:ascii="宋体" w:hAnsi="Arial" w:eastAsia="宋体" w:cs="宋体"/>
                <w:kern w:val="0"/>
                <w:sz w:val="24"/>
              </w:rPr>
            </w:pPr>
            <w:r>
              <w:rPr>
                <w:rFonts w:hint="eastAsia" w:ascii="宋体" w:hAnsi="Arial" w:cs="宋体"/>
                <w:kern w:val="0"/>
                <w:sz w:val="24"/>
                <w:lang w:val="zh-CN"/>
              </w:rPr>
              <w:t>小写：</w:t>
            </w:r>
            <w:r>
              <w:rPr>
                <w:rFonts w:hint="eastAsia" w:ascii="宋体" w:hAnsi="Arial" w:cs="宋体"/>
                <w:kern w:val="0"/>
                <w:sz w:val="24"/>
              </w:rPr>
              <w:t xml:space="preserve">         元</w:t>
            </w:r>
          </w:p>
        </w:tc>
      </w:tr>
      <w:tr w14:paraId="47D7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8" w:hRule="atLeast"/>
          <w:jc w:val="center"/>
        </w:trPr>
        <w:tc>
          <w:tcPr>
            <w:tcW w:w="670" w:type="dxa"/>
            <w:vMerge w:val="continue"/>
            <w:tcBorders>
              <w:left w:val="single" w:color="000000" w:sz="2" w:space="0"/>
              <w:right w:val="single" w:color="000000" w:sz="2" w:space="0"/>
            </w:tcBorders>
            <w:vAlign w:val="center"/>
          </w:tcPr>
          <w:p w14:paraId="65EC9497">
            <w:pPr>
              <w:spacing w:line="240" w:lineRule="atLeast"/>
              <w:jc w:val="center"/>
              <w:rPr>
                <w:rFonts w:ascii="宋体" w:hAnsi="Arial" w:cs="宋体"/>
                <w:kern w:val="0"/>
                <w:sz w:val="24"/>
                <w:lang w:val="zh-CN"/>
              </w:rPr>
            </w:pPr>
          </w:p>
        </w:tc>
        <w:tc>
          <w:tcPr>
            <w:tcW w:w="2195" w:type="dxa"/>
            <w:vMerge w:val="continue"/>
            <w:tcBorders>
              <w:left w:val="single" w:color="auto" w:sz="4" w:space="0"/>
              <w:right w:val="single" w:color="auto" w:sz="4" w:space="0"/>
            </w:tcBorders>
            <w:vAlign w:val="center"/>
          </w:tcPr>
          <w:p w14:paraId="22716090">
            <w:pPr>
              <w:jc w:val="center"/>
              <w:rPr>
                <w:rFonts w:ascii="宋体" w:hAnsi="Arial" w:cs="宋体"/>
                <w:kern w:val="0"/>
                <w:sz w:val="24"/>
                <w:lang w:val="zh-CN"/>
              </w:rPr>
            </w:pPr>
          </w:p>
        </w:tc>
        <w:tc>
          <w:tcPr>
            <w:tcW w:w="5499" w:type="dxa"/>
            <w:tcBorders>
              <w:top w:val="single" w:color="auto" w:sz="4" w:space="0"/>
              <w:left w:val="single" w:color="auto" w:sz="4" w:space="0"/>
              <w:right w:val="single" w:color="000000" w:sz="2" w:space="0"/>
            </w:tcBorders>
            <w:vAlign w:val="center"/>
          </w:tcPr>
          <w:p w14:paraId="66450594">
            <w:pPr>
              <w:widowControl/>
              <w:spacing w:line="300" w:lineRule="exact"/>
              <w:jc w:val="left"/>
              <w:rPr>
                <w:rFonts w:ascii="宋体" w:hAnsi="Arial" w:eastAsia="宋体" w:cs="宋体"/>
                <w:kern w:val="0"/>
                <w:sz w:val="24"/>
              </w:rPr>
            </w:pPr>
            <w:r>
              <w:rPr>
                <w:rFonts w:hint="eastAsia" w:ascii="宋体" w:hAnsi="Arial" w:cs="宋体"/>
                <w:kern w:val="0"/>
                <w:sz w:val="24"/>
                <w:lang w:val="zh-CN"/>
              </w:rPr>
              <w:t>大写：</w:t>
            </w:r>
            <w:r>
              <w:rPr>
                <w:rFonts w:hint="eastAsia" w:ascii="宋体" w:hAnsi="Arial" w:cs="宋体"/>
                <w:kern w:val="0"/>
                <w:sz w:val="24"/>
              </w:rPr>
              <w:t xml:space="preserve">                              </w:t>
            </w:r>
          </w:p>
        </w:tc>
      </w:tr>
      <w:tr w14:paraId="730A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9" w:hRule="atLeast"/>
          <w:jc w:val="center"/>
        </w:trPr>
        <w:tc>
          <w:tcPr>
            <w:tcW w:w="670" w:type="dxa"/>
            <w:tcBorders>
              <w:left w:val="single" w:color="000000" w:sz="2" w:space="0"/>
              <w:bottom w:val="single" w:color="000000" w:sz="2" w:space="0"/>
              <w:right w:val="single" w:color="000000" w:sz="2" w:space="0"/>
            </w:tcBorders>
            <w:vAlign w:val="center"/>
          </w:tcPr>
          <w:p w14:paraId="65B8929A">
            <w:pPr>
              <w:spacing w:line="240" w:lineRule="atLeast"/>
              <w:jc w:val="center"/>
              <w:rPr>
                <w:rFonts w:ascii="宋体" w:hAnsi="Arial" w:cs="宋体"/>
                <w:kern w:val="0"/>
                <w:sz w:val="24"/>
                <w:lang w:val="zh-CN"/>
              </w:rPr>
            </w:pPr>
            <w:r>
              <w:rPr>
                <w:rFonts w:hint="eastAsia" w:ascii="宋体" w:hAnsi="Arial" w:cs="宋体"/>
                <w:kern w:val="0"/>
                <w:sz w:val="24"/>
                <w:lang w:val="zh-CN"/>
              </w:rPr>
              <w:t>2</w:t>
            </w:r>
          </w:p>
        </w:tc>
        <w:tc>
          <w:tcPr>
            <w:tcW w:w="2195" w:type="dxa"/>
            <w:tcBorders>
              <w:top w:val="single" w:color="auto" w:sz="4" w:space="0"/>
              <w:left w:val="single" w:color="auto" w:sz="4" w:space="0"/>
              <w:bottom w:val="single" w:color="000000" w:sz="2" w:space="0"/>
              <w:right w:val="single" w:color="auto" w:sz="4" w:space="0"/>
            </w:tcBorders>
            <w:vAlign w:val="center"/>
          </w:tcPr>
          <w:p w14:paraId="2602DC18">
            <w:pPr>
              <w:spacing w:line="400" w:lineRule="exact"/>
              <w:jc w:val="center"/>
              <w:rPr>
                <w:rFonts w:ascii="宋体" w:hAnsi="Arial" w:eastAsia="宋体" w:cs="宋体"/>
                <w:kern w:val="0"/>
                <w:sz w:val="24"/>
                <w:lang w:val="zh-CN"/>
              </w:rPr>
            </w:pPr>
            <w:r>
              <w:rPr>
                <w:rFonts w:hint="eastAsia" w:ascii="宋体" w:hAnsi="宋体" w:cs="宋体"/>
                <w:sz w:val="24"/>
                <w:lang w:val="en-US" w:eastAsia="zh-CN"/>
              </w:rPr>
              <w:t>服务</w:t>
            </w:r>
            <w:r>
              <w:rPr>
                <w:rFonts w:hint="eastAsia" w:ascii="宋体" w:hAnsi="宋体" w:cs="宋体"/>
                <w:sz w:val="24"/>
              </w:rPr>
              <w:t>期限</w:t>
            </w:r>
          </w:p>
        </w:tc>
        <w:tc>
          <w:tcPr>
            <w:tcW w:w="5499" w:type="dxa"/>
            <w:tcBorders>
              <w:top w:val="single" w:color="auto" w:sz="4" w:space="0"/>
              <w:left w:val="single" w:color="auto" w:sz="4" w:space="0"/>
              <w:bottom w:val="single" w:color="000000" w:sz="2" w:space="0"/>
              <w:right w:val="single" w:color="000000" w:sz="2" w:space="0"/>
            </w:tcBorders>
            <w:vAlign w:val="center"/>
          </w:tcPr>
          <w:p w14:paraId="06D823D8">
            <w:pPr>
              <w:spacing w:line="400" w:lineRule="exact"/>
              <w:rPr>
                <w:rFonts w:ascii="宋体" w:hAnsi="宋体" w:eastAsia="宋体" w:cs="宋体"/>
                <w:color w:val="0000FF"/>
                <w:sz w:val="24"/>
                <w:lang w:val="zh-CN"/>
              </w:rPr>
            </w:pPr>
            <w:r>
              <w:rPr>
                <w:rFonts w:hint="eastAsia" w:ascii="新宋体" w:hAnsi="新宋体" w:eastAsia="新宋体" w:cs="新宋体"/>
                <w:color w:val="0000FF"/>
                <w:sz w:val="24"/>
                <w:szCs w:val="32"/>
              </w:rPr>
              <w:t xml:space="preserve"> </w:t>
            </w:r>
            <w:r>
              <w:rPr>
                <w:rFonts w:hint="eastAsia" w:ascii="宋体" w:hAnsi="宋体" w:cs="宋体"/>
                <w:color w:val="0000FF"/>
                <w:sz w:val="24"/>
              </w:rPr>
              <w:t xml:space="preserve"> </w:t>
            </w:r>
          </w:p>
        </w:tc>
      </w:tr>
      <w:tr w14:paraId="5F56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8" w:hRule="atLeast"/>
          <w:jc w:val="center"/>
        </w:trPr>
        <w:tc>
          <w:tcPr>
            <w:tcW w:w="670" w:type="dxa"/>
            <w:tcBorders>
              <w:top w:val="single" w:color="auto" w:sz="4" w:space="0"/>
              <w:left w:val="single" w:color="000000" w:sz="2" w:space="0"/>
              <w:bottom w:val="single" w:color="000000" w:sz="2" w:space="0"/>
              <w:right w:val="single" w:color="000000" w:sz="2" w:space="0"/>
            </w:tcBorders>
            <w:vAlign w:val="center"/>
          </w:tcPr>
          <w:p w14:paraId="77361959">
            <w:pPr>
              <w:jc w:val="center"/>
              <w:rPr>
                <w:rFonts w:ascii="宋体" w:hAnsi="Arial" w:cs="宋体"/>
                <w:kern w:val="0"/>
                <w:sz w:val="24"/>
                <w:lang w:val="zh-CN"/>
              </w:rPr>
            </w:pPr>
            <w:r>
              <w:rPr>
                <w:rFonts w:hint="eastAsia" w:ascii="宋体" w:hAnsi="Arial" w:cs="宋体"/>
                <w:kern w:val="0"/>
                <w:sz w:val="24"/>
                <w:lang w:val="zh-CN"/>
              </w:rPr>
              <w:t>3</w:t>
            </w:r>
          </w:p>
        </w:tc>
        <w:tc>
          <w:tcPr>
            <w:tcW w:w="2195" w:type="dxa"/>
            <w:tcBorders>
              <w:top w:val="single" w:color="auto" w:sz="4" w:space="0"/>
              <w:left w:val="single" w:color="auto" w:sz="4" w:space="0"/>
              <w:bottom w:val="single" w:color="000000" w:sz="2" w:space="0"/>
              <w:right w:val="single" w:color="000000" w:sz="2" w:space="0"/>
            </w:tcBorders>
            <w:vAlign w:val="center"/>
          </w:tcPr>
          <w:p w14:paraId="0BA44A5E">
            <w:pPr>
              <w:spacing w:line="400" w:lineRule="exact"/>
              <w:jc w:val="center"/>
              <w:rPr>
                <w:rFonts w:ascii="宋体" w:hAnsi="宋体" w:eastAsia="宋体" w:cs="宋体"/>
                <w:sz w:val="24"/>
              </w:rPr>
            </w:pPr>
            <w:r>
              <w:rPr>
                <w:rFonts w:hint="eastAsia" w:ascii="宋体" w:hAnsi="宋体" w:cs="宋体"/>
                <w:sz w:val="24"/>
              </w:rPr>
              <w:t>质量标准</w:t>
            </w:r>
          </w:p>
        </w:tc>
        <w:tc>
          <w:tcPr>
            <w:tcW w:w="5499" w:type="dxa"/>
            <w:tcBorders>
              <w:top w:val="single" w:color="auto" w:sz="4" w:space="0"/>
              <w:left w:val="single" w:color="auto" w:sz="4" w:space="0"/>
              <w:bottom w:val="single" w:color="000000" w:sz="2" w:space="0"/>
              <w:right w:val="single" w:color="000000" w:sz="2" w:space="0"/>
            </w:tcBorders>
            <w:vAlign w:val="center"/>
          </w:tcPr>
          <w:p w14:paraId="49F5D962">
            <w:pPr>
              <w:spacing w:line="400" w:lineRule="exact"/>
              <w:jc w:val="center"/>
              <w:rPr>
                <w:rFonts w:ascii="宋体" w:hAnsi="宋体" w:eastAsia="宋体" w:cs="宋体"/>
                <w:color w:val="0000FF"/>
                <w:sz w:val="24"/>
              </w:rPr>
            </w:pPr>
            <w:r>
              <w:rPr>
                <w:rFonts w:hint="eastAsia" w:ascii="新宋体" w:hAnsi="新宋体" w:eastAsia="新宋体" w:cs="新宋体"/>
                <w:color w:val="auto"/>
                <w:sz w:val="24"/>
                <w:szCs w:val="32"/>
              </w:rPr>
              <w:t xml:space="preserve">合格 </w:t>
            </w:r>
          </w:p>
        </w:tc>
      </w:tr>
      <w:tr w14:paraId="6BC6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4" w:hRule="atLeast"/>
          <w:jc w:val="center"/>
        </w:trPr>
        <w:tc>
          <w:tcPr>
            <w:tcW w:w="670" w:type="dxa"/>
            <w:tcBorders>
              <w:top w:val="single" w:color="auto" w:sz="4" w:space="0"/>
              <w:left w:val="single" w:color="000000" w:sz="2" w:space="0"/>
              <w:bottom w:val="single" w:color="000000" w:sz="2" w:space="0"/>
              <w:right w:val="single" w:color="000000" w:sz="2" w:space="0"/>
            </w:tcBorders>
            <w:vAlign w:val="center"/>
          </w:tcPr>
          <w:p w14:paraId="390F87B9">
            <w:pPr>
              <w:jc w:val="center"/>
              <w:rPr>
                <w:rFonts w:ascii="宋体" w:hAnsi="Arial" w:eastAsia="宋体" w:cs="宋体"/>
                <w:kern w:val="0"/>
                <w:sz w:val="24"/>
              </w:rPr>
            </w:pPr>
            <w:r>
              <w:rPr>
                <w:rFonts w:hint="eastAsia" w:ascii="宋体" w:hAnsi="Arial" w:cs="宋体"/>
                <w:kern w:val="0"/>
                <w:sz w:val="24"/>
              </w:rPr>
              <w:t>4</w:t>
            </w:r>
          </w:p>
        </w:tc>
        <w:tc>
          <w:tcPr>
            <w:tcW w:w="2195" w:type="dxa"/>
            <w:tcBorders>
              <w:top w:val="single" w:color="auto" w:sz="4" w:space="0"/>
              <w:left w:val="single" w:color="auto" w:sz="4" w:space="0"/>
              <w:bottom w:val="single" w:color="000000" w:sz="2" w:space="0"/>
              <w:right w:val="single" w:color="000000" w:sz="2" w:space="0"/>
            </w:tcBorders>
            <w:vAlign w:val="center"/>
          </w:tcPr>
          <w:p w14:paraId="405445AA">
            <w:pPr>
              <w:spacing w:line="400" w:lineRule="exact"/>
              <w:jc w:val="center"/>
              <w:rPr>
                <w:rFonts w:ascii="宋体" w:hAnsi="宋体" w:cs="宋体"/>
                <w:sz w:val="24"/>
              </w:rPr>
            </w:pPr>
            <w:r>
              <w:rPr>
                <w:rFonts w:hint="eastAsia" w:ascii="宋体" w:hAnsi="宋体" w:cs="宋体"/>
                <w:sz w:val="24"/>
              </w:rPr>
              <w:t>其他事项申明</w:t>
            </w:r>
          </w:p>
        </w:tc>
        <w:tc>
          <w:tcPr>
            <w:tcW w:w="5499" w:type="dxa"/>
            <w:tcBorders>
              <w:top w:val="single" w:color="auto" w:sz="4" w:space="0"/>
              <w:left w:val="single" w:color="auto" w:sz="4" w:space="0"/>
              <w:bottom w:val="single" w:color="000000" w:sz="2" w:space="0"/>
              <w:right w:val="single" w:color="000000" w:sz="2" w:space="0"/>
            </w:tcBorders>
            <w:vAlign w:val="center"/>
          </w:tcPr>
          <w:p w14:paraId="7DF8EB68">
            <w:pPr>
              <w:spacing w:line="240" w:lineRule="atLeast"/>
              <w:rPr>
                <w:rFonts w:ascii="宋体" w:hAnsi="Arial" w:cs="宋体"/>
                <w:kern w:val="0"/>
                <w:sz w:val="24"/>
                <w:lang w:val="zh-CN"/>
              </w:rPr>
            </w:pPr>
          </w:p>
        </w:tc>
      </w:tr>
      <w:tr w14:paraId="7039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9" w:hRule="exact"/>
          <w:jc w:val="center"/>
        </w:trPr>
        <w:tc>
          <w:tcPr>
            <w:tcW w:w="8364" w:type="dxa"/>
            <w:gridSpan w:val="3"/>
            <w:tcBorders>
              <w:top w:val="single" w:color="auto" w:sz="4" w:space="0"/>
              <w:left w:val="single" w:color="000000" w:sz="2" w:space="0"/>
              <w:bottom w:val="single" w:color="000000" w:sz="2" w:space="0"/>
              <w:right w:val="single" w:color="000000" w:sz="2" w:space="0"/>
            </w:tcBorders>
            <w:vAlign w:val="center"/>
          </w:tcPr>
          <w:p w14:paraId="30D5FD81">
            <w:pPr>
              <w:pStyle w:val="12"/>
              <w:outlineLvl w:val="1"/>
              <w:rPr>
                <w:rFonts w:hAnsi="Arial" w:cs="宋体"/>
                <w:kern w:val="0"/>
                <w:sz w:val="24"/>
                <w:szCs w:val="24"/>
              </w:rPr>
            </w:pPr>
            <w:r>
              <w:rPr>
                <w:rFonts w:hint="eastAsia" w:hAnsi="Arial" w:cs="宋体"/>
                <w:kern w:val="0"/>
                <w:sz w:val="24"/>
                <w:szCs w:val="24"/>
              </w:rPr>
              <w:t>备注：</w:t>
            </w:r>
          </w:p>
        </w:tc>
      </w:tr>
    </w:tbl>
    <w:p w14:paraId="7AB1B39D">
      <w:pPr>
        <w:tabs>
          <w:tab w:val="left" w:pos="5580"/>
        </w:tabs>
        <w:autoSpaceDE w:val="0"/>
        <w:autoSpaceDN w:val="0"/>
        <w:adjustRightInd w:val="0"/>
        <w:ind w:left="538" w:leftChars="132" w:hanging="261" w:hangingChars="109"/>
        <w:rPr>
          <w:rFonts w:ascii="宋体" w:cs="宋体"/>
          <w:b/>
          <w:bCs/>
          <w:kern w:val="0"/>
          <w:sz w:val="24"/>
          <w:lang w:val="zh-CN"/>
        </w:rPr>
      </w:pPr>
      <w:r>
        <w:rPr>
          <w:rFonts w:hint="eastAsia" w:ascii="宋体" w:cs="宋体"/>
          <w:kern w:val="0"/>
          <w:sz w:val="24"/>
          <w:lang w:val="zh-CN"/>
        </w:rPr>
        <w:t>注：</w:t>
      </w:r>
      <w:r>
        <w:rPr>
          <w:rFonts w:ascii="宋体" w:cs="宋体"/>
          <w:kern w:val="0"/>
          <w:sz w:val="24"/>
          <w:lang w:val="zh-CN"/>
        </w:rPr>
        <w:t>1</w:t>
      </w:r>
      <w:r>
        <w:rPr>
          <w:rFonts w:hint="eastAsia" w:ascii="宋体" w:cs="宋体"/>
          <w:kern w:val="0"/>
          <w:sz w:val="24"/>
          <w:lang w:val="zh-CN"/>
        </w:rPr>
        <w:t>、响应报价是供应商为完成本项目、满足采购文件第</w:t>
      </w:r>
      <w:r>
        <w:rPr>
          <w:rFonts w:hint="eastAsia" w:ascii="宋体" w:cs="宋体"/>
          <w:kern w:val="0"/>
          <w:sz w:val="24"/>
        </w:rPr>
        <w:t>六</w:t>
      </w:r>
      <w:r>
        <w:rPr>
          <w:rFonts w:hint="eastAsia" w:ascii="宋体" w:cs="宋体"/>
          <w:kern w:val="0"/>
          <w:sz w:val="24"/>
          <w:lang w:val="zh-CN"/>
        </w:rPr>
        <w:t>部分要求的所有费用。</w:t>
      </w:r>
      <w:r>
        <w:rPr>
          <w:rFonts w:hint="eastAsia" w:ascii="宋体" w:hAnsi="宋体" w:eastAsia="宋体" w:cs="宋体"/>
          <w:color w:val="000000"/>
          <w:sz w:val="24"/>
        </w:rPr>
        <w:t>本次报价须为人民币报价，投标总价均应包括</w:t>
      </w:r>
      <w:r>
        <w:rPr>
          <w:rFonts w:hint="eastAsia" w:ascii="宋体" w:hAnsi="宋体" w:cs="宋体"/>
          <w:color w:val="000000"/>
          <w:sz w:val="24"/>
        </w:rPr>
        <w:t>成本</w:t>
      </w:r>
      <w:r>
        <w:rPr>
          <w:rFonts w:hint="eastAsia" w:ascii="宋体" w:hAnsi="宋体" w:eastAsia="宋体" w:cs="宋体"/>
          <w:color w:val="000000"/>
          <w:sz w:val="24"/>
        </w:rPr>
        <w:t>、包装费、运输、</w:t>
      </w:r>
      <w:r>
        <w:rPr>
          <w:rFonts w:hint="eastAsia" w:ascii="宋体" w:hAnsi="宋体" w:cs="宋体"/>
          <w:color w:val="000000"/>
          <w:sz w:val="24"/>
        </w:rPr>
        <w:t>养护、施工、</w:t>
      </w:r>
      <w:r>
        <w:rPr>
          <w:rFonts w:hint="eastAsia" w:ascii="宋体" w:hAnsi="宋体" w:eastAsia="宋体" w:cs="宋体"/>
          <w:color w:val="000000"/>
          <w:sz w:val="24"/>
        </w:rPr>
        <w:t>安装、调试、培训、技术服务、</w:t>
      </w:r>
      <w:r>
        <w:rPr>
          <w:rFonts w:hint="eastAsia" w:ascii="宋体" w:hAnsi="宋体" w:cs="宋体"/>
          <w:color w:val="000000"/>
          <w:sz w:val="24"/>
        </w:rPr>
        <w:t>检疫</w:t>
      </w:r>
      <w:r>
        <w:rPr>
          <w:rFonts w:hint="eastAsia" w:ascii="宋体" w:hAnsi="宋体" w:eastAsia="宋体" w:cs="宋体"/>
          <w:color w:val="000000"/>
          <w:sz w:val="24"/>
        </w:rPr>
        <w:t>、专用工具等费用，以及已支付或将支付的营业税和其他税费等。</w:t>
      </w:r>
    </w:p>
    <w:p w14:paraId="445E7216">
      <w:pPr>
        <w:spacing w:line="360" w:lineRule="exact"/>
        <w:rPr>
          <w:rFonts w:ascii="宋体" w:hAnsi="Arial" w:cs="宋体"/>
          <w:kern w:val="0"/>
          <w:sz w:val="24"/>
          <w:lang w:val="zh-CN"/>
        </w:rPr>
      </w:pPr>
    </w:p>
    <w:p w14:paraId="7F5751CE">
      <w:pPr>
        <w:pStyle w:val="10"/>
        <w:rPr>
          <w:rFonts w:ascii="宋体" w:hAnsi="Arial" w:cs="宋体"/>
          <w:kern w:val="0"/>
          <w:sz w:val="24"/>
          <w:lang w:val="zh-CN"/>
        </w:rPr>
      </w:pPr>
    </w:p>
    <w:p w14:paraId="09C25E84">
      <w:pPr>
        <w:tabs>
          <w:tab w:val="left" w:pos="5580"/>
        </w:tabs>
        <w:autoSpaceDE w:val="0"/>
        <w:autoSpaceDN w:val="0"/>
        <w:adjustRightInd w:val="0"/>
        <w:spacing w:line="360" w:lineRule="auto"/>
        <w:jc w:val="left"/>
        <w:rPr>
          <w:rFonts w:ascii="宋体" w:cs="宋体"/>
          <w:kern w:val="0"/>
          <w:sz w:val="24"/>
          <w:lang w:val="zh-CN"/>
        </w:rPr>
      </w:pPr>
    </w:p>
    <w:p w14:paraId="412B30DD">
      <w:pPr>
        <w:tabs>
          <w:tab w:val="left" w:pos="5580"/>
        </w:tabs>
        <w:autoSpaceDE w:val="0"/>
        <w:autoSpaceDN w:val="0"/>
        <w:adjustRightInd w:val="0"/>
        <w:spacing w:line="360" w:lineRule="auto"/>
        <w:jc w:val="left"/>
        <w:rPr>
          <w:rFonts w:ascii="宋体" w:cs="宋体"/>
          <w:kern w:val="0"/>
          <w:sz w:val="24"/>
          <w:lang w:val="zh-CN"/>
        </w:rPr>
      </w:pPr>
      <w:r>
        <w:rPr>
          <w:rFonts w:hint="eastAsia" w:ascii="宋体" w:cs="宋体"/>
          <w:kern w:val="0"/>
          <w:sz w:val="24"/>
          <w:lang w:val="zh-CN"/>
        </w:rPr>
        <w:t>供应商名称：</w:t>
      </w:r>
      <w:r>
        <w:rPr>
          <w:kern w:val="0"/>
          <w:sz w:val="24"/>
          <w:u w:val="single"/>
        </w:rPr>
        <w:t xml:space="preserve">                       </w:t>
      </w:r>
      <w:r>
        <w:rPr>
          <w:rFonts w:hint="eastAsia"/>
          <w:kern w:val="0"/>
          <w:sz w:val="24"/>
          <w:u w:val="single"/>
        </w:rPr>
        <w:t>（盖章）</w:t>
      </w:r>
      <w:r>
        <w:rPr>
          <w:kern w:val="0"/>
          <w:sz w:val="24"/>
          <w:u w:val="single"/>
        </w:rPr>
        <w:t xml:space="preserve"> </w:t>
      </w:r>
    </w:p>
    <w:p w14:paraId="34CB2914">
      <w:pPr>
        <w:tabs>
          <w:tab w:val="left" w:pos="5580"/>
        </w:tabs>
        <w:autoSpaceDE w:val="0"/>
        <w:autoSpaceDN w:val="0"/>
        <w:adjustRightInd w:val="0"/>
        <w:spacing w:line="360" w:lineRule="auto"/>
        <w:jc w:val="left"/>
        <w:rPr>
          <w:rFonts w:ascii="宋体" w:cs="宋体"/>
          <w:kern w:val="0"/>
          <w:sz w:val="24"/>
          <w:lang w:val="zh-CN"/>
        </w:rPr>
      </w:pPr>
    </w:p>
    <w:p w14:paraId="5806A0A7">
      <w:pPr>
        <w:tabs>
          <w:tab w:val="left" w:pos="5580"/>
        </w:tabs>
        <w:autoSpaceDE w:val="0"/>
        <w:autoSpaceDN w:val="0"/>
        <w:adjustRightInd w:val="0"/>
        <w:spacing w:line="360" w:lineRule="auto"/>
        <w:jc w:val="left"/>
        <w:rPr>
          <w:kern w:val="0"/>
          <w:sz w:val="24"/>
          <w:u w:val="single"/>
        </w:rPr>
      </w:pPr>
      <w:r>
        <w:rPr>
          <w:rFonts w:hint="eastAsia" w:ascii="宋体" w:cs="宋体"/>
          <w:kern w:val="0"/>
          <w:sz w:val="24"/>
          <w:lang w:val="zh-CN"/>
        </w:rPr>
        <w:t>法定代表人或其委托代理人：</w:t>
      </w:r>
      <w:r>
        <w:rPr>
          <w:rFonts w:hint="eastAsia" w:ascii="宋体" w:cs="宋体"/>
          <w:kern w:val="0"/>
          <w:sz w:val="24"/>
          <w:u w:val="single"/>
        </w:rPr>
        <w:t xml:space="preserve">              </w:t>
      </w:r>
      <w:r>
        <w:rPr>
          <w:rFonts w:hint="eastAsia"/>
          <w:kern w:val="0"/>
          <w:sz w:val="24"/>
          <w:u w:val="single"/>
        </w:rPr>
        <w:t>（</w:t>
      </w:r>
      <w:r>
        <w:rPr>
          <w:rFonts w:hint="eastAsia" w:ascii="宋体" w:cs="宋体"/>
          <w:kern w:val="0"/>
          <w:sz w:val="24"/>
          <w:u w:val="single"/>
        </w:rPr>
        <w:t xml:space="preserve"> </w:t>
      </w:r>
      <w:r>
        <w:rPr>
          <w:rFonts w:hint="eastAsia"/>
          <w:kern w:val="0"/>
          <w:sz w:val="24"/>
          <w:u w:val="single"/>
        </w:rPr>
        <w:t>签字或盖章）</w:t>
      </w:r>
      <w:r>
        <w:rPr>
          <w:kern w:val="0"/>
          <w:sz w:val="24"/>
          <w:u w:val="single"/>
        </w:rPr>
        <w:t xml:space="preserve">   </w:t>
      </w:r>
    </w:p>
    <w:p w14:paraId="049977C4">
      <w:pPr>
        <w:tabs>
          <w:tab w:val="left" w:pos="5580"/>
        </w:tabs>
        <w:autoSpaceDE w:val="0"/>
        <w:autoSpaceDN w:val="0"/>
        <w:adjustRightInd w:val="0"/>
        <w:spacing w:line="360" w:lineRule="auto"/>
        <w:jc w:val="left"/>
        <w:rPr>
          <w:rFonts w:ascii="宋体" w:cs="宋体"/>
          <w:kern w:val="0"/>
          <w:sz w:val="24"/>
          <w:lang w:val="zh-CN"/>
        </w:rPr>
      </w:pPr>
      <w:r>
        <w:rPr>
          <w:rFonts w:hint="eastAsia" w:ascii="宋体" w:cs="宋体"/>
          <w:kern w:val="0"/>
          <w:sz w:val="24"/>
          <w:lang w:val="zh-CN"/>
        </w:rPr>
        <w:t xml:space="preserve">            </w:t>
      </w:r>
    </w:p>
    <w:p w14:paraId="7519AB16">
      <w:pPr>
        <w:pStyle w:val="14"/>
        <w:snapToGrid w:val="0"/>
        <w:ind w:firstLine="960" w:firstLineChars="400"/>
        <w:rPr>
          <w:sz w:val="24"/>
        </w:rPr>
      </w:pPr>
      <w:r>
        <w:rPr>
          <w:rFonts w:hint="eastAsia"/>
          <w:sz w:val="24"/>
        </w:rPr>
        <w:t xml:space="preserve">年  </w:t>
      </w:r>
      <w:r>
        <w:rPr>
          <w:rFonts w:hint="eastAsia"/>
          <w:sz w:val="24"/>
        </w:rPr>
        <w:tab/>
      </w:r>
      <w:r>
        <w:rPr>
          <w:rFonts w:hint="eastAsia"/>
          <w:sz w:val="24"/>
        </w:rPr>
        <w:t>月</w:t>
      </w:r>
      <w:r>
        <w:rPr>
          <w:rFonts w:hint="eastAsia"/>
          <w:sz w:val="24"/>
        </w:rPr>
        <w:tab/>
      </w:r>
      <w:r>
        <w:rPr>
          <w:rFonts w:hint="eastAsia"/>
          <w:sz w:val="24"/>
        </w:rPr>
        <w:t xml:space="preserve">   日</w:t>
      </w:r>
    </w:p>
    <w:p w14:paraId="2AFB714F">
      <w:pPr>
        <w:pStyle w:val="14"/>
        <w:snapToGrid w:val="0"/>
        <w:ind w:firstLine="960" w:firstLineChars="400"/>
        <w:rPr>
          <w:sz w:val="24"/>
        </w:rPr>
      </w:pPr>
    </w:p>
    <w:p w14:paraId="06C00BB3">
      <w:pPr>
        <w:pStyle w:val="14"/>
        <w:snapToGrid w:val="0"/>
        <w:ind w:firstLine="960" w:firstLineChars="400"/>
        <w:rPr>
          <w:sz w:val="24"/>
          <w:lang w:val="zh-CN"/>
        </w:rPr>
      </w:pPr>
    </w:p>
    <w:p w14:paraId="2CFCB7B7">
      <w:pPr>
        <w:keepNext/>
        <w:keepLines/>
        <w:autoSpaceDE w:val="0"/>
        <w:autoSpaceDN w:val="0"/>
        <w:adjustRightInd w:val="0"/>
        <w:spacing w:before="260" w:after="260" w:line="416" w:lineRule="atLeast"/>
        <w:jc w:val="center"/>
        <w:rPr>
          <w:rFonts w:ascii="宋体" w:cs="宋体"/>
          <w:kern w:val="0"/>
          <w:sz w:val="24"/>
          <w:lang w:val="zh-CN"/>
        </w:rPr>
      </w:pPr>
      <w:r>
        <w:rPr>
          <w:rFonts w:hint="eastAsia" w:ascii="宋体" w:hAnsi="Arial" w:cs="宋体"/>
          <w:b/>
          <w:bCs/>
          <w:kern w:val="0"/>
          <w:sz w:val="28"/>
          <w:szCs w:val="28"/>
          <w:lang w:val="zh-CN"/>
        </w:rPr>
        <w:t>投标报价明细表（</w:t>
      </w:r>
      <w:r>
        <w:rPr>
          <w:rFonts w:hint="eastAsia" w:ascii="宋体" w:hAnsi="Arial" w:cs="宋体"/>
          <w:b/>
          <w:bCs/>
          <w:kern w:val="0"/>
          <w:sz w:val="28"/>
          <w:szCs w:val="28"/>
        </w:rPr>
        <w:t>格式自拟</w:t>
      </w:r>
      <w:r>
        <w:rPr>
          <w:rFonts w:hint="eastAsia" w:ascii="宋体" w:hAnsi="Arial" w:cs="宋体"/>
          <w:b/>
          <w:bCs/>
          <w:kern w:val="0"/>
          <w:sz w:val="28"/>
          <w:szCs w:val="28"/>
          <w:lang w:val="zh-CN"/>
        </w:rPr>
        <w:t>）</w:t>
      </w:r>
    </w:p>
    <w:p w14:paraId="5F3AEE7E">
      <w:pPr>
        <w:rPr>
          <w:rFonts w:ascii="宋体" w:hAnsi="宋体" w:eastAsia="宋体" w:cs="宋体"/>
          <w:sz w:val="24"/>
        </w:rPr>
      </w:pPr>
    </w:p>
    <w:p w14:paraId="6DBA27C2">
      <w:pPr>
        <w:pStyle w:val="13"/>
        <w:rPr>
          <w:rFonts w:ascii="宋体" w:cs="宋体"/>
          <w:sz w:val="24"/>
          <w:lang w:val="zh-CN"/>
        </w:rPr>
      </w:pPr>
    </w:p>
    <w:p w14:paraId="1BE0E7FC">
      <w:pPr>
        <w:rPr>
          <w:lang w:val="zh-CN"/>
        </w:rPr>
      </w:pPr>
    </w:p>
    <w:p w14:paraId="72017308">
      <w:pPr>
        <w:tabs>
          <w:tab w:val="left" w:pos="5580"/>
        </w:tabs>
        <w:autoSpaceDE w:val="0"/>
        <w:autoSpaceDN w:val="0"/>
        <w:adjustRightInd w:val="0"/>
        <w:spacing w:line="360" w:lineRule="auto"/>
        <w:jc w:val="left"/>
        <w:rPr>
          <w:rFonts w:ascii="宋体" w:cs="宋体"/>
          <w:kern w:val="0"/>
          <w:sz w:val="24"/>
          <w:lang w:val="zh-CN"/>
        </w:rPr>
      </w:pPr>
      <w:r>
        <w:rPr>
          <w:rFonts w:hint="eastAsia" w:ascii="宋体" w:cs="宋体"/>
          <w:kern w:val="0"/>
          <w:sz w:val="24"/>
          <w:lang w:val="zh-CN"/>
        </w:rPr>
        <w:t>供应商名称：</w:t>
      </w:r>
      <w:r>
        <w:rPr>
          <w:kern w:val="0"/>
          <w:sz w:val="24"/>
          <w:u w:val="single"/>
        </w:rPr>
        <w:t xml:space="preserve">                       </w:t>
      </w:r>
      <w:r>
        <w:rPr>
          <w:rFonts w:hint="eastAsia"/>
          <w:kern w:val="0"/>
          <w:sz w:val="24"/>
          <w:u w:val="single"/>
        </w:rPr>
        <w:t>（盖章）</w:t>
      </w:r>
      <w:r>
        <w:rPr>
          <w:kern w:val="0"/>
          <w:sz w:val="24"/>
          <w:u w:val="single"/>
        </w:rPr>
        <w:t xml:space="preserve"> </w:t>
      </w:r>
    </w:p>
    <w:p w14:paraId="2719A563">
      <w:pPr>
        <w:tabs>
          <w:tab w:val="left" w:pos="5580"/>
        </w:tabs>
        <w:autoSpaceDE w:val="0"/>
        <w:autoSpaceDN w:val="0"/>
        <w:adjustRightInd w:val="0"/>
        <w:spacing w:line="360" w:lineRule="auto"/>
        <w:jc w:val="left"/>
        <w:rPr>
          <w:rFonts w:ascii="宋体" w:cs="宋体"/>
          <w:kern w:val="0"/>
          <w:sz w:val="24"/>
          <w:lang w:val="zh-CN"/>
        </w:rPr>
      </w:pPr>
    </w:p>
    <w:p w14:paraId="22FD41CB">
      <w:pPr>
        <w:tabs>
          <w:tab w:val="left" w:pos="5580"/>
        </w:tabs>
        <w:autoSpaceDE w:val="0"/>
        <w:autoSpaceDN w:val="0"/>
        <w:adjustRightInd w:val="0"/>
        <w:spacing w:line="360" w:lineRule="auto"/>
        <w:jc w:val="left"/>
        <w:rPr>
          <w:kern w:val="0"/>
          <w:sz w:val="24"/>
          <w:u w:val="single"/>
        </w:rPr>
      </w:pPr>
      <w:r>
        <w:rPr>
          <w:rFonts w:hint="eastAsia" w:ascii="宋体" w:cs="宋体"/>
          <w:kern w:val="0"/>
          <w:sz w:val="24"/>
          <w:lang w:val="zh-CN"/>
        </w:rPr>
        <w:t>法定代表人或其委托代理人：</w:t>
      </w:r>
      <w:r>
        <w:rPr>
          <w:rFonts w:hint="eastAsia" w:ascii="宋体" w:cs="宋体"/>
          <w:kern w:val="0"/>
          <w:sz w:val="24"/>
          <w:u w:val="single"/>
        </w:rPr>
        <w:t xml:space="preserve">              </w:t>
      </w:r>
      <w:r>
        <w:rPr>
          <w:rFonts w:hint="eastAsia"/>
          <w:kern w:val="0"/>
          <w:sz w:val="24"/>
          <w:u w:val="single"/>
        </w:rPr>
        <w:t>（</w:t>
      </w:r>
      <w:r>
        <w:rPr>
          <w:rFonts w:hint="eastAsia" w:ascii="宋体" w:cs="宋体"/>
          <w:kern w:val="0"/>
          <w:sz w:val="24"/>
          <w:u w:val="single"/>
        </w:rPr>
        <w:t xml:space="preserve"> </w:t>
      </w:r>
      <w:r>
        <w:rPr>
          <w:rFonts w:hint="eastAsia"/>
          <w:kern w:val="0"/>
          <w:sz w:val="24"/>
          <w:u w:val="single"/>
        </w:rPr>
        <w:t>签字或盖章）</w:t>
      </w:r>
      <w:r>
        <w:rPr>
          <w:kern w:val="0"/>
          <w:sz w:val="24"/>
          <w:u w:val="single"/>
        </w:rPr>
        <w:t xml:space="preserve">   </w:t>
      </w:r>
    </w:p>
    <w:p w14:paraId="08D04F76">
      <w:pPr>
        <w:tabs>
          <w:tab w:val="left" w:pos="5580"/>
        </w:tabs>
        <w:autoSpaceDE w:val="0"/>
        <w:autoSpaceDN w:val="0"/>
        <w:adjustRightInd w:val="0"/>
        <w:spacing w:line="360" w:lineRule="auto"/>
        <w:jc w:val="left"/>
        <w:rPr>
          <w:rFonts w:ascii="宋体" w:cs="宋体"/>
          <w:kern w:val="0"/>
          <w:sz w:val="24"/>
          <w:lang w:val="zh-CN"/>
        </w:rPr>
      </w:pPr>
      <w:r>
        <w:rPr>
          <w:rFonts w:hint="eastAsia" w:ascii="宋体" w:cs="宋体"/>
          <w:kern w:val="0"/>
          <w:sz w:val="24"/>
          <w:lang w:val="zh-CN"/>
        </w:rPr>
        <w:t xml:space="preserve">            </w:t>
      </w:r>
    </w:p>
    <w:p w14:paraId="4F8F6750">
      <w:pPr>
        <w:pStyle w:val="14"/>
        <w:snapToGrid w:val="0"/>
        <w:ind w:firstLine="960" w:firstLineChars="400"/>
        <w:rPr>
          <w:sz w:val="24"/>
        </w:rPr>
      </w:pPr>
      <w:r>
        <w:rPr>
          <w:rFonts w:hint="eastAsia"/>
          <w:sz w:val="24"/>
        </w:rPr>
        <w:t xml:space="preserve">年  </w:t>
      </w:r>
      <w:r>
        <w:rPr>
          <w:rFonts w:hint="eastAsia"/>
          <w:sz w:val="24"/>
        </w:rPr>
        <w:tab/>
      </w:r>
      <w:r>
        <w:rPr>
          <w:rFonts w:hint="eastAsia"/>
          <w:sz w:val="24"/>
        </w:rPr>
        <w:t>月</w:t>
      </w:r>
      <w:r>
        <w:rPr>
          <w:rFonts w:hint="eastAsia"/>
          <w:sz w:val="24"/>
        </w:rPr>
        <w:tab/>
      </w:r>
      <w:r>
        <w:rPr>
          <w:rFonts w:hint="eastAsia"/>
          <w:sz w:val="24"/>
        </w:rPr>
        <w:t xml:space="preserve">   日</w:t>
      </w:r>
    </w:p>
    <w:p w14:paraId="22A87145">
      <w:pPr>
        <w:pStyle w:val="12"/>
        <w:spacing w:line="360" w:lineRule="auto"/>
        <w:rPr>
          <w:rFonts w:ascii="Times New Roman" w:hAnsi="Times New Roman"/>
          <w:bCs/>
          <w:sz w:val="24"/>
          <w:lang w:val="zh-CN"/>
        </w:rPr>
      </w:pPr>
      <w:r>
        <w:rPr>
          <w:rFonts w:hint="eastAsia" w:hAnsi="宋体" w:cs="宋体"/>
          <w:sz w:val="24"/>
        </w:rPr>
        <w:br w:type="page"/>
      </w:r>
      <w:r>
        <w:rPr>
          <w:rFonts w:hint="eastAsia" w:ascii="Times New Roman" w:hAnsi="Times New Roman"/>
          <w:bCs/>
          <w:sz w:val="24"/>
          <w:lang w:val="zh-CN"/>
        </w:rPr>
        <w:t>附件</w:t>
      </w:r>
      <w:r>
        <w:rPr>
          <w:rFonts w:hint="eastAsia" w:ascii="Times New Roman" w:hAnsi="Times New Roman"/>
          <w:bCs/>
          <w:sz w:val="24"/>
        </w:rPr>
        <w:t>5</w:t>
      </w:r>
    </w:p>
    <w:p w14:paraId="3798566B">
      <w:pPr>
        <w:pStyle w:val="20"/>
        <w:wordWrap w:val="0"/>
        <w:spacing w:line="480" w:lineRule="auto"/>
        <w:jc w:val="center"/>
        <w:rPr>
          <w:rFonts w:hAnsi="Arial"/>
          <w:b/>
          <w:bCs/>
          <w:sz w:val="28"/>
          <w:szCs w:val="28"/>
          <w:lang w:val="zh-CN"/>
        </w:rPr>
      </w:pPr>
      <w:r>
        <w:rPr>
          <w:rFonts w:hint="eastAsia" w:hAnsi="Arial"/>
          <w:b/>
          <w:bCs/>
          <w:sz w:val="28"/>
          <w:szCs w:val="28"/>
          <w:lang w:val="zh-CN"/>
        </w:rPr>
        <w:t>资格证明文件（必须提供）</w:t>
      </w:r>
    </w:p>
    <w:p w14:paraId="3B25CE92">
      <w:pPr>
        <w:pStyle w:val="20"/>
        <w:numPr>
          <w:ilvl w:val="0"/>
          <w:numId w:val="5"/>
        </w:numPr>
        <w:wordWrap w:val="0"/>
        <w:spacing w:line="480" w:lineRule="auto"/>
        <w:rPr>
          <w:rFonts w:hAnsi="Arial"/>
          <w:lang w:val="zh-CN"/>
        </w:rPr>
      </w:pPr>
      <w:r>
        <w:rPr>
          <w:rFonts w:hint="eastAsia" w:hAnsi="Arial"/>
          <w:lang w:val="zh-CN"/>
        </w:rPr>
        <w:t>法定代表人身份证（驾驶执照正本、护照或公安部门的相关证明）或法定代表人授权委托书原件和被授权委托人的身份证（驾驶执照正本、护照或公安部门的相关证明），并与投标文件中所提供的相一致；</w:t>
      </w:r>
    </w:p>
    <w:p w14:paraId="2C9EA329">
      <w:pPr>
        <w:pStyle w:val="20"/>
        <w:numPr>
          <w:ilvl w:val="0"/>
          <w:numId w:val="5"/>
        </w:numPr>
        <w:wordWrap w:val="0"/>
        <w:spacing w:line="480" w:lineRule="auto"/>
        <w:rPr>
          <w:rFonts w:hAnsi="Arial"/>
          <w:lang w:val="zh-CN"/>
        </w:rPr>
      </w:pPr>
      <w:r>
        <w:rPr>
          <w:rFonts w:hint="eastAsia" w:hAnsi="Arial"/>
          <w:lang w:val="zh-CN"/>
        </w:rPr>
        <w:t>提供合法有效的法人营业执照；</w:t>
      </w:r>
    </w:p>
    <w:p w14:paraId="3686871B">
      <w:pPr>
        <w:pStyle w:val="20"/>
        <w:numPr>
          <w:ilvl w:val="0"/>
          <w:numId w:val="5"/>
        </w:numPr>
        <w:wordWrap w:val="0"/>
        <w:spacing w:line="480" w:lineRule="auto"/>
        <w:rPr>
          <w:rFonts w:hAnsi="Arial"/>
          <w:lang w:val="zh-CN"/>
        </w:rPr>
      </w:pPr>
      <w:r>
        <w:rPr>
          <w:rFonts w:hint="eastAsia" w:hAnsi="Arial"/>
          <w:lang w:val="en-US" w:eastAsia="zh-CN"/>
        </w:rPr>
        <w:t>投标保证金汇款凭证</w:t>
      </w:r>
      <w:r>
        <w:rPr>
          <w:rFonts w:hint="eastAsia" w:hAnsi="Arial"/>
          <w:lang w:val="zh-CN"/>
        </w:rPr>
        <w:t>或保函；</w:t>
      </w:r>
    </w:p>
    <w:p w14:paraId="57C12A04">
      <w:pPr>
        <w:pStyle w:val="20"/>
        <w:numPr>
          <w:ilvl w:val="0"/>
          <w:numId w:val="5"/>
        </w:numPr>
        <w:wordWrap w:val="0"/>
        <w:spacing w:line="480" w:lineRule="auto"/>
        <w:rPr>
          <w:rFonts w:hAnsi="Arial"/>
        </w:rPr>
      </w:pPr>
      <w:r>
        <w:rPr>
          <w:rFonts w:hint="eastAsia" w:ascii="宋体" w:hAnsi="宋体" w:eastAsia="宋体" w:cs="宋体"/>
          <w:b w:val="0"/>
          <w:bCs w:val="0"/>
          <w:color w:val="auto"/>
          <w:sz w:val="24"/>
          <w:highlight w:val="none"/>
          <w:lang w:val="zh-CN"/>
        </w:rPr>
        <w:t>投标人须提供</w:t>
      </w:r>
      <w:r>
        <w:rPr>
          <w:rFonts w:hint="eastAsia" w:ascii="宋体" w:hAnsi="宋体" w:eastAsia="宋体" w:cs="宋体"/>
          <w:b w:val="0"/>
          <w:bCs w:val="0"/>
          <w:color w:val="auto"/>
          <w:sz w:val="24"/>
          <w:highlight w:val="none"/>
          <w:lang w:val="zh-CN" w:eastAsia="zh-CN"/>
        </w:rPr>
        <w:t>2023年度财务审计报告或2024 年度财务审计报告</w:t>
      </w:r>
      <w:r>
        <w:rPr>
          <w:rFonts w:hint="eastAsia" w:hAnsi="Arial"/>
          <w:b w:val="0"/>
          <w:bCs w:val="0"/>
          <w:lang w:val="zh-CN"/>
        </w:rPr>
        <w:t>；</w:t>
      </w:r>
    </w:p>
    <w:p w14:paraId="3BEA7674">
      <w:pPr>
        <w:pStyle w:val="20"/>
        <w:numPr>
          <w:ilvl w:val="0"/>
          <w:numId w:val="5"/>
        </w:numPr>
        <w:wordWrap w:val="0"/>
        <w:spacing w:line="480" w:lineRule="auto"/>
        <w:rPr>
          <w:rFonts w:hint="eastAsia" w:ascii="宋体" w:hAnsi="宋体" w:eastAsia="宋体" w:cs="宋体"/>
          <w:b w:val="0"/>
          <w:bCs w:val="0"/>
          <w:color w:val="auto"/>
          <w:sz w:val="24"/>
          <w:highlight w:val="none"/>
          <w:lang w:val="zh-CN" w:eastAsia="zh-CN"/>
        </w:rPr>
      </w:pPr>
      <w:r>
        <w:rPr>
          <w:rFonts w:hint="eastAsia" w:eastAsia="宋体" w:cs="宋体"/>
          <w:b w:val="0"/>
          <w:bCs w:val="0"/>
          <w:color w:val="auto"/>
          <w:sz w:val="24"/>
          <w:highlight w:val="none"/>
          <w:lang w:val="zh-CN" w:eastAsia="zh-CN"/>
        </w:rPr>
        <w:t>投标人投标人需具有环境空气自动监测运维资质</w:t>
      </w:r>
      <w:r>
        <w:rPr>
          <w:rFonts w:hint="eastAsia" w:ascii="宋体" w:hAnsi="宋体" w:eastAsia="宋体" w:cs="宋体"/>
          <w:b w:val="0"/>
          <w:bCs w:val="0"/>
          <w:color w:val="auto"/>
          <w:sz w:val="24"/>
          <w:highlight w:val="none"/>
          <w:lang w:val="zh-CN" w:eastAsia="zh-CN"/>
        </w:rPr>
        <w:t>；</w:t>
      </w:r>
    </w:p>
    <w:p w14:paraId="1CE27CE7">
      <w:pPr>
        <w:pStyle w:val="20"/>
        <w:numPr>
          <w:ilvl w:val="0"/>
          <w:numId w:val="5"/>
        </w:numPr>
        <w:wordWrap w:val="0"/>
        <w:spacing w:line="480" w:lineRule="auto"/>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zh-CN"/>
        </w:rPr>
        <w:t>投标人应具备良好的商业信誉，提供参加政府采购活动前3年内在经营活动中没有重大违法记录的书面声明</w:t>
      </w:r>
    </w:p>
    <w:p w14:paraId="09226A62">
      <w:pPr>
        <w:pStyle w:val="20"/>
        <w:numPr>
          <w:ilvl w:val="0"/>
          <w:numId w:val="5"/>
        </w:numPr>
        <w:wordWrap w:val="0"/>
        <w:spacing w:line="480" w:lineRule="auto"/>
        <w:rPr>
          <w:rFonts w:hAnsi="Arial"/>
        </w:rPr>
      </w:pPr>
      <w:r>
        <w:rPr>
          <w:rFonts w:hint="eastAsia" w:hAnsi="Arial"/>
          <w:lang w:val="zh-CN"/>
        </w:rPr>
        <w:t>信用中国、中国政府采购网查询结果截图（采购公告发布</w:t>
      </w:r>
      <w:r>
        <w:rPr>
          <w:rFonts w:hint="eastAsia" w:hAnsi="Arial"/>
        </w:rPr>
        <w:t>之日起至投标截止时间内</w:t>
      </w:r>
      <w:r>
        <w:rPr>
          <w:rFonts w:hint="eastAsia" w:hAnsi="Arial"/>
          <w:lang w:val="zh-CN"/>
        </w:rPr>
        <w:t>从上述网站中打印并加盖企业公章）</w:t>
      </w:r>
    </w:p>
    <w:p w14:paraId="6C34943C">
      <w:pPr>
        <w:spacing w:line="480" w:lineRule="auto"/>
        <w:ind w:firstLine="482" w:firstLineChars="200"/>
        <w:jc w:val="left"/>
        <w:rPr>
          <w:rFonts w:ascii="宋体" w:hAnsi="宋体" w:cs="宋体"/>
          <w:kern w:val="0"/>
          <w:sz w:val="24"/>
        </w:rPr>
      </w:pPr>
      <w:r>
        <w:rPr>
          <w:rFonts w:hint="eastAsia" w:ascii="宋体" w:hAnsi="宋体" w:cs="宋体"/>
          <w:b/>
          <w:bCs/>
          <w:kern w:val="0"/>
          <w:sz w:val="24"/>
        </w:rPr>
        <w:t>以上为必备条件，年检章应清晰，所提供的材料必须在有效期内，如有一项未提供或所提供的材料不在有效期内，在资格性审查时将视其为不合格投标供应商，其投标为无效投标。</w:t>
      </w:r>
    </w:p>
    <w:p w14:paraId="258F9EF9">
      <w:pPr>
        <w:jc w:val="center"/>
        <w:rPr>
          <w:b/>
          <w:bCs/>
          <w:sz w:val="24"/>
          <w:lang w:val="zh-CN"/>
        </w:rPr>
      </w:pPr>
    </w:p>
    <w:p w14:paraId="038094CD">
      <w:pPr>
        <w:jc w:val="center"/>
        <w:rPr>
          <w:b/>
          <w:bCs/>
          <w:sz w:val="24"/>
          <w:lang w:val="zh-CN"/>
        </w:rPr>
      </w:pPr>
    </w:p>
    <w:p w14:paraId="5CA4D7A3">
      <w:pPr>
        <w:pStyle w:val="34"/>
        <w:rPr>
          <w:b/>
          <w:bCs/>
          <w:sz w:val="24"/>
          <w:lang w:val="zh-CN"/>
        </w:rPr>
      </w:pPr>
    </w:p>
    <w:p w14:paraId="1BECEFE9">
      <w:pPr>
        <w:pStyle w:val="34"/>
        <w:rPr>
          <w:b/>
          <w:bCs/>
          <w:sz w:val="24"/>
          <w:lang w:val="zh-CN"/>
        </w:rPr>
      </w:pPr>
    </w:p>
    <w:p w14:paraId="007F9EF7">
      <w:pPr>
        <w:pStyle w:val="34"/>
        <w:rPr>
          <w:b/>
          <w:bCs/>
          <w:sz w:val="24"/>
          <w:lang w:val="zh-CN"/>
        </w:rPr>
      </w:pPr>
    </w:p>
    <w:p w14:paraId="64FDC097">
      <w:pPr>
        <w:pStyle w:val="34"/>
        <w:ind w:left="0" w:leftChars="0" w:firstLine="0" w:firstLineChars="0"/>
        <w:rPr>
          <w:b/>
          <w:bCs/>
          <w:sz w:val="24"/>
          <w:lang w:val="zh-CN"/>
        </w:rPr>
      </w:pPr>
    </w:p>
    <w:p w14:paraId="464A5751">
      <w:pPr>
        <w:jc w:val="center"/>
        <w:rPr>
          <w:b/>
          <w:bCs/>
          <w:sz w:val="24"/>
          <w:lang w:val="zh-CN"/>
        </w:rPr>
      </w:pPr>
    </w:p>
    <w:p w14:paraId="41386F73">
      <w:pPr>
        <w:jc w:val="center"/>
        <w:rPr>
          <w:b/>
          <w:bCs/>
          <w:sz w:val="24"/>
          <w:lang w:val="zh-CN"/>
        </w:rPr>
      </w:pPr>
    </w:p>
    <w:p w14:paraId="1948604D">
      <w:pPr>
        <w:pStyle w:val="12"/>
        <w:spacing w:line="360" w:lineRule="auto"/>
        <w:jc w:val="left"/>
        <w:rPr>
          <w:rFonts w:ascii="Times New Roman" w:hAnsi="Times New Roman" w:eastAsia="宋体" w:cs="Times New Roman"/>
          <w:bCs/>
          <w:sz w:val="24"/>
          <w:lang w:val="zh-CN"/>
        </w:rPr>
      </w:pPr>
    </w:p>
    <w:p w14:paraId="5D53DA8F">
      <w:pPr>
        <w:pStyle w:val="12"/>
        <w:spacing w:line="360" w:lineRule="auto"/>
        <w:jc w:val="left"/>
        <w:rPr>
          <w:rFonts w:ascii="Times New Roman" w:hAnsi="Times New Roman" w:eastAsia="宋体" w:cs="Times New Roman"/>
          <w:bCs/>
          <w:sz w:val="24"/>
        </w:rPr>
      </w:pPr>
      <w:r>
        <w:rPr>
          <w:rFonts w:hint="eastAsia" w:ascii="Times New Roman" w:hAnsi="Times New Roman" w:eastAsia="宋体" w:cs="Times New Roman"/>
          <w:bCs/>
          <w:sz w:val="24"/>
          <w:lang w:val="zh-CN"/>
        </w:rPr>
        <w:t>附件</w:t>
      </w:r>
      <w:r>
        <w:rPr>
          <w:rFonts w:hint="eastAsia" w:ascii="Times New Roman" w:hAnsi="Times New Roman" w:cs="Times New Roman"/>
          <w:bCs/>
          <w:sz w:val="24"/>
        </w:rPr>
        <w:t>6</w:t>
      </w:r>
    </w:p>
    <w:p w14:paraId="5739AFE7">
      <w:pPr>
        <w:pStyle w:val="12"/>
        <w:spacing w:line="360" w:lineRule="auto"/>
        <w:jc w:val="center"/>
        <w:rPr>
          <w:rFonts w:hAnsi="Arial" w:eastAsia="宋体" w:cs="宋体"/>
          <w:b/>
          <w:bCs/>
          <w:kern w:val="0"/>
          <w:sz w:val="28"/>
          <w:szCs w:val="28"/>
          <w:lang w:val="zh-CN"/>
        </w:rPr>
      </w:pPr>
      <w:r>
        <w:rPr>
          <w:rFonts w:hint="eastAsia" w:hAnsi="Arial" w:eastAsia="宋体" w:cs="宋体"/>
          <w:b/>
          <w:bCs/>
          <w:kern w:val="0"/>
          <w:sz w:val="28"/>
          <w:szCs w:val="28"/>
          <w:lang w:val="zh-CN"/>
        </w:rPr>
        <w:t>供应商承诺函</w:t>
      </w:r>
    </w:p>
    <w:p w14:paraId="74BA35E6">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致：采购人</w:t>
      </w:r>
    </w:p>
    <w:p w14:paraId="04074913">
      <w:pPr>
        <w:autoSpaceDE w:val="0"/>
        <w:autoSpaceDN w:val="0"/>
        <w:adjustRightInd w:val="0"/>
        <w:spacing w:line="400" w:lineRule="exact"/>
        <w:rPr>
          <w:rFonts w:ascii="宋体" w:hAnsi="宋体" w:cs="宋体"/>
          <w:kern w:val="0"/>
          <w:sz w:val="24"/>
          <w:lang w:val="zh-CN"/>
        </w:rPr>
      </w:pPr>
      <w:bookmarkStart w:id="205" w:name="_Toc22430"/>
      <w:bookmarkStart w:id="206" w:name="_Toc7720"/>
      <w:bookmarkStart w:id="207" w:name="_Toc7119"/>
      <w:r>
        <w:rPr>
          <w:rFonts w:hint="eastAsia" w:ascii="宋体" w:hAnsi="宋体" w:cs="宋体"/>
          <w:kern w:val="0"/>
          <w:sz w:val="24"/>
          <w:lang w:val="zh-CN"/>
        </w:rPr>
        <w:t xml:space="preserve">    我公司作为本次采购项目的竞标人，根据采购文件要求，现郑重承诺如下：</w:t>
      </w:r>
      <w:bookmarkEnd w:id="205"/>
      <w:bookmarkEnd w:id="206"/>
      <w:bookmarkEnd w:id="207"/>
    </w:p>
    <w:p w14:paraId="32A1C0E2">
      <w:pPr>
        <w:autoSpaceDE w:val="0"/>
        <w:autoSpaceDN w:val="0"/>
        <w:adjustRightInd w:val="0"/>
        <w:spacing w:line="400" w:lineRule="exact"/>
        <w:rPr>
          <w:rFonts w:ascii="宋体" w:hAnsi="宋体" w:cs="宋体"/>
          <w:kern w:val="0"/>
          <w:sz w:val="24"/>
          <w:lang w:val="zh-CN"/>
        </w:rPr>
      </w:pPr>
      <w:bookmarkStart w:id="208" w:name="_Toc1527"/>
      <w:bookmarkStart w:id="209" w:name="_Toc18575"/>
      <w:bookmarkStart w:id="210" w:name="_Toc10209"/>
      <w:r>
        <w:rPr>
          <w:rFonts w:hint="eastAsia" w:ascii="宋体" w:hAnsi="宋体" w:cs="宋体"/>
          <w:kern w:val="0"/>
          <w:sz w:val="24"/>
          <w:lang w:val="zh-CN"/>
        </w:rPr>
        <w:t xml:space="preserve">    一、具备《中华人民共和国政府采购法》第二十二条第一款和本项目规定的条件：</w:t>
      </w:r>
      <w:bookmarkEnd w:id="208"/>
      <w:bookmarkEnd w:id="209"/>
      <w:bookmarkEnd w:id="210"/>
    </w:p>
    <w:p w14:paraId="0BF8D18B">
      <w:pPr>
        <w:autoSpaceDE w:val="0"/>
        <w:autoSpaceDN w:val="0"/>
        <w:adjustRightInd w:val="0"/>
        <w:spacing w:line="400" w:lineRule="exact"/>
        <w:rPr>
          <w:rFonts w:ascii="宋体" w:hAnsi="宋体" w:cs="宋体"/>
          <w:kern w:val="0"/>
          <w:sz w:val="24"/>
          <w:lang w:val="zh-CN"/>
        </w:rPr>
      </w:pPr>
      <w:bookmarkStart w:id="211" w:name="_Toc3381"/>
      <w:bookmarkStart w:id="212" w:name="_Toc23652"/>
      <w:bookmarkStart w:id="213" w:name="_Toc979"/>
      <w:r>
        <w:rPr>
          <w:rFonts w:hint="eastAsia" w:ascii="宋体" w:hAnsi="宋体" w:cs="宋体"/>
          <w:kern w:val="0"/>
          <w:sz w:val="24"/>
          <w:lang w:val="zh-CN"/>
        </w:rPr>
        <w:t xml:space="preserve">    （一）具有独立承担民事责任的能力； </w:t>
      </w:r>
    </w:p>
    <w:p w14:paraId="6A46DF5F">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（二）具有良好的商业信誉和健全的财务会计制度； </w:t>
      </w:r>
    </w:p>
    <w:p w14:paraId="5BFCF9DC">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（三）具有履行合同所必需的设备和专业技术能力； </w:t>
      </w:r>
    </w:p>
    <w:p w14:paraId="2070D5F3">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（四）有依法缴纳税收和社会保障资金的良好记录； </w:t>
      </w:r>
    </w:p>
    <w:p w14:paraId="0CFE09BE">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（五）参加政府采购活动前三年内，在经营活动中没有重大违法记录；</w:t>
      </w:r>
      <w:bookmarkEnd w:id="211"/>
      <w:bookmarkEnd w:id="212"/>
      <w:bookmarkEnd w:id="213"/>
    </w:p>
    <w:p w14:paraId="59FF4D50">
      <w:pPr>
        <w:autoSpaceDE w:val="0"/>
        <w:autoSpaceDN w:val="0"/>
        <w:adjustRightInd w:val="0"/>
        <w:spacing w:line="400" w:lineRule="exact"/>
        <w:rPr>
          <w:rFonts w:ascii="宋体" w:hAnsi="宋体" w:cs="宋体"/>
          <w:kern w:val="0"/>
          <w:sz w:val="24"/>
          <w:lang w:val="zh-CN"/>
        </w:rPr>
      </w:pPr>
      <w:bookmarkStart w:id="214" w:name="_Toc22240"/>
      <w:bookmarkStart w:id="215" w:name="_Toc3184"/>
      <w:bookmarkStart w:id="216" w:name="_Toc7985"/>
      <w:r>
        <w:rPr>
          <w:rFonts w:hint="eastAsia" w:ascii="宋体" w:hAnsi="宋体" w:cs="宋体"/>
          <w:kern w:val="0"/>
          <w:sz w:val="24"/>
          <w:lang w:val="zh-CN"/>
        </w:rPr>
        <w:t xml:space="preserve">    （六）法律、行政法规规定的其他条件；</w:t>
      </w:r>
      <w:bookmarkEnd w:id="214"/>
      <w:bookmarkEnd w:id="215"/>
      <w:bookmarkEnd w:id="216"/>
    </w:p>
    <w:p w14:paraId="643E1C3D">
      <w:pPr>
        <w:autoSpaceDE w:val="0"/>
        <w:autoSpaceDN w:val="0"/>
        <w:adjustRightInd w:val="0"/>
        <w:spacing w:line="400" w:lineRule="exact"/>
        <w:rPr>
          <w:rFonts w:ascii="宋体" w:hAnsi="宋体" w:cs="宋体"/>
          <w:kern w:val="0"/>
          <w:sz w:val="24"/>
          <w:lang w:val="zh-CN"/>
        </w:rPr>
      </w:pPr>
      <w:bookmarkStart w:id="217" w:name="_Toc16198"/>
      <w:bookmarkStart w:id="218" w:name="_Toc30930"/>
      <w:bookmarkStart w:id="219" w:name="_Toc7435"/>
      <w:r>
        <w:rPr>
          <w:rFonts w:hint="eastAsia" w:ascii="宋体" w:hAnsi="宋体" w:cs="宋体"/>
          <w:kern w:val="0"/>
          <w:sz w:val="24"/>
          <w:lang w:val="zh-CN"/>
        </w:rPr>
        <w:t xml:space="preserve">    （七）根据采购项目提出的特殊条件。</w:t>
      </w:r>
      <w:bookmarkEnd w:id="217"/>
      <w:bookmarkEnd w:id="218"/>
      <w:bookmarkEnd w:id="219"/>
    </w:p>
    <w:p w14:paraId="2EB2A83E">
      <w:pPr>
        <w:autoSpaceDE w:val="0"/>
        <w:autoSpaceDN w:val="0"/>
        <w:adjustRightInd w:val="0"/>
        <w:spacing w:line="400" w:lineRule="exact"/>
        <w:rPr>
          <w:rFonts w:ascii="宋体" w:hAnsi="宋体" w:cs="宋体"/>
          <w:kern w:val="0"/>
          <w:sz w:val="24"/>
          <w:lang w:val="zh-CN"/>
        </w:rPr>
      </w:pPr>
      <w:bookmarkStart w:id="220" w:name="_Toc15208"/>
      <w:bookmarkStart w:id="221" w:name="_Toc32438"/>
      <w:bookmarkStart w:id="222" w:name="_Toc11396"/>
      <w:r>
        <w:rPr>
          <w:rFonts w:hint="eastAsia" w:ascii="宋体" w:hAnsi="宋体" w:cs="宋体"/>
          <w:kern w:val="0"/>
          <w:sz w:val="24"/>
          <w:lang w:val="zh-CN"/>
        </w:rPr>
        <w:t xml:space="preserve">    二、完全接受和满足本项目采购文件中规定的实质性要求，如对采购文件有异议，已在响应文件提交截止时间届满前依法进行维权救济，不存在对采购文件有异议的同时又参加</w:t>
      </w:r>
      <w:r>
        <w:rPr>
          <w:rFonts w:hint="eastAsia" w:ascii="宋体" w:hAnsi="宋体" w:cs="宋体"/>
          <w:kern w:val="0"/>
          <w:sz w:val="24"/>
        </w:rPr>
        <w:t>投标</w:t>
      </w:r>
      <w:r>
        <w:rPr>
          <w:rFonts w:hint="eastAsia" w:ascii="宋体" w:hAnsi="宋体" w:cs="宋体"/>
          <w:kern w:val="0"/>
          <w:sz w:val="24"/>
          <w:lang w:val="zh-CN"/>
        </w:rPr>
        <w:t>活动以求侥幸成交或者为实现其他非法目的的行为。</w:t>
      </w:r>
      <w:bookmarkEnd w:id="220"/>
      <w:bookmarkEnd w:id="221"/>
      <w:bookmarkEnd w:id="222"/>
    </w:p>
    <w:p w14:paraId="2C4227FF">
      <w:pPr>
        <w:autoSpaceDE w:val="0"/>
        <w:autoSpaceDN w:val="0"/>
        <w:adjustRightInd w:val="0"/>
        <w:spacing w:line="400" w:lineRule="exact"/>
        <w:rPr>
          <w:rFonts w:ascii="宋体" w:hAnsi="宋体" w:cs="宋体"/>
          <w:kern w:val="0"/>
          <w:sz w:val="24"/>
          <w:lang w:val="zh-CN"/>
        </w:rPr>
      </w:pPr>
      <w:bookmarkStart w:id="223" w:name="_Toc13743"/>
      <w:bookmarkStart w:id="224" w:name="_Toc2572"/>
      <w:bookmarkStart w:id="225" w:name="_Toc22801"/>
      <w:r>
        <w:rPr>
          <w:rFonts w:hint="eastAsia" w:ascii="宋体" w:hAnsi="宋体" w:cs="宋体"/>
          <w:kern w:val="0"/>
          <w:sz w:val="24"/>
          <w:lang w:val="zh-CN"/>
        </w:rPr>
        <w:t xml:space="preserve">    三、参加本次采购活动，不存在与单位负责人为同一人或者存在直接控股、管理关系的其他供应商参与同一合同项下的政府采购活动的行为。</w:t>
      </w:r>
      <w:bookmarkEnd w:id="223"/>
      <w:bookmarkEnd w:id="224"/>
      <w:bookmarkEnd w:id="225"/>
    </w:p>
    <w:p w14:paraId="4942AAF7">
      <w:pPr>
        <w:autoSpaceDE w:val="0"/>
        <w:autoSpaceDN w:val="0"/>
        <w:adjustRightInd w:val="0"/>
        <w:spacing w:line="400" w:lineRule="exact"/>
        <w:rPr>
          <w:rFonts w:ascii="宋体" w:hAnsi="宋体" w:cs="宋体"/>
          <w:kern w:val="0"/>
          <w:sz w:val="24"/>
          <w:lang w:val="zh-CN"/>
        </w:rPr>
      </w:pPr>
      <w:bookmarkStart w:id="226" w:name="_Toc5206"/>
      <w:bookmarkStart w:id="227" w:name="_Toc12407"/>
      <w:bookmarkStart w:id="228" w:name="_Toc16665"/>
      <w:r>
        <w:rPr>
          <w:rFonts w:hint="eastAsia" w:ascii="宋体" w:hAnsi="宋体" w:cs="宋体"/>
          <w:kern w:val="0"/>
          <w:sz w:val="24"/>
          <w:lang w:val="zh-CN"/>
        </w:rPr>
        <w:t xml:space="preserve">    四、参加本次采购活动，不存在和其他供应商在同一合同项下的采购项目中，同时委托同一个自然人、同一家庭的人员、同一单位的人员作为代理人的行为。</w:t>
      </w:r>
      <w:bookmarkEnd w:id="226"/>
      <w:bookmarkEnd w:id="227"/>
      <w:bookmarkEnd w:id="228"/>
    </w:p>
    <w:p w14:paraId="1B4447C8">
      <w:pPr>
        <w:autoSpaceDE w:val="0"/>
        <w:autoSpaceDN w:val="0"/>
        <w:adjustRightInd w:val="0"/>
        <w:spacing w:line="400" w:lineRule="exact"/>
        <w:rPr>
          <w:rFonts w:ascii="宋体" w:hAnsi="宋体" w:cs="宋体"/>
          <w:kern w:val="0"/>
          <w:sz w:val="24"/>
          <w:lang w:val="zh-CN"/>
        </w:rPr>
      </w:pPr>
      <w:bookmarkStart w:id="229" w:name="_Toc2005"/>
      <w:bookmarkStart w:id="230" w:name="_Toc25142"/>
      <w:bookmarkStart w:id="231" w:name="_Toc21948"/>
      <w:r>
        <w:rPr>
          <w:rFonts w:hint="eastAsia" w:ascii="宋体" w:hAnsi="宋体" w:cs="宋体"/>
          <w:kern w:val="0"/>
          <w:sz w:val="24"/>
          <w:lang w:val="zh-CN"/>
        </w:rPr>
        <w:t xml:space="preserve">    五、响应文件中提供的能够给予我公司带来优惠的任何材料和技术、服务、商务等响应承诺情况都是真实的、有效的、合法的。</w:t>
      </w:r>
      <w:bookmarkEnd w:id="229"/>
      <w:bookmarkEnd w:id="230"/>
      <w:bookmarkEnd w:id="231"/>
    </w:p>
    <w:p w14:paraId="62E00A11">
      <w:pPr>
        <w:autoSpaceDE w:val="0"/>
        <w:autoSpaceDN w:val="0"/>
        <w:adjustRightInd w:val="0"/>
        <w:spacing w:line="400" w:lineRule="exact"/>
        <w:rPr>
          <w:rFonts w:ascii="宋体" w:hAnsi="宋体" w:cs="宋体"/>
          <w:kern w:val="0"/>
          <w:sz w:val="24"/>
          <w:lang w:val="zh-CN"/>
        </w:rPr>
      </w:pPr>
      <w:bookmarkStart w:id="232" w:name="_Toc7871"/>
      <w:bookmarkStart w:id="233" w:name="_Toc11089"/>
      <w:bookmarkStart w:id="234" w:name="_Toc10356"/>
      <w:r>
        <w:rPr>
          <w:rFonts w:hint="eastAsia" w:ascii="宋体" w:hAnsi="宋体" w:cs="宋体"/>
          <w:kern w:val="0"/>
          <w:sz w:val="24"/>
          <w:lang w:val="zh-CN"/>
        </w:rPr>
        <w:t xml:space="preserve">    六、如本项目评审过程中需要提供样品，则我公司提供的样品即为成交后将要提供的成交产品，我公司对提供样品的性能和质量负责，因样品存在缺陷或者不符合采购文件要求导致未能成交的，我公司愿意承担相应不利后果。</w:t>
      </w:r>
      <w:bookmarkEnd w:id="232"/>
      <w:bookmarkEnd w:id="233"/>
      <w:bookmarkEnd w:id="234"/>
    </w:p>
    <w:p w14:paraId="795166C0">
      <w:pPr>
        <w:autoSpaceDE w:val="0"/>
        <w:autoSpaceDN w:val="0"/>
        <w:adjustRightInd w:val="0"/>
        <w:spacing w:line="400" w:lineRule="exact"/>
        <w:rPr>
          <w:rFonts w:ascii="宋体" w:hAnsi="宋体" w:cs="宋体"/>
          <w:kern w:val="0"/>
          <w:sz w:val="24"/>
          <w:lang w:val="zh-CN"/>
        </w:rPr>
      </w:pPr>
      <w:bookmarkStart w:id="235" w:name="_Toc1862"/>
      <w:bookmarkStart w:id="236" w:name="_Toc29952"/>
      <w:bookmarkStart w:id="237" w:name="_Toc21187"/>
      <w:r>
        <w:rPr>
          <w:rFonts w:hint="eastAsia" w:ascii="宋体" w:hAnsi="宋体" w:cs="宋体"/>
          <w:kern w:val="0"/>
          <w:sz w:val="24"/>
          <w:lang w:val="zh-CN"/>
        </w:rPr>
        <w:t xml:space="preserve">    本公司对上述承诺的内容事项真实性负责。如经查实上述承诺的内容事项存在虚假，我公司愿意接受以提供虚假材料谋取成交的法律责任。</w:t>
      </w:r>
      <w:bookmarkEnd w:id="235"/>
      <w:bookmarkEnd w:id="236"/>
      <w:bookmarkEnd w:id="237"/>
    </w:p>
    <w:p w14:paraId="106D752D">
      <w:pPr>
        <w:tabs>
          <w:tab w:val="left" w:pos="5580"/>
        </w:tabs>
        <w:autoSpaceDE w:val="0"/>
        <w:autoSpaceDN w:val="0"/>
        <w:adjustRightInd w:val="0"/>
        <w:spacing w:line="360" w:lineRule="auto"/>
        <w:jc w:val="left"/>
        <w:rPr>
          <w:rFonts w:ascii="宋体" w:cs="宋体"/>
          <w:kern w:val="0"/>
          <w:sz w:val="24"/>
          <w:lang w:val="zh-CN"/>
        </w:rPr>
      </w:pPr>
    </w:p>
    <w:p w14:paraId="476C283C">
      <w:pPr>
        <w:tabs>
          <w:tab w:val="left" w:pos="5580"/>
        </w:tabs>
        <w:autoSpaceDE w:val="0"/>
        <w:autoSpaceDN w:val="0"/>
        <w:adjustRightInd w:val="0"/>
        <w:spacing w:line="360" w:lineRule="auto"/>
        <w:jc w:val="left"/>
        <w:rPr>
          <w:rFonts w:ascii="宋体" w:cs="宋体"/>
          <w:kern w:val="0"/>
          <w:sz w:val="24"/>
          <w:lang w:val="zh-CN"/>
        </w:rPr>
      </w:pPr>
      <w:r>
        <w:rPr>
          <w:rFonts w:hint="eastAsia" w:ascii="宋体" w:cs="宋体"/>
          <w:kern w:val="0"/>
          <w:sz w:val="24"/>
          <w:lang w:val="zh-CN"/>
        </w:rPr>
        <w:t>供应商名称：</w:t>
      </w:r>
      <w:r>
        <w:rPr>
          <w:kern w:val="0"/>
          <w:sz w:val="24"/>
          <w:u w:val="single"/>
        </w:rPr>
        <w:t xml:space="preserve">                       </w:t>
      </w:r>
      <w:r>
        <w:rPr>
          <w:rFonts w:hint="eastAsia"/>
          <w:kern w:val="0"/>
          <w:sz w:val="24"/>
          <w:u w:val="single"/>
        </w:rPr>
        <w:t>（盖章）</w:t>
      </w:r>
      <w:r>
        <w:rPr>
          <w:kern w:val="0"/>
          <w:sz w:val="24"/>
          <w:u w:val="single"/>
        </w:rPr>
        <w:t xml:space="preserve"> </w:t>
      </w:r>
    </w:p>
    <w:p w14:paraId="20C14C24">
      <w:pPr>
        <w:tabs>
          <w:tab w:val="left" w:pos="5580"/>
        </w:tabs>
        <w:autoSpaceDE w:val="0"/>
        <w:autoSpaceDN w:val="0"/>
        <w:adjustRightInd w:val="0"/>
        <w:spacing w:line="360" w:lineRule="auto"/>
        <w:jc w:val="left"/>
        <w:rPr>
          <w:rFonts w:ascii="宋体" w:cs="宋体"/>
          <w:kern w:val="0"/>
          <w:sz w:val="24"/>
          <w:lang w:val="zh-CN"/>
        </w:rPr>
      </w:pPr>
    </w:p>
    <w:p w14:paraId="20BF66B5">
      <w:pPr>
        <w:tabs>
          <w:tab w:val="left" w:pos="5580"/>
        </w:tabs>
        <w:autoSpaceDE w:val="0"/>
        <w:autoSpaceDN w:val="0"/>
        <w:adjustRightInd w:val="0"/>
        <w:spacing w:line="360" w:lineRule="auto"/>
        <w:jc w:val="left"/>
        <w:rPr>
          <w:kern w:val="0"/>
          <w:sz w:val="24"/>
          <w:u w:val="single"/>
        </w:rPr>
      </w:pPr>
      <w:r>
        <w:rPr>
          <w:rFonts w:hint="eastAsia" w:ascii="宋体" w:cs="宋体"/>
          <w:kern w:val="0"/>
          <w:sz w:val="24"/>
          <w:lang w:val="zh-CN"/>
        </w:rPr>
        <w:t>法定代表人或其委托代理人：</w:t>
      </w:r>
      <w:r>
        <w:rPr>
          <w:rFonts w:hint="eastAsia" w:ascii="宋体" w:cs="宋体"/>
          <w:kern w:val="0"/>
          <w:sz w:val="24"/>
          <w:u w:val="single"/>
        </w:rPr>
        <w:t xml:space="preserve">              </w:t>
      </w:r>
      <w:r>
        <w:rPr>
          <w:rFonts w:hint="eastAsia"/>
          <w:kern w:val="0"/>
          <w:sz w:val="24"/>
          <w:u w:val="single"/>
        </w:rPr>
        <w:t>（</w:t>
      </w:r>
      <w:r>
        <w:rPr>
          <w:rFonts w:hint="eastAsia" w:ascii="宋体" w:cs="宋体"/>
          <w:kern w:val="0"/>
          <w:sz w:val="24"/>
          <w:u w:val="single"/>
        </w:rPr>
        <w:t xml:space="preserve"> </w:t>
      </w:r>
      <w:r>
        <w:rPr>
          <w:rFonts w:hint="eastAsia"/>
          <w:kern w:val="0"/>
          <w:sz w:val="24"/>
          <w:u w:val="single"/>
        </w:rPr>
        <w:t>签字或盖章）</w:t>
      </w:r>
      <w:r>
        <w:rPr>
          <w:kern w:val="0"/>
          <w:sz w:val="24"/>
          <w:u w:val="single"/>
        </w:rPr>
        <w:t xml:space="preserve">   </w:t>
      </w:r>
    </w:p>
    <w:p w14:paraId="3A64D244">
      <w:pPr>
        <w:tabs>
          <w:tab w:val="left" w:pos="5580"/>
        </w:tabs>
        <w:autoSpaceDE w:val="0"/>
        <w:autoSpaceDN w:val="0"/>
        <w:adjustRightInd w:val="0"/>
        <w:spacing w:line="360" w:lineRule="auto"/>
        <w:jc w:val="left"/>
        <w:rPr>
          <w:sz w:val="24"/>
        </w:rPr>
      </w:pPr>
      <w:r>
        <w:rPr>
          <w:rFonts w:hint="eastAsia" w:ascii="宋体" w:cs="宋体"/>
          <w:kern w:val="0"/>
          <w:sz w:val="24"/>
          <w:lang w:val="zh-CN"/>
        </w:rPr>
        <w:t xml:space="preserve">      </w:t>
      </w:r>
      <w:r>
        <w:rPr>
          <w:rFonts w:hint="eastAsia"/>
          <w:sz w:val="24"/>
        </w:rPr>
        <w:t>年  月   日</w:t>
      </w:r>
    </w:p>
    <w:p w14:paraId="3C32675D">
      <w:pPr>
        <w:keepNext/>
        <w:keepLines/>
        <w:autoSpaceDE w:val="0"/>
        <w:autoSpaceDN w:val="0"/>
        <w:adjustRightInd w:val="0"/>
        <w:spacing w:after="260" w:line="360" w:lineRule="auto"/>
        <w:rPr>
          <w:bCs/>
          <w:sz w:val="24"/>
        </w:rPr>
      </w:pPr>
      <w:r>
        <w:rPr>
          <w:rFonts w:ascii="Arial" w:hAnsi="Arial" w:cs="Arial"/>
          <w:b/>
          <w:bCs/>
          <w:kern w:val="0"/>
          <w:sz w:val="32"/>
          <w:szCs w:val="32"/>
        </w:rPr>
        <w:br w:type="page"/>
      </w:r>
      <w:r>
        <w:rPr>
          <w:rFonts w:hint="eastAsia"/>
          <w:bCs/>
          <w:sz w:val="24"/>
          <w:lang w:val="zh-CN"/>
        </w:rPr>
        <w:t>附件</w:t>
      </w:r>
      <w:r>
        <w:rPr>
          <w:rFonts w:hint="eastAsia"/>
          <w:bCs/>
          <w:sz w:val="24"/>
        </w:rPr>
        <w:t>7</w:t>
      </w:r>
    </w:p>
    <w:p w14:paraId="10BFAFBF">
      <w:pPr>
        <w:tabs>
          <w:tab w:val="left" w:pos="1260"/>
        </w:tabs>
        <w:spacing w:line="440" w:lineRule="exact"/>
        <w:jc w:val="center"/>
        <w:rPr>
          <w:rFonts w:ascii="宋体" w:hAnsi="Arial" w:cs="宋体"/>
          <w:b/>
          <w:bCs/>
          <w:kern w:val="0"/>
          <w:sz w:val="28"/>
          <w:szCs w:val="28"/>
          <w:lang w:val="zh-CN"/>
        </w:rPr>
      </w:pPr>
      <w:r>
        <w:rPr>
          <w:rFonts w:hint="eastAsia" w:ascii="宋体" w:hAnsi="Arial" w:cs="宋体"/>
          <w:b/>
          <w:bCs/>
          <w:kern w:val="0"/>
          <w:sz w:val="28"/>
          <w:szCs w:val="28"/>
          <w:lang w:val="zh-CN"/>
        </w:rPr>
        <w:t>本项目拟派出</w:t>
      </w:r>
      <w:r>
        <w:rPr>
          <w:rFonts w:hint="eastAsia" w:ascii="宋体" w:hAnsi="Arial" w:cs="宋体"/>
          <w:b/>
          <w:bCs/>
          <w:kern w:val="0"/>
          <w:sz w:val="28"/>
          <w:szCs w:val="28"/>
          <w:lang w:val="zh-CN" w:eastAsia="zh-CN"/>
        </w:rPr>
        <w:t>运维服务人员（项目负责人）</w:t>
      </w:r>
      <w:r>
        <w:rPr>
          <w:rFonts w:hint="eastAsia" w:ascii="宋体" w:hAnsi="Arial" w:cs="宋体"/>
          <w:b/>
          <w:bCs/>
          <w:kern w:val="0"/>
          <w:sz w:val="28"/>
          <w:szCs w:val="28"/>
          <w:lang w:val="zh-CN"/>
        </w:rPr>
        <w:t>履历表</w:t>
      </w:r>
    </w:p>
    <w:p w14:paraId="7E8D6F7D">
      <w:pPr>
        <w:tabs>
          <w:tab w:val="left" w:pos="1260"/>
        </w:tabs>
        <w:spacing w:line="440" w:lineRule="exact"/>
        <w:rPr>
          <w:rFonts w:ascii="宋体" w:hAnsi="Arial" w:cs="宋体"/>
          <w:b/>
          <w:bCs/>
          <w:kern w:val="0"/>
          <w:sz w:val="28"/>
          <w:szCs w:val="28"/>
          <w:lang w:val="zh-CN"/>
        </w:rPr>
      </w:pPr>
    </w:p>
    <w:tbl>
      <w:tblPr>
        <w:tblStyle w:val="2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470"/>
        <w:gridCol w:w="1470"/>
        <w:gridCol w:w="1470"/>
        <w:gridCol w:w="1470"/>
        <w:gridCol w:w="1470"/>
      </w:tblGrid>
      <w:tr w14:paraId="28DBC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830" w:type="dxa"/>
            <w:vAlign w:val="center"/>
          </w:tcPr>
          <w:p w14:paraId="114EE676">
            <w:pPr>
              <w:tabs>
                <w:tab w:val="left" w:pos="1260"/>
              </w:tabs>
              <w:spacing w:line="440" w:lineRule="exact"/>
              <w:jc w:val="center"/>
              <w:rPr>
                <w:rFonts w:ascii="宋体" w:hAnsi="宋体" w:cs="宋体"/>
                <w:bCs/>
                <w:szCs w:val="21"/>
              </w:rPr>
            </w:pPr>
            <w:r>
              <w:rPr>
                <w:rFonts w:hint="eastAsia" w:ascii="宋体" w:hAnsi="宋体" w:cs="宋体"/>
                <w:bCs/>
                <w:szCs w:val="21"/>
              </w:rPr>
              <w:t>姓名</w:t>
            </w:r>
          </w:p>
        </w:tc>
        <w:tc>
          <w:tcPr>
            <w:tcW w:w="1470" w:type="dxa"/>
            <w:vAlign w:val="center"/>
          </w:tcPr>
          <w:p w14:paraId="24D82F5D">
            <w:pPr>
              <w:tabs>
                <w:tab w:val="left" w:pos="1260"/>
              </w:tabs>
              <w:spacing w:line="440" w:lineRule="exact"/>
              <w:jc w:val="center"/>
              <w:rPr>
                <w:rFonts w:ascii="宋体" w:hAnsi="宋体" w:cs="宋体"/>
                <w:bCs/>
                <w:szCs w:val="21"/>
              </w:rPr>
            </w:pPr>
          </w:p>
        </w:tc>
        <w:tc>
          <w:tcPr>
            <w:tcW w:w="1470" w:type="dxa"/>
            <w:vAlign w:val="center"/>
          </w:tcPr>
          <w:p w14:paraId="7378CBE7">
            <w:pPr>
              <w:tabs>
                <w:tab w:val="left" w:pos="1260"/>
              </w:tabs>
              <w:spacing w:line="440" w:lineRule="exact"/>
              <w:jc w:val="center"/>
              <w:rPr>
                <w:rFonts w:ascii="宋体" w:hAnsi="宋体" w:cs="宋体"/>
                <w:bCs/>
                <w:szCs w:val="21"/>
              </w:rPr>
            </w:pPr>
            <w:r>
              <w:rPr>
                <w:rFonts w:hint="eastAsia" w:ascii="宋体" w:hAnsi="宋体" w:cs="宋体"/>
                <w:bCs/>
                <w:szCs w:val="21"/>
              </w:rPr>
              <w:t>性别</w:t>
            </w:r>
          </w:p>
        </w:tc>
        <w:tc>
          <w:tcPr>
            <w:tcW w:w="1470" w:type="dxa"/>
            <w:vAlign w:val="center"/>
          </w:tcPr>
          <w:p w14:paraId="30061564">
            <w:pPr>
              <w:tabs>
                <w:tab w:val="left" w:pos="1260"/>
              </w:tabs>
              <w:spacing w:line="440" w:lineRule="exact"/>
              <w:jc w:val="center"/>
              <w:rPr>
                <w:rFonts w:ascii="宋体" w:hAnsi="宋体" w:cs="宋体"/>
                <w:bCs/>
                <w:szCs w:val="21"/>
              </w:rPr>
            </w:pPr>
          </w:p>
        </w:tc>
        <w:tc>
          <w:tcPr>
            <w:tcW w:w="1470" w:type="dxa"/>
            <w:vAlign w:val="center"/>
          </w:tcPr>
          <w:p w14:paraId="60C671F6">
            <w:pPr>
              <w:tabs>
                <w:tab w:val="left" w:pos="1260"/>
              </w:tabs>
              <w:spacing w:line="440" w:lineRule="exact"/>
              <w:jc w:val="center"/>
              <w:rPr>
                <w:rFonts w:ascii="宋体" w:hAnsi="宋体" w:cs="宋体"/>
                <w:bCs/>
                <w:szCs w:val="21"/>
              </w:rPr>
            </w:pPr>
            <w:r>
              <w:rPr>
                <w:rFonts w:hint="eastAsia" w:ascii="宋体" w:hAnsi="宋体" w:cs="宋体"/>
                <w:bCs/>
                <w:szCs w:val="21"/>
              </w:rPr>
              <w:t>出生年月</w:t>
            </w:r>
          </w:p>
        </w:tc>
        <w:tc>
          <w:tcPr>
            <w:tcW w:w="1470" w:type="dxa"/>
            <w:vAlign w:val="center"/>
          </w:tcPr>
          <w:p w14:paraId="3035DE65">
            <w:pPr>
              <w:tabs>
                <w:tab w:val="left" w:pos="1260"/>
              </w:tabs>
              <w:spacing w:line="440" w:lineRule="exact"/>
              <w:jc w:val="center"/>
              <w:rPr>
                <w:rFonts w:ascii="宋体" w:hAnsi="宋体" w:cs="宋体"/>
                <w:bCs/>
                <w:szCs w:val="21"/>
              </w:rPr>
            </w:pPr>
          </w:p>
        </w:tc>
      </w:tr>
      <w:tr w14:paraId="45B8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14:paraId="0F975A3A">
            <w:pPr>
              <w:tabs>
                <w:tab w:val="left" w:pos="1260"/>
              </w:tabs>
              <w:spacing w:line="440" w:lineRule="exact"/>
              <w:jc w:val="center"/>
              <w:rPr>
                <w:rFonts w:ascii="宋体" w:hAnsi="宋体" w:cs="宋体"/>
                <w:bCs/>
                <w:szCs w:val="21"/>
              </w:rPr>
            </w:pPr>
            <w:r>
              <w:rPr>
                <w:rFonts w:hint="eastAsia" w:ascii="宋体" w:hAnsi="宋体" w:cs="宋体"/>
                <w:bCs/>
                <w:szCs w:val="21"/>
              </w:rPr>
              <w:t>职称</w:t>
            </w:r>
          </w:p>
        </w:tc>
        <w:tc>
          <w:tcPr>
            <w:tcW w:w="1470" w:type="dxa"/>
            <w:vAlign w:val="center"/>
          </w:tcPr>
          <w:p w14:paraId="727FE579">
            <w:pPr>
              <w:tabs>
                <w:tab w:val="left" w:pos="1260"/>
              </w:tabs>
              <w:spacing w:line="440" w:lineRule="exact"/>
              <w:jc w:val="center"/>
              <w:rPr>
                <w:rFonts w:ascii="宋体" w:hAnsi="宋体" w:cs="宋体"/>
                <w:bCs/>
                <w:szCs w:val="21"/>
              </w:rPr>
            </w:pPr>
          </w:p>
        </w:tc>
        <w:tc>
          <w:tcPr>
            <w:tcW w:w="1470" w:type="dxa"/>
            <w:vAlign w:val="center"/>
          </w:tcPr>
          <w:p w14:paraId="38E258D0">
            <w:pPr>
              <w:tabs>
                <w:tab w:val="left" w:pos="1260"/>
              </w:tabs>
              <w:spacing w:line="440" w:lineRule="exact"/>
              <w:jc w:val="center"/>
              <w:rPr>
                <w:rFonts w:ascii="宋体" w:hAnsi="宋体" w:cs="宋体"/>
                <w:bCs/>
                <w:szCs w:val="21"/>
              </w:rPr>
            </w:pPr>
            <w:r>
              <w:rPr>
                <w:rFonts w:hint="eastAsia" w:ascii="宋体" w:hAnsi="宋体" w:cs="宋体"/>
                <w:bCs/>
                <w:szCs w:val="21"/>
              </w:rPr>
              <w:t>职务</w:t>
            </w:r>
          </w:p>
        </w:tc>
        <w:tc>
          <w:tcPr>
            <w:tcW w:w="4410" w:type="dxa"/>
            <w:gridSpan w:val="3"/>
            <w:vAlign w:val="center"/>
          </w:tcPr>
          <w:p w14:paraId="0F907B81">
            <w:pPr>
              <w:tabs>
                <w:tab w:val="left" w:pos="1260"/>
              </w:tabs>
              <w:spacing w:line="440" w:lineRule="exact"/>
              <w:jc w:val="center"/>
              <w:rPr>
                <w:rFonts w:ascii="宋体" w:hAnsi="宋体" w:cs="宋体"/>
                <w:bCs/>
                <w:szCs w:val="21"/>
              </w:rPr>
            </w:pPr>
          </w:p>
        </w:tc>
      </w:tr>
      <w:tr w14:paraId="2588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830" w:type="dxa"/>
            <w:vAlign w:val="center"/>
          </w:tcPr>
          <w:p w14:paraId="4865039B">
            <w:pPr>
              <w:tabs>
                <w:tab w:val="left" w:pos="1260"/>
              </w:tabs>
              <w:spacing w:line="440" w:lineRule="exact"/>
              <w:jc w:val="center"/>
              <w:rPr>
                <w:rFonts w:ascii="宋体" w:hAnsi="宋体" w:cs="宋体"/>
                <w:bCs/>
                <w:szCs w:val="21"/>
              </w:rPr>
            </w:pPr>
            <w:r>
              <w:rPr>
                <w:rFonts w:hint="eastAsia" w:ascii="宋体" w:hAnsi="宋体" w:cs="宋体"/>
                <w:bCs/>
                <w:szCs w:val="21"/>
              </w:rPr>
              <w:t>证书注册号或上岗证号</w:t>
            </w:r>
          </w:p>
        </w:tc>
        <w:tc>
          <w:tcPr>
            <w:tcW w:w="7350" w:type="dxa"/>
            <w:gridSpan w:val="5"/>
            <w:vAlign w:val="center"/>
          </w:tcPr>
          <w:p w14:paraId="19CFF3E6">
            <w:pPr>
              <w:tabs>
                <w:tab w:val="left" w:pos="1260"/>
              </w:tabs>
              <w:spacing w:line="440" w:lineRule="exact"/>
              <w:jc w:val="center"/>
              <w:rPr>
                <w:rFonts w:ascii="宋体" w:hAnsi="宋体" w:cs="宋体"/>
                <w:bCs/>
                <w:szCs w:val="21"/>
              </w:rPr>
            </w:pPr>
          </w:p>
        </w:tc>
      </w:tr>
      <w:tr w14:paraId="4372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14:paraId="2180EFAB">
            <w:pPr>
              <w:tabs>
                <w:tab w:val="left" w:pos="1260"/>
              </w:tabs>
              <w:spacing w:line="440" w:lineRule="exact"/>
              <w:jc w:val="center"/>
              <w:rPr>
                <w:rFonts w:ascii="宋体" w:hAnsi="宋体" w:cs="宋体"/>
                <w:bCs/>
                <w:szCs w:val="21"/>
              </w:rPr>
            </w:pPr>
            <w:r>
              <w:rPr>
                <w:rFonts w:hint="eastAsia" w:ascii="宋体" w:hAnsi="宋体" w:cs="宋体"/>
                <w:bCs/>
                <w:szCs w:val="21"/>
              </w:rPr>
              <w:t>专业</w:t>
            </w:r>
          </w:p>
        </w:tc>
        <w:tc>
          <w:tcPr>
            <w:tcW w:w="7350" w:type="dxa"/>
            <w:gridSpan w:val="5"/>
            <w:vAlign w:val="center"/>
          </w:tcPr>
          <w:p w14:paraId="549242FA">
            <w:pPr>
              <w:tabs>
                <w:tab w:val="left" w:pos="1260"/>
              </w:tabs>
              <w:spacing w:line="440" w:lineRule="exact"/>
              <w:jc w:val="center"/>
              <w:rPr>
                <w:rFonts w:ascii="宋体" w:hAnsi="宋体" w:cs="宋体"/>
                <w:bCs/>
                <w:szCs w:val="21"/>
              </w:rPr>
            </w:pPr>
          </w:p>
        </w:tc>
      </w:tr>
      <w:tr w14:paraId="162D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14:paraId="31BAF2C7">
            <w:pPr>
              <w:tabs>
                <w:tab w:val="left" w:pos="1260"/>
              </w:tabs>
              <w:spacing w:line="440" w:lineRule="exact"/>
              <w:jc w:val="center"/>
              <w:rPr>
                <w:rFonts w:ascii="宋体" w:hAnsi="宋体" w:cs="宋体"/>
                <w:bCs/>
                <w:szCs w:val="21"/>
              </w:rPr>
            </w:pPr>
            <w:r>
              <w:rPr>
                <w:rFonts w:hint="eastAsia" w:ascii="宋体" w:hAnsi="宋体" w:cs="宋体"/>
                <w:bCs/>
                <w:szCs w:val="21"/>
              </w:rPr>
              <w:t>毕业时间、学校、专业、最终学历</w:t>
            </w:r>
          </w:p>
        </w:tc>
        <w:tc>
          <w:tcPr>
            <w:tcW w:w="7350" w:type="dxa"/>
            <w:gridSpan w:val="5"/>
            <w:vAlign w:val="center"/>
          </w:tcPr>
          <w:p w14:paraId="6BEF6554">
            <w:pPr>
              <w:tabs>
                <w:tab w:val="left" w:pos="1260"/>
              </w:tabs>
              <w:spacing w:line="440" w:lineRule="exact"/>
              <w:jc w:val="center"/>
              <w:rPr>
                <w:rFonts w:ascii="宋体" w:hAnsi="宋体" w:cs="宋体"/>
                <w:bCs/>
                <w:szCs w:val="21"/>
              </w:rPr>
            </w:pPr>
          </w:p>
        </w:tc>
      </w:tr>
      <w:tr w14:paraId="735E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14:paraId="72271050">
            <w:pPr>
              <w:tabs>
                <w:tab w:val="left" w:pos="1260"/>
              </w:tabs>
              <w:spacing w:line="440" w:lineRule="exact"/>
              <w:jc w:val="center"/>
              <w:rPr>
                <w:rFonts w:ascii="宋体" w:hAnsi="宋体" w:cs="宋体"/>
                <w:bCs/>
                <w:szCs w:val="21"/>
              </w:rPr>
            </w:pPr>
            <w:r>
              <w:rPr>
                <w:rFonts w:hint="eastAsia" w:ascii="宋体" w:hAnsi="宋体" w:cs="宋体"/>
                <w:bCs/>
                <w:szCs w:val="21"/>
              </w:rPr>
              <w:t>工作年限</w:t>
            </w:r>
          </w:p>
        </w:tc>
        <w:tc>
          <w:tcPr>
            <w:tcW w:w="7350" w:type="dxa"/>
            <w:gridSpan w:val="5"/>
            <w:vAlign w:val="center"/>
          </w:tcPr>
          <w:p w14:paraId="0926B371">
            <w:pPr>
              <w:tabs>
                <w:tab w:val="left" w:pos="1260"/>
              </w:tabs>
              <w:spacing w:line="440" w:lineRule="exact"/>
              <w:jc w:val="center"/>
              <w:rPr>
                <w:rFonts w:ascii="宋体" w:hAnsi="宋体" w:cs="宋体"/>
                <w:bCs/>
                <w:szCs w:val="21"/>
              </w:rPr>
            </w:pPr>
          </w:p>
        </w:tc>
      </w:tr>
      <w:tr w14:paraId="6A56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9180" w:type="dxa"/>
            <w:gridSpan w:val="6"/>
          </w:tcPr>
          <w:p w14:paraId="390662EE">
            <w:pPr>
              <w:tabs>
                <w:tab w:val="left" w:pos="1260"/>
              </w:tabs>
              <w:spacing w:line="440" w:lineRule="exact"/>
              <w:rPr>
                <w:rFonts w:ascii="宋体" w:hAnsi="宋体" w:cs="宋体"/>
                <w:bCs/>
                <w:szCs w:val="21"/>
              </w:rPr>
            </w:pPr>
          </w:p>
        </w:tc>
      </w:tr>
    </w:tbl>
    <w:p w14:paraId="5FA9323D">
      <w:pPr>
        <w:tabs>
          <w:tab w:val="left" w:pos="1260"/>
        </w:tabs>
        <w:spacing w:line="440" w:lineRule="exact"/>
        <w:ind w:left="778" w:leftChars="-85" w:hanging="956" w:hangingChars="340"/>
        <w:rPr>
          <w:rFonts w:ascii="宋体" w:hAnsi="宋体" w:cs="宋体"/>
          <w:b/>
          <w:bCs/>
          <w:sz w:val="28"/>
          <w:szCs w:val="28"/>
        </w:rPr>
      </w:pPr>
    </w:p>
    <w:p w14:paraId="5529DBFC">
      <w:pPr>
        <w:tabs>
          <w:tab w:val="left" w:pos="5580"/>
        </w:tabs>
        <w:autoSpaceDE w:val="0"/>
        <w:autoSpaceDN w:val="0"/>
        <w:adjustRightInd w:val="0"/>
        <w:spacing w:line="360" w:lineRule="auto"/>
        <w:jc w:val="left"/>
        <w:rPr>
          <w:rFonts w:ascii="宋体" w:cs="宋体"/>
          <w:kern w:val="0"/>
          <w:sz w:val="24"/>
          <w:lang w:val="zh-CN"/>
        </w:rPr>
      </w:pPr>
    </w:p>
    <w:p w14:paraId="53906BAD">
      <w:pPr>
        <w:tabs>
          <w:tab w:val="left" w:pos="5580"/>
        </w:tabs>
        <w:autoSpaceDE w:val="0"/>
        <w:autoSpaceDN w:val="0"/>
        <w:adjustRightInd w:val="0"/>
        <w:spacing w:line="360" w:lineRule="auto"/>
        <w:jc w:val="left"/>
        <w:rPr>
          <w:rFonts w:ascii="宋体" w:cs="宋体"/>
          <w:kern w:val="0"/>
          <w:sz w:val="24"/>
          <w:lang w:val="zh-CN"/>
        </w:rPr>
      </w:pPr>
      <w:r>
        <w:rPr>
          <w:rFonts w:hint="eastAsia" w:ascii="宋体" w:cs="宋体"/>
          <w:kern w:val="0"/>
          <w:sz w:val="24"/>
          <w:lang w:val="zh-CN"/>
        </w:rPr>
        <w:t>供应商名称：</w:t>
      </w:r>
      <w:r>
        <w:rPr>
          <w:kern w:val="0"/>
          <w:sz w:val="24"/>
          <w:u w:val="single"/>
        </w:rPr>
        <w:t xml:space="preserve">                       </w:t>
      </w:r>
      <w:r>
        <w:rPr>
          <w:rFonts w:hint="eastAsia"/>
          <w:kern w:val="0"/>
          <w:sz w:val="24"/>
          <w:u w:val="single"/>
        </w:rPr>
        <w:t>（盖章）</w:t>
      </w:r>
      <w:r>
        <w:rPr>
          <w:kern w:val="0"/>
          <w:sz w:val="24"/>
          <w:u w:val="single"/>
        </w:rPr>
        <w:t xml:space="preserve"> </w:t>
      </w:r>
    </w:p>
    <w:p w14:paraId="6FA03FD5">
      <w:pPr>
        <w:tabs>
          <w:tab w:val="left" w:pos="5580"/>
        </w:tabs>
        <w:autoSpaceDE w:val="0"/>
        <w:autoSpaceDN w:val="0"/>
        <w:adjustRightInd w:val="0"/>
        <w:spacing w:line="360" w:lineRule="auto"/>
        <w:jc w:val="left"/>
        <w:rPr>
          <w:rFonts w:ascii="宋体" w:cs="宋体"/>
          <w:kern w:val="0"/>
          <w:sz w:val="24"/>
          <w:lang w:val="zh-CN"/>
        </w:rPr>
      </w:pPr>
    </w:p>
    <w:p w14:paraId="064DAB18">
      <w:pPr>
        <w:tabs>
          <w:tab w:val="left" w:pos="5580"/>
        </w:tabs>
        <w:autoSpaceDE w:val="0"/>
        <w:autoSpaceDN w:val="0"/>
        <w:adjustRightInd w:val="0"/>
        <w:spacing w:line="360" w:lineRule="auto"/>
        <w:jc w:val="left"/>
        <w:rPr>
          <w:kern w:val="0"/>
          <w:sz w:val="24"/>
          <w:u w:val="single"/>
        </w:rPr>
      </w:pPr>
      <w:r>
        <w:rPr>
          <w:rFonts w:hint="eastAsia" w:ascii="宋体" w:cs="宋体"/>
          <w:kern w:val="0"/>
          <w:sz w:val="24"/>
          <w:lang w:val="zh-CN"/>
        </w:rPr>
        <w:t>法定代表人或其委托代理人：</w:t>
      </w:r>
      <w:r>
        <w:rPr>
          <w:rFonts w:hint="eastAsia" w:ascii="宋体" w:cs="宋体"/>
          <w:kern w:val="0"/>
          <w:sz w:val="24"/>
          <w:u w:val="single"/>
        </w:rPr>
        <w:t xml:space="preserve">              </w:t>
      </w:r>
      <w:r>
        <w:rPr>
          <w:rFonts w:hint="eastAsia"/>
          <w:kern w:val="0"/>
          <w:sz w:val="24"/>
          <w:u w:val="single"/>
        </w:rPr>
        <w:t>（</w:t>
      </w:r>
      <w:r>
        <w:rPr>
          <w:rFonts w:hint="eastAsia" w:ascii="宋体" w:cs="宋体"/>
          <w:kern w:val="0"/>
          <w:sz w:val="24"/>
          <w:u w:val="single"/>
        </w:rPr>
        <w:t xml:space="preserve"> </w:t>
      </w:r>
      <w:r>
        <w:rPr>
          <w:rFonts w:hint="eastAsia"/>
          <w:kern w:val="0"/>
          <w:sz w:val="24"/>
          <w:u w:val="single"/>
        </w:rPr>
        <w:t>签字或盖章）</w:t>
      </w:r>
      <w:r>
        <w:rPr>
          <w:kern w:val="0"/>
          <w:sz w:val="24"/>
          <w:u w:val="single"/>
        </w:rPr>
        <w:t xml:space="preserve">   </w:t>
      </w:r>
    </w:p>
    <w:p w14:paraId="528F4BE6">
      <w:pPr>
        <w:tabs>
          <w:tab w:val="left" w:pos="5580"/>
        </w:tabs>
        <w:autoSpaceDE w:val="0"/>
        <w:autoSpaceDN w:val="0"/>
        <w:adjustRightInd w:val="0"/>
        <w:spacing w:line="360" w:lineRule="auto"/>
        <w:jc w:val="left"/>
        <w:rPr>
          <w:rFonts w:ascii="宋体" w:cs="宋体"/>
          <w:kern w:val="0"/>
          <w:sz w:val="24"/>
          <w:lang w:val="zh-CN"/>
        </w:rPr>
      </w:pPr>
      <w:r>
        <w:rPr>
          <w:rFonts w:hint="eastAsia" w:ascii="宋体" w:cs="宋体"/>
          <w:kern w:val="0"/>
          <w:sz w:val="24"/>
          <w:lang w:val="zh-CN"/>
        </w:rPr>
        <w:t xml:space="preserve">            </w:t>
      </w:r>
    </w:p>
    <w:p w14:paraId="321F0C2B">
      <w:pPr>
        <w:pStyle w:val="14"/>
        <w:snapToGrid w:val="0"/>
        <w:ind w:firstLine="960" w:firstLineChars="400"/>
        <w:rPr>
          <w:sz w:val="24"/>
        </w:rPr>
      </w:pPr>
      <w:r>
        <w:rPr>
          <w:rFonts w:hint="eastAsia"/>
          <w:sz w:val="24"/>
        </w:rPr>
        <w:t xml:space="preserve">年  </w:t>
      </w:r>
      <w:r>
        <w:rPr>
          <w:rFonts w:hint="eastAsia"/>
          <w:sz w:val="24"/>
        </w:rPr>
        <w:tab/>
      </w:r>
      <w:r>
        <w:rPr>
          <w:rFonts w:hint="eastAsia"/>
          <w:sz w:val="24"/>
        </w:rPr>
        <w:t>月</w:t>
      </w:r>
      <w:r>
        <w:rPr>
          <w:rFonts w:hint="eastAsia"/>
          <w:sz w:val="24"/>
        </w:rPr>
        <w:tab/>
      </w:r>
      <w:r>
        <w:rPr>
          <w:rFonts w:hint="eastAsia"/>
          <w:sz w:val="24"/>
        </w:rPr>
        <w:t xml:space="preserve">   日</w:t>
      </w:r>
    </w:p>
    <w:p w14:paraId="1B923EDF">
      <w:pPr>
        <w:jc w:val="center"/>
        <w:rPr>
          <w:rFonts w:ascii="宋体" w:hAnsi="宋体" w:cs="宋体"/>
          <w:b/>
          <w:sz w:val="28"/>
          <w:szCs w:val="28"/>
        </w:rPr>
      </w:pPr>
    </w:p>
    <w:p w14:paraId="1439A3DF">
      <w:pPr>
        <w:jc w:val="center"/>
        <w:rPr>
          <w:rFonts w:ascii="宋体" w:hAnsi="宋体" w:cs="宋体"/>
          <w:b/>
          <w:sz w:val="28"/>
          <w:szCs w:val="28"/>
        </w:rPr>
      </w:pPr>
    </w:p>
    <w:p w14:paraId="571BABB5">
      <w:pPr>
        <w:spacing w:line="360" w:lineRule="exact"/>
        <w:rPr>
          <w:bCs/>
          <w:sz w:val="24"/>
        </w:rPr>
      </w:pPr>
      <w:r>
        <w:rPr>
          <w:rFonts w:hint="eastAsia"/>
          <w:bCs/>
          <w:sz w:val="24"/>
          <w:lang w:val="zh-CN"/>
        </w:rPr>
        <w:t>附件</w:t>
      </w:r>
      <w:r>
        <w:rPr>
          <w:rFonts w:hint="eastAsia"/>
          <w:bCs/>
          <w:sz w:val="24"/>
        </w:rPr>
        <w:t>8</w:t>
      </w:r>
    </w:p>
    <w:p w14:paraId="39C51FE5">
      <w:pPr>
        <w:tabs>
          <w:tab w:val="left" w:pos="1260"/>
        </w:tabs>
        <w:spacing w:line="440" w:lineRule="exact"/>
        <w:jc w:val="center"/>
        <w:rPr>
          <w:rFonts w:ascii="宋体" w:hAnsi="Arial" w:cs="宋体"/>
          <w:b/>
          <w:bCs/>
          <w:kern w:val="0"/>
          <w:sz w:val="28"/>
          <w:szCs w:val="28"/>
          <w:lang w:val="zh-CN"/>
        </w:rPr>
      </w:pPr>
      <w:r>
        <w:rPr>
          <w:rFonts w:hint="eastAsia" w:ascii="宋体" w:hAnsi="Arial" w:cs="宋体"/>
          <w:b/>
          <w:bCs/>
          <w:kern w:val="0"/>
          <w:sz w:val="28"/>
          <w:szCs w:val="28"/>
          <w:lang w:val="zh-CN"/>
        </w:rPr>
        <w:t>专业技术人员基本情况表</w:t>
      </w:r>
    </w:p>
    <w:p w14:paraId="603D1642">
      <w:pPr>
        <w:rPr>
          <w:rFonts w:ascii="宋体" w:hAnsi="宋体" w:cs="宋体"/>
          <w:sz w:val="24"/>
        </w:rPr>
      </w:pPr>
    </w:p>
    <w:tbl>
      <w:tblPr>
        <w:tblStyle w:val="24"/>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056"/>
        <w:gridCol w:w="852"/>
        <w:gridCol w:w="852"/>
        <w:gridCol w:w="853"/>
        <w:gridCol w:w="852"/>
        <w:gridCol w:w="852"/>
        <w:gridCol w:w="852"/>
        <w:gridCol w:w="1439"/>
      </w:tblGrid>
      <w:tr w14:paraId="01F1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52" w:type="dxa"/>
            <w:vAlign w:val="center"/>
          </w:tcPr>
          <w:p w14:paraId="00D13391">
            <w:pPr>
              <w:jc w:val="center"/>
              <w:rPr>
                <w:rFonts w:ascii="宋体" w:hAnsi="宋体" w:eastAsia="宋体" w:cs="宋体"/>
                <w:sz w:val="24"/>
              </w:rPr>
            </w:pPr>
            <w:r>
              <w:rPr>
                <w:rFonts w:hint="eastAsia" w:ascii="宋体" w:hAnsi="宋体" w:cs="宋体"/>
                <w:sz w:val="24"/>
              </w:rPr>
              <w:t>序号</w:t>
            </w:r>
          </w:p>
        </w:tc>
        <w:tc>
          <w:tcPr>
            <w:tcW w:w="1056" w:type="dxa"/>
            <w:vAlign w:val="center"/>
          </w:tcPr>
          <w:p w14:paraId="21914BA1">
            <w:pPr>
              <w:jc w:val="center"/>
              <w:rPr>
                <w:rFonts w:ascii="宋体" w:hAnsi="宋体" w:cs="宋体"/>
                <w:sz w:val="24"/>
              </w:rPr>
            </w:pPr>
            <w:r>
              <w:rPr>
                <w:rFonts w:hint="eastAsia" w:ascii="宋体" w:hAnsi="宋体" w:cs="宋体"/>
                <w:sz w:val="24"/>
              </w:rPr>
              <w:t>姓名</w:t>
            </w:r>
          </w:p>
        </w:tc>
        <w:tc>
          <w:tcPr>
            <w:tcW w:w="852" w:type="dxa"/>
            <w:vAlign w:val="center"/>
          </w:tcPr>
          <w:p w14:paraId="78E6C76F">
            <w:pPr>
              <w:jc w:val="center"/>
              <w:rPr>
                <w:rFonts w:ascii="宋体" w:hAnsi="宋体" w:cs="宋体"/>
                <w:sz w:val="24"/>
              </w:rPr>
            </w:pPr>
            <w:r>
              <w:rPr>
                <w:rFonts w:hint="eastAsia" w:ascii="宋体" w:hAnsi="宋体" w:cs="宋体"/>
                <w:sz w:val="24"/>
              </w:rPr>
              <w:t>性别</w:t>
            </w:r>
          </w:p>
        </w:tc>
        <w:tc>
          <w:tcPr>
            <w:tcW w:w="852" w:type="dxa"/>
            <w:vAlign w:val="center"/>
          </w:tcPr>
          <w:p w14:paraId="067C1E71">
            <w:pPr>
              <w:jc w:val="center"/>
              <w:rPr>
                <w:rFonts w:ascii="宋体" w:hAnsi="宋体" w:cs="宋体"/>
                <w:sz w:val="24"/>
              </w:rPr>
            </w:pPr>
            <w:r>
              <w:rPr>
                <w:rFonts w:hint="eastAsia" w:ascii="宋体" w:hAnsi="宋体" w:cs="宋体"/>
                <w:sz w:val="24"/>
              </w:rPr>
              <w:t>年龄</w:t>
            </w:r>
          </w:p>
        </w:tc>
        <w:tc>
          <w:tcPr>
            <w:tcW w:w="853" w:type="dxa"/>
            <w:vAlign w:val="center"/>
          </w:tcPr>
          <w:p w14:paraId="4119ED3E">
            <w:pPr>
              <w:jc w:val="center"/>
              <w:rPr>
                <w:rFonts w:ascii="宋体" w:hAnsi="宋体" w:cs="宋体"/>
                <w:sz w:val="24"/>
              </w:rPr>
            </w:pPr>
            <w:r>
              <w:rPr>
                <w:rFonts w:hint="eastAsia" w:ascii="宋体" w:hAnsi="宋体" w:cs="宋体"/>
                <w:sz w:val="24"/>
              </w:rPr>
              <w:t>职称</w:t>
            </w:r>
          </w:p>
        </w:tc>
        <w:tc>
          <w:tcPr>
            <w:tcW w:w="852" w:type="dxa"/>
            <w:vAlign w:val="center"/>
          </w:tcPr>
          <w:p w14:paraId="6EDD52EC">
            <w:pPr>
              <w:jc w:val="center"/>
              <w:rPr>
                <w:rFonts w:ascii="宋体" w:hAnsi="宋体" w:cs="宋体"/>
                <w:sz w:val="24"/>
              </w:rPr>
            </w:pPr>
            <w:r>
              <w:rPr>
                <w:rFonts w:hint="eastAsia" w:ascii="宋体" w:hAnsi="宋体" w:cs="宋体"/>
                <w:sz w:val="24"/>
              </w:rPr>
              <w:t>岗位</w:t>
            </w:r>
          </w:p>
        </w:tc>
        <w:tc>
          <w:tcPr>
            <w:tcW w:w="852" w:type="dxa"/>
            <w:vAlign w:val="center"/>
          </w:tcPr>
          <w:p w14:paraId="03821D26">
            <w:pPr>
              <w:jc w:val="center"/>
              <w:rPr>
                <w:rFonts w:ascii="宋体" w:hAnsi="宋体" w:cs="宋体"/>
                <w:sz w:val="24"/>
              </w:rPr>
            </w:pPr>
            <w:r>
              <w:rPr>
                <w:rFonts w:hint="eastAsia" w:ascii="宋体" w:hAnsi="宋体" w:cs="宋体"/>
                <w:sz w:val="24"/>
              </w:rPr>
              <w:t>学历</w:t>
            </w:r>
          </w:p>
        </w:tc>
        <w:tc>
          <w:tcPr>
            <w:tcW w:w="852" w:type="dxa"/>
            <w:vAlign w:val="center"/>
          </w:tcPr>
          <w:p w14:paraId="38F7FF21">
            <w:pPr>
              <w:jc w:val="center"/>
              <w:rPr>
                <w:rFonts w:ascii="宋体" w:hAnsi="宋体" w:cs="宋体"/>
                <w:sz w:val="24"/>
              </w:rPr>
            </w:pPr>
            <w:r>
              <w:rPr>
                <w:rFonts w:hint="eastAsia" w:ascii="宋体" w:hAnsi="宋体" w:cs="宋体"/>
                <w:sz w:val="24"/>
              </w:rPr>
              <w:t>专业</w:t>
            </w:r>
          </w:p>
        </w:tc>
        <w:tc>
          <w:tcPr>
            <w:tcW w:w="1439" w:type="dxa"/>
            <w:vAlign w:val="center"/>
          </w:tcPr>
          <w:p w14:paraId="0DED70BC">
            <w:pPr>
              <w:jc w:val="center"/>
              <w:rPr>
                <w:rFonts w:ascii="宋体" w:hAnsi="宋体" w:cs="宋体"/>
                <w:sz w:val="24"/>
              </w:rPr>
            </w:pPr>
            <w:r>
              <w:rPr>
                <w:rFonts w:hint="eastAsia" w:ascii="宋体" w:hAnsi="宋体" w:cs="宋体"/>
                <w:sz w:val="24"/>
              </w:rPr>
              <w:t>证书编号</w:t>
            </w:r>
          </w:p>
        </w:tc>
      </w:tr>
      <w:tr w14:paraId="3C305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2EB3C8AA">
            <w:pPr>
              <w:jc w:val="center"/>
              <w:rPr>
                <w:rFonts w:ascii="宋体" w:hAnsi="宋体" w:cs="宋体"/>
                <w:sz w:val="24"/>
              </w:rPr>
            </w:pPr>
          </w:p>
        </w:tc>
        <w:tc>
          <w:tcPr>
            <w:tcW w:w="1056" w:type="dxa"/>
          </w:tcPr>
          <w:p w14:paraId="01054A65">
            <w:pPr>
              <w:jc w:val="center"/>
              <w:rPr>
                <w:rFonts w:ascii="宋体" w:hAnsi="宋体" w:cs="宋体"/>
                <w:sz w:val="24"/>
              </w:rPr>
            </w:pPr>
          </w:p>
        </w:tc>
        <w:tc>
          <w:tcPr>
            <w:tcW w:w="852" w:type="dxa"/>
          </w:tcPr>
          <w:p w14:paraId="2D26FFF2">
            <w:pPr>
              <w:jc w:val="center"/>
              <w:rPr>
                <w:rFonts w:ascii="宋体" w:hAnsi="宋体" w:cs="宋体"/>
                <w:sz w:val="24"/>
              </w:rPr>
            </w:pPr>
          </w:p>
        </w:tc>
        <w:tc>
          <w:tcPr>
            <w:tcW w:w="852" w:type="dxa"/>
          </w:tcPr>
          <w:p w14:paraId="4B4C6F54">
            <w:pPr>
              <w:jc w:val="center"/>
              <w:rPr>
                <w:rFonts w:ascii="宋体" w:hAnsi="宋体" w:cs="宋体"/>
                <w:sz w:val="24"/>
              </w:rPr>
            </w:pPr>
          </w:p>
        </w:tc>
        <w:tc>
          <w:tcPr>
            <w:tcW w:w="853" w:type="dxa"/>
          </w:tcPr>
          <w:p w14:paraId="77032A2E">
            <w:pPr>
              <w:jc w:val="center"/>
              <w:rPr>
                <w:rFonts w:ascii="宋体" w:hAnsi="宋体" w:cs="宋体"/>
                <w:sz w:val="24"/>
              </w:rPr>
            </w:pPr>
          </w:p>
        </w:tc>
        <w:tc>
          <w:tcPr>
            <w:tcW w:w="852" w:type="dxa"/>
          </w:tcPr>
          <w:p w14:paraId="4B7E9077">
            <w:pPr>
              <w:jc w:val="center"/>
              <w:rPr>
                <w:rFonts w:ascii="宋体" w:hAnsi="宋体" w:cs="宋体"/>
                <w:sz w:val="24"/>
              </w:rPr>
            </w:pPr>
          </w:p>
        </w:tc>
        <w:tc>
          <w:tcPr>
            <w:tcW w:w="852" w:type="dxa"/>
          </w:tcPr>
          <w:p w14:paraId="36180355">
            <w:pPr>
              <w:jc w:val="center"/>
              <w:rPr>
                <w:rFonts w:ascii="宋体" w:hAnsi="宋体" w:cs="宋体"/>
                <w:sz w:val="24"/>
              </w:rPr>
            </w:pPr>
          </w:p>
        </w:tc>
        <w:tc>
          <w:tcPr>
            <w:tcW w:w="852" w:type="dxa"/>
          </w:tcPr>
          <w:p w14:paraId="23A64C1E">
            <w:pPr>
              <w:jc w:val="center"/>
              <w:rPr>
                <w:rFonts w:ascii="宋体" w:hAnsi="宋体" w:cs="宋体"/>
                <w:sz w:val="24"/>
              </w:rPr>
            </w:pPr>
          </w:p>
        </w:tc>
        <w:tc>
          <w:tcPr>
            <w:tcW w:w="1439" w:type="dxa"/>
          </w:tcPr>
          <w:p w14:paraId="59EC6F46">
            <w:pPr>
              <w:jc w:val="center"/>
              <w:rPr>
                <w:rFonts w:ascii="宋体" w:hAnsi="宋体" w:cs="宋体"/>
                <w:sz w:val="24"/>
              </w:rPr>
            </w:pPr>
          </w:p>
        </w:tc>
      </w:tr>
      <w:tr w14:paraId="3AAD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0A5D43A7">
            <w:pPr>
              <w:jc w:val="center"/>
              <w:rPr>
                <w:rFonts w:ascii="宋体" w:hAnsi="宋体" w:cs="宋体"/>
                <w:sz w:val="24"/>
              </w:rPr>
            </w:pPr>
          </w:p>
        </w:tc>
        <w:tc>
          <w:tcPr>
            <w:tcW w:w="1056" w:type="dxa"/>
          </w:tcPr>
          <w:p w14:paraId="4BBB6177">
            <w:pPr>
              <w:jc w:val="center"/>
              <w:rPr>
                <w:rFonts w:ascii="宋体" w:hAnsi="宋体" w:cs="宋体"/>
                <w:sz w:val="24"/>
              </w:rPr>
            </w:pPr>
          </w:p>
        </w:tc>
        <w:tc>
          <w:tcPr>
            <w:tcW w:w="852" w:type="dxa"/>
          </w:tcPr>
          <w:p w14:paraId="2BA7C85A">
            <w:pPr>
              <w:jc w:val="center"/>
              <w:rPr>
                <w:rFonts w:ascii="宋体" w:hAnsi="宋体" w:cs="宋体"/>
                <w:sz w:val="24"/>
              </w:rPr>
            </w:pPr>
          </w:p>
        </w:tc>
        <w:tc>
          <w:tcPr>
            <w:tcW w:w="852" w:type="dxa"/>
          </w:tcPr>
          <w:p w14:paraId="2A983A81">
            <w:pPr>
              <w:jc w:val="center"/>
              <w:rPr>
                <w:rFonts w:ascii="宋体" w:hAnsi="宋体" w:cs="宋体"/>
                <w:sz w:val="24"/>
              </w:rPr>
            </w:pPr>
          </w:p>
        </w:tc>
        <w:tc>
          <w:tcPr>
            <w:tcW w:w="853" w:type="dxa"/>
          </w:tcPr>
          <w:p w14:paraId="02D24239">
            <w:pPr>
              <w:jc w:val="center"/>
              <w:rPr>
                <w:rFonts w:ascii="宋体" w:hAnsi="宋体" w:cs="宋体"/>
                <w:sz w:val="24"/>
              </w:rPr>
            </w:pPr>
          </w:p>
        </w:tc>
        <w:tc>
          <w:tcPr>
            <w:tcW w:w="852" w:type="dxa"/>
          </w:tcPr>
          <w:p w14:paraId="5D040819">
            <w:pPr>
              <w:jc w:val="center"/>
              <w:rPr>
                <w:rFonts w:ascii="宋体" w:hAnsi="宋体" w:cs="宋体"/>
                <w:sz w:val="24"/>
              </w:rPr>
            </w:pPr>
          </w:p>
        </w:tc>
        <w:tc>
          <w:tcPr>
            <w:tcW w:w="852" w:type="dxa"/>
          </w:tcPr>
          <w:p w14:paraId="5A30E005">
            <w:pPr>
              <w:jc w:val="center"/>
              <w:rPr>
                <w:rFonts w:ascii="宋体" w:hAnsi="宋体" w:cs="宋体"/>
                <w:sz w:val="24"/>
              </w:rPr>
            </w:pPr>
          </w:p>
        </w:tc>
        <w:tc>
          <w:tcPr>
            <w:tcW w:w="852" w:type="dxa"/>
          </w:tcPr>
          <w:p w14:paraId="6098CA5D">
            <w:pPr>
              <w:jc w:val="center"/>
              <w:rPr>
                <w:rFonts w:ascii="宋体" w:hAnsi="宋体" w:cs="宋体"/>
                <w:sz w:val="24"/>
              </w:rPr>
            </w:pPr>
          </w:p>
        </w:tc>
        <w:tc>
          <w:tcPr>
            <w:tcW w:w="1439" w:type="dxa"/>
          </w:tcPr>
          <w:p w14:paraId="78403CA4">
            <w:pPr>
              <w:jc w:val="center"/>
              <w:rPr>
                <w:rFonts w:ascii="宋体" w:hAnsi="宋体" w:cs="宋体"/>
                <w:sz w:val="24"/>
              </w:rPr>
            </w:pPr>
          </w:p>
        </w:tc>
      </w:tr>
      <w:tr w14:paraId="275B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5F61EF2D">
            <w:pPr>
              <w:jc w:val="center"/>
              <w:rPr>
                <w:rFonts w:ascii="宋体" w:hAnsi="宋体" w:cs="宋体"/>
                <w:sz w:val="24"/>
              </w:rPr>
            </w:pPr>
          </w:p>
        </w:tc>
        <w:tc>
          <w:tcPr>
            <w:tcW w:w="1056" w:type="dxa"/>
          </w:tcPr>
          <w:p w14:paraId="720EA76A">
            <w:pPr>
              <w:jc w:val="center"/>
              <w:rPr>
                <w:rFonts w:ascii="宋体" w:hAnsi="宋体" w:cs="宋体"/>
                <w:sz w:val="24"/>
              </w:rPr>
            </w:pPr>
          </w:p>
        </w:tc>
        <w:tc>
          <w:tcPr>
            <w:tcW w:w="852" w:type="dxa"/>
          </w:tcPr>
          <w:p w14:paraId="365A564A">
            <w:pPr>
              <w:jc w:val="center"/>
              <w:rPr>
                <w:rFonts w:ascii="宋体" w:hAnsi="宋体" w:cs="宋体"/>
                <w:sz w:val="24"/>
              </w:rPr>
            </w:pPr>
          </w:p>
        </w:tc>
        <w:tc>
          <w:tcPr>
            <w:tcW w:w="852" w:type="dxa"/>
          </w:tcPr>
          <w:p w14:paraId="1AE89D7F">
            <w:pPr>
              <w:jc w:val="center"/>
              <w:rPr>
                <w:rFonts w:ascii="宋体" w:hAnsi="宋体" w:cs="宋体"/>
                <w:sz w:val="24"/>
              </w:rPr>
            </w:pPr>
          </w:p>
        </w:tc>
        <w:tc>
          <w:tcPr>
            <w:tcW w:w="853" w:type="dxa"/>
          </w:tcPr>
          <w:p w14:paraId="4BCA8B2C">
            <w:pPr>
              <w:jc w:val="center"/>
              <w:rPr>
                <w:rFonts w:ascii="宋体" w:hAnsi="宋体" w:cs="宋体"/>
                <w:sz w:val="24"/>
              </w:rPr>
            </w:pPr>
          </w:p>
        </w:tc>
        <w:tc>
          <w:tcPr>
            <w:tcW w:w="852" w:type="dxa"/>
          </w:tcPr>
          <w:p w14:paraId="13E390CE">
            <w:pPr>
              <w:jc w:val="center"/>
              <w:rPr>
                <w:rFonts w:ascii="宋体" w:hAnsi="宋体" w:cs="宋体"/>
                <w:sz w:val="24"/>
              </w:rPr>
            </w:pPr>
          </w:p>
        </w:tc>
        <w:tc>
          <w:tcPr>
            <w:tcW w:w="852" w:type="dxa"/>
          </w:tcPr>
          <w:p w14:paraId="2C4A439E">
            <w:pPr>
              <w:jc w:val="center"/>
              <w:rPr>
                <w:rFonts w:ascii="宋体" w:hAnsi="宋体" w:cs="宋体"/>
                <w:sz w:val="24"/>
              </w:rPr>
            </w:pPr>
          </w:p>
        </w:tc>
        <w:tc>
          <w:tcPr>
            <w:tcW w:w="852" w:type="dxa"/>
          </w:tcPr>
          <w:p w14:paraId="78B9AEC7">
            <w:pPr>
              <w:jc w:val="center"/>
              <w:rPr>
                <w:rFonts w:ascii="宋体" w:hAnsi="宋体" w:cs="宋体"/>
                <w:sz w:val="24"/>
              </w:rPr>
            </w:pPr>
          </w:p>
        </w:tc>
        <w:tc>
          <w:tcPr>
            <w:tcW w:w="1439" w:type="dxa"/>
          </w:tcPr>
          <w:p w14:paraId="1761233B">
            <w:pPr>
              <w:jc w:val="center"/>
              <w:rPr>
                <w:rFonts w:ascii="宋体" w:hAnsi="宋体" w:cs="宋体"/>
                <w:sz w:val="24"/>
              </w:rPr>
            </w:pPr>
          </w:p>
        </w:tc>
      </w:tr>
      <w:tr w14:paraId="03DC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7220F09C">
            <w:pPr>
              <w:jc w:val="center"/>
              <w:rPr>
                <w:rFonts w:ascii="宋体" w:hAnsi="宋体" w:cs="宋体"/>
                <w:sz w:val="24"/>
              </w:rPr>
            </w:pPr>
          </w:p>
        </w:tc>
        <w:tc>
          <w:tcPr>
            <w:tcW w:w="1056" w:type="dxa"/>
          </w:tcPr>
          <w:p w14:paraId="2AE39405">
            <w:pPr>
              <w:jc w:val="center"/>
              <w:rPr>
                <w:rFonts w:ascii="宋体" w:hAnsi="宋体" w:cs="宋体"/>
                <w:sz w:val="24"/>
              </w:rPr>
            </w:pPr>
          </w:p>
        </w:tc>
        <w:tc>
          <w:tcPr>
            <w:tcW w:w="852" w:type="dxa"/>
          </w:tcPr>
          <w:p w14:paraId="67AA1C95">
            <w:pPr>
              <w:jc w:val="center"/>
              <w:rPr>
                <w:rFonts w:ascii="宋体" w:hAnsi="宋体" w:cs="宋体"/>
                <w:sz w:val="24"/>
              </w:rPr>
            </w:pPr>
          </w:p>
        </w:tc>
        <w:tc>
          <w:tcPr>
            <w:tcW w:w="852" w:type="dxa"/>
          </w:tcPr>
          <w:p w14:paraId="46DF78D8">
            <w:pPr>
              <w:jc w:val="center"/>
              <w:rPr>
                <w:rFonts w:ascii="宋体" w:hAnsi="宋体" w:cs="宋体"/>
                <w:sz w:val="24"/>
              </w:rPr>
            </w:pPr>
          </w:p>
        </w:tc>
        <w:tc>
          <w:tcPr>
            <w:tcW w:w="853" w:type="dxa"/>
          </w:tcPr>
          <w:p w14:paraId="64140C13">
            <w:pPr>
              <w:jc w:val="center"/>
              <w:rPr>
                <w:rFonts w:ascii="宋体" w:hAnsi="宋体" w:cs="宋体"/>
                <w:sz w:val="24"/>
              </w:rPr>
            </w:pPr>
          </w:p>
        </w:tc>
        <w:tc>
          <w:tcPr>
            <w:tcW w:w="852" w:type="dxa"/>
          </w:tcPr>
          <w:p w14:paraId="68253CFE">
            <w:pPr>
              <w:jc w:val="center"/>
              <w:rPr>
                <w:rFonts w:ascii="宋体" w:hAnsi="宋体" w:cs="宋体"/>
                <w:sz w:val="24"/>
              </w:rPr>
            </w:pPr>
          </w:p>
        </w:tc>
        <w:tc>
          <w:tcPr>
            <w:tcW w:w="852" w:type="dxa"/>
          </w:tcPr>
          <w:p w14:paraId="073EAFBC">
            <w:pPr>
              <w:jc w:val="center"/>
              <w:rPr>
                <w:rFonts w:ascii="宋体" w:hAnsi="宋体" w:cs="宋体"/>
                <w:sz w:val="24"/>
              </w:rPr>
            </w:pPr>
          </w:p>
        </w:tc>
        <w:tc>
          <w:tcPr>
            <w:tcW w:w="852" w:type="dxa"/>
          </w:tcPr>
          <w:p w14:paraId="5A70D119">
            <w:pPr>
              <w:jc w:val="center"/>
              <w:rPr>
                <w:rFonts w:ascii="宋体" w:hAnsi="宋体" w:cs="宋体"/>
                <w:sz w:val="24"/>
              </w:rPr>
            </w:pPr>
          </w:p>
        </w:tc>
        <w:tc>
          <w:tcPr>
            <w:tcW w:w="1439" w:type="dxa"/>
          </w:tcPr>
          <w:p w14:paraId="1B2B5F82">
            <w:pPr>
              <w:jc w:val="center"/>
              <w:rPr>
                <w:rFonts w:ascii="宋体" w:hAnsi="宋体" w:cs="宋体"/>
                <w:sz w:val="24"/>
              </w:rPr>
            </w:pPr>
          </w:p>
        </w:tc>
      </w:tr>
      <w:tr w14:paraId="2EB9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2D10EB1A">
            <w:pPr>
              <w:jc w:val="center"/>
              <w:rPr>
                <w:rFonts w:ascii="宋体" w:hAnsi="宋体" w:cs="宋体"/>
                <w:sz w:val="24"/>
              </w:rPr>
            </w:pPr>
          </w:p>
        </w:tc>
        <w:tc>
          <w:tcPr>
            <w:tcW w:w="1056" w:type="dxa"/>
          </w:tcPr>
          <w:p w14:paraId="08F42683">
            <w:pPr>
              <w:jc w:val="center"/>
              <w:rPr>
                <w:rFonts w:ascii="宋体" w:hAnsi="宋体" w:cs="宋体"/>
                <w:sz w:val="24"/>
              </w:rPr>
            </w:pPr>
          </w:p>
        </w:tc>
        <w:tc>
          <w:tcPr>
            <w:tcW w:w="852" w:type="dxa"/>
          </w:tcPr>
          <w:p w14:paraId="1401434B">
            <w:pPr>
              <w:jc w:val="center"/>
              <w:rPr>
                <w:rFonts w:ascii="宋体" w:hAnsi="宋体" w:cs="宋体"/>
                <w:sz w:val="24"/>
              </w:rPr>
            </w:pPr>
          </w:p>
        </w:tc>
        <w:tc>
          <w:tcPr>
            <w:tcW w:w="852" w:type="dxa"/>
          </w:tcPr>
          <w:p w14:paraId="34D6A37E">
            <w:pPr>
              <w:jc w:val="center"/>
              <w:rPr>
                <w:rFonts w:ascii="宋体" w:hAnsi="宋体" w:cs="宋体"/>
                <w:sz w:val="24"/>
              </w:rPr>
            </w:pPr>
          </w:p>
        </w:tc>
        <w:tc>
          <w:tcPr>
            <w:tcW w:w="853" w:type="dxa"/>
          </w:tcPr>
          <w:p w14:paraId="75152B30">
            <w:pPr>
              <w:jc w:val="center"/>
              <w:rPr>
                <w:rFonts w:ascii="宋体" w:hAnsi="宋体" w:cs="宋体"/>
                <w:sz w:val="24"/>
              </w:rPr>
            </w:pPr>
          </w:p>
        </w:tc>
        <w:tc>
          <w:tcPr>
            <w:tcW w:w="852" w:type="dxa"/>
          </w:tcPr>
          <w:p w14:paraId="3BD5D17F">
            <w:pPr>
              <w:jc w:val="center"/>
              <w:rPr>
                <w:rFonts w:ascii="宋体" w:hAnsi="宋体" w:cs="宋体"/>
                <w:sz w:val="24"/>
              </w:rPr>
            </w:pPr>
          </w:p>
        </w:tc>
        <w:tc>
          <w:tcPr>
            <w:tcW w:w="852" w:type="dxa"/>
          </w:tcPr>
          <w:p w14:paraId="75A3811A">
            <w:pPr>
              <w:jc w:val="center"/>
              <w:rPr>
                <w:rFonts w:ascii="宋体" w:hAnsi="宋体" w:cs="宋体"/>
                <w:sz w:val="24"/>
              </w:rPr>
            </w:pPr>
          </w:p>
        </w:tc>
        <w:tc>
          <w:tcPr>
            <w:tcW w:w="852" w:type="dxa"/>
          </w:tcPr>
          <w:p w14:paraId="2780FFAC">
            <w:pPr>
              <w:jc w:val="center"/>
              <w:rPr>
                <w:rFonts w:ascii="宋体" w:hAnsi="宋体" w:cs="宋体"/>
                <w:sz w:val="24"/>
              </w:rPr>
            </w:pPr>
          </w:p>
        </w:tc>
        <w:tc>
          <w:tcPr>
            <w:tcW w:w="1439" w:type="dxa"/>
          </w:tcPr>
          <w:p w14:paraId="2D23D095">
            <w:pPr>
              <w:jc w:val="center"/>
              <w:rPr>
                <w:rFonts w:ascii="宋体" w:hAnsi="宋体" w:cs="宋体"/>
                <w:sz w:val="24"/>
              </w:rPr>
            </w:pPr>
          </w:p>
        </w:tc>
      </w:tr>
      <w:tr w14:paraId="47C2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4F97F1ED">
            <w:pPr>
              <w:jc w:val="center"/>
              <w:rPr>
                <w:rFonts w:ascii="宋体" w:hAnsi="宋体" w:cs="宋体"/>
                <w:sz w:val="24"/>
              </w:rPr>
            </w:pPr>
          </w:p>
        </w:tc>
        <w:tc>
          <w:tcPr>
            <w:tcW w:w="1056" w:type="dxa"/>
          </w:tcPr>
          <w:p w14:paraId="02D9FB93">
            <w:pPr>
              <w:jc w:val="center"/>
              <w:rPr>
                <w:rFonts w:ascii="宋体" w:hAnsi="宋体" w:cs="宋体"/>
                <w:sz w:val="24"/>
              </w:rPr>
            </w:pPr>
          </w:p>
        </w:tc>
        <w:tc>
          <w:tcPr>
            <w:tcW w:w="852" w:type="dxa"/>
          </w:tcPr>
          <w:p w14:paraId="509753EA">
            <w:pPr>
              <w:jc w:val="center"/>
              <w:rPr>
                <w:rFonts w:ascii="宋体" w:hAnsi="宋体" w:cs="宋体"/>
                <w:sz w:val="24"/>
              </w:rPr>
            </w:pPr>
          </w:p>
        </w:tc>
        <w:tc>
          <w:tcPr>
            <w:tcW w:w="852" w:type="dxa"/>
          </w:tcPr>
          <w:p w14:paraId="0DB6B959">
            <w:pPr>
              <w:jc w:val="center"/>
              <w:rPr>
                <w:rFonts w:ascii="宋体" w:hAnsi="宋体" w:cs="宋体"/>
                <w:sz w:val="24"/>
              </w:rPr>
            </w:pPr>
          </w:p>
        </w:tc>
        <w:tc>
          <w:tcPr>
            <w:tcW w:w="853" w:type="dxa"/>
          </w:tcPr>
          <w:p w14:paraId="3678D47C">
            <w:pPr>
              <w:jc w:val="center"/>
              <w:rPr>
                <w:rFonts w:ascii="宋体" w:hAnsi="宋体" w:cs="宋体"/>
                <w:sz w:val="24"/>
              </w:rPr>
            </w:pPr>
          </w:p>
        </w:tc>
        <w:tc>
          <w:tcPr>
            <w:tcW w:w="852" w:type="dxa"/>
          </w:tcPr>
          <w:p w14:paraId="713E2308">
            <w:pPr>
              <w:jc w:val="center"/>
              <w:rPr>
                <w:rFonts w:ascii="宋体" w:hAnsi="宋体" w:cs="宋体"/>
                <w:sz w:val="24"/>
              </w:rPr>
            </w:pPr>
          </w:p>
        </w:tc>
        <w:tc>
          <w:tcPr>
            <w:tcW w:w="852" w:type="dxa"/>
          </w:tcPr>
          <w:p w14:paraId="5E362A41">
            <w:pPr>
              <w:jc w:val="center"/>
              <w:rPr>
                <w:rFonts w:ascii="宋体" w:hAnsi="宋体" w:cs="宋体"/>
                <w:sz w:val="24"/>
              </w:rPr>
            </w:pPr>
          </w:p>
        </w:tc>
        <w:tc>
          <w:tcPr>
            <w:tcW w:w="852" w:type="dxa"/>
          </w:tcPr>
          <w:p w14:paraId="19CF8105">
            <w:pPr>
              <w:jc w:val="center"/>
              <w:rPr>
                <w:rFonts w:ascii="宋体" w:hAnsi="宋体" w:cs="宋体"/>
                <w:sz w:val="24"/>
              </w:rPr>
            </w:pPr>
          </w:p>
        </w:tc>
        <w:tc>
          <w:tcPr>
            <w:tcW w:w="1439" w:type="dxa"/>
          </w:tcPr>
          <w:p w14:paraId="3CEBC8EC">
            <w:pPr>
              <w:jc w:val="center"/>
              <w:rPr>
                <w:rFonts w:ascii="宋体" w:hAnsi="宋体" w:cs="宋体"/>
                <w:sz w:val="24"/>
              </w:rPr>
            </w:pPr>
          </w:p>
        </w:tc>
      </w:tr>
      <w:tr w14:paraId="070B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11A02DD3">
            <w:pPr>
              <w:jc w:val="center"/>
              <w:rPr>
                <w:rFonts w:ascii="宋体" w:hAnsi="宋体" w:cs="宋体"/>
                <w:sz w:val="24"/>
              </w:rPr>
            </w:pPr>
          </w:p>
        </w:tc>
        <w:tc>
          <w:tcPr>
            <w:tcW w:w="1056" w:type="dxa"/>
          </w:tcPr>
          <w:p w14:paraId="2C4F40E2">
            <w:pPr>
              <w:jc w:val="center"/>
              <w:rPr>
                <w:rFonts w:ascii="宋体" w:hAnsi="宋体" w:cs="宋体"/>
                <w:sz w:val="24"/>
              </w:rPr>
            </w:pPr>
          </w:p>
        </w:tc>
        <w:tc>
          <w:tcPr>
            <w:tcW w:w="852" w:type="dxa"/>
          </w:tcPr>
          <w:p w14:paraId="05D5F3E2">
            <w:pPr>
              <w:jc w:val="center"/>
              <w:rPr>
                <w:rFonts w:ascii="宋体" w:hAnsi="宋体" w:cs="宋体"/>
                <w:sz w:val="24"/>
              </w:rPr>
            </w:pPr>
          </w:p>
        </w:tc>
        <w:tc>
          <w:tcPr>
            <w:tcW w:w="852" w:type="dxa"/>
          </w:tcPr>
          <w:p w14:paraId="1F125A1C">
            <w:pPr>
              <w:jc w:val="center"/>
              <w:rPr>
                <w:rFonts w:ascii="宋体" w:hAnsi="宋体" w:cs="宋体"/>
                <w:sz w:val="24"/>
              </w:rPr>
            </w:pPr>
          </w:p>
        </w:tc>
        <w:tc>
          <w:tcPr>
            <w:tcW w:w="853" w:type="dxa"/>
          </w:tcPr>
          <w:p w14:paraId="3D505A1A">
            <w:pPr>
              <w:jc w:val="center"/>
              <w:rPr>
                <w:rFonts w:ascii="宋体" w:hAnsi="宋体" w:cs="宋体"/>
                <w:sz w:val="24"/>
              </w:rPr>
            </w:pPr>
          </w:p>
        </w:tc>
        <w:tc>
          <w:tcPr>
            <w:tcW w:w="852" w:type="dxa"/>
          </w:tcPr>
          <w:p w14:paraId="2D19692F">
            <w:pPr>
              <w:jc w:val="center"/>
              <w:rPr>
                <w:rFonts w:ascii="宋体" w:hAnsi="宋体" w:cs="宋体"/>
                <w:sz w:val="24"/>
              </w:rPr>
            </w:pPr>
          </w:p>
        </w:tc>
        <w:tc>
          <w:tcPr>
            <w:tcW w:w="852" w:type="dxa"/>
          </w:tcPr>
          <w:p w14:paraId="136CD724">
            <w:pPr>
              <w:jc w:val="center"/>
              <w:rPr>
                <w:rFonts w:ascii="宋体" w:hAnsi="宋体" w:cs="宋体"/>
                <w:sz w:val="24"/>
              </w:rPr>
            </w:pPr>
          </w:p>
        </w:tc>
        <w:tc>
          <w:tcPr>
            <w:tcW w:w="852" w:type="dxa"/>
          </w:tcPr>
          <w:p w14:paraId="1CEC8C74">
            <w:pPr>
              <w:jc w:val="center"/>
              <w:rPr>
                <w:rFonts w:ascii="宋体" w:hAnsi="宋体" w:cs="宋体"/>
                <w:sz w:val="24"/>
              </w:rPr>
            </w:pPr>
          </w:p>
        </w:tc>
        <w:tc>
          <w:tcPr>
            <w:tcW w:w="1439" w:type="dxa"/>
          </w:tcPr>
          <w:p w14:paraId="047F1552">
            <w:pPr>
              <w:jc w:val="center"/>
              <w:rPr>
                <w:rFonts w:ascii="宋体" w:hAnsi="宋体" w:cs="宋体"/>
                <w:sz w:val="24"/>
              </w:rPr>
            </w:pPr>
          </w:p>
        </w:tc>
      </w:tr>
      <w:tr w14:paraId="2BCF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07C3B244">
            <w:pPr>
              <w:jc w:val="center"/>
              <w:rPr>
                <w:rFonts w:ascii="宋体" w:hAnsi="宋体" w:cs="宋体"/>
                <w:sz w:val="24"/>
              </w:rPr>
            </w:pPr>
          </w:p>
        </w:tc>
        <w:tc>
          <w:tcPr>
            <w:tcW w:w="1056" w:type="dxa"/>
          </w:tcPr>
          <w:p w14:paraId="5CADB2C8">
            <w:pPr>
              <w:jc w:val="center"/>
              <w:rPr>
                <w:rFonts w:ascii="宋体" w:hAnsi="宋体" w:cs="宋体"/>
                <w:sz w:val="24"/>
              </w:rPr>
            </w:pPr>
          </w:p>
        </w:tc>
        <w:tc>
          <w:tcPr>
            <w:tcW w:w="852" w:type="dxa"/>
          </w:tcPr>
          <w:p w14:paraId="7A70DE7C">
            <w:pPr>
              <w:jc w:val="center"/>
              <w:rPr>
                <w:rFonts w:ascii="宋体" w:hAnsi="宋体" w:cs="宋体"/>
                <w:sz w:val="24"/>
              </w:rPr>
            </w:pPr>
          </w:p>
        </w:tc>
        <w:tc>
          <w:tcPr>
            <w:tcW w:w="852" w:type="dxa"/>
          </w:tcPr>
          <w:p w14:paraId="5D5F2676">
            <w:pPr>
              <w:jc w:val="center"/>
              <w:rPr>
                <w:rFonts w:ascii="宋体" w:hAnsi="宋体" w:cs="宋体"/>
                <w:sz w:val="24"/>
              </w:rPr>
            </w:pPr>
          </w:p>
        </w:tc>
        <w:tc>
          <w:tcPr>
            <w:tcW w:w="853" w:type="dxa"/>
          </w:tcPr>
          <w:p w14:paraId="1A091591">
            <w:pPr>
              <w:jc w:val="center"/>
              <w:rPr>
                <w:rFonts w:ascii="宋体" w:hAnsi="宋体" w:cs="宋体"/>
                <w:sz w:val="24"/>
              </w:rPr>
            </w:pPr>
          </w:p>
        </w:tc>
        <w:tc>
          <w:tcPr>
            <w:tcW w:w="852" w:type="dxa"/>
          </w:tcPr>
          <w:p w14:paraId="2F264FA8">
            <w:pPr>
              <w:jc w:val="center"/>
              <w:rPr>
                <w:rFonts w:ascii="宋体" w:hAnsi="宋体" w:cs="宋体"/>
                <w:sz w:val="24"/>
              </w:rPr>
            </w:pPr>
          </w:p>
        </w:tc>
        <w:tc>
          <w:tcPr>
            <w:tcW w:w="852" w:type="dxa"/>
          </w:tcPr>
          <w:p w14:paraId="6B414B00">
            <w:pPr>
              <w:jc w:val="center"/>
              <w:rPr>
                <w:rFonts w:ascii="宋体" w:hAnsi="宋体" w:cs="宋体"/>
                <w:sz w:val="24"/>
              </w:rPr>
            </w:pPr>
          </w:p>
        </w:tc>
        <w:tc>
          <w:tcPr>
            <w:tcW w:w="852" w:type="dxa"/>
          </w:tcPr>
          <w:p w14:paraId="42827B19">
            <w:pPr>
              <w:jc w:val="center"/>
              <w:rPr>
                <w:rFonts w:ascii="宋体" w:hAnsi="宋体" w:cs="宋体"/>
                <w:sz w:val="24"/>
              </w:rPr>
            </w:pPr>
          </w:p>
        </w:tc>
        <w:tc>
          <w:tcPr>
            <w:tcW w:w="1439" w:type="dxa"/>
          </w:tcPr>
          <w:p w14:paraId="1AC5CB86">
            <w:pPr>
              <w:jc w:val="center"/>
              <w:rPr>
                <w:rFonts w:ascii="宋体" w:hAnsi="宋体" w:cs="宋体"/>
                <w:sz w:val="24"/>
              </w:rPr>
            </w:pPr>
          </w:p>
        </w:tc>
      </w:tr>
      <w:tr w14:paraId="1C65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2" w:type="dxa"/>
          </w:tcPr>
          <w:p w14:paraId="671FD821">
            <w:pPr>
              <w:jc w:val="center"/>
              <w:rPr>
                <w:rFonts w:ascii="宋体" w:hAnsi="宋体" w:cs="宋体"/>
                <w:sz w:val="24"/>
              </w:rPr>
            </w:pPr>
          </w:p>
        </w:tc>
        <w:tc>
          <w:tcPr>
            <w:tcW w:w="1056" w:type="dxa"/>
          </w:tcPr>
          <w:p w14:paraId="3A6286F9">
            <w:pPr>
              <w:jc w:val="center"/>
              <w:rPr>
                <w:rFonts w:ascii="宋体" w:hAnsi="宋体" w:cs="宋体"/>
                <w:sz w:val="24"/>
              </w:rPr>
            </w:pPr>
          </w:p>
        </w:tc>
        <w:tc>
          <w:tcPr>
            <w:tcW w:w="852" w:type="dxa"/>
          </w:tcPr>
          <w:p w14:paraId="21D492E1">
            <w:pPr>
              <w:jc w:val="center"/>
              <w:rPr>
                <w:rFonts w:ascii="宋体" w:hAnsi="宋体" w:cs="宋体"/>
                <w:sz w:val="24"/>
              </w:rPr>
            </w:pPr>
          </w:p>
        </w:tc>
        <w:tc>
          <w:tcPr>
            <w:tcW w:w="852" w:type="dxa"/>
          </w:tcPr>
          <w:p w14:paraId="3D9D8842">
            <w:pPr>
              <w:jc w:val="center"/>
              <w:rPr>
                <w:rFonts w:ascii="宋体" w:hAnsi="宋体" w:cs="宋体"/>
                <w:sz w:val="24"/>
              </w:rPr>
            </w:pPr>
          </w:p>
        </w:tc>
        <w:tc>
          <w:tcPr>
            <w:tcW w:w="853" w:type="dxa"/>
          </w:tcPr>
          <w:p w14:paraId="364176EC">
            <w:pPr>
              <w:jc w:val="center"/>
              <w:rPr>
                <w:rFonts w:ascii="宋体" w:hAnsi="宋体" w:cs="宋体"/>
                <w:sz w:val="24"/>
              </w:rPr>
            </w:pPr>
          </w:p>
        </w:tc>
        <w:tc>
          <w:tcPr>
            <w:tcW w:w="852" w:type="dxa"/>
          </w:tcPr>
          <w:p w14:paraId="155C0388">
            <w:pPr>
              <w:jc w:val="center"/>
              <w:rPr>
                <w:rFonts w:ascii="宋体" w:hAnsi="宋体" w:cs="宋体"/>
                <w:sz w:val="24"/>
              </w:rPr>
            </w:pPr>
          </w:p>
        </w:tc>
        <w:tc>
          <w:tcPr>
            <w:tcW w:w="852" w:type="dxa"/>
          </w:tcPr>
          <w:p w14:paraId="09033D87">
            <w:pPr>
              <w:jc w:val="center"/>
              <w:rPr>
                <w:rFonts w:ascii="宋体" w:hAnsi="宋体" w:cs="宋体"/>
                <w:sz w:val="24"/>
              </w:rPr>
            </w:pPr>
          </w:p>
        </w:tc>
        <w:tc>
          <w:tcPr>
            <w:tcW w:w="852" w:type="dxa"/>
          </w:tcPr>
          <w:p w14:paraId="50724364">
            <w:pPr>
              <w:jc w:val="center"/>
              <w:rPr>
                <w:rFonts w:ascii="宋体" w:hAnsi="宋体" w:cs="宋体"/>
                <w:sz w:val="24"/>
              </w:rPr>
            </w:pPr>
          </w:p>
        </w:tc>
        <w:tc>
          <w:tcPr>
            <w:tcW w:w="1439" w:type="dxa"/>
          </w:tcPr>
          <w:p w14:paraId="23A4F5C2">
            <w:pPr>
              <w:jc w:val="center"/>
              <w:rPr>
                <w:rFonts w:ascii="宋体" w:hAnsi="宋体" w:cs="宋体"/>
                <w:sz w:val="24"/>
              </w:rPr>
            </w:pPr>
          </w:p>
        </w:tc>
      </w:tr>
    </w:tbl>
    <w:p w14:paraId="43B10E40">
      <w:pPr>
        <w:ind w:firstLine="210" w:firstLineChars="100"/>
        <w:rPr>
          <w:rFonts w:ascii="宋体" w:hAnsi="宋体" w:eastAsia="宋体" w:cs="宋体"/>
        </w:rPr>
      </w:pPr>
      <w:r>
        <w:rPr>
          <w:rFonts w:hint="eastAsia" w:ascii="宋体" w:hAnsi="宋体" w:cs="宋体"/>
        </w:rPr>
        <w:t>注：</w:t>
      </w:r>
      <w:r>
        <w:rPr>
          <w:rFonts w:hint="eastAsia" w:ascii="宋体" w:hAnsi="宋体"/>
          <w:color w:val="000000" w:themeColor="text1"/>
          <w:szCs w:val="21"/>
          <w14:textFill>
            <w14:solidFill>
              <w14:schemeClr w14:val="tx1"/>
            </w14:solidFill>
          </w14:textFill>
        </w:rPr>
        <w:t>提供相关人员身份证复印件或相关证书复印件。</w:t>
      </w:r>
    </w:p>
    <w:p w14:paraId="424F2FE3">
      <w:pPr>
        <w:jc w:val="center"/>
        <w:rPr>
          <w:rFonts w:ascii="宋体" w:hAnsi="宋体" w:cs="宋体"/>
        </w:rPr>
      </w:pPr>
    </w:p>
    <w:p w14:paraId="6D878745">
      <w:pPr>
        <w:tabs>
          <w:tab w:val="left" w:pos="5580"/>
        </w:tabs>
        <w:autoSpaceDE w:val="0"/>
        <w:autoSpaceDN w:val="0"/>
        <w:adjustRightInd w:val="0"/>
        <w:spacing w:line="360" w:lineRule="auto"/>
        <w:jc w:val="left"/>
        <w:rPr>
          <w:rFonts w:ascii="宋体" w:cs="宋体"/>
          <w:kern w:val="0"/>
          <w:sz w:val="24"/>
          <w:lang w:val="zh-CN"/>
        </w:rPr>
      </w:pPr>
      <w:r>
        <w:rPr>
          <w:rFonts w:hint="eastAsia" w:ascii="宋体" w:cs="宋体"/>
          <w:kern w:val="0"/>
          <w:sz w:val="24"/>
          <w:lang w:val="zh-CN"/>
        </w:rPr>
        <w:t>供应商名称：</w:t>
      </w:r>
      <w:r>
        <w:rPr>
          <w:kern w:val="0"/>
          <w:sz w:val="24"/>
          <w:u w:val="single"/>
        </w:rPr>
        <w:t xml:space="preserve">                       </w:t>
      </w:r>
      <w:r>
        <w:rPr>
          <w:rFonts w:hint="eastAsia"/>
          <w:kern w:val="0"/>
          <w:sz w:val="24"/>
          <w:u w:val="single"/>
        </w:rPr>
        <w:t>（盖章）</w:t>
      </w:r>
      <w:r>
        <w:rPr>
          <w:kern w:val="0"/>
          <w:sz w:val="24"/>
          <w:u w:val="single"/>
        </w:rPr>
        <w:t xml:space="preserve"> </w:t>
      </w:r>
    </w:p>
    <w:p w14:paraId="7D438C45">
      <w:pPr>
        <w:tabs>
          <w:tab w:val="left" w:pos="5580"/>
        </w:tabs>
        <w:autoSpaceDE w:val="0"/>
        <w:autoSpaceDN w:val="0"/>
        <w:adjustRightInd w:val="0"/>
        <w:spacing w:line="360" w:lineRule="auto"/>
        <w:jc w:val="left"/>
        <w:rPr>
          <w:rFonts w:ascii="宋体" w:cs="宋体"/>
          <w:kern w:val="0"/>
          <w:sz w:val="24"/>
          <w:lang w:val="zh-CN"/>
        </w:rPr>
      </w:pPr>
    </w:p>
    <w:p w14:paraId="34BB1201">
      <w:pPr>
        <w:tabs>
          <w:tab w:val="left" w:pos="5580"/>
        </w:tabs>
        <w:autoSpaceDE w:val="0"/>
        <w:autoSpaceDN w:val="0"/>
        <w:adjustRightInd w:val="0"/>
        <w:spacing w:line="360" w:lineRule="auto"/>
        <w:jc w:val="left"/>
        <w:rPr>
          <w:kern w:val="0"/>
          <w:sz w:val="24"/>
          <w:u w:val="single"/>
        </w:rPr>
      </w:pPr>
      <w:r>
        <w:rPr>
          <w:rFonts w:hint="eastAsia" w:ascii="宋体" w:cs="宋体"/>
          <w:kern w:val="0"/>
          <w:sz w:val="24"/>
          <w:lang w:val="zh-CN"/>
        </w:rPr>
        <w:t>法定代表人或其委托代理人：</w:t>
      </w:r>
      <w:r>
        <w:rPr>
          <w:rFonts w:hint="eastAsia" w:ascii="宋体" w:cs="宋体"/>
          <w:kern w:val="0"/>
          <w:sz w:val="24"/>
          <w:u w:val="single"/>
        </w:rPr>
        <w:t xml:space="preserve">              </w:t>
      </w:r>
      <w:r>
        <w:rPr>
          <w:rFonts w:hint="eastAsia"/>
          <w:kern w:val="0"/>
          <w:sz w:val="24"/>
          <w:u w:val="single"/>
        </w:rPr>
        <w:t>（</w:t>
      </w:r>
      <w:r>
        <w:rPr>
          <w:rFonts w:hint="eastAsia" w:ascii="宋体" w:cs="宋体"/>
          <w:kern w:val="0"/>
          <w:sz w:val="24"/>
          <w:u w:val="single"/>
        </w:rPr>
        <w:t xml:space="preserve"> </w:t>
      </w:r>
      <w:r>
        <w:rPr>
          <w:rFonts w:hint="eastAsia"/>
          <w:kern w:val="0"/>
          <w:sz w:val="24"/>
          <w:u w:val="single"/>
        </w:rPr>
        <w:t>签字或盖章）</w:t>
      </w:r>
      <w:r>
        <w:rPr>
          <w:kern w:val="0"/>
          <w:sz w:val="24"/>
          <w:u w:val="single"/>
        </w:rPr>
        <w:t xml:space="preserve">   </w:t>
      </w:r>
    </w:p>
    <w:p w14:paraId="696C63E3">
      <w:pPr>
        <w:tabs>
          <w:tab w:val="left" w:pos="5580"/>
        </w:tabs>
        <w:autoSpaceDE w:val="0"/>
        <w:autoSpaceDN w:val="0"/>
        <w:adjustRightInd w:val="0"/>
        <w:spacing w:line="360" w:lineRule="auto"/>
        <w:jc w:val="left"/>
        <w:rPr>
          <w:rFonts w:ascii="宋体" w:cs="宋体"/>
          <w:kern w:val="0"/>
          <w:sz w:val="24"/>
          <w:lang w:val="zh-CN"/>
        </w:rPr>
      </w:pPr>
      <w:r>
        <w:rPr>
          <w:rFonts w:hint="eastAsia" w:ascii="宋体" w:cs="宋体"/>
          <w:kern w:val="0"/>
          <w:sz w:val="24"/>
          <w:lang w:val="zh-CN"/>
        </w:rPr>
        <w:t xml:space="preserve">            </w:t>
      </w:r>
    </w:p>
    <w:p w14:paraId="3984DACB">
      <w:pPr>
        <w:pStyle w:val="14"/>
        <w:snapToGrid w:val="0"/>
        <w:ind w:firstLine="960" w:firstLineChars="400"/>
        <w:rPr>
          <w:sz w:val="24"/>
        </w:rPr>
      </w:pPr>
      <w:r>
        <w:rPr>
          <w:rFonts w:hint="eastAsia"/>
          <w:sz w:val="24"/>
        </w:rPr>
        <w:t xml:space="preserve">年  </w:t>
      </w:r>
      <w:r>
        <w:rPr>
          <w:rFonts w:hint="eastAsia"/>
          <w:sz w:val="24"/>
        </w:rPr>
        <w:tab/>
      </w:r>
      <w:r>
        <w:rPr>
          <w:rFonts w:hint="eastAsia"/>
          <w:sz w:val="24"/>
        </w:rPr>
        <w:t>月</w:t>
      </w:r>
      <w:r>
        <w:rPr>
          <w:rFonts w:hint="eastAsia"/>
          <w:sz w:val="24"/>
        </w:rPr>
        <w:tab/>
      </w:r>
      <w:r>
        <w:rPr>
          <w:rFonts w:hint="eastAsia"/>
          <w:sz w:val="24"/>
        </w:rPr>
        <w:t xml:space="preserve">   日</w:t>
      </w:r>
    </w:p>
    <w:p w14:paraId="51C1E8D1">
      <w:pPr>
        <w:jc w:val="center"/>
        <w:rPr>
          <w:rFonts w:ascii="宋体" w:hAnsi="宋体" w:cs="宋体"/>
          <w:b/>
          <w:sz w:val="28"/>
          <w:szCs w:val="28"/>
        </w:rPr>
      </w:pPr>
    </w:p>
    <w:p w14:paraId="62ABC70D">
      <w:pPr>
        <w:tabs>
          <w:tab w:val="left" w:pos="1260"/>
        </w:tabs>
        <w:spacing w:line="440" w:lineRule="exact"/>
        <w:ind w:left="536" w:leftChars="-85" w:hanging="714" w:hangingChars="340"/>
        <w:rPr>
          <w:rFonts w:ascii="宋体" w:hAnsi="宋体" w:cs="宋体"/>
          <w:bCs/>
          <w:szCs w:val="21"/>
        </w:rPr>
      </w:pPr>
    </w:p>
    <w:p w14:paraId="31BBA8B2">
      <w:pPr>
        <w:keepNext/>
        <w:keepLines/>
        <w:autoSpaceDE w:val="0"/>
        <w:autoSpaceDN w:val="0"/>
        <w:adjustRightInd w:val="0"/>
        <w:spacing w:after="260" w:line="360" w:lineRule="auto"/>
        <w:jc w:val="center"/>
        <w:rPr>
          <w:rFonts w:ascii="宋体" w:hAnsi="Arial" w:cs="宋体"/>
          <w:b/>
          <w:bCs/>
          <w:kern w:val="0"/>
          <w:sz w:val="28"/>
          <w:szCs w:val="28"/>
          <w:lang w:val="zh-CN"/>
        </w:rPr>
      </w:pPr>
    </w:p>
    <w:p w14:paraId="7A73EE23">
      <w:pPr>
        <w:keepNext/>
        <w:keepLines/>
        <w:autoSpaceDE w:val="0"/>
        <w:autoSpaceDN w:val="0"/>
        <w:adjustRightInd w:val="0"/>
        <w:spacing w:after="260" w:line="360" w:lineRule="auto"/>
        <w:rPr>
          <w:rFonts w:ascii="宋体" w:cs="宋体"/>
          <w:kern w:val="0"/>
          <w:sz w:val="24"/>
          <w:lang w:val="zh-CN"/>
        </w:rPr>
      </w:pPr>
    </w:p>
    <w:p w14:paraId="5B61C537">
      <w:pPr>
        <w:keepNext/>
        <w:keepLines/>
        <w:autoSpaceDE w:val="0"/>
        <w:autoSpaceDN w:val="0"/>
        <w:adjustRightInd w:val="0"/>
        <w:spacing w:after="260" w:line="360" w:lineRule="auto"/>
        <w:rPr>
          <w:rFonts w:ascii="宋体" w:cs="宋体"/>
          <w:kern w:val="0"/>
          <w:sz w:val="24"/>
          <w:lang w:val="zh-CN"/>
        </w:rPr>
      </w:pPr>
    </w:p>
    <w:p w14:paraId="594D5EE2">
      <w:pPr>
        <w:keepNext/>
        <w:keepLines/>
        <w:autoSpaceDE w:val="0"/>
        <w:autoSpaceDN w:val="0"/>
        <w:adjustRightInd w:val="0"/>
        <w:spacing w:after="260" w:line="360" w:lineRule="auto"/>
        <w:rPr>
          <w:rFonts w:ascii="宋体" w:cs="宋体"/>
          <w:kern w:val="0"/>
          <w:sz w:val="24"/>
          <w:lang w:val="zh-CN"/>
        </w:rPr>
      </w:pPr>
    </w:p>
    <w:p w14:paraId="6F8DFBA0">
      <w:pPr>
        <w:pStyle w:val="10"/>
        <w:rPr>
          <w:lang w:val="zh-CN"/>
        </w:rPr>
      </w:pPr>
    </w:p>
    <w:p w14:paraId="7B70485C">
      <w:pPr>
        <w:keepNext/>
        <w:keepLines/>
        <w:autoSpaceDE w:val="0"/>
        <w:autoSpaceDN w:val="0"/>
        <w:adjustRightInd w:val="0"/>
        <w:spacing w:after="260" w:line="360" w:lineRule="auto"/>
        <w:rPr>
          <w:rFonts w:eastAsia="宋体"/>
          <w:bCs/>
          <w:sz w:val="24"/>
        </w:rPr>
      </w:pPr>
      <w:r>
        <w:rPr>
          <w:rFonts w:hint="eastAsia"/>
          <w:bCs/>
          <w:sz w:val="24"/>
          <w:lang w:val="zh-CN"/>
        </w:rPr>
        <w:t>附件</w:t>
      </w:r>
      <w:r>
        <w:rPr>
          <w:rFonts w:hint="eastAsia"/>
          <w:bCs/>
          <w:sz w:val="24"/>
        </w:rPr>
        <w:t>9</w:t>
      </w:r>
    </w:p>
    <w:p w14:paraId="7DBC09AC">
      <w:pPr>
        <w:tabs>
          <w:tab w:val="left" w:pos="1260"/>
        </w:tabs>
        <w:spacing w:line="440" w:lineRule="exact"/>
        <w:jc w:val="center"/>
        <w:rPr>
          <w:rFonts w:hint="eastAsia" w:ascii="宋体" w:hAnsi="Arial" w:cs="宋体" w:eastAsiaTheme="minorEastAsia"/>
          <w:b/>
          <w:bCs/>
          <w:kern w:val="0"/>
          <w:sz w:val="28"/>
          <w:szCs w:val="28"/>
          <w:lang w:eastAsia="zh-CN"/>
        </w:rPr>
      </w:pPr>
      <w:r>
        <w:rPr>
          <w:rFonts w:hint="eastAsia" w:ascii="宋体" w:hAnsi="Arial" w:cs="宋体"/>
          <w:b/>
          <w:bCs/>
          <w:kern w:val="0"/>
          <w:sz w:val="28"/>
          <w:szCs w:val="28"/>
        </w:rPr>
        <w:t>企业</w:t>
      </w:r>
      <w:r>
        <w:rPr>
          <w:rFonts w:hint="eastAsia" w:ascii="宋体" w:hAnsi="Arial" w:cs="宋体"/>
          <w:b/>
          <w:bCs/>
          <w:kern w:val="0"/>
          <w:sz w:val="28"/>
          <w:szCs w:val="28"/>
          <w:lang w:eastAsia="zh-CN"/>
        </w:rPr>
        <w:t>近三年类似业绩</w:t>
      </w:r>
    </w:p>
    <w:p w14:paraId="0E69DBC8">
      <w:pPr>
        <w:keepNext/>
        <w:keepLines/>
        <w:autoSpaceDE w:val="0"/>
        <w:autoSpaceDN w:val="0"/>
        <w:adjustRightInd w:val="0"/>
        <w:spacing w:after="260" w:line="360" w:lineRule="auto"/>
        <w:jc w:val="center"/>
        <w:rPr>
          <w:bCs/>
          <w:sz w:val="24"/>
        </w:rPr>
      </w:pPr>
      <w:r>
        <w:rPr>
          <w:rFonts w:hint="eastAsia"/>
          <w:bCs/>
          <w:sz w:val="24"/>
        </w:rPr>
        <w:t>（格式自拟，需后附中标（成交）通知书或合同）</w:t>
      </w:r>
    </w:p>
    <w:p w14:paraId="7DDD80C3">
      <w:pPr>
        <w:keepNext/>
        <w:keepLines/>
        <w:autoSpaceDE w:val="0"/>
        <w:autoSpaceDN w:val="0"/>
        <w:adjustRightInd w:val="0"/>
        <w:spacing w:after="260" w:line="360" w:lineRule="auto"/>
        <w:rPr>
          <w:bCs/>
          <w:sz w:val="24"/>
          <w:lang w:val="zh-CN"/>
        </w:rPr>
      </w:pPr>
    </w:p>
    <w:p w14:paraId="15D29FC1">
      <w:pPr>
        <w:keepNext/>
        <w:keepLines/>
        <w:autoSpaceDE w:val="0"/>
        <w:autoSpaceDN w:val="0"/>
        <w:adjustRightInd w:val="0"/>
        <w:spacing w:after="260" w:line="360" w:lineRule="auto"/>
        <w:rPr>
          <w:bCs/>
          <w:sz w:val="24"/>
          <w:lang w:val="zh-CN"/>
        </w:rPr>
      </w:pPr>
    </w:p>
    <w:p w14:paraId="2B5F000B">
      <w:pPr>
        <w:keepNext/>
        <w:keepLines/>
        <w:autoSpaceDE w:val="0"/>
        <w:autoSpaceDN w:val="0"/>
        <w:adjustRightInd w:val="0"/>
        <w:spacing w:after="260" w:line="360" w:lineRule="auto"/>
        <w:rPr>
          <w:rFonts w:eastAsia="宋体"/>
          <w:bCs/>
          <w:sz w:val="24"/>
        </w:rPr>
      </w:pPr>
      <w:r>
        <w:rPr>
          <w:rFonts w:hint="eastAsia"/>
          <w:bCs/>
          <w:sz w:val="24"/>
          <w:lang w:val="zh-CN"/>
        </w:rPr>
        <w:t>附件</w:t>
      </w:r>
      <w:r>
        <w:rPr>
          <w:rFonts w:hint="eastAsia"/>
          <w:bCs/>
          <w:sz w:val="24"/>
        </w:rPr>
        <w:t>10</w:t>
      </w:r>
    </w:p>
    <w:p w14:paraId="5EF00C76">
      <w:pPr>
        <w:pStyle w:val="10"/>
        <w:jc w:val="center"/>
        <w:rPr>
          <w:rFonts w:ascii="宋体" w:hAnsi="Arial" w:cs="宋体"/>
          <w:b/>
          <w:bCs/>
          <w:kern w:val="0"/>
          <w:sz w:val="28"/>
          <w:szCs w:val="28"/>
        </w:rPr>
      </w:pPr>
      <w:r>
        <w:rPr>
          <w:rFonts w:hint="eastAsia" w:ascii="宋体" w:hAnsi="Arial" w:cs="宋体"/>
          <w:b/>
          <w:bCs/>
          <w:kern w:val="0"/>
          <w:sz w:val="28"/>
          <w:szCs w:val="28"/>
        </w:rPr>
        <w:t>服务承诺</w:t>
      </w:r>
    </w:p>
    <w:p w14:paraId="3ECF044D">
      <w:pPr>
        <w:pStyle w:val="13"/>
        <w:ind w:firstLine="0"/>
        <w:jc w:val="center"/>
        <w:rPr>
          <w:rFonts w:eastAsia="宋体"/>
        </w:rPr>
      </w:pPr>
      <w:r>
        <w:rPr>
          <w:rFonts w:hint="eastAsia"/>
          <w:bCs/>
          <w:sz w:val="24"/>
        </w:rPr>
        <w:t>（格式自拟）</w:t>
      </w:r>
    </w:p>
    <w:p w14:paraId="1DD0A9F0">
      <w:pPr>
        <w:tabs>
          <w:tab w:val="left" w:pos="1260"/>
        </w:tabs>
        <w:spacing w:line="440" w:lineRule="exact"/>
        <w:rPr>
          <w:bCs/>
          <w:sz w:val="24"/>
          <w:lang w:val="zh-CN"/>
        </w:rPr>
      </w:pPr>
    </w:p>
    <w:p w14:paraId="1D4E0DC8">
      <w:pPr>
        <w:tabs>
          <w:tab w:val="left" w:pos="1260"/>
        </w:tabs>
        <w:spacing w:line="440" w:lineRule="exact"/>
        <w:rPr>
          <w:bCs/>
          <w:sz w:val="24"/>
          <w:lang w:val="zh-CN"/>
        </w:rPr>
      </w:pPr>
    </w:p>
    <w:p w14:paraId="3F0E3B8E">
      <w:pPr>
        <w:tabs>
          <w:tab w:val="left" w:pos="1260"/>
        </w:tabs>
        <w:spacing w:line="440" w:lineRule="exact"/>
        <w:rPr>
          <w:bCs/>
          <w:sz w:val="24"/>
          <w:lang w:val="zh-CN"/>
        </w:rPr>
      </w:pPr>
    </w:p>
    <w:p w14:paraId="61E8757B">
      <w:pPr>
        <w:tabs>
          <w:tab w:val="left" w:pos="1260"/>
        </w:tabs>
        <w:spacing w:line="440" w:lineRule="exact"/>
        <w:rPr>
          <w:rFonts w:eastAsia="宋体"/>
          <w:bCs/>
          <w:sz w:val="24"/>
        </w:rPr>
      </w:pPr>
      <w:r>
        <w:rPr>
          <w:rFonts w:hint="eastAsia"/>
          <w:bCs/>
          <w:sz w:val="24"/>
          <w:lang w:val="zh-CN"/>
        </w:rPr>
        <w:t>附件</w:t>
      </w:r>
      <w:r>
        <w:rPr>
          <w:rFonts w:hint="eastAsia"/>
          <w:bCs/>
          <w:sz w:val="24"/>
        </w:rPr>
        <w:t>11</w:t>
      </w:r>
    </w:p>
    <w:p w14:paraId="10351A1D">
      <w:pPr>
        <w:tabs>
          <w:tab w:val="left" w:pos="1260"/>
        </w:tabs>
        <w:spacing w:line="440" w:lineRule="exact"/>
        <w:jc w:val="center"/>
        <w:rPr>
          <w:rFonts w:hint="eastAsia" w:ascii="宋体" w:hAnsi="Arial" w:cs="宋体" w:eastAsiaTheme="minorEastAsia"/>
          <w:b/>
          <w:bCs/>
          <w:kern w:val="0"/>
          <w:sz w:val="28"/>
          <w:szCs w:val="28"/>
          <w:highlight w:val="none"/>
          <w:lang w:val="en-US" w:eastAsia="zh-CN"/>
        </w:rPr>
      </w:pPr>
      <w:r>
        <w:rPr>
          <w:rFonts w:hint="eastAsia" w:ascii="宋体" w:hAnsi="Arial" w:cs="宋体"/>
          <w:b/>
          <w:bCs/>
          <w:kern w:val="0"/>
          <w:sz w:val="28"/>
          <w:szCs w:val="28"/>
          <w:highlight w:val="none"/>
          <w:lang w:val="en-US" w:eastAsia="zh-CN"/>
        </w:rPr>
        <w:t xml:space="preserve">项目组织方案技术及实施方案 </w:t>
      </w:r>
    </w:p>
    <w:p w14:paraId="0123FE86">
      <w:pPr>
        <w:spacing w:line="360" w:lineRule="auto"/>
        <w:rPr>
          <w:rFonts w:ascii="宋体" w:hAnsi="宋体" w:cs="宋体"/>
          <w:b/>
          <w:bCs/>
          <w:sz w:val="24"/>
          <w:highlight w:val="none"/>
        </w:rPr>
      </w:pPr>
    </w:p>
    <w:p w14:paraId="06871666">
      <w:pPr>
        <w:keepNext/>
        <w:keepLines/>
        <w:autoSpaceDE w:val="0"/>
        <w:autoSpaceDN w:val="0"/>
        <w:adjustRightInd w:val="0"/>
        <w:spacing w:after="260" w:line="360" w:lineRule="auto"/>
        <w:jc w:val="left"/>
        <w:rPr>
          <w:bCs/>
          <w:sz w:val="24"/>
          <w:highlight w:val="none"/>
        </w:rPr>
      </w:pPr>
      <w:r>
        <w:rPr>
          <w:rFonts w:hint="eastAsia"/>
          <w:bCs/>
          <w:sz w:val="24"/>
          <w:highlight w:val="none"/>
        </w:rPr>
        <w:t>项目组织方案组成</w:t>
      </w:r>
    </w:p>
    <w:p w14:paraId="43E1F2EE">
      <w:pPr>
        <w:keepNext/>
        <w:keepLines/>
        <w:autoSpaceDE w:val="0"/>
        <w:autoSpaceDN w:val="0"/>
        <w:adjustRightInd w:val="0"/>
        <w:spacing w:after="260" w:line="360" w:lineRule="auto"/>
        <w:jc w:val="left"/>
        <w:rPr>
          <w:highlight w:val="none"/>
        </w:rPr>
      </w:pPr>
      <w:r>
        <w:rPr>
          <w:rFonts w:hint="eastAsia"/>
          <w:bCs/>
          <w:sz w:val="24"/>
          <w:highlight w:val="none"/>
          <w:lang w:val="en-GB"/>
        </w:rPr>
        <w:t>投标供应商应按采购文件</w:t>
      </w:r>
      <w:r>
        <w:rPr>
          <w:rFonts w:hint="eastAsia" w:ascii="Times New Roman" w:hAnsi="Times New Roman" w:eastAsia="宋体" w:cs="Times New Roman"/>
          <w:bCs/>
          <w:sz w:val="24"/>
          <w:highlight w:val="none"/>
          <w:lang w:val="en-GB"/>
        </w:rPr>
        <w:t>要求的内容和顺序，对完成整个项目提出相应的实施方案。组织实施方案的内容应包括：1）项目概况与现状分析；2）总体服务方案；</w:t>
      </w:r>
      <w:r>
        <w:rPr>
          <w:rFonts w:hint="eastAsia" w:ascii="Times New Roman" w:hAnsi="Times New Roman" w:eastAsia="宋体" w:cs="Times New Roman"/>
          <w:bCs/>
          <w:sz w:val="24"/>
          <w:highlight w:val="none"/>
        </w:rPr>
        <w:t>3</w:t>
      </w:r>
      <w:r>
        <w:rPr>
          <w:rFonts w:hint="eastAsia" w:ascii="Times New Roman" w:hAnsi="Times New Roman" w:eastAsia="宋体" w:cs="Times New Roman"/>
          <w:bCs/>
          <w:sz w:val="24"/>
          <w:highlight w:val="none"/>
          <w:lang w:val="en-GB"/>
        </w:rPr>
        <w:t>）</w:t>
      </w:r>
      <w:r>
        <w:rPr>
          <w:rFonts w:hint="eastAsia" w:ascii="Times New Roman" w:hAnsi="Times New Roman" w:eastAsia="宋体" w:cs="Times New Roman"/>
          <w:bCs/>
          <w:sz w:val="24"/>
          <w:highlight w:val="none"/>
        </w:rPr>
        <w:t>重难点分析；4）安全生产事故应急预案方案等</w:t>
      </w:r>
    </w:p>
    <w:p w14:paraId="609FEB10">
      <w:pPr>
        <w:keepNext/>
        <w:keepLines/>
        <w:autoSpaceDE w:val="0"/>
        <w:autoSpaceDN w:val="0"/>
        <w:adjustRightInd w:val="0"/>
        <w:spacing w:after="260" w:line="360" w:lineRule="auto"/>
        <w:jc w:val="left"/>
        <w:rPr>
          <w:bCs/>
          <w:sz w:val="24"/>
          <w:highlight w:val="none"/>
        </w:rPr>
      </w:pPr>
      <w:r>
        <w:rPr>
          <w:rFonts w:hint="eastAsia" w:ascii="Times New Roman" w:hAnsi="Times New Roman" w:eastAsia="宋体" w:cs="Times New Roman"/>
          <w:bCs/>
          <w:sz w:val="24"/>
          <w:highlight w:val="none"/>
          <w:lang w:val="en-US" w:eastAsia="zh-CN"/>
        </w:rPr>
        <w:t>各投标供应商根据评标标准相关内容自行添加内容，</w:t>
      </w:r>
      <w:r>
        <w:rPr>
          <w:rFonts w:hint="eastAsia" w:ascii="Times New Roman" w:hAnsi="Times New Roman" w:eastAsia="宋体" w:cs="Times New Roman"/>
          <w:bCs/>
          <w:sz w:val="24"/>
          <w:highlight w:val="none"/>
        </w:rPr>
        <w:t>包含不仅限</w:t>
      </w:r>
      <w:r>
        <w:rPr>
          <w:rFonts w:hint="eastAsia"/>
          <w:bCs/>
          <w:sz w:val="24"/>
          <w:highlight w:val="none"/>
        </w:rPr>
        <w:t>于以上内容。</w:t>
      </w:r>
    </w:p>
    <w:p w14:paraId="7728137F">
      <w:pPr>
        <w:tabs>
          <w:tab w:val="left" w:pos="1260"/>
        </w:tabs>
        <w:spacing w:line="440" w:lineRule="exact"/>
        <w:rPr>
          <w:bCs/>
          <w:sz w:val="24"/>
          <w:lang w:val="zh-CN"/>
        </w:rPr>
      </w:pPr>
    </w:p>
    <w:p w14:paraId="1BDCD879">
      <w:pPr>
        <w:tabs>
          <w:tab w:val="left" w:pos="1260"/>
        </w:tabs>
        <w:spacing w:line="440" w:lineRule="exact"/>
        <w:rPr>
          <w:bCs/>
          <w:sz w:val="24"/>
          <w:lang w:val="zh-CN"/>
        </w:rPr>
      </w:pPr>
    </w:p>
    <w:p w14:paraId="353CD8AC">
      <w:pPr>
        <w:tabs>
          <w:tab w:val="left" w:pos="1260"/>
        </w:tabs>
        <w:spacing w:line="440" w:lineRule="exact"/>
        <w:rPr>
          <w:bCs/>
          <w:sz w:val="24"/>
          <w:lang w:val="zh-CN"/>
        </w:rPr>
      </w:pPr>
    </w:p>
    <w:p w14:paraId="3464F8F7">
      <w:pPr>
        <w:tabs>
          <w:tab w:val="left" w:pos="1260"/>
        </w:tabs>
        <w:spacing w:line="440" w:lineRule="exact"/>
        <w:rPr>
          <w:bCs/>
          <w:sz w:val="24"/>
          <w:lang w:val="zh-CN"/>
        </w:rPr>
      </w:pPr>
    </w:p>
    <w:p w14:paraId="0F741455">
      <w:pPr>
        <w:tabs>
          <w:tab w:val="left" w:pos="1260"/>
        </w:tabs>
        <w:spacing w:line="440" w:lineRule="exact"/>
        <w:rPr>
          <w:bCs/>
          <w:sz w:val="24"/>
          <w:lang w:val="zh-CN"/>
        </w:rPr>
      </w:pPr>
    </w:p>
    <w:p w14:paraId="6B3CBF9B">
      <w:pPr>
        <w:tabs>
          <w:tab w:val="left" w:pos="1260"/>
        </w:tabs>
        <w:spacing w:line="440" w:lineRule="exact"/>
        <w:rPr>
          <w:bCs/>
          <w:sz w:val="24"/>
          <w:lang w:val="zh-CN"/>
        </w:rPr>
      </w:pPr>
    </w:p>
    <w:p w14:paraId="40EE70F4">
      <w:pPr>
        <w:tabs>
          <w:tab w:val="left" w:pos="1260"/>
        </w:tabs>
        <w:spacing w:line="440" w:lineRule="exact"/>
        <w:rPr>
          <w:rFonts w:eastAsia="宋体"/>
          <w:bCs/>
          <w:sz w:val="24"/>
        </w:rPr>
      </w:pPr>
      <w:r>
        <w:rPr>
          <w:rFonts w:hint="eastAsia"/>
          <w:bCs/>
          <w:sz w:val="24"/>
          <w:lang w:val="zh-CN"/>
        </w:rPr>
        <w:t>附件</w:t>
      </w:r>
      <w:r>
        <w:rPr>
          <w:rFonts w:hint="eastAsia"/>
          <w:bCs/>
          <w:sz w:val="24"/>
        </w:rPr>
        <w:t>12</w:t>
      </w:r>
    </w:p>
    <w:p w14:paraId="7B5EA274">
      <w:pPr>
        <w:tabs>
          <w:tab w:val="left" w:pos="1260"/>
        </w:tabs>
        <w:spacing w:line="440" w:lineRule="exact"/>
        <w:jc w:val="center"/>
        <w:rPr>
          <w:rFonts w:ascii="宋体" w:hAnsi="Arial" w:cs="宋体"/>
          <w:b/>
          <w:bCs/>
          <w:kern w:val="0"/>
          <w:sz w:val="28"/>
          <w:szCs w:val="28"/>
        </w:rPr>
      </w:pPr>
      <w:r>
        <w:rPr>
          <w:rFonts w:hint="eastAsia" w:ascii="宋体" w:hAnsi="Arial" w:cs="宋体"/>
          <w:b/>
          <w:bCs/>
          <w:kern w:val="0"/>
          <w:sz w:val="28"/>
          <w:szCs w:val="28"/>
        </w:rPr>
        <w:t>投标供应商认为需要提供的其它资料</w:t>
      </w:r>
    </w:p>
    <w:p w14:paraId="2864B365">
      <w:pPr>
        <w:keepNext/>
        <w:keepLines/>
        <w:autoSpaceDE w:val="0"/>
        <w:autoSpaceDN w:val="0"/>
        <w:adjustRightInd w:val="0"/>
        <w:spacing w:after="260" w:line="360" w:lineRule="auto"/>
        <w:jc w:val="left"/>
        <w:rPr>
          <w:rFonts w:ascii="Times New Roman" w:hAnsi="Times New Roman" w:eastAsia="宋体" w:cs="Times New Roman"/>
          <w:bCs/>
          <w:sz w:val="24"/>
        </w:rPr>
      </w:pPr>
    </w:p>
    <w:p w14:paraId="2E721E7E">
      <w:pPr>
        <w:keepNext/>
        <w:keepLines/>
        <w:autoSpaceDE w:val="0"/>
        <w:autoSpaceDN w:val="0"/>
        <w:adjustRightInd w:val="0"/>
        <w:spacing w:after="260" w:line="360" w:lineRule="auto"/>
        <w:jc w:val="left"/>
        <w:rPr>
          <w:rFonts w:ascii="Times New Roman" w:hAnsi="Times New Roman" w:eastAsia="宋体" w:cs="Times New Roman"/>
          <w:bCs/>
          <w:sz w:val="24"/>
        </w:rPr>
      </w:pPr>
      <w:r>
        <w:rPr>
          <w:rFonts w:hint="eastAsia" w:ascii="Times New Roman" w:hAnsi="Times New Roman" w:eastAsia="宋体" w:cs="Times New Roman"/>
          <w:bCs/>
          <w:sz w:val="24"/>
        </w:rPr>
        <w:t>各投标供应商根据评标标准相关内容自行添加内容</w:t>
      </w:r>
    </w:p>
    <w:p w14:paraId="5D8C7FE8">
      <w:pPr>
        <w:keepNext/>
        <w:keepLines/>
        <w:autoSpaceDE w:val="0"/>
        <w:autoSpaceDN w:val="0"/>
        <w:adjustRightInd w:val="0"/>
        <w:spacing w:after="260" w:line="360" w:lineRule="auto"/>
        <w:rPr>
          <w:bCs/>
          <w:sz w:val="24"/>
          <w:lang w:val="zh-CN"/>
        </w:rPr>
      </w:pPr>
      <w:r>
        <w:rPr>
          <w:rFonts w:hint="eastAsia"/>
          <w:bCs/>
          <w:sz w:val="24"/>
          <w:lang w:val="zh-CN"/>
        </w:rPr>
        <w:t xml:space="preserve">   </w:t>
      </w:r>
    </w:p>
    <w:p w14:paraId="0DBFD6E7">
      <w:pPr>
        <w:pStyle w:val="10"/>
        <w:rPr>
          <w:bCs/>
          <w:sz w:val="24"/>
          <w:szCs w:val="20"/>
          <w:lang w:val="zh-CN"/>
        </w:rPr>
      </w:pPr>
    </w:p>
    <w:p w14:paraId="30CD59E8">
      <w:pPr>
        <w:rPr>
          <w:bCs/>
          <w:sz w:val="24"/>
          <w:szCs w:val="20"/>
          <w:lang w:val="zh-CN"/>
        </w:rPr>
      </w:pPr>
    </w:p>
    <w:p w14:paraId="11930E31">
      <w:pPr>
        <w:rPr>
          <w:lang w:val="zh-CN"/>
        </w:rPr>
      </w:pPr>
    </w:p>
    <w:p w14:paraId="3B9B981C">
      <w:pPr>
        <w:keepNext/>
        <w:keepLines/>
        <w:autoSpaceDE w:val="0"/>
        <w:autoSpaceDN w:val="0"/>
        <w:adjustRightInd w:val="0"/>
        <w:spacing w:after="260" w:line="360" w:lineRule="auto"/>
        <w:ind w:firstLine="480" w:firstLineChars="200"/>
        <w:jc w:val="left"/>
        <w:rPr>
          <w:rFonts w:cs="宋体"/>
          <w:b/>
          <w:bCs/>
          <w:sz w:val="24"/>
          <w:szCs w:val="22"/>
        </w:rPr>
      </w:pPr>
      <w:r>
        <w:rPr>
          <w:rFonts w:hint="eastAsia" w:ascii="宋体" w:hAnsi="宋体" w:eastAsia="宋体" w:cs="宋体"/>
          <w:sz w:val="24"/>
          <w:szCs w:val="22"/>
        </w:rPr>
        <w:t>其他材料（供应商为中小企业,本项目为专门面向中小企业预留份额的项目，落实《政府采购促进中小企业发展管理办法》（财库〔2020〕46号）、《关于进一步加大政府采购支持中小企业力度的通知》（财库〔2022〕19号）、《关于落实好政府采购支持中小企业发展的通知》（新财购〔2022〕22号）、《财政部、司法部关于政府采购支持监狱企业发展有关问题的通知》（财库〔2014〕68号）、《财政部 民政部 中国残疾人联合会关于促进残疾人就业政府采购政策的通知》财库〔2017〕141号以及相关规定</w:t>
      </w:r>
      <w:r>
        <w:rPr>
          <w:rFonts w:hint="eastAsia" w:cs="宋体"/>
          <w:sz w:val="24"/>
          <w:szCs w:val="22"/>
        </w:rPr>
        <w:t>；</w:t>
      </w:r>
      <w:r>
        <w:rPr>
          <w:rFonts w:hint="eastAsia" w:cs="宋体"/>
          <w:b/>
          <w:bCs/>
          <w:sz w:val="24"/>
          <w:szCs w:val="22"/>
        </w:rPr>
        <w:t>投标供应商需提供中小企业声明函或监狱企业证明文件或残疾人福利性单位声明函</w:t>
      </w:r>
    </w:p>
    <w:p w14:paraId="5BADF5E2">
      <w:pPr>
        <w:keepNext/>
        <w:keepLines/>
        <w:autoSpaceDE w:val="0"/>
        <w:autoSpaceDN w:val="0"/>
        <w:adjustRightInd w:val="0"/>
        <w:spacing w:after="260" w:line="360" w:lineRule="auto"/>
        <w:ind w:firstLine="480" w:firstLineChars="200"/>
        <w:jc w:val="left"/>
        <w:rPr>
          <w:rFonts w:ascii="Times New Roman" w:hAnsi="Times New Roman" w:eastAsia="宋体" w:cs="Times New Roman"/>
          <w:bCs/>
          <w:sz w:val="24"/>
        </w:rPr>
      </w:pPr>
      <w:r>
        <w:rPr>
          <w:rFonts w:hint="eastAsia" w:ascii="Times New Roman" w:hAnsi="Times New Roman" w:eastAsia="宋体" w:cs="Times New Roman"/>
          <w:bCs/>
          <w:sz w:val="24"/>
        </w:rPr>
        <w:t>（1）监狱企业证明文件；</w:t>
      </w:r>
    </w:p>
    <w:p w14:paraId="7D065626">
      <w:pPr>
        <w:keepNext/>
        <w:keepLines/>
        <w:autoSpaceDE w:val="0"/>
        <w:autoSpaceDN w:val="0"/>
        <w:adjustRightInd w:val="0"/>
        <w:spacing w:after="260" w:line="360" w:lineRule="auto"/>
        <w:ind w:firstLine="480" w:firstLineChars="200"/>
        <w:jc w:val="left"/>
        <w:rPr>
          <w:rFonts w:ascii="Times New Roman" w:hAnsi="Times New Roman" w:eastAsia="宋体" w:cs="Times New Roman"/>
          <w:bCs/>
          <w:sz w:val="24"/>
        </w:rPr>
      </w:pPr>
      <w:r>
        <w:rPr>
          <w:rFonts w:hint="eastAsia" w:ascii="Times New Roman" w:hAnsi="Times New Roman" w:eastAsia="宋体" w:cs="Times New Roman"/>
          <w:bCs/>
          <w:sz w:val="24"/>
        </w:rPr>
        <w:t>（2）中小企业声明函；</w:t>
      </w:r>
    </w:p>
    <w:p w14:paraId="348323B8">
      <w:pPr>
        <w:keepNext/>
        <w:keepLines/>
        <w:autoSpaceDE w:val="0"/>
        <w:autoSpaceDN w:val="0"/>
        <w:adjustRightInd w:val="0"/>
        <w:spacing w:after="260" w:line="360" w:lineRule="auto"/>
        <w:ind w:firstLine="480" w:firstLineChars="200"/>
        <w:jc w:val="left"/>
        <w:rPr>
          <w:rFonts w:ascii="Times New Roman" w:hAnsi="Times New Roman" w:eastAsia="宋体" w:cs="Times New Roman"/>
          <w:bCs/>
          <w:sz w:val="24"/>
        </w:rPr>
      </w:pPr>
      <w:r>
        <w:rPr>
          <w:rFonts w:hint="eastAsia" w:ascii="Times New Roman" w:hAnsi="Times New Roman" w:eastAsia="宋体" w:cs="Times New Roman"/>
          <w:bCs/>
          <w:sz w:val="24"/>
        </w:rPr>
        <w:t>（3）残疾人福利性单位声明函；</w:t>
      </w:r>
    </w:p>
    <w:p w14:paraId="6591DFB2">
      <w:pPr>
        <w:keepNext/>
        <w:keepLines/>
        <w:autoSpaceDE w:val="0"/>
        <w:autoSpaceDN w:val="0"/>
        <w:adjustRightInd w:val="0"/>
        <w:spacing w:after="260" w:line="360" w:lineRule="auto"/>
        <w:ind w:firstLine="720" w:firstLineChars="300"/>
        <w:jc w:val="left"/>
        <w:rPr>
          <w:rFonts w:ascii="Times New Roman" w:hAnsi="Times New Roman" w:eastAsia="宋体" w:cs="Times New Roman"/>
          <w:bCs/>
          <w:sz w:val="24"/>
        </w:rPr>
      </w:pPr>
      <w:r>
        <w:rPr>
          <w:rFonts w:hint="eastAsia" w:ascii="Times New Roman" w:hAnsi="Times New Roman" w:eastAsia="宋体" w:cs="Times New Roman"/>
          <w:bCs/>
          <w:sz w:val="24"/>
        </w:rPr>
        <w:t>.....</w:t>
      </w:r>
    </w:p>
    <w:p w14:paraId="4801B31D">
      <w:pPr>
        <w:keepNext/>
        <w:keepLines/>
        <w:autoSpaceDE w:val="0"/>
        <w:autoSpaceDN w:val="0"/>
        <w:adjustRightInd w:val="0"/>
        <w:spacing w:after="260" w:line="360" w:lineRule="auto"/>
        <w:jc w:val="left"/>
        <w:rPr>
          <w:rFonts w:ascii="Times New Roman" w:hAnsi="Times New Roman" w:eastAsia="宋体" w:cs="Times New Roman"/>
          <w:bCs/>
          <w:sz w:val="24"/>
          <w:lang w:val="en-GB"/>
        </w:rPr>
      </w:pPr>
    </w:p>
    <w:p w14:paraId="47869809">
      <w:pPr>
        <w:pStyle w:val="33"/>
        <w:rPr>
          <w:rFonts w:ascii="Times New Roman" w:hAnsi="Times New Roman" w:eastAsia="宋体" w:cs="Times New Roman"/>
          <w:bCs/>
          <w:sz w:val="24"/>
          <w:lang w:val="en-GB"/>
        </w:rPr>
      </w:pPr>
    </w:p>
    <w:p w14:paraId="59726848">
      <w:pPr>
        <w:pStyle w:val="33"/>
        <w:rPr>
          <w:rFonts w:ascii="Times New Roman" w:hAnsi="Times New Roman" w:eastAsia="宋体" w:cs="Times New Roman"/>
          <w:bCs/>
          <w:sz w:val="24"/>
          <w:lang w:val="en-GB"/>
        </w:rPr>
      </w:pPr>
    </w:p>
    <w:p w14:paraId="0F79439C">
      <w:pPr>
        <w:pStyle w:val="33"/>
        <w:rPr>
          <w:rFonts w:ascii="Times New Roman" w:hAnsi="Times New Roman" w:eastAsia="宋体" w:cs="Times New Roman"/>
          <w:bCs/>
          <w:sz w:val="24"/>
          <w:lang w:val="en-GB"/>
        </w:rPr>
      </w:pPr>
    </w:p>
    <w:p w14:paraId="482E19DF">
      <w:pPr>
        <w:pStyle w:val="34"/>
        <w:ind w:firstLine="420"/>
        <w:rPr>
          <w:lang w:val="en-GB"/>
        </w:rPr>
      </w:pPr>
    </w:p>
    <w:p w14:paraId="4A505A32">
      <w:pPr>
        <w:snapToGrid w:val="0"/>
        <w:spacing w:line="360" w:lineRule="auto"/>
        <w:rPr>
          <w:rFonts w:ascii="宋体" w:hAnsi="宋体" w:eastAsia="宋体" w:cs="宋体"/>
          <w:sz w:val="24"/>
        </w:rPr>
      </w:pPr>
    </w:p>
    <w:p w14:paraId="1BAB1D45">
      <w:pPr>
        <w:adjustRightInd w:val="0"/>
        <w:snapToGrid w:val="0"/>
        <w:spacing w:before="312" w:beforeLines="100" w:after="312" w:afterLines="100" w:line="360" w:lineRule="auto"/>
        <w:ind w:right="105" w:rightChars="50"/>
        <w:jc w:val="center"/>
        <w:rPr>
          <w:rFonts w:hint="eastAsia" w:ascii="宋体" w:hAnsi="宋体" w:eastAsia="宋体" w:cs="宋体"/>
          <w:b/>
          <w:bCs/>
          <w:sz w:val="32"/>
          <w:szCs w:val="32"/>
          <w:lang w:eastAsia="zh-CN"/>
        </w:rPr>
      </w:pPr>
      <w:bookmarkStart w:id="238" w:name="_Toc4541_WPSOffice_Level2"/>
      <w:bookmarkStart w:id="239" w:name="_Toc19164_WPSOffice_Level2"/>
      <w:r>
        <w:rPr>
          <w:rFonts w:hint="eastAsia" w:ascii="宋体" w:hAnsi="宋体" w:eastAsia="宋体" w:cs="宋体"/>
          <w:b/>
          <w:bCs/>
          <w:sz w:val="32"/>
          <w:szCs w:val="32"/>
        </w:rPr>
        <w:t>中小企业声明函</w:t>
      </w:r>
      <w:bookmarkEnd w:id="238"/>
      <w:bookmarkEnd w:id="239"/>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如有</w:t>
      </w:r>
      <w:r>
        <w:rPr>
          <w:rFonts w:hint="eastAsia" w:ascii="宋体" w:hAnsi="宋体" w:eastAsia="宋体" w:cs="宋体"/>
          <w:b/>
          <w:bCs/>
          <w:sz w:val="32"/>
          <w:szCs w:val="32"/>
          <w:lang w:eastAsia="zh-CN"/>
        </w:rPr>
        <w:t>）</w:t>
      </w:r>
      <w:r>
        <w:rPr>
          <w:rFonts w:hint="eastAsia" w:ascii="宋体" w:hAnsi="宋体" w:eastAsia="宋体" w:cs="宋体"/>
          <w:b/>
          <w:bCs/>
          <w:color w:val="auto"/>
          <w:sz w:val="32"/>
          <w:szCs w:val="32"/>
          <w:highlight w:val="none"/>
          <w:lang w:eastAsia="zh-CN"/>
        </w:rPr>
        <w:t>（非中、小微企业可不提供）</w:t>
      </w:r>
    </w:p>
    <w:p w14:paraId="1CE6008E">
      <w:pPr>
        <w:widowControl/>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本公司（联合体）郑重声明，根据《政府采购促进中小企业发展管理办法》（财库[2020]46号）的规定，本公司（联合体）参加</w:t>
      </w:r>
      <w:r>
        <w:rPr>
          <w:rFonts w:hint="eastAsia" w:ascii="宋体" w:hAnsi="宋体" w:eastAsia="宋体" w:cs="宋体"/>
          <w:kern w:val="0"/>
          <w:szCs w:val="21"/>
          <w:u w:val="single"/>
        </w:rPr>
        <w:t>（单位名称）</w:t>
      </w:r>
      <w:r>
        <w:rPr>
          <w:rFonts w:hint="eastAsia" w:ascii="宋体" w:hAnsi="宋体" w:eastAsia="宋体" w:cs="宋体"/>
          <w:kern w:val="0"/>
          <w:szCs w:val="21"/>
        </w:rPr>
        <w:t>的</w:t>
      </w:r>
      <w:r>
        <w:rPr>
          <w:rFonts w:hint="eastAsia" w:ascii="宋体" w:hAnsi="宋体" w:eastAsia="宋体" w:cs="宋体"/>
          <w:kern w:val="0"/>
          <w:szCs w:val="21"/>
          <w:u w:val="single"/>
        </w:rPr>
        <w:t>（项目名称）</w:t>
      </w:r>
      <w:r>
        <w:rPr>
          <w:rFonts w:hint="eastAsia" w:ascii="宋体" w:hAnsi="宋体" w:eastAsia="宋体"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E72B390">
      <w:pPr>
        <w:widowControl/>
        <w:numPr>
          <w:ilvl w:val="0"/>
          <w:numId w:val="6"/>
        </w:numPr>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u w:val="single"/>
        </w:rPr>
        <w:t>（标的名称）</w:t>
      </w:r>
      <w:r>
        <w:rPr>
          <w:rFonts w:hint="eastAsia" w:ascii="宋体" w:hAnsi="宋体" w:eastAsia="宋体" w:cs="宋体"/>
          <w:kern w:val="0"/>
          <w:szCs w:val="21"/>
        </w:rPr>
        <w:t>，属于</w:t>
      </w:r>
      <w:r>
        <w:rPr>
          <w:rFonts w:hint="eastAsia" w:ascii="宋体" w:hAnsi="宋体" w:eastAsia="宋体" w:cs="宋体"/>
          <w:kern w:val="0"/>
          <w:szCs w:val="21"/>
          <w:u w:val="single"/>
        </w:rPr>
        <w:t>（采购文件中明确的所属行业）</w:t>
      </w:r>
      <w:r>
        <w:rPr>
          <w:rFonts w:hint="eastAsia" w:ascii="宋体" w:hAnsi="宋体" w:eastAsia="宋体" w:cs="宋体"/>
          <w:kern w:val="0"/>
          <w:szCs w:val="21"/>
        </w:rPr>
        <w:t>；承建（承接）企业为</w:t>
      </w:r>
      <w:r>
        <w:rPr>
          <w:rFonts w:hint="eastAsia" w:ascii="宋体" w:hAnsi="宋体" w:eastAsia="宋体" w:cs="宋体"/>
          <w:kern w:val="0"/>
          <w:szCs w:val="21"/>
          <w:u w:val="single"/>
        </w:rPr>
        <w:t>（企业名称）</w:t>
      </w:r>
      <w:r>
        <w:rPr>
          <w:rFonts w:hint="eastAsia" w:ascii="宋体" w:hAnsi="宋体" w:eastAsia="宋体" w:cs="宋体"/>
          <w:kern w:val="0"/>
          <w:szCs w:val="21"/>
        </w:rPr>
        <w:t>，从业人员</w:t>
      </w:r>
      <w:r>
        <w:rPr>
          <w:rFonts w:hint="eastAsia" w:ascii="宋体" w:hAnsi="宋体" w:eastAsia="宋体" w:cs="宋体"/>
          <w:kern w:val="0"/>
          <w:szCs w:val="21"/>
          <w:u w:val="single"/>
        </w:rPr>
        <w:t xml:space="preserve">     </w:t>
      </w:r>
      <w:r>
        <w:rPr>
          <w:rFonts w:hint="eastAsia" w:ascii="宋体" w:hAnsi="宋体" w:eastAsia="宋体" w:cs="宋体"/>
          <w:kern w:val="0"/>
          <w:szCs w:val="21"/>
        </w:rPr>
        <w:t>人，营业收入为</w:t>
      </w:r>
      <w:r>
        <w:rPr>
          <w:rFonts w:hint="eastAsia" w:ascii="宋体" w:hAnsi="宋体" w:eastAsia="宋体" w:cs="宋体"/>
          <w:kern w:val="0"/>
          <w:szCs w:val="21"/>
          <w:u w:val="single"/>
        </w:rPr>
        <w:t xml:space="preserve">     </w:t>
      </w:r>
      <w:r>
        <w:rPr>
          <w:rFonts w:hint="eastAsia" w:ascii="宋体" w:hAnsi="宋体" w:eastAsia="宋体" w:cs="宋体"/>
          <w:kern w:val="0"/>
          <w:szCs w:val="21"/>
        </w:rPr>
        <w:t>万元，资产总额为</w:t>
      </w:r>
      <w:r>
        <w:rPr>
          <w:rFonts w:hint="eastAsia" w:ascii="宋体" w:hAnsi="宋体" w:eastAsia="宋体" w:cs="宋体"/>
          <w:kern w:val="0"/>
          <w:szCs w:val="21"/>
          <w:u w:val="single"/>
        </w:rPr>
        <w:t xml:space="preserve">     </w:t>
      </w:r>
      <w:r>
        <w:rPr>
          <w:rFonts w:hint="eastAsia" w:ascii="宋体" w:hAnsi="宋体" w:eastAsia="宋体" w:cs="宋体"/>
          <w:szCs w:val="21"/>
          <w:lang w:val="zh-CN"/>
        </w:rPr>
        <w:t>万</w:t>
      </w:r>
      <w:r>
        <w:rPr>
          <w:rFonts w:hint="eastAsia" w:ascii="宋体" w:hAnsi="宋体" w:eastAsia="宋体" w:cs="宋体"/>
          <w:szCs w:val="21"/>
        </w:rPr>
        <w:t>元</w:t>
      </w:r>
      <w:r>
        <w:rPr>
          <w:rFonts w:hint="eastAsia" w:ascii="宋体" w:hAnsi="宋体" w:eastAsia="宋体" w:cs="宋体"/>
          <w:position w:val="-4"/>
          <w:szCs w:val="21"/>
          <w:lang w:val="zh-CN"/>
        </w:rPr>
        <w:object>
          <v:shape id="_x0000_i1025" o:spt="75" type="#_x0000_t75" style="height:15.1pt;width:6.05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rFonts w:hint="eastAsia" w:ascii="宋体" w:hAnsi="宋体" w:eastAsia="宋体" w:cs="宋体"/>
          <w:kern w:val="0"/>
          <w:szCs w:val="21"/>
        </w:rPr>
        <w:t>，属于</w:t>
      </w:r>
      <w:r>
        <w:rPr>
          <w:rFonts w:hint="eastAsia" w:ascii="宋体" w:hAnsi="宋体" w:eastAsia="宋体" w:cs="宋体"/>
          <w:kern w:val="0"/>
          <w:szCs w:val="21"/>
          <w:u w:val="single"/>
        </w:rPr>
        <w:t>（中型企业、小型企业、微型企业）</w:t>
      </w:r>
      <w:r>
        <w:rPr>
          <w:rFonts w:hint="eastAsia" w:ascii="宋体" w:hAnsi="宋体" w:eastAsia="宋体" w:cs="宋体"/>
          <w:kern w:val="0"/>
          <w:szCs w:val="21"/>
        </w:rPr>
        <w:t>；</w:t>
      </w:r>
    </w:p>
    <w:p w14:paraId="01A2446E">
      <w:pPr>
        <w:widowControl/>
        <w:numPr>
          <w:ilvl w:val="0"/>
          <w:numId w:val="6"/>
        </w:numPr>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u w:val="single"/>
        </w:rPr>
        <w:t>（标的名称）</w:t>
      </w:r>
      <w:r>
        <w:rPr>
          <w:rFonts w:hint="eastAsia" w:ascii="宋体" w:hAnsi="宋体" w:eastAsia="宋体" w:cs="宋体"/>
          <w:kern w:val="0"/>
          <w:szCs w:val="21"/>
        </w:rPr>
        <w:t>，属于</w:t>
      </w:r>
      <w:r>
        <w:rPr>
          <w:rFonts w:hint="eastAsia" w:ascii="宋体" w:hAnsi="宋体" w:eastAsia="宋体" w:cs="宋体"/>
          <w:kern w:val="0"/>
          <w:szCs w:val="21"/>
          <w:u w:val="single"/>
        </w:rPr>
        <w:t>（采购文件中明确的所属行业）</w:t>
      </w:r>
      <w:r>
        <w:rPr>
          <w:rFonts w:hint="eastAsia" w:ascii="宋体" w:hAnsi="宋体" w:eastAsia="宋体" w:cs="宋体"/>
          <w:kern w:val="0"/>
          <w:szCs w:val="21"/>
        </w:rPr>
        <w:t>；承建（承接）企业为</w:t>
      </w:r>
      <w:r>
        <w:rPr>
          <w:rFonts w:hint="eastAsia" w:ascii="宋体" w:hAnsi="宋体" w:eastAsia="宋体" w:cs="宋体"/>
          <w:kern w:val="0"/>
          <w:szCs w:val="21"/>
          <w:u w:val="single"/>
        </w:rPr>
        <w:t>（企业名称）</w:t>
      </w:r>
      <w:r>
        <w:rPr>
          <w:rFonts w:hint="eastAsia" w:ascii="宋体" w:hAnsi="宋体" w:eastAsia="宋体" w:cs="宋体"/>
          <w:kern w:val="0"/>
          <w:szCs w:val="21"/>
        </w:rPr>
        <w:t>，从业人员</w:t>
      </w:r>
      <w:r>
        <w:rPr>
          <w:rFonts w:hint="eastAsia" w:ascii="宋体" w:hAnsi="宋体" w:eastAsia="宋体" w:cs="宋体"/>
          <w:kern w:val="0"/>
          <w:szCs w:val="21"/>
          <w:u w:val="single"/>
        </w:rPr>
        <w:t xml:space="preserve">     </w:t>
      </w:r>
      <w:r>
        <w:rPr>
          <w:rFonts w:hint="eastAsia" w:ascii="宋体" w:hAnsi="宋体" w:eastAsia="宋体" w:cs="宋体"/>
          <w:kern w:val="0"/>
          <w:szCs w:val="21"/>
        </w:rPr>
        <w:t>人，营业收入为</w:t>
      </w:r>
      <w:r>
        <w:rPr>
          <w:rFonts w:hint="eastAsia" w:ascii="宋体" w:hAnsi="宋体" w:eastAsia="宋体" w:cs="宋体"/>
          <w:kern w:val="0"/>
          <w:szCs w:val="21"/>
          <w:u w:val="single"/>
        </w:rPr>
        <w:t xml:space="preserve">     </w:t>
      </w:r>
      <w:r>
        <w:rPr>
          <w:rFonts w:hint="eastAsia" w:ascii="宋体" w:hAnsi="宋体" w:eastAsia="宋体" w:cs="宋体"/>
          <w:kern w:val="0"/>
          <w:szCs w:val="21"/>
        </w:rPr>
        <w:t>万元，资产总额为</w:t>
      </w:r>
      <w:r>
        <w:rPr>
          <w:rFonts w:hint="eastAsia" w:ascii="宋体" w:hAnsi="宋体" w:eastAsia="宋体" w:cs="宋体"/>
          <w:kern w:val="0"/>
          <w:szCs w:val="21"/>
          <w:u w:val="single"/>
        </w:rPr>
        <w:t xml:space="preserve">     </w:t>
      </w:r>
      <w:r>
        <w:rPr>
          <w:rFonts w:hint="eastAsia" w:ascii="宋体" w:hAnsi="宋体" w:eastAsia="宋体" w:cs="宋体"/>
          <w:kern w:val="0"/>
          <w:szCs w:val="21"/>
        </w:rPr>
        <w:t>万元，属于</w:t>
      </w:r>
      <w:r>
        <w:rPr>
          <w:rFonts w:hint="eastAsia" w:ascii="宋体" w:hAnsi="宋体" w:eastAsia="宋体" w:cs="宋体"/>
          <w:kern w:val="0"/>
          <w:szCs w:val="21"/>
          <w:u w:val="single"/>
        </w:rPr>
        <w:t>（中型企业、小型企业、微型企业）</w:t>
      </w:r>
      <w:r>
        <w:rPr>
          <w:rFonts w:hint="eastAsia" w:ascii="宋体" w:hAnsi="宋体" w:eastAsia="宋体" w:cs="宋体"/>
          <w:kern w:val="0"/>
          <w:szCs w:val="21"/>
        </w:rPr>
        <w:t>；</w:t>
      </w:r>
    </w:p>
    <w:p w14:paraId="23883E42">
      <w:pPr>
        <w:widowControl/>
        <w:spacing w:line="360" w:lineRule="auto"/>
        <w:ind w:firstLine="420"/>
        <w:jc w:val="left"/>
        <w:rPr>
          <w:rFonts w:ascii="宋体" w:hAnsi="宋体" w:eastAsia="宋体" w:cs="宋体"/>
          <w:kern w:val="0"/>
          <w:szCs w:val="21"/>
        </w:rPr>
      </w:pPr>
      <w:r>
        <w:rPr>
          <w:rFonts w:hint="eastAsia" w:ascii="宋体" w:hAnsi="宋体" w:eastAsia="宋体" w:cs="宋体"/>
          <w:kern w:val="0"/>
          <w:szCs w:val="21"/>
        </w:rPr>
        <w:t>......</w:t>
      </w:r>
    </w:p>
    <w:p w14:paraId="17DF6248">
      <w:pPr>
        <w:widowControl/>
        <w:spacing w:line="360" w:lineRule="auto"/>
        <w:ind w:firstLine="420"/>
        <w:jc w:val="left"/>
        <w:rPr>
          <w:rFonts w:ascii="宋体" w:hAnsi="宋体" w:eastAsia="宋体" w:cs="宋体"/>
          <w:kern w:val="0"/>
          <w:szCs w:val="21"/>
        </w:rPr>
      </w:pPr>
      <w:r>
        <w:rPr>
          <w:rFonts w:hint="eastAsia" w:ascii="宋体" w:hAnsi="宋体" w:eastAsia="宋体" w:cs="宋体"/>
          <w:kern w:val="0"/>
          <w:szCs w:val="21"/>
        </w:rPr>
        <w:t>以上企业，不属于大企业的分支机构，不存在控股股东为大企业的情形，也不存在与大企业的负责人为同一人的情形。</w:t>
      </w:r>
    </w:p>
    <w:p w14:paraId="05319FD1">
      <w:pPr>
        <w:widowControl/>
        <w:spacing w:line="360" w:lineRule="auto"/>
        <w:ind w:firstLine="420"/>
        <w:jc w:val="left"/>
        <w:rPr>
          <w:rFonts w:ascii="宋体" w:hAnsi="宋体" w:eastAsia="宋体" w:cs="宋体"/>
          <w:kern w:val="0"/>
          <w:szCs w:val="21"/>
        </w:rPr>
      </w:pPr>
      <w:r>
        <w:rPr>
          <w:rFonts w:hint="eastAsia" w:ascii="宋体" w:hAnsi="宋体" w:eastAsia="宋体" w:cs="宋体"/>
          <w:kern w:val="0"/>
          <w:szCs w:val="21"/>
        </w:rPr>
        <w:t>本企业对上述声明内容的真实性负责。如有虚假，将依法承担相应责任。</w:t>
      </w:r>
    </w:p>
    <w:p w14:paraId="2B96FFCB">
      <w:pPr>
        <w:autoSpaceDN w:val="0"/>
        <w:spacing w:line="440" w:lineRule="exact"/>
        <w:ind w:right="170" w:firstLine="1050" w:firstLineChars="500"/>
        <w:rPr>
          <w:rFonts w:ascii="宋体" w:hAnsi="宋体" w:eastAsia="宋体" w:cs="宋体"/>
          <w:szCs w:val="21"/>
        </w:rPr>
      </w:pPr>
      <w:r>
        <w:rPr>
          <w:rFonts w:hint="eastAsia" w:ascii="宋体" w:hAnsi="宋体" w:eastAsia="宋体" w:cs="宋体"/>
          <w:szCs w:val="21"/>
        </w:rPr>
        <w:t xml:space="preserve"> </w:t>
      </w:r>
    </w:p>
    <w:p w14:paraId="63C74CF3">
      <w:pPr>
        <w:adjustRightInd w:val="0"/>
        <w:snapToGrid w:val="0"/>
        <w:spacing w:line="360" w:lineRule="auto"/>
        <w:ind w:right="105" w:rightChars="50" w:firstLine="476" w:firstLineChars="227"/>
        <w:jc w:val="left"/>
        <w:rPr>
          <w:rFonts w:ascii="宋体" w:hAnsi="宋体" w:eastAsia="宋体" w:cs="宋体"/>
          <w:szCs w:val="21"/>
        </w:rPr>
      </w:pPr>
    </w:p>
    <w:p w14:paraId="7329640D">
      <w:pPr>
        <w:adjustRightInd w:val="0"/>
        <w:snapToGrid w:val="0"/>
        <w:spacing w:line="480" w:lineRule="auto"/>
        <w:ind w:right="105" w:rightChars="50"/>
        <w:jc w:val="left"/>
        <w:rPr>
          <w:rFonts w:ascii="宋体" w:hAnsi="宋体" w:eastAsia="宋体" w:cs="宋体"/>
          <w:szCs w:val="21"/>
        </w:rPr>
      </w:pPr>
      <w:r>
        <w:rPr>
          <w:rFonts w:hint="eastAsia" w:ascii="宋体" w:hAnsi="宋体" w:eastAsia="宋体" w:cs="宋体"/>
          <w:szCs w:val="21"/>
        </w:rPr>
        <w:t>企业名称（盖章）：</w:t>
      </w:r>
    </w:p>
    <w:p w14:paraId="1C1E2A8E">
      <w:pPr>
        <w:adjustRightInd w:val="0"/>
        <w:snapToGrid w:val="0"/>
        <w:spacing w:line="480" w:lineRule="auto"/>
        <w:ind w:right="105" w:rightChars="50"/>
        <w:rPr>
          <w:rFonts w:ascii="宋体" w:hAnsi="宋体" w:cs="宋体"/>
          <w:szCs w:val="21"/>
          <w:u w:val="single"/>
        </w:rPr>
      </w:pPr>
      <w:r>
        <w:rPr>
          <w:rFonts w:hint="eastAsia" w:ascii="宋体" w:hAnsi="宋体" w:eastAsia="宋体" w:cs="宋体"/>
          <w:szCs w:val="21"/>
        </w:rPr>
        <w:t>日 期：</w:t>
      </w:r>
    </w:p>
    <w:p w14:paraId="2F038B63">
      <w:pPr>
        <w:pStyle w:val="41"/>
        <w:ind w:firstLine="480"/>
        <w:rPr>
          <w:rFonts w:ascii="宋体" w:hAnsi="宋体" w:cs="宋体"/>
          <w:szCs w:val="21"/>
          <w:u w:val="single"/>
        </w:rPr>
      </w:pPr>
    </w:p>
    <w:p w14:paraId="17190C06">
      <w:pPr>
        <w:outlineLvl w:val="9"/>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说明:</w:t>
      </w:r>
    </w:p>
    <w:p w14:paraId="1CB819D4">
      <w:pPr>
        <w:numPr>
          <w:ilvl w:val="0"/>
          <w:numId w:val="7"/>
        </w:numPr>
        <w:outlineLvl w:val="9"/>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响应供应商认为其为中小企业的应提交本函，并明确企业类型，否则评审时不能享受相应的价格扣除。</w:t>
      </w:r>
    </w:p>
    <w:p w14:paraId="51FCF916">
      <w:pPr>
        <w:numPr>
          <w:ilvl w:val="0"/>
          <w:numId w:val="7"/>
        </w:numPr>
        <w:ind w:left="0" w:leftChars="0" w:firstLine="0" w:firstLineChars="0"/>
        <w:outlineLvl w:val="9"/>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响应供应商提供其他小型或微型企业提供服务时，应同时提供《中小企业声明函》，否则评审时不能享受相应的价格扣除。</w:t>
      </w:r>
    </w:p>
    <w:p w14:paraId="097984C8">
      <w:pPr>
        <w:numPr>
          <w:ilvl w:val="0"/>
          <w:numId w:val="8"/>
        </w:numPr>
        <w:ind w:leftChars="0"/>
        <w:outlineLvl w:val="9"/>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采购项目包含多种标的物的，货物制造商的相关信息应全部列入《中小企业声明函》，并由 投标人出具并加盖投标人公章。</w:t>
      </w:r>
    </w:p>
    <w:p w14:paraId="3C131366">
      <w:pPr>
        <w:numPr>
          <w:ilvl w:val="0"/>
          <w:numId w:val="8"/>
        </w:numPr>
        <w:ind w:left="0" w:leftChars="0" w:firstLine="0" w:firstLineChars="0"/>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GB"/>
        </w:rPr>
        <w:t>若投标人所供货物不是由中小企业制造，请勿提交《中小企业声明函》。</w:t>
      </w:r>
    </w:p>
    <w:p w14:paraId="5F2456A1">
      <w:pPr>
        <w:numPr>
          <w:ilvl w:val="0"/>
          <w:numId w:val="0"/>
        </w:numPr>
        <w:ind w:leftChars="0"/>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GB"/>
        </w:rPr>
        <w:t>5.此声明函将随中标结果同时公告，接受社会监督。</w:t>
      </w:r>
    </w:p>
    <w:p w14:paraId="5CC5DEBA">
      <w:pPr>
        <w:adjustRightInd w:val="0"/>
        <w:snapToGrid w:val="0"/>
        <w:spacing w:before="312" w:beforeLines="100" w:after="312" w:afterLines="100" w:line="360" w:lineRule="auto"/>
        <w:ind w:right="105" w:rightChars="50"/>
        <w:jc w:val="center"/>
        <w:rPr>
          <w:rFonts w:ascii="宋体" w:hAnsi="宋体" w:eastAsia="宋体" w:cs="宋体"/>
          <w:b/>
          <w:bCs/>
          <w:sz w:val="32"/>
          <w:szCs w:val="32"/>
        </w:rPr>
      </w:pPr>
      <w:bookmarkStart w:id="240" w:name="_Toc13566_WPSOffice_Level2"/>
      <w:bookmarkStart w:id="241" w:name="_Toc29880_WPSOffice_Level2"/>
    </w:p>
    <w:p w14:paraId="2ABDC00A">
      <w:pPr>
        <w:adjustRightInd w:val="0"/>
        <w:snapToGrid w:val="0"/>
        <w:spacing w:before="312" w:beforeLines="100" w:after="312" w:afterLines="100" w:line="360" w:lineRule="auto"/>
        <w:ind w:right="105" w:rightChars="50"/>
        <w:jc w:val="both"/>
        <w:rPr>
          <w:rFonts w:ascii="宋体" w:hAnsi="宋体" w:eastAsia="宋体" w:cs="宋体"/>
          <w:b/>
          <w:bCs/>
          <w:sz w:val="32"/>
          <w:szCs w:val="32"/>
        </w:rPr>
      </w:pPr>
    </w:p>
    <w:p w14:paraId="51A56714">
      <w:pPr>
        <w:adjustRightInd w:val="0"/>
        <w:snapToGrid w:val="0"/>
        <w:spacing w:before="312" w:beforeLines="100" w:after="312" w:afterLines="100" w:line="360" w:lineRule="auto"/>
        <w:ind w:right="105" w:rightChars="50"/>
        <w:jc w:val="center"/>
        <w:rPr>
          <w:rFonts w:ascii="宋体" w:hAnsi="宋体" w:eastAsia="宋体" w:cs="宋体"/>
          <w:b/>
          <w:bCs/>
          <w:sz w:val="32"/>
          <w:szCs w:val="32"/>
        </w:rPr>
      </w:pPr>
      <w:r>
        <w:rPr>
          <w:rFonts w:hint="eastAsia" w:ascii="宋体" w:hAnsi="宋体" w:eastAsia="宋体" w:cs="宋体"/>
          <w:b/>
          <w:bCs/>
          <w:sz w:val="32"/>
          <w:szCs w:val="32"/>
        </w:rPr>
        <w:t>残疾人福利性单位声明函</w:t>
      </w:r>
      <w:bookmarkEnd w:id="240"/>
      <w:bookmarkEnd w:id="241"/>
    </w:p>
    <w:p w14:paraId="680BBF2D">
      <w:pPr>
        <w:adjustRightInd w:val="0"/>
        <w:snapToGrid w:val="0"/>
        <w:spacing w:line="360" w:lineRule="auto"/>
        <w:ind w:right="105" w:rightChars="50" w:firstLine="476" w:firstLineChars="227"/>
        <w:jc w:val="left"/>
        <w:rPr>
          <w:rFonts w:ascii="宋体" w:hAnsi="宋体" w:eastAsia="宋体" w:cs="宋体"/>
          <w:szCs w:val="21"/>
        </w:rPr>
      </w:pPr>
      <w:r>
        <w:rPr>
          <w:rFonts w:hint="eastAsia" w:ascii="宋体" w:hAnsi="宋体" w:eastAsia="宋体" w:cs="宋体"/>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szCs w:val="21"/>
          <w:u w:val="single"/>
        </w:rPr>
        <w:t xml:space="preserve">       </w:t>
      </w:r>
      <w:r>
        <w:rPr>
          <w:rFonts w:hint="eastAsia" w:ascii="宋体" w:hAnsi="宋体" w:eastAsia="宋体" w:cs="宋体"/>
          <w:szCs w:val="21"/>
        </w:rPr>
        <w:t>单位的</w:t>
      </w:r>
      <w:r>
        <w:rPr>
          <w:rFonts w:hint="eastAsia" w:ascii="宋体" w:hAnsi="宋体" w:eastAsia="宋体" w:cs="宋体"/>
          <w:szCs w:val="21"/>
          <w:u w:val="single"/>
        </w:rPr>
        <w:t xml:space="preserve">     </w:t>
      </w:r>
      <w:r>
        <w:rPr>
          <w:rFonts w:hint="eastAsia" w:ascii="宋体" w:hAnsi="宋体" w:eastAsia="宋体" w:cs="宋体"/>
          <w:szCs w:val="21"/>
        </w:rPr>
        <w:t>项目采购活动，提供本单位制造的货物（由本单位承担工程/提供服务），或者提供其他残疾人福利性单位制造的货物（不包括使用非残疾人福利性单位注册商标的货物）</w:t>
      </w:r>
    </w:p>
    <w:p w14:paraId="07F96468">
      <w:pPr>
        <w:adjustRightInd w:val="0"/>
        <w:snapToGrid w:val="0"/>
        <w:spacing w:line="360" w:lineRule="auto"/>
        <w:ind w:right="105" w:rightChars="50" w:firstLine="476" w:firstLineChars="227"/>
        <w:jc w:val="left"/>
        <w:rPr>
          <w:rFonts w:ascii="宋体" w:hAnsi="宋体" w:eastAsia="宋体" w:cs="宋体"/>
          <w:szCs w:val="21"/>
        </w:rPr>
      </w:pPr>
      <w:r>
        <w:rPr>
          <w:rFonts w:hint="eastAsia" w:ascii="宋体" w:hAnsi="宋体" w:eastAsia="宋体" w:cs="宋体"/>
          <w:szCs w:val="21"/>
        </w:rPr>
        <w:t>本单位对上述声明的真实性负责。如有虚假，将依法承担相应责任。</w:t>
      </w:r>
    </w:p>
    <w:tbl>
      <w:tblPr>
        <w:tblStyle w:val="24"/>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14:paraId="65A4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vAlign w:val="center"/>
          </w:tcPr>
          <w:p w14:paraId="1B7E6D09">
            <w:pPr>
              <w:jc w:val="center"/>
              <w:rPr>
                <w:rFonts w:ascii="宋体" w:hAnsi="宋体" w:eastAsia="宋体" w:cs="宋体"/>
                <w:szCs w:val="21"/>
              </w:rPr>
            </w:pPr>
            <w:r>
              <w:rPr>
                <w:rFonts w:hint="eastAsia" w:ascii="宋体" w:hAnsi="宋体" w:eastAsia="宋体" w:cs="宋体"/>
                <w:szCs w:val="21"/>
              </w:rPr>
              <w:t>序号</w:t>
            </w:r>
          </w:p>
        </w:tc>
        <w:tc>
          <w:tcPr>
            <w:tcW w:w="1582" w:type="dxa"/>
            <w:vAlign w:val="center"/>
          </w:tcPr>
          <w:p w14:paraId="2D32CF49">
            <w:pPr>
              <w:jc w:val="center"/>
              <w:rPr>
                <w:rFonts w:ascii="宋体" w:hAnsi="宋体" w:eastAsia="宋体" w:cs="宋体"/>
                <w:szCs w:val="21"/>
              </w:rPr>
            </w:pPr>
            <w:r>
              <w:rPr>
                <w:rFonts w:hint="eastAsia" w:ascii="宋体" w:hAnsi="宋体" w:eastAsia="宋体" w:cs="宋体"/>
                <w:szCs w:val="21"/>
              </w:rPr>
              <w:t>品  名</w:t>
            </w:r>
          </w:p>
        </w:tc>
        <w:tc>
          <w:tcPr>
            <w:tcW w:w="1587" w:type="dxa"/>
            <w:vAlign w:val="center"/>
          </w:tcPr>
          <w:p w14:paraId="68FD6FE0">
            <w:pPr>
              <w:widowControl/>
              <w:jc w:val="center"/>
              <w:rPr>
                <w:rFonts w:ascii="宋体" w:hAnsi="宋体" w:eastAsia="宋体" w:cs="宋体"/>
                <w:szCs w:val="21"/>
              </w:rPr>
            </w:pPr>
            <w:r>
              <w:rPr>
                <w:rFonts w:hint="eastAsia" w:ascii="宋体" w:hAnsi="宋体" w:eastAsia="宋体" w:cs="宋体"/>
                <w:szCs w:val="21"/>
              </w:rPr>
              <w:t>数量</w:t>
            </w:r>
          </w:p>
        </w:tc>
        <w:tc>
          <w:tcPr>
            <w:tcW w:w="1427" w:type="dxa"/>
            <w:vAlign w:val="center"/>
          </w:tcPr>
          <w:p w14:paraId="629CE9E4">
            <w:pPr>
              <w:jc w:val="center"/>
              <w:rPr>
                <w:rFonts w:ascii="宋体" w:hAnsi="宋体" w:eastAsia="宋体" w:cs="宋体"/>
                <w:szCs w:val="21"/>
              </w:rPr>
            </w:pPr>
            <w:r>
              <w:rPr>
                <w:rFonts w:hint="eastAsia" w:ascii="宋体" w:hAnsi="宋体" w:eastAsia="宋体" w:cs="宋体"/>
                <w:szCs w:val="21"/>
              </w:rPr>
              <w:t>规格</w:t>
            </w:r>
          </w:p>
          <w:p w14:paraId="286E5F6A">
            <w:pPr>
              <w:jc w:val="center"/>
              <w:rPr>
                <w:rFonts w:ascii="宋体" w:hAnsi="宋体" w:eastAsia="宋体" w:cs="宋体"/>
                <w:szCs w:val="21"/>
              </w:rPr>
            </w:pPr>
            <w:r>
              <w:rPr>
                <w:rFonts w:hint="eastAsia" w:ascii="宋体" w:hAnsi="宋体" w:eastAsia="宋体" w:cs="宋体"/>
                <w:szCs w:val="21"/>
              </w:rPr>
              <w:t>型号</w:t>
            </w:r>
          </w:p>
        </w:tc>
        <w:tc>
          <w:tcPr>
            <w:tcW w:w="1427" w:type="dxa"/>
            <w:vAlign w:val="center"/>
          </w:tcPr>
          <w:p w14:paraId="3ACE7AAB">
            <w:pPr>
              <w:jc w:val="center"/>
              <w:rPr>
                <w:rFonts w:ascii="宋体" w:hAnsi="宋体" w:eastAsia="宋体" w:cs="宋体"/>
                <w:szCs w:val="21"/>
              </w:rPr>
            </w:pPr>
            <w:r>
              <w:rPr>
                <w:rFonts w:hint="eastAsia" w:ascii="宋体" w:hAnsi="宋体" w:eastAsia="宋体" w:cs="宋体"/>
                <w:szCs w:val="21"/>
              </w:rPr>
              <w:t>生产</w:t>
            </w:r>
          </w:p>
          <w:p w14:paraId="4FCA5298">
            <w:pPr>
              <w:jc w:val="center"/>
              <w:rPr>
                <w:rFonts w:ascii="宋体" w:hAnsi="宋体" w:eastAsia="宋体" w:cs="宋体"/>
                <w:szCs w:val="21"/>
              </w:rPr>
            </w:pPr>
            <w:r>
              <w:rPr>
                <w:rFonts w:hint="eastAsia" w:ascii="宋体" w:hAnsi="宋体" w:eastAsia="宋体" w:cs="宋体"/>
                <w:szCs w:val="21"/>
              </w:rPr>
              <w:t>厂家</w:t>
            </w:r>
          </w:p>
        </w:tc>
        <w:tc>
          <w:tcPr>
            <w:tcW w:w="1344" w:type="dxa"/>
            <w:vAlign w:val="center"/>
          </w:tcPr>
          <w:p w14:paraId="0CAD6A2D">
            <w:pPr>
              <w:jc w:val="center"/>
              <w:rPr>
                <w:rFonts w:ascii="宋体" w:hAnsi="宋体" w:eastAsia="宋体" w:cs="宋体"/>
                <w:szCs w:val="21"/>
              </w:rPr>
            </w:pPr>
            <w:r>
              <w:rPr>
                <w:rFonts w:hint="eastAsia" w:ascii="宋体" w:hAnsi="宋体" w:eastAsia="宋体" w:cs="宋体"/>
                <w:szCs w:val="21"/>
              </w:rPr>
              <w:t>备注</w:t>
            </w:r>
          </w:p>
        </w:tc>
      </w:tr>
      <w:tr w14:paraId="0ADF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14:paraId="449BC354">
            <w:pPr>
              <w:jc w:val="center"/>
              <w:rPr>
                <w:rFonts w:ascii="宋体" w:hAnsi="宋体" w:eastAsia="宋体" w:cs="宋体"/>
                <w:szCs w:val="21"/>
              </w:rPr>
            </w:pPr>
            <w:r>
              <w:rPr>
                <w:rFonts w:hint="eastAsia" w:ascii="宋体" w:hAnsi="宋体" w:eastAsia="宋体" w:cs="宋体"/>
                <w:szCs w:val="21"/>
              </w:rPr>
              <w:t>1</w:t>
            </w:r>
          </w:p>
        </w:tc>
        <w:tc>
          <w:tcPr>
            <w:tcW w:w="1582" w:type="dxa"/>
            <w:vAlign w:val="center"/>
          </w:tcPr>
          <w:p w14:paraId="425B623B">
            <w:pPr>
              <w:jc w:val="center"/>
              <w:rPr>
                <w:rFonts w:ascii="宋体" w:hAnsi="宋体" w:eastAsia="宋体" w:cs="宋体"/>
                <w:szCs w:val="21"/>
              </w:rPr>
            </w:pPr>
          </w:p>
        </w:tc>
        <w:tc>
          <w:tcPr>
            <w:tcW w:w="1587" w:type="dxa"/>
            <w:vAlign w:val="center"/>
          </w:tcPr>
          <w:p w14:paraId="7E696C3D">
            <w:pPr>
              <w:jc w:val="center"/>
              <w:rPr>
                <w:rFonts w:ascii="宋体" w:hAnsi="宋体" w:eastAsia="宋体" w:cs="宋体"/>
                <w:szCs w:val="21"/>
              </w:rPr>
            </w:pPr>
          </w:p>
        </w:tc>
        <w:tc>
          <w:tcPr>
            <w:tcW w:w="1427" w:type="dxa"/>
            <w:vAlign w:val="center"/>
          </w:tcPr>
          <w:p w14:paraId="3D7206D2">
            <w:pPr>
              <w:jc w:val="center"/>
              <w:rPr>
                <w:rFonts w:ascii="宋体" w:hAnsi="宋体" w:eastAsia="宋体" w:cs="宋体"/>
                <w:szCs w:val="21"/>
              </w:rPr>
            </w:pPr>
          </w:p>
        </w:tc>
        <w:tc>
          <w:tcPr>
            <w:tcW w:w="1427" w:type="dxa"/>
            <w:vAlign w:val="center"/>
          </w:tcPr>
          <w:p w14:paraId="29DED83D">
            <w:pPr>
              <w:jc w:val="center"/>
              <w:rPr>
                <w:rFonts w:ascii="宋体" w:hAnsi="宋体" w:eastAsia="宋体" w:cs="宋体"/>
                <w:szCs w:val="21"/>
              </w:rPr>
            </w:pPr>
          </w:p>
        </w:tc>
        <w:tc>
          <w:tcPr>
            <w:tcW w:w="1344" w:type="dxa"/>
            <w:vAlign w:val="center"/>
          </w:tcPr>
          <w:p w14:paraId="1F772074">
            <w:pPr>
              <w:spacing w:line="360" w:lineRule="auto"/>
              <w:rPr>
                <w:rFonts w:ascii="宋体" w:hAnsi="宋体" w:eastAsia="宋体" w:cs="宋体"/>
                <w:szCs w:val="21"/>
              </w:rPr>
            </w:pPr>
          </w:p>
        </w:tc>
      </w:tr>
      <w:tr w14:paraId="341F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14:paraId="5EA1FB51">
            <w:pPr>
              <w:jc w:val="center"/>
              <w:rPr>
                <w:rFonts w:ascii="宋体" w:hAnsi="宋体" w:eastAsia="宋体" w:cs="宋体"/>
                <w:szCs w:val="21"/>
              </w:rPr>
            </w:pPr>
            <w:r>
              <w:rPr>
                <w:rFonts w:hint="eastAsia" w:ascii="宋体" w:hAnsi="宋体" w:eastAsia="宋体" w:cs="宋体"/>
                <w:szCs w:val="21"/>
              </w:rPr>
              <w:t>2</w:t>
            </w:r>
          </w:p>
        </w:tc>
        <w:tc>
          <w:tcPr>
            <w:tcW w:w="1582" w:type="dxa"/>
            <w:vAlign w:val="center"/>
          </w:tcPr>
          <w:p w14:paraId="479C3721">
            <w:pPr>
              <w:jc w:val="center"/>
              <w:rPr>
                <w:rFonts w:ascii="宋体" w:hAnsi="宋体" w:eastAsia="宋体" w:cs="宋体"/>
                <w:szCs w:val="21"/>
              </w:rPr>
            </w:pPr>
          </w:p>
        </w:tc>
        <w:tc>
          <w:tcPr>
            <w:tcW w:w="1587" w:type="dxa"/>
            <w:vAlign w:val="center"/>
          </w:tcPr>
          <w:p w14:paraId="6922E4F0">
            <w:pPr>
              <w:jc w:val="center"/>
              <w:rPr>
                <w:rFonts w:ascii="宋体" w:hAnsi="宋体" w:eastAsia="宋体" w:cs="宋体"/>
                <w:szCs w:val="21"/>
              </w:rPr>
            </w:pPr>
          </w:p>
        </w:tc>
        <w:tc>
          <w:tcPr>
            <w:tcW w:w="1427" w:type="dxa"/>
            <w:vAlign w:val="center"/>
          </w:tcPr>
          <w:p w14:paraId="5ED5626D">
            <w:pPr>
              <w:jc w:val="center"/>
              <w:rPr>
                <w:rFonts w:ascii="宋体" w:hAnsi="宋体" w:eastAsia="宋体" w:cs="宋体"/>
                <w:szCs w:val="21"/>
              </w:rPr>
            </w:pPr>
          </w:p>
        </w:tc>
        <w:tc>
          <w:tcPr>
            <w:tcW w:w="1427" w:type="dxa"/>
            <w:vAlign w:val="center"/>
          </w:tcPr>
          <w:p w14:paraId="79324BCA">
            <w:pPr>
              <w:jc w:val="center"/>
              <w:rPr>
                <w:rFonts w:ascii="宋体" w:hAnsi="宋体" w:eastAsia="宋体" w:cs="宋体"/>
                <w:szCs w:val="21"/>
              </w:rPr>
            </w:pPr>
          </w:p>
        </w:tc>
        <w:tc>
          <w:tcPr>
            <w:tcW w:w="1344" w:type="dxa"/>
            <w:vAlign w:val="center"/>
          </w:tcPr>
          <w:p w14:paraId="0EC9F7F3">
            <w:pPr>
              <w:spacing w:line="360" w:lineRule="auto"/>
              <w:rPr>
                <w:rFonts w:ascii="宋体" w:hAnsi="宋体" w:eastAsia="宋体" w:cs="宋体"/>
                <w:szCs w:val="21"/>
              </w:rPr>
            </w:pPr>
          </w:p>
        </w:tc>
      </w:tr>
      <w:tr w14:paraId="71D3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14:paraId="189213B6">
            <w:pPr>
              <w:jc w:val="center"/>
              <w:rPr>
                <w:rFonts w:ascii="宋体" w:hAnsi="宋体" w:eastAsia="宋体" w:cs="宋体"/>
                <w:szCs w:val="21"/>
              </w:rPr>
            </w:pPr>
            <w:r>
              <w:rPr>
                <w:rFonts w:hint="eastAsia" w:ascii="宋体" w:hAnsi="宋体" w:eastAsia="宋体" w:cs="宋体"/>
                <w:szCs w:val="21"/>
              </w:rPr>
              <w:t>3</w:t>
            </w:r>
          </w:p>
        </w:tc>
        <w:tc>
          <w:tcPr>
            <w:tcW w:w="1582" w:type="dxa"/>
            <w:vAlign w:val="center"/>
          </w:tcPr>
          <w:p w14:paraId="2A8765EA">
            <w:pPr>
              <w:jc w:val="center"/>
              <w:rPr>
                <w:rFonts w:ascii="宋体" w:hAnsi="宋体" w:eastAsia="宋体" w:cs="宋体"/>
                <w:szCs w:val="21"/>
              </w:rPr>
            </w:pPr>
          </w:p>
        </w:tc>
        <w:tc>
          <w:tcPr>
            <w:tcW w:w="1587" w:type="dxa"/>
            <w:vAlign w:val="center"/>
          </w:tcPr>
          <w:p w14:paraId="3AC347E7">
            <w:pPr>
              <w:jc w:val="center"/>
              <w:rPr>
                <w:rFonts w:ascii="宋体" w:hAnsi="宋体" w:eastAsia="宋体" w:cs="宋体"/>
                <w:szCs w:val="21"/>
              </w:rPr>
            </w:pPr>
          </w:p>
        </w:tc>
        <w:tc>
          <w:tcPr>
            <w:tcW w:w="1427" w:type="dxa"/>
            <w:vAlign w:val="center"/>
          </w:tcPr>
          <w:p w14:paraId="3226159C">
            <w:pPr>
              <w:jc w:val="center"/>
              <w:rPr>
                <w:rFonts w:ascii="宋体" w:hAnsi="宋体" w:eastAsia="宋体" w:cs="宋体"/>
                <w:szCs w:val="21"/>
              </w:rPr>
            </w:pPr>
          </w:p>
        </w:tc>
        <w:tc>
          <w:tcPr>
            <w:tcW w:w="1427" w:type="dxa"/>
            <w:vAlign w:val="center"/>
          </w:tcPr>
          <w:p w14:paraId="5EB74C81">
            <w:pPr>
              <w:jc w:val="center"/>
              <w:rPr>
                <w:rFonts w:ascii="宋体" w:hAnsi="宋体" w:eastAsia="宋体" w:cs="宋体"/>
                <w:szCs w:val="21"/>
              </w:rPr>
            </w:pPr>
          </w:p>
        </w:tc>
        <w:tc>
          <w:tcPr>
            <w:tcW w:w="1344" w:type="dxa"/>
            <w:vAlign w:val="center"/>
          </w:tcPr>
          <w:p w14:paraId="64505779">
            <w:pPr>
              <w:spacing w:line="360" w:lineRule="auto"/>
              <w:rPr>
                <w:rFonts w:ascii="宋体" w:hAnsi="宋体" w:eastAsia="宋体" w:cs="宋体"/>
                <w:szCs w:val="21"/>
              </w:rPr>
            </w:pPr>
          </w:p>
        </w:tc>
      </w:tr>
      <w:tr w14:paraId="4E33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14:paraId="13354ACD">
            <w:pPr>
              <w:jc w:val="center"/>
              <w:rPr>
                <w:rFonts w:ascii="宋体" w:hAnsi="宋体" w:eastAsia="宋体" w:cs="宋体"/>
                <w:szCs w:val="21"/>
              </w:rPr>
            </w:pPr>
            <w:r>
              <w:rPr>
                <w:rFonts w:hint="eastAsia" w:ascii="宋体" w:hAnsi="宋体" w:eastAsia="宋体" w:cs="宋体"/>
                <w:szCs w:val="21"/>
              </w:rPr>
              <w:t>……</w:t>
            </w:r>
          </w:p>
        </w:tc>
        <w:tc>
          <w:tcPr>
            <w:tcW w:w="1582" w:type="dxa"/>
            <w:vAlign w:val="center"/>
          </w:tcPr>
          <w:p w14:paraId="29CE67BF">
            <w:pPr>
              <w:jc w:val="center"/>
              <w:rPr>
                <w:rFonts w:ascii="宋体" w:hAnsi="宋体" w:eastAsia="宋体" w:cs="宋体"/>
                <w:szCs w:val="21"/>
              </w:rPr>
            </w:pPr>
          </w:p>
        </w:tc>
        <w:tc>
          <w:tcPr>
            <w:tcW w:w="1587" w:type="dxa"/>
            <w:vAlign w:val="center"/>
          </w:tcPr>
          <w:p w14:paraId="09565123">
            <w:pPr>
              <w:jc w:val="center"/>
              <w:rPr>
                <w:rFonts w:ascii="宋体" w:hAnsi="宋体" w:eastAsia="宋体" w:cs="宋体"/>
                <w:szCs w:val="21"/>
              </w:rPr>
            </w:pPr>
          </w:p>
        </w:tc>
        <w:tc>
          <w:tcPr>
            <w:tcW w:w="1427" w:type="dxa"/>
            <w:vAlign w:val="center"/>
          </w:tcPr>
          <w:p w14:paraId="6472E5F8">
            <w:pPr>
              <w:jc w:val="center"/>
              <w:rPr>
                <w:rFonts w:ascii="宋体" w:hAnsi="宋体" w:eastAsia="宋体" w:cs="宋体"/>
                <w:szCs w:val="21"/>
              </w:rPr>
            </w:pPr>
          </w:p>
        </w:tc>
        <w:tc>
          <w:tcPr>
            <w:tcW w:w="1427" w:type="dxa"/>
            <w:vAlign w:val="center"/>
          </w:tcPr>
          <w:p w14:paraId="117FA19E">
            <w:pPr>
              <w:jc w:val="center"/>
              <w:rPr>
                <w:rFonts w:ascii="宋体" w:hAnsi="宋体" w:eastAsia="宋体" w:cs="宋体"/>
                <w:szCs w:val="21"/>
              </w:rPr>
            </w:pPr>
          </w:p>
        </w:tc>
        <w:tc>
          <w:tcPr>
            <w:tcW w:w="1344" w:type="dxa"/>
            <w:vAlign w:val="center"/>
          </w:tcPr>
          <w:p w14:paraId="2AFE4B6C">
            <w:pPr>
              <w:spacing w:line="360" w:lineRule="auto"/>
              <w:rPr>
                <w:rFonts w:ascii="宋体" w:hAnsi="宋体" w:eastAsia="宋体" w:cs="宋体"/>
                <w:szCs w:val="21"/>
              </w:rPr>
            </w:pPr>
          </w:p>
        </w:tc>
      </w:tr>
      <w:tr w14:paraId="1443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320" w:type="dxa"/>
            <w:gridSpan w:val="6"/>
            <w:vAlign w:val="center"/>
          </w:tcPr>
          <w:p w14:paraId="55A7C8C5">
            <w:pPr>
              <w:ind w:firstLine="422" w:firstLineChars="200"/>
              <w:jc w:val="left"/>
              <w:rPr>
                <w:rFonts w:ascii="宋体" w:hAnsi="宋体" w:eastAsia="宋体" w:cs="宋体"/>
                <w:szCs w:val="21"/>
              </w:rPr>
            </w:pPr>
            <w:r>
              <w:rPr>
                <w:rFonts w:hint="eastAsia" w:ascii="宋体" w:hAnsi="宋体" w:eastAsia="宋体" w:cs="宋体"/>
                <w:b/>
                <w:szCs w:val="21"/>
              </w:rPr>
              <w:t xml:space="preserve"> </w:t>
            </w:r>
            <w:r>
              <w:rPr>
                <w:rFonts w:hint="eastAsia" w:ascii="宋体" w:hAnsi="宋体" w:eastAsia="宋体" w:cs="宋体"/>
                <w:b/>
                <w:szCs w:val="21"/>
                <w:lang w:val="zh-CN"/>
              </w:rPr>
              <w:t>投标文件中所提供投标的以上伴随产品为我单位生产的产品，</w:t>
            </w:r>
            <w:r>
              <w:rPr>
                <w:rFonts w:hint="eastAsia" w:ascii="宋体" w:hAnsi="宋体" w:eastAsia="宋体" w:cs="宋体"/>
                <w:b/>
                <w:szCs w:val="21"/>
              </w:rPr>
              <w:t>如有虚假</w:t>
            </w:r>
            <w:r>
              <w:rPr>
                <w:rFonts w:hint="eastAsia" w:ascii="宋体" w:hAnsi="宋体" w:eastAsia="宋体" w:cs="宋体"/>
                <w:b/>
                <w:szCs w:val="21"/>
                <w:lang w:val="zh-CN"/>
              </w:rPr>
              <w:t>，我单位承担由此产生的一切后果</w:t>
            </w:r>
            <w:r>
              <w:rPr>
                <w:rFonts w:hint="eastAsia" w:ascii="宋体" w:hAnsi="宋体" w:eastAsia="宋体" w:cs="宋体"/>
                <w:szCs w:val="21"/>
                <w:lang w:val="zh-CN"/>
              </w:rPr>
              <w:t>。</w:t>
            </w:r>
          </w:p>
        </w:tc>
      </w:tr>
    </w:tbl>
    <w:p w14:paraId="330A6749">
      <w:pPr>
        <w:adjustRightInd w:val="0"/>
        <w:snapToGrid w:val="0"/>
        <w:spacing w:line="360" w:lineRule="auto"/>
        <w:ind w:right="105" w:rightChars="50" w:firstLine="476" w:firstLineChars="227"/>
        <w:jc w:val="left"/>
        <w:rPr>
          <w:rFonts w:ascii="宋体" w:hAnsi="宋体" w:eastAsia="宋体" w:cs="宋体"/>
          <w:szCs w:val="21"/>
        </w:rPr>
      </w:pPr>
    </w:p>
    <w:p w14:paraId="5CA128C8">
      <w:pPr>
        <w:adjustRightInd w:val="0"/>
        <w:snapToGrid w:val="0"/>
        <w:spacing w:line="360" w:lineRule="auto"/>
        <w:ind w:right="105" w:rightChars="50" w:firstLine="476" w:firstLineChars="227"/>
        <w:jc w:val="left"/>
        <w:rPr>
          <w:rFonts w:ascii="宋体" w:hAnsi="宋体" w:eastAsia="宋体" w:cs="宋体"/>
          <w:szCs w:val="21"/>
        </w:rPr>
      </w:pPr>
      <w:r>
        <w:rPr>
          <w:rFonts w:hint="eastAsia" w:ascii="宋体" w:hAnsi="宋体" w:eastAsia="宋体" w:cs="宋体"/>
          <w:szCs w:val="21"/>
        </w:rPr>
        <w:t>注：1、供应商为非残疾人福利性单位的，无需填写此声明函。</w:t>
      </w:r>
    </w:p>
    <w:p w14:paraId="7E96BD88">
      <w:pPr>
        <w:adjustRightInd w:val="0"/>
        <w:snapToGrid w:val="0"/>
        <w:spacing w:line="360" w:lineRule="auto"/>
        <w:ind w:right="105" w:rightChars="50" w:firstLine="476" w:firstLineChars="227"/>
        <w:jc w:val="left"/>
        <w:rPr>
          <w:rFonts w:ascii="宋体" w:hAnsi="宋体" w:eastAsia="宋体" w:cs="宋体"/>
          <w:szCs w:val="21"/>
        </w:rPr>
      </w:pPr>
      <w:r>
        <w:rPr>
          <w:rFonts w:hint="eastAsia" w:ascii="宋体" w:hAnsi="宋体" w:eastAsia="宋体" w:cs="宋体"/>
          <w:szCs w:val="21"/>
        </w:rPr>
        <w:t xml:space="preserve">    2、仅为本项目提供服务，未提供服务所伴随产品的，此表格可不填写。</w:t>
      </w:r>
    </w:p>
    <w:p w14:paraId="7A60A1BE">
      <w:pPr>
        <w:adjustRightInd w:val="0"/>
        <w:snapToGrid w:val="0"/>
        <w:spacing w:line="360" w:lineRule="auto"/>
        <w:ind w:right="105" w:rightChars="50" w:firstLine="476" w:firstLineChars="227"/>
        <w:jc w:val="left"/>
        <w:rPr>
          <w:rFonts w:ascii="宋体" w:hAnsi="宋体" w:eastAsia="宋体" w:cs="宋体"/>
          <w:szCs w:val="21"/>
        </w:rPr>
      </w:pPr>
      <w:r>
        <w:rPr>
          <w:rFonts w:hint="eastAsia" w:ascii="宋体" w:hAnsi="宋体" w:eastAsia="宋体" w:cs="宋体"/>
          <w:szCs w:val="21"/>
        </w:rPr>
        <w:t xml:space="preserve">    3、如为本项目提供本单位伴随产品的，请填写此表格。</w:t>
      </w:r>
    </w:p>
    <w:p w14:paraId="6A0893A9">
      <w:pPr>
        <w:adjustRightInd w:val="0"/>
        <w:snapToGrid w:val="0"/>
        <w:spacing w:line="360" w:lineRule="auto"/>
        <w:ind w:right="105" w:rightChars="50" w:firstLine="476" w:firstLineChars="227"/>
        <w:jc w:val="left"/>
        <w:rPr>
          <w:rFonts w:ascii="宋体" w:hAnsi="宋体" w:eastAsia="宋体" w:cs="宋体"/>
          <w:szCs w:val="21"/>
        </w:rPr>
      </w:pPr>
      <w:r>
        <w:rPr>
          <w:rFonts w:hint="eastAsia" w:ascii="宋体" w:hAnsi="宋体" w:eastAsia="宋体" w:cs="宋体"/>
          <w:szCs w:val="21"/>
        </w:rPr>
        <w:t xml:space="preserve">    4、如为本项目提供的伴随产品是其他单位生产的，无需填写此表格，但需生产单位按此格式出具此声明。</w:t>
      </w:r>
    </w:p>
    <w:p w14:paraId="494BA22A">
      <w:pPr>
        <w:adjustRightInd w:val="0"/>
        <w:snapToGrid w:val="0"/>
        <w:spacing w:line="360" w:lineRule="auto"/>
        <w:ind w:right="105" w:rightChars="50"/>
        <w:jc w:val="left"/>
        <w:rPr>
          <w:rFonts w:ascii="宋体" w:hAnsi="宋体" w:eastAsia="宋体" w:cs="宋体"/>
          <w:szCs w:val="21"/>
        </w:rPr>
      </w:pPr>
    </w:p>
    <w:p w14:paraId="07A6DC45">
      <w:pPr>
        <w:adjustRightInd w:val="0"/>
        <w:snapToGrid w:val="0"/>
        <w:spacing w:line="360" w:lineRule="auto"/>
        <w:ind w:right="105" w:rightChars="50"/>
        <w:jc w:val="left"/>
        <w:rPr>
          <w:rFonts w:ascii="宋体" w:hAnsi="宋体" w:eastAsia="宋体" w:cs="宋体"/>
          <w:szCs w:val="21"/>
        </w:rPr>
      </w:pPr>
    </w:p>
    <w:p w14:paraId="07D897DF">
      <w:pPr>
        <w:adjustRightInd w:val="0"/>
        <w:snapToGrid w:val="0"/>
        <w:spacing w:line="360" w:lineRule="auto"/>
        <w:ind w:right="105" w:rightChars="50"/>
        <w:jc w:val="left"/>
        <w:rPr>
          <w:rFonts w:ascii="宋体" w:hAnsi="宋体" w:eastAsia="宋体" w:cs="宋体"/>
          <w:szCs w:val="21"/>
        </w:rPr>
      </w:pPr>
    </w:p>
    <w:p w14:paraId="5FCA5C0A">
      <w:pPr>
        <w:adjustRightInd w:val="0"/>
        <w:snapToGrid w:val="0"/>
        <w:spacing w:line="480" w:lineRule="auto"/>
        <w:ind w:right="105" w:rightChars="50"/>
        <w:jc w:val="left"/>
        <w:rPr>
          <w:rFonts w:ascii="宋体" w:hAnsi="宋体" w:eastAsia="宋体" w:cs="宋体"/>
          <w:szCs w:val="21"/>
        </w:rPr>
      </w:pPr>
      <w:r>
        <w:rPr>
          <w:rFonts w:hint="eastAsia" w:ascii="宋体" w:hAnsi="宋体" w:eastAsia="宋体" w:cs="宋体"/>
          <w:szCs w:val="21"/>
        </w:rPr>
        <w:t>投标人名称（加盖单位公章）：</w:t>
      </w:r>
      <w:r>
        <w:rPr>
          <w:rFonts w:hint="eastAsia" w:ascii="宋体" w:hAnsi="宋体" w:eastAsia="宋体" w:cs="宋体"/>
          <w:szCs w:val="21"/>
          <w:u w:val="single"/>
        </w:rPr>
        <w:t xml:space="preserve">              </w:t>
      </w:r>
    </w:p>
    <w:p w14:paraId="13CE5CFD">
      <w:pPr>
        <w:adjustRightInd w:val="0"/>
        <w:snapToGrid w:val="0"/>
        <w:spacing w:line="480" w:lineRule="auto"/>
        <w:ind w:right="105" w:rightChars="50"/>
        <w:jc w:val="left"/>
        <w:rPr>
          <w:rFonts w:ascii="宋体" w:hAnsi="宋体" w:eastAsia="宋体" w:cs="宋体"/>
          <w:b/>
          <w:sz w:val="28"/>
          <w:szCs w:val="28"/>
        </w:rPr>
      </w:pPr>
      <w:r>
        <w:rPr>
          <w:rFonts w:hint="eastAsia" w:ascii="宋体" w:hAnsi="宋体" w:eastAsia="宋体" w:cs="宋体"/>
          <w:szCs w:val="21"/>
        </w:rPr>
        <w:t>日 期：</w:t>
      </w:r>
      <w:r>
        <w:rPr>
          <w:rFonts w:hint="eastAsia" w:ascii="宋体" w:hAnsi="宋体" w:eastAsia="宋体" w:cs="宋体"/>
          <w:szCs w:val="21"/>
          <w:u w:val="single"/>
        </w:rPr>
        <w:t xml:space="preserve">              </w:t>
      </w:r>
    </w:p>
    <w:p w14:paraId="36F67E3D">
      <w:pPr>
        <w:adjustRightInd w:val="0"/>
        <w:snapToGrid w:val="0"/>
        <w:spacing w:line="360" w:lineRule="auto"/>
        <w:ind w:right="105" w:rightChars="50"/>
        <w:jc w:val="left"/>
        <w:rPr>
          <w:rFonts w:ascii="宋体" w:hAnsi="宋体" w:eastAsia="宋体" w:cs="宋体"/>
          <w:szCs w:val="21"/>
          <w:u w:val="single"/>
        </w:rPr>
      </w:pPr>
    </w:p>
    <w:p w14:paraId="09583FD4">
      <w:pPr>
        <w:widowControl/>
        <w:jc w:val="left"/>
        <w:rPr>
          <w:rFonts w:ascii="宋体" w:hAnsi="宋体" w:eastAsia="宋体" w:cs="宋体"/>
          <w:szCs w:val="21"/>
          <w:u w:val="single"/>
        </w:rPr>
      </w:pPr>
    </w:p>
    <w:p w14:paraId="7998B277">
      <w:pPr>
        <w:adjustRightInd w:val="0"/>
        <w:snapToGrid w:val="0"/>
        <w:spacing w:line="360" w:lineRule="auto"/>
        <w:ind w:right="105" w:rightChars="50"/>
        <w:jc w:val="left"/>
        <w:rPr>
          <w:rFonts w:ascii="宋体" w:hAnsi="宋体" w:eastAsia="宋体" w:cs="宋体"/>
          <w:szCs w:val="21"/>
          <w:u w:val="single"/>
        </w:rPr>
      </w:pPr>
    </w:p>
    <w:p w14:paraId="44591EBD">
      <w:pPr>
        <w:pStyle w:val="4"/>
        <w:rPr>
          <w:rFonts w:ascii="宋体" w:hAnsi="宋体" w:eastAsia="宋体" w:cs="宋体"/>
          <w:sz w:val="24"/>
          <w:szCs w:val="24"/>
        </w:rPr>
      </w:pPr>
      <w:r>
        <w:rPr>
          <w:rFonts w:hint="eastAsia" w:ascii="宋体" w:hAnsi="宋体" w:eastAsia="宋体" w:cs="宋体"/>
        </w:rPr>
        <w:br w:type="page"/>
      </w:r>
    </w:p>
    <w:p w14:paraId="3EC96E9D">
      <w:pPr>
        <w:pStyle w:val="10"/>
        <w:numPr>
          <w:ilvl w:val="0"/>
          <w:numId w:val="9"/>
        </w:numPr>
        <w:spacing w:line="360" w:lineRule="auto"/>
        <w:jc w:val="center"/>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 xml:space="preserve">  项目基本情况及采购内容</w:t>
      </w:r>
      <w:bookmarkEnd w:id="16"/>
    </w:p>
    <w:p w14:paraId="749D4364">
      <w:pPr>
        <w:widowControl/>
        <w:spacing w:line="360" w:lineRule="auto"/>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采购需求：</w:t>
      </w:r>
    </w:p>
    <w:tbl>
      <w:tblPr>
        <w:tblStyle w:val="24"/>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7"/>
      </w:tblGrid>
      <w:tr w14:paraId="3713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7" w:type="dxa"/>
            <w:tcBorders>
              <w:top w:val="single" w:color="auto" w:sz="4" w:space="0"/>
              <w:left w:val="single" w:color="auto" w:sz="4" w:space="0"/>
              <w:bottom w:val="single" w:color="auto" w:sz="4" w:space="0"/>
              <w:right w:val="single" w:color="auto" w:sz="4" w:space="0"/>
            </w:tcBorders>
            <w:vAlign w:val="center"/>
          </w:tcPr>
          <w:p w14:paraId="68FACE77">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1、总体要求</w:t>
            </w:r>
          </w:p>
          <w:p w14:paraId="4A712FCD">
            <w:pPr>
              <w:bidi w:val="0"/>
              <w:ind w:firstLine="420" w:firstLineChars="20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本项目为大包项目，测站点所有监测仪器</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lang w:val="en-US" w:eastAsia="zh-CN"/>
              </w:rPr>
              <w:t>常规空气质量6参数监测站和挥发性有机物116组分监测站</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rPr>
              <w:t>、气象仪器、质控设备、数据采集与传输设备、辅助设备、防雷、围栏、Z字梯、站房内外电线电缆等电器</w:t>
            </w:r>
            <w:r>
              <w:rPr>
                <w:rFonts w:hint="eastAsia" w:asciiTheme="majorEastAsia" w:hAnsiTheme="majorEastAsia" w:eastAsiaTheme="majorEastAsia" w:cstheme="majorEastAsia"/>
                <w:color w:val="auto"/>
                <w:sz w:val="21"/>
                <w:szCs w:val="21"/>
                <w:lang w:val="en-US" w:eastAsia="zh-CN"/>
              </w:rPr>
              <w:t>元</w:t>
            </w:r>
            <w:r>
              <w:rPr>
                <w:rFonts w:hint="eastAsia" w:asciiTheme="majorEastAsia" w:hAnsiTheme="majorEastAsia" w:eastAsiaTheme="majorEastAsia" w:cstheme="majorEastAsia"/>
                <w:color w:val="auto"/>
                <w:sz w:val="21"/>
                <w:szCs w:val="21"/>
              </w:rPr>
              <w:t>件、视频摄像系统等基础设施的日常维护、质量控制、故障维修、年度检修、检定等工作，并承担房屋租赁费（物业费、暖气费）与维护、网络通讯保障等产生的相应费用，确保各监测站各项监测仪器正常稳定运行并与市环保部门联网正常。</w:t>
            </w:r>
          </w:p>
          <w:p w14:paraId="595CD150">
            <w:pPr>
              <w:bidi w:val="0"/>
              <w:jc w:val="both"/>
              <w:rPr>
                <w:rFonts w:hint="eastAsia" w:asciiTheme="majorEastAsia" w:hAnsiTheme="majorEastAsia" w:eastAsiaTheme="majorEastAsia" w:cstheme="majorEastAsia"/>
                <w:color w:val="auto"/>
                <w:sz w:val="21"/>
                <w:szCs w:val="21"/>
              </w:rPr>
            </w:pPr>
          </w:p>
          <w:p w14:paraId="527AC221">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具体内容如下：</w:t>
            </w:r>
          </w:p>
          <w:p w14:paraId="3D184F23">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lang w:val="en-US" w:eastAsia="zh-CN"/>
              </w:rPr>
              <w:t>1</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rPr>
              <w:t>负责监测站日常运行维护，对监测系统正常、稳定和安全运行负责。</w:t>
            </w:r>
          </w:p>
          <w:p w14:paraId="71987EB4">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lang w:val="en-US" w:eastAsia="zh-CN"/>
              </w:rPr>
              <w:t>2</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rPr>
              <w:t>配齐及维修监测站内灭火器、警告警示牌、铭牌等必要的基本设施。</w:t>
            </w:r>
          </w:p>
          <w:p w14:paraId="346BAAA6">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（3）配备满足监测站运行维护的技术人员、仪器设备和</w:t>
            </w:r>
            <w:r>
              <w:rPr>
                <w:rFonts w:hint="eastAsia" w:asciiTheme="majorEastAsia" w:hAnsiTheme="majorEastAsia" w:eastAsiaTheme="majorEastAsia" w:cstheme="majorEastAsia"/>
                <w:color w:val="auto"/>
                <w:sz w:val="21"/>
                <w:szCs w:val="21"/>
                <w:lang w:val="en-US" w:eastAsia="zh-CN"/>
              </w:rPr>
              <w:t>常规空气质量6参数</w:t>
            </w:r>
            <w:r>
              <w:rPr>
                <w:rFonts w:hint="eastAsia" w:asciiTheme="majorEastAsia" w:hAnsiTheme="majorEastAsia" w:eastAsiaTheme="majorEastAsia" w:cstheme="majorEastAsia"/>
                <w:color w:val="auto"/>
                <w:sz w:val="21"/>
                <w:szCs w:val="21"/>
              </w:rPr>
              <w:t>备机、备品配件库、办公环境、交通工具。中标人须在合同签订后10个工作日内配齐本项目所需全部备品备件及耗材，交由采购人验收，放置于指定地点统一管理。</w:t>
            </w:r>
          </w:p>
          <w:p w14:paraId="5C158966">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（4）监测站运行维护的技术人员须持证上岗（省级及省级以上环境保护部门颁发的空气质量自动监测站运维的上岗证书）。</w:t>
            </w:r>
          </w:p>
          <w:p w14:paraId="0CCB5C5B">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（5）执行国家环境空气质量自动监测标准规范、质量体系文件、质量控制计划；建立运行保障制度，制定并实施运维应急预案和内部质量控制与质量保证制度。</w:t>
            </w:r>
          </w:p>
          <w:p w14:paraId="593761D3">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6）需按照“HJ653-2013环境空气颗粒物（PM10和PM2.5）连续自动监测系统技术要求及检测方法”、“HJ654-2013环境空气气态污染物（SO2、NO2、O3、CO）连续自动监测系统技术要求及检测方法”、“国家环境监测网环境空气自动检测质量管理办法”、“国家环境空气质量监测城市自动监测站运行管理暂行规定”中的有关要求、确保整个空气自动系统正常稳定运行，并提交所要求的记录文件。</w:t>
            </w:r>
          </w:p>
          <w:p w14:paraId="095836D3">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制定并实施运维年度工作计划，包括运维内容、运维人员和质量控制要求。</w:t>
            </w:r>
          </w:p>
          <w:p w14:paraId="167A0E0F">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（8）建立数据异常快速响应机制，发现数据中断、异常等情况时，及时查找分析原因并报市环保局主管部门，排除异常情况，采取措施预防再次发生。</w:t>
            </w:r>
          </w:p>
          <w:p w14:paraId="2E9A6595">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（9）负责对监测设备、采样系统，采集传输系统等日常巡视，发现并确认异常情况和原因，并及时报送市环保局主管部门。</w:t>
            </w:r>
          </w:p>
          <w:p w14:paraId="2B2A1275">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（10）需对监测站硬件免费维修和软件免费升级，实施全托管运行、维护。备品、备件需为原仪器设备厂家生产。</w:t>
            </w:r>
          </w:p>
          <w:p w14:paraId="25060FCA">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（11）需承担运行维护中所发生的全部费用，包括房租、物业费、暖气费、数据通讯费（通讯链接方式为光纤）等以及标准气体，提供的配件、备品、耗材需为原仪器设备厂家生产。</w:t>
            </w:r>
          </w:p>
          <w:p w14:paraId="4FA2EC3E">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保证系统通过年度监测设备计量检定、国家实验室审查。</w:t>
            </w:r>
          </w:p>
          <w:p w14:paraId="08EB3430">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（13）配备满足监测站运行维护的技术人员、仪器设备、交通工具。</w:t>
            </w:r>
          </w:p>
          <w:p w14:paraId="45816C45">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（14）负责环境空气自动监测数据采集、传输。</w:t>
            </w:r>
          </w:p>
          <w:p w14:paraId="68A54A4D">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（15）承担气站日常运行维护工作，包括仪器设备日常和定期的检查调校、易损件更换、耗材更换、试剂补充、管路清洗等工作，协助有关机构开展仪器的计量，严格禁止计量有效期过期仪器的使用。</w:t>
            </w:r>
          </w:p>
          <w:p w14:paraId="44E86DB5">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（17）满足城市站故障响应时间要求，保证对系统突发性设备故障的及时响应，通知</w:t>
            </w:r>
            <w:r>
              <w:rPr>
                <w:rFonts w:hint="eastAsia" w:asciiTheme="majorEastAsia" w:hAnsiTheme="majorEastAsia" w:eastAsiaTheme="majorEastAsia" w:cstheme="majorEastAsia"/>
                <w:color w:val="auto"/>
                <w:sz w:val="21"/>
                <w:szCs w:val="21"/>
                <w:lang w:val="en-US" w:eastAsia="zh-CN"/>
              </w:rPr>
              <w:t>0.5</w:t>
            </w:r>
            <w:r>
              <w:rPr>
                <w:rFonts w:hint="eastAsia" w:asciiTheme="majorEastAsia" w:hAnsiTheme="majorEastAsia" w:eastAsiaTheme="majorEastAsia" w:cstheme="majorEastAsia"/>
                <w:color w:val="auto"/>
                <w:sz w:val="21"/>
                <w:szCs w:val="21"/>
              </w:rPr>
              <w:t>小时内做出响应，2小时内派技术人员到达维修现场，4小时内解决故障。通信和电力线路故障除外，但应及时与相关部门联系解决。</w:t>
            </w:r>
          </w:p>
          <w:p w14:paraId="3FB54F95">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（18）保证监测站有效日均监测数据达到全年的90%以上（不可抗力因素造成数据缺失不计入内）。</w:t>
            </w:r>
          </w:p>
          <w:p w14:paraId="583156C0">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（19）须配备必要的质量控制设备，包括配套的标准气体（须为有证物质）；配备</w:t>
            </w:r>
            <w:r>
              <w:rPr>
                <w:rFonts w:hint="eastAsia" w:asciiTheme="majorEastAsia" w:hAnsiTheme="majorEastAsia" w:eastAsiaTheme="majorEastAsia" w:cstheme="majorEastAsia"/>
                <w:color w:val="auto"/>
                <w:sz w:val="21"/>
                <w:szCs w:val="21"/>
                <w:lang w:val="en-US" w:eastAsia="zh-CN"/>
              </w:rPr>
              <w:t>1</w:t>
            </w:r>
            <w:r>
              <w:rPr>
                <w:rFonts w:hint="eastAsia" w:asciiTheme="majorEastAsia" w:hAnsiTheme="majorEastAsia" w:eastAsiaTheme="majorEastAsia" w:cstheme="majorEastAsia"/>
                <w:color w:val="auto"/>
                <w:sz w:val="21"/>
                <w:szCs w:val="21"/>
              </w:rPr>
              <w:t>套（高中低）流量计、臭氧校准设备。</w:t>
            </w:r>
          </w:p>
          <w:p w14:paraId="43A78B6F">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（20）在签订合同后10个工作日内配齐本技术要求中监测设备和辅助设施中所涉及设备的耗材和备件。耗材按照不少于半年的消耗量配置，备件按照1年使用量配置。</w:t>
            </w:r>
          </w:p>
          <w:p w14:paraId="47A98C8B">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（21）应配备专用仪器维修工具（包括便携式电脑、万用表、远程数据查询系统等）、通讯调试工具（包括各种硬件接口线、改线工具、接口调试软件及常用零部件等）。</w:t>
            </w:r>
          </w:p>
          <w:p w14:paraId="5F33758C">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（22）须在签订合同后10个工作日内至少配置一套</w:t>
            </w:r>
            <w:r>
              <w:rPr>
                <w:rFonts w:hint="eastAsia" w:asciiTheme="majorEastAsia" w:hAnsiTheme="majorEastAsia" w:eastAsiaTheme="majorEastAsia" w:cstheme="majorEastAsia"/>
                <w:color w:val="auto"/>
                <w:sz w:val="21"/>
                <w:szCs w:val="21"/>
                <w:lang w:val="en-US" w:eastAsia="zh-CN"/>
              </w:rPr>
              <w:t>常规空气6参数</w:t>
            </w:r>
            <w:r>
              <w:rPr>
                <w:rFonts w:hint="eastAsia" w:asciiTheme="majorEastAsia" w:hAnsiTheme="majorEastAsia" w:eastAsiaTheme="majorEastAsia" w:cstheme="majorEastAsia"/>
                <w:color w:val="auto"/>
                <w:sz w:val="21"/>
                <w:szCs w:val="21"/>
              </w:rPr>
              <w:t>备机，须提供备机配置清单（包括设备品名、品牌、型号、数量、来源等）。签订了租赁协议或与生产商签订了供货协议的须提供协议复印件。</w:t>
            </w:r>
          </w:p>
          <w:p w14:paraId="244E3111">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（23）按照招标文件要求完成所有工作，并接受采购人的工作考评。</w:t>
            </w:r>
          </w:p>
          <w:p w14:paraId="0C00C88A">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应配合管理部门的站点位优化调整工作。</w:t>
            </w:r>
          </w:p>
          <w:p w14:paraId="30F9ABAA">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应协助完成与本系统有关的临时性工作。</w:t>
            </w:r>
          </w:p>
          <w:p w14:paraId="720D0589">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（26）应承担因站房漏水或站房内电路故障导致仪器损坏产生的维修或仪器更换费用。</w:t>
            </w:r>
          </w:p>
          <w:p w14:paraId="3E24AFD2">
            <w:pPr>
              <w:bidi w:val="0"/>
              <w:jc w:val="both"/>
              <w:rPr>
                <w:rFonts w:hint="eastAsia"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color w:val="auto"/>
                <w:sz w:val="21"/>
                <w:szCs w:val="21"/>
              </w:rPr>
              <w:t>（27）对现有个别仪器设备进行必要的设备升级，保证各监测站标况数据、实况数据、气象数据正常上传。</w:t>
            </w:r>
          </w:p>
        </w:tc>
      </w:tr>
      <w:tr w14:paraId="5221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7" w:type="dxa"/>
            <w:tcBorders>
              <w:top w:val="single" w:color="auto" w:sz="4" w:space="0"/>
              <w:left w:val="single" w:color="auto" w:sz="4" w:space="0"/>
              <w:bottom w:val="single" w:color="auto" w:sz="4" w:space="0"/>
              <w:right w:val="single" w:color="auto" w:sz="4" w:space="0"/>
            </w:tcBorders>
            <w:vAlign w:val="center"/>
          </w:tcPr>
          <w:p w14:paraId="52CC7CF5">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2、运维目标</w:t>
            </w:r>
          </w:p>
          <w:p w14:paraId="0F6B99F3">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（1）所获取的有效监测数据满足《环境空气质量标准》(GB 3095-2012)中规定的污染物浓度数据有效性最低要求；</w:t>
            </w:r>
          </w:p>
          <w:p w14:paraId="555FC87C">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（2）数据捕获率达到90%；</w:t>
            </w:r>
          </w:p>
          <w:p w14:paraId="448CD38D">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（3）数据质控合格率达到80%以上；</w:t>
            </w:r>
          </w:p>
          <w:p w14:paraId="6FB62DEC">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（4）运维任务完成率100%。</w:t>
            </w:r>
          </w:p>
          <w:p w14:paraId="24C603EA">
            <w:pPr>
              <w:bidi w:val="0"/>
              <w:jc w:val="both"/>
              <w:rPr>
                <w:rFonts w:hint="eastAsia"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color w:val="auto"/>
                <w:sz w:val="21"/>
                <w:szCs w:val="21"/>
              </w:rPr>
              <w:t>（5）异常情况处理率100%。</w:t>
            </w:r>
          </w:p>
        </w:tc>
      </w:tr>
      <w:tr w14:paraId="4A4B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trPr>
        <w:tc>
          <w:tcPr>
            <w:tcW w:w="8677" w:type="dxa"/>
            <w:tcBorders>
              <w:top w:val="single" w:color="auto" w:sz="4" w:space="0"/>
              <w:left w:val="single" w:color="auto" w:sz="4" w:space="0"/>
              <w:bottom w:val="single" w:color="auto" w:sz="4" w:space="0"/>
              <w:right w:val="single" w:color="auto" w:sz="4" w:space="0"/>
            </w:tcBorders>
            <w:vAlign w:val="center"/>
          </w:tcPr>
          <w:p w14:paraId="6A652A84">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三、数据采集和传输要求</w:t>
            </w:r>
          </w:p>
          <w:p w14:paraId="2B414EF8">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1、应保证数据采集硬件和软件正常运行，在出现非网络因素的传输故障时，应在 24 小时内恢复数据传输并将缺失数据以电子、纸质的形式回补上报至市环保局主管部门。</w:t>
            </w:r>
          </w:p>
          <w:p w14:paraId="38D83BDC">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2、在进行仪器运行维护、日常质控、维修及更换工作时，应提前预判对数据有效性可能产生的影响。当预计维护、维修操作对数据有效性影响超过4小时，应在更换备机后再对替换下的仪器进行操作。</w:t>
            </w:r>
          </w:p>
          <w:p w14:paraId="465C1ABD">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3、因停电、自然灾害等因素导致监测中断时，应在运维记录中记录，并附有关证明材料。</w:t>
            </w:r>
          </w:p>
          <w:p w14:paraId="51119F57">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4、数据的时效性根据《环境空气质量指数（AQI）技术规定（试行）》有关要求执行。</w:t>
            </w:r>
          </w:p>
        </w:tc>
      </w:tr>
      <w:tr w14:paraId="4F85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7" w:type="dxa"/>
            <w:tcBorders>
              <w:top w:val="single" w:color="auto" w:sz="4" w:space="0"/>
              <w:left w:val="single" w:color="auto" w:sz="4" w:space="0"/>
              <w:bottom w:val="single" w:color="auto" w:sz="4" w:space="0"/>
              <w:right w:val="single" w:color="auto" w:sz="4" w:space="0"/>
            </w:tcBorders>
            <w:vAlign w:val="center"/>
          </w:tcPr>
          <w:p w14:paraId="59741DFE">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eastAsia="zh-CN"/>
              </w:rPr>
              <w:t>四、</w:t>
            </w:r>
            <w:r>
              <w:rPr>
                <w:rFonts w:hint="eastAsia" w:asciiTheme="majorEastAsia" w:hAnsiTheme="majorEastAsia" w:eastAsiaTheme="majorEastAsia" w:cstheme="majorEastAsia"/>
                <w:color w:val="auto"/>
              </w:rPr>
              <w:t>运维服务分项要求</w:t>
            </w:r>
          </w:p>
          <w:p w14:paraId="57BC0571">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1、系统日常运维要求</w:t>
            </w:r>
          </w:p>
          <w:p w14:paraId="3D54E927">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 xml:space="preserve"> 空气自动监测系统运行与日常维护</w:t>
            </w:r>
          </w:p>
          <w:p w14:paraId="6B8DD38D">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1.1.1每日上午远程检查仪器运行状态，检查数据传输系统是否正常，如发现数据持续异常情况，应立即前往站点进行检查。</w:t>
            </w:r>
          </w:p>
          <w:p w14:paraId="1AA14814">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1.1.2 每周一至二次对监测系统进行现场维护，现场维护内容包括： 检查各台自动分析仪及辅助设备的运行状态和主要技术参数，判断运行是否正常。</w:t>
            </w:r>
          </w:p>
          <w:p w14:paraId="436D157B">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1）检查监测站的接地线路是否可靠，排风排气装置工作是否正常，标准气钢瓶阀门是否漏气，标准气的消耗情况。</w:t>
            </w:r>
          </w:p>
          <w:p w14:paraId="79D85B42">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2）检查站房内电路系统、通讯系统是否正常。</w:t>
            </w:r>
          </w:p>
          <w:p w14:paraId="6137B576">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保洁工作应做到地面无明显结灰和污迹，仪器台/架和仪器面板无明显结灰，室内物品堆放整齐有序，不堆放无用物品；在无降雨时，室外一定范围内地面无明显积水，条件允许情况下，室外一定范围内应无杂物堆放。当周围树木生长超过规范规定的控制限时，对采样有影响的树枝应及时进行剪除。</w:t>
            </w:r>
          </w:p>
          <w:p w14:paraId="5F84A05D">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4）检查监测站周边500m范围内是否有新的污染源出现，它包括各种炉窑和建筑工地、道路的施工，及就近道路机动车辆流量的明显变化。</w:t>
            </w:r>
          </w:p>
          <w:p w14:paraId="534AD0BC">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5）检查避雷设施是否可靠，站房是否有漏雨现象，气象杆和天线是否损坏，站房外围的其他设施是否有损坏，如遇以上问题应及时处理，保证系统能安全运行。</w:t>
            </w:r>
          </w:p>
          <w:p w14:paraId="52651D74">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6）在冬、夏季节应注意监测站室内外温差，防止采样装置出现冷凝水现象。</w:t>
            </w:r>
          </w:p>
          <w:p w14:paraId="7568FF17">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7）检查监测仪器的采样入口与采样支路管线结合部之间安装的过滤膜的污染情况，若发现过滤膜明显污染应及时更换。</w:t>
            </w:r>
          </w:p>
          <w:p w14:paraId="459D4646">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8）每周对监测仪器进行一次零点和跨点检查，在工控机上需记录（零漂控制限：±3ppb （CO分析仪≦±0.2ppm）；跨漂控制限：5％），并根据漂移控制情况判定是否对监测仪器的零点、标点进行校准、是否需要对监测仪器进行维护保养及检修。</w:t>
            </w:r>
          </w:p>
          <w:p w14:paraId="2D4A36C7">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1.1.3每半年对监测仪器进行一次质控样品考核。</w:t>
            </w:r>
          </w:p>
          <w:p w14:paraId="016D997E">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1.1.4每年10月—12月份，对各监测仪器进行一次全面自检（零漂、跨漂、线性、精密度、准确度、流量）。</w:t>
            </w:r>
          </w:p>
          <w:p w14:paraId="62272570">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1.1.5校准</w:t>
            </w:r>
          </w:p>
          <w:p w14:paraId="4BCAEC0D">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1）分析仪多点线性校准</w:t>
            </w:r>
          </w:p>
          <w:p w14:paraId="3243FA40">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分析仪多点线性校准是指在仪器测量满量程0-90%范围内等距离选择7个点，通入有效期内标准钢瓶气配制的标准气，先视仪器零/跨响应对其响应作必要的调整或不作调整，然后再观察其余点的响应，并根据最小二乘法计算截距、斜率和相关系数，得到其响应的线性回归方程。</w:t>
            </w:r>
          </w:p>
          <w:p w14:paraId="03772624">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校准要求如下：截距(a)&lt;测量满量程的±1%；0.99≥斜率(b)≤1.01；相关系数(r)&gt; 0.999。</w:t>
            </w:r>
          </w:p>
          <w:p w14:paraId="5DAC8072">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每季度对各监测仪器的进行一次多点校准。</w:t>
            </w:r>
          </w:p>
          <w:p w14:paraId="4E6C1988">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2）多元动态校准仪质量流量控制器校准</w:t>
            </w:r>
          </w:p>
          <w:p w14:paraId="4D755F99">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多元动态校准仪质量流量控制器校准是指在质量流量控制器测量满量程范围内至少等距离选择7个点，使用传递标定过的，且在有效期内的流量测量装置测量和调整在一定温度和气压状态下流量，并根据最小二乘法计算得到质量流量和质量流量计读数之间的校准曲线，校准曲线的检验指标应符合以下要求：截距(a)&lt;测量满量程的±1%；0.99≥斜率(b)≤1.01；相关系数(r)&gt; 0.9999。</w:t>
            </w:r>
          </w:p>
          <w:p w14:paraId="59D3371F">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通常情况下每年应进行1次或1次以上的多点线性校准。</w:t>
            </w:r>
          </w:p>
          <w:p w14:paraId="2E98DA34">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 PM10（PM2.5）监测仪检查校准</w:t>
            </w:r>
          </w:p>
          <w:p w14:paraId="1E639D5D">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① 流量检查或校准</w:t>
            </w:r>
          </w:p>
          <w:p w14:paraId="4C26A7D0">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流量检查或校准是指流量未超出要求范围，不需作调整；否则，需对其进行调整。通常情况下每年应进行2次或2次以上检查或校准。</w:t>
            </w:r>
          </w:p>
          <w:p w14:paraId="688A2262">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流量要求范围如下：主流量允许误差±0.03l/min，辅助流量允许误差±0.2l/min。</w:t>
            </w:r>
          </w:p>
          <w:p w14:paraId="2AA669B4">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②KO值检查</w:t>
            </w:r>
          </w:p>
          <w:p w14:paraId="505C6CB4">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应用标准滤膜，每年进行1次或1次以上的K0值检查。要求范围：误差小于2.5%。</w:t>
            </w:r>
          </w:p>
          <w:p w14:paraId="7D44F224">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4）温度和气压传感器校准</w:t>
            </w:r>
          </w:p>
          <w:p w14:paraId="3CC1D3EB">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应使用标准传递标定，并在有效期内的温度计和气压计，每年进行1次（或1次以上）检查或校准监测仪的温度和气压传感器。</w:t>
            </w:r>
          </w:p>
          <w:p w14:paraId="61869A28">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要求范围：温度传感器，面板显示温度应与温度计指示温度一致；</w:t>
            </w:r>
          </w:p>
          <w:p w14:paraId="734973CE">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气压传感器，面板显示气压应与气压计指示气压一致。</w:t>
            </w:r>
          </w:p>
          <w:p w14:paraId="33404F5E">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5）标准气体</w:t>
            </w:r>
          </w:p>
          <w:p w14:paraId="76F9413D">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提供标准钢瓶气（是指校准分析仪所用SO2、NO和CO标准钢瓶气和零气），须为有证物质，标识清晰，并在有效使用期内。至少每半年1次更换零气发生器中的氧化剂和活性碳。</w:t>
            </w:r>
          </w:p>
          <w:p w14:paraId="3053B4A4">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1.1.6其他预防性维护：</w:t>
            </w:r>
          </w:p>
          <w:p w14:paraId="5CB2E23D">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每月至少清洗一次空调过滤网，防止尘土阻塞空调过滤网而影响运行效率。</w:t>
            </w:r>
          </w:p>
          <w:p w14:paraId="2D19CB27">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每月至少清洗一次PM10采样头。</w:t>
            </w:r>
          </w:p>
          <w:p w14:paraId="0CC68AA5">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每季度至少清洗一次采样系统，采样管内看不到明显污垢。清洗完以后应做检漏测试，确保采样总管工作正常。</w:t>
            </w:r>
          </w:p>
          <w:p w14:paraId="19BF510F">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每半年至少清洗一次从总管到监测仪器采样口之间的气路管线。</w:t>
            </w:r>
          </w:p>
          <w:p w14:paraId="5A65EA24">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对监测仪器中的过滤装置，按仪器使用和维修手册的要求定期进行更换和清洗。</w:t>
            </w:r>
          </w:p>
          <w:p w14:paraId="14C1D4E8">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1.1.7维护人员在对系统进行日常维护时，应做好巡检记录并做好清洁卫生及安全工作。巡检记录应包含该系统运行状况、系统辅助设备运行状况、系统校准工作、环境条件监控等必检项目和记录，以及仪器使用说明书中规定的其他检查项目和校准、维护保养、维修记录。</w:t>
            </w:r>
          </w:p>
          <w:p w14:paraId="72DAB1C4">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 xml:space="preserve"> 空气自动监测系统的检修</w:t>
            </w:r>
          </w:p>
          <w:p w14:paraId="1DA4BE81">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1.2.1若发现仪器故障，检修时需要仪器设备停用、拆除或更换的，应事先报经采购人同意。</w:t>
            </w:r>
          </w:p>
          <w:p w14:paraId="1C440D55">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1.2.2仪器故障发生后应在2小时内赶到现场进行处理。对于一些容易诊断的故障，维修时间不应超过4小时；对不易诊断和维修的仪器故障，若24小时内无法排除，应安装备用仪器。</w:t>
            </w:r>
          </w:p>
          <w:p w14:paraId="33D0AE13">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1.2.3仪器经过维修后，在正常使用和运行之前应确保维修内容全部完成，性能通过检测程序，按国家有关技术规定对仪器进行校准检查。若对监测仪器进行了更换，在正常使用和运行之前应对仪器进行一次多点校准和性能考核。</w:t>
            </w:r>
          </w:p>
          <w:p w14:paraId="3A8BF278">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1.2.4 若数据存储/控制仪发生故障，应在6小时内修复或更换，并保证已采集的数据不丢失。</w:t>
            </w:r>
          </w:p>
          <w:p w14:paraId="6D8ADDE0">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1.2.5应备有足够的备品备件及备用仪器，对其使用情况进行定期清点，并根据实际需要进行增购，以不断调整和补充各种备品备件及备用仪器的存储数量。</w:t>
            </w:r>
          </w:p>
          <w:p w14:paraId="1458FCB4">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1.2.6检修人员进行维修时，应及时做好维修记录。维修记录应包含该故障发生的时间、故障现象、维修措施和内容、维修结果、校准检查等记录。</w:t>
            </w:r>
          </w:p>
          <w:p w14:paraId="3ADD16AB">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1.3系统日常巡检要求</w:t>
            </w:r>
          </w:p>
          <w:p w14:paraId="6EA8A99E">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1.3.1完成对监测站的巡检，并现场填写巡检记录表格（由系统工作人员提供）。</w:t>
            </w:r>
          </w:p>
          <w:p w14:paraId="0CE654AF">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1.3.2检查监测设备的运行参数，如出现异常值，做好记录，如现场不能排除异常，按照故障设备处理要求及时解决。</w:t>
            </w:r>
          </w:p>
          <w:p w14:paraId="19C7EE50">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1.3.3完成对气体监测设备的零点与跨度点的检查或校准并记录，按照质量保证控制要求，在规定周期内进行多点校准与记录。</w:t>
            </w:r>
          </w:p>
          <w:p w14:paraId="1DCF555B">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1.3.4根据系统设备质量保证控制要求，按照计划及时更换监测设备运行产生的耗件，并做好记录。</w:t>
            </w:r>
          </w:p>
          <w:p w14:paraId="7620CF6A">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1.3.5检查监测站数据处理器数据记录通道的状况，如有偏差加以调整，并做好记录。</w:t>
            </w:r>
          </w:p>
          <w:p w14:paraId="6385C441">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1.3.6保持监测站内的环境状况处于有利于设备正常运行状态，及时做好监测站房温度的调整与室内卫生工作。</w:t>
            </w:r>
          </w:p>
          <w:p w14:paraId="72F39A65">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1.3.7注意观察监测站周边的环境状况，如有异常情况，做好与当地相关部门的协调工作，及时记录反馈，以便解决。</w:t>
            </w:r>
          </w:p>
          <w:p w14:paraId="34A07EEC">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1.3.8对突发性系统监测数据异常或发生通讯故障时，接到系统工作人员通知后3小时内到现场进行检查，并及时反馈结果，如发现设备故障，按照故障设备处理要求及时解决，如发生通讯线路故障，全力协助报修。</w:t>
            </w:r>
          </w:p>
          <w:p w14:paraId="1CF1A6FC">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1.3.9定期对系统备用设备进行运行检查，保证备用设备处于良好的状况，在需要时能及时替换使用。</w:t>
            </w:r>
          </w:p>
          <w:p w14:paraId="271DFE1E">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1.3.10应承担日常巡检期间产生的所有费用以及更换零部件的费用。</w:t>
            </w:r>
          </w:p>
          <w:p w14:paraId="2A872F44">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2、故障设备的维修要求</w:t>
            </w:r>
          </w:p>
          <w:p w14:paraId="7B2BFF8F">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2.1系统监测设备发生故障时，应在2小时内到达现场检修。对于普通故障，修复时间不超过4小时；如无法排除故障或现场不能修复，要求在故障发现24小时内使用系统备用设备替换故障设备并完成监测数据的有效性检查，详细记录故障现象与发生时段。</w:t>
            </w:r>
          </w:p>
          <w:p w14:paraId="7DA21E98">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2.2如故障发生时，可投入使用的备用设备，要求在故障发现24小时内提供备用仪器投入运行，直至系统备用设备可有效投入使用为止。</w:t>
            </w:r>
          </w:p>
          <w:p w14:paraId="04A45FE0">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2.3站房及空调等附加设备作为系统的一部分，在运行期间如出现故障，应负责更换或维护。</w:t>
            </w:r>
          </w:p>
          <w:p w14:paraId="4E7AA6A5">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2.4应承担故障设备维修期间产生的所有费用以及更换零部件的费用。</w:t>
            </w:r>
          </w:p>
          <w:p w14:paraId="24E94AAF">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3、系统设备年度维护要求</w:t>
            </w:r>
          </w:p>
          <w:p w14:paraId="12BC9407">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3.1进行气态监测仪的出厂校准程序。</w:t>
            </w:r>
          </w:p>
          <w:p w14:paraId="6C5402A8">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3.2进行动态校准仪、零气发生器校准，自动检漏检查。</w:t>
            </w:r>
          </w:p>
          <w:p w14:paraId="3156D373">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3.3进行动态校准仪的质量流量控制器的流量多点校准，记录线性指标。</w:t>
            </w:r>
          </w:p>
          <w:p w14:paraId="66517FB3">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3.4对PM2.5分析仪做校准膜检查、自检测试、模拟输出检查、采样管路清洗。</w:t>
            </w:r>
          </w:p>
          <w:p w14:paraId="1BF22D49">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3.5对PM10分析仪做标准膜检测、流量检查、主辅质量流量计多点校准、采样管路清洗。</w:t>
            </w:r>
          </w:p>
          <w:p w14:paraId="06BADE2F">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3.6 校准数据处理器的模拟输入，检查数字输出控制仪器自动校准程序。</w:t>
            </w:r>
          </w:p>
          <w:p w14:paraId="5CF0C9AB">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3.7 检查、校准所有仪器的气路流量，清洗限流孔，烧结过滤片。</w:t>
            </w:r>
          </w:p>
          <w:p w14:paraId="1A06F5FB">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3.8 对仪器进行多点校准，测试并记录仪器线性。</w:t>
            </w:r>
          </w:p>
          <w:p w14:paraId="01BBCDFB">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3.9 保证标准气体处于有效期内，更换标准气体后，及时向系统工作人员提交标准物质证书。</w:t>
            </w:r>
          </w:p>
          <w:p w14:paraId="0A63CEE7">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3.10所有仪器的内外部除尘，清洗管路、气路、光路，电源箱吹扫、仪器的反应室清洗，确保仪器达到运行指标，无法清洗的应更换。</w:t>
            </w:r>
          </w:p>
          <w:p w14:paraId="596809BE">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3.11清洗、更换系统采样总管、采样风机、风机管、气象参数监测仪传感器。</w:t>
            </w:r>
          </w:p>
          <w:p w14:paraId="119C5A01">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3.12系统设备年度维护包括系统日常运行设备与备用设备。</w:t>
            </w:r>
          </w:p>
          <w:p w14:paraId="24ECA9F9">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3.13完成检修后，应及时向系统工作人员提交年度维护报告。</w:t>
            </w:r>
          </w:p>
          <w:p w14:paraId="06E7A878">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3.14应承担设备年度维护期间产生的所有费用以及更换零部件的费用。</w:t>
            </w:r>
          </w:p>
          <w:p w14:paraId="770710C1">
            <w:pPr>
              <w:bidi w:val="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3.15完成系统工作人员提出的与系统运行有关的其他维护要求。</w:t>
            </w:r>
          </w:p>
          <w:p w14:paraId="1BCF97EC">
            <w:pPr>
              <w:pStyle w:val="19"/>
              <w:rPr>
                <w:rFonts w:hint="eastAsia" w:asciiTheme="majorEastAsia" w:hAnsiTheme="majorEastAsia" w:eastAsiaTheme="majorEastAsia" w:cstheme="majorEastAsia"/>
                <w:color w:val="auto"/>
              </w:rPr>
            </w:pPr>
          </w:p>
          <w:p w14:paraId="0B0782EF">
            <w:pPr>
              <w:pStyle w:val="8"/>
              <w:spacing w:line="360" w:lineRule="auto"/>
              <w:ind w:left="0" w:leftChars="0" w:firstLine="0" w:firstLineChars="0"/>
              <w:rPr>
                <w:rFonts w:hint="eastAsia"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auto"/>
                <w:sz w:val="24"/>
                <w:szCs w:val="24"/>
                <w:lang w:val="en-US" w:eastAsia="zh-CN"/>
              </w:rPr>
              <w:t>挥发性有机物116组分监测仪运维要求</w:t>
            </w:r>
            <w:r>
              <w:rPr>
                <w:rFonts w:hint="eastAsia" w:asciiTheme="majorEastAsia" w:hAnsiTheme="majorEastAsia" w:eastAsiaTheme="majorEastAsia" w:cstheme="majorEastAsia"/>
                <w:b/>
                <w:bCs/>
                <w:color w:val="auto"/>
                <w:sz w:val="24"/>
                <w:szCs w:val="24"/>
                <w:u w:val="single"/>
                <w:lang w:val="en-US" w:eastAsia="zh-CN"/>
              </w:rPr>
              <w:t>：</w:t>
            </w:r>
          </w:p>
          <w:p w14:paraId="6861D3B4">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lang w:val="en-US" w:eastAsia="zh-CN"/>
              </w:rPr>
              <w:t>1.1</w:t>
            </w:r>
            <w:r>
              <w:rPr>
                <w:rFonts w:hint="eastAsia" w:asciiTheme="majorEastAsia" w:hAnsiTheme="majorEastAsia" w:eastAsiaTheme="majorEastAsia" w:cstheme="majorEastAsia"/>
                <w:b/>
                <w:bCs/>
                <w:color w:val="auto"/>
                <w:sz w:val="22"/>
                <w:szCs w:val="22"/>
                <w:highlight w:val="none"/>
              </w:rPr>
              <w:t>每日维护内容</w:t>
            </w:r>
          </w:p>
          <w:p w14:paraId="69FB0A19">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1、系统状态检查：</w:t>
            </w:r>
          </w:p>
          <w:p w14:paraId="555218C3">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检查系统是否有报警等异常提示，以及富集/解析模块、分析模块的温度、气压、时间、流量、电压等重要参数是否正常。系统状态检查可通过远程或者现场检查的方式完成；</w:t>
            </w:r>
          </w:p>
          <w:p w14:paraId="5BDED9BA">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2、基线检查：</w:t>
            </w:r>
          </w:p>
          <w:p w14:paraId="27B9523D">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按照厂家说明书或作业指导书要求检查图谱基线是否存在异常漂移和波动，特别是水分对基线的影响。如存在异常漂移和波动，应及时标识或剔除异常数据或对受影响的化合物进行重积分；</w:t>
            </w:r>
          </w:p>
          <w:p w14:paraId="41C5129B">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3、保留时间漂移</w:t>
            </w:r>
          </w:p>
          <w:p w14:paraId="73EA39D0">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根据保留时间前、中、后各段经常检出且浓度较高的特征 VOCs 组分检查保留时间漂移是否超出 0.5min，如超出要求应重新设置保留时间积分窗。重点关注漂移是否影响监测组分的自动积分，如有影响， 应进行重积分。对于采用中心切割法的系统，应审核其中心切割点是否影响目标化合物的积分；</w:t>
            </w:r>
          </w:p>
          <w:p w14:paraId="20D24662">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4、数据标识与重积分</w:t>
            </w:r>
          </w:p>
          <w:p w14:paraId="3C7A866A">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日审核结束后，应对异常数据进行无效标识或剔除，并对需要进行重积分的谱图和色谱峰进行重积分；</w:t>
            </w:r>
          </w:p>
          <w:p w14:paraId="4E76ABD3">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5、数据审核</w:t>
            </w:r>
          </w:p>
          <w:p w14:paraId="73C9BAB2">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数据审核应在72小时内完成；</w:t>
            </w:r>
            <w:bookmarkStart w:id="242" w:name="_Toc32243"/>
            <w:bookmarkStart w:id="243" w:name="_Toc52194459"/>
          </w:p>
          <w:p w14:paraId="6B859361">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lang w:val="en-US" w:eastAsia="zh-CN"/>
              </w:rPr>
              <w:t>1.2</w:t>
            </w:r>
            <w:r>
              <w:rPr>
                <w:rFonts w:hint="eastAsia" w:asciiTheme="majorEastAsia" w:hAnsiTheme="majorEastAsia" w:eastAsiaTheme="majorEastAsia" w:cstheme="majorEastAsia"/>
                <w:b/>
                <w:bCs/>
                <w:color w:val="auto"/>
                <w:sz w:val="22"/>
                <w:szCs w:val="22"/>
                <w:highlight w:val="none"/>
              </w:rPr>
              <w:t>每周巡检内容</w:t>
            </w:r>
            <w:bookmarkEnd w:id="242"/>
            <w:bookmarkEnd w:id="243"/>
          </w:p>
          <w:p w14:paraId="3E33074C">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1、富集/解析模块参数设置检查。检查吸附温度、脱附温度、采样流量、脱附/注射流量、采样与脱附时间设置是否与说明书、作业指导书或目标化合物测试记录一致；</w:t>
            </w:r>
          </w:p>
          <w:p w14:paraId="0B0E7179">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富集/解析模块运行情况检查。检查低温或超低温富集模块是否有异常结冰现象，如有异常，应停机清除结冰。检查吹扫流量或压力是否正常，如有堵塞，应及时检查吸附管或捕集柱。检查吸附和脱附程序是否正常，如有异常温度波动应及时排查避免影响吸附或脱附效率。检查注射程序是否正常，如注射压力、流量或者切换阀工作异常，应及时排查以免响应分析。如检测系统为 FID 检测器，可通过比较低碳和高碳组分的碳响应因子，对富集阱低碳组分捕集性能进行检查；</w:t>
            </w:r>
          </w:p>
          <w:p w14:paraId="1576C94C">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3、气相色谱、检测器参数设置检查。检查火焰离子化检测器氢气与空气输入压力与流量、初始炉温、升温程序、降温程序、载气流量与压力、管线温度、EPC 设置、质谱温度、EI 能量等是否与说明书、作业指导书或目标化合物测试记录一致。</w:t>
            </w:r>
          </w:p>
          <w:p w14:paraId="012843A9">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4、气相色谱、检测器运行情况检查。检查载气净化装置（含除烃、除氧、除水装置等），如有异常应及时更换。根据系统验收或目标化合物测试时使用的参数，检查色谱炉温控制程序、载气流量或压力控制程序、火焰离子化检测器或质谱检测器工作温度、质谱真空度等是否正常，如有异常应及时停机检查，排查问题；</w:t>
            </w:r>
          </w:p>
          <w:p w14:paraId="4639A995">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5、按照系统说明书或作业指导书要求定期更换吸附管或捕集柱、阀膜、色谱柱、质谱离子源等重要耗材；</w:t>
            </w:r>
          </w:p>
          <w:p w14:paraId="6CDC3052">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6、按照系统说明书或作业指导书要求做好周期性维护，及时清洁气动阀阀芯、散热风扇、火焰离子化检测器、质谱离子源等重要部件， 并定期对质谱进行调谐，对检测器进行清理维护、维修、调谐后，应重新建立标准曲线；</w:t>
            </w:r>
          </w:p>
          <w:p w14:paraId="7B332556">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7、如运行维护涉及对气路上的关键硬件部分进行拆卸、打开，维护操作完成后，应按照系统说明书、作业指导书等要求对系统进行验漏；</w:t>
            </w:r>
          </w:p>
          <w:p w14:paraId="514E7AF2">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ajorEastAsia" w:hAnsiTheme="majorEastAsia" w:eastAsiaTheme="majorEastAsia" w:cstheme="majorEastAsia"/>
                <w:b/>
                <w:bCs/>
                <w:color w:val="auto"/>
                <w:sz w:val="22"/>
                <w:szCs w:val="22"/>
                <w:highlight w:val="none"/>
                <w:lang w:val="en-US" w:eastAsia="zh-CN"/>
              </w:rPr>
            </w:pPr>
            <w:bookmarkStart w:id="244" w:name="_Toc11863"/>
            <w:bookmarkStart w:id="245" w:name="_Toc52194460"/>
            <w:r>
              <w:rPr>
                <w:rFonts w:hint="eastAsia" w:asciiTheme="majorEastAsia" w:hAnsiTheme="majorEastAsia" w:eastAsiaTheme="majorEastAsia" w:cstheme="majorEastAsia"/>
                <w:b/>
                <w:bCs/>
                <w:color w:val="auto"/>
                <w:sz w:val="22"/>
                <w:szCs w:val="22"/>
                <w:highlight w:val="none"/>
                <w:lang w:val="en-US" w:eastAsia="zh-CN"/>
              </w:rPr>
              <w:t>1.3零气空白检查(全系统空白)</w:t>
            </w:r>
            <w:bookmarkEnd w:id="244"/>
            <w:bookmarkEnd w:id="245"/>
          </w:p>
          <w:p w14:paraId="195B9759">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检查频率不低于每周一次，在环境空气分析结束后进行一次全系统空白检查，记录各化合物浓度作为其日常残留。各化合物日常残留应低于方法检出限且低于 0.1nmol/mol，零气空白检查不合格的化合物应对其进行标识。若超过 20%的化合物或臭氧生成潜势较高的重点 VOCs 组分不合格，应对系统进行检查，检查零气质量或清洗、更换系统管路。</w:t>
            </w:r>
          </w:p>
          <w:p w14:paraId="0F5A905F">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ajorEastAsia" w:hAnsiTheme="majorEastAsia" w:eastAsiaTheme="majorEastAsia" w:cstheme="majorEastAsia"/>
                <w:b/>
                <w:bCs/>
                <w:color w:val="auto"/>
                <w:sz w:val="22"/>
                <w:szCs w:val="22"/>
                <w:highlight w:val="none"/>
                <w:lang w:val="en-US" w:eastAsia="zh-CN"/>
              </w:rPr>
            </w:pPr>
            <w:bookmarkStart w:id="246" w:name="_Toc52194461"/>
            <w:bookmarkStart w:id="247" w:name="_Toc24645"/>
            <w:r>
              <w:rPr>
                <w:rFonts w:hint="eastAsia" w:asciiTheme="majorEastAsia" w:hAnsiTheme="majorEastAsia" w:eastAsiaTheme="majorEastAsia" w:cstheme="majorEastAsia"/>
                <w:b/>
                <w:bCs/>
                <w:color w:val="auto"/>
                <w:sz w:val="22"/>
                <w:szCs w:val="22"/>
                <w:highlight w:val="none"/>
                <w:lang w:val="en-US" w:eastAsia="zh-CN"/>
              </w:rPr>
              <w:t>1.4单点质控检查</w:t>
            </w:r>
            <w:bookmarkEnd w:id="246"/>
            <w:bookmarkEnd w:id="247"/>
          </w:p>
          <w:p w14:paraId="4D0F951C">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1、检查频率不低于每周一次，在零气空白检查结束后通入一次单点标准气体，标准气体浓度选择日常平均浓度或标准曲线中间点浓度（推荐核查浓度≤2 nmol/mol）。分析结束后，记录各化合物浓度并计算其与标准气体的相对误差，超过 20%为不合格（质谱检测器放宽至30%）。如超过 20%的化合物或臭氧生成潜势较高的重点 VOCs（如 苯系物等）不合格，则应检查系统，并重新绘制标准曲线。所有单点 检查不合格目标化合物应对其进行明确标识，提醒相关单位慎重使用；</w:t>
            </w:r>
          </w:p>
          <w:p w14:paraId="03CE8632">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2、应根据单点检查谱图检查各化合物保留时间漂移与分离情况。若保留时间漂移影响积分，应重新设置积分窗口；</w:t>
            </w:r>
          </w:p>
          <w:p w14:paraId="23146E73">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3、环戊烷和异戊烷、2,3-而甲基戊烷和 2 甲基己烷、邻二甲苯和苯乙烯的分离度≤1 时，或臭氧生成潜势较高的目标化合物（如苯系物等，间、对二甲苯除外）分离度≤1 时，应检查系统，重新设置色谱方法或者更换色谱柱等方法提高分离度，重新绘制标准曲线；</w:t>
            </w:r>
          </w:p>
          <w:p w14:paraId="410F0B2D">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Theme="majorEastAsia" w:hAnsiTheme="majorEastAsia" w:eastAsiaTheme="majorEastAsia" w:cstheme="majorEastAsia"/>
                <w:bCs/>
                <w:color w:val="auto"/>
                <w:sz w:val="22"/>
                <w:szCs w:val="22"/>
                <w:highlight w:val="none"/>
              </w:rPr>
            </w:pPr>
            <w:r>
              <w:rPr>
                <w:rFonts w:hint="eastAsia" w:asciiTheme="majorEastAsia" w:hAnsiTheme="majorEastAsia" w:eastAsiaTheme="majorEastAsia" w:cstheme="majorEastAsia"/>
                <w:color w:val="auto"/>
                <w:sz w:val="22"/>
                <w:szCs w:val="22"/>
                <w:highlight w:val="none"/>
              </w:rPr>
              <w:t>4、单点检查完成后，应进行至少 1 次系统空白检查，清洗系统残留。若长期单点检查后的系统空白检查表明各目标化合物残留均低于检出限，可省去清洗环节；</w:t>
            </w:r>
          </w:p>
          <w:p w14:paraId="71447914">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ajorEastAsia" w:hAnsiTheme="majorEastAsia" w:eastAsiaTheme="majorEastAsia" w:cstheme="majorEastAsia"/>
                <w:b/>
                <w:bCs/>
                <w:color w:val="auto"/>
                <w:sz w:val="22"/>
                <w:szCs w:val="22"/>
                <w:highlight w:val="none"/>
              </w:rPr>
            </w:pPr>
            <w:bookmarkStart w:id="248" w:name="_Toc6175"/>
            <w:bookmarkStart w:id="249" w:name="_Toc52194462"/>
            <w:r>
              <w:rPr>
                <w:rFonts w:hint="eastAsia" w:asciiTheme="majorEastAsia" w:hAnsiTheme="majorEastAsia" w:eastAsiaTheme="majorEastAsia" w:cstheme="majorEastAsia"/>
                <w:b/>
                <w:bCs/>
                <w:color w:val="auto"/>
                <w:sz w:val="22"/>
                <w:szCs w:val="22"/>
                <w:highlight w:val="none"/>
                <w:lang w:val="en-US" w:eastAsia="zh-CN"/>
              </w:rPr>
              <w:t>1.5</w:t>
            </w:r>
            <w:r>
              <w:rPr>
                <w:rFonts w:hint="eastAsia" w:asciiTheme="majorEastAsia" w:hAnsiTheme="majorEastAsia" w:eastAsiaTheme="majorEastAsia" w:cstheme="majorEastAsia"/>
                <w:b/>
                <w:bCs/>
                <w:color w:val="auto"/>
                <w:sz w:val="22"/>
                <w:szCs w:val="22"/>
                <w:highlight w:val="none"/>
              </w:rPr>
              <w:t>每月运维工作内容</w:t>
            </w:r>
            <w:bookmarkEnd w:id="248"/>
            <w:bookmarkEnd w:id="249"/>
          </w:p>
          <w:p w14:paraId="20EB852B">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1、采样流量检查</w:t>
            </w:r>
          </w:p>
          <w:p w14:paraId="3E8858B5">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不低于每月一次的检查频率，或在绘制标准曲线前应使用在计量认证有效期内的标准流量计对采样流量进行检查。标准流量计接入位置建议在系统的样品气进气口处。如系统不采用流量控制器或厂家说明书、作业指导书有明确的流量或采样体积检查操作的，流量或采样体积检查按既有要求进行。采样流量示值与标准流量计示值的相对偏差应≤±5% （如采样流量为标况流量，标准流量计标况状态应与采样流量计一致；如采样流量为工况流量，标准流量计也应为工况流量）。相对偏差超出±5% 时应进行检查或校准，同时对期间监测数据进行复核，不合格的数据应进行数据异常标识。</w:t>
            </w:r>
            <w:bookmarkStart w:id="250" w:name="_Toc721"/>
            <w:bookmarkStart w:id="251" w:name="_Toc52194463"/>
          </w:p>
          <w:p w14:paraId="443D7C9A">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lang w:val="en-US" w:eastAsia="zh-CN"/>
              </w:rPr>
              <w:t>1.6</w:t>
            </w:r>
            <w:r>
              <w:rPr>
                <w:rFonts w:hint="eastAsia" w:asciiTheme="majorEastAsia" w:hAnsiTheme="majorEastAsia" w:eastAsiaTheme="majorEastAsia" w:cstheme="majorEastAsia"/>
                <w:b/>
                <w:bCs/>
                <w:color w:val="auto"/>
                <w:sz w:val="22"/>
                <w:szCs w:val="22"/>
                <w:highlight w:val="none"/>
              </w:rPr>
              <w:t>每季度运维工作内容</w:t>
            </w:r>
            <w:bookmarkEnd w:id="250"/>
            <w:bookmarkEnd w:id="251"/>
          </w:p>
          <w:p w14:paraId="7F5A14BF">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1、标准曲线绘制</w:t>
            </w:r>
          </w:p>
          <w:p w14:paraId="0C44941E">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绘制标准曲线前，应进行零气空白检查（全系统空白），空白合格时进行标准曲线绘制。标准曲线至少每三个月重新绘制一次</w:t>
            </w:r>
            <w:r>
              <w:rPr>
                <w:rFonts w:hint="eastAsia" w:asciiTheme="majorEastAsia" w:hAnsiTheme="majorEastAsia" w:eastAsiaTheme="majorEastAsia" w:cstheme="majorEastAsia"/>
                <w:color w:val="auto"/>
                <w:sz w:val="22"/>
                <w:szCs w:val="22"/>
                <w:highlight w:val="none"/>
                <w:lang w:eastAsia="zh-CN"/>
              </w:rPr>
              <w:t>。</w:t>
            </w:r>
            <w:r>
              <w:rPr>
                <w:rFonts w:hint="eastAsia" w:asciiTheme="majorEastAsia" w:hAnsiTheme="majorEastAsia" w:eastAsiaTheme="majorEastAsia" w:cstheme="majorEastAsia"/>
                <w:color w:val="auto"/>
                <w:sz w:val="22"/>
                <w:szCs w:val="22"/>
                <w:highlight w:val="none"/>
              </w:rPr>
              <w:t>关键部位维修维护或更换，如进行检测器的清洗、质谱调谐后，需重新绘制标准曲线。</w:t>
            </w:r>
          </w:p>
          <w:p w14:paraId="1B09FD85">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2、验漏检查</w:t>
            </w:r>
          </w:p>
          <w:p w14:paraId="115F6CFF">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每周系统状态检查时核查系统气密性，每三个月应按系统说明书的要求进行验漏检查。如系统条件允许，验漏应尽可能覆盖采样、富集/注射模块、气相色谱和检测器等全部环节。</w:t>
            </w:r>
          </w:p>
          <w:p w14:paraId="3C768E88">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3、温度、压力传感器检查</w:t>
            </w:r>
          </w:p>
          <w:p w14:paraId="40EFA5B7">
            <w:pPr>
              <w:rPr>
                <w:rFonts w:hint="eastAsia" w:asciiTheme="majorEastAsia" w:hAnsiTheme="majorEastAsia" w:eastAsiaTheme="majorEastAsia" w:cstheme="majorEastAsia"/>
                <w:color w:val="auto"/>
                <w:sz w:val="22"/>
                <w:szCs w:val="22"/>
                <w:lang w:val="en-US" w:eastAsia="zh-CN"/>
              </w:rPr>
            </w:pPr>
            <w:r>
              <w:rPr>
                <w:rFonts w:hint="eastAsia" w:asciiTheme="majorEastAsia" w:hAnsiTheme="majorEastAsia" w:eastAsiaTheme="majorEastAsia" w:cstheme="majorEastAsia"/>
                <w:color w:val="auto"/>
                <w:sz w:val="22"/>
                <w:szCs w:val="22"/>
                <w:highlight w:val="none"/>
              </w:rPr>
              <w:t>如系统条件允许，应根据厂家提供的作业指导书或说明书的要求定期对富集模块、气相色谱和检测器的温度、压力传感器进行检查。</w:t>
            </w:r>
          </w:p>
          <w:p w14:paraId="78D94823">
            <w:pPr>
              <w:pStyle w:val="19"/>
              <w:rPr>
                <w:rFonts w:hint="eastAsia" w:asciiTheme="majorEastAsia" w:hAnsiTheme="majorEastAsia" w:eastAsiaTheme="majorEastAsia" w:cstheme="majorEastAsia"/>
                <w:color w:val="auto"/>
                <w:lang w:val="en-US" w:eastAsia="zh-CN"/>
              </w:rPr>
            </w:pPr>
          </w:p>
        </w:tc>
      </w:tr>
      <w:tr w14:paraId="664C4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7" w:type="dxa"/>
            <w:tcBorders>
              <w:top w:val="single" w:color="auto" w:sz="4" w:space="0"/>
              <w:left w:val="single" w:color="auto" w:sz="4" w:space="0"/>
              <w:bottom w:val="single" w:color="auto" w:sz="4" w:space="0"/>
              <w:right w:val="single" w:color="auto" w:sz="4" w:space="0"/>
            </w:tcBorders>
            <w:vAlign w:val="center"/>
          </w:tcPr>
          <w:p w14:paraId="6CC4520F">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五、档案建立和管理</w:t>
            </w:r>
          </w:p>
          <w:p w14:paraId="5F7CA580">
            <w:pPr>
              <w:bidi w:val="0"/>
              <w:ind w:firstLine="420" w:firstLineChars="20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建立监测站档案制度，所有资料应妥善保管，便于使用和检查。</w:t>
            </w:r>
          </w:p>
          <w:p w14:paraId="12C02DD4">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1、建立站点档案，包括站点名称、编码、位置、经纬度、海拔、平面示意图、面积、站点八方位图和站房周边环境等内容，报市环保局主管部门备案，并在相关内容发生变动时及时更新。</w:t>
            </w:r>
          </w:p>
          <w:p w14:paraId="4C2DA379">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2、建立仪器设备档案，包括仪器说明书、型号、生产厂家、出厂编号、校准记录、运行记录、初次安装地点和时间、安装调试报告、验收报告、关键技术参数调整及测试报告等。</w:t>
            </w:r>
          </w:p>
          <w:p w14:paraId="1DEBE9E3">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3、建立运行维护档案，详细记录监测站运行过程和运行事件。</w:t>
            </w:r>
          </w:p>
          <w:p w14:paraId="598FE01C">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4、编制运行与维护作业指导书，说明运维内容、程序、责任人及其职责要</w:t>
            </w:r>
          </w:p>
          <w:p w14:paraId="18CC2BD7">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求，确定仪器设备关键技术参数、出厂参数设置范围、参数设置条件、可调参数及其范围、参数调整目的和程序、参数调整对监测结果影响情况并附实验报告，确认违规调整参数行为，报环保主管部门备案。</w:t>
            </w:r>
          </w:p>
        </w:tc>
      </w:tr>
      <w:tr w14:paraId="7266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7" w:type="dxa"/>
            <w:tcBorders>
              <w:top w:val="single" w:color="auto" w:sz="4" w:space="0"/>
              <w:left w:val="single" w:color="auto" w:sz="4" w:space="0"/>
              <w:bottom w:val="single" w:color="auto" w:sz="4" w:space="0"/>
              <w:right w:val="single" w:color="auto" w:sz="4" w:space="0"/>
            </w:tcBorders>
            <w:vAlign w:val="center"/>
          </w:tcPr>
          <w:p w14:paraId="43416993">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六、运行考核</w:t>
            </w:r>
          </w:p>
          <w:p w14:paraId="4F66389E">
            <w:pPr>
              <w:bidi w:val="0"/>
              <w:ind w:firstLine="420" w:firstLineChars="20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环保主管部门每月按照本细则规定的内容对有关管理规定的执行情况、自动监测系统的运行情况、运维工作完成情况、质量管理实施情况、数据获取率与质控合格率、运维记录填报情况等内容进行绩效考核</w:t>
            </w:r>
            <w:r>
              <w:rPr>
                <w:rFonts w:hint="eastAsia" w:asciiTheme="majorEastAsia" w:hAnsiTheme="majorEastAsia" w:eastAsiaTheme="majorEastAsia" w:cstheme="majorEastAsia"/>
                <w:color w:val="auto"/>
                <w:sz w:val="21"/>
                <w:szCs w:val="21"/>
                <w:lang w:val="en-US" w:eastAsia="zh-CN"/>
              </w:rPr>
              <w:t xml:space="preserve"> </w:t>
            </w:r>
            <w:r>
              <w:rPr>
                <w:rFonts w:hint="eastAsia" w:asciiTheme="majorEastAsia" w:hAnsiTheme="majorEastAsia" w:eastAsiaTheme="majorEastAsia" w:cstheme="majorEastAsia"/>
                <w:color w:val="auto"/>
                <w:sz w:val="21"/>
                <w:szCs w:val="21"/>
              </w:rPr>
              <w:t>。</w:t>
            </w:r>
          </w:p>
        </w:tc>
      </w:tr>
      <w:tr w14:paraId="76976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7" w:type="dxa"/>
            <w:tcBorders>
              <w:top w:val="single" w:color="auto" w:sz="4" w:space="0"/>
              <w:left w:val="single" w:color="auto" w:sz="4" w:space="0"/>
              <w:bottom w:val="single" w:color="auto" w:sz="4" w:space="0"/>
              <w:right w:val="single" w:color="auto" w:sz="4" w:space="0"/>
            </w:tcBorders>
            <w:vAlign w:val="center"/>
          </w:tcPr>
          <w:p w14:paraId="1D2EE4DB">
            <w:pPr>
              <w:bidi w:val="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七、质量检查</w:t>
            </w:r>
          </w:p>
          <w:p w14:paraId="51DA55A3">
            <w:pPr>
              <w:bidi w:val="0"/>
              <w:ind w:firstLine="420" w:firstLineChars="20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环保主管部门将对城市站开展飞行检查和年度监督检查。制定年度质控计划，开展城市站质量控制和检查。</w:t>
            </w:r>
          </w:p>
          <w:p w14:paraId="064E84DC">
            <w:pPr>
              <w:bidi w:val="0"/>
              <w:ind w:firstLine="420" w:firstLineChars="20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1、从事空气监测站运维的机构及工作人员，具有以下情形的，依照国家法律法规和有关规定予以处理。</w:t>
            </w:r>
          </w:p>
          <w:p w14:paraId="17A10294">
            <w:pPr>
              <w:bidi w:val="0"/>
              <w:ind w:firstLine="420" w:firstLineChars="20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1.1属《环境监测数据弄虚作假行为判定及处理办法》中认定的篡改、伪造或者指使篡改、伪造监测数据行为的；</w:t>
            </w:r>
          </w:p>
          <w:p w14:paraId="21349C8C">
            <w:pPr>
              <w:bidi w:val="0"/>
              <w:ind w:firstLine="420" w:firstLineChars="20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1.2实施或强令、指使、授意他人实施修改参数，或者干扰采样致使监测数据严重失真的；</w:t>
            </w:r>
          </w:p>
          <w:p w14:paraId="2D0FACA4">
            <w:pPr>
              <w:bidi w:val="0"/>
              <w:ind w:firstLine="420" w:firstLineChars="20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1.3实施或参与实施干扰自动监测设施、破坏环境质量监测系统的；</w:t>
            </w:r>
          </w:p>
          <w:p w14:paraId="6E815FCF">
            <w:pPr>
              <w:bidi w:val="0"/>
              <w:ind w:firstLine="420" w:firstLineChars="20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1.4其他破坏环境质量监测系统的情形。</w:t>
            </w:r>
          </w:p>
          <w:p w14:paraId="2EC96B2F">
            <w:pPr>
              <w:bidi w:val="0"/>
              <w:ind w:firstLine="420" w:firstLineChars="20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2、从事空气监测站运维的机构及工作人员，因自身原因操作不当导致仪器报废的，应依法或依照运维合同的约定，承担相应责任。</w:t>
            </w:r>
          </w:p>
          <w:p w14:paraId="25A9249F">
            <w:pPr>
              <w:bidi w:val="0"/>
              <w:ind w:firstLine="420" w:firstLineChars="20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3、从事空气监测站运维的机构及工作人员有下列情形之一的，由环保主管部门扣除当月绩效考核成绩和运行经费，并给予警告。对警告三次仍不整改的，环保主管部门有权终止运维合同。</w:t>
            </w:r>
          </w:p>
          <w:p w14:paraId="7FCD2C83">
            <w:pPr>
              <w:bidi w:val="0"/>
              <w:ind w:firstLine="420" w:firstLineChars="20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3.1监测数据传输中断，但未及时向主管部门报告并说明原因的；</w:t>
            </w:r>
          </w:p>
          <w:p w14:paraId="427CD389">
            <w:pPr>
              <w:bidi w:val="0"/>
              <w:ind w:firstLine="420" w:firstLineChars="20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3.2拖延、阻碍、拒绝质量检查或飞行检查的；</w:t>
            </w:r>
          </w:p>
          <w:p w14:paraId="6B397015">
            <w:pPr>
              <w:bidi w:val="0"/>
              <w:ind w:firstLine="420" w:firstLineChars="200"/>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3.3未按要求开展运行维护，导致监测站非正常运行的；</w:t>
            </w:r>
          </w:p>
          <w:p w14:paraId="2ED260F1">
            <w:pPr>
              <w:bidi w:val="0"/>
              <w:ind w:firstLine="210" w:firstLineChars="100"/>
              <w:jc w:val="both"/>
              <w:rPr>
                <w:rFonts w:hint="eastAsia"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color w:val="auto"/>
                <w:sz w:val="21"/>
                <w:szCs w:val="21"/>
              </w:rPr>
              <w:t>3.4其他不履行规定职责的情形。</w:t>
            </w:r>
          </w:p>
        </w:tc>
      </w:tr>
    </w:tbl>
    <w:p w14:paraId="22AE90E8"/>
    <w:p w14:paraId="3C70A89B">
      <w:pPr>
        <w:widowControl/>
        <w:spacing w:line="360" w:lineRule="auto"/>
        <w:ind w:firstLine="420"/>
        <w:jc w:val="left"/>
        <w:rPr>
          <w:rFonts w:ascii="宋体" w:hAnsi="宋体" w:eastAsia="宋体" w:cs="宋体"/>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89452">
    <w:pPr>
      <w:pStyle w:val="15"/>
      <w:jc w:val="both"/>
      <w:rPr>
        <w:rFonts w:eastAsia="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D4A8D">
    <w:pPr>
      <w:pStyle w:val="15"/>
      <w:framePr w:wrap="around" w:vAnchor="text" w:hAnchor="margin" w:xAlign="center" w:y="1"/>
      <w:rPr>
        <w:rStyle w:val="28"/>
      </w:rPr>
    </w:pPr>
    <w:r>
      <w:fldChar w:fldCharType="begin"/>
    </w:r>
    <w:r>
      <w:rPr>
        <w:rStyle w:val="28"/>
      </w:rPr>
      <w:instrText xml:space="preserve">PAGE  </w:instrText>
    </w:r>
    <w:r>
      <w:fldChar w:fldCharType="end"/>
    </w:r>
  </w:p>
  <w:p w14:paraId="0192935E">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7A93F">
    <w:pPr>
      <w:pStyle w:val="15"/>
      <w:tabs>
        <w:tab w:val="left" w:pos="5032"/>
        <w:tab w:val="clear" w:pos="4153"/>
      </w:tabs>
      <w:rPr>
        <w:rFonts w:eastAsia="宋体"/>
      </w:rPr>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E1AE3">
    <w:pPr>
      <w:pStyle w:val="15"/>
      <w:tabs>
        <w:tab w:val="left" w:pos="5032"/>
        <w:tab w:val="clear" w:pos="4153"/>
      </w:tabs>
      <w:rPr>
        <w:rFonts w:eastAsia="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6D82D0">
                          <w:pPr>
                            <w:pStyle w:val="15"/>
                          </w:pPr>
                          <w:r>
                            <w:fldChar w:fldCharType="begin"/>
                          </w:r>
                          <w:r>
                            <w:instrText xml:space="preserve"> PAGE  \* MERGEFORMAT </w:instrText>
                          </w:r>
                          <w:r>
                            <w:fldChar w:fldCharType="separate"/>
                          </w:r>
                          <w:r>
                            <w:t>29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3C6D82D0">
                    <w:pPr>
                      <w:pStyle w:val="15"/>
                    </w:pPr>
                    <w:r>
                      <w:fldChar w:fldCharType="begin"/>
                    </w:r>
                    <w:r>
                      <w:instrText xml:space="preserve"> PAGE  \* MERGEFORMAT </w:instrText>
                    </w:r>
                    <w:r>
                      <w:fldChar w:fldCharType="separate"/>
                    </w:r>
                    <w:r>
                      <w:t>29</w:t>
                    </w:r>
                    <w: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00D8F">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2641FF">
                          <w:pPr>
                            <w:pStyle w:val="15"/>
                          </w:pPr>
                          <w:r>
                            <w:fldChar w:fldCharType="begin"/>
                          </w:r>
                          <w:r>
                            <w:instrText xml:space="preserve"> PAGE  \* MERGEFORMAT </w:instrText>
                          </w:r>
                          <w:r>
                            <w:fldChar w:fldCharType="separate"/>
                          </w:r>
                          <w:r>
                            <w:t>35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92641FF">
                    <w:pPr>
                      <w:pStyle w:val="15"/>
                    </w:pPr>
                    <w:r>
                      <w:fldChar w:fldCharType="begin"/>
                    </w:r>
                    <w:r>
                      <w:instrText xml:space="preserve"> PAGE  \* MERGEFORMAT </w:instrText>
                    </w:r>
                    <w:r>
                      <w:fldChar w:fldCharType="separate"/>
                    </w:r>
                    <w:r>
                      <w:t>35</w:t>
                    </w:r>
                    <w:r>
                      <w:fldChar w:fldCharType="end"/>
                    </w:r>
                  </w:p>
                </w:txbxContent>
              </v:textbox>
            </v:shape>
          </w:pict>
        </mc:Fallback>
      </mc:AlternateContent>
    </w:r>
  </w:p>
  <w:p w14:paraId="1777F9F0">
    <w:pPr>
      <w:pStyle w:val="1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A6EB7">
    <w:pPr>
      <w:pStyle w:val="16"/>
      <w:pBdr>
        <w:bottom w:val="none" w:color="auto" w:sz="0" w:space="0"/>
      </w:pBdr>
      <w:jc w:val="right"/>
    </w:pPr>
    <w:r>
      <w:rPr>
        <w:rFonts w:hint="eastAsia"/>
        <w:b/>
        <w:bCs/>
        <w:sz w:val="22"/>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76302">
    <w:pPr>
      <w:pStyle w:val="16"/>
      <w:tabs>
        <w:tab w:val="center" w:pos="4139"/>
        <w:tab w:val="right" w:pos="8399"/>
        <w:tab w:val="clear" w:pos="4153"/>
      </w:tabs>
      <w:jc w:val="left"/>
    </w:pPr>
    <w:r>
      <w:rPr>
        <w:rFonts w:hint="eastAsia"/>
      </w:rPr>
      <w:tab/>
    </w:r>
    <w:r>
      <w:rPr>
        <w:rFonts w:hint="eastAsia"/>
      </w:rPr>
      <w:t xml:space="preserve">                                </w:t>
    </w: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A3A21"/>
    <w:multiLevelType w:val="singleLevel"/>
    <w:tmpl w:val="84CA3A21"/>
    <w:lvl w:ilvl="0" w:tentative="0">
      <w:start w:val="1"/>
      <w:numFmt w:val="chineseCounting"/>
      <w:suff w:val="nothing"/>
      <w:lvlText w:val="%1、"/>
      <w:lvlJc w:val="left"/>
      <w:rPr>
        <w:rFonts w:hint="eastAsia"/>
      </w:rPr>
    </w:lvl>
  </w:abstractNum>
  <w:abstractNum w:abstractNumId="1">
    <w:nsid w:val="DDC60D23"/>
    <w:multiLevelType w:val="singleLevel"/>
    <w:tmpl w:val="DDC60D23"/>
    <w:lvl w:ilvl="0" w:tentative="0">
      <w:start w:val="1"/>
      <w:numFmt w:val="decimal"/>
      <w:suff w:val="nothing"/>
      <w:lvlText w:val="（%1）"/>
      <w:lvlJc w:val="left"/>
    </w:lvl>
  </w:abstractNum>
  <w:abstractNum w:abstractNumId="2">
    <w:nsid w:val="EE8E3184"/>
    <w:multiLevelType w:val="singleLevel"/>
    <w:tmpl w:val="EE8E3184"/>
    <w:lvl w:ilvl="0" w:tentative="0">
      <w:start w:val="1"/>
      <w:numFmt w:val="decimal"/>
      <w:suff w:val="nothing"/>
      <w:lvlText w:val="（%1）"/>
      <w:lvlJc w:val="left"/>
    </w:lvl>
  </w:abstractNum>
  <w:abstractNum w:abstractNumId="3">
    <w:nsid w:val="00000002"/>
    <w:multiLevelType w:val="multilevel"/>
    <w:tmpl w:val="00000002"/>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6AB452D"/>
    <w:multiLevelType w:val="singleLevel"/>
    <w:tmpl w:val="26AB452D"/>
    <w:lvl w:ilvl="0" w:tentative="0">
      <w:start w:val="1"/>
      <w:numFmt w:val="decimal"/>
      <w:suff w:val="nothing"/>
      <w:lvlText w:val="%1、"/>
      <w:lvlJc w:val="left"/>
    </w:lvl>
  </w:abstractNum>
  <w:abstractNum w:abstractNumId="5">
    <w:nsid w:val="35BF0693"/>
    <w:multiLevelType w:val="singleLevel"/>
    <w:tmpl w:val="35BF0693"/>
    <w:lvl w:ilvl="0" w:tentative="0">
      <w:start w:val="3"/>
      <w:numFmt w:val="decimal"/>
      <w:lvlText w:val="%1."/>
      <w:lvlJc w:val="left"/>
      <w:pPr>
        <w:tabs>
          <w:tab w:val="left" w:pos="312"/>
        </w:tabs>
      </w:pPr>
    </w:lvl>
  </w:abstractNum>
  <w:abstractNum w:abstractNumId="6">
    <w:nsid w:val="40759B82"/>
    <w:multiLevelType w:val="singleLevel"/>
    <w:tmpl w:val="40759B82"/>
    <w:lvl w:ilvl="0" w:tentative="0">
      <w:start w:val="6"/>
      <w:numFmt w:val="chineseCounting"/>
      <w:suff w:val="space"/>
      <w:lvlText w:val="第%1章"/>
      <w:lvlJc w:val="left"/>
      <w:rPr>
        <w:rFonts w:hint="eastAsia"/>
      </w:rPr>
    </w:lvl>
  </w:abstractNum>
  <w:abstractNum w:abstractNumId="7">
    <w:nsid w:val="46711ADC"/>
    <w:multiLevelType w:val="singleLevel"/>
    <w:tmpl w:val="46711ADC"/>
    <w:lvl w:ilvl="0" w:tentative="0">
      <w:start w:val="1"/>
      <w:numFmt w:val="decimal"/>
      <w:suff w:val="nothing"/>
      <w:lvlText w:val="%1、"/>
      <w:lvlJc w:val="left"/>
    </w:lvl>
  </w:abstractNum>
  <w:abstractNum w:abstractNumId="8">
    <w:nsid w:val="7314C4CC"/>
    <w:multiLevelType w:val="singleLevel"/>
    <w:tmpl w:val="7314C4CC"/>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7"/>
  </w:num>
  <w:num w:numId="5">
    <w:abstractNumId w:val="1"/>
  </w:num>
  <w:num w:numId="6">
    <w:abstractNumId w:val="8"/>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NGFjZDA4MjAzM2IzZThmNDExZGUzNGFkZmQzNDgifQ=="/>
    <w:docVar w:name="KSO_WPS_MARK_KEY" w:val="2abf29e3-db6d-4ddc-bdfd-0ffd0075a7f5"/>
  </w:docVars>
  <w:rsids>
    <w:rsidRoot w:val="6BD937DE"/>
    <w:rsid w:val="000C2491"/>
    <w:rsid w:val="001B5394"/>
    <w:rsid w:val="00224E8B"/>
    <w:rsid w:val="005418F5"/>
    <w:rsid w:val="00596F99"/>
    <w:rsid w:val="005A775C"/>
    <w:rsid w:val="005D4EEC"/>
    <w:rsid w:val="00731E73"/>
    <w:rsid w:val="00790A6D"/>
    <w:rsid w:val="00A30FAF"/>
    <w:rsid w:val="00AB5DAC"/>
    <w:rsid w:val="00AE6FEE"/>
    <w:rsid w:val="00AF617A"/>
    <w:rsid w:val="00BF58F5"/>
    <w:rsid w:val="00D10C25"/>
    <w:rsid w:val="00D762D1"/>
    <w:rsid w:val="00DF4363"/>
    <w:rsid w:val="00DF57F6"/>
    <w:rsid w:val="00E85CAF"/>
    <w:rsid w:val="02CF42C1"/>
    <w:rsid w:val="02D32491"/>
    <w:rsid w:val="02D96810"/>
    <w:rsid w:val="03010F2F"/>
    <w:rsid w:val="05116B23"/>
    <w:rsid w:val="05EE2D09"/>
    <w:rsid w:val="06110D85"/>
    <w:rsid w:val="0747647B"/>
    <w:rsid w:val="07E501FC"/>
    <w:rsid w:val="07EC19EA"/>
    <w:rsid w:val="09CC7490"/>
    <w:rsid w:val="0A69396A"/>
    <w:rsid w:val="0AE8346F"/>
    <w:rsid w:val="0B913C26"/>
    <w:rsid w:val="0B974E6D"/>
    <w:rsid w:val="0BA63C81"/>
    <w:rsid w:val="0C780E55"/>
    <w:rsid w:val="0CE22FEB"/>
    <w:rsid w:val="0D30718F"/>
    <w:rsid w:val="0DBE0D39"/>
    <w:rsid w:val="0E501E0E"/>
    <w:rsid w:val="0F130CAE"/>
    <w:rsid w:val="0FC71C0E"/>
    <w:rsid w:val="10C61D50"/>
    <w:rsid w:val="11681DEE"/>
    <w:rsid w:val="11C31849"/>
    <w:rsid w:val="1266625A"/>
    <w:rsid w:val="12E732D3"/>
    <w:rsid w:val="14312B0C"/>
    <w:rsid w:val="15AE7C6F"/>
    <w:rsid w:val="15C925C8"/>
    <w:rsid w:val="17D46287"/>
    <w:rsid w:val="17F81476"/>
    <w:rsid w:val="18E57C07"/>
    <w:rsid w:val="18F9612B"/>
    <w:rsid w:val="1B011092"/>
    <w:rsid w:val="1C0E117B"/>
    <w:rsid w:val="1E1E6FA5"/>
    <w:rsid w:val="1EDA10D4"/>
    <w:rsid w:val="1F1B500C"/>
    <w:rsid w:val="221F6FC8"/>
    <w:rsid w:val="223E55FB"/>
    <w:rsid w:val="22625D7D"/>
    <w:rsid w:val="2283087D"/>
    <w:rsid w:val="22F25CB8"/>
    <w:rsid w:val="23036200"/>
    <w:rsid w:val="239D2DE4"/>
    <w:rsid w:val="23E629DD"/>
    <w:rsid w:val="24154A17"/>
    <w:rsid w:val="24E3104B"/>
    <w:rsid w:val="24F01E32"/>
    <w:rsid w:val="2572277A"/>
    <w:rsid w:val="258B0183"/>
    <w:rsid w:val="264E03C6"/>
    <w:rsid w:val="26B90F31"/>
    <w:rsid w:val="272C35AB"/>
    <w:rsid w:val="27E56B21"/>
    <w:rsid w:val="28115801"/>
    <w:rsid w:val="28237D5C"/>
    <w:rsid w:val="28677802"/>
    <w:rsid w:val="2909602D"/>
    <w:rsid w:val="2A023339"/>
    <w:rsid w:val="2B0102B2"/>
    <w:rsid w:val="2B3B716B"/>
    <w:rsid w:val="2B6910C5"/>
    <w:rsid w:val="2C6B1545"/>
    <w:rsid w:val="2CD64341"/>
    <w:rsid w:val="2E973245"/>
    <w:rsid w:val="2EAE5EA6"/>
    <w:rsid w:val="2ED12E1F"/>
    <w:rsid w:val="2EF70576"/>
    <w:rsid w:val="2F60592F"/>
    <w:rsid w:val="2FC021F3"/>
    <w:rsid w:val="2FE10E65"/>
    <w:rsid w:val="30621F42"/>
    <w:rsid w:val="30936F85"/>
    <w:rsid w:val="30A734F4"/>
    <w:rsid w:val="30BD4B82"/>
    <w:rsid w:val="30D708A8"/>
    <w:rsid w:val="31080849"/>
    <w:rsid w:val="314F5FD7"/>
    <w:rsid w:val="3164096F"/>
    <w:rsid w:val="31865A40"/>
    <w:rsid w:val="31E419F5"/>
    <w:rsid w:val="3212499D"/>
    <w:rsid w:val="327318E0"/>
    <w:rsid w:val="32AF4A1A"/>
    <w:rsid w:val="32DA45AD"/>
    <w:rsid w:val="33151C47"/>
    <w:rsid w:val="333A3E01"/>
    <w:rsid w:val="358D76D3"/>
    <w:rsid w:val="362410D5"/>
    <w:rsid w:val="36F56D67"/>
    <w:rsid w:val="3700570C"/>
    <w:rsid w:val="37775870"/>
    <w:rsid w:val="37850EA6"/>
    <w:rsid w:val="37B47411"/>
    <w:rsid w:val="38BF47A8"/>
    <w:rsid w:val="39BC591B"/>
    <w:rsid w:val="3B642369"/>
    <w:rsid w:val="3B7C52AE"/>
    <w:rsid w:val="3C1C23A7"/>
    <w:rsid w:val="3DCE6F59"/>
    <w:rsid w:val="3EAD1CD6"/>
    <w:rsid w:val="3F051F7C"/>
    <w:rsid w:val="3F686704"/>
    <w:rsid w:val="3FC76631"/>
    <w:rsid w:val="3FF941BF"/>
    <w:rsid w:val="401D0A38"/>
    <w:rsid w:val="40307062"/>
    <w:rsid w:val="403E0581"/>
    <w:rsid w:val="41194C1C"/>
    <w:rsid w:val="41B07122"/>
    <w:rsid w:val="421531BE"/>
    <w:rsid w:val="42384A2D"/>
    <w:rsid w:val="42631844"/>
    <w:rsid w:val="427D40B5"/>
    <w:rsid w:val="43A2581D"/>
    <w:rsid w:val="442E5667"/>
    <w:rsid w:val="445045EE"/>
    <w:rsid w:val="44DC3A12"/>
    <w:rsid w:val="44F15B1C"/>
    <w:rsid w:val="451E6AF6"/>
    <w:rsid w:val="457442DB"/>
    <w:rsid w:val="4761252E"/>
    <w:rsid w:val="47CA3AE0"/>
    <w:rsid w:val="497709F8"/>
    <w:rsid w:val="498F4DBB"/>
    <w:rsid w:val="49F7107D"/>
    <w:rsid w:val="4A1E5D46"/>
    <w:rsid w:val="4A472374"/>
    <w:rsid w:val="4B17215B"/>
    <w:rsid w:val="4B2D06A7"/>
    <w:rsid w:val="4C433C79"/>
    <w:rsid w:val="4C963F40"/>
    <w:rsid w:val="4E8A3BEB"/>
    <w:rsid w:val="4F0413B5"/>
    <w:rsid w:val="4F9C2FF0"/>
    <w:rsid w:val="4FAD177A"/>
    <w:rsid w:val="4FEB08B0"/>
    <w:rsid w:val="4FF3445A"/>
    <w:rsid w:val="4FFC6818"/>
    <w:rsid w:val="50765F5A"/>
    <w:rsid w:val="53B30E4F"/>
    <w:rsid w:val="57A06CD5"/>
    <w:rsid w:val="58563035"/>
    <w:rsid w:val="58B035C5"/>
    <w:rsid w:val="58BA1767"/>
    <w:rsid w:val="590924CD"/>
    <w:rsid w:val="5AD13536"/>
    <w:rsid w:val="5B166975"/>
    <w:rsid w:val="5B2D15CB"/>
    <w:rsid w:val="5B370E4D"/>
    <w:rsid w:val="5B4E2117"/>
    <w:rsid w:val="5BD83352"/>
    <w:rsid w:val="5C7D31D8"/>
    <w:rsid w:val="5CB57866"/>
    <w:rsid w:val="5CDA7EE2"/>
    <w:rsid w:val="5D554BCF"/>
    <w:rsid w:val="5DA17F64"/>
    <w:rsid w:val="5DF765AE"/>
    <w:rsid w:val="5DF92077"/>
    <w:rsid w:val="5E1436C8"/>
    <w:rsid w:val="5E373780"/>
    <w:rsid w:val="5EF3619A"/>
    <w:rsid w:val="5F671D96"/>
    <w:rsid w:val="60251093"/>
    <w:rsid w:val="606B48C8"/>
    <w:rsid w:val="613A1949"/>
    <w:rsid w:val="61450A62"/>
    <w:rsid w:val="62D57EE1"/>
    <w:rsid w:val="6398120E"/>
    <w:rsid w:val="639D70C6"/>
    <w:rsid w:val="63A9658E"/>
    <w:rsid w:val="6591018D"/>
    <w:rsid w:val="6666273D"/>
    <w:rsid w:val="66C814F3"/>
    <w:rsid w:val="68FC65F9"/>
    <w:rsid w:val="69596DAB"/>
    <w:rsid w:val="696F30BB"/>
    <w:rsid w:val="69F576AE"/>
    <w:rsid w:val="6AC34C47"/>
    <w:rsid w:val="6ADC678A"/>
    <w:rsid w:val="6BAD2D8D"/>
    <w:rsid w:val="6BD937DE"/>
    <w:rsid w:val="6CE62B63"/>
    <w:rsid w:val="6D2C1CB2"/>
    <w:rsid w:val="6D494C37"/>
    <w:rsid w:val="6D4F0278"/>
    <w:rsid w:val="6D560A97"/>
    <w:rsid w:val="6D6C0B07"/>
    <w:rsid w:val="6DBA4DA8"/>
    <w:rsid w:val="6DDB1B0C"/>
    <w:rsid w:val="6E083E59"/>
    <w:rsid w:val="6E3C6C68"/>
    <w:rsid w:val="6E9E7A07"/>
    <w:rsid w:val="6F1342F5"/>
    <w:rsid w:val="70A2321F"/>
    <w:rsid w:val="72084575"/>
    <w:rsid w:val="74677440"/>
    <w:rsid w:val="750853FC"/>
    <w:rsid w:val="75144493"/>
    <w:rsid w:val="752A3A1E"/>
    <w:rsid w:val="75824BD9"/>
    <w:rsid w:val="75A5650E"/>
    <w:rsid w:val="760A0EAA"/>
    <w:rsid w:val="766B61E6"/>
    <w:rsid w:val="77380F33"/>
    <w:rsid w:val="788947A4"/>
    <w:rsid w:val="79712386"/>
    <w:rsid w:val="79984959"/>
    <w:rsid w:val="7A5E7D4D"/>
    <w:rsid w:val="7B1E1A97"/>
    <w:rsid w:val="7B59320D"/>
    <w:rsid w:val="7BB15D15"/>
    <w:rsid w:val="7CB63C11"/>
    <w:rsid w:val="7D006E99"/>
    <w:rsid w:val="7D763628"/>
    <w:rsid w:val="7E582D05"/>
    <w:rsid w:val="7E642B4C"/>
    <w:rsid w:val="7E931112"/>
    <w:rsid w:val="7F805B23"/>
    <w:rsid w:val="7FD50AB1"/>
    <w:rsid w:val="7FFD2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1"/>
    <w:qFormat/>
    <w:uiPriority w:val="0"/>
    <w:pPr>
      <w:keepNext/>
      <w:numPr>
        <w:ilvl w:val="0"/>
        <w:numId w:val="1"/>
      </w:numPr>
      <w:outlineLvl w:val="0"/>
    </w:pPr>
    <w:rPr>
      <w:b/>
    </w:rPr>
  </w:style>
  <w:style w:type="paragraph" w:styleId="3">
    <w:name w:val="heading 2"/>
    <w:basedOn w:val="1"/>
    <w:next w:val="1"/>
    <w:qFormat/>
    <w:uiPriority w:val="0"/>
    <w:pPr>
      <w:keepNext/>
      <w:keepLines/>
      <w:spacing w:before="260" w:after="260" w:line="416" w:lineRule="auto"/>
      <w:outlineLvl w:val="1"/>
    </w:pPr>
    <w:rPr>
      <w:rFonts w:ascii="Arial Black" w:hAnsi="Arial Black" w:eastAsia="黑体"/>
      <w:b/>
      <w:bCs/>
      <w:sz w:val="32"/>
      <w:szCs w:val="32"/>
    </w:rPr>
  </w:style>
  <w:style w:type="paragraph" w:styleId="4">
    <w:name w:val="heading 3"/>
    <w:basedOn w:val="1"/>
    <w:next w:val="5"/>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00"/>
      <w:outlineLvl w:val="3"/>
    </w:pPr>
    <w:rPr>
      <w:i/>
      <w:iCs/>
      <w:color w:val="4F81BD"/>
      <w:sz w:val="20"/>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ind w:firstLine="420"/>
      <w:jc w:val="left"/>
    </w:pPr>
    <w:rPr>
      <w:kern w:val="0"/>
      <w:sz w:val="20"/>
    </w:rPr>
  </w:style>
  <w:style w:type="paragraph" w:styleId="7">
    <w:name w:val="table of authorities"/>
    <w:basedOn w:val="1"/>
    <w:next w:val="1"/>
    <w:qFormat/>
    <w:uiPriority w:val="0"/>
    <w:pPr>
      <w:ind w:left="420" w:leftChars="200"/>
    </w:pPr>
  </w:style>
  <w:style w:type="paragraph" w:styleId="8">
    <w:name w:val="index 5"/>
    <w:basedOn w:val="1"/>
    <w:next w:val="1"/>
    <w:unhideWhenUsed/>
    <w:qFormat/>
    <w:uiPriority w:val="99"/>
    <w:pPr>
      <w:ind w:left="1680"/>
    </w:pPr>
  </w:style>
  <w:style w:type="paragraph" w:styleId="9">
    <w:name w:val="annotation text"/>
    <w:basedOn w:val="1"/>
    <w:qFormat/>
    <w:uiPriority w:val="0"/>
    <w:pPr>
      <w:jc w:val="left"/>
    </w:pPr>
  </w:style>
  <w:style w:type="paragraph" w:styleId="10">
    <w:name w:val="Body Text"/>
    <w:basedOn w:val="1"/>
    <w:next w:val="1"/>
    <w:qFormat/>
    <w:uiPriority w:val="0"/>
    <w:pPr>
      <w:spacing w:after="120"/>
    </w:pPr>
  </w:style>
  <w:style w:type="paragraph" w:styleId="11">
    <w:name w:val="Body Text Indent"/>
    <w:basedOn w:val="1"/>
    <w:next w:val="6"/>
    <w:qFormat/>
    <w:uiPriority w:val="0"/>
    <w:pPr>
      <w:spacing w:after="120"/>
      <w:ind w:left="420" w:leftChars="200"/>
    </w:pPr>
  </w:style>
  <w:style w:type="paragraph" w:styleId="12">
    <w:name w:val="Plain Text"/>
    <w:basedOn w:val="1"/>
    <w:qFormat/>
    <w:uiPriority w:val="0"/>
    <w:rPr>
      <w:rFonts w:ascii="宋体" w:hAnsi="Courier New"/>
      <w:szCs w:val="22"/>
    </w:rPr>
  </w:style>
  <w:style w:type="paragraph" w:styleId="13">
    <w:name w:val="Date"/>
    <w:basedOn w:val="1"/>
    <w:next w:val="1"/>
    <w:qFormat/>
    <w:uiPriority w:val="0"/>
    <w:pPr>
      <w:adjustRightInd w:val="0"/>
      <w:spacing w:line="360" w:lineRule="atLeast"/>
      <w:ind w:firstLine="454"/>
      <w:textAlignment w:val="baseline"/>
    </w:pPr>
    <w:rPr>
      <w:kern w:val="0"/>
    </w:rPr>
  </w:style>
  <w:style w:type="paragraph" w:styleId="14">
    <w:name w:val="Body Text Indent 2"/>
    <w:basedOn w:val="1"/>
    <w:qFormat/>
    <w:uiPriority w:val="0"/>
    <w:pPr>
      <w:ind w:firstLine="480"/>
    </w:pPr>
    <w:rPr>
      <w:rFonts w:ascii="宋体" w:hAnsi="宋体"/>
      <w:sz w:val="30"/>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0"/>
  </w:style>
  <w:style w:type="paragraph" w:styleId="18">
    <w:name w:val="List"/>
    <w:basedOn w:val="1"/>
    <w:qFormat/>
    <w:uiPriority w:val="0"/>
    <w:pPr>
      <w:widowControl/>
      <w:ind w:left="200" w:hanging="200" w:hangingChars="200"/>
      <w:contextualSpacing/>
      <w:textAlignment w:val="baseline"/>
    </w:pPr>
    <w:rPr>
      <w:rFonts w:cs="Times New Roman"/>
      <w:szCs w:val="24"/>
    </w:rPr>
  </w:style>
  <w:style w:type="paragraph" w:styleId="19">
    <w:name w:val="footnote text"/>
    <w:basedOn w:val="1"/>
    <w:next w:val="8"/>
    <w:qFormat/>
    <w:uiPriority w:val="0"/>
    <w:pPr>
      <w:snapToGrid w:val="0"/>
      <w:jc w:val="left"/>
    </w:pPr>
    <w:rPr>
      <w:kern w:val="0"/>
      <w:sz w:val="18"/>
      <w:szCs w:val="18"/>
    </w:rPr>
  </w:style>
  <w:style w:type="paragraph" w:styleId="20">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21">
    <w:name w:val="Title"/>
    <w:basedOn w:val="1"/>
    <w:next w:val="1"/>
    <w:qFormat/>
    <w:uiPriority w:val="0"/>
    <w:pPr>
      <w:spacing w:before="240" w:after="60"/>
      <w:jc w:val="center"/>
      <w:outlineLvl w:val="0"/>
    </w:pPr>
    <w:rPr>
      <w:rFonts w:ascii="Cambria" w:hAnsi="Cambria"/>
      <w:b/>
      <w:sz w:val="32"/>
    </w:rPr>
  </w:style>
  <w:style w:type="paragraph" w:styleId="22">
    <w:name w:val="Body Text First Indent"/>
    <w:basedOn w:val="10"/>
    <w:next w:val="1"/>
    <w:unhideWhenUsed/>
    <w:qFormat/>
    <w:uiPriority w:val="99"/>
    <w:pPr>
      <w:ind w:firstLine="420" w:firstLineChars="100"/>
    </w:pPr>
  </w:style>
  <w:style w:type="paragraph" w:styleId="23">
    <w:name w:val="Body Text First Indent 2"/>
    <w:basedOn w:val="1"/>
    <w:qFormat/>
    <w:uiPriority w:val="99"/>
    <w:pPr>
      <w:ind w:firstLine="420" w:firstLineChars="200"/>
    </w:pPr>
    <w:rPr>
      <w:rFonts w:ascii="仿宋_GB2312" w:hAnsi="Calibri" w:eastAsia="Times New Roman"/>
      <w:color w:val="000000"/>
      <w:kern w:val="0"/>
      <w:sz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page number"/>
    <w:basedOn w:val="26"/>
    <w:qFormat/>
    <w:uiPriority w:val="0"/>
  </w:style>
  <w:style w:type="character" w:styleId="29">
    <w:name w:val="FollowedHyperlink"/>
    <w:basedOn w:val="26"/>
    <w:qFormat/>
    <w:uiPriority w:val="0"/>
    <w:rPr>
      <w:color w:val="771CAA"/>
      <w:u w:val="none"/>
    </w:rPr>
  </w:style>
  <w:style w:type="character" w:styleId="30">
    <w:name w:val="Emphasis"/>
    <w:basedOn w:val="26"/>
    <w:qFormat/>
    <w:uiPriority w:val="0"/>
    <w:rPr>
      <w:color w:val="F73131"/>
    </w:rPr>
  </w:style>
  <w:style w:type="character" w:styleId="31">
    <w:name w:val="Hyperlink"/>
    <w:basedOn w:val="26"/>
    <w:qFormat/>
    <w:uiPriority w:val="0"/>
    <w:rPr>
      <w:color w:val="2440B3"/>
      <w:u w:val="none"/>
    </w:rPr>
  </w:style>
  <w:style w:type="character" w:styleId="32">
    <w:name w:val="HTML Cite"/>
    <w:basedOn w:val="26"/>
    <w:qFormat/>
    <w:uiPriority w:val="0"/>
    <w:rPr>
      <w:color w:val="008000"/>
    </w:rPr>
  </w:style>
  <w:style w:type="paragraph" w:customStyle="1" w:styleId="33">
    <w:name w:val="List Paragraph"/>
    <w:basedOn w:val="1"/>
    <w:qFormat/>
    <w:uiPriority w:val="34"/>
    <w:rPr>
      <w:rFonts w:ascii="Calibri" w:hAnsi="Calibri"/>
      <w:sz w:val="30"/>
      <w:szCs w:val="22"/>
    </w:rPr>
  </w:style>
  <w:style w:type="paragraph" w:customStyle="1" w:styleId="34">
    <w:name w:val="首行缩进"/>
    <w:basedOn w:val="1"/>
    <w:qFormat/>
    <w:uiPriority w:val="0"/>
    <w:pPr>
      <w:ind w:firstLine="480" w:firstLineChars="200"/>
    </w:pPr>
    <w:rPr>
      <w:lang w:val="zh-CN"/>
    </w:rPr>
  </w:style>
  <w:style w:type="paragraph" w:customStyle="1" w:styleId="35">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7">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正文缩进1"/>
    <w:basedOn w:val="1"/>
    <w:qFormat/>
    <w:uiPriority w:val="0"/>
    <w:pPr>
      <w:autoSpaceDE w:val="0"/>
      <w:autoSpaceDN w:val="0"/>
      <w:adjustRightInd w:val="0"/>
      <w:ind w:firstLine="420"/>
      <w:jc w:val="left"/>
    </w:pPr>
    <w:rPr>
      <w:rFonts w:ascii="宋体"/>
      <w:sz w:val="24"/>
      <w:szCs w:val="22"/>
    </w:rPr>
  </w:style>
  <w:style w:type="paragraph" w:customStyle="1" w:styleId="39">
    <w:name w:val="索引 11"/>
    <w:basedOn w:val="1"/>
    <w:next w:val="1"/>
    <w:qFormat/>
    <w:uiPriority w:val="0"/>
    <w:pPr>
      <w:spacing w:line="360" w:lineRule="auto"/>
    </w:pPr>
    <w:rPr>
      <w:rFonts w:ascii="仿宋_GB2312" w:eastAsia="仿宋_GB2312"/>
      <w:sz w:val="24"/>
    </w:rPr>
  </w:style>
  <w:style w:type="paragraph" w:customStyle="1" w:styleId="40">
    <w:name w:val="纯文本1"/>
    <w:basedOn w:val="1"/>
    <w:qFormat/>
    <w:uiPriority w:val="0"/>
    <w:rPr>
      <w:rFonts w:ascii="宋体" w:hAnsi="Courier New"/>
      <w:szCs w:val="22"/>
    </w:rPr>
  </w:style>
  <w:style w:type="paragraph" w:customStyle="1" w:styleId="41">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42">
    <w:name w:val="c-icon28"/>
    <w:basedOn w:val="26"/>
    <w:qFormat/>
    <w:uiPriority w:val="0"/>
  </w:style>
  <w:style w:type="character" w:customStyle="1" w:styleId="43">
    <w:name w:val="hover23"/>
    <w:basedOn w:val="26"/>
    <w:qFormat/>
    <w:uiPriority w:val="0"/>
  </w:style>
  <w:style w:type="character" w:customStyle="1" w:styleId="44">
    <w:name w:val="hover24"/>
    <w:basedOn w:val="26"/>
    <w:qFormat/>
    <w:uiPriority w:val="0"/>
    <w:rPr>
      <w:color w:val="315EFB"/>
    </w:rPr>
  </w:style>
  <w:style w:type="character" w:customStyle="1" w:styleId="45">
    <w:name w:val="hover25"/>
    <w:basedOn w:val="26"/>
    <w:qFormat/>
    <w:uiPriority w:val="0"/>
    <w:rPr>
      <w:color w:val="315EFB"/>
    </w:rPr>
  </w:style>
  <w:style w:type="character" w:customStyle="1" w:styleId="46">
    <w:name w:val="hover26"/>
    <w:basedOn w:val="26"/>
    <w:qFormat/>
    <w:uiPriority w:val="0"/>
  </w:style>
  <w:style w:type="character" w:customStyle="1" w:styleId="47">
    <w:name w:val="hover27"/>
    <w:basedOn w:val="26"/>
    <w:qFormat/>
    <w:uiPriority w:val="0"/>
    <w:rPr>
      <w:color w:val="315EFB"/>
    </w:rPr>
  </w:style>
  <w:style w:type="paragraph" w:customStyle="1" w:styleId="48">
    <w:name w:val="表格文字"/>
    <w:basedOn w:val="1"/>
    <w:next w:val="10"/>
    <w:qFormat/>
    <w:uiPriority w:val="99"/>
    <w:pPr>
      <w:snapToGrid w:val="0"/>
      <w:spacing w:before="120"/>
    </w:pPr>
    <w:rPr>
      <w:szCs w:val="20"/>
    </w:rPr>
  </w:style>
  <w:style w:type="paragraph" w:customStyle="1" w:styleId="49">
    <w:name w:val="Table Paragraph"/>
    <w:basedOn w:val="1"/>
    <w:qFormat/>
    <w:uiPriority w:val="1"/>
  </w:style>
  <w:style w:type="paragraph" w:customStyle="1" w:styleId="50">
    <w:name w:val="样式1"/>
    <w:basedOn w:val="1"/>
    <w:qFormat/>
    <w:uiPriority w:val="0"/>
    <w:pPr>
      <w:jc w:val="center"/>
    </w:pPr>
    <w:rPr>
      <w:szCs w:val="30"/>
    </w:rPr>
  </w:style>
  <w:style w:type="character" w:customStyle="1" w:styleId="51">
    <w:name w:val="标题 1 Char"/>
    <w:link w:val="2"/>
    <w:qFormat/>
    <w:uiPriority w:val="0"/>
    <w:rPr>
      <w:b/>
    </w:rPr>
  </w:style>
  <w:style w:type="table" w:customStyle="1" w:styleId="52">
    <w:name w:val="Table Normal"/>
    <w:unhideWhenUsed/>
    <w:qFormat/>
    <w:uiPriority w:val="0"/>
    <w:tblPr>
      <w:tblCellMar>
        <w:top w:w="0" w:type="dxa"/>
        <w:left w:w="0" w:type="dxa"/>
        <w:bottom w:w="0" w:type="dxa"/>
        <w:right w:w="0" w:type="dxa"/>
      </w:tblCellMar>
    </w:tblPr>
  </w:style>
  <w:style w:type="paragraph" w:customStyle="1" w:styleId="53">
    <w:name w:val="正文1"/>
    <w:qFormat/>
    <w:uiPriority w:val="0"/>
    <w:rPr>
      <w:rFonts w:ascii="Calibri" w:hAnsi="Calibri"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80</Pages>
  <Words>5043</Words>
  <Characters>5741</Characters>
  <Lines>278</Lines>
  <Paragraphs>78</Paragraphs>
  <TotalTime>6</TotalTime>
  <ScaleCrop>false</ScaleCrop>
  <LinksUpToDate>false</LinksUpToDate>
  <CharactersWithSpaces>5888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2024-03-25T02:58:00Z</dcterms:created>
  <dc:creator>李萌@</dc:creator>
  <cp:lastModifiedBy>彭琴</cp:lastModifiedBy>
  <cp:lastPrinted>2025-06-03T04:10:00Z</cp:lastPrinted>
  <dcterms:modified xsi:type="dcterms:W3CDTF">2025-06-18T04:38:29Z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3890312458E64CBE98B1268128BA3499_11</vt:lpwstr>
  </property>
  <property fmtid="{D5CDD505-2E9C-101B-9397-08002B2CF9AE}" pid="4" name="KSOTemplateDocerSaveRecord">
    <vt:lpwstr>eyJoZGlkIjoiZjhjZDU4OGMzMDQxM2ZlNDQ3ODdkM2M4YmJkZWZjZmYiLCJ1c2VySWQiOiIxNDU3NjUyMjk5In0=</vt:lpwstr>
  </property>
</Properties>
</file>