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560" w:lineRule="exact"/>
        <w:jc w:val="center"/>
      </w:pPr>
      <w:bookmarkStart w:id="0" w:name="_Toc35393789"/>
      <w:bookmarkStart w:id="1" w:name="_Toc28359001"/>
      <w:r>
        <w:rPr>
          <w:rFonts w:hint="eastAsia" w:ascii="华文中宋" w:hAnsi="华文中宋" w:eastAsia="华文中宋"/>
        </w:rPr>
        <w:t>新和县东城区绿化养护项目</w:t>
      </w:r>
      <w:r>
        <w:rPr>
          <w:rFonts w:hint="eastAsia" w:ascii="华文中宋" w:hAnsi="华文中宋" w:eastAsia="华文中宋"/>
          <w:lang w:val="en-US" w:eastAsia="zh-CN"/>
        </w:rPr>
        <w:t>公开</w:t>
      </w:r>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560" w:lineRule="exact"/>
        <w:ind w:firstLine="560" w:firstLineChars="200"/>
        <w:rPr>
          <w:sz w:val="28"/>
          <w:szCs w:val="28"/>
        </w:rPr>
      </w:pPr>
      <w:r>
        <w:rPr>
          <w:rFonts w:hint="eastAsia" w:ascii="仿宋" w:hAnsi="仿宋" w:eastAsia="仿宋"/>
          <w:sz w:val="28"/>
          <w:szCs w:val="28"/>
          <w:u w:val="single"/>
        </w:rPr>
        <w:t>新和县东城区绿化养护项目</w:t>
      </w:r>
      <w:r>
        <w:rPr>
          <w:rFonts w:hint="eastAsia" w:ascii="仿宋" w:hAnsi="仿宋" w:eastAsia="仿宋"/>
          <w:sz w:val="28"/>
          <w:szCs w:val="28"/>
        </w:rPr>
        <w:t>招标项目的潜在投标人应在</w:t>
      </w:r>
      <w:r>
        <w:rPr>
          <w:rFonts w:hint="eastAsia" w:ascii="仿宋" w:hAnsi="仿宋" w:eastAsia="仿宋"/>
          <w:sz w:val="28"/>
          <w:szCs w:val="28"/>
          <w:u w:val="single"/>
        </w:rPr>
        <w:t>新疆如诚工程项目管理有限公司新和分公司</w:t>
      </w:r>
      <w:r>
        <w:rPr>
          <w:rFonts w:hint="eastAsia" w:ascii="仿宋" w:hAnsi="仿宋" w:eastAsia="仿宋"/>
          <w:sz w:val="28"/>
          <w:szCs w:val="28"/>
        </w:rPr>
        <w:t>获取招标文件，并于</w:t>
      </w:r>
      <w:r>
        <w:rPr>
          <w:rFonts w:hint="eastAsia" w:ascii="仿宋" w:hAnsi="仿宋" w:eastAsia="仿宋"/>
          <w:sz w:val="28"/>
          <w:szCs w:val="28"/>
          <w:u w:val="single"/>
        </w:rPr>
        <w:t>2022</w:t>
      </w:r>
      <w:r>
        <w:rPr>
          <w:rFonts w:hint="eastAsia" w:ascii="仿宋" w:hAnsi="仿宋" w:eastAsia="仿宋"/>
          <w:bCs/>
          <w:sz w:val="28"/>
          <w:szCs w:val="28"/>
          <w:u w:val="single"/>
        </w:rPr>
        <w:t>年5月</w:t>
      </w:r>
      <w:r>
        <w:rPr>
          <w:rFonts w:hint="eastAsia" w:ascii="仿宋" w:hAnsi="仿宋" w:eastAsia="仿宋"/>
          <w:bCs/>
          <w:sz w:val="28"/>
          <w:szCs w:val="28"/>
          <w:u w:val="single"/>
          <w:lang w:val="en-US" w:eastAsia="zh-CN"/>
        </w:rPr>
        <w:t>31</w:t>
      </w:r>
      <w:r>
        <w:rPr>
          <w:rFonts w:hint="eastAsia" w:ascii="仿宋" w:hAnsi="仿宋" w:eastAsia="仿宋"/>
          <w:bCs/>
          <w:sz w:val="28"/>
          <w:szCs w:val="28"/>
          <w:u w:val="single"/>
        </w:rPr>
        <w:t>日下午16点00分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before="0" w:after="0" w:line="560" w:lineRule="exact"/>
        <w:rPr>
          <w:rFonts w:ascii="黑体" w:hAnsi="黑体" w:cs="宋体"/>
          <w:b w:val="0"/>
          <w:sz w:val="28"/>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pPr>
        <w:spacing w:line="560" w:lineRule="exact"/>
        <w:ind w:firstLine="560" w:firstLineChars="200"/>
        <w:rPr>
          <w:rFonts w:ascii="仿宋" w:hAnsi="仿宋" w:eastAsia="仿宋"/>
          <w:color w:val="FF0000"/>
          <w:sz w:val="28"/>
          <w:szCs w:val="28"/>
        </w:rPr>
      </w:pPr>
      <w:r>
        <w:rPr>
          <w:rFonts w:hint="eastAsia" w:ascii="仿宋" w:hAnsi="仿宋" w:eastAsia="仿宋"/>
          <w:sz w:val="28"/>
          <w:szCs w:val="28"/>
        </w:rPr>
        <w:t>项目编号：XJRC(GK)-2022001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项目名称：新和县东城区绿化养护项目</w:t>
      </w:r>
    </w:p>
    <w:bookmarkEnd w:id="6"/>
    <w:p>
      <w:pPr>
        <w:spacing w:line="560" w:lineRule="exact"/>
        <w:ind w:firstLine="560" w:firstLineChars="200"/>
        <w:rPr>
          <w:rFonts w:ascii="仿宋" w:hAnsi="仿宋" w:eastAsia="仿宋"/>
          <w:sz w:val="28"/>
          <w:szCs w:val="28"/>
        </w:rPr>
      </w:pPr>
      <w:r>
        <w:rPr>
          <w:rFonts w:hint="eastAsia" w:ascii="仿宋" w:hAnsi="仿宋" w:eastAsia="仿宋"/>
          <w:sz w:val="28"/>
          <w:szCs w:val="28"/>
        </w:rPr>
        <w:t>预算金额：5914649.92元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最高限价：5914649.92元</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服务期限：自合同签订之日起一年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采购需求：对新和县东城区101.8187万平方米公共绿地，广场及道路绿化带进行绿化种植及养护管理，种花种草，施肥，绿化保洁，硬化店面环境卫生及保洁管理。</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合同履行期限：具体详见招标文件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本项目（否）接受联合体投标。</w:t>
      </w:r>
    </w:p>
    <w:p>
      <w:pPr>
        <w:pStyle w:val="4"/>
        <w:spacing w:before="0" w:after="0" w:line="560" w:lineRule="exact"/>
        <w:rPr>
          <w:rFonts w:ascii="黑体" w:hAnsi="黑体" w:cs="宋体"/>
          <w:b w:val="0"/>
          <w:sz w:val="28"/>
          <w:szCs w:val="28"/>
        </w:rPr>
      </w:pPr>
      <w:bookmarkStart w:id="7" w:name="_Toc35393791"/>
      <w:bookmarkStart w:id="8" w:name="_Toc28359003"/>
      <w:bookmarkStart w:id="9" w:name="_Toc35393622"/>
      <w:bookmarkStart w:id="10" w:name="_Toc28359080"/>
      <w:r>
        <w:rPr>
          <w:rFonts w:hint="eastAsia" w:ascii="黑体" w:hAnsi="黑体" w:cs="宋体"/>
          <w:b w:val="0"/>
          <w:sz w:val="28"/>
          <w:szCs w:val="28"/>
        </w:rPr>
        <w:t>二、申请人的资格要求：</w:t>
      </w:r>
      <w:bookmarkEnd w:id="7"/>
      <w:bookmarkEnd w:id="8"/>
      <w:bookmarkEnd w:id="9"/>
      <w:bookmarkEnd w:id="10"/>
    </w:p>
    <w:p>
      <w:pPr>
        <w:spacing w:line="56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rPr>
          <w:rFonts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.落实政府采购政策需满足的资格要求：符合</w:t>
      </w:r>
      <w:r>
        <w:rPr>
          <w:rFonts w:hint="eastAsia" w:ascii="仿宋" w:hAnsi="仿宋" w:eastAsia="仿宋"/>
          <w:sz w:val="28"/>
          <w:szCs w:val="28"/>
          <w:lang w:val="en-GB"/>
        </w:rPr>
        <w:t>《政府采购促进中小企业发展暂行办法》（〔2020〕46号）</w:t>
      </w:r>
      <w:r>
        <w:rPr>
          <w:rFonts w:hint="eastAsia" w:ascii="仿宋" w:hAnsi="仿宋" w:eastAsia="仿宋"/>
          <w:sz w:val="28"/>
          <w:szCs w:val="28"/>
        </w:rPr>
        <w:t>的</w:t>
      </w:r>
      <w:r>
        <w:rPr>
          <w:rFonts w:hint="eastAsia" w:ascii="仿宋" w:hAnsi="仿宋" w:eastAsia="仿宋"/>
          <w:sz w:val="28"/>
          <w:szCs w:val="28"/>
          <w:lang w:val="en-GB"/>
        </w:rPr>
        <w:t>规定中小企业，</w:t>
      </w:r>
      <w:r>
        <w:rPr>
          <w:rFonts w:hint="eastAsia" w:ascii="仿宋" w:hAnsi="仿宋" w:eastAsia="仿宋"/>
          <w:sz w:val="28"/>
          <w:szCs w:val="28"/>
        </w:rPr>
        <w:t>可</w:t>
      </w:r>
      <w:r>
        <w:rPr>
          <w:rFonts w:hint="eastAsia" w:ascii="仿宋" w:hAnsi="仿宋" w:eastAsia="仿宋"/>
          <w:sz w:val="28"/>
          <w:szCs w:val="28"/>
          <w:lang w:val="en-GB"/>
        </w:rPr>
        <w:t>享受政府采购扶持政策</w:t>
      </w:r>
      <w:r>
        <w:rPr>
          <w:rFonts w:hint="eastAsia" w:ascii="仿宋" w:hAnsi="仿宋" w:eastAsia="仿宋"/>
          <w:sz w:val="28"/>
          <w:szCs w:val="28"/>
        </w:rPr>
        <w:t>的评审优惠。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w:t>
      </w:r>
      <w:bookmarkStart w:id="13" w:name="_Toc35393623"/>
      <w:bookmarkStart w:id="14" w:name="_Toc35393792"/>
      <w:r>
        <w:rPr>
          <w:rFonts w:hint="eastAsia" w:ascii="仿宋" w:hAnsi="仿宋" w:eastAsia="仿宋"/>
          <w:sz w:val="28"/>
          <w:szCs w:val="28"/>
        </w:rPr>
        <w:t>具有相应经营范围年检有限的企业法人营业执照、税务登记证原件或三证合一的企业法人营业执照原件；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4.法人投标需提供身份证原件及法人资格声明。被授权人投标需提供法人授权委托书及身份证原件；</w:t>
      </w:r>
    </w:p>
    <w:p>
      <w:pPr>
        <w:pStyle w:val="4"/>
        <w:spacing w:before="0" w:after="0" w:line="560" w:lineRule="exact"/>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5.缴纳社保证明（供应商提供单位上一季度社保缴纳凭证及人员明细（含委托人或法人））及依法缴纳税收良好记录证明原件（由税务部门出具的近期完税证明：小规模企业需提供最近一季度完税证明，一般纳税人需提供近三个月完税证明）；</w:t>
      </w:r>
    </w:p>
    <w:p>
      <w:pPr>
        <w:pStyle w:val="4"/>
        <w:spacing w:before="0" w:after="0" w:line="560" w:lineRule="exact"/>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6.参加政府采购活动前3年内在经营活动中没有重大违法记录的书面声明，未被“信用中国”网站（www.creditchina.gov.cn ）、国家企业信用信息公示系统（http:://www.gsxt.gov.cn/index.htm1)列入失信被执行人和重大税收违法案件当事人名单，未被中国政府采购网（www.ccgp.gov.cn ）政府采购严重违法失信行为记录名单或被财政部门禁止参加政府采购活动时间及地域范围内；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投标</w:t>
      </w:r>
      <w:r>
        <w:rPr>
          <w:rFonts w:hint="eastAsia" w:ascii="仿宋" w:hAnsi="仿宋" w:eastAsia="仿宋"/>
          <w:sz w:val="28"/>
          <w:szCs w:val="28"/>
        </w:rPr>
        <w:t>人</w:t>
      </w:r>
      <w:r>
        <w:rPr>
          <w:rFonts w:ascii="仿宋" w:hAnsi="仿宋" w:eastAsia="仿宋"/>
          <w:sz w:val="28"/>
          <w:szCs w:val="28"/>
        </w:rPr>
        <w:t>应具备园林绿化</w:t>
      </w:r>
      <w:r>
        <w:rPr>
          <w:rFonts w:hint="eastAsia" w:ascii="仿宋" w:hAnsi="仿宋" w:eastAsia="仿宋"/>
          <w:sz w:val="28"/>
          <w:szCs w:val="28"/>
        </w:rPr>
        <w:t>养护经营</w:t>
      </w:r>
      <w:r>
        <w:rPr>
          <w:rFonts w:ascii="仿宋" w:hAnsi="仿宋" w:eastAsia="仿宋"/>
          <w:sz w:val="28"/>
          <w:szCs w:val="28"/>
        </w:rPr>
        <w:t>范围</w:t>
      </w:r>
      <w:r>
        <w:rPr>
          <w:rFonts w:hint="eastAsia" w:ascii="仿宋" w:hAnsi="仿宋" w:eastAsia="仿宋"/>
          <w:sz w:val="28"/>
          <w:szCs w:val="28"/>
        </w:rPr>
        <w:t>。</w:t>
      </w:r>
    </w:p>
    <w:p>
      <w:pPr>
        <w:pStyle w:val="4"/>
        <w:spacing w:before="0" w:after="0" w:line="560" w:lineRule="exact"/>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56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xml:space="preserve"> 2022 年 5 月 </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 xml:space="preserve"> 日</w:t>
      </w:r>
      <w:r>
        <w:rPr>
          <w:rFonts w:hint="eastAsia" w:ascii="仿宋" w:hAnsi="仿宋" w:eastAsia="仿宋" w:cs="宋体"/>
          <w:sz w:val="28"/>
          <w:szCs w:val="28"/>
        </w:rPr>
        <w:t>至</w:t>
      </w:r>
      <w:r>
        <w:rPr>
          <w:rFonts w:hint="eastAsia" w:ascii="仿宋" w:hAnsi="仿宋" w:eastAsia="仿宋" w:cs="宋体"/>
          <w:sz w:val="28"/>
          <w:szCs w:val="28"/>
          <w:u w:val="single"/>
        </w:rPr>
        <w:t xml:space="preserve"> 2022年 5 月 </w:t>
      </w:r>
      <w:r>
        <w:rPr>
          <w:rFonts w:hint="eastAsia" w:ascii="仿宋" w:hAnsi="仿宋" w:eastAsia="仿宋" w:cs="宋体"/>
          <w:sz w:val="28"/>
          <w:szCs w:val="28"/>
          <w:u w:val="single"/>
          <w:lang w:val="en-US" w:eastAsia="zh-CN"/>
        </w:rPr>
        <w:t>17</w:t>
      </w:r>
      <w:bookmarkStart w:id="33" w:name="_GoBack"/>
      <w:bookmarkEnd w:id="33"/>
      <w:r>
        <w:rPr>
          <w:rFonts w:hint="eastAsia" w:ascii="仿宋" w:hAnsi="仿宋" w:eastAsia="仿宋" w:cs="宋体"/>
          <w:sz w:val="28"/>
          <w:szCs w:val="28"/>
          <w:u w:val="single"/>
        </w:rPr>
        <w:t xml:space="preserve"> 日</w:t>
      </w:r>
      <w:r>
        <w:rPr>
          <w:rFonts w:hint="eastAsia" w:ascii="仿宋" w:hAnsi="仿宋" w:eastAsia="仿宋" w:cs="宋体"/>
          <w:sz w:val="28"/>
          <w:szCs w:val="28"/>
        </w:rPr>
        <w:t>，每天上午</w:t>
      </w:r>
      <w:r>
        <w:rPr>
          <w:rFonts w:hint="eastAsia" w:ascii="仿宋" w:hAnsi="仿宋" w:eastAsia="仿宋" w:cs="宋体"/>
          <w:sz w:val="28"/>
          <w:szCs w:val="28"/>
          <w:u w:val="single"/>
        </w:rPr>
        <w:t>00：00</w:t>
      </w:r>
      <w:r>
        <w:rPr>
          <w:rFonts w:hint="eastAsia" w:ascii="仿宋" w:hAnsi="仿宋" w:eastAsia="仿宋" w:cs="宋体"/>
          <w:sz w:val="28"/>
          <w:szCs w:val="28"/>
        </w:rPr>
        <w:t>至</w:t>
      </w:r>
      <w:r>
        <w:rPr>
          <w:rFonts w:hint="eastAsia" w:ascii="仿宋" w:hAnsi="仿宋" w:eastAsia="仿宋" w:cs="宋体"/>
          <w:sz w:val="28"/>
          <w:szCs w:val="28"/>
          <w:u w:val="single"/>
        </w:rPr>
        <w:t>12</w:t>
      </w:r>
      <w:r>
        <w:rPr>
          <w:rFonts w:hint="eastAsia" w:ascii="仿宋" w:hAnsi="仿宋" w:eastAsia="仿宋"/>
          <w:sz w:val="28"/>
          <w:szCs w:val="28"/>
          <w:u w:val="single"/>
        </w:rPr>
        <w:t>：00</w:t>
      </w:r>
      <w:r>
        <w:rPr>
          <w:rFonts w:hint="eastAsia" w:ascii="仿宋" w:hAnsi="仿宋" w:eastAsia="仿宋" w:cs="宋体"/>
          <w:sz w:val="28"/>
          <w:szCs w:val="28"/>
        </w:rPr>
        <w:t>，下午</w:t>
      </w:r>
      <w:r>
        <w:rPr>
          <w:rFonts w:hint="eastAsia" w:ascii="仿宋" w:hAnsi="仿宋" w:eastAsia="仿宋" w:cs="宋体"/>
          <w:sz w:val="28"/>
          <w:szCs w:val="28"/>
          <w:u w:val="single"/>
        </w:rPr>
        <w:t>12</w:t>
      </w:r>
      <w:r>
        <w:rPr>
          <w:rFonts w:hint="eastAsia" w:ascii="仿宋" w:hAnsi="仿宋" w:eastAsia="仿宋"/>
          <w:sz w:val="28"/>
          <w:szCs w:val="28"/>
          <w:u w:val="single"/>
        </w:rPr>
        <w:t>：00</w:t>
      </w:r>
      <w:r>
        <w:rPr>
          <w:rFonts w:hint="eastAsia" w:ascii="仿宋" w:hAnsi="仿宋" w:eastAsia="仿宋" w:cs="宋体"/>
          <w:sz w:val="28"/>
          <w:szCs w:val="28"/>
        </w:rPr>
        <w:t>至</w:t>
      </w:r>
      <w:r>
        <w:rPr>
          <w:rFonts w:hint="eastAsia" w:ascii="仿宋" w:hAnsi="仿宋" w:eastAsia="仿宋" w:cs="宋体"/>
          <w:sz w:val="28"/>
          <w:szCs w:val="28"/>
          <w:u w:val="single"/>
        </w:rPr>
        <w:t>23</w:t>
      </w:r>
      <w:r>
        <w:rPr>
          <w:rFonts w:hint="eastAsia" w:ascii="仿宋" w:hAnsi="仿宋" w:eastAsia="仿宋"/>
          <w:sz w:val="28"/>
          <w:szCs w:val="28"/>
          <w:u w:val="single"/>
        </w:rPr>
        <w:t>：59</w:t>
      </w:r>
      <w:r>
        <w:rPr>
          <w:rFonts w:hint="eastAsia" w:ascii="仿宋" w:hAnsi="仿宋" w:eastAsia="仿宋" w:cs="宋体"/>
          <w:sz w:val="28"/>
          <w:szCs w:val="28"/>
        </w:rPr>
        <w:t>（北京时间，法定节假日除外）</w:t>
      </w:r>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地点：登陆政采云平台http://www.zcygov.cn/在线申请获取。</w:t>
      </w:r>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spacing w:line="560" w:lineRule="exact"/>
        <w:ind w:firstLine="540"/>
        <w:rPr>
          <w:rFonts w:ascii="仿宋" w:hAnsi="仿宋" w:eastAsia="仿宋" w:cs="宋体"/>
          <w:sz w:val="28"/>
          <w:szCs w:val="28"/>
        </w:rPr>
      </w:pPr>
      <w:r>
        <w:rPr>
          <w:rFonts w:hint="eastAsia" w:ascii="仿宋" w:hAnsi="仿宋" w:eastAsia="仿宋" w:cs="宋体"/>
          <w:sz w:val="28"/>
          <w:szCs w:val="28"/>
        </w:rPr>
        <w:t>售价（元）：0</w:t>
      </w:r>
    </w:p>
    <w:p>
      <w:pPr>
        <w:pStyle w:val="4"/>
        <w:spacing w:before="0" w:after="0" w:line="560" w:lineRule="exact"/>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提交投标文件截止时间：</w:t>
      </w:r>
      <w:r>
        <w:rPr>
          <w:rFonts w:hint="eastAsia" w:ascii="仿宋" w:hAnsi="仿宋" w:eastAsia="仿宋" w:cs="宋体"/>
          <w:sz w:val="28"/>
          <w:szCs w:val="28"/>
          <w:u w:val="single"/>
        </w:rPr>
        <w:t>2022年5月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日下午16点00分（北京时间）</w:t>
      </w:r>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投标地点：</w:t>
      </w:r>
      <w:r>
        <w:rPr>
          <w:rFonts w:hint="eastAsia" w:ascii="仿宋" w:hAnsi="仿宋" w:eastAsia="仿宋" w:cs="宋体"/>
          <w:sz w:val="28"/>
          <w:szCs w:val="28"/>
          <w:u w:val="single"/>
        </w:rPr>
        <w:t>政采云开标大厅（https://www.zcygov.cn）</w:t>
      </w:r>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开标时间：</w:t>
      </w:r>
      <w:r>
        <w:rPr>
          <w:rFonts w:hint="eastAsia" w:ascii="仿宋" w:hAnsi="仿宋" w:eastAsia="仿宋" w:cs="宋体"/>
          <w:sz w:val="28"/>
          <w:szCs w:val="28"/>
          <w:u w:val="single"/>
        </w:rPr>
        <w:t>2022年5月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日下午16点00分（北京时间）</w:t>
      </w:r>
    </w:p>
    <w:p>
      <w:pPr>
        <w:spacing w:line="560" w:lineRule="exact"/>
        <w:ind w:firstLine="540"/>
        <w:rPr>
          <w:rFonts w:ascii="仿宋" w:hAnsi="仿宋" w:eastAsia="仿宋" w:cs="宋体"/>
          <w:sz w:val="28"/>
          <w:szCs w:val="28"/>
          <w:u w:val="single"/>
        </w:rPr>
      </w:pPr>
      <w:r>
        <w:rPr>
          <w:rFonts w:hint="eastAsia" w:ascii="仿宋" w:hAnsi="仿宋" w:eastAsia="仿宋" w:cs="宋体"/>
          <w:sz w:val="28"/>
          <w:szCs w:val="28"/>
        </w:rPr>
        <w:t>开标地点：</w:t>
      </w:r>
      <w:r>
        <w:rPr>
          <w:rFonts w:hint="eastAsia" w:ascii="仿宋" w:hAnsi="仿宋" w:eastAsia="仿宋" w:cs="宋体"/>
          <w:sz w:val="28"/>
          <w:szCs w:val="28"/>
          <w:u w:val="single"/>
        </w:rPr>
        <w:t>政采云开标大厅（https://www.zcygov.cn）</w:t>
      </w:r>
    </w:p>
    <w:p>
      <w:pPr>
        <w:pStyle w:val="4"/>
        <w:spacing w:before="0" w:after="0" w:line="560" w:lineRule="exact"/>
        <w:rPr>
          <w:rFonts w:ascii="黑体" w:hAnsi="黑体" w:cs="宋体"/>
          <w:b w:val="0"/>
          <w:sz w:val="28"/>
          <w:szCs w:val="28"/>
        </w:rPr>
      </w:pPr>
      <w:bookmarkStart w:id="19" w:name="_Toc28359084"/>
      <w:bookmarkStart w:id="20" w:name="_Toc35393625"/>
      <w:bookmarkStart w:id="21" w:name="_Toc28359007"/>
      <w:bookmarkStart w:id="22" w:name="_Toc35393794"/>
      <w:r>
        <w:rPr>
          <w:rFonts w:hint="eastAsia" w:ascii="黑体" w:hAnsi="黑体" w:cs="宋体"/>
          <w:b w:val="0"/>
          <w:sz w:val="28"/>
          <w:szCs w:val="28"/>
        </w:rPr>
        <w:t>五、公告期限</w:t>
      </w:r>
      <w:bookmarkEnd w:id="19"/>
      <w:bookmarkEnd w:id="20"/>
      <w:bookmarkEnd w:id="21"/>
      <w:bookmarkEnd w:id="22"/>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before="0" w:after="0" w:line="560" w:lineRule="exact"/>
        <w:rPr>
          <w:rFonts w:ascii="黑体" w:hAnsi="黑体" w:cs="宋体"/>
          <w:b w:val="0"/>
          <w:sz w:val="28"/>
          <w:szCs w:val="28"/>
        </w:rPr>
      </w:pPr>
      <w:bookmarkStart w:id="23" w:name="_Toc35393795"/>
      <w:bookmarkStart w:id="24" w:name="_Toc35393626"/>
      <w:r>
        <w:rPr>
          <w:rFonts w:hint="eastAsia" w:ascii="黑体" w:hAnsi="黑体" w:cs="宋体"/>
          <w:b w:val="0"/>
          <w:sz w:val="28"/>
          <w:szCs w:val="28"/>
        </w:rPr>
        <w:t>六、其他补充事宜</w:t>
      </w:r>
      <w:bookmarkEnd w:id="23"/>
      <w:bookmarkEnd w:id="24"/>
    </w:p>
    <w:p>
      <w:pPr>
        <w:spacing w:line="560" w:lineRule="exact"/>
        <w:ind w:firstLine="540"/>
        <w:rPr>
          <w:rFonts w:ascii="仿宋" w:hAnsi="仿宋" w:eastAsia="仿宋" w:cs="宋体"/>
          <w:sz w:val="28"/>
          <w:szCs w:val="28"/>
        </w:rPr>
      </w:pPr>
      <w:bookmarkStart w:id="25" w:name="_Toc28359008"/>
      <w:bookmarkStart w:id="26" w:name="_Toc35393627"/>
      <w:bookmarkStart w:id="27" w:name="_Toc35393796"/>
      <w:bookmarkStart w:id="28" w:name="_Toc28359085"/>
      <w:r>
        <w:rPr>
          <w:rFonts w:hint="eastAsia" w:ascii="仿宋" w:hAnsi="仿宋" w:eastAsia="仿宋" w:cs="宋体"/>
          <w:sz w:val="28"/>
          <w:szCs w:val="28"/>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pPr>
        <w:spacing w:line="560" w:lineRule="exact"/>
        <w:ind w:firstLine="540"/>
        <w:rPr>
          <w:rFonts w:ascii="仿宋" w:hAnsi="仿宋" w:eastAsia="仿宋" w:cs="宋体"/>
          <w:sz w:val="28"/>
          <w:szCs w:val="28"/>
        </w:rPr>
      </w:pPr>
      <w:r>
        <w:rPr>
          <w:rFonts w:hint="eastAsia" w:ascii="仿宋" w:hAnsi="仿宋" w:eastAsia="仿宋" w:cs="宋体"/>
          <w:sz w:val="28"/>
          <w:szCs w:val="28"/>
        </w:rPr>
        <w:t xml:space="preserve">2.本项目实行网上投标，采用电子响应文件(供应商须使用CA加密设备通过政采云电子投标客户端制作响应文件)。若供应商参与投标，自行承担投标一切费用。 </w:t>
      </w:r>
    </w:p>
    <w:p>
      <w:pPr>
        <w:spacing w:line="560" w:lineRule="exact"/>
        <w:ind w:firstLine="540"/>
        <w:rPr>
          <w:rFonts w:ascii="仿宋" w:hAnsi="仿宋" w:eastAsia="仿宋" w:cs="宋体"/>
          <w:sz w:val="28"/>
          <w:szCs w:val="28"/>
        </w:rPr>
      </w:pPr>
      <w:r>
        <w:rPr>
          <w:rFonts w:hint="eastAsia" w:ascii="仿宋" w:hAnsi="仿宋" w:eastAsia="仿宋" w:cs="宋体"/>
          <w:sz w:val="28"/>
          <w:szCs w:val="28"/>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560" w:lineRule="exact"/>
        <w:ind w:firstLine="540"/>
        <w:rPr>
          <w:rFonts w:ascii="仿宋" w:hAnsi="仿宋" w:eastAsia="仿宋" w:cs="宋体"/>
          <w:sz w:val="28"/>
          <w:szCs w:val="28"/>
        </w:rPr>
      </w:pPr>
      <w:r>
        <w:rPr>
          <w:rFonts w:hint="eastAsia" w:ascii="仿宋" w:hAnsi="仿宋" w:eastAsia="仿宋" w:cs="宋体"/>
          <w:sz w:val="28"/>
          <w:szCs w:val="28"/>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 </w:t>
      </w:r>
    </w:p>
    <w:p>
      <w:pPr>
        <w:spacing w:line="560" w:lineRule="exact"/>
        <w:ind w:firstLine="540"/>
        <w:rPr>
          <w:rFonts w:ascii="仿宋" w:hAnsi="仿宋" w:eastAsia="仿宋" w:cs="宋体"/>
          <w:sz w:val="28"/>
          <w:szCs w:val="28"/>
        </w:rPr>
      </w:pPr>
      <w:r>
        <w:rPr>
          <w:rFonts w:hint="eastAsia" w:ascii="仿宋" w:hAnsi="仿宋" w:eastAsia="仿宋" w:cs="宋体"/>
          <w:sz w:val="28"/>
          <w:szCs w:val="28"/>
        </w:rPr>
        <w:t xml:space="preserve">5.供应商在开标时须使用制作加密电子响应文件所使用的CA锁及电脑，电脑须提前配置好浏览器，以便开标时解锁。  </w:t>
      </w:r>
    </w:p>
    <w:p>
      <w:pPr>
        <w:pStyle w:val="4"/>
        <w:spacing w:before="0" w:after="0" w:line="560" w:lineRule="exact"/>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spacing w:line="560" w:lineRule="exact"/>
        <w:jc w:val="left"/>
        <w:rPr>
          <w:rFonts w:ascii="仿宋_GB2312" w:eastAsia="仿宋_GB2312"/>
          <w:sz w:val="28"/>
          <w:szCs w:val="28"/>
        </w:rPr>
      </w:pPr>
      <w:r>
        <w:rPr>
          <w:rFonts w:hint="eastAsia" w:ascii="仿宋" w:hAnsi="仿宋" w:eastAsia="仿宋" w:cs="宋体"/>
          <w:sz w:val="28"/>
          <w:szCs w:val="28"/>
        </w:rPr>
        <w:t>　　　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新和县住房和城乡建设局</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新和县红光路6号</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13369978831 </w:t>
      </w:r>
      <w:bookmarkStart w:id="29" w:name="_Toc28359086"/>
      <w:bookmarkStart w:id="30" w:name="_Toc28359009"/>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新疆如诚工程项目管理有限公司新和分公司</w:t>
      </w:r>
    </w:p>
    <w:p>
      <w:pPr>
        <w:spacing w:line="560" w:lineRule="exact"/>
        <w:ind w:firstLine="840" w:firstLineChars="3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新疆阿克苏地区新和县中天广场6-B12号</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w:t>
      </w:r>
      <w:bookmarkStart w:id="31" w:name="_Toc28359010"/>
      <w:bookmarkStart w:id="32" w:name="_Toc28359087"/>
      <w:r>
        <w:rPr>
          <w:rFonts w:hint="eastAsia" w:ascii="仿宋" w:hAnsi="仿宋" w:eastAsia="仿宋"/>
          <w:sz w:val="28"/>
          <w:szCs w:val="28"/>
          <w:u w:val="single"/>
        </w:rPr>
        <w:t>17308343928</w:t>
      </w:r>
    </w:p>
    <w:p>
      <w:pPr>
        <w:spacing w:line="560" w:lineRule="exact"/>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贺女士</w:t>
      </w:r>
    </w:p>
    <w:p>
      <w:pPr>
        <w:spacing w:line="56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17308343928　</w:t>
      </w:r>
    </w:p>
    <w:p>
      <w:pPr>
        <w:widowControl/>
        <w:spacing w:line="560" w:lineRule="exact"/>
        <w:jc w:val="left"/>
        <w:rPr>
          <w:rFonts w:ascii="仿宋" w:hAnsi="仿宋" w:eastAsia="仿宋"/>
          <w:sz w:val="28"/>
          <w:szCs w:val="28"/>
        </w:rPr>
      </w:pPr>
    </w:p>
    <w:p>
      <w:pPr>
        <w:widowControl/>
        <w:spacing w:line="560" w:lineRule="exact"/>
        <w:jc w:val="left"/>
        <w:rPr>
          <w:rFonts w:ascii="仿宋" w:hAnsi="仿宋" w:eastAsia="仿宋"/>
          <w:sz w:val="28"/>
          <w:szCs w:val="28"/>
        </w:rPr>
      </w:pPr>
    </w:p>
    <w:p>
      <w:pPr>
        <w:spacing w:line="560" w:lineRule="exact"/>
      </w:pPr>
      <w:r>
        <w:rPr>
          <w:rFonts w:hint="eastAsia"/>
        </w:rPr>
        <w:t xml:space="preserve">                            </w:t>
      </w:r>
      <w:r>
        <w:rPr>
          <w:rFonts w:hint="eastAsia" w:ascii="仿宋" w:hAnsi="仿宋" w:eastAsia="仿宋"/>
          <w:sz w:val="28"/>
          <w:szCs w:val="28"/>
        </w:rPr>
        <w:t>新疆如诚工程项目管理有限公司新和分公司</w:t>
      </w:r>
      <w:r>
        <w:rPr>
          <w:rFonts w:hint="eastAsia"/>
        </w:rPr>
        <w:t xml:space="preserve"> </w:t>
      </w:r>
    </w:p>
    <w:p>
      <w:pPr>
        <w:pStyle w:val="5"/>
        <w:spacing w:before="0" w:after="0" w:line="560" w:lineRule="exact"/>
        <w:rPr>
          <w:rFonts w:ascii="仿宋" w:hAnsi="仿宋" w:eastAsia="仿宋"/>
          <w:b w:val="0"/>
          <w:bCs w:val="0"/>
          <w:sz w:val="28"/>
          <w:szCs w:val="28"/>
        </w:rPr>
      </w:pPr>
      <w:r>
        <w:rPr>
          <w:rFonts w:hint="eastAsia"/>
        </w:rPr>
        <w:t xml:space="preserve">                               </w:t>
      </w:r>
      <w:r>
        <w:rPr>
          <w:rFonts w:hint="eastAsia" w:ascii="仿宋" w:hAnsi="仿宋" w:eastAsia="仿宋"/>
          <w:b w:val="0"/>
          <w:bCs w:val="0"/>
          <w:sz w:val="28"/>
          <w:szCs w:val="28"/>
        </w:rPr>
        <w:t xml:space="preserve">  2022年5月</w:t>
      </w:r>
      <w:r>
        <w:rPr>
          <w:rFonts w:hint="eastAsia" w:ascii="仿宋" w:hAnsi="仿宋" w:eastAsia="仿宋"/>
          <w:b w:val="0"/>
          <w:bCs w:val="0"/>
          <w:sz w:val="28"/>
          <w:szCs w:val="28"/>
          <w:lang w:val="en-US" w:eastAsia="zh-CN"/>
        </w:rPr>
        <w:t>10</w:t>
      </w:r>
      <w:r>
        <w:rPr>
          <w:rFonts w:hint="eastAsia" w:ascii="仿宋" w:hAnsi="仿宋" w:eastAsia="仿宋"/>
          <w:b w:val="0"/>
          <w:bCs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ZGU0ZWU0ZGM3ZGI0ZjY4YmZhM2E0ZjNjNjRmN2IifQ=="/>
  </w:docVars>
  <w:rsids>
    <w:rsidRoot w:val="4BE97FBD"/>
    <w:rsid w:val="0011290A"/>
    <w:rsid w:val="00132DE3"/>
    <w:rsid w:val="001E41FC"/>
    <w:rsid w:val="00343C23"/>
    <w:rsid w:val="00376171"/>
    <w:rsid w:val="0040337A"/>
    <w:rsid w:val="004E5D17"/>
    <w:rsid w:val="00652392"/>
    <w:rsid w:val="006D7868"/>
    <w:rsid w:val="007214D9"/>
    <w:rsid w:val="00982AF8"/>
    <w:rsid w:val="00BB6133"/>
    <w:rsid w:val="00BE6983"/>
    <w:rsid w:val="00D27843"/>
    <w:rsid w:val="00D45A26"/>
    <w:rsid w:val="00D83095"/>
    <w:rsid w:val="00DA1197"/>
    <w:rsid w:val="00DC0F72"/>
    <w:rsid w:val="00F75098"/>
    <w:rsid w:val="013451E4"/>
    <w:rsid w:val="02E81C07"/>
    <w:rsid w:val="0E207A96"/>
    <w:rsid w:val="12236BAF"/>
    <w:rsid w:val="15483833"/>
    <w:rsid w:val="1ED77163"/>
    <w:rsid w:val="22734880"/>
    <w:rsid w:val="22A7783B"/>
    <w:rsid w:val="24BC729A"/>
    <w:rsid w:val="28414686"/>
    <w:rsid w:val="29C9048F"/>
    <w:rsid w:val="2A6B59EA"/>
    <w:rsid w:val="2AA809EC"/>
    <w:rsid w:val="2B6258D7"/>
    <w:rsid w:val="318A791A"/>
    <w:rsid w:val="321B761A"/>
    <w:rsid w:val="38561A88"/>
    <w:rsid w:val="394B363B"/>
    <w:rsid w:val="3C254454"/>
    <w:rsid w:val="406949F9"/>
    <w:rsid w:val="40CD2B03"/>
    <w:rsid w:val="411E335F"/>
    <w:rsid w:val="45280308"/>
    <w:rsid w:val="45817037"/>
    <w:rsid w:val="46A55988"/>
    <w:rsid w:val="484A359F"/>
    <w:rsid w:val="49C5512C"/>
    <w:rsid w:val="4BE97FBD"/>
    <w:rsid w:val="5039625B"/>
    <w:rsid w:val="5943175D"/>
    <w:rsid w:val="5A2A57A8"/>
    <w:rsid w:val="5ADB5A59"/>
    <w:rsid w:val="5D443CF5"/>
    <w:rsid w:val="627821ED"/>
    <w:rsid w:val="65C6372E"/>
    <w:rsid w:val="65F67EE0"/>
    <w:rsid w:val="67B478DF"/>
    <w:rsid w:val="68FB170C"/>
    <w:rsid w:val="73AD2556"/>
    <w:rsid w:val="779A7A3C"/>
    <w:rsid w:val="79B842EA"/>
    <w:rsid w:val="79F71A7C"/>
    <w:rsid w:val="7A745555"/>
    <w:rsid w:val="7CE502B1"/>
    <w:rsid w:val="7DBA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tabs>
        <w:tab w:val="left" w:pos="1260"/>
        <w:tab w:val="right" w:leader="dot" w:pos="8630"/>
      </w:tabs>
      <w:ind w:left="840" w:leftChars="400"/>
    </w:pPr>
    <w:rPr>
      <w:rFonts w:ascii="Calibri" w:hAnsi="Calibri"/>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szCs w:val="18"/>
    </w:rPr>
  </w:style>
  <w:style w:type="paragraph" w:styleId="12">
    <w:name w:val="List Paragraph"/>
    <w:basedOn w:val="1"/>
    <w:qFormat/>
    <w:uiPriority w:val="34"/>
    <w:pPr>
      <w:ind w:firstLine="420" w:firstLineChars="200"/>
    </w:pPr>
  </w:style>
  <w:style w:type="character" w:customStyle="1" w:styleId="13">
    <w:name w:val="页眉 字符"/>
    <w:basedOn w:val="11"/>
    <w:link w:val="8"/>
    <w:qFormat/>
    <w:uiPriority w:val="0"/>
    <w:rPr>
      <w:rFonts w:ascii="Times New Roman" w:hAnsi="Times New Roman" w:eastAsia="宋体" w:cs="Times New Roman"/>
      <w:kern w:val="2"/>
      <w:sz w:val="18"/>
      <w:szCs w:val="18"/>
    </w:rPr>
  </w:style>
  <w:style w:type="character" w:customStyle="1" w:styleId="14">
    <w:name w:val="页脚 字符"/>
    <w:basedOn w:val="11"/>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1621</Words>
  <Characters>1967</Characters>
  <Lines>4</Lines>
  <Paragraphs>4</Paragraphs>
  <TotalTime>2</TotalTime>
  <ScaleCrop>false</ScaleCrop>
  <LinksUpToDate>false</LinksUpToDate>
  <CharactersWithSpaces>2064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2022-04-30T14:28:00Z</dcterms:created>
  <dc:creator>如诚2</dc:creator>
  <cp:lastModifiedBy>绣死的锁，封闭的芯</cp:lastModifiedBy>
  <dcterms:modified xsi:type="dcterms:W3CDTF">2022-05-09T13:03:59Z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BC45F79978E84549B9E54BE7EB36ABD9</vt:lpwstr>
  </property>
</Properties>
</file>