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158F0">
      <w:pPr>
        <w:pStyle w:val="27"/>
        <w:numPr>
          <w:ilvl w:val="4"/>
          <w:numId w:val="0"/>
        </w:numPr>
        <w:rPr>
          <w:rFonts w:hint="eastAsia" w:ascii="仿宋" w:hAnsi="仿宋" w:eastAsia="仿宋" w:cs="仿宋"/>
          <w:color w:val="auto"/>
        </w:rPr>
      </w:pPr>
    </w:p>
    <w:p w14:paraId="256F8CF4">
      <w:pPr>
        <w:tabs>
          <w:tab w:val="left" w:pos="1135"/>
          <w:tab w:val="left" w:pos="5481"/>
          <w:tab w:val="left" w:pos="5859"/>
        </w:tabs>
        <w:jc w:val="center"/>
        <w:rPr>
          <w:rFonts w:hint="eastAsia" w:ascii="仿宋" w:hAnsi="仿宋" w:eastAsia="仿宋" w:cs="仿宋"/>
          <w:b/>
          <w:color w:val="auto"/>
          <w:sz w:val="52"/>
          <w:szCs w:val="52"/>
          <w:lang w:eastAsia="zh-CN"/>
        </w:rPr>
      </w:pPr>
      <w:bookmarkStart w:id="0" w:name="OLE_LINK1"/>
      <w:r>
        <w:rPr>
          <w:rFonts w:hint="eastAsia" w:ascii="仿宋" w:hAnsi="仿宋" w:eastAsia="仿宋" w:cs="仿宋"/>
          <w:b/>
          <w:color w:val="auto"/>
          <w:sz w:val="52"/>
          <w:szCs w:val="52"/>
          <w:lang w:eastAsia="zh-CN"/>
        </w:rPr>
        <w:t>和硕县滨河公园新增绿化养护项目</w:t>
      </w:r>
      <w:bookmarkEnd w:id="0"/>
    </w:p>
    <w:p w14:paraId="011972E3">
      <w:pPr>
        <w:tabs>
          <w:tab w:val="left" w:pos="1135"/>
          <w:tab w:val="left" w:pos="5481"/>
          <w:tab w:val="left" w:pos="5859"/>
        </w:tabs>
        <w:jc w:val="center"/>
        <w:rPr>
          <w:rFonts w:hint="eastAsia" w:ascii="仿宋" w:hAnsi="仿宋" w:eastAsia="仿宋" w:cs="仿宋"/>
          <w:b/>
          <w:color w:val="auto"/>
          <w:sz w:val="52"/>
          <w:szCs w:val="52"/>
          <w:lang w:eastAsia="zh-CN"/>
        </w:rPr>
      </w:pPr>
    </w:p>
    <w:p w14:paraId="7BAA7DF8">
      <w:pPr>
        <w:tabs>
          <w:tab w:val="left" w:pos="1135"/>
          <w:tab w:val="left" w:pos="5481"/>
          <w:tab w:val="left" w:pos="5859"/>
        </w:tabs>
        <w:jc w:val="center"/>
        <w:rPr>
          <w:rFonts w:hint="eastAsia" w:ascii="仿宋" w:hAnsi="仿宋" w:eastAsia="仿宋" w:cs="仿宋"/>
          <w:b/>
          <w:color w:val="auto"/>
          <w:sz w:val="52"/>
          <w:szCs w:val="52"/>
          <w:lang w:eastAsia="zh-CN"/>
        </w:rPr>
      </w:pPr>
    </w:p>
    <w:p w14:paraId="7295AB78">
      <w:pPr>
        <w:pStyle w:val="18"/>
        <w:widowControl/>
        <w:shd w:val="clear" w:color="auto" w:fill="FFFFFF"/>
        <w:snapToGrid w:val="0"/>
        <w:spacing w:beforeAutospacing="0" w:afterAutospacing="0" w:line="360" w:lineRule="auto"/>
        <w:ind w:firstLine="377" w:firstLineChars="100"/>
        <w:jc w:val="center"/>
        <w:rPr>
          <w:rFonts w:hint="default" w:ascii="仿宋" w:hAnsi="仿宋" w:eastAsia="仿宋" w:cs="仿宋"/>
          <w:b/>
          <w:bCs/>
          <w:color w:val="auto"/>
          <w:spacing w:val="8"/>
          <w:kern w:val="2"/>
          <w:sz w:val="36"/>
          <w:szCs w:val="36"/>
          <w:shd w:val="clear" w:color="auto" w:fill="FFFFFF"/>
          <w:lang w:val="en-US" w:eastAsia="zh-CN"/>
        </w:rPr>
      </w:pPr>
      <w:r>
        <w:rPr>
          <w:rFonts w:hint="eastAsia" w:ascii="仿宋" w:hAnsi="仿宋" w:eastAsia="仿宋" w:cs="仿宋"/>
          <w:b/>
          <w:bCs/>
          <w:color w:val="auto"/>
          <w:spacing w:val="8"/>
          <w:kern w:val="2"/>
          <w:sz w:val="36"/>
          <w:szCs w:val="36"/>
          <w:shd w:val="clear" w:color="auto" w:fill="FFFFFF"/>
        </w:rPr>
        <w:t>项目编号：</w:t>
      </w:r>
      <w:bookmarkStart w:id="1" w:name="OLE_LINK6"/>
      <w:bookmarkStart w:id="2" w:name="OLE_LINK7"/>
      <w:r>
        <w:rPr>
          <w:rFonts w:hint="eastAsia" w:ascii="仿宋" w:hAnsi="仿宋" w:eastAsia="仿宋" w:cs="仿宋"/>
          <w:b/>
          <w:bCs/>
          <w:color w:val="auto"/>
          <w:spacing w:val="8"/>
          <w:kern w:val="2"/>
          <w:sz w:val="36"/>
          <w:szCs w:val="36"/>
          <w:shd w:val="clear" w:color="auto" w:fill="FFFFFF"/>
          <w:lang w:eastAsia="zh-CN"/>
        </w:rPr>
        <w:t>ZHSSZC(</w:t>
      </w:r>
      <w:r>
        <w:rPr>
          <w:rFonts w:hint="eastAsia" w:ascii="仿宋" w:hAnsi="仿宋" w:eastAsia="仿宋" w:cs="仿宋"/>
          <w:b/>
          <w:bCs/>
          <w:color w:val="auto"/>
          <w:spacing w:val="8"/>
          <w:kern w:val="2"/>
          <w:sz w:val="36"/>
          <w:szCs w:val="36"/>
          <w:shd w:val="clear" w:color="auto" w:fill="FFFFFF"/>
          <w:lang w:val="en-US" w:eastAsia="zh-CN"/>
        </w:rPr>
        <w:t>JC</w:t>
      </w:r>
      <w:r>
        <w:rPr>
          <w:rFonts w:hint="eastAsia" w:ascii="仿宋" w:hAnsi="仿宋" w:eastAsia="仿宋" w:cs="仿宋"/>
          <w:b/>
          <w:bCs/>
          <w:color w:val="auto"/>
          <w:spacing w:val="8"/>
          <w:kern w:val="2"/>
          <w:sz w:val="36"/>
          <w:szCs w:val="36"/>
          <w:shd w:val="clear" w:color="auto" w:fill="FFFFFF"/>
          <w:lang w:eastAsia="zh-CN"/>
        </w:rPr>
        <w:t>）202</w:t>
      </w:r>
      <w:r>
        <w:rPr>
          <w:rFonts w:hint="eastAsia" w:ascii="仿宋" w:hAnsi="仿宋" w:eastAsia="仿宋" w:cs="仿宋"/>
          <w:b/>
          <w:bCs/>
          <w:color w:val="auto"/>
          <w:spacing w:val="8"/>
          <w:kern w:val="2"/>
          <w:sz w:val="36"/>
          <w:szCs w:val="36"/>
          <w:shd w:val="clear" w:color="auto" w:fill="FFFFFF"/>
          <w:lang w:val="en-US" w:eastAsia="zh-CN"/>
        </w:rPr>
        <w:t>5</w:t>
      </w:r>
      <w:r>
        <w:rPr>
          <w:rFonts w:hint="eastAsia" w:ascii="仿宋" w:hAnsi="仿宋" w:eastAsia="仿宋" w:cs="仿宋"/>
          <w:b/>
          <w:bCs/>
          <w:color w:val="auto"/>
          <w:spacing w:val="8"/>
          <w:kern w:val="2"/>
          <w:sz w:val="36"/>
          <w:szCs w:val="36"/>
          <w:shd w:val="clear" w:color="auto" w:fill="FFFFFF"/>
          <w:lang w:eastAsia="zh-CN"/>
        </w:rPr>
        <w:t>-0</w:t>
      </w:r>
      <w:r>
        <w:rPr>
          <w:rFonts w:hint="eastAsia" w:ascii="仿宋" w:hAnsi="仿宋" w:eastAsia="仿宋" w:cs="仿宋"/>
          <w:b/>
          <w:bCs/>
          <w:color w:val="auto"/>
          <w:spacing w:val="8"/>
          <w:kern w:val="2"/>
          <w:sz w:val="36"/>
          <w:szCs w:val="36"/>
          <w:shd w:val="clear" w:color="auto" w:fill="FFFFFF"/>
          <w:lang w:val="en-US" w:eastAsia="zh-CN"/>
        </w:rPr>
        <w:t>0</w:t>
      </w:r>
      <w:bookmarkEnd w:id="1"/>
      <w:r>
        <w:rPr>
          <w:rFonts w:hint="eastAsia" w:ascii="仿宋" w:hAnsi="仿宋" w:eastAsia="仿宋" w:cs="仿宋"/>
          <w:b/>
          <w:bCs/>
          <w:color w:val="auto"/>
          <w:spacing w:val="8"/>
          <w:kern w:val="2"/>
          <w:sz w:val="36"/>
          <w:szCs w:val="36"/>
          <w:shd w:val="clear" w:color="auto" w:fill="FFFFFF"/>
          <w:lang w:val="en-US" w:eastAsia="zh-CN"/>
        </w:rPr>
        <w:t>9</w:t>
      </w:r>
      <w:bookmarkEnd w:id="2"/>
    </w:p>
    <w:p w14:paraId="684F7271">
      <w:pPr>
        <w:tabs>
          <w:tab w:val="left" w:pos="1135"/>
          <w:tab w:val="left" w:pos="5160"/>
        </w:tabs>
        <w:jc w:val="center"/>
        <w:rPr>
          <w:rFonts w:hint="eastAsia" w:ascii="仿宋" w:hAnsi="仿宋" w:eastAsia="仿宋" w:cs="仿宋"/>
          <w:color w:val="auto"/>
          <w:sz w:val="72"/>
          <w:szCs w:val="72"/>
        </w:rPr>
      </w:pPr>
    </w:p>
    <w:p w14:paraId="6CD893AA">
      <w:pPr>
        <w:pStyle w:val="27"/>
        <w:jc w:val="center"/>
        <w:rPr>
          <w:rFonts w:hint="eastAsia" w:ascii="仿宋" w:hAnsi="仿宋" w:eastAsia="仿宋" w:cs="仿宋"/>
          <w:color w:val="auto"/>
        </w:rPr>
      </w:pPr>
    </w:p>
    <w:p w14:paraId="0461BAAB">
      <w:pPr>
        <w:pStyle w:val="27"/>
        <w:jc w:val="center"/>
        <w:rPr>
          <w:rFonts w:hint="eastAsia" w:ascii="仿宋" w:hAnsi="仿宋" w:eastAsia="仿宋" w:cs="仿宋"/>
          <w:color w:val="auto"/>
        </w:rPr>
      </w:pPr>
      <w:r>
        <w:rPr>
          <w:rFonts w:hint="eastAsia" w:ascii="仿宋" w:hAnsi="仿宋" w:eastAsia="仿宋" w:cs="仿宋"/>
          <w:bCs/>
          <w:color w:val="auto"/>
          <w:spacing w:val="8"/>
          <w:sz w:val="80"/>
          <w:szCs w:val="80"/>
          <w:shd w:val="clear" w:color="auto" w:fill="FFFFFF"/>
        </w:rPr>
        <w:t>招 标 文 件</w:t>
      </w:r>
    </w:p>
    <w:p w14:paraId="5CF0147B">
      <w:pPr>
        <w:tabs>
          <w:tab w:val="left" w:pos="1135"/>
          <w:tab w:val="left" w:pos="5481"/>
          <w:tab w:val="left" w:pos="5859"/>
        </w:tabs>
        <w:jc w:val="center"/>
        <w:rPr>
          <w:rFonts w:hint="eastAsia" w:ascii="仿宋" w:hAnsi="仿宋" w:eastAsia="仿宋" w:cs="仿宋"/>
          <w:b/>
          <w:color w:val="auto"/>
          <w:sz w:val="32"/>
          <w:szCs w:val="22"/>
        </w:rPr>
      </w:pPr>
    </w:p>
    <w:p w14:paraId="6625CA2F">
      <w:pPr>
        <w:tabs>
          <w:tab w:val="left" w:pos="1135"/>
          <w:tab w:val="left" w:pos="5481"/>
          <w:tab w:val="left" w:pos="5859"/>
        </w:tabs>
        <w:jc w:val="center"/>
        <w:rPr>
          <w:rFonts w:hint="eastAsia" w:ascii="仿宋" w:hAnsi="仿宋" w:eastAsia="仿宋" w:cs="仿宋"/>
          <w:b/>
          <w:color w:val="auto"/>
          <w:sz w:val="32"/>
          <w:szCs w:val="22"/>
        </w:rPr>
      </w:pPr>
    </w:p>
    <w:p w14:paraId="36DD8BDB">
      <w:pPr>
        <w:pStyle w:val="12"/>
        <w:widowControl/>
        <w:kinsoku w:val="0"/>
        <w:autoSpaceDE w:val="0"/>
        <w:autoSpaceDN w:val="0"/>
        <w:adjustRightInd w:val="0"/>
        <w:snapToGrid w:val="0"/>
        <w:spacing w:line="600" w:lineRule="atLeast"/>
        <w:textAlignment w:val="baseline"/>
        <w:rPr>
          <w:rFonts w:hint="eastAsia" w:ascii="仿宋" w:hAnsi="仿宋" w:eastAsia="仿宋" w:cs="仿宋"/>
          <w:b/>
          <w:bCs/>
          <w:color w:val="auto"/>
          <w:sz w:val="32"/>
          <w:szCs w:val="32"/>
        </w:rPr>
      </w:pPr>
      <w:bookmarkStart w:id="3" w:name="EB6899ae5d34c74b11b8bf0f5b6fa18add"/>
    </w:p>
    <w:p w14:paraId="4836BD43">
      <w:pPr>
        <w:pStyle w:val="12"/>
        <w:widowControl/>
        <w:kinsoku w:val="0"/>
        <w:autoSpaceDE w:val="0"/>
        <w:autoSpaceDN w:val="0"/>
        <w:adjustRightInd w:val="0"/>
        <w:snapToGrid w:val="0"/>
        <w:spacing w:line="600" w:lineRule="atLeast"/>
        <w:textAlignment w:val="baseline"/>
        <w:rPr>
          <w:rFonts w:hint="eastAsia" w:ascii="仿宋" w:hAnsi="仿宋" w:eastAsia="仿宋" w:cs="仿宋"/>
          <w:b/>
          <w:bCs/>
          <w:color w:val="auto"/>
          <w:sz w:val="32"/>
          <w:szCs w:val="32"/>
        </w:rPr>
      </w:pPr>
    </w:p>
    <w:p w14:paraId="350752D6">
      <w:pPr>
        <w:pStyle w:val="12"/>
        <w:widowControl/>
        <w:kinsoku w:val="0"/>
        <w:autoSpaceDE w:val="0"/>
        <w:autoSpaceDN w:val="0"/>
        <w:adjustRightInd w:val="0"/>
        <w:snapToGrid w:val="0"/>
        <w:spacing w:line="600" w:lineRule="atLeast"/>
        <w:textAlignment w:val="baseline"/>
        <w:rPr>
          <w:rFonts w:hint="eastAsia" w:ascii="仿宋" w:hAnsi="仿宋" w:eastAsia="仿宋" w:cs="仿宋"/>
          <w:b/>
          <w:bCs/>
          <w:color w:val="auto"/>
          <w:sz w:val="32"/>
          <w:szCs w:val="32"/>
        </w:rPr>
      </w:pPr>
    </w:p>
    <w:p w14:paraId="69C5841F">
      <w:pPr>
        <w:pStyle w:val="12"/>
        <w:widowControl/>
        <w:kinsoku w:val="0"/>
        <w:autoSpaceDE w:val="0"/>
        <w:autoSpaceDN w:val="0"/>
        <w:adjustRightInd w:val="0"/>
        <w:snapToGrid w:val="0"/>
        <w:spacing w:line="600" w:lineRule="atLeast"/>
        <w:textAlignment w:val="baseline"/>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招标人:</w:t>
      </w:r>
      <w:r>
        <w:rPr>
          <w:rFonts w:hint="eastAsia" w:ascii="仿宋" w:hAnsi="仿宋" w:eastAsia="仿宋" w:cs="仿宋"/>
          <w:b/>
          <w:bCs/>
          <w:color w:val="auto"/>
          <w:sz w:val="32"/>
          <w:szCs w:val="32"/>
          <w:lang w:eastAsia="zh-CN"/>
        </w:rPr>
        <w:t>和硕县住房和城乡建设局</w:t>
      </w:r>
    </w:p>
    <w:p w14:paraId="120DAD3B">
      <w:pPr>
        <w:pStyle w:val="12"/>
        <w:widowControl/>
        <w:kinsoku w:val="0"/>
        <w:autoSpaceDE w:val="0"/>
        <w:autoSpaceDN w:val="0"/>
        <w:adjustRightInd w:val="0"/>
        <w:snapToGrid w:val="0"/>
        <w:spacing w:line="600" w:lineRule="atLeast"/>
        <w:textAlignment w:val="baseline"/>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招标代理机构：</w:t>
      </w:r>
      <w:r>
        <w:rPr>
          <w:rFonts w:hint="eastAsia" w:ascii="仿宋" w:hAnsi="仿宋" w:eastAsia="仿宋" w:cs="仿宋"/>
          <w:b/>
          <w:bCs/>
          <w:color w:val="auto"/>
          <w:sz w:val="32"/>
          <w:szCs w:val="32"/>
          <w:lang w:eastAsia="zh-CN"/>
        </w:rPr>
        <w:t>新疆众禾顺晟工程管理咨询有限公司</w:t>
      </w:r>
    </w:p>
    <w:p w14:paraId="47F1107C">
      <w:pPr>
        <w:pStyle w:val="12"/>
        <w:widowControl/>
        <w:kinsoku w:val="0"/>
        <w:autoSpaceDE w:val="0"/>
        <w:autoSpaceDN w:val="0"/>
        <w:adjustRightInd w:val="0"/>
        <w:snapToGrid w:val="0"/>
        <w:spacing w:line="600" w:lineRule="atLeast"/>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编  制 日 期：202</w:t>
      </w: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6</w:t>
      </w:r>
      <w:r>
        <w:rPr>
          <w:rFonts w:hint="eastAsia" w:ascii="仿宋" w:hAnsi="仿宋" w:eastAsia="仿宋" w:cs="仿宋"/>
          <w:b/>
          <w:bCs/>
          <w:color w:val="auto"/>
          <w:sz w:val="32"/>
          <w:szCs w:val="32"/>
        </w:rPr>
        <w:t>月</w:t>
      </w:r>
    </w:p>
    <w:p w14:paraId="0945380A">
      <w:pPr>
        <w:rPr>
          <w:rFonts w:hint="eastAsia" w:ascii="仿宋" w:hAnsi="仿宋" w:eastAsia="仿宋" w:cs="仿宋"/>
          <w:color w:val="auto"/>
        </w:rPr>
      </w:pPr>
      <w:r>
        <w:rPr>
          <w:rFonts w:hint="eastAsia" w:ascii="仿宋" w:hAnsi="仿宋" w:eastAsia="仿宋" w:cs="仿宋"/>
          <w:color w:val="auto"/>
          <w:sz w:val="20"/>
          <w:szCs w:val="22"/>
          <w:lang w:bidi="ar"/>
        </w:rPr>
        <w:t xml:space="preserve"> </w:t>
      </w:r>
      <w:bookmarkEnd w:id="3"/>
    </w:p>
    <w:p w14:paraId="7F9D6B56">
      <w:pPr>
        <w:spacing w:line="360" w:lineRule="auto"/>
        <w:jc w:val="center"/>
        <w:rPr>
          <w:rFonts w:hint="eastAsia" w:ascii="仿宋" w:hAnsi="仿宋" w:eastAsia="仿宋" w:cs="仿宋"/>
          <w:color w:val="auto"/>
          <w:szCs w:val="22"/>
          <w:lang w:bidi="ar"/>
        </w:rPr>
      </w:pPr>
    </w:p>
    <w:p w14:paraId="23A2ACAB">
      <w:pPr>
        <w:rPr>
          <w:rFonts w:hint="eastAsia" w:ascii="仿宋" w:hAnsi="仿宋" w:eastAsia="仿宋" w:cs="仿宋"/>
          <w:color w:val="auto"/>
          <w:szCs w:val="22"/>
          <w:lang w:bidi="ar"/>
        </w:rPr>
      </w:pPr>
    </w:p>
    <w:p w14:paraId="596A4948">
      <w:pPr>
        <w:rPr>
          <w:rFonts w:hint="eastAsia" w:ascii="仿宋" w:hAnsi="仿宋" w:eastAsia="仿宋" w:cs="仿宋"/>
          <w:color w:val="auto"/>
          <w:szCs w:val="22"/>
          <w:lang w:bidi="ar"/>
        </w:rPr>
      </w:pPr>
    </w:p>
    <w:p w14:paraId="729179E4">
      <w:pPr>
        <w:jc w:val="center"/>
        <w:rPr>
          <w:rFonts w:hint="eastAsia" w:ascii="仿宋" w:hAnsi="仿宋" w:eastAsia="仿宋" w:cs="仿宋"/>
          <w:b/>
          <w:color w:val="auto"/>
          <w:sz w:val="28"/>
          <w:szCs w:val="28"/>
        </w:rPr>
      </w:pPr>
      <w:r>
        <w:rPr>
          <w:rFonts w:hint="eastAsia" w:ascii="仿宋" w:hAnsi="仿宋" w:eastAsia="仿宋" w:cs="仿宋"/>
          <w:b/>
          <w:color w:val="auto"/>
          <w:sz w:val="28"/>
          <w:szCs w:val="28"/>
          <w:lang w:val="zh-CN" w:bidi="ar"/>
        </w:rPr>
        <w:t>目 录</w:t>
      </w:r>
    </w:p>
    <w:p w14:paraId="380FABF6">
      <w:pPr>
        <w:pStyle w:val="15"/>
        <w:tabs>
          <w:tab w:val="right" w:leader="dot" w:pos="8312"/>
          <w:tab w:val="clear" w:pos="8302"/>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TOC \o "1-3" \u </w:instrText>
      </w:r>
      <w:r>
        <w:rPr>
          <w:rFonts w:hint="eastAsia" w:ascii="仿宋" w:hAnsi="仿宋" w:eastAsia="仿宋" w:cs="仿宋"/>
          <w:color w:val="auto"/>
        </w:rPr>
        <w:fldChar w:fldCharType="separate"/>
      </w:r>
      <w:r>
        <w:rPr>
          <w:rFonts w:hint="eastAsia" w:ascii="仿宋" w:hAnsi="仿宋" w:eastAsia="仿宋" w:cs="仿宋"/>
          <w:color w:val="auto"/>
        </w:rPr>
        <w:t>第一部分  招标公告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_Toc24358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p>
    <w:p w14:paraId="6E5D9506">
      <w:pPr>
        <w:pStyle w:val="17"/>
        <w:tabs>
          <w:tab w:val="right" w:leader="dot" w:pos="8312"/>
        </w:tabs>
        <w:rPr>
          <w:rFonts w:hint="eastAsia" w:ascii="仿宋" w:hAnsi="仿宋" w:eastAsia="仿宋" w:cs="仿宋"/>
          <w:color w:val="auto"/>
        </w:rPr>
      </w:pPr>
      <w:r>
        <w:rPr>
          <w:rFonts w:hint="eastAsia" w:ascii="仿宋" w:hAnsi="仿宋" w:eastAsia="仿宋" w:cs="仿宋"/>
          <w:color w:val="auto"/>
          <w:szCs w:val="28"/>
        </w:rPr>
        <w:t>投标人须知正文部分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_Toc9755 </w:instrText>
      </w:r>
      <w:r>
        <w:rPr>
          <w:rFonts w:hint="eastAsia" w:ascii="仿宋" w:hAnsi="仿宋" w:eastAsia="仿宋" w:cs="仿宋"/>
          <w:color w:val="auto"/>
        </w:rPr>
        <w:fldChar w:fldCharType="separate"/>
      </w:r>
      <w:r>
        <w:rPr>
          <w:rFonts w:hint="eastAsia" w:ascii="仿宋" w:hAnsi="仿宋" w:eastAsia="仿宋" w:cs="仿宋"/>
          <w:color w:val="auto"/>
        </w:rPr>
        <w:t>15</w:t>
      </w:r>
      <w:r>
        <w:rPr>
          <w:rFonts w:hint="eastAsia" w:ascii="仿宋" w:hAnsi="仿宋" w:eastAsia="仿宋" w:cs="仿宋"/>
          <w:color w:val="auto"/>
        </w:rPr>
        <w:fldChar w:fldCharType="end"/>
      </w:r>
    </w:p>
    <w:p w14:paraId="2FD05C81">
      <w:pPr>
        <w:pStyle w:val="11"/>
        <w:tabs>
          <w:tab w:val="right" w:leader="dot" w:pos="8312"/>
        </w:tabs>
        <w:rPr>
          <w:rFonts w:hint="eastAsia" w:ascii="仿宋" w:hAnsi="仿宋" w:eastAsia="仿宋" w:cs="仿宋"/>
          <w:color w:val="auto"/>
        </w:rPr>
      </w:pPr>
      <w:r>
        <w:rPr>
          <w:rFonts w:hint="eastAsia" w:ascii="仿宋" w:hAnsi="仿宋" w:eastAsia="仿宋" w:cs="仿宋"/>
          <w:bCs/>
          <w:color w:val="auto"/>
          <w:szCs w:val="24"/>
        </w:rPr>
        <w:t>一、总则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_Toc21251 </w:instrText>
      </w:r>
      <w:r>
        <w:rPr>
          <w:rFonts w:hint="eastAsia" w:ascii="仿宋" w:hAnsi="仿宋" w:eastAsia="仿宋" w:cs="仿宋"/>
          <w:color w:val="auto"/>
        </w:rPr>
        <w:fldChar w:fldCharType="separate"/>
      </w:r>
      <w:r>
        <w:rPr>
          <w:rFonts w:hint="eastAsia" w:ascii="仿宋" w:hAnsi="仿宋" w:eastAsia="仿宋" w:cs="仿宋"/>
          <w:color w:val="auto"/>
        </w:rPr>
        <w:t>15</w:t>
      </w:r>
      <w:r>
        <w:rPr>
          <w:rFonts w:hint="eastAsia" w:ascii="仿宋" w:hAnsi="仿宋" w:eastAsia="仿宋" w:cs="仿宋"/>
          <w:color w:val="auto"/>
        </w:rPr>
        <w:fldChar w:fldCharType="end"/>
      </w:r>
    </w:p>
    <w:p w14:paraId="0AE32A6E">
      <w:pPr>
        <w:pStyle w:val="11"/>
        <w:tabs>
          <w:tab w:val="right" w:leader="dot" w:pos="8312"/>
        </w:tabs>
        <w:rPr>
          <w:rFonts w:hint="eastAsia" w:ascii="仿宋" w:hAnsi="仿宋" w:eastAsia="仿宋" w:cs="仿宋"/>
          <w:color w:val="auto"/>
        </w:rPr>
      </w:pPr>
      <w:r>
        <w:rPr>
          <w:rFonts w:hint="eastAsia" w:ascii="仿宋" w:hAnsi="仿宋" w:eastAsia="仿宋" w:cs="仿宋"/>
          <w:bCs/>
          <w:color w:val="auto"/>
          <w:szCs w:val="24"/>
        </w:rPr>
        <w:t>二、招标文件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_Toc11620 </w:instrText>
      </w:r>
      <w:r>
        <w:rPr>
          <w:rFonts w:hint="eastAsia" w:ascii="仿宋" w:hAnsi="仿宋" w:eastAsia="仿宋" w:cs="仿宋"/>
          <w:color w:val="auto"/>
        </w:rPr>
        <w:fldChar w:fldCharType="separate"/>
      </w:r>
      <w:r>
        <w:rPr>
          <w:rFonts w:hint="eastAsia" w:ascii="仿宋" w:hAnsi="仿宋" w:eastAsia="仿宋" w:cs="仿宋"/>
          <w:color w:val="auto"/>
        </w:rPr>
        <w:t>18</w:t>
      </w:r>
      <w:r>
        <w:rPr>
          <w:rFonts w:hint="eastAsia" w:ascii="仿宋" w:hAnsi="仿宋" w:eastAsia="仿宋" w:cs="仿宋"/>
          <w:color w:val="auto"/>
        </w:rPr>
        <w:fldChar w:fldCharType="end"/>
      </w:r>
    </w:p>
    <w:p w14:paraId="7ADBAB7C">
      <w:pPr>
        <w:pStyle w:val="11"/>
        <w:tabs>
          <w:tab w:val="right" w:leader="dot" w:pos="8312"/>
        </w:tabs>
        <w:rPr>
          <w:rFonts w:hint="eastAsia" w:ascii="仿宋" w:hAnsi="仿宋" w:eastAsia="仿宋" w:cs="仿宋"/>
          <w:color w:val="auto"/>
        </w:rPr>
      </w:pPr>
      <w:r>
        <w:rPr>
          <w:rFonts w:hint="eastAsia" w:ascii="仿宋" w:hAnsi="仿宋" w:eastAsia="仿宋" w:cs="仿宋"/>
          <w:bCs/>
          <w:color w:val="auto"/>
          <w:szCs w:val="24"/>
        </w:rPr>
        <w:t>三、投标文件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_Toc1951 </w:instrText>
      </w:r>
      <w:r>
        <w:rPr>
          <w:rFonts w:hint="eastAsia" w:ascii="仿宋" w:hAnsi="仿宋" w:eastAsia="仿宋" w:cs="仿宋"/>
          <w:color w:val="auto"/>
        </w:rPr>
        <w:fldChar w:fldCharType="separate"/>
      </w:r>
      <w:r>
        <w:rPr>
          <w:rFonts w:hint="eastAsia" w:ascii="仿宋" w:hAnsi="仿宋" w:eastAsia="仿宋" w:cs="仿宋"/>
          <w:color w:val="auto"/>
        </w:rPr>
        <w:t>20</w:t>
      </w:r>
      <w:r>
        <w:rPr>
          <w:rFonts w:hint="eastAsia" w:ascii="仿宋" w:hAnsi="仿宋" w:eastAsia="仿宋" w:cs="仿宋"/>
          <w:color w:val="auto"/>
        </w:rPr>
        <w:fldChar w:fldCharType="end"/>
      </w:r>
    </w:p>
    <w:p w14:paraId="264BED37">
      <w:pPr>
        <w:pStyle w:val="11"/>
        <w:tabs>
          <w:tab w:val="right" w:leader="dot" w:pos="8312"/>
        </w:tabs>
        <w:rPr>
          <w:rFonts w:hint="eastAsia" w:ascii="仿宋" w:hAnsi="仿宋" w:eastAsia="仿宋" w:cs="仿宋"/>
          <w:color w:val="auto"/>
        </w:rPr>
      </w:pPr>
      <w:r>
        <w:rPr>
          <w:rFonts w:hint="eastAsia" w:ascii="仿宋" w:hAnsi="仿宋" w:eastAsia="仿宋" w:cs="仿宋"/>
          <w:bCs/>
          <w:color w:val="auto"/>
          <w:szCs w:val="24"/>
        </w:rPr>
        <w:t>四、投标保证金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_Toc22213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p>
    <w:p w14:paraId="0E063400">
      <w:pPr>
        <w:pStyle w:val="11"/>
        <w:tabs>
          <w:tab w:val="right" w:leader="dot" w:pos="8312"/>
        </w:tabs>
        <w:rPr>
          <w:rFonts w:hint="eastAsia" w:ascii="仿宋" w:hAnsi="仿宋" w:eastAsia="仿宋" w:cs="仿宋"/>
          <w:color w:val="auto"/>
        </w:rPr>
      </w:pPr>
      <w:r>
        <w:rPr>
          <w:rFonts w:hint="eastAsia" w:ascii="仿宋" w:hAnsi="仿宋" w:eastAsia="仿宋" w:cs="仿宋"/>
          <w:bCs/>
          <w:color w:val="auto"/>
          <w:szCs w:val="24"/>
        </w:rPr>
        <w:t>六、开标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_Toc16896 </w:instrText>
      </w:r>
      <w:r>
        <w:rPr>
          <w:rFonts w:hint="eastAsia" w:ascii="仿宋" w:hAnsi="仿宋" w:eastAsia="仿宋" w:cs="仿宋"/>
          <w:color w:val="auto"/>
        </w:rPr>
        <w:fldChar w:fldCharType="separate"/>
      </w:r>
      <w:r>
        <w:rPr>
          <w:rFonts w:hint="eastAsia" w:ascii="仿宋" w:hAnsi="仿宋" w:eastAsia="仿宋" w:cs="仿宋"/>
          <w:color w:val="auto"/>
        </w:rPr>
        <w:t>25</w:t>
      </w:r>
      <w:r>
        <w:rPr>
          <w:rFonts w:hint="eastAsia" w:ascii="仿宋" w:hAnsi="仿宋" w:eastAsia="仿宋" w:cs="仿宋"/>
          <w:color w:val="auto"/>
        </w:rPr>
        <w:fldChar w:fldCharType="end"/>
      </w:r>
    </w:p>
    <w:p w14:paraId="6D2FF6E6">
      <w:pPr>
        <w:pStyle w:val="11"/>
        <w:tabs>
          <w:tab w:val="right" w:leader="dot" w:pos="8312"/>
        </w:tabs>
        <w:rPr>
          <w:rFonts w:hint="eastAsia" w:ascii="仿宋" w:hAnsi="仿宋" w:eastAsia="仿宋" w:cs="仿宋"/>
          <w:color w:val="auto"/>
        </w:rPr>
      </w:pPr>
      <w:r>
        <w:rPr>
          <w:rFonts w:hint="eastAsia" w:ascii="仿宋" w:hAnsi="仿宋" w:eastAsia="仿宋" w:cs="仿宋"/>
          <w:bCs/>
          <w:color w:val="auto"/>
          <w:szCs w:val="24"/>
        </w:rPr>
        <w:t>七、评标步骤和要求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_Toc24509 </w:instrText>
      </w:r>
      <w:r>
        <w:rPr>
          <w:rFonts w:hint="eastAsia" w:ascii="仿宋" w:hAnsi="仿宋" w:eastAsia="仿宋" w:cs="仿宋"/>
          <w:color w:val="auto"/>
        </w:rPr>
        <w:fldChar w:fldCharType="separate"/>
      </w:r>
      <w:r>
        <w:rPr>
          <w:rFonts w:hint="eastAsia" w:ascii="仿宋" w:hAnsi="仿宋" w:eastAsia="仿宋" w:cs="仿宋"/>
          <w:color w:val="auto"/>
        </w:rPr>
        <w:t>25</w:t>
      </w:r>
      <w:r>
        <w:rPr>
          <w:rFonts w:hint="eastAsia" w:ascii="仿宋" w:hAnsi="仿宋" w:eastAsia="仿宋" w:cs="仿宋"/>
          <w:color w:val="auto"/>
        </w:rPr>
        <w:fldChar w:fldCharType="end"/>
      </w:r>
    </w:p>
    <w:p w14:paraId="0AD18579">
      <w:pPr>
        <w:pStyle w:val="11"/>
        <w:tabs>
          <w:tab w:val="right" w:leader="dot" w:pos="8312"/>
        </w:tabs>
        <w:rPr>
          <w:rFonts w:hint="eastAsia" w:ascii="仿宋" w:hAnsi="仿宋" w:eastAsia="仿宋" w:cs="仿宋"/>
          <w:color w:val="auto"/>
        </w:rPr>
      </w:pPr>
      <w:r>
        <w:rPr>
          <w:rFonts w:hint="eastAsia" w:ascii="仿宋" w:hAnsi="仿宋" w:eastAsia="仿宋" w:cs="仿宋"/>
          <w:bCs/>
          <w:color w:val="auto"/>
          <w:szCs w:val="24"/>
        </w:rPr>
        <w:t>八、履约保证金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_Toc27630 </w:instrText>
      </w:r>
      <w:r>
        <w:rPr>
          <w:rFonts w:hint="eastAsia" w:ascii="仿宋" w:hAnsi="仿宋" w:eastAsia="仿宋" w:cs="仿宋"/>
          <w:color w:val="auto"/>
        </w:rPr>
        <w:fldChar w:fldCharType="separate"/>
      </w:r>
      <w:r>
        <w:rPr>
          <w:rFonts w:hint="eastAsia" w:ascii="仿宋" w:hAnsi="仿宋" w:eastAsia="仿宋" w:cs="仿宋"/>
          <w:color w:val="auto"/>
        </w:rPr>
        <w:t>29</w:t>
      </w:r>
      <w:r>
        <w:rPr>
          <w:rFonts w:hint="eastAsia" w:ascii="仿宋" w:hAnsi="仿宋" w:eastAsia="仿宋" w:cs="仿宋"/>
          <w:color w:val="auto"/>
        </w:rPr>
        <w:fldChar w:fldCharType="end"/>
      </w:r>
    </w:p>
    <w:p w14:paraId="7988A5AF">
      <w:pPr>
        <w:pStyle w:val="11"/>
        <w:tabs>
          <w:tab w:val="right" w:leader="dot" w:pos="8312"/>
        </w:tabs>
        <w:rPr>
          <w:rFonts w:hint="eastAsia" w:ascii="仿宋" w:hAnsi="仿宋" w:eastAsia="仿宋" w:cs="仿宋"/>
          <w:color w:val="auto"/>
        </w:rPr>
      </w:pPr>
      <w:r>
        <w:rPr>
          <w:rFonts w:hint="eastAsia" w:ascii="仿宋" w:hAnsi="仿宋" w:eastAsia="仿宋" w:cs="仿宋"/>
          <w:bCs/>
          <w:color w:val="auto"/>
          <w:szCs w:val="24"/>
        </w:rPr>
        <w:t>九、代理服务费、公证费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_Toc19472 </w:instrText>
      </w:r>
      <w:r>
        <w:rPr>
          <w:rFonts w:hint="eastAsia" w:ascii="仿宋" w:hAnsi="仿宋" w:eastAsia="仿宋" w:cs="仿宋"/>
          <w:color w:val="auto"/>
        </w:rPr>
        <w:fldChar w:fldCharType="separate"/>
      </w:r>
      <w:r>
        <w:rPr>
          <w:rFonts w:hint="eastAsia" w:ascii="仿宋" w:hAnsi="仿宋" w:eastAsia="仿宋" w:cs="仿宋"/>
          <w:color w:val="auto"/>
        </w:rPr>
        <w:t>29</w:t>
      </w:r>
      <w:r>
        <w:rPr>
          <w:rFonts w:hint="eastAsia" w:ascii="仿宋" w:hAnsi="仿宋" w:eastAsia="仿宋" w:cs="仿宋"/>
          <w:color w:val="auto"/>
        </w:rPr>
        <w:fldChar w:fldCharType="end"/>
      </w:r>
    </w:p>
    <w:p w14:paraId="36D70CDB">
      <w:pPr>
        <w:pStyle w:val="11"/>
        <w:tabs>
          <w:tab w:val="right" w:leader="dot" w:pos="8312"/>
        </w:tabs>
        <w:rPr>
          <w:rFonts w:hint="eastAsia" w:ascii="仿宋" w:hAnsi="仿宋" w:eastAsia="仿宋" w:cs="仿宋"/>
          <w:color w:val="auto"/>
        </w:rPr>
      </w:pPr>
      <w:r>
        <w:rPr>
          <w:rFonts w:hint="eastAsia" w:ascii="仿宋" w:hAnsi="仿宋" w:eastAsia="仿宋" w:cs="仿宋"/>
          <w:bCs/>
          <w:color w:val="auto"/>
          <w:szCs w:val="24"/>
        </w:rPr>
        <w:t>十、签订、审核合同</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_Toc16056 </w:instrText>
      </w:r>
      <w:r>
        <w:rPr>
          <w:rFonts w:hint="eastAsia" w:ascii="仿宋" w:hAnsi="仿宋" w:eastAsia="仿宋" w:cs="仿宋"/>
          <w:color w:val="auto"/>
        </w:rPr>
        <w:fldChar w:fldCharType="separate"/>
      </w:r>
      <w:r>
        <w:rPr>
          <w:rFonts w:hint="eastAsia" w:ascii="仿宋" w:hAnsi="仿宋" w:eastAsia="仿宋" w:cs="仿宋"/>
          <w:color w:val="auto"/>
        </w:rPr>
        <w:t>29</w:t>
      </w:r>
      <w:r>
        <w:rPr>
          <w:rFonts w:hint="eastAsia" w:ascii="仿宋" w:hAnsi="仿宋" w:eastAsia="仿宋" w:cs="仿宋"/>
          <w:color w:val="auto"/>
        </w:rPr>
        <w:fldChar w:fldCharType="end"/>
      </w:r>
    </w:p>
    <w:p w14:paraId="273B4DFD">
      <w:pPr>
        <w:pStyle w:val="11"/>
        <w:tabs>
          <w:tab w:val="right" w:leader="dot" w:pos="8312"/>
        </w:tabs>
        <w:rPr>
          <w:rFonts w:hint="eastAsia" w:ascii="仿宋" w:hAnsi="仿宋" w:eastAsia="仿宋" w:cs="仿宋"/>
          <w:color w:val="auto"/>
        </w:rPr>
      </w:pPr>
      <w:r>
        <w:rPr>
          <w:rFonts w:hint="eastAsia" w:ascii="仿宋" w:hAnsi="仿宋" w:eastAsia="仿宋" w:cs="仿宋"/>
          <w:bCs/>
          <w:color w:val="auto"/>
          <w:szCs w:val="24"/>
        </w:rPr>
        <w:t>十一、处罚、询问和质疑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_Toc2569 </w:instrText>
      </w:r>
      <w:r>
        <w:rPr>
          <w:rFonts w:hint="eastAsia" w:ascii="仿宋" w:hAnsi="仿宋" w:eastAsia="仿宋" w:cs="仿宋"/>
          <w:color w:val="auto"/>
        </w:rPr>
        <w:fldChar w:fldCharType="separate"/>
      </w:r>
      <w:r>
        <w:rPr>
          <w:rFonts w:hint="eastAsia" w:ascii="仿宋" w:hAnsi="仿宋" w:eastAsia="仿宋" w:cs="仿宋"/>
          <w:color w:val="auto"/>
        </w:rPr>
        <w:t>30</w:t>
      </w:r>
      <w:r>
        <w:rPr>
          <w:rFonts w:hint="eastAsia" w:ascii="仿宋" w:hAnsi="仿宋" w:eastAsia="仿宋" w:cs="仿宋"/>
          <w:color w:val="auto"/>
        </w:rPr>
        <w:fldChar w:fldCharType="end"/>
      </w:r>
    </w:p>
    <w:p w14:paraId="3F355A76">
      <w:pPr>
        <w:pStyle w:val="15"/>
        <w:tabs>
          <w:tab w:val="right" w:leader="dot" w:pos="8312"/>
          <w:tab w:val="clear" w:pos="8302"/>
        </w:tabs>
        <w:rPr>
          <w:rFonts w:hint="eastAsia" w:ascii="仿宋" w:hAnsi="仿宋" w:eastAsia="仿宋" w:cs="仿宋"/>
          <w:color w:val="auto"/>
        </w:rPr>
      </w:pPr>
      <w:r>
        <w:rPr>
          <w:rFonts w:hint="eastAsia" w:ascii="仿宋" w:hAnsi="仿宋" w:eastAsia="仿宋" w:cs="仿宋"/>
          <w:color w:val="auto"/>
        </w:rPr>
        <w:t>第三部分  采购需求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_Toc26853 </w:instrText>
      </w:r>
      <w:r>
        <w:rPr>
          <w:rFonts w:hint="eastAsia" w:ascii="仿宋" w:hAnsi="仿宋" w:eastAsia="仿宋" w:cs="仿宋"/>
          <w:color w:val="auto"/>
        </w:rPr>
        <w:fldChar w:fldCharType="separate"/>
      </w:r>
      <w:r>
        <w:rPr>
          <w:rFonts w:hint="eastAsia" w:ascii="仿宋" w:hAnsi="仿宋" w:eastAsia="仿宋" w:cs="仿宋"/>
          <w:color w:val="auto"/>
        </w:rPr>
        <w:t>33</w:t>
      </w:r>
      <w:r>
        <w:rPr>
          <w:rFonts w:hint="eastAsia" w:ascii="仿宋" w:hAnsi="仿宋" w:eastAsia="仿宋" w:cs="仿宋"/>
          <w:color w:val="auto"/>
        </w:rPr>
        <w:fldChar w:fldCharType="end"/>
      </w:r>
    </w:p>
    <w:p w14:paraId="3E925BB2">
      <w:pPr>
        <w:pStyle w:val="15"/>
        <w:tabs>
          <w:tab w:val="right" w:leader="dot" w:pos="8312"/>
          <w:tab w:val="clear" w:pos="8302"/>
        </w:tabs>
        <w:rPr>
          <w:rFonts w:hint="eastAsia" w:ascii="仿宋" w:hAnsi="仿宋" w:eastAsia="仿宋" w:cs="仿宋"/>
          <w:color w:val="auto"/>
        </w:rPr>
      </w:pPr>
      <w:r>
        <w:rPr>
          <w:rFonts w:hint="eastAsia" w:ascii="仿宋" w:hAnsi="仿宋" w:eastAsia="仿宋" w:cs="仿宋"/>
          <w:color w:val="auto"/>
        </w:rPr>
        <w:t>第四部分   评审方法（综合评分法）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_Toc18900 </w:instrText>
      </w:r>
      <w:r>
        <w:rPr>
          <w:rFonts w:hint="eastAsia" w:ascii="仿宋" w:hAnsi="仿宋" w:eastAsia="仿宋" w:cs="仿宋"/>
          <w:color w:val="auto"/>
        </w:rPr>
        <w:fldChar w:fldCharType="separate"/>
      </w:r>
      <w:r>
        <w:rPr>
          <w:rFonts w:hint="eastAsia" w:ascii="仿宋" w:hAnsi="仿宋" w:eastAsia="仿宋" w:cs="仿宋"/>
          <w:color w:val="auto"/>
        </w:rPr>
        <w:t>37</w:t>
      </w:r>
      <w:r>
        <w:rPr>
          <w:rFonts w:hint="eastAsia" w:ascii="仿宋" w:hAnsi="仿宋" w:eastAsia="仿宋" w:cs="仿宋"/>
          <w:color w:val="auto"/>
        </w:rPr>
        <w:fldChar w:fldCharType="end"/>
      </w:r>
    </w:p>
    <w:p w14:paraId="6E90B38D">
      <w:pPr>
        <w:pStyle w:val="15"/>
        <w:tabs>
          <w:tab w:val="right" w:leader="dot" w:pos="8312"/>
          <w:tab w:val="clear" w:pos="8302"/>
        </w:tabs>
        <w:rPr>
          <w:rFonts w:hint="eastAsia" w:ascii="仿宋" w:hAnsi="仿宋" w:eastAsia="仿宋" w:cs="仿宋"/>
          <w:color w:val="auto"/>
        </w:rPr>
      </w:pPr>
      <w:r>
        <w:rPr>
          <w:rFonts w:hint="eastAsia" w:ascii="仿宋" w:hAnsi="仿宋" w:eastAsia="仿宋" w:cs="仿宋"/>
          <w:color w:val="auto"/>
        </w:rPr>
        <w:t>第五部分   政府采购合同</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_Toc11954 </w:instrText>
      </w:r>
      <w:r>
        <w:rPr>
          <w:rFonts w:hint="eastAsia" w:ascii="仿宋" w:hAnsi="仿宋" w:eastAsia="仿宋" w:cs="仿宋"/>
          <w:color w:val="auto"/>
        </w:rPr>
        <w:fldChar w:fldCharType="separate"/>
      </w:r>
      <w:r>
        <w:rPr>
          <w:rFonts w:hint="eastAsia" w:ascii="仿宋" w:hAnsi="仿宋" w:eastAsia="仿宋" w:cs="仿宋"/>
          <w:color w:val="auto"/>
        </w:rPr>
        <w:t>40</w:t>
      </w:r>
      <w:r>
        <w:rPr>
          <w:rFonts w:hint="eastAsia" w:ascii="仿宋" w:hAnsi="仿宋" w:eastAsia="仿宋" w:cs="仿宋"/>
          <w:color w:val="auto"/>
        </w:rPr>
        <w:fldChar w:fldCharType="end"/>
      </w:r>
    </w:p>
    <w:p w14:paraId="79F36E2B">
      <w:pPr>
        <w:pStyle w:val="15"/>
        <w:tabs>
          <w:tab w:val="right" w:leader="dot" w:pos="8312"/>
          <w:tab w:val="clear" w:pos="8302"/>
        </w:tabs>
        <w:rPr>
          <w:rFonts w:hint="eastAsia" w:ascii="仿宋" w:hAnsi="仿宋" w:eastAsia="仿宋" w:cs="仿宋"/>
          <w:color w:val="auto"/>
        </w:rPr>
      </w:pPr>
      <w:r>
        <w:rPr>
          <w:rFonts w:hint="eastAsia" w:ascii="仿宋" w:hAnsi="仿宋" w:eastAsia="仿宋" w:cs="仿宋"/>
          <w:color w:val="auto"/>
        </w:rPr>
        <w:t>第六部分   投标文件格式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_Toc10380 </w:instrText>
      </w:r>
      <w:r>
        <w:rPr>
          <w:rFonts w:hint="eastAsia" w:ascii="仿宋" w:hAnsi="仿宋" w:eastAsia="仿宋" w:cs="仿宋"/>
          <w:color w:val="auto"/>
        </w:rPr>
        <w:fldChar w:fldCharType="separate"/>
      </w:r>
      <w:r>
        <w:rPr>
          <w:rFonts w:hint="eastAsia" w:ascii="仿宋" w:hAnsi="仿宋" w:eastAsia="仿宋" w:cs="仿宋"/>
          <w:color w:val="auto"/>
        </w:rPr>
        <w:t>45</w:t>
      </w:r>
      <w:r>
        <w:rPr>
          <w:rFonts w:hint="eastAsia" w:ascii="仿宋" w:hAnsi="仿宋" w:eastAsia="仿宋" w:cs="仿宋"/>
          <w:color w:val="auto"/>
        </w:rPr>
        <w:fldChar w:fldCharType="end"/>
      </w:r>
    </w:p>
    <w:p w14:paraId="28BB4D7A">
      <w:pPr>
        <w:pStyle w:val="11"/>
        <w:tabs>
          <w:tab w:val="right" w:leader="dot" w:pos="8312"/>
        </w:tabs>
        <w:ind w:left="0" w:leftChars="0" w:firstLine="420" w:firstLineChars="200"/>
        <w:rPr>
          <w:rFonts w:hint="eastAsia" w:ascii="仿宋" w:hAnsi="仿宋" w:eastAsia="仿宋" w:cs="仿宋"/>
          <w:color w:val="auto"/>
        </w:rPr>
      </w:pPr>
      <w:r>
        <w:rPr>
          <w:rFonts w:hint="eastAsia" w:ascii="仿宋" w:hAnsi="仿宋" w:eastAsia="仿宋" w:cs="仿宋"/>
          <w:color w:val="auto"/>
        </w:rPr>
        <w:t>一、投标文件封面</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_Toc5371 </w:instrText>
      </w:r>
      <w:r>
        <w:rPr>
          <w:rFonts w:hint="eastAsia" w:ascii="仿宋" w:hAnsi="仿宋" w:eastAsia="仿宋" w:cs="仿宋"/>
          <w:color w:val="auto"/>
        </w:rPr>
        <w:fldChar w:fldCharType="separate"/>
      </w:r>
      <w:r>
        <w:rPr>
          <w:rFonts w:hint="eastAsia" w:ascii="仿宋" w:hAnsi="仿宋" w:eastAsia="仿宋" w:cs="仿宋"/>
          <w:color w:val="auto"/>
        </w:rPr>
        <w:t>46</w:t>
      </w:r>
      <w:r>
        <w:rPr>
          <w:rFonts w:hint="eastAsia" w:ascii="仿宋" w:hAnsi="仿宋" w:eastAsia="仿宋" w:cs="仿宋"/>
          <w:color w:val="auto"/>
        </w:rPr>
        <w:fldChar w:fldCharType="end"/>
      </w:r>
    </w:p>
    <w:p w14:paraId="58213C55">
      <w:pPr>
        <w:pStyle w:val="17"/>
        <w:tabs>
          <w:tab w:val="right" w:leader="dot" w:pos="8312"/>
        </w:tabs>
        <w:rPr>
          <w:rFonts w:hint="eastAsia" w:ascii="仿宋" w:hAnsi="仿宋" w:eastAsia="仿宋" w:cs="仿宋"/>
          <w:color w:val="auto"/>
        </w:rPr>
      </w:pPr>
      <w:r>
        <w:rPr>
          <w:rFonts w:hint="eastAsia" w:ascii="仿宋" w:hAnsi="仿宋" w:eastAsia="仿宋" w:cs="仿宋"/>
          <w:color w:val="auto"/>
        </w:rPr>
        <w:t>二、资格审查材料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_Toc18750 </w:instrText>
      </w:r>
      <w:r>
        <w:rPr>
          <w:rFonts w:hint="eastAsia" w:ascii="仿宋" w:hAnsi="仿宋" w:eastAsia="仿宋" w:cs="仿宋"/>
          <w:color w:val="auto"/>
        </w:rPr>
        <w:fldChar w:fldCharType="separate"/>
      </w:r>
      <w:r>
        <w:rPr>
          <w:rFonts w:hint="eastAsia" w:ascii="仿宋" w:hAnsi="仿宋" w:eastAsia="仿宋" w:cs="仿宋"/>
          <w:color w:val="auto"/>
        </w:rPr>
        <w:t>47</w:t>
      </w:r>
      <w:r>
        <w:rPr>
          <w:rFonts w:hint="eastAsia" w:ascii="仿宋" w:hAnsi="仿宋" w:eastAsia="仿宋" w:cs="仿宋"/>
          <w:color w:val="auto"/>
        </w:rPr>
        <w:fldChar w:fldCharType="end"/>
      </w:r>
    </w:p>
    <w:p w14:paraId="1392AD8C">
      <w:pPr>
        <w:pStyle w:val="11"/>
        <w:tabs>
          <w:tab w:val="right" w:leader="dot" w:pos="8312"/>
        </w:tabs>
        <w:rPr>
          <w:rFonts w:hint="eastAsia" w:ascii="仿宋" w:hAnsi="仿宋" w:eastAsia="仿宋" w:cs="仿宋"/>
          <w:color w:val="auto"/>
        </w:rPr>
      </w:pPr>
      <w:r>
        <w:rPr>
          <w:rFonts w:hint="eastAsia" w:ascii="仿宋" w:hAnsi="仿宋" w:eastAsia="仿宋" w:cs="仿宋"/>
          <w:color w:val="auto"/>
        </w:rPr>
        <w:t>（一）投标人基本情况</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_Toc17184 </w:instrText>
      </w:r>
      <w:r>
        <w:rPr>
          <w:rFonts w:hint="eastAsia" w:ascii="仿宋" w:hAnsi="仿宋" w:eastAsia="仿宋" w:cs="仿宋"/>
          <w:color w:val="auto"/>
        </w:rPr>
        <w:fldChar w:fldCharType="separate"/>
      </w:r>
      <w:r>
        <w:rPr>
          <w:rFonts w:hint="eastAsia" w:ascii="仿宋" w:hAnsi="仿宋" w:eastAsia="仿宋" w:cs="仿宋"/>
          <w:color w:val="auto"/>
        </w:rPr>
        <w:t>48</w:t>
      </w:r>
      <w:r>
        <w:rPr>
          <w:rFonts w:hint="eastAsia" w:ascii="仿宋" w:hAnsi="仿宋" w:eastAsia="仿宋" w:cs="仿宋"/>
          <w:color w:val="auto"/>
        </w:rPr>
        <w:fldChar w:fldCharType="end"/>
      </w:r>
    </w:p>
    <w:p w14:paraId="5A631E0C">
      <w:pPr>
        <w:pStyle w:val="11"/>
        <w:tabs>
          <w:tab w:val="right" w:leader="dot" w:pos="8312"/>
        </w:tabs>
        <w:rPr>
          <w:rFonts w:hint="eastAsia" w:ascii="仿宋" w:hAnsi="仿宋" w:eastAsia="仿宋" w:cs="仿宋"/>
          <w:color w:val="auto"/>
        </w:rPr>
      </w:pPr>
      <w:r>
        <w:rPr>
          <w:rFonts w:hint="eastAsia" w:ascii="仿宋" w:hAnsi="仿宋" w:eastAsia="仿宋" w:cs="仿宋"/>
          <w:color w:val="auto"/>
        </w:rPr>
        <w:t>（二)不参与围标串标承诺书</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_Toc27878 </w:instrText>
      </w:r>
      <w:r>
        <w:rPr>
          <w:rFonts w:hint="eastAsia" w:ascii="仿宋" w:hAnsi="仿宋" w:eastAsia="仿宋" w:cs="仿宋"/>
          <w:color w:val="auto"/>
        </w:rPr>
        <w:fldChar w:fldCharType="separate"/>
      </w:r>
      <w:r>
        <w:rPr>
          <w:rFonts w:hint="eastAsia" w:ascii="仿宋" w:hAnsi="仿宋" w:eastAsia="仿宋" w:cs="仿宋"/>
          <w:color w:val="auto"/>
        </w:rPr>
        <w:t>59</w:t>
      </w:r>
      <w:r>
        <w:rPr>
          <w:rFonts w:hint="eastAsia" w:ascii="仿宋" w:hAnsi="仿宋" w:eastAsia="仿宋" w:cs="仿宋"/>
          <w:color w:val="auto"/>
        </w:rPr>
        <w:fldChar w:fldCharType="end"/>
      </w:r>
    </w:p>
    <w:p w14:paraId="353F6381">
      <w:pPr>
        <w:pStyle w:val="17"/>
        <w:tabs>
          <w:tab w:val="right" w:leader="dot" w:pos="8312"/>
        </w:tabs>
        <w:rPr>
          <w:rFonts w:hint="eastAsia" w:ascii="仿宋" w:hAnsi="仿宋" w:eastAsia="仿宋" w:cs="仿宋"/>
          <w:color w:val="auto"/>
        </w:rPr>
      </w:pPr>
      <w:r>
        <w:rPr>
          <w:rFonts w:hint="eastAsia" w:ascii="仿宋" w:hAnsi="仿宋" w:eastAsia="仿宋" w:cs="仿宋"/>
          <w:color w:val="auto"/>
          <w:lang w:bidi="ar"/>
        </w:rPr>
        <w:t>三、报价文件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_Toc18707 </w:instrText>
      </w:r>
      <w:r>
        <w:rPr>
          <w:rFonts w:hint="eastAsia" w:ascii="仿宋" w:hAnsi="仿宋" w:eastAsia="仿宋" w:cs="仿宋"/>
          <w:color w:val="auto"/>
        </w:rPr>
        <w:fldChar w:fldCharType="separate"/>
      </w:r>
      <w:r>
        <w:rPr>
          <w:rFonts w:hint="eastAsia" w:ascii="仿宋" w:hAnsi="仿宋" w:eastAsia="仿宋" w:cs="仿宋"/>
          <w:color w:val="auto"/>
        </w:rPr>
        <w:t>60</w:t>
      </w:r>
      <w:r>
        <w:rPr>
          <w:rFonts w:hint="eastAsia" w:ascii="仿宋" w:hAnsi="仿宋" w:eastAsia="仿宋" w:cs="仿宋"/>
          <w:color w:val="auto"/>
        </w:rPr>
        <w:fldChar w:fldCharType="end"/>
      </w:r>
    </w:p>
    <w:p w14:paraId="761B79F4">
      <w:pPr>
        <w:pStyle w:val="11"/>
        <w:tabs>
          <w:tab w:val="right" w:leader="dot" w:pos="8312"/>
        </w:tabs>
        <w:rPr>
          <w:rFonts w:hint="eastAsia" w:ascii="仿宋" w:hAnsi="仿宋" w:eastAsia="仿宋" w:cs="仿宋"/>
          <w:color w:val="auto"/>
        </w:rPr>
      </w:pPr>
      <w:r>
        <w:rPr>
          <w:rFonts w:hint="eastAsia" w:ascii="仿宋" w:hAnsi="仿宋" w:eastAsia="仿宋" w:cs="仿宋"/>
          <w:color w:val="auto"/>
        </w:rPr>
        <w:t>（一）开标一览表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_Toc13324 </w:instrText>
      </w:r>
      <w:r>
        <w:rPr>
          <w:rFonts w:hint="eastAsia" w:ascii="仿宋" w:hAnsi="仿宋" w:eastAsia="仿宋" w:cs="仿宋"/>
          <w:color w:val="auto"/>
        </w:rPr>
        <w:fldChar w:fldCharType="separate"/>
      </w:r>
      <w:r>
        <w:rPr>
          <w:rFonts w:hint="eastAsia" w:ascii="仿宋" w:hAnsi="仿宋" w:eastAsia="仿宋" w:cs="仿宋"/>
          <w:color w:val="auto"/>
        </w:rPr>
        <w:t>60</w:t>
      </w:r>
      <w:r>
        <w:rPr>
          <w:rFonts w:hint="eastAsia" w:ascii="仿宋" w:hAnsi="仿宋" w:eastAsia="仿宋" w:cs="仿宋"/>
          <w:color w:val="auto"/>
        </w:rPr>
        <w:fldChar w:fldCharType="end"/>
      </w:r>
    </w:p>
    <w:p w14:paraId="492BDC50">
      <w:pPr>
        <w:pStyle w:val="11"/>
        <w:tabs>
          <w:tab w:val="right" w:leader="dot" w:pos="8312"/>
        </w:tabs>
        <w:rPr>
          <w:rFonts w:hint="eastAsia" w:ascii="仿宋" w:hAnsi="仿宋" w:eastAsia="仿宋" w:cs="仿宋"/>
          <w:color w:val="auto"/>
        </w:rPr>
      </w:pPr>
      <w:r>
        <w:rPr>
          <w:rFonts w:hint="eastAsia" w:ascii="仿宋" w:hAnsi="仿宋" w:eastAsia="仿宋" w:cs="仿宋"/>
          <w:color w:val="auto"/>
        </w:rPr>
        <w:t>（二）投标报价明细表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_Toc15751 </w:instrText>
      </w:r>
      <w:r>
        <w:rPr>
          <w:rFonts w:hint="eastAsia" w:ascii="仿宋" w:hAnsi="仿宋" w:eastAsia="仿宋" w:cs="仿宋"/>
          <w:color w:val="auto"/>
        </w:rPr>
        <w:fldChar w:fldCharType="separate"/>
      </w:r>
      <w:r>
        <w:rPr>
          <w:rFonts w:hint="eastAsia" w:ascii="仿宋" w:hAnsi="仿宋" w:eastAsia="仿宋" w:cs="仿宋"/>
          <w:color w:val="auto"/>
        </w:rPr>
        <w:t>61</w:t>
      </w:r>
      <w:r>
        <w:rPr>
          <w:rFonts w:hint="eastAsia" w:ascii="仿宋" w:hAnsi="仿宋" w:eastAsia="仿宋" w:cs="仿宋"/>
          <w:color w:val="auto"/>
        </w:rPr>
        <w:fldChar w:fldCharType="end"/>
      </w:r>
    </w:p>
    <w:p w14:paraId="30428E62">
      <w:pPr>
        <w:pStyle w:val="17"/>
        <w:tabs>
          <w:tab w:val="right" w:leader="dot" w:pos="8312"/>
        </w:tabs>
        <w:rPr>
          <w:rFonts w:hint="eastAsia" w:ascii="仿宋" w:hAnsi="仿宋" w:eastAsia="仿宋" w:cs="仿宋"/>
          <w:color w:val="auto"/>
        </w:rPr>
      </w:pPr>
      <w:r>
        <w:rPr>
          <w:rFonts w:hint="eastAsia" w:ascii="仿宋" w:hAnsi="仿宋" w:eastAsia="仿宋" w:cs="仿宋"/>
          <w:color w:val="auto"/>
        </w:rPr>
        <w:t>四、商务文件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_Toc20218 </w:instrText>
      </w:r>
      <w:r>
        <w:rPr>
          <w:rFonts w:hint="eastAsia" w:ascii="仿宋" w:hAnsi="仿宋" w:eastAsia="仿宋" w:cs="仿宋"/>
          <w:color w:val="auto"/>
        </w:rPr>
        <w:fldChar w:fldCharType="separate"/>
      </w:r>
      <w:r>
        <w:rPr>
          <w:rFonts w:hint="eastAsia" w:ascii="仿宋" w:hAnsi="仿宋" w:eastAsia="仿宋" w:cs="仿宋"/>
          <w:color w:val="auto"/>
        </w:rPr>
        <w:t>62</w:t>
      </w:r>
      <w:r>
        <w:rPr>
          <w:rFonts w:hint="eastAsia" w:ascii="仿宋" w:hAnsi="仿宋" w:eastAsia="仿宋" w:cs="仿宋"/>
          <w:color w:val="auto"/>
        </w:rPr>
        <w:fldChar w:fldCharType="end"/>
      </w:r>
    </w:p>
    <w:p w14:paraId="3B24A745">
      <w:pPr>
        <w:pStyle w:val="11"/>
        <w:tabs>
          <w:tab w:val="right" w:leader="dot" w:pos="8312"/>
        </w:tabs>
        <w:rPr>
          <w:rFonts w:hint="eastAsia" w:ascii="仿宋" w:hAnsi="仿宋" w:eastAsia="仿宋" w:cs="仿宋"/>
          <w:color w:val="auto"/>
        </w:rPr>
      </w:pPr>
      <w:r>
        <w:rPr>
          <w:rFonts w:hint="eastAsia" w:ascii="仿宋" w:hAnsi="仿宋" w:eastAsia="仿宋" w:cs="仿宋"/>
          <w:color w:val="auto"/>
        </w:rPr>
        <w:t>（一）投标函</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_Toc3044 </w:instrText>
      </w:r>
      <w:r>
        <w:rPr>
          <w:rFonts w:hint="eastAsia" w:ascii="仿宋" w:hAnsi="仿宋" w:eastAsia="仿宋" w:cs="仿宋"/>
          <w:color w:val="auto"/>
        </w:rPr>
        <w:fldChar w:fldCharType="separate"/>
      </w:r>
      <w:r>
        <w:rPr>
          <w:rFonts w:hint="eastAsia" w:ascii="仿宋" w:hAnsi="仿宋" w:eastAsia="仿宋" w:cs="仿宋"/>
          <w:color w:val="auto"/>
        </w:rPr>
        <w:t>62</w:t>
      </w:r>
      <w:r>
        <w:rPr>
          <w:rFonts w:hint="eastAsia" w:ascii="仿宋" w:hAnsi="仿宋" w:eastAsia="仿宋" w:cs="仿宋"/>
          <w:color w:val="auto"/>
        </w:rPr>
        <w:fldChar w:fldCharType="end"/>
      </w:r>
    </w:p>
    <w:p w14:paraId="6FCC83C4">
      <w:pPr>
        <w:pStyle w:val="11"/>
        <w:tabs>
          <w:tab w:val="right" w:leader="dot" w:pos="8312"/>
        </w:tabs>
        <w:rPr>
          <w:rFonts w:hint="eastAsia" w:ascii="仿宋" w:hAnsi="仿宋" w:eastAsia="仿宋" w:cs="仿宋"/>
          <w:color w:val="auto"/>
        </w:rPr>
      </w:pPr>
      <w:r>
        <w:rPr>
          <w:rFonts w:hint="eastAsia" w:ascii="仿宋" w:hAnsi="仿宋" w:eastAsia="仿宋" w:cs="仿宋"/>
          <w:color w:val="auto"/>
        </w:rPr>
        <w:t>（二）法定代表人身份证明及授权委托书</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_Toc20632 </w:instrText>
      </w:r>
      <w:r>
        <w:rPr>
          <w:rFonts w:hint="eastAsia" w:ascii="仿宋" w:hAnsi="仿宋" w:eastAsia="仿宋" w:cs="仿宋"/>
          <w:color w:val="auto"/>
        </w:rPr>
        <w:fldChar w:fldCharType="separate"/>
      </w:r>
      <w:r>
        <w:rPr>
          <w:rFonts w:hint="eastAsia" w:ascii="仿宋" w:hAnsi="仿宋" w:eastAsia="仿宋" w:cs="仿宋"/>
          <w:color w:val="auto"/>
        </w:rPr>
        <w:t>65</w:t>
      </w:r>
      <w:r>
        <w:rPr>
          <w:rFonts w:hint="eastAsia" w:ascii="仿宋" w:hAnsi="仿宋" w:eastAsia="仿宋" w:cs="仿宋"/>
          <w:color w:val="auto"/>
        </w:rPr>
        <w:fldChar w:fldCharType="end"/>
      </w:r>
    </w:p>
    <w:p w14:paraId="41DB0C6B">
      <w:pPr>
        <w:pStyle w:val="11"/>
        <w:tabs>
          <w:tab w:val="right" w:leader="dot" w:pos="8312"/>
        </w:tabs>
        <w:rPr>
          <w:rFonts w:hint="eastAsia" w:ascii="仿宋" w:hAnsi="仿宋" w:eastAsia="仿宋" w:cs="仿宋"/>
          <w:color w:val="auto"/>
        </w:rPr>
      </w:pPr>
      <w:r>
        <w:rPr>
          <w:rFonts w:hint="eastAsia" w:ascii="仿宋" w:hAnsi="仿宋" w:eastAsia="仿宋" w:cs="仿宋"/>
          <w:color w:val="auto"/>
        </w:rPr>
        <w:t>（三）投标保证金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_Toc26630 </w:instrText>
      </w:r>
      <w:r>
        <w:rPr>
          <w:rFonts w:hint="eastAsia" w:ascii="仿宋" w:hAnsi="仿宋" w:eastAsia="仿宋" w:cs="仿宋"/>
          <w:color w:val="auto"/>
        </w:rPr>
        <w:fldChar w:fldCharType="separate"/>
      </w:r>
      <w:r>
        <w:rPr>
          <w:rFonts w:hint="eastAsia" w:ascii="仿宋" w:hAnsi="仿宋" w:eastAsia="仿宋" w:cs="仿宋"/>
          <w:color w:val="auto"/>
        </w:rPr>
        <w:t>67</w:t>
      </w:r>
      <w:r>
        <w:rPr>
          <w:rFonts w:hint="eastAsia" w:ascii="仿宋" w:hAnsi="仿宋" w:eastAsia="仿宋" w:cs="仿宋"/>
          <w:color w:val="auto"/>
        </w:rPr>
        <w:fldChar w:fldCharType="end"/>
      </w:r>
    </w:p>
    <w:p w14:paraId="28769D89">
      <w:pPr>
        <w:pStyle w:val="11"/>
        <w:tabs>
          <w:tab w:val="right" w:leader="dot" w:pos="8312"/>
        </w:tabs>
        <w:rPr>
          <w:rFonts w:hint="eastAsia" w:ascii="仿宋" w:hAnsi="仿宋" w:eastAsia="仿宋" w:cs="仿宋"/>
          <w:color w:val="auto"/>
        </w:rPr>
      </w:pPr>
      <w:r>
        <w:rPr>
          <w:rFonts w:hint="eastAsia" w:ascii="仿宋" w:hAnsi="仿宋" w:eastAsia="仿宋" w:cs="仿宋"/>
          <w:color w:val="auto"/>
        </w:rPr>
        <w:t>（四）商务条款偏离说明表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_Toc5067 </w:instrText>
      </w:r>
      <w:r>
        <w:rPr>
          <w:rFonts w:hint="eastAsia" w:ascii="仿宋" w:hAnsi="仿宋" w:eastAsia="仿宋" w:cs="仿宋"/>
          <w:color w:val="auto"/>
        </w:rPr>
        <w:fldChar w:fldCharType="separate"/>
      </w:r>
      <w:r>
        <w:rPr>
          <w:rFonts w:hint="eastAsia" w:ascii="仿宋" w:hAnsi="仿宋" w:eastAsia="仿宋" w:cs="仿宋"/>
          <w:color w:val="auto"/>
        </w:rPr>
        <w:t>68</w:t>
      </w:r>
      <w:r>
        <w:rPr>
          <w:rFonts w:hint="eastAsia" w:ascii="仿宋" w:hAnsi="仿宋" w:eastAsia="仿宋" w:cs="仿宋"/>
          <w:color w:val="auto"/>
        </w:rPr>
        <w:fldChar w:fldCharType="end"/>
      </w:r>
    </w:p>
    <w:p w14:paraId="6B977F61">
      <w:pPr>
        <w:pStyle w:val="11"/>
        <w:tabs>
          <w:tab w:val="right" w:leader="dot" w:pos="8312"/>
        </w:tabs>
        <w:rPr>
          <w:rFonts w:hint="eastAsia" w:ascii="仿宋" w:hAnsi="仿宋" w:eastAsia="仿宋" w:cs="仿宋"/>
          <w:color w:val="auto"/>
        </w:rPr>
      </w:pPr>
      <w:r>
        <w:rPr>
          <w:rFonts w:hint="eastAsia" w:ascii="仿宋" w:hAnsi="仿宋" w:eastAsia="仿宋" w:cs="仿宋"/>
          <w:color w:val="auto"/>
        </w:rPr>
        <w:t>（五）供应商认为有必要提供的其他资料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_Toc6517 </w:instrText>
      </w:r>
      <w:r>
        <w:rPr>
          <w:rFonts w:hint="eastAsia" w:ascii="仿宋" w:hAnsi="仿宋" w:eastAsia="仿宋" w:cs="仿宋"/>
          <w:color w:val="auto"/>
        </w:rPr>
        <w:fldChar w:fldCharType="separate"/>
      </w:r>
      <w:r>
        <w:rPr>
          <w:rFonts w:hint="eastAsia" w:ascii="仿宋" w:hAnsi="仿宋" w:eastAsia="仿宋" w:cs="仿宋"/>
          <w:color w:val="auto"/>
        </w:rPr>
        <w:t>69</w:t>
      </w:r>
      <w:r>
        <w:rPr>
          <w:rFonts w:hint="eastAsia" w:ascii="仿宋" w:hAnsi="仿宋" w:eastAsia="仿宋" w:cs="仿宋"/>
          <w:color w:val="auto"/>
        </w:rPr>
        <w:fldChar w:fldCharType="end"/>
      </w:r>
    </w:p>
    <w:p w14:paraId="43FBC88B">
      <w:pPr>
        <w:pStyle w:val="17"/>
        <w:tabs>
          <w:tab w:val="right" w:leader="dot" w:pos="8312"/>
        </w:tabs>
        <w:rPr>
          <w:rFonts w:hint="eastAsia" w:ascii="仿宋" w:hAnsi="仿宋" w:eastAsia="仿宋" w:cs="仿宋"/>
          <w:color w:val="auto"/>
        </w:rPr>
      </w:pPr>
      <w:r>
        <w:rPr>
          <w:rFonts w:hint="eastAsia" w:ascii="仿宋" w:hAnsi="仿宋" w:eastAsia="仿宋" w:cs="仿宋"/>
          <w:color w:val="auto"/>
          <w:lang w:bidi="ar"/>
        </w:rPr>
        <w:t>五</w:t>
      </w:r>
      <w:r>
        <w:rPr>
          <w:rFonts w:hint="eastAsia" w:ascii="仿宋" w:hAnsi="仿宋" w:eastAsia="仿宋" w:cs="仿宋"/>
          <w:color w:val="auto"/>
        </w:rPr>
        <w:t>、技术文件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_Toc23693 </w:instrText>
      </w:r>
      <w:r>
        <w:rPr>
          <w:rFonts w:hint="eastAsia" w:ascii="仿宋" w:hAnsi="仿宋" w:eastAsia="仿宋" w:cs="仿宋"/>
          <w:color w:val="auto"/>
        </w:rPr>
        <w:fldChar w:fldCharType="separate"/>
      </w:r>
      <w:r>
        <w:rPr>
          <w:rFonts w:hint="eastAsia" w:ascii="仿宋" w:hAnsi="仿宋" w:eastAsia="仿宋" w:cs="仿宋"/>
          <w:color w:val="auto"/>
        </w:rPr>
        <w:t>70</w:t>
      </w:r>
      <w:r>
        <w:rPr>
          <w:rFonts w:hint="eastAsia" w:ascii="仿宋" w:hAnsi="仿宋" w:eastAsia="仿宋" w:cs="仿宋"/>
          <w:color w:val="auto"/>
        </w:rPr>
        <w:fldChar w:fldCharType="end"/>
      </w:r>
    </w:p>
    <w:p w14:paraId="2531D579">
      <w:pPr>
        <w:pStyle w:val="11"/>
        <w:tabs>
          <w:tab w:val="right" w:leader="dot" w:pos="8312"/>
        </w:tabs>
        <w:rPr>
          <w:rFonts w:hint="eastAsia" w:ascii="仿宋" w:hAnsi="仿宋" w:eastAsia="仿宋" w:cs="仿宋"/>
          <w:color w:val="auto"/>
        </w:rPr>
      </w:pPr>
      <w:r>
        <w:rPr>
          <w:rFonts w:hint="eastAsia" w:ascii="仿宋" w:hAnsi="仿宋" w:eastAsia="仿宋" w:cs="仿宋"/>
          <w:color w:val="auto"/>
        </w:rPr>
        <w:t>（一）投标人自行编写的技术文件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_Toc27097 </w:instrText>
      </w:r>
      <w:r>
        <w:rPr>
          <w:rFonts w:hint="eastAsia" w:ascii="仿宋" w:hAnsi="仿宋" w:eastAsia="仿宋" w:cs="仿宋"/>
          <w:color w:val="auto"/>
        </w:rPr>
        <w:fldChar w:fldCharType="separate"/>
      </w:r>
      <w:r>
        <w:rPr>
          <w:rFonts w:hint="eastAsia" w:ascii="仿宋" w:hAnsi="仿宋" w:eastAsia="仿宋" w:cs="仿宋"/>
          <w:color w:val="auto"/>
        </w:rPr>
        <w:t>70</w:t>
      </w:r>
      <w:r>
        <w:rPr>
          <w:rFonts w:hint="eastAsia" w:ascii="仿宋" w:hAnsi="仿宋" w:eastAsia="仿宋" w:cs="仿宋"/>
          <w:color w:val="auto"/>
        </w:rPr>
        <w:fldChar w:fldCharType="end"/>
      </w:r>
    </w:p>
    <w:p w14:paraId="6315D933">
      <w:pPr>
        <w:pStyle w:val="17"/>
        <w:tabs>
          <w:tab w:val="right" w:leader="dot" w:pos="8312"/>
        </w:tabs>
        <w:ind w:firstLine="420" w:firstLineChars="200"/>
        <w:rPr>
          <w:rFonts w:hint="eastAsia" w:ascii="仿宋" w:hAnsi="仿宋" w:eastAsia="仿宋" w:cs="仿宋"/>
          <w:color w:val="auto"/>
        </w:rPr>
      </w:pPr>
    </w:p>
    <w:p w14:paraId="23A9F01C">
      <w:pPr>
        <w:rPr>
          <w:rFonts w:hint="eastAsia" w:ascii="仿宋" w:hAnsi="仿宋" w:eastAsia="仿宋" w:cs="仿宋"/>
          <w:color w:val="auto"/>
        </w:rPr>
      </w:pPr>
      <w:r>
        <w:rPr>
          <w:rFonts w:hint="eastAsia" w:ascii="仿宋" w:hAnsi="仿宋" w:eastAsia="仿宋" w:cs="仿宋"/>
          <w:color w:val="auto"/>
          <w:szCs w:val="22"/>
          <w:lang w:bidi="ar"/>
        </w:rPr>
        <w:fldChar w:fldCharType="end"/>
      </w:r>
    </w:p>
    <w:p w14:paraId="0A177A5C">
      <w:pPr>
        <w:rPr>
          <w:rFonts w:hint="eastAsia" w:ascii="仿宋" w:hAnsi="仿宋" w:eastAsia="仿宋" w:cs="仿宋"/>
          <w:color w:val="auto"/>
        </w:rPr>
        <w:sectPr>
          <w:headerReference r:id="rId3" w:type="default"/>
          <w:pgSz w:w="11906" w:h="16838"/>
          <w:pgMar w:top="1440" w:right="1797" w:bottom="1440" w:left="1797" w:header="851" w:footer="992" w:gutter="0"/>
          <w:pgNumType w:start="0"/>
          <w:cols w:space="720" w:num="1"/>
          <w:docGrid w:type="lines" w:linePitch="312" w:charSpace="0"/>
        </w:sectPr>
      </w:pPr>
    </w:p>
    <w:p w14:paraId="77B44289">
      <w:pPr>
        <w:rPr>
          <w:rFonts w:hint="eastAsia" w:ascii="仿宋" w:hAnsi="仿宋" w:eastAsia="仿宋" w:cs="仿宋"/>
          <w:color w:val="auto"/>
        </w:rPr>
      </w:pPr>
    </w:p>
    <w:p w14:paraId="6715F294">
      <w:pPr>
        <w:pStyle w:val="9"/>
        <w:widowControl/>
        <w:tabs>
          <w:tab w:val="left" w:pos="0"/>
        </w:tabs>
        <w:spacing w:line="240" w:lineRule="auto"/>
        <w:ind w:left="0" w:leftChars="0" w:firstLine="0" w:firstLineChars="0"/>
        <w:jc w:val="center"/>
        <w:outlineLvl w:val="0"/>
        <w:rPr>
          <w:rFonts w:hint="eastAsia" w:ascii="仿宋" w:hAnsi="仿宋" w:eastAsia="仿宋" w:cs="仿宋"/>
          <w:b/>
          <w:color w:val="auto"/>
          <w:sz w:val="32"/>
          <w:szCs w:val="32"/>
        </w:rPr>
      </w:pPr>
      <w:bookmarkStart w:id="4" w:name="_Toc503463616"/>
      <w:bookmarkStart w:id="5" w:name="_Toc24358"/>
      <w:r>
        <w:rPr>
          <w:rFonts w:hint="eastAsia" w:ascii="仿宋" w:hAnsi="仿宋" w:eastAsia="仿宋" w:cs="仿宋"/>
          <w:b/>
          <w:color w:val="auto"/>
          <w:sz w:val="32"/>
          <w:szCs w:val="32"/>
        </w:rPr>
        <w:t xml:space="preserve">第一部分  </w:t>
      </w:r>
      <w:bookmarkEnd w:id="4"/>
      <w:r>
        <w:rPr>
          <w:rFonts w:hint="eastAsia" w:ascii="仿宋" w:hAnsi="仿宋" w:eastAsia="仿宋" w:cs="仿宋"/>
          <w:b/>
          <w:color w:val="auto"/>
          <w:sz w:val="32"/>
          <w:szCs w:val="32"/>
        </w:rPr>
        <w:t>招标公告</w:t>
      </w:r>
      <w:bookmarkEnd w:id="5"/>
    </w:p>
    <w:p w14:paraId="61AEB0DF">
      <w:pPr>
        <w:pStyle w:val="39"/>
        <w:spacing w:line="440" w:lineRule="exact"/>
        <w:ind w:firstLine="480" w:firstLineChars="200"/>
        <w:rPr>
          <w:rFonts w:hint="eastAsia" w:ascii="仿宋" w:hAnsi="仿宋" w:eastAsia="仿宋" w:cs="仿宋"/>
          <w:bCs/>
          <w:color w:val="auto"/>
          <w:kern w:val="1"/>
          <w:sz w:val="24"/>
          <w:lang w:eastAsia="zh-CN"/>
        </w:rPr>
      </w:pPr>
      <w:r>
        <w:rPr>
          <w:rFonts w:hint="eastAsia" w:ascii="仿宋" w:hAnsi="仿宋" w:eastAsia="仿宋" w:cs="仿宋"/>
          <w:color w:val="auto"/>
          <w:kern w:val="0"/>
          <w:sz w:val="24"/>
          <w:lang w:eastAsia="zh-CN" w:bidi="ar"/>
        </w:rPr>
        <w:t>和硕县滨河公园新增绿化养护项目的潜在投标人应在政采云平台http://www.zcygov.cn/获取采购文件，并于2025年7月8日16：30（北京时间）</w:t>
      </w:r>
      <w:r>
        <w:rPr>
          <w:rFonts w:hint="eastAsia" w:ascii="仿宋" w:hAnsi="仿宋" w:eastAsia="仿宋" w:cs="仿宋"/>
          <w:bCs/>
          <w:color w:val="auto"/>
          <w:kern w:val="1"/>
          <w:sz w:val="24"/>
          <w:lang w:val="en-US" w:eastAsia="zh-CN"/>
        </w:rPr>
        <w:t>前提交（上传）响应文件。</w:t>
      </w:r>
    </w:p>
    <w:p w14:paraId="3B3ABE1C">
      <w:pPr>
        <w:pStyle w:val="19"/>
        <w:spacing w:before="80" w:line="440" w:lineRule="exact"/>
        <w:ind w:firstLine="482"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一、项目基本情况</w:t>
      </w:r>
    </w:p>
    <w:p w14:paraId="31953DD1">
      <w:pPr>
        <w:pStyle w:val="39"/>
        <w:spacing w:line="440" w:lineRule="exact"/>
        <w:ind w:firstLine="480" w:firstLineChars="200"/>
        <w:rPr>
          <w:rFonts w:hint="eastAsia" w:ascii="仿宋" w:hAnsi="仿宋" w:eastAsia="仿宋" w:cs="仿宋"/>
          <w:bCs/>
          <w:color w:val="auto"/>
          <w:kern w:val="1"/>
          <w:sz w:val="24"/>
          <w:lang w:eastAsia="zh-CN"/>
        </w:rPr>
      </w:pPr>
      <w:r>
        <w:rPr>
          <w:rFonts w:hint="eastAsia" w:ascii="仿宋" w:hAnsi="仿宋" w:eastAsia="仿宋" w:cs="仿宋"/>
          <w:bCs/>
          <w:color w:val="auto"/>
          <w:kern w:val="1"/>
          <w:sz w:val="24"/>
        </w:rPr>
        <w:t>项目编号：</w:t>
      </w:r>
      <w:bookmarkStart w:id="6" w:name="OLE_LINK9"/>
      <w:r>
        <w:rPr>
          <w:rFonts w:hint="eastAsia" w:ascii="仿宋" w:hAnsi="仿宋" w:eastAsia="仿宋" w:cs="仿宋"/>
          <w:bCs/>
          <w:color w:val="auto"/>
          <w:kern w:val="1"/>
          <w:sz w:val="24"/>
        </w:rPr>
        <w:t>ZHSSZC(JC）2025-009</w:t>
      </w:r>
      <w:bookmarkEnd w:id="6"/>
    </w:p>
    <w:p w14:paraId="08CA6535">
      <w:pPr>
        <w:pStyle w:val="39"/>
        <w:spacing w:line="440" w:lineRule="exact"/>
        <w:ind w:firstLine="480" w:firstLineChars="200"/>
        <w:rPr>
          <w:rFonts w:hint="eastAsia" w:ascii="仿宋" w:hAnsi="仿宋" w:eastAsia="仿宋" w:cs="仿宋"/>
          <w:bCs/>
          <w:color w:val="auto"/>
          <w:kern w:val="1"/>
          <w:sz w:val="24"/>
          <w:lang w:eastAsia="zh-CN"/>
        </w:rPr>
      </w:pPr>
      <w:r>
        <w:rPr>
          <w:rFonts w:hint="eastAsia" w:ascii="仿宋" w:hAnsi="仿宋" w:eastAsia="仿宋" w:cs="仿宋"/>
          <w:bCs/>
          <w:color w:val="auto"/>
          <w:kern w:val="1"/>
          <w:sz w:val="24"/>
        </w:rPr>
        <w:t>项目名称：</w:t>
      </w:r>
      <w:bookmarkStart w:id="7" w:name="OLE_LINK8"/>
      <w:r>
        <w:rPr>
          <w:rFonts w:hint="eastAsia" w:ascii="仿宋" w:hAnsi="仿宋" w:eastAsia="仿宋" w:cs="仿宋"/>
          <w:bCs/>
          <w:color w:val="auto"/>
          <w:kern w:val="1"/>
          <w:sz w:val="24"/>
          <w:lang w:eastAsia="zh-CN"/>
        </w:rPr>
        <w:t>和硕县滨河公园新增绿化养护项目</w:t>
      </w:r>
      <w:bookmarkEnd w:id="7"/>
    </w:p>
    <w:p w14:paraId="5590C3EE">
      <w:pPr>
        <w:pStyle w:val="39"/>
        <w:spacing w:line="440" w:lineRule="exact"/>
        <w:ind w:firstLine="480" w:firstLineChars="200"/>
        <w:rPr>
          <w:rFonts w:hint="eastAsia" w:ascii="仿宋" w:hAnsi="仿宋" w:eastAsia="仿宋" w:cs="仿宋"/>
          <w:bCs/>
          <w:color w:val="auto"/>
          <w:kern w:val="1"/>
          <w:sz w:val="24"/>
        </w:rPr>
      </w:pPr>
      <w:r>
        <w:rPr>
          <w:rFonts w:hint="eastAsia" w:ascii="仿宋" w:hAnsi="仿宋" w:eastAsia="仿宋" w:cs="仿宋"/>
          <w:bCs/>
          <w:color w:val="auto"/>
          <w:kern w:val="1"/>
          <w:sz w:val="24"/>
        </w:rPr>
        <w:t>采购方式：公开招标</w:t>
      </w:r>
    </w:p>
    <w:p w14:paraId="51CFF9D8">
      <w:pPr>
        <w:pStyle w:val="39"/>
        <w:spacing w:line="440" w:lineRule="exact"/>
        <w:ind w:firstLine="480" w:firstLineChars="200"/>
        <w:rPr>
          <w:rFonts w:hint="eastAsia" w:ascii="仿宋" w:hAnsi="仿宋" w:eastAsia="仿宋" w:cs="仿宋"/>
          <w:bCs/>
          <w:color w:val="auto"/>
          <w:kern w:val="1"/>
          <w:sz w:val="24"/>
        </w:rPr>
      </w:pPr>
      <w:r>
        <w:rPr>
          <w:rFonts w:hint="eastAsia" w:ascii="仿宋" w:hAnsi="仿宋" w:eastAsia="仿宋" w:cs="仿宋"/>
          <w:bCs/>
          <w:color w:val="auto"/>
          <w:kern w:val="1"/>
          <w:sz w:val="24"/>
        </w:rPr>
        <w:t>预算金额（元）：</w:t>
      </w:r>
      <w:r>
        <w:rPr>
          <w:rFonts w:hint="eastAsia" w:ascii="仿宋" w:hAnsi="仿宋" w:eastAsia="仿宋" w:cs="仿宋"/>
          <w:bCs/>
          <w:color w:val="auto"/>
          <w:kern w:val="1"/>
          <w:sz w:val="24"/>
          <w:lang w:val="en-US" w:eastAsia="zh-CN"/>
        </w:rPr>
        <w:t>150</w:t>
      </w:r>
      <w:r>
        <w:rPr>
          <w:rFonts w:hint="eastAsia" w:ascii="仿宋" w:hAnsi="仿宋" w:eastAsia="仿宋" w:cs="仿宋"/>
          <w:bCs/>
          <w:color w:val="auto"/>
          <w:kern w:val="1"/>
          <w:sz w:val="24"/>
          <w:lang w:eastAsia="zh-CN"/>
        </w:rPr>
        <w:t>万元</w:t>
      </w:r>
      <w:r>
        <w:rPr>
          <w:rFonts w:hint="eastAsia" w:ascii="仿宋" w:hAnsi="仿宋" w:eastAsia="仿宋" w:cs="仿宋"/>
          <w:bCs/>
          <w:color w:val="auto"/>
          <w:kern w:val="1"/>
          <w:sz w:val="24"/>
        </w:rPr>
        <w:t> </w:t>
      </w:r>
    </w:p>
    <w:p w14:paraId="30CC3A7A">
      <w:pPr>
        <w:pStyle w:val="39"/>
        <w:spacing w:line="440" w:lineRule="exact"/>
        <w:ind w:firstLine="480" w:firstLineChars="200"/>
        <w:rPr>
          <w:rFonts w:hint="eastAsia" w:ascii="仿宋" w:hAnsi="仿宋" w:eastAsia="仿宋" w:cs="仿宋"/>
          <w:bCs/>
          <w:color w:val="auto"/>
          <w:kern w:val="1"/>
          <w:sz w:val="24"/>
          <w:lang w:eastAsia="zh-CN"/>
        </w:rPr>
      </w:pPr>
      <w:r>
        <w:rPr>
          <w:rFonts w:hint="eastAsia" w:ascii="仿宋" w:hAnsi="仿宋" w:eastAsia="仿宋" w:cs="仿宋"/>
          <w:bCs/>
          <w:color w:val="auto"/>
          <w:kern w:val="1"/>
          <w:sz w:val="24"/>
        </w:rPr>
        <w:t>最高限价（元）：</w:t>
      </w:r>
      <w:r>
        <w:rPr>
          <w:rFonts w:hint="eastAsia" w:ascii="仿宋" w:hAnsi="仿宋" w:eastAsia="仿宋" w:cs="仿宋"/>
          <w:bCs/>
          <w:color w:val="auto"/>
          <w:kern w:val="1"/>
          <w:sz w:val="24"/>
          <w:lang w:val="en-US" w:eastAsia="zh-CN"/>
        </w:rPr>
        <w:t>150</w:t>
      </w:r>
      <w:r>
        <w:rPr>
          <w:rFonts w:hint="eastAsia" w:ascii="仿宋" w:hAnsi="仿宋" w:eastAsia="仿宋" w:cs="仿宋"/>
          <w:bCs/>
          <w:color w:val="auto"/>
          <w:kern w:val="1"/>
          <w:sz w:val="24"/>
          <w:lang w:eastAsia="zh-CN"/>
        </w:rPr>
        <w:t>万元</w:t>
      </w:r>
    </w:p>
    <w:p w14:paraId="3C1A1B56">
      <w:pPr>
        <w:pStyle w:val="26"/>
        <w:spacing w:line="360" w:lineRule="auto"/>
        <w:ind w:firstLine="480"/>
        <w:rPr>
          <w:rFonts w:hint="eastAsia" w:ascii="仿宋" w:hAnsi="仿宋" w:eastAsia="仿宋" w:cs="仿宋"/>
          <w:color w:val="auto"/>
          <w:sz w:val="24"/>
          <w:lang w:eastAsia="zh-CN"/>
        </w:rPr>
      </w:pPr>
      <w:r>
        <w:rPr>
          <w:rFonts w:hint="eastAsia" w:ascii="仿宋" w:hAnsi="仿宋" w:eastAsia="仿宋" w:cs="仿宋"/>
          <w:bCs/>
          <w:color w:val="auto"/>
          <w:kern w:val="1"/>
          <w:sz w:val="24"/>
        </w:rPr>
        <w:t>采购需求</w:t>
      </w:r>
      <w:r>
        <w:rPr>
          <w:rFonts w:hint="eastAsia" w:ascii="仿宋" w:hAnsi="仿宋" w:eastAsia="仿宋" w:cs="仿宋"/>
          <w:color w:val="auto"/>
          <w:sz w:val="24"/>
        </w:rPr>
        <w:t>：</w:t>
      </w:r>
      <w:r>
        <w:rPr>
          <w:rFonts w:hint="eastAsia" w:ascii="仿宋" w:hAnsi="仿宋" w:eastAsia="仿宋" w:cs="仿宋"/>
          <w:color w:val="auto"/>
          <w:sz w:val="24"/>
          <w:lang w:eastAsia="zh-CN"/>
        </w:rPr>
        <w:t>完成滨河公园新增约20万平方米面积的绿地养护、水系约14万平方米的清洁、公园里面、停车场等约14万平方米的保洁及路口花卉更新等相关工作。</w:t>
      </w:r>
    </w:p>
    <w:p w14:paraId="2BC3E0FD">
      <w:pPr>
        <w:pStyle w:val="39"/>
        <w:spacing w:line="440" w:lineRule="exact"/>
        <w:ind w:firstLine="480" w:firstLineChars="200"/>
        <w:rPr>
          <w:rFonts w:hint="eastAsia" w:ascii="仿宋" w:hAnsi="仿宋" w:eastAsia="仿宋" w:cs="仿宋"/>
          <w:bCs/>
          <w:color w:val="auto"/>
          <w:kern w:val="1"/>
          <w:sz w:val="24"/>
        </w:rPr>
      </w:pPr>
      <w:r>
        <w:rPr>
          <w:rFonts w:hint="eastAsia" w:ascii="仿宋" w:hAnsi="仿宋" w:eastAsia="仿宋" w:cs="仿宋_GB2312"/>
          <w:color w:val="auto"/>
          <w:sz w:val="24"/>
          <w:highlight w:val="none"/>
        </w:rPr>
        <w:t>合同履约期限</w:t>
      </w:r>
      <w:r>
        <w:rPr>
          <w:rFonts w:hint="eastAsia" w:ascii="仿宋" w:hAnsi="仿宋" w:eastAsia="仿宋" w:cs="仿宋"/>
          <w:bCs/>
          <w:color w:val="auto"/>
          <w:kern w:val="1"/>
          <w:sz w:val="24"/>
        </w:rPr>
        <w:t xml:space="preserve">：一年。 </w:t>
      </w:r>
    </w:p>
    <w:p w14:paraId="0B6557AB">
      <w:pPr>
        <w:pStyle w:val="39"/>
        <w:spacing w:line="440" w:lineRule="exact"/>
        <w:ind w:firstLine="480" w:firstLineChars="200"/>
        <w:rPr>
          <w:rFonts w:hint="eastAsia" w:ascii="仿宋" w:hAnsi="仿宋" w:eastAsia="仿宋" w:cs="仿宋"/>
          <w:bCs/>
          <w:color w:val="auto"/>
          <w:kern w:val="1"/>
          <w:sz w:val="24"/>
        </w:rPr>
      </w:pPr>
      <w:r>
        <w:rPr>
          <w:rFonts w:hint="eastAsia" w:ascii="仿宋" w:hAnsi="仿宋" w:eastAsia="仿宋" w:cs="仿宋"/>
          <w:bCs/>
          <w:color w:val="auto"/>
          <w:kern w:val="1"/>
          <w:sz w:val="24"/>
        </w:rPr>
        <w:t>本项目（是/否）接受联合体投标：否  </w:t>
      </w:r>
    </w:p>
    <w:p w14:paraId="426D1A04">
      <w:pPr>
        <w:pStyle w:val="19"/>
        <w:spacing w:before="80" w:line="440" w:lineRule="exact"/>
        <w:ind w:firstLine="482"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二、申请人的资格要求：</w:t>
      </w:r>
    </w:p>
    <w:p w14:paraId="14694325">
      <w:pPr>
        <w:pStyle w:val="39"/>
        <w:spacing w:line="440" w:lineRule="exact"/>
        <w:ind w:firstLine="480" w:firstLineChars="200"/>
        <w:rPr>
          <w:rFonts w:hint="eastAsia" w:ascii="仿宋" w:hAnsi="仿宋" w:eastAsia="仿宋" w:cs="仿宋"/>
          <w:bCs/>
          <w:color w:val="auto"/>
          <w:kern w:val="1"/>
          <w:sz w:val="24"/>
        </w:rPr>
      </w:pPr>
      <w:r>
        <w:rPr>
          <w:rFonts w:hint="eastAsia" w:ascii="仿宋" w:hAnsi="仿宋" w:eastAsia="仿宋" w:cs="仿宋"/>
          <w:bCs/>
          <w:color w:val="auto"/>
          <w:kern w:val="1"/>
          <w:sz w:val="24"/>
        </w:rPr>
        <w:t>1.满足《中华人民共和国政府采购法》第二十二条规定；</w:t>
      </w:r>
    </w:p>
    <w:p w14:paraId="4C8DCA42">
      <w:pPr>
        <w:pStyle w:val="19"/>
        <w:spacing w:before="80" w:line="440" w:lineRule="exact"/>
        <w:ind w:firstLine="480" w:firstLineChars="200"/>
        <w:rPr>
          <w:rFonts w:hint="eastAsia" w:ascii="仿宋" w:hAnsi="仿宋" w:eastAsia="仿宋" w:cs="仿宋"/>
          <w:bCs/>
          <w:color w:val="auto"/>
          <w:kern w:val="1"/>
          <w:sz w:val="24"/>
        </w:rPr>
      </w:pPr>
      <w:r>
        <w:rPr>
          <w:rFonts w:hint="eastAsia" w:ascii="仿宋" w:hAnsi="仿宋" w:eastAsia="仿宋" w:cs="仿宋"/>
          <w:b w:val="0"/>
          <w:bCs w:val="0"/>
          <w:color w:val="auto"/>
          <w:kern w:val="1"/>
          <w:sz w:val="24"/>
        </w:rPr>
        <w:t>2.落实政府采购政策需满足的资格要求：本项目专门面向小</w:t>
      </w:r>
      <w:r>
        <w:rPr>
          <w:rFonts w:hint="eastAsia" w:ascii="仿宋" w:hAnsi="仿宋" w:eastAsia="仿宋" w:cs="仿宋"/>
          <w:b w:val="0"/>
          <w:bCs w:val="0"/>
          <w:color w:val="auto"/>
          <w:kern w:val="1"/>
          <w:sz w:val="24"/>
          <w:lang w:val="en-US" w:eastAsia="zh-CN"/>
        </w:rPr>
        <w:t>微</w:t>
      </w:r>
      <w:r>
        <w:rPr>
          <w:rFonts w:hint="eastAsia" w:ascii="仿宋" w:hAnsi="仿宋" w:eastAsia="仿宋" w:cs="仿宋"/>
          <w:b w:val="0"/>
          <w:bCs w:val="0"/>
          <w:color w:val="auto"/>
          <w:kern w:val="1"/>
          <w:sz w:val="24"/>
        </w:rPr>
        <w:t>企业采购</w:t>
      </w:r>
      <w:r>
        <w:rPr>
          <w:rFonts w:hint="eastAsia" w:ascii="仿宋" w:hAnsi="仿宋" w:eastAsia="仿宋" w:cs="仿宋"/>
          <w:b w:val="0"/>
          <w:bCs w:val="0"/>
          <w:color w:val="auto"/>
          <w:kern w:val="1"/>
          <w:sz w:val="24"/>
          <w:lang w:eastAsia="zh-CN"/>
        </w:rPr>
        <w:t>。</w:t>
      </w:r>
      <w:r>
        <w:rPr>
          <w:rFonts w:hint="eastAsia" w:ascii="仿宋" w:hAnsi="仿宋" w:eastAsia="仿宋" w:cs="仿宋"/>
          <w:b w:val="0"/>
          <w:bCs/>
          <w:color w:val="auto"/>
          <w:kern w:val="1"/>
          <w:sz w:val="24"/>
          <w:szCs w:val="22"/>
        </w:rPr>
        <w:t xml:space="preserve"> </w:t>
      </w:r>
    </w:p>
    <w:p w14:paraId="1C0A4E7E">
      <w:pPr>
        <w:pStyle w:val="39"/>
        <w:numPr>
          <w:ilvl w:val="0"/>
          <w:numId w:val="0"/>
        </w:numPr>
        <w:spacing w:line="440" w:lineRule="exact"/>
        <w:ind w:firstLine="480" w:firstLineChars="200"/>
        <w:rPr>
          <w:rFonts w:hint="eastAsia" w:ascii="仿宋" w:hAnsi="仿宋" w:eastAsia="仿宋" w:cs="仿宋"/>
          <w:bCs/>
          <w:color w:val="auto"/>
          <w:kern w:val="1"/>
          <w:sz w:val="24"/>
        </w:rPr>
      </w:pPr>
      <w:r>
        <w:rPr>
          <w:rFonts w:hint="eastAsia" w:ascii="仿宋" w:hAnsi="仿宋" w:eastAsia="仿宋" w:cs="仿宋"/>
          <w:bCs/>
          <w:color w:val="auto"/>
          <w:kern w:val="1"/>
          <w:sz w:val="24"/>
          <w:lang w:val="en-US" w:eastAsia="zh-CN"/>
        </w:rPr>
        <w:t>3.</w:t>
      </w:r>
      <w:r>
        <w:rPr>
          <w:rFonts w:hint="eastAsia" w:ascii="仿宋" w:hAnsi="仿宋" w:eastAsia="仿宋" w:cs="仿宋"/>
          <w:bCs/>
          <w:color w:val="auto"/>
          <w:kern w:val="1"/>
          <w:sz w:val="24"/>
        </w:rPr>
        <w:t>本项目的特定资格要求：</w:t>
      </w:r>
    </w:p>
    <w:p w14:paraId="3C6849CE">
      <w:pPr>
        <w:pStyle w:val="39"/>
        <w:numPr>
          <w:ilvl w:val="0"/>
          <w:numId w:val="0"/>
        </w:numPr>
        <w:spacing w:line="440" w:lineRule="exact"/>
        <w:ind w:firstLine="480" w:firstLineChars="200"/>
        <w:rPr>
          <w:rFonts w:hint="eastAsia" w:ascii="仿宋" w:hAnsi="仿宋" w:eastAsia="仿宋" w:cs="仿宋"/>
          <w:bCs/>
          <w:color w:val="auto"/>
          <w:kern w:val="1"/>
          <w:sz w:val="24"/>
          <w:lang w:val="en-US" w:eastAsia="zh-CN"/>
        </w:rPr>
      </w:pPr>
      <w:r>
        <w:rPr>
          <w:rFonts w:hint="eastAsia" w:ascii="仿宋" w:hAnsi="仿宋" w:eastAsia="仿宋" w:cs="仿宋"/>
          <w:bCs/>
          <w:color w:val="auto"/>
          <w:kern w:val="1"/>
          <w:sz w:val="24"/>
          <w:lang w:val="en-US" w:eastAsia="zh-CN"/>
        </w:rPr>
        <w:t>1、项目负责人：1名，负责全面统筹养护工作，制定计划、监督执行、协调各方。要求具备3年以上园林绿化养护管理经验。</w:t>
      </w:r>
    </w:p>
    <w:p w14:paraId="757DCFFF">
      <w:pPr>
        <w:pStyle w:val="39"/>
        <w:numPr>
          <w:ilvl w:val="0"/>
          <w:numId w:val="0"/>
        </w:numPr>
        <w:spacing w:line="440" w:lineRule="exact"/>
        <w:ind w:firstLine="480" w:firstLineChars="200"/>
        <w:rPr>
          <w:rFonts w:hint="eastAsia" w:ascii="仿宋" w:hAnsi="仿宋" w:eastAsia="仿宋" w:cs="仿宋"/>
          <w:bCs/>
          <w:color w:val="auto"/>
          <w:kern w:val="1"/>
          <w:sz w:val="24"/>
          <w:lang w:val="en-US" w:eastAsia="zh-CN"/>
        </w:rPr>
      </w:pPr>
      <w:r>
        <w:rPr>
          <w:rFonts w:hint="eastAsia" w:ascii="仿宋" w:hAnsi="仿宋" w:eastAsia="仿宋" w:cs="仿宋"/>
          <w:bCs/>
          <w:color w:val="auto"/>
          <w:kern w:val="1"/>
          <w:sz w:val="24"/>
          <w:lang w:val="en-US" w:eastAsia="zh-CN"/>
        </w:rPr>
        <w:t>2、供应商须具备林木种子生产经营许可证或林草种子生产经营许可证。</w:t>
      </w:r>
    </w:p>
    <w:p w14:paraId="3E15A039">
      <w:pPr>
        <w:pStyle w:val="19"/>
        <w:spacing w:before="80" w:line="440" w:lineRule="exact"/>
        <w:ind w:firstLine="482" w:firstLineChars="200"/>
        <w:rPr>
          <w:rFonts w:hint="eastAsia" w:ascii="仿宋" w:hAnsi="仿宋" w:eastAsia="仿宋" w:cs="仿宋"/>
          <w:color w:val="auto"/>
          <w:kern w:val="1"/>
          <w:sz w:val="24"/>
          <w:szCs w:val="22"/>
        </w:rPr>
      </w:pPr>
      <w:r>
        <w:rPr>
          <w:rFonts w:hint="eastAsia" w:ascii="仿宋" w:hAnsi="仿宋" w:eastAsia="仿宋" w:cs="仿宋"/>
          <w:color w:val="auto"/>
          <w:kern w:val="1"/>
          <w:sz w:val="24"/>
          <w:szCs w:val="22"/>
        </w:rPr>
        <w:t>三、获取招标文件</w:t>
      </w:r>
    </w:p>
    <w:p w14:paraId="71F53BAB">
      <w:pPr>
        <w:pStyle w:val="19"/>
        <w:spacing w:before="80" w:line="440" w:lineRule="exact"/>
        <w:ind w:firstLine="480" w:firstLineChars="200"/>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时间：</w:t>
      </w:r>
      <w:r>
        <w:rPr>
          <w:rFonts w:hint="eastAsia" w:ascii="仿宋" w:hAnsi="仿宋" w:eastAsia="仿宋" w:cs="仿宋"/>
          <w:b w:val="0"/>
          <w:bCs/>
          <w:color w:val="auto"/>
          <w:kern w:val="1"/>
          <w:sz w:val="24"/>
          <w:szCs w:val="22"/>
          <w:lang w:eastAsia="zh-CN"/>
        </w:rPr>
        <w:t>2025年6月2</w:t>
      </w:r>
      <w:r>
        <w:rPr>
          <w:rFonts w:hint="eastAsia" w:ascii="仿宋" w:hAnsi="仿宋" w:eastAsia="仿宋" w:cs="仿宋"/>
          <w:b w:val="0"/>
          <w:bCs/>
          <w:color w:val="auto"/>
          <w:kern w:val="1"/>
          <w:sz w:val="24"/>
          <w:szCs w:val="22"/>
          <w:lang w:val="en-US" w:eastAsia="zh-CN"/>
        </w:rPr>
        <w:t>4</w:t>
      </w:r>
      <w:r>
        <w:rPr>
          <w:rFonts w:hint="eastAsia" w:ascii="仿宋" w:hAnsi="仿宋" w:eastAsia="仿宋" w:cs="仿宋"/>
          <w:b w:val="0"/>
          <w:bCs/>
          <w:color w:val="auto"/>
          <w:kern w:val="1"/>
          <w:sz w:val="24"/>
          <w:szCs w:val="22"/>
          <w:lang w:eastAsia="zh-CN"/>
        </w:rPr>
        <w:t>日至2025年</w:t>
      </w:r>
      <w:r>
        <w:rPr>
          <w:rFonts w:hint="eastAsia" w:ascii="仿宋" w:hAnsi="仿宋" w:eastAsia="仿宋" w:cs="仿宋"/>
          <w:b w:val="0"/>
          <w:bCs/>
          <w:color w:val="auto"/>
          <w:kern w:val="1"/>
          <w:sz w:val="24"/>
          <w:szCs w:val="22"/>
          <w:lang w:val="en-US" w:eastAsia="zh-CN"/>
        </w:rPr>
        <w:t>7</w:t>
      </w:r>
      <w:r>
        <w:rPr>
          <w:rFonts w:hint="eastAsia" w:ascii="仿宋" w:hAnsi="仿宋" w:eastAsia="仿宋" w:cs="仿宋"/>
          <w:b w:val="0"/>
          <w:bCs/>
          <w:color w:val="auto"/>
          <w:kern w:val="1"/>
          <w:sz w:val="24"/>
          <w:szCs w:val="22"/>
          <w:lang w:eastAsia="zh-CN"/>
        </w:rPr>
        <w:t>月</w:t>
      </w:r>
      <w:r>
        <w:rPr>
          <w:rFonts w:hint="eastAsia" w:ascii="仿宋" w:hAnsi="仿宋" w:eastAsia="仿宋" w:cs="仿宋"/>
          <w:b w:val="0"/>
          <w:bCs/>
          <w:color w:val="auto"/>
          <w:kern w:val="1"/>
          <w:sz w:val="24"/>
          <w:szCs w:val="22"/>
          <w:lang w:val="en-US" w:eastAsia="zh-CN"/>
        </w:rPr>
        <w:t>1</w:t>
      </w:r>
      <w:bookmarkStart w:id="189" w:name="_GoBack"/>
      <w:bookmarkEnd w:id="189"/>
      <w:r>
        <w:rPr>
          <w:rFonts w:hint="eastAsia" w:ascii="仿宋" w:hAnsi="仿宋" w:eastAsia="仿宋" w:cs="仿宋"/>
          <w:b w:val="0"/>
          <w:bCs/>
          <w:color w:val="auto"/>
          <w:kern w:val="1"/>
          <w:sz w:val="24"/>
          <w:szCs w:val="22"/>
          <w:lang w:eastAsia="zh-CN"/>
        </w:rPr>
        <w:t>日</w:t>
      </w:r>
      <w:r>
        <w:rPr>
          <w:rFonts w:hint="eastAsia" w:ascii="仿宋" w:hAnsi="仿宋" w:eastAsia="仿宋" w:cs="仿宋"/>
          <w:b w:val="0"/>
          <w:bCs/>
          <w:color w:val="auto"/>
          <w:kern w:val="1"/>
          <w:sz w:val="24"/>
          <w:szCs w:val="22"/>
        </w:rPr>
        <w:t>，每</w:t>
      </w:r>
      <w:r>
        <w:rPr>
          <w:rFonts w:hint="eastAsia" w:ascii="仿宋" w:hAnsi="仿宋" w:eastAsia="仿宋" w:cs="仿宋"/>
          <w:b w:val="0"/>
          <w:bCs/>
          <w:color w:val="auto"/>
          <w:kern w:val="1"/>
          <w:sz w:val="24"/>
          <w:szCs w:val="22"/>
          <w:lang w:val="en-US" w:eastAsia="zh-CN"/>
        </w:rPr>
        <w:t>日0</w:t>
      </w:r>
      <w:r>
        <w:rPr>
          <w:rFonts w:hint="eastAsia" w:ascii="仿宋" w:hAnsi="仿宋" w:eastAsia="仿宋" w:cs="仿宋"/>
          <w:b w:val="0"/>
          <w:bCs/>
          <w:color w:val="auto"/>
          <w:kern w:val="1"/>
          <w:sz w:val="24"/>
          <w:szCs w:val="22"/>
        </w:rPr>
        <w:t>0:00至</w:t>
      </w:r>
      <w:r>
        <w:rPr>
          <w:rFonts w:hint="eastAsia" w:ascii="仿宋" w:hAnsi="仿宋" w:eastAsia="仿宋" w:cs="仿宋"/>
          <w:b w:val="0"/>
          <w:bCs/>
          <w:color w:val="auto"/>
          <w:kern w:val="1"/>
          <w:sz w:val="24"/>
          <w:szCs w:val="22"/>
          <w:lang w:val="en-US" w:eastAsia="zh-CN"/>
        </w:rPr>
        <w:t>23</w:t>
      </w:r>
      <w:r>
        <w:rPr>
          <w:rFonts w:hint="eastAsia" w:ascii="仿宋" w:hAnsi="仿宋" w:eastAsia="仿宋" w:cs="仿宋"/>
          <w:b w:val="0"/>
          <w:bCs/>
          <w:color w:val="auto"/>
          <w:kern w:val="1"/>
          <w:sz w:val="24"/>
          <w:szCs w:val="22"/>
        </w:rPr>
        <w:t>:</w:t>
      </w:r>
      <w:r>
        <w:rPr>
          <w:rFonts w:hint="eastAsia" w:ascii="仿宋" w:hAnsi="仿宋" w:eastAsia="仿宋" w:cs="仿宋"/>
          <w:b w:val="0"/>
          <w:bCs/>
          <w:color w:val="auto"/>
          <w:kern w:val="1"/>
          <w:sz w:val="24"/>
          <w:szCs w:val="22"/>
          <w:lang w:val="en-US" w:eastAsia="zh-CN"/>
        </w:rPr>
        <w:t>59</w:t>
      </w:r>
      <w:r>
        <w:rPr>
          <w:rFonts w:hint="eastAsia" w:ascii="仿宋" w:hAnsi="仿宋" w:eastAsia="仿宋" w:cs="仿宋"/>
          <w:b w:val="0"/>
          <w:bCs/>
          <w:color w:val="auto"/>
          <w:kern w:val="1"/>
          <w:sz w:val="24"/>
          <w:szCs w:val="22"/>
        </w:rPr>
        <w:t>，（北京时间，法定节假日除外）；</w:t>
      </w:r>
    </w:p>
    <w:p w14:paraId="5FD1603F">
      <w:pPr>
        <w:pStyle w:val="19"/>
        <w:spacing w:before="80" w:line="440" w:lineRule="exact"/>
        <w:ind w:firstLine="480" w:firstLineChars="200"/>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地点：政采云平台线上获取（https://www.zcygov.cn/）</w:t>
      </w:r>
    </w:p>
    <w:p w14:paraId="0BECE033">
      <w:pPr>
        <w:pStyle w:val="19"/>
        <w:spacing w:before="80" w:line="440" w:lineRule="exact"/>
        <w:ind w:firstLine="480" w:firstLineChars="200"/>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方式：投标人登录政采云平台https://www.zcygov.cn/在线申请获取采购文件（进入“项目采购”应用，在获取采购文件菜单中选择项目，申请获取采购文件）</w:t>
      </w:r>
    </w:p>
    <w:p w14:paraId="46AF6C11">
      <w:pPr>
        <w:pStyle w:val="19"/>
        <w:spacing w:before="80" w:line="440" w:lineRule="exact"/>
        <w:ind w:firstLine="482" w:firstLineChars="200"/>
        <w:rPr>
          <w:rFonts w:hint="eastAsia" w:ascii="仿宋" w:hAnsi="仿宋" w:eastAsia="仿宋" w:cs="仿宋"/>
          <w:color w:val="auto"/>
          <w:kern w:val="1"/>
          <w:sz w:val="24"/>
          <w:szCs w:val="22"/>
        </w:rPr>
      </w:pPr>
      <w:r>
        <w:rPr>
          <w:rFonts w:hint="eastAsia" w:ascii="仿宋" w:hAnsi="仿宋" w:eastAsia="仿宋" w:cs="仿宋"/>
          <w:color w:val="auto"/>
          <w:kern w:val="1"/>
          <w:sz w:val="24"/>
          <w:szCs w:val="22"/>
        </w:rPr>
        <w:t>四、提交投标文件截止时间、开标时间和地点</w:t>
      </w:r>
    </w:p>
    <w:p w14:paraId="5882C8B1">
      <w:pPr>
        <w:pStyle w:val="19"/>
        <w:spacing w:before="80" w:line="440" w:lineRule="exact"/>
        <w:ind w:firstLine="480" w:firstLineChars="200"/>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提交投标文件截止时间：</w:t>
      </w:r>
      <w:r>
        <w:rPr>
          <w:rFonts w:hint="eastAsia" w:ascii="仿宋" w:hAnsi="仿宋" w:eastAsia="仿宋" w:cs="仿宋"/>
          <w:b w:val="0"/>
          <w:bCs/>
          <w:color w:val="auto"/>
          <w:kern w:val="1"/>
          <w:sz w:val="24"/>
          <w:szCs w:val="22"/>
          <w:lang w:eastAsia="zh-CN"/>
        </w:rPr>
        <w:t>2025年7月8日16：30</w:t>
      </w:r>
      <w:r>
        <w:rPr>
          <w:rFonts w:hint="eastAsia" w:ascii="仿宋" w:hAnsi="仿宋" w:eastAsia="仿宋" w:cs="仿宋"/>
          <w:b w:val="0"/>
          <w:bCs/>
          <w:color w:val="auto"/>
          <w:kern w:val="1"/>
          <w:sz w:val="24"/>
          <w:szCs w:val="22"/>
        </w:rPr>
        <w:t>（北京时间）</w:t>
      </w:r>
    </w:p>
    <w:p w14:paraId="369B76B0">
      <w:pPr>
        <w:pStyle w:val="19"/>
        <w:spacing w:before="80" w:line="440" w:lineRule="exact"/>
        <w:ind w:firstLine="480" w:firstLineChars="200"/>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投标地点（网址）：政采云https://www.zcygov.cn/不见面开标大厅</w:t>
      </w:r>
    </w:p>
    <w:p w14:paraId="39CB4473">
      <w:pPr>
        <w:pStyle w:val="19"/>
        <w:spacing w:before="80" w:line="440" w:lineRule="exact"/>
        <w:ind w:firstLine="480" w:firstLineChars="200"/>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开标时间：</w:t>
      </w:r>
      <w:r>
        <w:rPr>
          <w:rFonts w:hint="eastAsia" w:ascii="仿宋" w:hAnsi="仿宋" w:eastAsia="仿宋" w:cs="仿宋"/>
          <w:b w:val="0"/>
          <w:bCs/>
          <w:color w:val="auto"/>
          <w:kern w:val="1"/>
          <w:sz w:val="24"/>
          <w:szCs w:val="22"/>
          <w:lang w:eastAsia="zh-CN"/>
        </w:rPr>
        <w:t>2025年7月8日16：30</w:t>
      </w:r>
      <w:r>
        <w:rPr>
          <w:rFonts w:hint="eastAsia" w:ascii="仿宋" w:hAnsi="仿宋" w:eastAsia="仿宋" w:cs="仿宋"/>
          <w:b w:val="0"/>
          <w:bCs/>
          <w:color w:val="auto"/>
          <w:kern w:val="1"/>
          <w:sz w:val="24"/>
          <w:szCs w:val="22"/>
        </w:rPr>
        <w:t>（北京时间）</w:t>
      </w:r>
    </w:p>
    <w:p w14:paraId="1902B08E">
      <w:pPr>
        <w:pStyle w:val="19"/>
        <w:spacing w:before="80" w:line="440" w:lineRule="exact"/>
        <w:ind w:firstLine="480" w:firstLineChars="200"/>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开标地点：政采云https://www.zcygov.cn/不见面开标大厅</w:t>
      </w:r>
    </w:p>
    <w:p w14:paraId="0024E404">
      <w:pPr>
        <w:pStyle w:val="19"/>
        <w:spacing w:before="80" w:line="440" w:lineRule="exact"/>
        <w:ind w:firstLine="482" w:firstLineChars="200"/>
        <w:rPr>
          <w:rFonts w:hint="eastAsia" w:ascii="仿宋" w:hAnsi="仿宋" w:eastAsia="仿宋" w:cs="仿宋"/>
          <w:color w:val="auto"/>
          <w:kern w:val="1"/>
          <w:sz w:val="24"/>
          <w:szCs w:val="22"/>
        </w:rPr>
      </w:pPr>
      <w:r>
        <w:rPr>
          <w:rFonts w:hint="eastAsia" w:ascii="仿宋" w:hAnsi="仿宋" w:eastAsia="仿宋" w:cs="仿宋"/>
          <w:color w:val="auto"/>
          <w:kern w:val="1"/>
          <w:sz w:val="24"/>
          <w:szCs w:val="22"/>
        </w:rPr>
        <w:t>五、公告期限</w:t>
      </w:r>
    </w:p>
    <w:p w14:paraId="54A92CDB">
      <w:pPr>
        <w:pStyle w:val="19"/>
        <w:spacing w:before="80" w:line="440" w:lineRule="exact"/>
        <w:ind w:firstLine="480" w:firstLineChars="200"/>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自本公告发布之日起5个工作日。</w:t>
      </w:r>
    </w:p>
    <w:p w14:paraId="1277AB07">
      <w:pPr>
        <w:pStyle w:val="19"/>
        <w:spacing w:before="80" w:line="440" w:lineRule="exact"/>
        <w:ind w:firstLine="482" w:firstLineChars="200"/>
        <w:rPr>
          <w:rFonts w:hint="eastAsia" w:ascii="仿宋" w:hAnsi="仿宋" w:eastAsia="仿宋" w:cs="仿宋"/>
          <w:color w:val="auto"/>
          <w:kern w:val="1"/>
          <w:sz w:val="24"/>
          <w:szCs w:val="22"/>
        </w:rPr>
      </w:pPr>
      <w:r>
        <w:rPr>
          <w:rFonts w:hint="eastAsia" w:ascii="仿宋" w:hAnsi="仿宋" w:eastAsia="仿宋" w:cs="仿宋"/>
          <w:color w:val="auto"/>
          <w:kern w:val="1"/>
          <w:sz w:val="24"/>
          <w:szCs w:val="22"/>
        </w:rPr>
        <w:t>六、其他补充事宜</w:t>
      </w:r>
    </w:p>
    <w:p w14:paraId="7C79F5F3">
      <w:pPr>
        <w:pStyle w:val="18"/>
        <w:keepNext w:val="0"/>
        <w:keepLines w:val="0"/>
        <w:pageBreakBefore w:val="0"/>
        <w:widowControl/>
        <w:kinsoku/>
        <w:wordWrap/>
        <w:overflowPunct/>
        <w:topLinePunct w:val="0"/>
        <w:autoSpaceDE/>
        <w:autoSpaceDN/>
        <w:bidi w:val="0"/>
        <w:adjustRightInd/>
        <w:snapToGrid/>
        <w:spacing w:before="75" w:beforeAutospacing="0" w:after="75" w:afterAutospacing="0"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1、本项目采用全流程不见面电子开评标，投标人在开标前应确保成为新疆政府采购网正式注册入库投标人，并完成 CA 数字证书申领。因未注册入库、未办理 CA数字证书等原因造成无法投标或投标失败等后果由投标人自行承担。</w:t>
      </w:r>
    </w:p>
    <w:p w14:paraId="5FA17B74">
      <w:pPr>
        <w:pStyle w:val="18"/>
        <w:keepNext w:val="0"/>
        <w:keepLines w:val="0"/>
        <w:pageBreakBefore w:val="0"/>
        <w:widowControl/>
        <w:kinsoku/>
        <w:wordWrap/>
        <w:overflowPunct/>
        <w:topLinePunct w:val="0"/>
        <w:autoSpaceDE/>
        <w:autoSpaceDN/>
        <w:bidi w:val="0"/>
        <w:adjustRightInd/>
        <w:snapToGrid/>
        <w:spacing w:before="75" w:beforeAutospacing="0" w:after="75" w:afterAutospacing="0"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2、投标人可通过新疆数字证书认证中心官网（https://www.xjca.com.cn/）或下载“新疆政务通”APP 自行进行 CA 数字证书申领，也可与新疆 CA 全疆服务机构联系现场办理 CA 数字证书，具体流程请前往新疆政府采购网（http://www.ccgp-xinjiang.gov.cn/）办事指南模块查看《CA 证书办理操作指南》。</w:t>
      </w:r>
    </w:p>
    <w:p w14:paraId="17BA0EB4">
      <w:pPr>
        <w:pStyle w:val="18"/>
        <w:keepNext w:val="0"/>
        <w:keepLines w:val="0"/>
        <w:pageBreakBefore w:val="0"/>
        <w:kinsoku/>
        <w:wordWrap/>
        <w:overflowPunct/>
        <w:topLinePunct w:val="0"/>
        <w:bidi w:val="0"/>
        <w:adjustRightInd/>
        <w:snapToGrid/>
        <w:spacing w:before="75" w:beforeAutospacing="0" w:after="75" w:afterAutospacing="0"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3、本项目实行网上投标，采用加密电子投标文件（投标人须使用 CA 加密设备通过政采云电子投标客户端制作投标文件）。</w:t>
      </w:r>
    </w:p>
    <w:p w14:paraId="2543F675">
      <w:pPr>
        <w:pStyle w:val="18"/>
        <w:keepNext w:val="0"/>
        <w:keepLines w:val="0"/>
        <w:pageBreakBefore w:val="0"/>
        <w:kinsoku/>
        <w:wordWrap/>
        <w:overflowPunct/>
        <w:topLinePunct w:val="0"/>
        <w:bidi w:val="0"/>
        <w:adjustRightInd/>
        <w:snapToGrid/>
        <w:spacing w:before="75" w:beforeAutospacing="0" w:after="75" w:afterAutospacing="0" w:line="48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编制电子投标文件应安装“电子招投标投标人投标客户端”软件，并按照本采购文件和政采云投标客户端的要求编制并加密投标文件。未按规定加密的投标文件，将被电子招投标投标人客户端拒收。“电子招投标投标人投标客户端”请至新疆政府采购网下载专区获取，如有问题可拨打政采云客户服务热线 95763 进行咨询。</w:t>
      </w:r>
    </w:p>
    <w:p w14:paraId="1655C7FF">
      <w:pPr>
        <w:pStyle w:val="18"/>
        <w:keepNext w:val="0"/>
        <w:keepLines w:val="0"/>
        <w:pageBreakBefore w:val="0"/>
        <w:kinsoku/>
        <w:wordWrap/>
        <w:overflowPunct/>
        <w:topLinePunct w:val="0"/>
        <w:bidi w:val="0"/>
        <w:adjustRightInd/>
        <w:snapToGrid/>
        <w:spacing w:before="75" w:beforeAutospacing="0" w:after="75" w:afterAutospacing="0" w:line="48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5、投标人在开标时须使用制作加密电子投标文件所使用的 CA 锁及电脑，电脑须提前配置好浏览器（建议使用谷歌浏览器），以便开标时解锁。</w:t>
      </w:r>
    </w:p>
    <w:p w14:paraId="016C0E97">
      <w:pPr>
        <w:pStyle w:val="18"/>
        <w:keepNext w:val="0"/>
        <w:keepLines w:val="0"/>
        <w:pageBreakBefore w:val="0"/>
        <w:kinsoku/>
        <w:wordWrap/>
        <w:overflowPunct/>
        <w:topLinePunct w:val="0"/>
        <w:bidi w:val="0"/>
        <w:adjustRightInd/>
        <w:snapToGrid/>
        <w:spacing w:before="75" w:beforeAutospacing="0" w:after="75" w:afterAutospacing="0" w:line="48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6、投标人对不见面开评 标 系 统 的 技 术 操 作 咨 询 ， 可 通 过https://edu.zcygov.cn/luban/xinjiang-e-biding 自助查询，也可在政采云帮助中心 常 见 问 题 解 答 和 操 作 流 程 讲 解 视 频 中 自 助 查 询 ， 网 址 为 ：</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https://service.zcygov.cn/#/help，“项目采购”—“操作流程－电子招投标”—“政府采购项目电子交易管理操作指南－投标人”版面获取操作指南。</w:t>
      </w:r>
      <w:r>
        <w:rPr>
          <w:rFonts w:hint="eastAsia" w:ascii="仿宋" w:hAnsi="仿宋" w:eastAsia="仿宋" w:cs="仿宋"/>
          <w:color w:val="auto"/>
          <w:sz w:val="24"/>
          <w:szCs w:val="24"/>
          <w:highlight w:val="none"/>
          <w:lang w:val="en-US" w:eastAsia="zh-CN"/>
        </w:rPr>
        <w:fldChar w:fldCharType="end"/>
      </w:r>
    </w:p>
    <w:p w14:paraId="46F68852">
      <w:pPr>
        <w:pStyle w:val="18"/>
        <w:keepNext w:val="0"/>
        <w:keepLines w:val="0"/>
        <w:pageBreakBefore w:val="0"/>
        <w:kinsoku/>
        <w:wordWrap/>
        <w:overflowPunct/>
        <w:topLinePunct w:val="0"/>
        <w:bidi w:val="0"/>
        <w:adjustRightInd/>
        <w:snapToGrid/>
        <w:spacing w:before="75" w:beforeAutospacing="0" w:after="75" w:afterAutospacing="0" w:line="48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7、为了保证开评标顺利进行，政采云线上开标功能完全实现，投标人开标所使用的电脑设备须具有视频及语音功能。</w:t>
      </w:r>
    </w:p>
    <w:p w14:paraId="7487CAA8">
      <w:pPr>
        <w:pStyle w:val="19"/>
        <w:spacing w:before="80" w:line="440" w:lineRule="exact"/>
        <w:ind w:firstLine="480" w:firstLineChars="200"/>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七、凡对本次采购提出询问，请按以下方式联系。</w:t>
      </w:r>
    </w:p>
    <w:p w14:paraId="4CE8458E">
      <w:pPr>
        <w:pStyle w:val="19"/>
        <w:spacing w:before="80" w:line="440" w:lineRule="exact"/>
        <w:ind w:firstLine="480" w:firstLineChars="200"/>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1.采购人信息</w:t>
      </w:r>
    </w:p>
    <w:p w14:paraId="3E8E1257">
      <w:pPr>
        <w:pStyle w:val="19"/>
        <w:spacing w:before="80" w:line="440" w:lineRule="exact"/>
        <w:ind w:firstLine="480" w:firstLineChars="200"/>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名称：和硕县住房和城乡建设局 </w:t>
      </w:r>
    </w:p>
    <w:p w14:paraId="52B30301">
      <w:pPr>
        <w:pStyle w:val="19"/>
        <w:spacing w:before="80" w:line="440" w:lineRule="exact"/>
        <w:ind w:firstLine="480" w:firstLineChars="200"/>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地址：和硕县 </w:t>
      </w:r>
    </w:p>
    <w:p w14:paraId="2DADEFEF">
      <w:pPr>
        <w:pStyle w:val="19"/>
        <w:spacing w:before="80" w:line="440" w:lineRule="exact"/>
        <w:ind w:firstLine="480" w:firstLineChars="200"/>
        <w:rPr>
          <w:rFonts w:hint="eastAsia" w:ascii="仿宋" w:hAnsi="仿宋" w:eastAsia="仿宋" w:cs="仿宋"/>
          <w:b w:val="0"/>
          <w:bCs/>
          <w:color w:val="auto"/>
          <w:kern w:val="1"/>
          <w:sz w:val="24"/>
          <w:szCs w:val="22"/>
          <w:lang w:val="en-US" w:eastAsia="zh-CN"/>
        </w:rPr>
      </w:pPr>
      <w:r>
        <w:rPr>
          <w:rFonts w:hint="eastAsia" w:ascii="仿宋" w:hAnsi="仿宋" w:eastAsia="仿宋" w:cs="仿宋"/>
          <w:b w:val="0"/>
          <w:bCs/>
          <w:color w:val="auto"/>
          <w:kern w:val="1"/>
          <w:sz w:val="24"/>
          <w:szCs w:val="22"/>
        </w:rPr>
        <w:t>项目联系人：</w:t>
      </w:r>
      <w:r>
        <w:rPr>
          <w:rFonts w:hint="eastAsia" w:ascii="仿宋" w:hAnsi="仿宋" w:eastAsia="仿宋" w:cs="仿宋"/>
          <w:b w:val="0"/>
          <w:bCs/>
          <w:color w:val="auto"/>
          <w:kern w:val="1"/>
          <w:sz w:val="24"/>
          <w:szCs w:val="22"/>
          <w:lang w:val="en-US" w:eastAsia="zh-CN"/>
        </w:rPr>
        <w:t>周子翔</w:t>
      </w:r>
    </w:p>
    <w:p w14:paraId="296DEE9E">
      <w:pPr>
        <w:pStyle w:val="19"/>
        <w:spacing w:before="80" w:line="440" w:lineRule="exact"/>
        <w:ind w:firstLine="480" w:firstLineChars="200"/>
        <w:rPr>
          <w:rFonts w:hint="eastAsia" w:ascii="仿宋" w:hAnsi="仿宋" w:eastAsia="仿宋" w:cs="仿宋"/>
          <w:b w:val="0"/>
          <w:bCs/>
          <w:color w:val="auto"/>
          <w:kern w:val="1"/>
          <w:sz w:val="24"/>
          <w:szCs w:val="22"/>
          <w:lang w:eastAsia="zh-CN"/>
        </w:rPr>
      </w:pPr>
      <w:r>
        <w:rPr>
          <w:rFonts w:hint="eastAsia" w:ascii="仿宋" w:hAnsi="仿宋" w:eastAsia="仿宋" w:cs="仿宋"/>
          <w:b w:val="0"/>
          <w:bCs/>
          <w:color w:val="auto"/>
          <w:kern w:val="1"/>
          <w:sz w:val="24"/>
          <w:szCs w:val="22"/>
        </w:rPr>
        <w:t>项目联系方式：</w:t>
      </w:r>
      <w:bookmarkStart w:id="8" w:name="OLE_LINK2"/>
      <w:r>
        <w:rPr>
          <w:rFonts w:hint="eastAsia" w:ascii="仿宋" w:hAnsi="仿宋" w:eastAsia="仿宋" w:cs="仿宋"/>
          <w:b w:val="0"/>
          <w:bCs/>
          <w:color w:val="auto"/>
          <w:kern w:val="1"/>
          <w:sz w:val="24"/>
          <w:szCs w:val="22"/>
          <w:lang w:eastAsia="zh-CN"/>
        </w:rPr>
        <w:t>0996-5626550</w:t>
      </w:r>
      <w:bookmarkEnd w:id="8"/>
    </w:p>
    <w:p w14:paraId="30AD6704">
      <w:pPr>
        <w:pStyle w:val="19"/>
        <w:spacing w:before="80" w:line="440" w:lineRule="exact"/>
        <w:ind w:firstLine="480" w:firstLineChars="200"/>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2.采购代理机构信息</w:t>
      </w:r>
    </w:p>
    <w:p w14:paraId="14D5F7B6">
      <w:pPr>
        <w:pStyle w:val="19"/>
        <w:spacing w:before="80" w:line="440" w:lineRule="exact"/>
        <w:ind w:firstLine="480" w:firstLineChars="200"/>
        <w:rPr>
          <w:rFonts w:hint="eastAsia" w:ascii="仿宋" w:hAnsi="仿宋" w:eastAsia="仿宋" w:cs="仿宋"/>
          <w:b w:val="0"/>
          <w:bCs/>
          <w:color w:val="auto"/>
          <w:kern w:val="1"/>
          <w:sz w:val="24"/>
          <w:szCs w:val="22"/>
          <w:lang w:eastAsia="zh-CN"/>
        </w:rPr>
      </w:pPr>
      <w:r>
        <w:rPr>
          <w:rFonts w:hint="eastAsia" w:ascii="仿宋" w:hAnsi="仿宋" w:eastAsia="仿宋" w:cs="仿宋"/>
          <w:b w:val="0"/>
          <w:bCs/>
          <w:color w:val="auto"/>
          <w:kern w:val="1"/>
          <w:sz w:val="24"/>
          <w:szCs w:val="22"/>
        </w:rPr>
        <w:t>名称：</w:t>
      </w:r>
      <w:r>
        <w:rPr>
          <w:rFonts w:hint="eastAsia" w:ascii="仿宋" w:hAnsi="仿宋" w:eastAsia="仿宋" w:cs="仿宋"/>
          <w:b w:val="0"/>
          <w:bCs/>
          <w:color w:val="auto"/>
          <w:kern w:val="1"/>
          <w:sz w:val="24"/>
          <w:szCs w:val="22"/>
          <w:lang w:eastAsia="zh-CN"/>
        </w:rPr>
        <w:t>新疆众禾顺晟工程管理咨询有限公司</w:t>
      </w:r>
    </w:p>
    <w:p w14:paraId="1D3EB505">
      <w:pPr>
        <w:pStyle w:val="19"/>
        <w:spacing w:before="80" w:line="440" w:lineRule="exact"/>
        <w:ind w:firstLine="480" w:firstLineChars="200"/>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地址：</w:t>
      </w:r>
      <w:r>
        <w:rPr>
          <w:rFonts w:hint="eastAsia" w:ascii="仿宋" w:hAnsi="仿宋" w:eastAsia="仿宋" w:cs="仿宋"/>
          <w:b w:val="0"/>
          <w:bCs/>
          <w:color w:val="auto"/>
          <w:kern w:val="1"/>
          <w:sz w:val="24"/>
          <w:szCs w:val="22"/>
          <w:lang w:eastAsia="zh-CN"/>
        </w:rPr>
        <w:t>库尔勒市圣果路21号天汇广源新寓1栋2层</w:t>
      </w:r>
    </w:p>
    <w:p w14:paraId="382D0EB8">
      <w:pPr>
        <w:pStyle w:val="19"/>
        <w:spacing w:before="80" w:line="440" w:lineRule="exact"/>
        <w:ind w:firstLine="480" w:firstLineChars="200"/>
        <w:rPr>
          <w:rFonts w:hint="eastAsia" w:ascii="仿宋" w:hAnsi="仿宋" w:eastAsia="仿宋" w:cs="仿宋"/>
          <w:b w:val="0"/>
          <w:bCs/>
          <w:color w:val="auto"/>
          <w:kern w:val="1"/>
          <w:sz w:val="24"/>
          <w:szCs w:val="22"/>
          <w:lang w:val="en-US" w:eastAsia="zh-CN"/>
        </w:rPr>
      </w:pPr>
      <w:r>
        <w:rPr>
          <w:rFonts w:hint="eastAsia" w:ascii="仿宋" w:hAnsi="仿宋" w:eastAsia="仿宋" w:cs="仿宋"/>
          <w:b w:val="0"/>
          <w:bCs/>
          <w:color w:val="auto"/>
          <w:kern w:val="1"/>
          <w:sz w:val="24"/>
          <w:szCs w:val="22"/>
        </w:rPr>
        <w:t>项目联系人：</w:t>
      </w:r>
      <w:r>
        <w:rPr>
          <w:rFonts w:hint="eastAsia" w:ascii="仿宋" w:hAnsi="仿宋" w:eastAsia="仿宋" w:cs="仿宋"/>
          <w:b w:val="0"/>
          <w:bCs/>
          <w:color w:val="auto"/>
          <w:kern w:val="1"/>
          <w:sz w:val="24"/>
          <w:szCs w:val="22"/>
          <w:lang w:val="en-US" w:eastAsia="zh-CN"/>
        </w:rPr>
        <w:t>周纪龙</w:t>
      </w:r>
    </w:p>
    <w:p w14:paraId="670A660A">
      <w:pPr>
        <w:pStyle w:val="3"/>
        <w:spacing w:line="440" w:lineRule="exact"/>
        <w:ind w:firstLine="480" w:firstLineChars="200"/>
        <w:rPr>
          <w:rFonts w:hint="eastAsia" w:ascii="仿宋" w:hAnsi="仿宋" w:eastAsia="仿宋" w:cs="仿宋"/>
          <w:color w:val="auto"/>
          <w:lang w:val="en-US" w:eastAsia="zh-CN"/>
        </w:rPr>
      </w:pPr>
      <w:r>
        <w:rPr>
          <w:rFonts w:hint="eastAsia" w:ascii="仿宋" w:hAnsi="仿宋" w:eastAsia="仿宋" w:cs="仿宋"/>
          <w:bCs/>
          <w:color w:val="auto"/>
          <w:kern w:val="1"/>
          <w:sz w:val="24"/>
          <w:szCs w:val="22"/>
        </w:rPr>
        <w:t>项目联系方式：</w:t>
      </w:r>
      <w:r>
        <w:rPr>
          <w:rFonts w:hint="eastAsia" w:ascii="仿宋" w:hAnsi="仿宋" w:eastAsia="仿宋" w:cs="仿宋"/>
          <w:bCs/>
          <w:color w:val="auto"/>
          <w:kern w:val="1"/>
          <w:sz w:val="24"/>
          <w:szCs w:val="22"/>
          <w:lang w:val="en-US" w:eastAsia="zh-CN"/>
        </w:rPr>
        <w:t>15199914906</w:t>
      </w:r>
    </w:p>
    <w:p w14:paraId="067D77A5">
      <w:pPr>
        <w:pStyle w:val="30"/>
        <w:widowControl/>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6"/>
        </w:rPr>
        <w:br w:type="page"/>
      </w:r>
      <w:bookmarkStart w:id="9" w:name="_Toc503463617"/>
      <w:r>
        <w:rPr>
          <w:rFonts w:hint="eastAsia" w:ascii="仿宋" w:hAnsi="仿宋" w:eastAsia="仿宋" w:cs="仿宋"/>
          <w:b/>
          <w:color w:val="auto"/>
          <w:sz w:val="32"/>
          <w:szCs w:val="32"/>
          <w:lang w:bidi="ar"/>
        </w:rPr>
        <w:t xml:space="preserve">第二部分  </w:t>
      </w:r>
      <w:r>
        <w:rPr>
          <w:rFonts w:hint="eastAsia" w:ascii="仿宋" w:hAnsi="仿宋" w:eastAsia="仿宋" w:cs="仿宋"/>
          <w:b/>
          <w:color w:val="auto"/>
          <w:sz w:val="32"/>
          <w:szCs w:val="32"/>
        </w:rPr>
        <w:t>投标</w:t>
      </w:r>
      <w:r>
        <w:rPr>
          <w:rFonts w:hint="eastAsia" w:ascii="仿宋" w:hAnsi="仿宋" w:eastAsia="仿宋" w:cs="仿宋"/>
          <w:b/>
          <w:color w:val="auto"/>
          <w:sz w:val="32"/>
          <w:szCs w:val="32"/>
          <w:lang w:bidi="ar"/>
        </w:rPr>
        <w:t>人</w:t>
      </w:r>
      <w:r>
        <w:rPr>
          <w:rFonts w:hint="eastAsia" w:ascii="仿宋" w:hAnsi="仿宋" w:eastAsia="仿宋" w:cs="仿宋"/>
          <w:b/>
          <w:color w:val="auto"/>
          <w:sz w:val="32"/>
          <w:szCs w:val="32"/>
        </w:rPr>
        <w:t>须知</w:t>
      </w:r>
      <w:bookmarkEnd w:id="9"/>
    </w:p>
    <w:p w14:paraId="79DFA076">
      <w:pPr>
        <w:pStyle w:val="40"/>
        <w:widowControl/>
        <w:rPr>
          <w:rFonts w:hint="eastAsia" w:ascii="仿宋" w:hAnsi="仿宋" w:eastAsia="仿宋" w:cs="仿宋"/>
          <w:b/>
          <w:color w:val="auto"/>
          <w:kern w:val="2"/>
          <w:sz w:val="28"/>
          <w:szCs w:val="28"/>
        </w:rPr>
      </w:pPr>
      <w:bookmarkStart w:id="10" w:name="EBffab4e229c294506b82ba390aef19cb7"/>
      <w:bookmarkStart w:id="11" w:name="EBa8d2f72bef714875b4f7f1dcbc2ec5b5"/>
      <w:r>
        <w:rPr>
          <w:rFonts w:hint="eastAsia" w:ascii="仿宋" w:hAnsi="仿宋" w:eastAsia="仿宋" w:cs="仿宋"/>
          <w:color w:val="auto"/>
          <w:kern w:val="2"/>
          <w:sz w:val="28"/>
          <w:szCs w:val="28"/>
        </w:rPr>
        <w:t xml:space="preserve"> </w:t>
      </w:r>
      <w:bookmarkEnd w:id="10"/>
      <w:bookmarkStart w:id="12" w:name="EB30be2cd937ea416b86595e1f810ebc36"/>
      <w:r>
        <w:rPr>
          <w:rFonts w:hint="eastAsia" w:ascii="仿宋" w:hAnsi="仿宋" w:eastAsia="仿宋" w:cs="仿宋"/>
          <w:color w:val="auto"/>
          <w:kern w:val="2"/>
          <w:sz w:val="28"/>
          <w:szCs w:val="28"/>
        </w:rPr>
        <w:t xml:space="preserve"> </w:t>
      </w:r>
      <w:bookmarkEnd w:id="12"/>
      <w:bookmarkStart w:id="13" w:name="_Toc519111258"/>
      <w:r>
        <w:rPr>
          <w:rFonts w:hint="eastAsia" w:ascii="仿宋" w:hAnsi="仿宋" w:eastAsia="仿宋" w:cs="仿宋"/>
          <w:b/>
          <w:color w:val="auto"/>
          <w:kern w:val="2"/>
          <w:sz w:val="28"/>
          <w:szCs w:val="28"/>
        </w:rPr>
        <w:t>投标人须知前附表</w:t>
      </w:r>
      <w:bookmarkEnd w:id="13"/>
    </w:p>
    <w:tbl>
      <w:tblPr>
        <w:tblStyle w:val="21"/>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45"/>
        <w:gridCol w:w="1092"/>
        <w:gridCol w:w="6327"/>
      </w:tblGrid>
      <w:tr w14:paraId="0A2D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D404597">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7A6922F5">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内容</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0645601D">
            <w:pPr>
              <w:pStyle w:val="40"/>
              <w:widowControl/>
              <w:adjustRightInd w:val="0"/>
              <w:spacing w:line="360" w:lineRule="auto"/>
              <w:jc w:val="center"/>
              <w:textAlignment w:val="baseline"/>
              <w:rPr>
                <w:rFonts w:hint="eastAsia" w:ascii="仿宋" w:hAnsi="仿宋" w:eastAsia="仿宋" w:cs="仿宋"/>
                <w:b/>
                <w:color w:val="auto"/>
                <w:sz w:val="24"/>
                <w:szCs w:val="24"/>
              </w:rPr>
            </w:pPr>
            <w:r>
              <w:rPr>
                <w:rFonts w:hint="eastAsia" w:ascii="仿宋" w:hAnsi="仿宋" w:eastAsia="仿宋" w:cs="仿宋"/>
                <w:b/>
                <w:color w:val="auto"/>
                <w:sz w:val="24"/>
                <w:szCs w:val="24"/>
              </w:rPr>
              <w:t>说明与要求</w:t>
            </w:r>
          </w:p>
        </w:tc>
      </w:tr>
      <w:tr w14:paraId="1CDD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E6E0E47">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6B581CA2">
            <w:pPr>
              <w:pStyle w:val="40"/>
              <w:widowControl/>
              <w:adjustRightInd w:val="0"/>
              <w:spacing w:line="360" w:lineRule="auto"/>
              <w:jc w:val="center"/>
              <w:textAlignment w:val="baseline"/>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4EBFF8D3">
            <w:pPr>
              <w:pStyle w:val="29"/>
              <w:spacing w:line="360" w:lineRule="auto"/>
              <w:rPr>
                <w:rFonts w:hint="eastAsia" w:ascii="仿宋" w:hAnsi="仿宋" w:eastAsia="仿宋" w:cs="仿宋"/>
                <w:color w:val="auto"/>
                <w:sz w:val="24"/>
                <w:u w:val="single"/>
              </w:rPr>
            </w:pPr>
            <w:bookmarkStart w:id="14" w:name="OLE_LINK3"/>
            <w:r>
              <w:rPr>
                <w:rFonts w:hint="eastAsia" w:ascii="仿宋" w:hAnsi="仿宋" w:eastAsia="仿宋" w:cs="仿宋"/>
                <w:color w:val="auto"/>
                <w:sz w:val="24"/>
                <w:lang w:eastAsia="zh-CN"/>
              </w:rPr>
              <w:t>和硕县滨河公园新增绿化养护项目</w:t>
            </w:r>
            <w:bookmarkEnd w:id="14"/>
            <w:r>
              <w:rPr>
                <w:rFonts w:hint="eastAsia" w:ascii="仿宋" w:hAnsi="仿宋" w:eastAsia="仿宋" w:cs="仿宋"/>
                <w:color w:val="auto"/>
                <w:sz w:val="24"/>
              </w:rPr>
              <w:t xml:space="preserve"> </w:t>
            </w:r>
          </w:p>
        </w:tc>
      </w:tr>
      <w:tr w14:paraId="62A3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3DCD4FD0">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6E2C819A">
            <w:pPr>
              <w:pStyle w:val="40"/>
              <w:widowControl/>
              <w:adjustRightInd w:val="0"/>
              <w:spacing w:line="360" w:lineRule="auto"/>
              <w:jc w:val="center"/>
              <w:textAlignment w:val="baseline"/>
              <w:rPr>
                <w:rFonts w:hint="eastAsia" w:ascii="仿宋" w:hAnsi="仿宋" w:eastAsia="仿宋" w:cs="仿宋"/>
                <w:b/>
                <w:color w:val="auto"/>
                <w:sz w:val="24"/>
                <w:szCs w:val="24"/>
              </w:rPr>
            </w:pPr>
            <w:r>
              <w:rPr>
                <w:rFonts w:hint="eastAsia" w:ascii="仿宋" w:hAnsi="仿宋" w:eastAsia="仿宋" w:cs="仿宋"/>
                <w:b/>
                <w:color w:val="auto"/>
                <w:sz w:val="24"/>
                <w:szCs w:val="24"/>
              </w:rPr>
              <w:t>采购人</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2FFB4B94">
            <w:pPr>
              <w:pStyle w:val="30"/>
              <w:widowControl/>
              <w:spacing w:line="400" w:lineRule="exact"/>
              <w:jc w:val="left"/>
              <w:rPr>
                <w:rFonts w:hint="eastAsia" w:ascii="仿宋" w:hAnsi="仿宋" w:eastAsia="仿宋" w:cs="仿宋"/>
                <w:color w:val="auto"/>
                <w:sz w:val="24"/>
              </w:rPr>
            </w:pPr>
            <w:r>
              <w:rPr>
                <w:rFonts w:hint="eastAsia" w:ascii="仿宋" w:hAnsi="仿宋" w:eastAsia="仿宋" w:cs="仿宋"/>
                <w:color w:val="auto"/>
                <w:sz w:val="24"/>
              </w:rPr>
              <w:t>名称：和硕县住房和城乡建设局 </w:t>
            </w:r>
          </w:p>
          <w:p w14:paraId="33B2F0DD">
            <w:pPr>
              <w:pStyle w:val="30"/>
              <w:widowControl/>
              <w:spacing w:line="400" w:lineRule="exact"/>
              <w:jc w:val="left"/>
              <w:rPr>
                <w:rFonts w:hint="eastAsia" w:ascii="仿宋" w:hAnsi="仿宋" w:eastAsia="仿宋" w:cs="仿宋"/>
                <w:color w:val="auto"/>
                <w:sz w:val="24"/>
              </w:rPr>
            </w:pPr>
            <w:r>
              <w:rPr>
                <w:rFonts w:hint="eastAsia" w:ascii="仿宋" w:hAnsi="仿宋" w:eastAsia="仿宋" w:cs="仿宋"/>
                <w:color w:val="auto"/>
                <w:sz w:val="24"/>
              </w:rPr>
              <w:t>地址：和硕县 </w:t>
            </w:r>
          </w:p>
          <w:p w14:paraId="79A58AE9">
            <w:pPr>
              <w:pStyle w:val="30"/>
              <w:widowControl/>
              <w:spacing w:line="400" w:lineRule="exact"/>
              <w:jc w:val="left"/>
              <w:rPr>
                <w:rFonts w:hint="eastAsia" w:ascii="仿宋" w:hAnsi="仿宋" w:eastAsia="仿宋" w:cs="仿宋"/>
                <w:color w:val="auto"/>
                <w:sz w:val="24"/>
                <w:lang w:val="en-US" w:eastAsia="zh-CN"/>
              </w:rPr>
            </w:pPr>
            <w:r>
              <w:rPr>
                <w:rFonts w:hint="eastAsia" w:ascii="仿宋" w:hAnsi="仿宋" w:eastAsia="仿宋" w:cs="仿宋"/>
                <w:color w:val="auto"/>
                <w:sz w:val="24"/>
              </w:rPr>
              <w:t>项目联系人：</w:t>
            </w:r>
            <w:r>
              <w:rPr>
                <w:rFonts w:hint="eastAsia" w:ascii="仿宋" w:hAnsi="仿宋" w:eastAsia="仿宋" w:cs="仿宋"/>
                <w:color w:val="auto"/>
                <w:sz w:val="24"/>
                <w:lang w:val="en-US" w:eastAsia="zh-CN"/>
              </w:rPr>
              <w:t>周子翔</w:t>
            </w:r>
          </w:p>
          <w:p w14:paraId="3C7863C3">
            <w:pPr>
              <w:pStyle w:val="30"/>
              <w:widowControl/>
              <w:spacing w:line="400" w:lineRule="exact"/>
              <w:jc w:val="left"/>
              <w:rPr>
                <w:rFonts w:hint="eastAsia" w:ascii="仿宋" w:hAnsi="仿宋" w:eastAsia="仿宋" w:cs="仿宋"/>
                <w:color w:val="auto"/>
                <w:sz w:val="24"/>
                <w:lang w:eastAsia="zh-CN"/>
              </w:rPr>
            </w:pPr>
            <w:r>
              <w:rPr>
                <w:rFonts w:hint="eastAsia" w:ascii="仿宋" w:hAnsi="仿宋" w:eastAsia="仿宋" w:cs="仿宋"/>
                <w:color w:val="auto"/>
                <w:sz w:val="24"/>
              </w:rPr>
              <w:t>项目联系方式：</w:t>
            </w:r>
            <w:r>
              <w:rPr>
                <w:rFonts w:hint="eastAsia" w:ascii="仿宋" w:hAnsi="仿宋" w:eastAsia="仿宋" w:cs="仿宋"/>
                <w:color w:val="auto"/>
                <w:sz w:val="24"/>
                <w:lang w:eastAsia="zh-CN"/>
              </w:rPr>
              <w:t>0996-5626550</w:t>
            </w:r>
          </w:p>
        </w:tc>
      </w:tr>
      <w:tr w14:paraId="7FC0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4BF1889">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3</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5F04FAB0">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采购代理机构</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7ADF4DC7">
            <w:pPr>
              <w:pStyle w:val="40"/>
              <w:widowControl/>
              <w:spacing w:line="360" w:lineRule="auto"/>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rPr>
              <w:t>名称：</w:t>
            </w:r>
            <w:r>
              <w:rPr>
                <w:rFonts w:hint="eastAsia" w:ascii="仿宋" w:hAnsi="仿宋" w:eastAsia="仿宋" w:cs="仿宋"/>
                <w:color w:val="auto"/>
                <w:kern w:val="2"/>
                <w:sz w:val="24"/>
                <w:szCs w:val="24"/>
                <w:lang w:eastAsia="zh-CN"/>
              </w:rPr>
              <w:t>新疆众禾顺晟工程管理咨询有限公司</w:t>
            </w:r>
          </w:p>
          <w:p w14:paraId="5C618D63">
            <w:pPr>
              <w:pStyle w:val="40"/>
              <w:widowControl/>
              <w:spacing w:line="360" w:lineRule="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地址：</w:t>
            </w:r>
            <w:r>
              <w:rPr>
                <w:rFonts w:hint="eastAsia" w:ascii="仿宋" w:hAnsi="仿宋" w:eastAsia="仿宋" w:cs="仿宋"/>
                <w:color w:val="auto"/>
                <w:kern w:val="2"/>
                <w:sz w:val="24"/>
                <w:szCs w:val="24"/>
                <w:lang w:eastAsia="zh-CN"/>
              </w:rPr>
              <w:t>库尔勒市圣果路21号天汇广源新寓1栋2层</w:t>
            </w:r>
          </w:p>
          <w:p w14:paraId="2B7FBEF0">
            <w:pPr>
              <w:pStyle w:val="40"/>
              <w:widowControl/>
              <w:spacing w:line="360" w:lineRule="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rPr>
              <w:t>项目联系人：</w:t>
            </w:r>
            <w:r>
              <w:rPr>
                <w:rFonts w:hint="eastAsia" w:ascii="仿宋" w:hAnsi="仿宋" w:eastAsia="仿宋" w:cs="仿宋"/>
                <w:color w:val="auto"/>
                <w:kern w:val="2"/>
                <w:sz w:val="24"/>
                <w:szCs w:val="24"/>
                <w:lang w:val="en-US" w:eastAsia="zh-CN"/>
              </w:rPr>
              <w:t>周纪龙</w:t>
            </w:r>
          </w:p>
          <w:p w14:paraId="5B729B61">
            <w:pPr>
              <w:pStyle w:val="40"/>
              <w:widowControl/>
              <w:spacing w:line="360" w:lineRule="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项目联系方式：</w:t>
            </w:r>
            <w:r>
              <w:rPr>
                <w:rFonts w:hint="eastAsia" w:ascii="仿宋" w:hAnsi="仿宋" w:eastAsia="仿宋" w:cs="仿宋"/>
                <w:color w:val="auto"/>
                <w:kern w:val="2"/>
                <w:sz w:val="24"/>
                <w:szCs w:val="24"/>
                <w:lang w:val="en-US" w:eastAsia="zh-CN"/>
              </w:rPr>
              <w:t>15199914906</w:t>
            </w:r>
          </w:p>
        </w:tc>
      </w:tr>
      <w:tr w14:paraId="4FE2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1FF6332">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4</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5DB37A1D">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采购内容</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39FD4C57">
            <w:pPr>
              <w:pStyle w:val="40"/>
              <w:widowControl/>
              <w:spacing w:line="360" w:lineRule="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详见招标文件第三部分 采购需求；</w:t>
            </w:r>
          </w:p>
        </w:tc>
      </w:tr>
      <w:tr w14:paraId="7743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AA2BF89">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5</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43324E0D">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投标人资格要求</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3AEEB223">
            <w:pPr>
              <w:pStyle w:val="40"/>
              <w:widowControl/>
              <w:spacing w:line="360" w:lineRule="auto"/>
              <w:jc w:val="left"/>
              <w:rPr>
                <w:rFonts w:hint="eastAsia" w:ascii="仿宋" w:hAnsi="仿宋" w:eastAsia="仿宋" w:cs="仿宋"/>
                <w:color w:val="auto"/>
                <w:kern w:val="2"/>
                <w:sz w:val="24"/>
                <w:szCs w:val="24"/>
              </w:rPr>
            </w:pPr>
            <w:bookmarkStart w:id="15" w:name="EB7907836f74a6455bb75d2ff8b438afad"/>
            <w:bookmarkEnd w:id="15"/>
            <w:r>
              <w:rPr>
                <w:rFonts w:hint="eastAsia" w:ascii="仿宋" w:hAnsi="仿宋" w:eastAsia="仿宋" w:cs="仿宋"/>
                <w:color w:val="auto"/>
                <w:kern w:val="2"/>
                <w:sz w:val="24"/>
                <w:szCs w:val="24"/>
              </w:rPr>
              <w:t>1.满足《中华人民共和国政府采购法》第二十二条规定；</w:t>
            </w:r>
          </w:p>
          <w:p w14:paraId="66DF02CB">
            <w:pPr>
              <w:pStyle w:val="40"/>
              <w:widowControl/>
              <w:spacing w:line="360" w:lineRule="auto"/>
              <w:jc w:val="left"/>
              <w:rPr>
                <w:rFonts w:hint="eastAsia" w:ascii="仿宋" w:hAnsi="仿宋" w:eastAsia="仿宋" w:cs="仿宋"/>
                <w:b w:val="0"/>
                <w:bCs/>
                <w:color w:val="auto"/>
                <w:kern w:val="1"/>
                <w:sz w:val="24"/>
                <w:szCs w:val="22"/>
              </w:rPr>
            </w:pPr>
            <w:r>
              <w:rPr>
                <w:rFonts w:hint="eastAsia" w:ascii="仿宋" w:hAnsi="仿宋" w:eastAsia="仿宋" w:cs="仿宋"/>
                <w:color w:val="auto"/>
                <w:kern w:val="2"/>
                <w:sz w:val="24"/>
                <w:szCs w:val="24"/>
              </w:rPr>
              <w:t>2.落实政府采购政策需满足的资格要求：本项目为专门面向小</w:t>
            </w:r>
            <w:r>
              <w:rPr>
                <w:rFonts w:hint="eastAsia" w:ascii="仿宋" w:hAnsi="仿宋" w:eastAsia="仿宋" w:cs="仿宋"/>
                <w:color w:val="auto"/>
                <w:kern w:val="2"/>
                <w:sz w:val="24"/>
                <w:szCs w:val="24"/>
                <w:lang w:val="en-US" w:eastAsia="zh-CN"/>
              </w:rPr>
              <w:t>微</w:t>
            </w:r>
            <w:r>
              <w:rPr>
                <w:rFonts w:hint="eastAsia" w:ascii="仿宋" w:hAnsi="仿宋" w:eastAsia="仿宋" w:cs="仿宋"/>
                <w:color w:val="auto"/>
                <w:kern w:val="2"/>
                <w:sz w:val="24"/>
                <w:szCs w:val="24"/>
              </w:rPr>
              <w:t>企业，</w:t>
            </w:r>
            <w:r>
              <w:rPr>
                <w:rFonts w:hint="eastAsia" w:ascii="仿宋" w:hAnsi="仿宋" w:eastAsia="仿宋" w:cs="仿宋"/>
                <w:b w:val="0"/>
                <w:bCs/>
                <w:color w:val="auto"/>
                <w:kern w:val="1"/>
                <w:sz w:val="24"/>
                <w:szCs w:val="22"/>
              </w:rPr>
              <w:t xml:space="preserve"> </w:t>
            </w:r>
          </w:p>
          <w:p w14:paraId="7B414741">
            <w:pPr>
              <w:pStyle w:val="40"/>
              <w:widowControl/>
              <w:spacing w:line="360" w:lineRule="auto"/>
              <w:jc w:val="left"/>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3</w:t>
            </w:r>
            <w:r>
              <w:rPr>
                <w:rFonts w:hint="eastAsia" w:ascii="仿宋" w:hAnsi="仿宋" w:eastAsia="仿宋" w:cs="仿宋"/>
                <w:color w:val="auto"/>
                <w:kern w:val="2"/>
                <w:sz w:val="24"/>
                <w:szCs w:val="24"/>
              </w:rPr>
              <w:t>.本项目的特定资格要求：</w:t>
            </w:r>
          </w:p>
          <w:p w14:paraId="7B1543C0">
            <w:pPr>
              <w:pStyle w:val="40"/>
              <w:widowControl/>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项目负责人：1名，负责全面统筹养护工作，制定计划、监督执行、协调各方。要求具备3年以上园林绿化养护管理经验。</w:t>
            </w:r>
          </w:p>
          <w:p w14:paraId="663A98D8">
            <w:pPr>
              <w:pStyle w:val="40"/>
              <w:widowControl/>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2、供应商须具备</w:t>
            </w:r>
            <w:r>
              <w:rPr>
                <w:rFonts w:hint="eastAsia" w:ascii="仿宋" w:hAnsi="仿宋" w:eastAsia="仿宋" w:cs="仿宋"/>
                <w:color w:val="auto"/>
                <w:sz w:val="24"/>
                <w:szCs w:val="24"/>
                <w:lang w:eastAsia="zh-CN"/>
              </w:rPr>
              <w:t>林木种子生产经营许可证或林草种子生产经营许可证</w:t>
            </w:r>
            <w:r>
              <w:rPr>
                <w:rFonts w:hint="eastAsia" w:ascii="仿宋" w:hAnsi="仿宋" w:eastAsia="仿宋" w:cs="仿宋"/>
                <w:color w:val="auto"/>
                <w:sz w:val="24"/>
                <w:szCs w:val="24"/>
              </w:rPr>
              <w:t>。</w:t>
            </w:r>
          </w:p>
        </w:tc>
      </w:tr>
      <w:tr w14:paraId="3C14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14:paraId="2B7E157B">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6</w:t>
            </w:r>
          </w:p>
        </w:tc>
        <w:tc>
          <w:tcPr>
            <w:tcW w:w="1445" w:type="dxa"/>
            <w:vMerge w:val="restart"/>
            <w:tcBorders>
              <w:top w:val="single" w:color="auto" w:sz="4" w:space="0"/>
              <w:left w:val="single" w:color="auto" w:sz="4" w:space="0"/>
              <w:bottom w:val="single" w:color="auto" w:sz="4" w:space="0"/>
              <w:right w:val="single" w:color="auto" w:sz="4" w:space="0"/>
            </w:tcBorders>
            <w:noWrap w:val="0"/>
            <w:vAlign w:val="center"/>
          </w:tcPr>
          <w:p w14:paraId="46D3A9F8">
            <w:pPr>
              <w:pStyle w:val="40"/>
              <w:widowControl/>
              <w:spacing w:line="360" w:lineRule="auto"/>
              <w:jc w:val="center"/>
              <w:rPr>
                <w:rFonts w:hint="eastAsia" w:ascii="仿宋" w:hAnsi="仿宋" w:eastAsia="仿宋" w:cs="仿宋"/>
                <w:color w:val="auto"/>
                <w:kern w:val="2"/>
                <w:sz w:val="24"/>
                <w:szCs w:val="24"/>
              </w:rPr>
            </w:pPr>
            <w:r>
              <w:rPr>
                <w:rFonts w:hint="eastAsia" w:ascii="仿宋" w:hAnsi="仿宋" w:eastAsia="仿宋" w:cs="仿宋"/>
                <w:b/>
                <w:color w:val="auto"/>
                <w:sz w:val="24"/>
                <w:szCs w:val="24"/>
              </w:rPr>
              <w:t>投标文件的组成部分</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35DEB0A4">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封面</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6851BE59">
            <w:pPr>
              <w:pStyle w:val="40"/>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投标文件封面；</w:t>
            </w:r>
          </w:p>
        </w:tc>
      </w:tr>
      <w:tr w14:paraId="6FF0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14:paraId="4178DA2D">
            <w:pPr>
              <w:rPr>
                <w:rFonts w:hint="eastAsia" w:ascii="仿宋" w:hAnsi="仿宋" w:eastAsia="仿宋" w:cs="仿宋"/>
                <w:color w:val="auto"/>
                <w:sz w:val="20"/>
                <w:szCs w:val="20"/>
              </w:rPr>
            </w:pP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14:paraId="0AC43D51">
            <w:pPr>
              <w:rPr>
                <w:rFonts w:hint="eastAsia" w:ascii="仿宋" w:hAnsi="仿宋" w:eastAsia="仿宋" w:cs="仿宋"/>
                <w:color w:val="auto"/>
                <w:sz w:val="20"/>
                <w:szCs w:val="20"/>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14:paraId="069047AC">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资格审查材料</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42DAAAF5">
            <w:pPr>
              <w:spacing w:line="360" w:lineRule="auto"/>
              <w:rPr>
                <w:rFonts w:hint="eastAsia" w:ascii="仿宋" w:hAnsi="仿宋" w:eastAsia="仿宋" w:cs="仿宋"/>
                <w:color w:val="auto"/>
                <w:sz w:val="24"/>
              </w:rPr>
            </w:pPr>
            <w:r>
              <w:rPr>
                <w:rFonts w:hint="eastAsia" w:ascii="仿宋" w:hAnsi="仿宋" w:eastAsia="仿宋" w:cs="仿宋"/>
                <w:color w:val="auto"/>
                <w:sz w:val="24"/>
                <w:lang w:bidi="ar"/>
              </w:rPr>
              <w:t>投标人基本情况；</w:t>
            </w:r>
          </w:p>
          <w:p w14:paraId="08FDED0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不参与围标串标承诺书。           </w:t>
            </w:r>
          </w:p>
        </w:tc>
      </w:tr>
      <w:tr w14:paraId="166C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14:paraId="3BEF85B7">
            <w:pPr>
              <w:rPr>
                <w:rFonts w:hint="eastAsia" w:ascii="仿宋" w:hAnsi="仿宋" w:eastAsia="仿宋" w:cs="仿宋"/>
                <w:color w:val="auto"/>
                <w:sz w:val="20"/>
                <w:szCs w:val="20"/>
              </w:rPr>
            </w:pP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14:paraId="0B29159B">
            <w:pPr>
              <w:rPr>
                <w:rFonts w:hint="eastAsia" w:ascii="仿宋" w:hAnsi="仿宋" w:eastAsia="仿宋" w:cs="仿宋"/>
                <w:color w:val="auto"/>
                <w:sz w:val="20"/>
                <w:szCs w:val="20"/>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14:paraId="0802C4E0">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报价  文件</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7AA92D04">
            <w:pPr>
              <w:spacing w:line="360" w:lineRule="auto"/>
              <w:rPr>
                <w:rFonts w:hint="eastAsia" w:ascii="仿宋" w:hAnsi="仿宋" w:eastAsia="仿宋" w:cs="仿宋"/>
                <w:color w:val="auto"/>
                <w:sz w:val="24"/>
              </w:rPr>
            </w:pPr>
            <w:r>
              <w:rPr>
                <w:rFonts w:hint="eastAsia" w:ascii="仿宋" w:hAnsi="仿宋" w:eastAsia="仿宋" w:cs="仿宋"/>
                <w:color w:val="auto"/>
                <w:sz w:val="24"/>
                <w:lang w:bidi="ar"/>
              </w:rPr>
              <w:t>开标一览表；</w:t>
            </w:r>
          </w:p>
          <w:p w14:paraId="063B36C7">
            <w:pPr>
              <w:spacing w:line="360" w:lineRule="auto"/>
              <w:rPr>
                <w:rFonts w:hint="eastAsia" w:ascii="仿宋" w:hAnsi="仿宋" w:eastAsia="仿宋" w:cs="仿宋"/>
                <w:color w:val="auto"/>
                <w:sz w:val="24"/>
              </w:rPr>
            </w:pPr>
            <w:r>
              <w:rPr>
                <w:rFonts w:hint="eastAsia" w:ascii="仿宋" w:hAnsi="仿宋" w:eastAsia="仿宋" w:cs="仿宋"/>
                <w:color w:val="auto"/>
                <w:sz w:val="24"/>
                <w:lang w:bidi="ar"/>
              </w:rPr>
              <w:t>投标报价明细表；</w:t>
            </w:r>
          </w:p>
        </w:tc>
      </w:tr>
      <w:tr w14:paraId="04BA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14:paraId="4FE056B8">
            <w:pPr>
              <w:rPr>
                <w:rFonts w:hint="eastAsia" w:ascii="仿宋" w:hAnsi="仿宋" w:eastAsia="仿宋" w:cs="仿宋"/>
                <w:color w:val="auto"/>
                <w:sz w:val="20"/>
                <w:szCs w:val="20"/>
              </w:rPr>
            </w:pP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14:paraId="04CFC8AD">
            <w:pPr>
              <w:rPr>
                <w:rFonts w:hint="eastAsia" w:ascii="仿宋" w:hAnsi="仿宋" w:eastAsia="仿宋" w:cs="仿宋"/>
                <w:color w:val="auto"/>
                <w:sz w:val="20"/>
                <w:szCs w:val="20"/>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14:paraId="593DCD30">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商务</w:t>
            </w:r>
          </w:p>
          <w:p w14:paraId="2516D43E">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文件</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1E327CD0">
            <w:pPr>
              <w:spacing w:line="360" w:lineRule="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投标函；</w:t>
            </w:r>
          </w:p>
          <w:p w14:paraId="7C228446">
            <w:pPr>
              <w:spacing w:line="360" w:lineRule="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法定代表人身份证明及授权委托书；</w:t>
            </w:r>
          </w:p>
          <w:p w14:paraId="0EB161DD">
            <w:pPr>
              <w:spacing w:line="360" w:lineRule="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投标保证金；</w:t>
            </w:r>
          </w:p>
          <w:p w14:paraId="03D4BBFE">
            <w:pPr>
              <w:spacing w:line="360" w:lineRule="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商务条款偏离说明表；</w:t>
            </w:r>
          </w:p>
          <w:p w14:paraId="08969F2B">
            <w:pPr>
              <w:pStyle w:val="41"/>
              <w:spacing w:line="360" w:lineRule="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类似项目业绩；</w:t>
            </w:r>
          </w:p>
          <w:p w14:paraId="720E9396">
            <w:pPr>
              <w:spacing w:line="360" w:lineRule="auto"/>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供应商认为有必要提供的声明及文件资料；</w:t>
            </w:r>
          </w:p>
        </w:tc>
      </w:tr>
      <w:tr w14:paraId="7E22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14:paraId="5ACEA3F4">
            <w:pPr>
              <w:rPr>
                <w:rFonts w:hint="eastAsia" w:ascii="仿宋" w:hAnsi="仿宋" w:eastAsia="仿宋" w:cs="仿宋"/>
                <w:color w:val="auto"/>
                <w:sz w:val="20"/>
                <w:szCs w:val="20"/>
              </w:rPr>
            </w:pP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14:paraId="79556308">
            <w:pPr>
              <w:rPr>
                <w:rFonts w:hint="eastAsia" w:ascii="仿宋" w:hAnsi="仿宋" w:eastAsia="仿宋" w:cs="仿宋"/>
                <w:color w:val="auto"/>
                <w:sz w:val="20"/>
                <w:szCs w:val="20"/>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14:paraId="084845E0">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技术</w:t>
            </w:r>
          </w:p>
          <w:p w14:paraId="4C6672A9">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文件</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685B83A7">
            <w:pPr>
              <w:spacing w:line="360" w:lineRule="auto"/>
              <w:rPr>
                <w:rFonts w:hint="eastAsia" w:ascii="仿宋" w:hAnsi="仿宋" w:eastAsia="仿宋" w:cs="仿宋"/>
                <w:color w:val="auto"/>
                <w:sz w:val="24"/>
              </w:rPr>
            </w:pPr>
            <w:r>
              <w:rPr>
                <w:rFonts w:hint="eastAsia" w:ascii="仿宋" w:hAnsi="仿宋" w:eastAsia="仿宋" w:cs="仿宋"/>
                <w:color w:val="auto"/>
                <w:sz w:val="24"/>
                <w:lang w:bidi="ar"/>
              </w:rPr>
              <w:t>投标人自行编写的技术文件：</w:t>
            </w:r>
          </w:p>
          <w:p w14:paraId="550A78BE">
            <w:pPr>
              <w:spacing w:line="360" w:lineRule="auto"/>
              <w:rPr>
                <w:rFonts w:hint="eastAsia" w:ascii="仿宋" w:hAnsi="仿宋" w:eastAsia="仿宋" w:cs="仿宋"/>
                <w:color w:val="auto"/>
                <w:sz w:val="24"/>
              </w:rPr>
            </w:pPr>
            <w:r>
              <w:rPr>
                <w:rFonts w:hint="eastAsia" w:ascii="仿宋" w:hAnsi="仿宋" w:eastAsia="仿宋" w:cs="仿宋"/>
                <w:color w:val="auto"/>
                <w:sz w:val="24"/>
                <w:lang w:bidi="ar"/>
              </w:rPr>
              <w:t>投标人自行编写的服务文件：</w:t>
            </w:r>
          </w:p>
        </w:tc>
      </w:tr>
      <w:tr w14:paraId="69DD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B209555">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7</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3ACBE9C0">
            <w:pPr>
              <w:pStyle w:val="40"/>
              <w:widowControl/>
              <w:spacing w:line="360" w:lineRule="auto"/>
              <w:jc w:val="center"/>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是否允许联合体投标</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6481E6E8">
            <w:pPr>
              <w:pStyle w:val="40"/>
              <w:widowControl/>
              <w:autoSpaceDE w:val="0"/>
              <w:autoSpaceDN w:val="0"/>
              <w:adjustRightInd w:val="0"/>
              <w:spacing w:line="360" w:lineRule="auto"/>
              <w:rPr>
                <w:rFonts w:hint="eastAsia" w:ascii="仿宋" w:hAnsi="仿宋" w:eastAsia="仿宋" w:cs="仿宋"/>
                <w:color w:val="auto"/>
                <w:sz w:val="24"/>
                <w:szCs w:val="24"/>
              </w:rPr>
            </w:pPr>
            <w:bookmarkStart w:id="16" w:name="EBc6ac0877da194e1ead2e51743a97925a"/>
            <w:bookmarkEnd w:id="16"/>
            <w:r>
              <w:rPr>
                <w:rFonts w:hint="eastAsia" w:ascii="仿宋" w:hAnsi="仿宋" w:eastAsia="仿宋" w:cs="仿宋"/>
                <w:color w:val="auto"/>
                <w:sz w:val="24"/>
                <w:szCs w:val="24"/>
              </w:rPr>
              <w:t>□是。</w:t>
            </w:r>
          </w:p>
          <w:p w14:paraId="12975258">
            <w:pPr>
              <w:pStyle w:val="40"/>
              <w:widowControl/>
              <w:autoSpaceDE w:val="0"/>
              <w:autoSpaceDN w:val="0"/>
              <w:adjustRightIn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☑否。    </w:t>
            </w:r>
          </w:p>
          <w:p w14:paraId="616BA453">
            <w:pPr>
              <w:pStyle w:val="40"/>
              <w:widowControl/>
              <w:autoSpaceDE w:val="0"/>
              <w:autoSpaceDN w:val="0"/>
              <w:adjustRightIn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应满足要求：</w:t>
            </w:r>
            <w:r>
              <w:rPr>
                <w:rFonts w:hint="eastAsia" w:ascii="仿宋" w:hAnsi="仿宋" w:eastAsia="仿宋" w:cs="仿宋"/>
                <w:color w:val="auto"/>
                <w:kern w:val="2"/>
                <w:sz w:val="24"/>
                <w:szCs w:val="24"/>
                <w:u w:val="single"/>
              </w:rPr>
              <w:t xml:space="preserve">              /                   </w:t>
            </w:r>
            <w:r>
              <w:rPr>
                <w:rFonts w:hint="eastAsia" w:ascii="仿宋" w:hAnsi="仿宋" w:eastAsia="仿宋" w:cs="仿宋"/>
                <w:color w:val="auto"/>
                <w:kern w:val="2"/>
                <w:sz w:val="24"/>
                <w:szCs w:val="24"/>
              </w:rPr>
              <w:t xml:space="preserve"> </w:t>
            </w:r>
            <w:r>
              <w:rPr>
                <w:rFonts w:hint="eastAsia" w:ascii="仿宋" w:hAnsi="仿宋" w:eastAsia="仿宋" w:cs="仿宋"/>
                <w:color w:val="auto"/>
                <w:sz w:val="24"/>
                <w:szCs w:val="24"/>
              </w:rPr>
              <w:t xml:space="preserve">   </w:t>
            </w:r>
          </w:p>
        </w:tc>
      </w:tr>
      <w:tr w14:paraId="6048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3F27EA4B">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8</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7A5E550D">
            <w:pPr>
              <w:pStyle w:val="40"/>
              <w:widowControl/>
              <w:spacing w:line="360" w:lineRule="auto"/>
              <w:jc w:val="center"/>
              <w:rPr>
                <w:rFonts w:hint="eastAsia" w:ascii="仿宋" w:hAnsi="仿宋" w:eastAsia="仿宋" w:cs="仿宋"/>
                <w:b/>
                <w:color w:val="auto"/>
                <w:kern w:val="2"/>
                <w:sz w:val="24"/>
                <w:szCs w:val="24"/>
              </w:rPr>
            </w:pPr>
            <w:bookmarkStart w:id="17" w:name="_Hlk97834919"/>
            <w:r>
              <w:rPr>
                <w:rFonts w:hint="eastAsia" w:ascii="仿宋" w:hAnsi="仿宋" w:eastAsia="仿宋" w:cs="仿宋"/>
                <w:b/>
                <w:color w:val="auto"/>
                <w:kern w:val="2"/>
                <w:sz w:val="24"/>
                <w:szCs w:val="24"/>
              </w:rPr>
              <w:t>是否允许投报进口产品</w:t>
            </w:r>
            <w:bookmarkEnd w:id="17"/>
          </w:p>
        </w:tc>
        <w:tc>
          <w:tcPr>
            <w:tcW w:w="6327" w:type="dxa"/>
            <w:tcBorders>
              <w:top w:val="single" w:color="auto" w:sz="4" w:space="0"/>
              <w:left w:val="single" w:color="auto" w:sz="4" w:space="0"/>
              <w:bottom w:val="single" w:color="auto" w:sz="4" w:space="0"/>
              <w:right w:val="single" w:color="auto" w:sz="4" w:space="0"/>
            </w:tcBorders>
            <w:noWrap w:val="0"/>
            <w:vAlign w:val="center"/>
          </w:tcPr>
          <w:p w14:paraId="22B2973A">
            <w:pPr>
              <w:pStyle w:val="40"/>
              <w:widowControl/>
              <w:autoSpaceDE w:val="0"/>
              <w:autoSpaceDN w:val="0"/>
              <w:adjustRightInd w:val="0"/>
              <w:spacing w:line="360" w:lineRule="auto"/>
              <w:rPr>
                <w:rFonts w:hint="eastAsia" w:ascii="仿宋" w:hAnsi="仿宋" w:eastAsia="仿宋" w:cs="仿宋"/>
                <w:color w:val="auto"/>
                <w:sz w:val="24"/>
                <w:szCs w:val="24"/>
              </w:rPr>
            </w:pPr>
            <w:bookmarkStart w:id="18" w:name="EB7401d5a3a7c54a98b25d14a9dd4d0afa"/>
            <w:bookmarkEnd w:id="18"/>
            <w:r>
              <w:rPr>
                <w:rFonts w:hint="eastAsia" w:ascii="仿宋" w:hAnsi="仿宋" w:eastAsia="仿宋" w:cs="仿宋"/>
                <w:color w:val="auto"/>
                <w:sz w:val="24"/>
                <w:szCs w:val="24"/>
              </w:rPr>
              <w:t xml:space="preserve">□是。              </w:t>
            </w:r>
          </w:p>
          <w:p w14:paraId="71D09591">
            <w:pPr>
              <w:pStyle w:val="40"/>
              <w:widowControl/>
              <w:autoSpaceDE w:val="0"/>
              <w:autoSpaceDN w:val="0"/>
              <w:adjustRightInd w:val="0"/>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☑否。</w:t>
            </w:r>
          </w:p>
        </w:tc>
      </w:tr>
      <w:tr w14:paraId="22EA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3156B9DA">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9</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688E28FD">
            <w:pPr>
              <w:pStyle w:val="40"/>
              <w:widowControl/>
              <w:spacing w:line="360" w:lineRule="auto"/>
              <w:jc w:val="center"/>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是否允许投标人将项目非主体、非关键性工作交由他人完成</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5503669B">
            <w:pPr>
              <w:pStyle w:val="40"/>
              <w:widowControl/>
              <w:spacing w:line="360" w:lineRule="auto"/>
              <w:rPr>
                <w:rFonts w:hint="eastAsia" w:ascii="仿宋" w:hAnsi="仿宋" w:eastAsia="仿宋" w:cs="仿宋"/>
                <w:color w:val="auto"/>
                <w:sz w:val="24"/>
                <w:szCs w:val="24"/>
              </w:rPr>
            </w:pPr>
            <w:bookmarkStart w:id="19" w:name="EB7f9a2183097e49ed95bd12c9f3aa7860"/>
            <w:bookmarkEnd w:id="19"/>
            <w:r>
              <w:rPr>
                <w:rFonts w:hint="eastAsia" w:ascii="仿宋" w:hAnsi="仿宋" w:eastAsia="仿宋" w:cs="仿宋"/>
                <w:color w:val="auto"/>
                <w:sz w:val="24"/>
                <w:szCs w:val="24"/>
              </w:rPr>
              <w:t>☑否。</w:t>
            </w:r>
          </w:p>
          <w:p w14:paraId="65D4BBAD">
            <w:pPr>
              <w:pStyle w:val="40"/>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□是。</w:t>
            </w:r>
          </w:p>
          <w:p w14:paraId="47F4BDA9">
            <w:pPr>
              <w:pStyle w:val="40"/>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中标人按照合同约定或者经采购人同意，可以将项目非主体、非关键性工作分包交由他人完成。此时，接受分包的人应当具备相应的资格条件，并不得再次分包。</w:t>
            </w:r>
          </w:p>
          <w:p w14:paraId="1FCFABC8">
            <w:pPr>
              <w:pStyle w:val="40"/>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分包内容要求：</w:t>
            </w:r>
            <w:bookmarkStart w:id="20" w:name="EB114dadb1fbea4d6bb5ee4c9c12eddd86"/>
            <w:bookmarkEnd w:id="20"/>
            <w:r>
              <w:rPr>
                <w:rFonts w:hint="eastAsia" w:ascii="仿宋" w:hAnsi="仿宋" w:eastAsia="仿宋" w:cs="仿宋"/>
                <w:color w:val="auto"/>
                <w:sz w:val="24"/>
                <w:szCs w:val="24"/>
                <w:u w:val="single"/>
              </w:rPr>
              <w:t xml:space="preserve">    /    </w:t>
            </w:r>
          </w:p>
        </w:tc>
      </w:tr>
      <w:tr w14:paraId="70F6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35B2135">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10</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5F60C982">
            <w:pPr>
              <w:pStyle w:val="40"/>
              <w:widowControl/>
              <w:spacing w:line="360" w:lineRule="auto"/>
              <w:jc w:val="center"/>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踏勘现场</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301E54A0">
            <w:pPr>
              <w:pStyle w:val="40"/>
              <w:widowControl/>
              <w:autoSpaceDE w:val="0"/>
              <w:autoSpaceDN w:val="0"/>
              <w:adjustRightInd w:val="0"/>
              <w:spacing w:line="360" w:lineRule="auto"/>
              <w:rPr>
                <w:rFonts w:hint="eastAsia" w:ascii="仿宋" w:hAnsi="仿宋" w:eastAsia="仿宋" w:cs="仿宋"/>
                <w:color w:val="auto"/>
                <w:sz w:val="24"/>
                <w:szCs w:val="24"/>
              </w:rPr>
            </w:pPr>
            <w:bookmarkStart w:id="21" w:name="EBbb43714198e3424880ac7b30e46e04ef"/>
            <w:bookmarkEnd w:id="21"/>
            <w:r>
              <w:rPr>
                <w:rFonts w:hint="eastAsia" w:ascii="仿宋" w:hAnsi="仿宋" w:eastAsia="仿宋" w:cs="仿宋"/>
                <w:color w:val="auto"/>
                <w:sz w:val="24"/>
                <w:szCs w:val="24"/>
              </w:rPr>
              <w:t>☑自行踏勘。</w:t>
            </w:r>
          </w:p>
          <w:p w14:paraId="70320688">
            <w:pPr>
              <w:pStyle w:val="40"/>
              <w:widowControl/>
              <w:autoSpaceDE w:val="0"/>
              <w:autoSpaceDN w:val="0"/>
              <w:adjustRightIn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□统一组织。</w:t>
            </w:r>
          </w:p>
          <w:p w14:paraId="7DC8782C">
            <w:pPr>
              <w:pStyle w:val="40"/>
              <w:widowControl/>
              <w:autoSpaceDE w:val="0"/>
              <w:autoSpaceDN w:val="0"/>
              <w:adjustRightInd w:val="0"/>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w:t>
            </w:r>
            <w:bookmarkStart w:id="22" w:name="EB33dad0166b464ee8823a1950c9666961"/>
            <w:bookmarkEnd w:id="22"/>
            <w:r>
              <w:rPr>
                <w:rFonts w:hint="eastAsia" w:ascii="仿宋" w:hAnsi="仿宋" w:eastAsia="仿宋" w:cs="仿宋"/>
                <w:color w:val="auto"/>
                <w:sz w:val="24"/>
                <w:szCs w:val="24"/>
                <w:u w:val="single"/>
              </w:rPr>
              <w:t xml:space="preserve">           /                                   </w:t>
            </w:r>
          </w:p>
          <w:p w14:paraId="00E7B13F">
            <w:pPr>
              <w:pStyle w:val="40"/>
              <w:widowControl/>
              <w:autoSpaceDE w:val="0"/>
              <w:autoSpaceDN w:val="0"/>
              <w:adjustRightInd w:val="0"/>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联系电话：</w:t>
            </w:r>
            <w:bookmarkStart w:id="23" w:name="EB65e499a587da460c841a67f90f8055d0"/>
            <w:bookmarkEnd w:id="23"/>
            <w:r>
              <w:rPr>
                <w:rFonts w:hint="eastAsia" w:ascii="仿宋" w:hAnsi="仿宋" w:eastAsia="仿宋" w:cs="仿宋"/>
                <w:color w:val="auto"/>
                <w:sz w:val="24"/>
                <w:szCs w:val="24"/>
                <w:u w:val="single"/>
              </w:rPr>
              <w:t xml:space="preserve">         /                               </w:t>
            </w:r>
          </w:p>
          <w:p w14:paraId="7162E612">
            <w:pPr>
              <w:pStyle w:val="40"/>
              <w:widowControl/>
              <w:autoSpaceDE w:val="0"/>
              <w:autoSpaceDN w:val="0"/>
              <w:adjustRightInd w:val="0"/>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踏勘时间：</w:t>
            </w:r>
            <w:bookmarkStart w:id="24" w:name="EB2c99bcd88c504ac287899c97ccd7f5ce"/>
            <w:bookmarkEnd w:id="24"/>
            <w:r>
              <w:rPr>
                <w:rFonts w:hint="eastAsia" w:ascii="仿宋" w:hAnsi="仿宋" w:eastAsia="仿宋" w:cs="仿宋"/>
                <w:color w:val="auto"/>
                <w:sz w:val="24"/>
                <w:szCs w:val="24"/>
                <w:u w:val="single"/>
              </w:rPr>
              <w:t xml:space="preserve">        /                                 </w:t>
            </w:r>
          </w:p>
          <w:p w14:paraId="11ACD713">
            <w:pPr>
              <w:pStyle w:val="40"/>
              <w:widowControl/>
              <w:autoSpaceDE w:val="0"/>
              <w:autoSpaceDN w:val="0"/>
              <w:adjustRightInd w:val="0"/>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踏勘地点：</w:t>
            </w:r>
            <w:bookmarkStart w:id="25" w:name="EB71dedbf36fe341cc8bc2b5c198b26335"/>
            <w:bookmarkEnd w:id="25"/>
            <w:r>
              <w:rPr>
                <w:rFonts w:hint="eastAsia" w:ascii="仿宋" w:hAnsi="仿宋" w:eastAsia="仿宋" w:cs="仿宋"/>
                <w:color w:val="auto"/>
                <w:sz w:val="24"/>
                <w:szCs w:val="24"/>
                <w:u w:val="single"/>
              </w:rPr>
              <w:t xml:space="preserve">       /                                     </w:t>
            </w:r>
          </w:p>
        </w:tc>
      </w:tr>
      <w:tr w14:paraId="0338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BE756BA">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11</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18F0A281">
            <w:pPr>
              <w:pStyle w:val="40"/>
              <w:widowControl/>
              <w:spacing w:line="360" w:lineRule="auto"/>
              <w:jc w:val="center"/>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答疑接受时间</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01EB9237">
            <w:pPr>
              <w:pStyle w:val="42"/>
              <w:widowControl/>
              <w:shd w:val="clear" w:color="auto" w:fill="FFFFFF"/>
              <w:spacing w:line="360" w:lineRule="auto"/>
              <w:ind w:firstLine="0" w:firstLineChars="0"/>
              <w:rPr>
                <w:rFonts w:hint="eastAsia" w:ascii="仿宋" w:hAnsi="仿宋" w:eastAsia="仿宋" w:cs="仿宋"/>
                <w:color w:val="auto"/>
                <w:sz w:val="24"/>
                <w:shd w:val="clear" w:color="auto" w:fill="FFFFFF"/>
              </w:rPr>
            </w:pPr>
            <w:bookmarkStart w:id="26" w:name="EBcc65ac7201d245c29c488553475d3e35"/>
            <w:bookmarkEnd w:id="26"/>
            <w:r>
              <w:rPr>
                <w:rFonts w:hint="eastAsia" w:ascii="仿宋" w:hAnsi="仿宋" w:eastAsia="仿宋" w:cs="仿宋"/>
                <w:color w:val="auto"/>
                <w:sz w:val="24"/>
                <w:shd w:val="clear" w:color="auto" w:fill="FFFFFF"/>
              </w:rPr>
              <w:t>供应商若对招标文件内容质疑，须按以下要求提出：</w:t>
            </w:r>
          </w:p>
          <w:p w14:paraId="3E78BF77">
            <w:pPr>
              <w:pStyle w:val="42"/>
              <w:widowControl/>
              <w:shd w:val="clear" w:color="auto" w:fill="FFFFFF"/>
              <w:spacing w:line="360" w:lineRule="auto"/>
              <w:ind w:firstLine="0" w:firstLineChars="0"/>
              <w:rPr>
                <w:rFonts w:hint="eastAsia" w:ascii="仿宋" w:hAnsi="仿宋" w:eastAsia="仿宋" w:cs="仿宋"/>
                <w:color w:val="auto"/>
                <w:sz w:val="24"/>
                <w:shd w:val="clear" w:color="auto" w:fill="FFFFFF"/>
              </w:rPr>
            </w:pPr>
            <w:r>
              <w:rPr>
                <w:rFonts w:hint="eastAsia" w:ascii="仿宋" w:hAnsi="仿宋" w:eastAsia="仿宋" w:cs="仿宋"/>
                <w:color w:val="auto"/>
                <w:sz w:val="24"/>
                <w:shd w:val="clear" w:color="auto" w:fill="FFFFFF"/>
              </w:rPr>
              <w:t>①质疑函应以书面形式通知采购代理机构。采购代理机构将在收到质疑函后</w:t>
            </w:r>
            <w:r>
              <w:rPr>
                <w:rFonts w:hint="eastAsia" w:ascii="仿宋" w:hAnsi="仿宋" w:eastAsia="仿宋" w:cs="仿宋"/>
                <w:color w:val="auto"/>
                <w:sz w:val="24"/>
                <w:shd w:val="clear" w:color="auto" w:fill="FFFFFF"/>
                <w:lang w:val="en-US" w:eastAsia="zh-CN"/>
              </w:rPr>
              <w:t>7</w:t>
            </w:r>
            <w:r>
              <w:rPr>
                <w:rFonts w:hint="eastAsia" w:ascii="仿宋" w:hAnsi="仿宋" w:eastAsia="仿宋" w:cs="仿宋"/>
                <w:color w:val="auto"/>
                <w:sz w:val="24"/>
                <w:shd w:val="clear" w:color="auto" w:fill="FFFFFF"/>
              </w:rPr>
              <w:t>个工作日内作出答复，并通知质疑供应商和其他有关供应商，供应商应留意政采云平台采购项目通知。</w:t>
            </w:r>
          </w:p>
          <w:p w14:paraId="7F8B15B0">
            <w:pPr>
              <w:pStyle w:val="42"/>
              <w:widowControl/>
              <w:shd w:val="clear" w:color="auto" w:fill="FFFFFF"/>
              <w:spacing w:line="360" w:lineRule="auto"/>
              <w:ind w:firstLine="0" w:firstLineChars="0"/>
              <w:rPr>
                <w:rFonts w:hint="eastAsia" w:ascii="仿宋" w:hAnsi="仿宋" w:eastAsia="仿宋" w:cs="仿宋"/>
                <w:color w:val="auto"/>
                <w:sz w:val="24"/>
                <w:shd w:val="clear" w:color="auto" w:fill="FFFFFF"/>
              </w:rPr>
            </w:pPr>
            <w:r>
              <w:rPr>
                <w:rFonts w:hint="eastAsia" w:ascii="仿宋" w:hAnsi="仿宋" w:eastAsia="仿宋" w:cs="仿宋"/>
                <w:color w:val="auto"/>
                <w:sz w:val="24"/>
                <w:shd w:val="clear" w:color="auto" w:fill="FFFFFF"/>
              </w:rPr>
              <w:t>②供应商应在法定质疑期内一次性提出所有质疑内容。</w:t>
            </w:r>
          </w:p>
          <w:p w14:paraId="6CB80980">
            <w:pPr>
              <w:pStyle w:val="42"/>
              <w:widowControl/>
              <w:shd w:val="clear" w:color="auto" w:fill="FFFFFF"/>
              <w:spacing w:line="360" w:lineRule="auto"/>
              <w:ind w:firstLine="0" w:firstLineChars="0"/>
              <w:rPr>
                <w:rFonts w:hint="eastAsia" w:ascii="仿宋" w:hAnsi="仿宋" w:eastAsia="仿宋" w:cs="仿宋"/>
                <w:color w:val="auto"/>
                <w:sz w:val="24"/>
                <w:shd w:val="clear" w:color="auto" w:fill="FFFFFF"/>
              </w:rPr>
            </w:pPr>
            <w:r>
              <w:rPr>
                <w:rFonts w:hint="eastAsia" w:ascii="仿宋" w:hAnsi="仿宋" w:eastAsia="仿宋" w:cs="仿宋"/>
                <w:color w:val="auto"/>
                <w:sz w:val="24"/>
                <w:shd w:val="clear" w:color="auto" w:fill="FFFFFF"/>
              </w:rPr>
              <w:t>③联系部门：</w:t>
            </w:r>
            <w:r>
              <w:rPr>
                <w:rFonts w:hint="eastAsia" w:ascii="仿宋" w:hAnsi="仿宋" w:eastAsia="仿宋" w:cs="仿宋"/>
                <w:color w:val="auto"/>
                <w:sz w:val="24"/>
                <w:shd w:val="clear" w:color="auto" w:fill="FFFFFF"/>
                <w:lang w:val="zh-CN"/>
              </w:rPr>
              <w:t>新疆众禾顺晟工程管理咨询有限公司</w:t>
            </w:r>
          </w:p>
          <w:p w14:paraId="3DD00E15">
            <w:pPr>
              <w:pStyle w:val="42"/>
              <w:widowControl/>
              <w:shd w:val="clear" w:color="auto" w:fill="FFFFFF"/>
              <w:spacing w:line="360" w:lineRule="auto"/>
              <w:ind w:firstLine="0" w:firstLineChars="0"/>
              <w:rPr>
                <w:rFonts w:hint="eastAsia" w:ascii="仿宋" w:hAnsi="仿宋" w:eastAsia="仿宋" w:cs="仿宋"/>
                <w:color w:val="auto"/>
                <w:sz w:val="24"/>
                <w:shd w:val="clear" w:color="auto" w:fill="FFFFFF"/>
                <w:lang w:val="en-US" w:eastAsia="zh-CN"/>
              </w:rPr>
            </w:pPr>
            <w:r>
              <w:rPr>
                <w:rFonts w:hint="eastAsia" w:ascii="仿宋" w:hAnsi="仿宋" w:eastAsia="仿宋" w:cs="仿宋"/>
                <w:color w:val="auto"/>
                <w:sz w:val="24"/>
                <w:shd w:val="clear" w:color="auto" w:fill="FFFFFF"/>
              </w:rPr>
              <w:t>④联系电话：</w:t>
            </w:r>
            <w:r>
              <w:rPr>
                <w:rFonts w:hint="eastAsia" w:ascii="仿宋" w:hAnsi="仿宋" w:eastAsia="仿宋" w:cs="仿宋"/>
                <w:color w:val="auto"/>
                <w:sz w:val="24"/>
                <w:shd w:val="clear" w:color="auto" w:fill="FFFFFF"/>
                <w:lang w:val="en-US" w:eastAsia="zh-CN"/>
              </w:rPr>
              <w:t>15199914906</w:t>
            </w:r>
          </w:p>
          <w:p w14:paraId="799C6B2F">
            <w:pPr>
              <w:pStyle w:val="40"/>
              <w:widowControl/>
              <w:spacing w:line="360" w:lineRule="auto"/>
              <w:rPr>
                <w:rFonts w:hint="eastAsia" w:ascii="仿宋" w:hAnsi="仿宋" w:eastAsia="仿宋" w:cs="仿宋"/>
                <w:b/>
                <w:bCs/>
                <w:color w:val="auto"/>
                <w:kern w:val="2"/>
                <w:sz w:val="24"/>
                <w:szCs w:val="24"/>
              </w:rPr>
            </w:pPr>
            <w:r>
              <w:rPr>
                <w:rFonts w:hint="eastAsia" w:ascii="仿宋" w:hAnsi="仿宋" w:eastAsia="仿宋" w:cs="仿宋"/>
                <w:color w:val="auto"/>
                <w:sz w:val="24"/>
                <w:szCs w:val="24"/>
              </w:rPr>
              <w:t>在投标文件递交截止期前的任何时候，无论出于何种原因，采购人均可主动地或在解答供应商提出的澄清问题时对招标文件进行修改。</w:t>
            </w:r>
          </w:p>
        </w:tc>
      </w:tr>
      <w:tr w14:paraId="4EBB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3CD92262">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12</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310CA6F6">
            <w:pPr>
              <w:pStyle w:val="40"/>
              <w:widowControl/>
              <w:spacing w:line="360" w:lineRule="auto"/>
              <w:jc w:val="center"/>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投标有效期</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2A2FC60E">
            <w:pPr>
              <w:pStyle w:val="40"/>
              <w:widowControl/>
              <w:spacing w:line="360" w:lineRule="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zh-CN"/>
              </w:rPr>
              <w:t>自投标截止之日起</w:t>
            </w:r>
            <w:bookmarkStart w:id="27" w:name="EB5a3362fe8fc1402b9d5cafc876bbbffd"/>
            <w:bookmarkEnd w:id="27"/>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u w:val="single"/>
                <w:lang w:val="en-US" w:eastAsia="zh-CN"/>
              </w:rPr>
              <w:t>90</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lang w:val="zh-CN"/>
              </w:rPr>
              <w:t>日历天。</w:t>
            </w:r>
          </w:p>
        </w:tc>
      </w:tr>
      <w:tr w14:paraId="2E85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B556266">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13</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0F668B9F">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投标截止时间</w:t>
            </w:r>
          </w:p>
          <w:p w14:paraId="3AAC0445">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（开标时间）</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55B099FA">
            <w:pPr>
              <w:pStyle w:val="40"/>
              <w:widowControl/>
              <w:spacing w:line="360" w:lineRule="auto"/>
              <w:jc w:val="left"/>
              <w:rPr>
                <w:rFonts w:hint="eastAsia" w:ascii="仿宋" w:hAnsi="仿宋" w:eastAsia="仿宋" w:cs="仿宋"/>
                <w:color w:val="auto"/>
                <w:kern w:val="2"/>
                <w:sz w:val="24"/>
                <w:szCs w:val="24"/>
              </w:rPr>
            </w:pPr>
            <w:r>
              <w:rPr>
                <w:rFonts w:hint="eastAsia" w:ascii="仿宋" w:hAnsi="仿宋" w:eastAsia="仿宋" w:cs="仿宋"/>
                <w:bCs/>
                <w:color w:val="auto"/>
                <w:kern w:val="1"/>
                <w:sz w:val="24"/>
                <w:szCs w:val="22"/>
                <w:lang w:bidi="ar-SA"/>
              </w:rPr>
              <w:t>截止时间：</w:t>
            </w:r>
            <w:bookmarkStart w:id="28" w:name="EB7d3dd1e1f72448c6869af9e368eca561"/>
            <w:bookmarkEnd w:id="28"/>
            <w:r>
              <w:rPr>
                <w:rFonts w:hint="eastAsia" w:ascii="仿宋" w:hAnsi="仿宋" w:eastAsia="仿宋" w:cs="仿宋"/>
                <w:bCs/>
                <w:color w:val="auto"/>
                <w:kern w:val="1"/>
                <w:sz w:val="24"/>
                <w:szCs w:val="22"/>
                <w:lang w:bidi="ar-SA"/>
              </w:rPr>
              <w:t xml:space="preserve"> </w:t>
            </w:r>
            <w:r>
              <w:rPr>
                <w:rFonts w:hint="eastAsia" w:ascii="仿宋" w:hAnsi="仿宋" w:eastAsia="仿宋" w:cs="仿宋"/>
                <w:bCs/>
                <w:color w:val="auto"/>
                <w:kern w:val="1"/>
                <w:sz w:val="24"/>
                <w:szCs w:val="22"/>
                <w:lang w:eastAsia="zh-CN" w:bidi="ar-SA"/>
              </w:rPr>
              <w:t>2025年7月8日16：30</w:t>
            </w:r>
            <w:r>
              <w:rPr>
                <w:rFonts w:hint="eastAsia" w:ascii="仿宋" w:hAnsi="仿宋" w:eastAsia="仿宋" w:cs="仿宋"/>
                <w:bCs/>
                <w:color w:val="auto"/>
                <w:kern w:val="1"/>
                <w:sz w:val="24"/>
                <w:szCs w:val="22"/>
                <w:lang w:bidi="ar-SA"/>
              </w:rPr>
              <w:t>（北京时间）</w:t>
            </w:r>
          </w:p>
        </w:tc>
      </w:tr>
      <w:tr w14:paraId="33A1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FA85C58">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14</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240C4880">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投标人在投标截止</w:t>
            </w:r>
          </w:p>
          <w:p w14:paraId="2C20483F">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时间前提交的文件</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07266FEF">
            <w:pPr>
              <w:pStyle w:val="40"/>
              <w:widowControl/>
              <w:spacing w:line="360" w:lineRule="auto"/>
              <w:rPr>
                <w:rFonts w:hint="eastAsia" w:ascii="仿宋" w:hAnsi="仿宋" w:eastAsia="仿宋" w:cs="仿宋"/>
                <w:color w:val="auto"/>
                <w:sz w:val="24"/>
                <w:szCs w:val="24"/>
              </w:rPr>
            </w:pPr>
            <w:r>
              <w:rPr>
                <w:rFonts w:hint="eastAsia" w:ascii="仿宋" w:hAnsi="仿宋" w:eastAsia="仿宋" w:cs="仿宋"/>
                <w:color w:val="auto"/>
                <w:kern w:val="2"/>
                <w:sz w:val="24"/>
                <w:szCs w:val="24"/>
              </w:rPr>
              <w:t>投标文件（具体要求见本表第15项）</w:t>
            </w:r>
          </w:p>
        </w:tc>
      </w:tr>
      <w:tr w14:paraId="589B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FE800C9">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15</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47BCF29C">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投标文件份数</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0FFAFA7D">
            <w:pPr>
              <w:pStyle w:val="29"/>
              <w:widowControl/>
              <w:adjustRightInd w:val="0"/>
              <w:snapToGrid w:val="0"/>
              <w:spacing w:before="156" w:beforeLines="50" w:line="360" w:lineRule="auto"/>
              <w:rPr>
                <w:rFonts w:hint="eastAsia" w:ascii="仿宋" w:hAnsi="仿宋" w:eastAsia="仿宋" w:cs="仿宋"/>
                <w:color w:val="auto"/>
                <w:sz w:val="24"/>
              </w:rPr>
            </w:pPr>
            <w:r>
              <w:rPr>
                <w:rFonts w:hint="eastAsia" w:ascii="仿宋" w:hAnsi="仿宋" w:eastAsia="仿宋" w:cs="仿宋"/>
                <w:color w:val="auto"/>
                <w:sz w:val="24"/>
              </w:rPr>
              <w:t>采用不见面开标：</w:t>
            </w:r>
          </w:p>
          <w:p w14:paraId="19DB8063">
            <w:pPr>
              <w:pStyle w:val="29"/>
              <w:widowControl/>
              <w:adjustRightInd w:val="0"/>
              <w:snapToGrid w:val="0"/>
              <w:spacing w:before="156" w:beforeLines="50" w:line="360" w:lineRule="auto"/>
              <w:rPr>
                <w:rFonts w:hint="eastAsia" w:ascii="仿宋" w:hAnsi="仿宋" w:eastAsia="仿宋" w:cs="仿宋"/>
                <w:color w:val="auto"/>
                <w:sz w:val="24"/>
              </w:rPr>
            </w:pPr>
            <w:r>
              <w:rPr>
                <w:rFonts w:hint="eastAsia" w:ascii="仿宋" w:hAnsi="仿宋" w:eastAsia="仿宋" w:cs="仿宋"/>
                <w:color w:val="auto"/>
                <w:sz w:val="24"/>
              </w:rPr>
              <w:t>1．本项目采用不见面开标、投标人需要递交电子投标文件，加密的电子投标文件，在投标截止时间前通过政采云平台上传到指定位置。无需递交纸质文件。</w:t>
            </w:r>
          </w:p>
          <w:p w14:paraId="02B42E9F">
            <w:pPr>
              <w:pStyle w:val="29"/>
              <w:widowControl/>
              <w:adjustRightInd w:val="0"/>
              <w:snapToGrid w:val="0"/>
              <w:spacing w:before="156" w:beforeLines="50" w:line="360" w:lineRule="auto"/>
              <w:rPr>
                <w:rFonts w:hint="eastAsia" w:ascii="仿宋" w:hAnsi="仿宋" w:eastAsia="仿宋" w:cs="仿宋"/>
                <w:color w:val="auto"/>
                <w:sz w:val="24"/>
              </w:rPr>
            </w:pPr>
            <w:r>
              <w:rPr>
                <w:rFonts w:hint="eastAsia" w:ascii="仿宋" w:hAnsi="仿宋" w:eastAsia="仿宋" w:cs="仿宋"/>
                <w:color w:val="auto"/>
                <w:sz w:val="24"/>
              </w:rPr>
              <w:t>2.本项目采用远程不见面交易的模式。开标当日，投标人无需到达开标现场，仅需在任意地点通过政采云平台完成投标截止时间前签到、开标过程中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w:t>
            </w:r>
          </w:p>
          <w:p w14:paraId="1C29D378">
            <w:pPr>
              <w:pStyle w:val="29"/>
              <w:widowControl/>
              <w:adjustRightInd w:val="0"/>
              <w:snapToGrid w:val="0"/>
              <w:spacing w:before="156" w:beforeLines="50" w:line="360" w:lineRule="auto"/>
              <w:rPr>
                <w:rFonts w:hint="eastAsia" w:ascii="仿宋" w:hAnsi="仿宋" w:eastAsia="仿宋" w:cs="仿宋"/>
                <w:color w:val="auto"/>
                <w:sz w:val="24"/>
              </w:rPr>
            </w:pPr>
            <w:r>
              <w:rPr>
                <w:rFonts w:hint="eastAsia" w:ascii="仿宋" w:hAnsi="仿宋" w:eastAsia="仿宋" w:cs="仿宋"/>
                <w:color w:val="auto"/>
                <w:sz w:val="24"/>
              </w:rPr>
              <w:t>解密时长：30分钟。</w:t>
            </w:r>
          </w:p>
          <w:p w14:paraId="06B253FA">
            <w:pPr>
              <w:pStyle w:val="29"/>
              <w:widowControl/>
              <w:adjustRightInd w:val="0"/>
              <w:snapToGrid w:val="0"/>
              <w:spacing w:before="156" w:beforeLines="50" w:line="360" w:lineRule="auto"/>
              <w:rPr>
                <w:rFonts w:hint="eastAsia" w:ascii="仿宋" w:hAnsi="仿宋" w:eastAsia="仿宋" w:cs="仿宋"/>
                <w:color w:val="auto"/>
                <w:sz w:val="24"/>
              </w:rPr>
            </w:pPr>
            <w:r>
              <w:rPr>
                <w:rFonts w:hint="eastAsia" w:ascii="仿宋" w:hAnsi="仿宋" w:eastAsia="仿宋" w:cs="仿宋"/>
                <w:color w:val="auto"/>
                <w:sz w:val="24"/>
              </w:rPr>
              <w:t>3. 参与“不见面”开标的招标人或其委托代理机构、投标人等各交易主体，应当按照规定使用CA数字证书及电子签章。各方主体在系统中所有操作均具有法律效力，并承担法律责任。</w:t>
            </w:r>
          </w:p>
          <w:p w14:paraId="2D7C522F">
            <w:pPr>
              <w:pStyle w:val="29"/>
              <w:widowControl/>
              <w:adjustRightInd w:val="0"/>
              <w:snapToGrid w:val="0"/>
              <w:spacing w:before="156" w:beforeLines="50" w:line="360" w:lineRule="auto"/>
              <w:rPr>
                <w:rFonts w:hint="eastAsia" w:ascii="仿宋" w:hAnsi="仿宋" w:eastAsia="仿宋" w:cs="仿宋"/>
                <w:color w:val="auto"/>
                <w:sz w:val="24"/>
              </w:rPr>
            </w:pPr>
            <w:r>
              <w:rPr>
                <w:rFonts w:hint="eastAsia" w:ascii="仿宋" w:hAnsi="仿宋" w:eastAsia="仿宋" w:cs="仿宋"/>
                <w:color w:val="auto"/>
                <w:sz w:val="24"/>
              </w:rPr>
              <w:t>4.投标人（供应商）由于数字证书遗失、损坏、更换、续期等情况导致投标文件无法解密，由投标人（供应商）自行承担责任。</w:t>
            </w:r>
          </w:p>
          <w:p w14:paraId="5556B94B">
            <w:pPr>
              <w:pStyle w:val="29"/>
              <w:widowControl/>
              <w:adjustRightInd w:val="0"/>
              <w:snapToGrid w:val="0"/>
              <w:spacing w:before="156" w:beforeLines="50" w:line="360" w:lineRule="auto"/>
              <w:rPr>
                <w:rFonts w:hint="eastAsia" w:ascii="仿宋" w:hAnsi="仿宋" w:eastAsia="仿宋" w:cs="仿宋"/>
                <w:color w:val="auto"/>
                <w:sz w:val="24"/>
              </w:rPr>
            </w:pPr>
            <w:r>
              <w:rPr>
                <w:rFonts w:hint="eastAsia" w:ascii="仿宋" w:hAnsi="仿宋" w:eastAsia="仿宋" w:cs="仿宋"/>
                <w:color w:val="auto"/>
                <w:sz w:val="24"/>
              </w:rPr>
              <w:t>5.各投标人（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641E582A">
            <w:pPr>
              <w:pStyle w:val="40"/>
              <w:widowControl/>
              <w:spacing w:line="360" w:lineRule="auto"/>
              <w:ind w:leftChars="-1" w:hanging="2" w:hangingChars="1"/>
              <w:rPr>
                <w:rFonts w:hint="eastAsia" w:ascii="仿宋" w:hAnsi="仿宋" w:eastAsia="仿宋" w:cs="仿宋"/>
                <w:color w:val="auto"/>
                <w:kern w:val="2"/>
                <w:sz w:val="24"/>
                <w:szCs w:val="24"/>
              </w:rPr>
            </w:pPr>
            <w:r>
              <w:rPr>
                <w:rFonts w:hint="eastAsia" w:ascii="仿宋" w:hAnsi="仿宋" w:eastAsia="仿宋" w:cs="仿宋"/>
                <w:color w:val="auto"/>
                <w:sz w:val="24"/>
                <w:szCs w:val="24"/>
              </w:rPr>
              <w:t>6.开标、评标过程中，投标人（供应商）参与远程音视频交互（以下简称“交互”）的法人代表或授权委托人应始终为同一人，中途不得更换，并保持签到的通讯畅通。投标人端口操作人员均被视为投标人法人代表或授权委托人，投标人自行承担随意更换人员所导致的一切后果。</w:t>
            </w:r>
          </w:p>
        </w:tc>
      </w:tr>
      <w:tr w14:paraId="5EE5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0173AFE">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16</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1DE23AFB">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开标时间及地点</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7DEE8D16">
            <w:pPr>
              <w:pStyle w:val="29"/>
              <w:widowControl/>
              <w:adjustRightInd w:val="0"/>
              <w:snapToGrid w:val="0"/>
              <w:spacing w:before="156" w:beforeLines="50" w:line="360" w:lineRule="auto"/>
              <w:rPr>
                <w:rFonts w:hint="eastAsia" w:ascii="仿宋" w:hAnsi="仿宋" w:eastAsia="仿宋" w:cs="仿宋"/>
                <w:color w:val="auto"/>
                <w:sz w:val="24"/>
                <w:u w:val="single"/>
              </w:rPr>
            </w:pPr>
            <w:r>
              <w:rPr>
                <w:rFonts w:hint="eastAsia" w:ascii="仿宋" w:hAnsi="仿宋" w:eastAsia="仿宋" w:cs="仿宋"/>
                <w:color w:val="auto"/>
                <w:sz w:val="24"/>
              </w:rPr>
              <w:t>开标时间：</w:t>
            </w:r>
            <w:r>
              <w:rPr>
                <w:rFonts w:hint="eastAsia" w:ascii="仿宋" w:hAnsi="仿宋" w:eastAsia="仿宋" w:cs="仿宋"/>
                <w:bCs/>
                <w:color w:val="auto"/>
                <w:kern w:val="1"/>
                <w:sz w:val="24"/>
                <w:szCs w:val="22"/>
                <w:lang w:eastAsia="zh-CN" w:bidi="ar-SA"/>
              </w:rPr>
              <w:t>2025年7月8日16：30</w:t>
            </w:r>
            <w:r>
              <w:rPr>
                <w:rFonts w:hint="eastAsia" w:ascii="仿宋" w:hAnsi="仿宋" w:eastAsia="仿宋" w:cs="仿宋"/>
                <w:bCs/>
                <w:color w:val="auto"/>
                <w:kern w:val="1"/>
                <w:sz w:val="24"/>
                <w:szCs w:val="22"/>
                <w:lang w:bidi="ar-SA"/>
              </w:rPr>
              <w:t>（北京时间）</w:t>
            </w:r>
          </w:p>
          <w:p w14:paraId="6B55BDCC">
            <w:pPr>
              <w:pStyle w:val="40"/>
              <w:widowControl/>
              <w:spacing w:line="360" w:lineRule="auto"/>
              <w:rPr>
                <w:rFonts w:hint="eastAsia" w:ascii="仿宋" w:hAnsi="仿宋" w:eastAsia="仿宋" w:cs="仿宋"/>
                <w:color w:val="auto"/>
                <w:kern w:val="2"/>
                <w:sz w:val="24"/>
                <w:szCs w:val="24"/>
                <w:u w:val="single"/>
              </w:rPr>
            </w:pPr>
            <w:r>
              <w:rPr>
                <w:rFonts w:hint="eastAsia" w:ascii="仿宋" w:hAnsi="仿宋" w:eastAsia="仿宋" w:cs="仿宋"/>
                <w:color w:val="auto"/>
                <w:sz w:val="24"/>
                <w:szCs w:val="24"/>
              </w:rPr>
              <w:t xml:space="preserve">开标地点：政采云https://www.zcygov.cn/不见面开标大厅 </w:t>
            </w:r>
          </w:p>
        </w:tc>
      </w:tr>
      <w:tr w14:paraId="3CE8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A242648">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17</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50D37E15">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评标委员会的组成</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71FC2836">
            <w:pPr>
              <w:pStyle w:val="41"/>
              <w:spacing w:line="360" w:lineRule="auto"/>
              <w:rPr>
                <w:rFonts w:hint="eastAsia" w:ascii="仿宋" w:hAnsi="仿宋" w:eastAsia="仿宋" w:cs="仿宋"/>
                <w:color w:val="auto"/>
                <w:sz w:val="24"/>
              </w:rPr>
            </w:pPr>
            <w:r>
              <w:rPr>
                <w:rFonts w:hint="eastAsia" w:ascii="仿宋" w:hAnsi="仿宋" w:eastAsia="仿宋" w:cs="仿宋"/>
                <w:color w:val="auto"/>
                <w:sz w:val="24"/>
              </w:rPr>
              <w:t>评标委员会构成：</w:t>
            </w:r>
            <w:bookmarkStart w:id="29" w:name="EB3f0c29cb8f8242048d3ab4e38d30f235"/>
            <w:bookmarkEnd w:id="29"/>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3</w:t>
            </w:r>
            <w:r>
              <w:rPr>
                <w:rFonts w:hint="eastAsia" w:ascii="仿宋" w:hAnsi="仿宋" w:eastAsia="仿宋" w:cs="仿宋"/>
                <w:color w:val="auto"/>
                <w:kern w:val="0"/>
                <w:sz w:val="24"/>
                <w:u w:val="single"/>
              </w:rPr>
              <w:t xml:space="preserve"> </w:t>
            </w:r>
            <w:r>
              <w:rPr>
                <w:rFonts w:hint="eastAsia" w:ascii="仿宋" w:hAnsi="仿宋" w:eastAsia="仿宋" w:cs="仿宋"/>
                <w:color w:val="auto"/>
                <w:sz w:val="24"/>
              </w:rPr>
              <w:t>人</w:t>
            </w:r>
            <w:r>
              <w:rPr>
                <w:rFonts w:hint="eastAsia" w:ascii="仿宋" w:hAnsi="仿宋" w:eastAsia="仿宋" w:cs="仿宋"/>
                <w:color w:val="auto"/>
                <w:sz w:val="24"/>
                <w:lang w:val="en-US" w:eastAsia="zh-CN"/>
              </w:rPr>
              <w:t>以上单数组成。</w:t>
            </w:r>
          </w:p>
          <w:p w14:paraId="2DABC169">
            <w:pPr>
              <w:pStyle w:val="40"/>
              <w:widowControl/>
              <w:spacing w:line="360" w:lineRule="auto"/>
              <w:rPr>
                <w:rFonts w:hint="eastAsia" w:ascii="仿宋" w:hAnsi="仿宋" w:eastAsia="仿宋" w:cs="仿宋"/>
                <w:b/>
                <w:color w:val="auto"/>
                <w:kern w:val="2"/>
                <w:sz w:val="24"/>
                <w:szCs w:val="24"/>
              </w:rPr>
            </w:pPr>
            <w:r>
              <w:rPr>
                <w:rFonts w:hint="eastAsia" w:ascii="仿宋" w:hAnsi="仿宋" w:eastAsia="仿宋" w:cs="仿宋"/>
                <w:color w:val="auto"/>
                <w:kern w:val="2"/>
                <w:sz w:val="24"/>
                <w:szCs w:val="24"/>
              </w:rPr>
              <w:t>评委确定方式：</w:t>
            </w:r>
            <w:bookmarkStart w:id="30" w:name="EB6479c32eb2ce45839a2e1507d7cdac93"/>
            <w:bookmarkEnd w:id="30"/>
            <w:r>
              <w:rPr>
                <w:rFonts w:hint="eastAsia" w:ascii="仿宋" w:hAnsi="仿宋" w:eastAsia="仿宋" w:cs="仿宋"/>
                <w:color w:val="auto"/>
                <w:sz w:val="24"/>
                <w:szCs w:val="24"/>
              </w:rPr>
              <w:t>政采云平台专家库中随机抽取</w:t>
            </w:r>
          </w:p>
        </w:tc>
      </w:tr>
      <w:tr w14:paraId="2793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3FBFAAB">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18</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1689A953">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投标保证金</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1DEEC459">
            <w:pPr>
              <w:pStyle w:val="102"/>
              <w:tabs>
                <w:tab w:val="left" w:pos="709"/>
                <w:tab w:val="left" w:pos="840"/>
              </w:tabs>
              <w:spacing w:line="360" w:lineRule="auto"/>
              <w:ind w:left="960" w:hanging="960" w:hangingChars="400"/>
              <w:jc w:val="left"/>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投标保证金金额：</w:t>
            </w:r>
            <w:r>
              <w:rPr>
                <w:rFonts w:hint="eastAsia" w:ascii="仿宋" w:hAnsi="仿宋" w:eastAsia="仿宋" w:cs="仿宋"/>
                <w:color w:val="auto"/>
                <w:kern w:val="2"/>
                <w:sz w:val="24"/>
                <w:szCs w:val="24"/>
                <w:highlight w:val="none"/>
                <w:lang w:val="en-US" w:eastAsia="zh-CN" w:bidi="ar-SA"/>
              </w:rPr>
              <w:t>30000</w:t>
            </w:r>
            <w:r>
              <w:rPr>
                <w:rFonts w:hint="eastAsia" w:ascii="仿宋" w:hAnsi="仿宋" w:eastAsia="仿宋" w:cs="仿宋"/>
                <w:color w:val="auto"/>
                <w:kern w:val="2"/>
                <w:sz w:val="24"/>
                <w:szCs w:val="24"/>
                <w:highlight w:val="none"/>
                <w:lang w:val="en-GB" w:eastAsia="zh-CN" w:bidi="ar-SA"/>
              </w:rPr>
              <w:t>元</w:t>
            </w:r>
            <w:r>
              <w:rPr>
                <w:rFonts w:hint="eastAsia" w:ascii="仿宋" w:hAnsi="仿宋" w:eastAsia="仿宋" w:cs="仿宋"/>
                <w:color w:val="auto"/>
                <w:kern w:val="2"/>
                <w:sz w:val="24"/>
                <w:szCs w:val="24"/>
                <w:highlight w:val="none"/>
                <w:lang w:val="en-US" w:eastAsia="zh-CN" w:bidi="ar-SA"/>
              </w:rPr>
              <w:t>（叁万元整</w:t>
            </w:r>
            <w:r>
              <w:rPr>
                <w:rFonts w:hint="eastAsia" w:ascii="仿宋" w:hAnsi="仿宋" w:eastAsia="仿宋" w:cs="仿宋"/>
                <w:color w:val="auto"/>
                <w:sz w:val="24"/>
                <w:szCs w:val="24"/>
                <w:highlight w:val="none"/>
                <w:lang w:val="en-US" w:bidi="zh-CN"/>
              </w:rPr>
              <w:t>）</w:t>
            </w:r>
          </w:p>
          <w:p w14:paraId="6826A457">
            <w:pPr>
              <w:pStyle w:val="102"/>
              <w:tabs>
                <w:tab w:val="left" w:pos="709"/>
                <w:tab w:val="left" w:pos="840"/>
              </w:tabs>
              <w:spacing w:line="360" w:lineRule="auto"/>
              <w:jc w:val="left"/>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账户名称：新疆众禾顺晟工程管理咨询有限公司</w:t>
            </w:r>
          </w:p>
          <w:p w14:paraId="1D6910D6">
            <w:pPr>
              <w:pStyle w:val="102"/>
              <w:tabs>
                <w:tab w:val="left" w:pos="709"/>
                <w:tab w:val="left" w:pos="840"/>
              </w:tabs>
              <w:spacing w:line="360" w:lineRule="auto"/>
              <w:jc w:val="left"/>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开户行：新疆库尔勒农村商业银行股份有限公司香梨大道支行</w:t>
            </w:r>
          </w:p>
          <w:p w14:paraId="66C93316">
            <w:pPr>
              <w:pStyle w:val="102"/>
              <w:tabs>
                <w:tab w:val="left" w:pos="709"/>
                <w:tab w:val="left" w:pos="840"/>
              </w:tabs>
              <w:spacing w:line="360" w:lineRule="auto"/>
              <w:jc w:val="left"/>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账号：843011912010111238552</w:t>
            </w:r>
          </w:p>
          <w:p w14:paraId="3DA931BC">
            <w:pPr>
              <w:pStyle w:val="102"/>
              <w:tabs>
                <w:tab w:val="left" w:pos="709"/>
                <w:tab w:val="left" w:pos="840"/>
              </w:tabs>
              <w:spacing w:line="360" w:lineRule="auto"/>
              <w:jc w:val="left"/>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行号：4028 8800 0298</w:t>
            </w:r>
          </w:p>
          <w:p w14:paraId="01515067">
            <w:pPr>
              <w:pStyle w:val="102"/>
              <w:tabs>
                <w:tab w:val="left" w:pos="709"/>
                <w:tab w:val="left" w:pos="840"/>
              </w:tabs>
              <w:spacing w:line="360" w:lineRule="auto"/>
              <w:jc w:val="left"/>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投标保证金缴纳截止时间：</w:t>
            </w:r>
            <w:r>
              <w:rPr>
                <w:rFonts w:hint="eastAsia" w:ascii="仿宋" w:hAnsi="仿宋" w:eastAsia="仿宋" w:cs="仿宋"/>
                <w:bCs/>
                <w:color w:val="auto"/>
                <w:kern w:val="1"/>
                <w:sz w:val="24"/>
                <w:szCs w:val="22"/>
                <w:lang w:eastAsia="zh-CN" w:bidi="ar-SA"/>
              </w:rPr>
              <w:t>2025年7月8日16：30</w:t>
            </w:r>
            <w:r>
              <w:rPr>
                <w:rFonts w:hint="eastAsia" w:ascii="仿宋" w:hAnsi="仿宋" w:eastAsia="仿宋" w:cs="仿宋"/>
                <w:color w:val="auto"/>
                <w:sz w:val="24"/>
                <w:szCs w:val="24"/>
                <w:highlight w:val="none"/>
                <w:lang w:val="zh-CN" w:bidi="zh-CN"/>
              </w:rPr>
              <w:t>之前（以银行记录确认到账为准）。</w:t>
            </w:r>
          </w:p>
          <w:p w14:paraId="5BAC1911">
            <w:pPr>
              <w:pStyle w:val="102"/>
              <w:tabs>
                <w:tab w:val="left" w:pos="709"/>
                <w:tab w:val="left" w:pos="840"/>
              </w:tabs>
              <w:spacing w:line="360" w:lineRule="auto"/>
              <w:jc w:val="left"/>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投标保证金的形式：网银、电汇、转账，须从投标人对公账户汇出。</w:t>
            </w:r>
          </w:p>
          <w:p w14:paraId="79673E57">
            <w:pPr>
              <w:pStyle w:val="102"/>
              <w:keepNext w:val="0"/>
              <w:keepLines w:val="0"/>
              <w:pageBreakBefore w:val="0"/>
              <w:widowControl w:val="0"/>
              <w:tabs>
                <w:tab w:val="left" w:pos="709"/>
                <w:tab w:val="left" w:pos="840"/>
              </w:tabs>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（汇款时用途栏应注明本项目招标编号</w:t>
            </w:r>
            <w:r>
              <w:rPr>
                <w:rFonts w:hint="eastAsia" w:ascii="仿宋" w:hAnsi="仿宋" w:eastAsia="仿宋" w:cs="仿宋"/>
                <w:color w:val="auto"/>
                <w:sz w:val="24"/>
                <w:szCs w:val="24"/>
                <w:highlight w:val="none"/>
                <w:lang w:val="en-US" w:bidi="zh-CN"/>
              </w:rPr>
              <w:t>或项目简称</w:t>
            </w:r>
            <w:r>
              <w:rPr>
                <w:rFonts w:hint="eastAsia" w:ascii="仿宋" w:hAnsi="仿宋" w:eastAsia="仿宋" w:cs="仿宋"/>
                <w:color w:val="auto"/>
                <w:sz w:val="24"/>
                <w:szCs w:val="24"/>
                <w:highlight w:val="none"/>
                <w:lang w:val="zh-CN" w:bidi="zh-CN"/>
              </w:rPr>
              <w:t>，投标保证金不注明用途的届时其投标将被拒绝。）注：1.磋商保证金必须从企业基本账户缴纳至采购代理机构指定的账户。以个人、企业的办事处、分公司、子公司名义或从他人账户、供应商企业的其他账户缴纳的磋商保证金无效；</w:t>
            </w:r>
          </w:p>
          <w:p w14:paraId="66530BDF">
            <w:pPr>
              <w:pStyle w:val="102"/>
              <w:keepNext w:val="0"/>
              <w:keepLines w:val="0"/>
              <w:pageBreakBefore w:val="0"/>
              <w:widowControl w:val="0"/>
              <w:tabs>
                <w:tab w:val="left" w:pos="709"/>
                <w:tab w:val="left" w:pos="840"/>
              </w:tabs>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en-US" w:bidi="zh-CN"/>
              </w:rPr>
              <w:t>2</w:t>
            </w:r>
            <w:r>
              <w:rPr>
                <w:rFonts w:hint="eastAsia" w:ascii="仿宋" w:hAnsi="仿宋" w:eastAsia="仿宋" w:cs="仿宋"/>
                <w:color w:val="auto"/>
                <w:sz w:val="24"/>
                <w:szCs w:val="24"/>
                <w:highlight w:val="none"/>
                <w:lang w:val="zh-CN" w:bidi="zh-CN"/>
              </w:rPr>
              <w:t>.采用电子保函形式应按以下要求办理：</w:t>
            </w:r>
          </w:p>
          <w:p w14:paraId="3BF1433F">
            <w:pPr>
              <w:pStyle w:val="102"/>
              <w:keepNext w:val="0"/>
              <w:keepLines w:val="0"/>
              <w:pageBreakBefore w:val="0"/>
              <w:widowControl w:val="0"/>
              <w:tabs>
                <w:tab w:val="left" w:pos="709"/>
                <w:tab w:val="left" w:pos="840"/>
              </w:tabs>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（1）电子保函按照 “一标段一保函 ”的原则。</w:t>
            </w:r>
          </w:p>
          <w:p w14:paraId="173EC65C">
            <w:pPr>
              <w:pStyle w:val="102"/>
              <w:keepNext w:val="0"/>
              <w:keepLines w:val="0"/>
              <w:pageBreakBefore w:val="0"/>
              <w:widowControl w:val="0"/>
              <w:tabs>
                <w:tab w:val="left" w:pos="709"/>
                <w:tab w:val="left" w:pos="840"/>
              </w:tabs>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 xml:space="preserve">（2）电子保函须在磋商文件规定的响应截止时间前办理完成。 </w:t>
            </w:r>
          </w:p>
          <w:p w14:paraId="50C58687">
            <w:pPr>
              <w:pStyle w:val="102"/>
              <w:keepNext w:val="0"/>
              <w:keepLines w:val="0"/>
              <w:pageBreakBefore w:val="0"/>
              <w:widowControl w:val="0"/>
              <w:tabs>
                <w:tab w:val="left" w:pos="709"/>
                <w:tab w:val="left" w:pos="840"/>
              </w:tabs>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（3）具体办理流程详见新疆政府采购网《新疆政府采购电子保函操作流程》。</w:t>
            </w:r>
          </w:p>
          <w:p w14:paraId="0C8E30E2">
            <w:pPr>
              <w:pStyle w:val="102"/>
              <w:keepNext w:val="0"/>
              <w:keepLines w:val="0"/>
              <w:pageBreakBefore w:val="0"/>
              <w:widowControl w:val="0"/>
              <w:tabs>
                <w:tab w:val="left" w:pos="709"/>
                <w:tab w:val="left" w:pos="840"/>
              </w:tabs>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en-US" w:bidi="zh-CN"/>
              </w:rPr>
              <w:t>3</w:t>
            </w:r>
            <w:r>
              <w:rPr>
                <w:rFonts w:hint="eastAsia" w:ascii="仿宋" w:hAnsi="仿宋" w:eastAsia="仿宋" w:cs="仿宋"/>
                <w:color w:val="auto"/>
                <w:sz w:val="24"/>
                <w:szCs w:val="24"/>
                <w:highlight w:val="none"/>
                <w:lang w:val="zh-CN" w:bidi="zh-CN"/>
              </w:rPr>
              <w:t>.供应商以保函形式缴纳磋商保证金的，应通过“新疆政府采购信用融资服务平台 ”，使用其企业 CA 证书申请购买电子投标保函，同时将电子投标保单作为电子投标文件组成部分在投标时一并提交。备注：如采用电子保函形式缴纳的，在响应截止日之前须从新疆电子保函服务管理平台中确认是否生效。电子保函服务管理平台技术人员联系方式：95763。除新疆政府采购电子保函外，暂不予认可其他电子保函。</w:t>
            </w:r>
          </w:p>
          <w:p w14:paraId="2612349D">
            <w:pPr>
              <w:pStyle w:val="102"/>
              <w:keepNext w:val="0"/>
              <w:keepLines w:val="0"/>
              <w:pageBreakBefore w:val="0"/>
              <w:widowControl w:val="0"/>
              <w:tabs>
                <w:tab w:val="left" w:pos="709"/>
                <w:tab w:val="left" w:pos="840"/>
              </w:tabs>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en-US" w:bidi="zh-CN"/>
              </w:rPr>
              <w:t>4</w:t>
            </w:r>
            <w:r>
              <w:rPr>
                <w:rFonts w:hint="eastAsia" w:ascii="仿宋" w:hAnsi="仿宋" w:eastAsia="仿宋" w:cs="仿宋"/>
                <w:color w:val="auto"/>
                <w:sz w:val="24"/>
                <w:szCs w:val="24"/>
                <w:highlight w:val="none"/>
                <w:lang w:val="zh-CN" w:bidi="zh-CN"/>
              </w:rPr>
              <w:t>.退还磋商保证金：供应商只需</w:t>
            </w:r>
            <w:r>
              <w:rPr>
                <w:rFonts w:hint="eastAsia" w:ascii="仿宋" w:hAnsi="仿宋" w:eastAsia="仿宋" w:cs="仿宋"/>
                <w:color w:val="auto"/>
                <w:sz w:val="24"/>
                <w:szCs w:val="24"/>
                <w:highlight w:val="none"/>
                <w:lang w:val="en-US" w:bidi="zh-CN"/>
              </w:rPr>
              <w:t>提供Word版开户行信息发送至2602063332@qq.com邮箱即可。</w:t>
            </w:r>
          </w:p>
          <w:p w14:paraId="22808C07">
            <w:pPr>
              <w:pStyle w:val="40"/>
              <w:widowControl/>
              <w:spacing w:line="360" w:lineRule="auto"/>
              <w:rPr>
                <w:rFonts w:hint="eastAsia" w:ascii="仿宋" w:hAnsi="仿宋" w:eastAsia="仿宋" w:cs="仿宋"/>
                <w:bCs/>
                <w:color w:val="auto"/>
                <w:sz w:val="24"/>
                <w:szCs w:val="24"/>
              </w:rPr>
            </w:pPr>
            <w:r>
              <w:rPr>
                <w:rFonts w:hint="eastAsia" w:ascii="仿宋" w:hAnsi="仿宋" w:eastAsia="仿宋" w:cs="仿宋"/>
                <w:b/>
                <w:bCs/>
                <w:color w:val="auto"/>
                <w:sz w:val="24"/>
                <w:szCs w:val="24"/>
                <w:highlight w:val="none"/>
                <w:lang w:val="zh-CN" w:eastAsia="zh-CN" w:bidi="zh-CN"/>
              </w:rPr>
              <w:t>注：投标</w:t>
            </w:r>
            <w:r>
              <w:rPr>
                <w:rFonts w:hint="eastAsia" w:ascii="仿宋" w:hAnsi="仿宋" w:eastAsia="仿宋" w:cs="仿宋"/>
                <w:b/>
                <w:bCs/>
                <w:color w:val="auto"/>
                <w:sz w:val="24"/>
                <w:szCs w:val="24"/>
                <w:highlight w:val="none"/>
                <w:lang w:val="zh-CN" w:bidi="zh-CN"/>
              </w:rPr>
              <w:t>保证金以到账信息为准，投标人应充分考虑在途时间，投标人未按照</w:t>
            </w:r>
            <w:r>
              <w:rPr>
                <w:rFonts w:hint="eastAsia" w:ascii="仿宋" w:hAnsi="仿宋" w:eastAsia="仿宋" w:cs="仿宋"/>
                <w:b/>
                <w:bCs/>
                <w:color w:val="auto"/>
                <w:sz w:val="24"/>
                <w:szCs w:val="24"/>
                <w:highlight w:val="none"/>
                <w:lang w:val="zh-CN" w:eastAsia="zh-CN" w:bidi="zh-CN"/>
              </w:rPr>
              <w:t>竞争性磋商文件</w:t>
            </w:r>
            <w:r>
              <w:rPr>
                <w:rFonts w:hint="eastAsia" w:ascii="仿宋" w:hAnsi="仿宋" w:eastAsia="仿宋" w:cs="仿宋"/>
                <w:b/>
                <w:bCs/>
                <w:color w:val="auto"/>
                <w:sz w:val="24"/>
                <w:szCs w:val="24"/>
                <w:highlight w:val="none"/>
                <w:lang w:val="zh-CN" w:bidi="zh-CN"/>
              </w:rPr>
              <w:t>要求提交</w:t>
            </w:r>
            <w:r>
              <w:rPr>
                <w:rFonts w:hint="eastAsia" w:ascii="仿宋" w:hAnsi="仿宋" w:eastAsia="仿宋" w:cs="仿宋"/>
                <w:b/>
                <w:bCs/>
                <w:color w:val="auto"/>
                <w:sz w:val="24"/>
                <w:szCs w:val="24"/>
                <w:highlight w:val="none"/>
                <w:lang w:val="zh-CN" w:eastAsia="zh-CN" w:bidi="zh-CN"/>
              </w:rPr>
              <w:t>投标</w:t>
            </w:r>
            <w:r>
              <w:rPr>
                <w:rFonts w:hint="eastAsia" w:ascii="仿宋" w:hAnsi="仿宋" w:eastAsia="仿宋" w:cs="仿宋"/>
                <w:b/>
                <w:bCs/>
                <w:color w:val="auto"/>
                <w:sz w:val="24"/>
                <w:szCs w:val="24"/>
                <w:highlight w:val="none"/>
                <w:lang w:val="zh-CN" w:bidi="zh-CN"/>
              </w:rPr>
              <w:t>保证金的，</w:t>
            </w:r>
            <w:r>
              <w:rPr>
                <w:rFonts w:hint="eastAsia" w:ascii="仿宋" w:hAnsi="仿宋" w:eastAsia="仿宋" w:cs="仿宋"/>
                <w:b/>
                <w:bCs/>
                <w:color w:val="auto"/>
                <w:sz w:val="24"/>
                <w:szCs w:val="24"/>
                <w:highlight w:val="none"/>
                <w:lang w:val="zh-CN" w:eastAsia="zh-CN" w:bidi="zh-CN"/>
              </w:rPr>
              <w:t>投标</w:t>
            </w:r>
            <w:r>
              <w:rPr>
                <w:rFonts w:hint="eastAsia" w:ascii="仿宋" w:hAnsi="仿宋" w:eastAsia="仿宋" w:cs="仿宋"/>
                <w:b/>
                <w:bCs/>
                <w:color w:val="auto"/>
                <w:sz w:val="24"/>
                <w:szCs w:val="24"/>
                <w:highlight w:val="none"/>
                <w:lang w:val="zh-CN" w:bidi="zh-CN"/>
              </w:rPr>
              <w:t>无效。</w:t>
            </w:r>
          </w:p>
        </w:tc>
      </w:tr>
      <w:tr w14:paraId="49A0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EF25FA6">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19</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20180B85">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节能、环保要求</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1223BF47">
            <w:pPr>
              <w:pStyle w:val="40"/>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按国家有关节能环保政策执行</w:t>
            </w:r>
            <w:bookmarkStart w:id="31" w:name="EB5eb2ef9949894c46a4ae078c6e67fc3e"/>
            <w:bookmarkEnd w:id="31"/>
            <w:bookmarkStart w:id="32" w:name="EB014b7c5e8ad2493cb0d11473b927bad7"/>
            <w:bookmarkEnd w:id="32"/>
            <w:r>
              <w:rPr>
                <w:rFonts w:hint="eastAsia" w:ascii="仿宋" w:hAnsi="仿宋" w:eastAsia="仿宋" w:cs="仿宋"/>
                <w:color w:val="auto"/>
                <w:sz w:val="24"/>
                <w:szCs w:val="24"/>
              </w:rPr>
              <w:t>：</w:t>
            </w:r>
          </w:p>
          <w:p w14:paraId="55DD5F6B">
            <w:pPr>
              <w:pStyle w:val="43"/>
              <w:widowControl/>
              <w:spacing w:line="360" w:lineRule="auto"/>
              <w:rPr>
                <w:rFonts w:hint="eastAsia" w:ascii="仿宋" w:hAnsi="仿宋" w:eastAsia="仿宋" w:cs="仿宋"/>
                <w:color w:val="auto"/>
                <w:sz w:val="24"/>
                <w:szCs w:val="22"/>
              </w:rPr>
            </w:pPr>
            <w:r>
              <w:rPr>
                <w:rFonts w:hint="eastAsia" w:ascii="仿宋" w:hAnsi="仿宋" w:eastAsia="仿宋" w:cs="仿宋"/>
                <w:color w:val="auto"/>
                <w:sz w:val="24"/>
                <w:szCs w:val="22"/>
              </w:rPr>
              <w:t>采用综合评分法，加分幅度：</w:t>
            </w:r>
          </w:p>
          <w:p w14:paraId="069B3070">
            <w:pPr>
              <w:pStyle w:val="31"/>
              <w:widowControl/>
              <w:spacing w:after="200" w:line="360" w:lineRule="auto"/>
              <w:rPr>
                <w:rFonts w:hint="eastAsia" w:ascii="仿宋" w:hAnsi="仿宋" w:eastAsia="仿宋" w:cs="仿宋"/>
                <w:color w:val="auto"/>
                <w:kern w:val="2"/>
                <w:sz w:val="24"/>
              </w:rPr>
            </w:pPr>
            <w:bookmarkStart w:id="33" w:name="EBd0de26cdb1574024a88e47e5896278b3"/>
            <w:bookmarkEnd w:id="33"/>
            <w:r>
              <w:rPr>
                <w:rFonts w:hint="eastAsia" w:ascii="仿宋" w:hAnsi="仿宋" w:eastAsia="仿宋" w:cs="仿宋"/>
                <w:color w:val="auto"/>
                <w:kern w:val="2"/>
                <w:sz w:val="24"/>
              </w:rPr>
              <w:t>（1）政府采购强制采购：标记★符号的节能产品：采购产品为《</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"http://gks.mof.gov.cn/zhengfucaigouguanli/201904/P020190403585666157854.pdf" </w:instrText>
            </w:r>
            <w:r>
              <w:rPr>
                <w:rFonts w:hint="eastAsia" w:ascii="仿宋" w:hAnsi="仿宋" w:eastAsia="仿宋" w:cs="仿宋"/>
                <w:color w:val="auto"/>
              </w:rPr>
              <w:fldChar w:fldCharType="separate"/>
            </w:r>
            <w:r>
              <w:rPr>
                <w:rStyle w:val="24"/>
                <w:rFonts w:hint="eastAsia" w:ascii="仿宋" w:hAnsi="仿宋" w:eastAsia="仿宋" w:cs="仿宋"/>
                <w:color w:val="auto"/>
                <w:kern w:val="2"/>
                <w:sz w:val="24"/>
                <w:u w:val="none"/>
              </w:rPr>
              <w:t>节能产品政府采购品目清单</w:t>
            </w:r>
            <w:r>
              <w:rPr>
                <w:rFonts w:hint="eastAsia" w:ascii="仿宋" w:hAnsi="仿宋" w:eastAsia="仿宋" w:cs="仿宋"/>
                <w:color w:val="auto"/>
              </w:rPr>
              <w:fldChar w:fldCharType="end"/>
            </w:r>
            <w:r>
              <w:rPr>
                <w:rFonts w:hint="eastAsia" w:ascii="仿宋" w:hAnsi="仿宋" w:eastAsia="仿宋" w:cs="仿宋"/>
                <w:color w:val="auto"/>
                <w:kern w:val="2"/>
                <w:sz w:val="24"/>
              </w:rPr>
              <w:t>》（财库【2019】19号和《</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"http://gks.mof.gov.cn/zhengfucaigouguanli/201903/P020190329702478575295.pdf" </w:instrText>
            </w:r>
            <w:r>
              <w:rPr>
                <w:rFonts w:hint="eastAsia" w:ascii="仿宋" w:hAnsi="仿宋" w:eastAsia="仿宋" w:cs="仿宋"/>
                <w:color w:val="auto"/>
              </w:rPr>
              <w:fldChar w:fldCharType="separate"/>
            </w:r>
            <w:r>
              <w:rPr>
                <w:rStyle w:val="24"/>
                <w:rFonts w:hint="eastAsia" w:ascii="仿宋" w:hAnsi="仿宋" w:eastAsia="仿宋" w:cs="仿宋"/>
                <w:color w:val="auto"/>
                <w:kern w:val="2"/>
                <w:sz w:val="24"/>
                <w:u w:val="none"/>
              </w:rPr>
              <w:t>环境标志产品政府采购品目清单</w:t>
            </w:r>
            <w:r>
              <w:rPr>
                <w:rFonts w:hint="eastAsia" w:ascii="仿宋" w:hAnsi="仿宋" w:eastAsia="仿宋" w:cs="仿宋"/>
                <w:color w:val="auto"/>
              </w:rPr>
              <w:fldChar w:fldCharType="end"/>
            </w:r>
            <w:r>
              <w:rPr>
                <w:rFonts w:hint="eastAsia" w:ascii="仿宋" w:hAnsi="仿宋" w:eastAsia="仿宋" w:cs="仿宋"/>
                <w:color w:val="auto"/>
                <w:kern w:val="2"/>
                <w:sz w:val="24"/>
              </w:rPr>
              <w:t>》（财库【2019】18号）内标记★符号的产品。属于强制性采购节能产品必须提供《市场监管总局关于发布参与实施政府采购节能产品、环境标志产品认证机构名录的公告》(2019年第16号)中认证机构出具的、处于有效期之内的节能产品认证证书复印件并加盖公章，否则其投标无效。</w:t>
            </w:r>
          </w:p>
          <w:p w14:paraId="12129F5B">
            <w:pPr>
              <w:pStyle w:val="31"/>
              <w:widowControl/>
              <w:spacing w:after="200" w:line="360" w:lineRule="auto"/>
              <w:rPr>
                <w:rFonts w:hint="eastAsia" w:ascii="仿宋" w:hAnsi="仿宋" w:eastAsia="仿宋" w:cs="仿宋"/>
                <w:color w:val="auto"/>
                <w:kern w:val="2"/>
                <w:sz w:val="24"/>
              </w:rPr>
            </w:pPr>
            <w:r>
              <w:rPr>
                <w:rFonts w:hint="eastAsia" w:ascii="仿宋" w:hAnsi="仿宋" w:eastAsia="仿宋" w:cs="仿宋"/>
                <w:color w:val="auto"/>
                <w:kern w:val="2"/>
                <w:sz w:val="24"/>
              </w:rPr>
              <w:t>（2）政府采购优先采购：非标记★符号的节能产品和环境标志产品：采购产品为《</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"http://gks.mof.gov.cn/zhengfucaigouguanli/201904/P020190403585666157854.pdf" </w:instrText>
            </w:r>
            <w:r>
              <w:rPr>
                <w:rFonts w:hint="eastAsia" w:ascii="仿宋" w:hAnsi="仿宋" w:eastAsia="仿宋" w:cs="仿宋"/>
                <w:color w:val="auto"/>
              </w:rPr>
              <w:fldChar w:fldCharType="separate"/>
            </w:r>
            <w:r>
              <w:rPr>
                <w:rStyle w:val="24"/>
                <w:rFonts w:hint="eastAsia" w:ascii="仿宋" w:hAnsi="仿宋" w:eastAsia="仿宋" w:cs="仿宋"/>
                <w:color w:val="auto"/>
                <w:kern w:val="2"/>
                <w:sz w:val="24"/>
                <w:u w:val="none"/>
              </w:rPr>
              <w:t>节能产品政府采购品目清单</w:t>
            </w:r>
            <w:r>
              <w:rPr>
                <w:rFonts w:hint="eastAsia" w:ascii="仿宋" w:hAnsi="仿宋" w:eastAsia="仿宋" w:cs="仿宋"/>
                <w:color w:val="auto"/>
              </w:rPr>
              <w:fldChar w:fldCharType="end"/>
            </w:r>
            <w:r>
              <w:rPr>
                <w:rFonts w:hint="eastAsia" w:ascii="仿宋" w:hAnsi="仿宋" w:eastAsia="仿宋" w:cs="仿宋"/>
                <w:color w:val="auto"/>
                <w:kern w:val="2"/>
                <w:sz w:val="24"/>
              </w:rPr>
              <w:t>》（财库【2019】19号和《</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"http://gks.mof.gov.cn/zhengfucaigouguanli/201903/P020190329702478575295.pdf" </w:instrText>
            </w:r>
            <w:r>
              <w:rPr>
                <w:rFonts w:hint="eastAsia" w:ascii="仿宋" w:hAnsi="仿宋" w:eastAsia="仿宋" w:cs="仿宋"/>
                <w:color w:val="auto"/>
              </w:rPr>
              <w:fldChar w:fldCharType="separate"/>
            </w:r>
            <w:r>
              <w:rPr>
                <w:rStyle w:val="24"/>
                <w:rFonts w:hint="eastAsia" w:ascii="仿宋" w:hAnsi="仿宋" w:eastAsia="仿宋" w:cs="仿宋"/>
                <w:color w:val="auto"/>
                <w:kern w:val="2"/>
                <w:sz w:val="24"/>
                <w:u w:val="none"/>
              </w:rPr>
              <w:t>环境标志产品政府采购品目清单</w:t>
            </w:r>
            <w:r>
              <w:rPr>
                <w:rFonts w:hint="eastAsia" w:ascii="仿宋" w:hAnsi="仿宋" w:eastAsia="仿宋" w:cs="仿宋"/>
                <w:color w:val="auto"/>
              </w:rPr>
              <w:fldChar w:fldCharType="end"/>
            </w:r>
            <w:r>
              <w:rPr>
                <w:rFonts w:hint="eastAsia" w:ascii="仿宋" w:hAnsi="仿宋" w:eastAsia="仿宋" w:cs="仿宋"/>
                <w:color w:val="auto"/>
                <w:kern w:val="2"/>
                <w:sz w:val="24"/>
              </w:rPr>
              <w:t>》（财库【2019】18号）内的产品：</w:t>
            </w:r>
          </w:p>
          <w:p w14:paraId="0FBB25E2">
            <w:pPr>
              <w:pStyle w:val="43"/>
              <w:widowControl/>
              <w:spacing w:line="360" w:lineRule="auto"/>
              <w:rPr>
                <w:rFonts w:hint="eastAsia" w:ascii="仿宋" w:hAnsi="仿宋" w:eastAsia="仿宋" w:cs="仿宋"/>
                <w:color w:val="auto"/>
                <w:sz w:val="24"/>
                <w:szCs w:val="22"/>
                <w:u w:val="single"/>
              </w:rPr>
            </w:pPr>
            <w:r>
              <w:rPr>
                <w:rFonts w:hint="eastAsia" w:ascii="仿宋" w:hAnsi="仿宋" w:eastAsia="仿宋" w:cs="仿宋"/>
                <w:color w:val="auto"/>
                <w:sz w:val="24"/>
                <w:szCs w:val="24"/>
              </w:rPr>
              <w:t>投标文件中对所供产品为节能、环境标志产品清单中非标记★符号的产品，提供属于品目清单内产品的证明资料（提供相关品目清单，提供《市场监管总局关于发布参与实施政府采购节能产品、环境标志产品认证机构名录的公告》(2019年第16号)中认证机构出具的、处于有效期之内的节能产品、环境标志产品认证证书复印件并加盖公章），未提供证明资料的不给予加分。</w:t>
            </w:r>
          </w:p>
          <w:p w14:paraId="122F9B31">
            <w:pPr>
              <w:pStyle w:val="43"/>
              <w:widowControl/>
              <w:spacing w:line="360" w:lineRule="auto"/>
              <w:rPr>
                <w:rFonts w:hint="eastAsia" w:ascii="仿宋" w:hAnsi="仿宋" w:eastAsia="仿宋" w:cs="仿宋"/>
                <w:color w:val="auto"/>
                <w:sz w:val="24"/>
                <w:szCs w:val="22"/>
              </w:rPr>
            </w:pPr>
            <w:bookmarkStart w:id="34" w:name="EB644ae36679fa4df199a48b3e9c1e6df3"/>
            <w:bookmarkEnd w:id="34"/>
            <w:r>
              <w:rPr>
                <w:rFonts w:hint="eastAsia" w:ascii="仿宋" w:hAnsi="仿宋" w:eastAsia="仿宋" w:cs="仿宋"/>
                <w:color w:val="auto"/>
                <w:sz w:val="24"/>
                <w:szCs w:val="22"/>
              </w:rPr>
              <w:t>采用最低评标价法，加分幅度：</w:t>
            </w:r>
          </w:p>
          <w:p w14:paraId="2C97FCCD">
            <w:pPr>
              <w:pStyle w:val="40"/>
              <w:widowControl/>
              <w:spacing w:line="360" w:lineRule="auto"/>
              <w:rPr>
                <w:rFonts w:hint="eastAsia" w:ascii="仿宋" w:hAnsi="仿宋" w:eastAsia="仿宋" w:cs="仿宋"/>
                <w:color w:val="auto"/>
                <w:sz w:val="24"/>
                <w:szCs w:val="24"/>
              </w:rPr>
            </w:pPr>
            <w:r>
              <w:rPr>
                <w:rFonts w:hint="eastAsia" w:ascii="仿宋" w:hAnsi="仿宋" w:eastAsia="仿宋" w:cs="仿宋"/>
                <w:color w:val="auto"/>
                <w:kern w:val="2"/>
                <w:sz w:val="24"/>
                <w:szCs w:val="22"/>
                <w:u w:val="single"/>
              </w:rPr>
              <w:t xml:space="preserve">                    /                            </w:t>
            </w:r>
          </w:p>
        </w:tc>
      </w:tr>
      <w:tr w14:paraId="6C96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9B45612">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20</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13359CB6">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中小微型企业</w:t>
            </w:r>
          </w:p>
          <w:p w14:paraId="7CC8E642">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有关政策</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2F207983">
            <w:pPr>
              <w:pStyle w:val="38"/>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（1）根据工信部等部委发布的《关于印发中小企业划型标准规定的通知》（工信部联企业〔2011〕300 号）规定执行，本次采购项目所属行业为“</w:t>
            </w:r>
            <w:r>
              <w:rPr>
                <w:rFonts w:hint="eastAsia" w:ascii="仿宋" w:hAnsi="仿宋" w:eastAsia="仿宋" w:cs="仿宋"/>
                <w:color w:val="auto"/>
                <w:sz w:val="24"/>
                <w:szCs w:val="24"/>
                <w:lang w:val="en-US" w:eastAsia="zh-CN"/>
              </w:rPr>
              <w:t>其他未列明行业</w:t>
            </w:r>
            <w:r>
              <w:rPr>
                <w:rFonts w:hint="eastAsia" w:ascii="仿宋" w:hAnsi="仿宋" w:eastAsia="仿宋" w:cs="仿宋"/>
                <w:color w:val="auto"/>
                <w:sz w:val="24"/>
                <w:szCs w:val="24"/>
              </w:rPr>
              <w:t>”。对于符合本次采购项目所属行业条件的中小微企业应按照招标文件格式要求提供《中小企业声明函》。</w:t>
            </w:r>
          </w:p>
          <w:p w14:paraId="079248D1">
            <w:pPr>
              <w:pStyle w:val="38"/>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（2）依据财政部司法部《关于政府采购支持监狱企业发展有关问题的通知》（财库〔2014〕68 号）的规定，监狱企业视同小型、微型企业，享受预留份额、评审中价格扣除等促进中小企业发展的政府采购政策。监狱企业应当提供由省级以上监狱管理局、戒毒管理局(含新疆生产建设兵团)出具的属于监狱企业的证明文件。依据财政部 民政部 中国残疾人联合会《关于促进残疾人就业政府采购政策的通知》（财库〔2017〕141 号）的规定，残疾人福利性单位视同小型、微型企业，享受预留份额、评审中价格扣除等促进中小企业发展的政府采购政策。</w:t>
            </w:r>
          </w:p>
          <w:p w14:paraId="1D4C31CC">
            <w:pPr>
              <w:pStyle w:val="38"/>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4EA6341">
            <w:pPr>
              <w:pStyle w:val="38"/>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（4）根据中华人民共和国财政部、中华人民共和国工业和信息化部关于印发《政府采购促进中小企业发展管理办法》（财库〔2020〕46号）文件的规定，属于中小企业评审优惠内容及幅度如下：</w:t>
            </w:r>
          </w:p>
          <w:p w14:paraId="69DDC787">
            <w:pPr>
              <w:pStyle w:val="38"/>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（一）中小企业（含中型、小型、微型企业）应当同时符合以下条件：</w:t>
            </w:r>
          </w:p>
          <w:p w14:paraId="744D1906">
            <w:pPr>
              <w:pStyle w:val="38"/>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①在货物采购项目中，货物由中小企业制造，即货物由中小企业生产且使用该中小企业商号或者注册商标； </w:t>
            </w:r>
          </w:p>
          <w:p w14:paraId="5781192E">
            <w:pPr>
              <w:pStyle w:val="38"/>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②在工程采购项目中，工程由中小企业承建，即工程施工单位为中小企业； </w:t>
            </w:r>
          </w:p>
          <w:p w14:paraId="7A33CBAE">
            <w:pPr>
              <w:pStyle w:val="38"/>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③在服务采购项目中，服务由中小企业承接，即提供服务的人员为中小企业依照《中华人民共和国劳动合同法》订立劳动合同的从业人员。</w:t>
            </w:r>
          </w:p>
          <w:p w14:paraId="4564E6E5">
            <w:pPr>
              <w:pStyle w:val="38"/>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在货物采购项目中，供应商提供的货物既有中小企业制造货物，也有大型企业制造货物的，不享受本办法规定的中小企业扶持政策。</w:t>
            </w:r>
          </w:p>
          <w:p w14:paraId="7C23155B">
            <w:pPr>
              <w:pStyle w:val="38"/>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以联合体形式参加政府采购活动，联合体各方均为中小企业的，联合体视同中小企业。其中，联合体各方均为小微企业的，联合体视同小微企业。</w:t>
            </w:r>
          </w:p>
          <w:p w14:paraId="3DE532AD">
            <w:pPr>
              <w:pStyle w:val="38"/>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（二）价格扣除办法： </w:t>
            </w:r>
          </w:p>
          <w:p w14:paraId="36DCDD9A">
            <w:pPr>
              <w:pStyle w:val="38"/>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本项目对小型和微型企业产品的价格给予10%的扣除，用扣除后的价格参与价格分的评审。</w:t>
            </w:r>
          </w:p>
          <w:p w14:paraId="7767739E">
            <w:pPr>
              <w:pStyle w:val="38"/>
              <w:widowControl/>
              <w:numPr>
                <w:ilvl w:val="0"/>
                <w:numId w:val="3"/>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中小企业适用价格扣除办法时应提供的相关资料：《中小企业声明函》</w:t>
            </w:r>
          </w:p>
          <w:p w14:paraId="48ED5A0C">
            <w:pPr>
              <w:pStyle w:val="38"/>
              <w:widowControl/>
              <w:numPr>
                <w:ilvl w:val="0"/>
                <w:numId w:val="0"/>
              </w:numPr>
              <w:spacing w:line="360" w:lineRule="auto"/>
              <w:ind w:right="0" w:right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本项目为专门面向小微企业，故不进行评审中价格扣除。</w:t>
            </w:r>
          </w:p>
          <w:p w14:paraId="2C141C83">
            <w:pPr>
              <w:pStyle w:val="38"/>
              <w:widowControl/>
              <w:numPr>
                <w:ilvl w:val="0"/>
                <w:numId w:val="0"/>
              </w:numPr>
              <w:spacing w:line="360" w:lineRule="auto"/>
              <w:ind w:right="0" w:right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行业划分为：其他未列明行业</w:t>
            </w:r>
          </w:p>
        </w:tc>
      </w:tr>
      <w:tr w14:paraId="2CFB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278979F">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21</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7777C6B6">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技术部分是否采用</w:t>
            </w:r>
          </w:p>
          <w:p w14:paraId="68C12273">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“暗标”评审方式</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7082A629">
            <w:pPr>
              <w:pStyle w:val="40"/>
              <w:widowControl/>
              <w:spacing w:line="360" w:lineRule="auto"/>
              <w:rPr>
                <w:rFonts w:hint="eastAsia" w:ascii="仿宋" w:hAnsi="仿宋" w:eastAsia="仿宋" w:cs="仿宋"/>
                <w:color w:val="auto"/>
                <w:sz w:val="24"/>
                <w:szCs w:val="24"/>
              </w:rPr>
            </w:pPr>
            <w:bookmarkStart w:id="35" w:name="EB9ad3541a282b4a7283f6b2d3dd53e7a3"/>
            <w:bookmarkEnd w:id="35"/>
            <w:r>
              <w:rPr>
                <w:rFonts w:hint="eastAsia" w:ascii="仿宋" w:hAnsi="仿宋" w:eastAsia="仿宋" w:cs="仿宋"/>
                <w:color w:val="auto"/>
                <w:sz w:val="24"/>
                <w:szCs w:val="24"/>
              </w:rPr>
              <w:t>☑否。</w:t>
            </w:r>
          </w:p>
          <w:p w14:paraId="0E66696B">
            <w:pPr>
              <w:pStyle w:val="40"/>
              <w:widowControl/>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□是。</w:t>
            </w:r>
          </w:p>
        </w:tc>
      </w:tr>
      <w:tr w14:paraId="769B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054543A">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22</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5E363524">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评审方法</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3AA290B8">
            <w:pPr>
              <w:pStyle w:val="40"/>
              <w:widowControl/>
              <w:spacing w:line="360" w:lineRule="auto"/>
              <w:rPr>
                <w:rFonts w:hint="eastAsia" w:ascii="仿宋" w:hAnsi="仿宋" w:eastAsia="仿宋" w:cs="仿宋"/>
                <w:color w:val="auto"/>
                <w:sz w:val="24"/>
                <w:szCs w:val="24"/>
              </w:rPr>
            </w:pPr>
            <w:bookmarkStart w:id="36" w:name="EBfac76cf65e4c418cba0e15c753f1359b"/>
            <w:bookmarkEnd w:id="36"/>
            <w:r>
              <w:rPr>
                <w:rFonts w:hint="eastAsia" w:ascii="仿宋" w:hAnsi="仿宋" w:eastAsia="仿宋" w:cs="仿宋"/>
                <w:color w:val="auto"/>
                <w:sz w:val="24"/>
                <w:szCs w:val="24"/>
              </w:rPr>
              <w:t xml:space="preserve">☑资格后审        □ </w:t>
            </w:r>
            <w:bookmarkStart w:id="37" w:name="EB4850bee832394c4083be5b8112f9b3b6"/>
            <w:bookmarkEnd w:id="37"/>
            <w:r>
              <w:rPr>
                <w:rFonts w:hint="eastAsia" w:ascii="仿宋" w:hAnsi="仿宋" w:eastAsia="仿宋" w:cs="仿宋"/>
                <w:color w:val="auto"/>
                <w:sz w:val="24"/>
                <w:szCs w:val="24"/>
              </w:rPr>
              <w:t>资格预审</w:t>
            </w:r>
          </w:p>
          <w:p w14:paraId="451B115F">
            <w:pPr>
              <w:pStyle w:val="40"/>
              <w:widowControl/>
              <w:spacing w:line="360" w:lineRule="auto"/>
              <w:rPr>
                <w:rFonts w:hint="eastAsia" w:ascii="仿宋" w:hAnsi="仿宋" w:eastAsia="仿宋" w:cs="仿宋"/>
                <w:color w:val="auto"/>
                <w:sz w:val="24"/>
                <w:szCs w:val="24"/>
              </w:rPr>
            </w:pPr>
            <w:bookmarkStart w:id="38" w:name="EB0074e2ed01924d5f940b01ce03dab020"/>
            <w:bookmarkEnd w:id="38"/>
            <w:r>
              <w:rPr>
                <w:rFonts w:hint="eastAsia" w:ascii="仿宋" w:hAnsi="仿宋" w:eastAsia="仿宋" w:cs="仿宋"/>
                <w:color w:val="auto"/>
                <w:sz w:val="24"/>
                <w:szCs w:val="24"/>
              </w:rPr>
              <w:t xml:space="preserve">☑综合评分法      </w:t>
            </w:r>
            <w:bookmarkStart w:id="39" w:name="EB504ecbbb163e422887a350c6a0196cea"/>
            <w:bookmarkEnd w:id="39"/>
            <w:r>
              <w:rPr>
                <w:rFonts w:hint="eastAsia" w:ascii="仿宋" w:hAnsi="仿宋" w:eastAsia="仿宋" w:cs="仿宋"/>
                <w:color w:val="auto"/>
                <w:sz w:val="24"/>
                <w:szCs w:val="24"/>
              </w:rPr>
              <w:t>□最低评标价法</w:t>
            </w:r>
          </w:p>
          <w:p w14:paraId="7F559889">
            <w:pPr>
              <w:pStyle w:val="40"/>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w:t>
            </w:r>
          </w:p>
          <w:p w14:paraId="11C0697A">
            <w:pPr>
              <w:pStyle w:val="40"/>
              <w:widowControl/>
              <w:spacing w:line="360" w:lineRule="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最低评标价法，是指以价格为主要因素确定中标供应商的评标方法，即在全部满足招标文件实质性要求前提下，依据统一的价格要素评定最低报价，以提出最低报价的投标人作为中标候选供应商或者中标供应商的评标方法。投标报价相同的，按技术指标优劣顺序排列，技术指标较优的一方为中标人。</w:t>
            </w:r>
          </w:p>
          <w:p w14:paraId="65A245F8">
            <w:pPr>
              <w:pStyle w:val="40"/>
              <w:widowControl/>
              <w:spacing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4D1AB38">
            <w:pPr>
              <w:pStyle w:val="40"/>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综合评分法是指在最大限度地满足招标文件实质性要求前提下，按照招标文件中规定的评分细则评审后，以评标最终得分最高的投标人作为中标人的评标方法。每一投标人的最终得分为所有评委评分的算术平均值</w:t>
            </w:r>
            <w:r>
              <w:rPr>
                <w:rFonts w:hint="eastAsia" w:ascii="仿宋" w:hAnsi="仿宋" w:eastAsia="仿宋" w:cs="仿宋"/>
                <w:b/>
                <w:color w:val="auto"/>
                <w:sz w:val="24"/>
                <w:szCs w:val="24"/>
              </w:rPr>
              <w:t>。</w:t>
            </w:r>
            <w:r>
              <w:rPr>
                <w:rFonts w:hint="eastAsia" w:ascii="仿宋" w:hAnsi="仿宋" w:eastAsia="仿宋" w:cs="仿宋"/>
                <w:color w:val="auto"/>
                <w:sz w:val="24"/>
                <w:szCs w:val="24"/>
              </w:rPr>
              <w:t>得分相同的，报价较低的一方为中标人。得分且投标报价相同的，技术指标较优的一方为中标人。</w:t>
            </w:r>
          </w:p>
          <w:p w14:paraId="6C1A18D2">
            <w:pPr>
              <w:pStyle w:val="40"/>
              <w:widowControl/>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报价分值最高的投标人获得中标人推荐资格。多家投标人提供的核心产品品牌相同的按前款处理。</w:t>
            </w:r>
          </w:p>
        </w:tc>
      </w:tr>
      <w:tr w14:paraId="3881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14:paraId="42EA819B">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23</w:t>
            </w:r>
          </w:p>
        </w:tc>
        <w:tc>
          <w:tcPr>
            <w:tcW w:w="253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71C7C86">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履约保证金</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4911B97B">
            <w:pPr>
              <w:pStyle w:val="40"/>
              <w:widowControl/>
              <w:spacing w:line="360" w:lineRule="auto"/>
              <w:rPr>
                <w:rFonts w:hint="eastAsia" w:ascii="仿宋" w:hAnsi="仿宋" w:eastAsia="仿宋" w:cs="仿宋"/>
                <w:color w:val="auto"/>
                <w:kern w:val="2"/>
                <w:sz w:val="24"/>
                <w:szCs w:val="24"/>
              </w:rPr>
            </w:pPr>
            <w:r>
              <w:rPr>
                <w:rFonts w:hint="eastAsia" w:ascii="仿宋" w:hAnsi="仿宋" w:eastAsia="仿宋" w:cs="仿宋"/>
                <w:bCs/>
                <w:color w:val="auto"/>
                <w:sz w:val="24"/>
                <w:szCs w:val="24"/>
              </w:rPr>
              <w:t>履约保证金：/</w:t>
            </w:r>
          </w:p>
        </w:tc>
      </w:tr>
      <w:tr w14:paraId="6E55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14:paraId="3D2C72A9">
            <w:pPr>
              <w:rPr>
                <w:rFonts w:hint="eastAsia" w:ascii="仿宋" w:hAnsi="仿宋" w:eastAsia="仿宋" w:cs="仿宋"/>
                <w:color w:val="auto"/>
                <w:sz w:val="20"/>
                <w:szCs w:val="20"/>
              </w:rPr>
            </w:pPr>
          </w:p>
        </w:tc>
        <w:tc>
          <w:tcPr>
            <w:tcW w:w="25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83A2E45">
            <w:pPr>
              <w:rPr>
                <w:rFonts w:hint="eastAsia" w:ascii="仿宋" w:hAnsi="仿宋" w:eastAsia="仿宋" w:cs="仿宋"/>
                <w:color w:val="auto"/>
                <w:sz w:val="20"/>
                <w:szCs w:val="20"/>
              </w:rPr>
            </w:pPr>
          </w:p>
        </w:tc>
        <w:tc>
          <w:tcPr>
            <w:tcW w:w="6327" w:type="dxa"/>
            <w:tcBorders>
              <w:top w:val="single" w:color="auto" w:sz="4" w:space="0"/>
              <w:left w:val="single" w:color="auto" w:sz="4" w:space="0"/>
              <w:bottom w:val="single" w:color="auto" w:sz="4" w:space="0"/>
              <w:right w:val="single" w:color="auto" w:sz="4" w:space="0"/>
            </w:tcBorders>
            <w:noWrap w:val="0"/>
            <w:vAlign w:val="center"/>
          </w:tcPr>
          <w:p w14:paraId="52BA7EF6">
            <w:pPr>
              <w:pStyle w:val="40"/>
              <w:widowControl/>
              <w:spacing w:line="360" w:lineRule="auto"/>
              <w:rPr>
                <w:rFonts w:hint="eastAsia" w:ascii="仿宋" w:hAnsi="仿宋" w:eastAsia="仿宋" w:cs="仿宋"/>
                <w:color w:val="auto"/>
                <w:sz w:val="24"/>
                <w:szCs w:val="24"/>
              </w:rPr>
            </w:pPr>
            <w:r>
              <w:rPr>
                <w:rFonts w:hint="eastAsia" w:ascii="仿宋" w:hAnsi="仿宋" w:eastAsia="仿宋" w:cs="仿宋"/>
                <w:color w:val="auto"/>
                <w:kern w:val="2"/>
                <w:sz w:val="24"/>
                <w:szCs w:val="24"/>
              </w:rPr>
              <w:t>交纳时间：</w:t>
            </w:r>
            <w:bookmarkStart w:id="40" w:name="EB127f418159a842c697826fd435594812"/>
            <w:bookmarkEnd w:id="40"/>
            <w:r>
              <w:rPr>
                <w:rFonts w:hint="eastAsia" w:ascii="仿宋" w:hAnsi="仿宋" w:eastAsia="仿宋" w:cs="仿宋"/>
                <w:color w:val="auto"/>
                <w:sz w:val="24"/>
                <w:szCs w:val="24"/>
              </w:rPr>
              <w:t>/</w:t>
            </w:r>
          </w:p>
        </w:tc>
      </w:tr>
      <w:tr w14:paraId="3495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14:paraId="3CED13CB">
            <w:pPr>
              <w:rPr>
                <w:rFonts w:hint="eastAsia" w:ascii="仿宋" w:hAnsi="仿宋" w:eastAsia="仿宋" w:cs="仿宋"/>
                <w:color w:val="auto"/>
                <w:sz w:val="20"/>
                <w:szCs w:val="20"/>
              </w:rPr>
            </w:pPr>
          </w:p>
        </w:tc>
        <w:tc>
          <w:tcPr>
            <w:tcW w:w="25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9347EBB">
            <w:pPr>
              <w:rPr>
                <w:rFonts w:hint="eastAsia" w:ascii="仿宋" w:hAnsi="仿宋" w:eastAsia="仿宋" w:cs="仿宋"/>
                <w:color w:val="auto"/>
                <w:sz w:val="20"/>
                <w:szCs w:val="20"/>
              </w:rPr>
            </w:pPr>
          </w:p>
        </w:tc>
        <w:tc>
          <w:tcPr>
            <w:tcW w:w="6327" w:type="dxa"/>
            <w:tcBorders>
              <w:top w:val="single" w:color="auto" w:sz="4" w:space="0"/>
              <w:left w:val="single" w:color="auto" w:sz="4" w:space="0"/>
              <w:bottom w:val="single" w:color="auto" w:sz="4" w:space="0"/>
              <w:right w:val="single" w:color="auto" w:sz="4" w:space="0"/>
            </w:tcBorders>
            <w:noWrap w:val="0"/>
            <w:vAlign w:val="center"/>
          </w:tcPr>
          <w:p w14:paraId="1E6F37C4">
            <w:pPr>
              <w:pStyle w:val="40"/>
              <w:widowControl/>
              <w:spacing w:line="360" w:lineRule="auto"/>
              <w:rPr>
                <w:rFonts w:hint="eastAsia" w:ascii="仿宋" w:hAnsi="仿宋" w:eastAsia="仿宋" w:cs="仿宋"/>
                <w:color w:val="auto"/>
                <w:sz w:val="24"/>
                <w:szCs w:val="24"/>
              </w:rPr>
            </w:pPr>
            <w:r>
              <w:rPr>
                <w:rFonts w:hint="eastAsia" w:ascii="仿宋" w:hAnsi="仿宋" w:eastAsia="仿宋" w:cs="仿宋"/>
                <w:color w:val="auto"/>
                <w:kern w:val="2"/>
                <w:sz w:val="24"/>
                <w:szCs w:val="24"/>
              </w:rPr>
              <w:t>交纳金额：</w:t>
            </w:r>
            <w:bookmarkStart w:id="41" w:name="EBb88c1beaacd74f6b939461331a0cebe1"/>
            <w:bookmarkEnd w:id="41"/>
            <w:r>
              <w:rPr>
                <w:rFonts w:hint="eastAsia" w:ascii="仿宋" w:hAnsi="仿宋" w:eastAsia="仿宋" w:cs="仿宋"/>
                <w:color w:val="auto"/>
                <w:kern w:val="2"/>
                <w:sz w:val="24"/>
                <w:szCs w:val="24"/>
              </w:rPr>
              <w:t>/。</w:t>
            </w:r>
          </w:p>
        </w:tc>
      </w:tr>
      <w:tr w14:paraId="52E4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14:paraId="1D4C0E64">
            <w:pPr>
              <w:rPr>
                <w:rFonts w:hint="eastAsia" w:ascii="仿宋" w:hAnsi="仿宋" w:eastAsia="仿宋" w:cs="仿宋"/>
                <w:color w:val="auto"/>
                <w:sz w:val="20"/>
                <w:szCs w:val="20"/>
              </w:rPr>
            </w:pPr>
          </w:p>
        </w:tc>
        <w:tc>
          <w:tcPr>
            <w:tcW w:w="25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DA1E2A7">
            <w:pPr>
              <w:rPr>
                <w:rFonts w:hint="eastAsia" w:ascii="仿宋" w:hAnsi="仿宋" w:eastAsia="仿宋" w:cs="仿宋"/>
                <w:color w:val="auto"/>
                <w:sz w:val="20"/>
                <w:szCs w:val="20"/>
              </w:rPr>
            </w:pPr>
          </w:p>
        </w:tc>
        <w:tc>
          <w:tcPr>
            <w:tcW w:w="6327" w:type="dxa"/>
            <w:tcBorders>
              <w:top w:val="single" w:color="auto" w:sz="4" w:space="0"/>
              <w:left w:val="single" w:color="auto" w:sz="4" w:space="0"/>
              <w:bottom w:val="single" w:color="auto" w:sz="4" w:space="0"/>
              <w:right w:val="single" w:color="auto" w:sz="4" w:space="0"/>
            </w:tcBorders>
            <w:noWrap w:val="0"/>
            <w:vAlign w:val="center"/>
          </w:tcPr>
          <w:p w14:paraId="149126C7">
            <w:pPr>
              <w:pStyle w:val="40"/>
              <w:widowControl/>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如乙方正常履行合同，无违约事项、货物（设备）无质量问题，合同履行期满后银行出具的履约保函转质保金保函一年后自动失效。</w:t>
            </w:r>
          </w:p>
        </w:tc>
      </w:tr>
      <w:tr w14:paraId="29B8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F49977B">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24</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2E176F09">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代理服务费</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4D6DE0B1">
            <w:pPr>
              <w:pStyle w:val="40"/>
              <w:widowControl/>
              <w:autoSpaceDE w:val="0"/>
              <w:autoSpaceDN w:val="0"/>
              <w:adjustRightInd w:val="0"/>
              <w:spacing w:line="360" w:lineRule="auto"/>
              <w:rPr>
                <w:rFonts w:hint="eastAsia" w:ascii="仿宋" w:hAnsi="仿宋" w:eastAsia="仿宋" w:cs="仿宋"/>
                <w:color w:val="auto"/>
                <w:sz w:val="24"/>
                <w:szCs w:val="24"/>
              </w:rPr>
            </w:pPr>
            <w:bookmarkStart w:id="42" w:name="EB61747f1953474773bc4afe96f1735977"/>
            <w:bookmarkEnd w:id="42"/>
            <w:r>
              <w:rPr>
                <w:rFonts w:hint="eastAsia" w:ascii="仿宋" w:hAnsi="仿宋" w:eastAsia="仿宋" w:cs="仿宋"/>
                <w:color w:val="auto"/>
                <w:sz w:val="24"/>
                <w:szCs w:val="24"/>
              </w:rPr>
              <w:t>□不交纳。</w:t>
            </w:r>
          </w:p>
          <w:p w14:paraId="58E06B0E">
            <w:pPr>
              <w:pStyle w:val="40"/>
              <w:widowControl/>
              <w:spacing w:line="360" w:lineRule="auto"/>
              <w:rPr>
                <w:rFonts w:hint="eastAsia" w:ascii="仿宋" w:hAnsi="仿宋" w:eastAsia="仿宋" w:cs="仿宋"/>
                <w:b/>
                <w:color w:val="auto"/>
                <w:kern w:val="2"/>
                <w:sz w:val="24"/>
                <w:szCs w:val="24"/>
              </w:rPr>
            </w:pPr>
            <w:r>
              <w:rPr>
                <w:rFonts w:hint="eastAsia" w:ascii="仿宋" w:hAnsi="仿宋" w:eastAsia="仿宋" w:cs="仿宋"/>
                <w:color w:val="auto"/>
                <w:sz w:val="24"/>
                <w:szCs w:val="24"/>
              </w:rPr>
              <w:t>☑交纳。</w:t>
            </w:r>
          </w:p>
          <w:p w14:paraId="607AE5F3">
            <w:pPr>
              <w:pStyle w:val="43"/>
              <w:widowControl/>
              <w:spacing w:line="360" w:lineRule="auto"/>
              <w:rPr>
                <w:rFonts w:hint="eastAsia" w:ascii="仿宋" w:hAnsi="仿宋" w:eastAsia="仿宋" w:cs="仿宋"/>
                <w:color w:val="auto"/>
                <w:sz w:val="24"/>
                <w:szCs w:val="24"/>
              </w:rPr>
            </w:pPr>
            <w:r>
              <w:rPr>
                <w:rFonts w:hint="eastAsia" w:ascii="仿宋" w:hAnsi="仿宋" w:eastAsia="仿宋" w:cs="仿宋"/>
                <w:color w:val="auto"/>
                <w:kern w:val="2"/>
                <w:sz w:val="24"/>
                <w:szCs w:val="24"/>
              </w:rPr>
              <w:t>交纳时间：</w:t>
            </w:r>
            <w:bookmarkStart w:id="43" w:name="EB80018a400e2944cca35737b83cee6afa"/>
            <w:bookmarkEnd w:id="43"/>
            <w:r>
              <w:rPr>
                <w:rFonts w:hint="eastAsia" w:ascii="仿宋" w:hAnsi="仿宋" w:eastAsia="仿宋" w:cs="仿宋"/>
                <w:color w:val="auto"/>
                <w:kern w:val="2"/>
                <w:sz w:val="24"/>
                <w:szCs w:val="24"/>
              </w:rPr>
              <w:t>在《中标通知书》核发前，向采购代理机构支付采购代理服务费</w:t>
            </w:r>
          </w:p>
          <w:p w14:paraId="45CD489D">
            <w:pPr>
              <w:pStyle w:val="43"/>
              <w:widowControl/>
              <w:spacing w:line="360" w:lineRule="auto"/>
              <w:rPr>
                <w:rFonts w:hint="eastAsia" w:ascii="仿宋" w:hAnsi="仿宋" w:eastAsia="仿宋" w:cs="仿宋"/>
                <w:color w:val="auto"/>
                <w:kern w:val="2"/>
                <w:sz w:val="24"/>
                <w:szCs w:val="24"/>
                <w:u w:val="single"/>
              </w:rPr>
            </w:pPr>
            <w:r>
              <w:rPr>
                <w:rFonts w:hint="eastAsia" w:ascii="仿宋" w:hAnsi="仿宋" w:eastAsia="仿宋" w:cs="仿宋"/>
                <w:color w:val="auto"/>
                <w:sz w:val="24"/>
                <w:szCs w:val="24"/>
              </w:rPr>
              <w:t>交纳金额：</w:t>
            </w:r>
            <w:bookmarkStart w:id="44" w:name="EB08acd175b39d48b299ea518ca053ce1b"/>
            <w:bookmarkEnd w:id="44"/>
            <w:r>
              <w:rPr>
                <w:rFonts w:hint="eastAsia" w:ascii="仿宋" w:hAnsi="仿宋" w:eastAsia="仿宋" w:cs="仿宋"/>
                <w:color w:val="auto"/>
                <w:sz w:val="24"/>
                <w:szCs w:val="24"/>
              </w:rPr>
              <w:t>以项目中标金额为基准，参照</w:t>
            </w:r>
            <w:r>
              <w:rPr>
                <w:rFonts w:hint="eastAsia" w:ascii="仿宋" w:hAnsi="仿宋" w:eastAsia="仿宋" w:cs="仿宋"/>
                <w:color w:val="auto"/>
                <w:sz w:val="24"/>
                <w:szCs w:val="24"/>
                <w:lang w:val="en-US" w:eastAsia="zh-CN"/>
              </w:rPr>
              <w:t>发改</w:t>
            </w:r>
            <w:r>
              <w:rPr>
                <w:rFonts w:hint="eastAsia" w:ascii="仿宋" w:hAnsi="仿宋" w:eastAsia="仿宋" w:cs="仿宋"/>
                <w:color w:val="auto"/>
                <w:sz w:val="24"/>
                <w:szCs w:val="24"/>
              </w:rPr>
              <w:t>价格[20</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299</w:t>
            </w:r>
            <w:r>
              <w:rPr>
                <w:rFonts w:hint="eastAsia" w:ascii="仿宋" w:hAnsi="仿宋" w:eastAsia="仿宋" w:cs="仿宋"/>
                <w:color w:val="auto"/>
                <w:sz w:val="24"/>
                <w:szCs w:val="24"/>
              </w:rPr>
              <w:t xml:space="preserve"> 号文标准收取，由中标人支付。                      </w:t>
            </w:r>
            <w:r>
              <w:rPr>
                <w:rFonts w:hint="eastAsia" w:ascii="仿宋" w:hAnsi="仿宋" w:eastAsia="仿宋" w:cs="仿宋"/>
                <w:color w:val="auto"/>
                <w:sz w:val="24"/>
                <w:szCs w:val="24"/>
                <w:u w:val="single"/>
              </w:rPr>
              <w:t xml:space="preserve"> </w:t>
            </w:r>
          </w:p>
        </w:tc>
      </w:tr>
      <w:tr w14:paraId="3CDB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EA73211">
            <w:pPr>
              <w:pStyle w:val="40"/>
              <w:widowControl/>
              <w:spacing w:line="360" w:lineRule="auto"/>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2</w:t>
            </w:r>
            <w:r>
              <w:rPr>
                <w:rFonts w:hint="eastAsia" w:ascii="仿宋" w:hAnsi="仿宋" w:eastAsia="仿宋" w:cs="仿宋"/>
                <w:b/>
                <w:color w:val="auto"/>
                <w:sz w:val="24"/>
                <w:szCs w:val="24"/>
                <w:lang w:val="en-US" w:eastAsia="zh-CN"/>
              </w:rPr>
              <w:t>5</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78F3D892">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付款途径</w:t>
            </w:r>
          </w:p>
        </w:tc>
        <w:tc>
          <w:tcPr>
            <w:tcW w:w="6327" w:type="dxa"/>
            <w:tcBorders>
              <w:top w:val="single" w:color="auto" w:sz="4" w:space="0"/>
              <w:left w:val="single" w:color="auto" w:sz="4" w:space="0"/>
              <w:bottom w:val="single" w:color="auto" w:sz="4" w:space="0"/>
              <w:right w:val="single" w:color="auto" w:sz="4" w:space="0"/>
            </w:tcBorders>
            <w:noWrap w:val="0"/>
            <w:vAlign w:val="top"/>
          </w:tcPr>
          <w:p w14:paraId="6DA768DA">
            <w:pPr>
              <w:pStyle w:val="45"/>
              <w:spacing w:before="79"/>
              <w:rPr>
                <w:rFonts w:hint="eastAsia" w:ascii="仿宋" w:hAnsi="仿宋" w:eastAsia="仿宋" w:cs="仿宋"/>
                <w:color w:val="auto"/>
                <w:sz w:val="24"/>
                <w:lang w:val="en-US"/>
              </w:rPr>
            </w:pPr>
            <w:bookmarkStart w:id="45" w:name="EBea6107e5580a4549be5b498765332fd3"/>
            <w:bookmarkEnd w:id="45"/>
            <w:r>
              <w:rPr>
                <w:rFonts w:hint="eastAsia" w:ascii="仿宋" w:hAnsi="仿宋" w:eastAsia="仿宋" w:cs="仿宋"/>
                <w:color w:val="auto"/>
                <w:sz w:val="24"/>
              </w:rPr>
              <w:t xml:space="preserve">银行转账    </w:t>
            </w:r>
          </w:p>
        </w:tc>
      </w:tr>
      <w:tr w14:paraId="7ED2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D5584D2">
            <w:pPr>
              <w:pStyle w:val="40"/>
              <w:widowControl/>
              <w:spacing w:line="360" w:lineRule="auto"/>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2</w:t>
            </w:r>
            <w:r>
              <w:rPr>
                <w:rFonts w:hint="eastAsia" w:ascii="仿宋" w:hAnsi="仿宋" w:eastAsia="仿宋" w:cs="仿宋"/>
                <w:b/>
                <w:color w:val="auto"/>
                <w:sz w:val="24"/>
                <w:szCs w:val="24"/>
                <w:lang w:val="en-US" w:eastAsia="zh-CN"/>
              </w:rPr>
              <w:t>6</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46539795">
            <w:pPr>
              <w:pStyle w:val="40"/>
              <w:widowControl/>
              <w:spacing w:line="360" w:lineRule="auto"/>
              <w:ind w:left="1592" w:hanging="1592"/>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付款方式</w:t>
            </w:r>
          </w:p>
        </w:tc>
        <w:tc>
          <w:tcPr>
            <w:tcW w:w="6327" w:type="dxa"/>
            <w:tcBorders>
              <w:top w:val="single" w:color="auto" w:sz="4" w:space="0"/>
              <w:left w:val="single" w:color="auto" w:sz="4" w:space="0"/>
              <w:bottom w:val="single" w:color="auto" w:sz="4" w:space="0"/>
              <w:right w:val="single" w:color="auto" w:sz="4" w:space="0"/>
            </w:tcBorders>
            <w:noWrap w:val="0"/>
            <w:vAlign w:val="top"/>
          </w:tcPr>
          <w:p w14:paraId="23094525">
            <w:pPr>
              <w:pStyle w:val="45"/>
              <w:spacing w:before="79" w:line="360" w:lineRule="auto"/>
              <w:rPr>
                <w:rFonts w:hint="eastAsia" w:ascii="仿宋" w:hAnsi="仿宋" w:eastAsia="仿宋" w:cs="仿宋"/>
                <w:color w:val="auto"/>
                <w:sz w:val="24"/>
                <w:lang w:val="en-US" w:eastAsia="zh-CN"/>
              </w:rPr>
            </w:pPr>
            <w:bookmarkStart w:id="46" w:name="EB2dc74b14846046859499e4929e78dd41"/>
            <w:bookmarkEnd w:id="46"/>
            <w:r>
              <w:rPr>
                <w:rFonts w:hint="eastAsia" w:ascii="仿宋" w:hAnsi="仿宋" w:eastAsia="仿宋" w:cs="仿宋"/>
                <w:color w:val="auto"/>
                <w:sz w:val="24"/>
                <w:lang w:val="en-US" w:eastAsia="zh-CN"/>
              </w:rPr>
              <w:t>以最终签订为准</w:t>
            </w:r>
          </w:p>
        </w:tc>
      </w:tr>
      <w:tr w14:paraId="41CE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32AFEBEE">
            <w:pPr>
              <w:pStyle w:val="40"/>
              <w:widowControl/>
              <w:spacing w:line="360" w:lineRule="auto"/>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27</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7B21C915">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服务地点</w:t>
            </w:r>
          </w:p>
        </w:tc>
        <w:tc>
          <w:tcPr>
            <w:tcW w:w="6327" w:type="dxa"/>
            <w:tcBorders>
              <w:top w:val="single" w:color="auto" w:sz="4" w:space="0"/>
              <w:left w:val="single" w:color="auto" w:sz="4" w:space="0"/>
              <w:bottom w:val="single" w:color="auto" w:sz="4" w:space="0"/>
              <w:right w:val="single" w:color="auto" w:sz="4" w:space="0"/>
            </w:tcBorders>
            <w:noWrap w:val="0"/>
            <w:vAlign w:val="top"/>
          </w:tcPr>
          <w:p w14:paraId="426F7998">
            <w:pPr>
              <w:pStyle w:val="45"/>
              <w:spacing w:before="81" w:line="360" w:lineRule="auto"/>
              <w:rPr>
                <w:rFonts w:hint="eastAsia" w:ascii="仿宋" w:hAnsi="仿宋" w:eastAsia="仿宋" w:cs="仿宋"/>
                <w:color w:val="auto"/>
                <w:sz w:val="24"/>
                <w:lang w:val="en-US"/>
              </w:rPr>
            </w:pPr>
            <w:bookmarkStart w:id="47" w:name="EB18b15cc3091846bba088c32790cb7a66"/>
            <w:bookmarkEnd w:id="47"/>
            <w:r>
              <w:rPr>
                <w:rFonts w:hint="eastAsia" w:ascii="仿宋" w:hAnsi="仿宋" w:eastAsia="仿宋" w:cs="仿宋"/>
                <w:color w:val="auto"/>
                <w:sz w:val="24"/>
                <w:lang w:val="en-US"/>
              </w:rPr>
              <w:t>采购人指定地点</w:t>
            </w:r>
          </w:p>
        </w:tc>
      </w:tr>
      <w:tr w14:paraId="79CB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D0D78BA">
            <w:pPr>
              <w:pStyle w:val="40"/>
              <w:widowControl/>
              <w:spacing w:line="360" w:lineRule="auto"/>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28</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3631CC5D">
            <w:pPr>
              <w:pStyle w:val="40"/>
              <w:widowControl/>
              <w:spacing w:line="360" w:lineRule="auto"/>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合同履约期</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53ADBEE2">
            <w:pPr>
              <w:pStyle w:val="40"/>
              <w:widowControl/>
              <w:spacing w:line="360" w:lineRule="auto"/>
              <w:rPr>
                <w:rFonts w:hint="eastAsia" w:ascii="仿宋" w:hAnsi="仿宋" w:eastAsia="仿宋" w:cs="仿宋"/>
                <w:color w:val="auto"/>
                <w:kern w:val="2"/>
                <w:sz w:val="24"/>
                <w:szCs w:val="24"/>
              </w:rPr>
            </w:pPr>
            <w:bookmarkStart w:id="48" w:name="EB164305855d7d4c53942a57bb4dac7000"/>
            <w:bookmarkEnd w:id="48"/>
            <w:r>
              <w:rPr>
                <w:rFonts w:hint="eastAsia" w:ascii="仿宋" w:hAnsi="仿宋" w:eastAsia="仿宋" w:cs="仿宋"/>
                <w:color w:val="auto"/>
                <w:kern w:val="2"/>
                <w:sz w:val="24"/>
                <w:szCs w:val="24"/>
              </w:rPr>
              <w:t>一年</w:t>
            </w:r>
          </w:p>
        </w:tc>
      </w:tr>
      <w:tr w14:paraId="0654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3BA2051">
            <w:pPr>
              <w:pStyle w:val="40"/>
              <w:widowControl/>
              <w:spacing w:line="360" w:lineRule="auto"/>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29</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46546DBB">
            <w:pPr>
              <w:pStyle w:val="40"/>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争议的解决</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1D7B5342">
            <w:pPr>
              <w:pStyle w:val="40"/>
              <w:widowControl/>
              <w:spacing w:line="360" w:lineRule="auto"/>
              <w:rPr>
                <w:rFonts w:hint="eastAsia" w:ascii="仿宋" w:hAnsi="仿宋" w:eastAsia="仿宋" w:cs="仿宋"/>
                <w:color w:val="auto"/>
                <w:kern w:val="2"/>
                <w:sz w:val="24"/>
                <w:szCs w:val="24"/>
                <w:u w:val="single"/>
              </w:rPr>
            </w:pPr>
            <w:bookmarkStart w:id="49" w:name="EBdca9b04348ec4d4e88722d261482d984"/>
            <w:bookmarkEnd w:id="49"/>
            <w:r>
              <w:rPr>
                <w:rFonts w:hint="eastAsia" w:ascii="仿宋" w:hAnsi="仿宋" w:eastAsia="仿宋" w:cs="仿宋"/>
                <w:color w:val="auto"/>
                <w:kern w:val="2"/>
                <w:sz w:val="24"/>
                <w:szCs w:val="24"/>
              </w:rPr>
              <w:t xml:space="preserve">向合同签订所在地法院提起诉讼。  </w:t>
            </w:r>
          </w:p>
        </w:tc>
      </w:tr>
      <w:tr w14:paraId="327A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4B7E3F7">
            <w:pPr>
              <w:pStyle w:val="40"/>
              <w:widowControl/>
              <w:spacing w:line="360" w:lineRule="auto"/>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30</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09573CEF">
            <w:pPr>
              <w:pStyle w:val="40"/>
              <w:widowControl/>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项目预算及最高限价</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1D2C5F6D">
            <w:pPr>
              <w:pStyle w:val="41"/>
              <w:autoSpaceDE w:val="0"/>
              <w:autoSpaceDN w:val="0"/>
              <w:adjustRightInd w:val="0"/>
              <w:spacing w:line="360" w:lineRule="auto"/>
              <w:rPr>
                <w:rFonts w:hint="default" w:ascii="仿宋" w:hAnsi="仿宋" w:eastAsia="仿宋" w:cs="仿宋"/>
                <w:color w:val="auto"/>
                <w:sz w:val="24"/>
                <w:lang w:val="en-US"/>
              </w:rPr>
            </w:pPr>
            <w:bookmarkStart w:id="50" w:name="EB2bf8f7172c8d4220b807b8bf667df51d"/>
            <w:bookmarkEnd w:id="50"/>
            <w:r>
              <w:rPr>
                <w:rFonts w:hint="eastAsia" w:ascii="仿宋" w:hAnsi="仿宋" w:eastAsia="仿宋" w:cs="仿宋"/>
                <w:color w:val="auto"/>
                <w:sz w:val="24"/>
                <w:lang w:val="zh-CN"/>
              </w:rPr>
              <w:t>项目预算：</w:t>
            </w:r>
            <w:r>
              <w:rPr>
                <w:rFonts w:hint="eastAsia" w:ascii="仿宋" w:hAnsi="仿宋" w:eastAsia="仿宋" w:cs="仿宋"/>
                <w:color w:val="auto"/>
                <w:sz w:val="24"/>
                <w:lang w:val="en-US" w:eastAsia="zh-CN"/>
              </w:rPr>
              <w:t>150</w:t>
            </w:r>
            <w:r>
              <w:rPr>
                <w:rFonts w:hint="eastAsia" w:ascii="仿宋" w:hAnsi="仿宋" w:eastAsia="仿宋" w:cs="仿宋"/>
                <w:color w:val="auto"/>
                <w:sz w:val="24"/>
                <w:lang w:val="zh-CN"/>
              </w:rPr>
              <w:t>万元。</w:t>
            </w:r>
          </w:p>
          <w:p w14:paraId="095AE294">
            <w:pPr>
              <w:pStyle w:val="40"/>
              <w:widowControl/>
              <w:autoSpaceDE w:val="0"/>
              <w:autoSpaceDN w:val="0"/>
              <w:adjustRightInd w:val="0"/>
              <w:spacing w:line="360" w:lineRule="auto"/>
              <w:rPr>
                <w:rFonts w:hint="eastAsia" w:ascii="仿宋" w:hAnsi="仿宋" w:eastAsia="仿宋" w:cs="仿宋"/>
                <w:color w:val="auto"/>
                <w:kern w:val="2"/>
                <w:sz w:val="24"/>
                <w:szCs w:val="24"/>
              </w:rPr>
            </w:pPr>
            <w:r>
              <w:rPr>
                <w:rFonts w:hint="eastAsia" w:ascii="仿宋" w:hAnsi="仿宋" w:eastAsia="仿宋" w:cs="仿宋"/>
                <w:b/>
                <w:bCs/>
                <w:color w:val="auto"/>
                <w:sz w:val="24"/>
                <w:szCs w:val="24"/>
                <w:lang w:val="zh-CN"/>
              </w:rPr>
              <w:t>投标人投标报价超过项目预算</w:t>
            </w:r>
            <w:r>
              <w:rPr>
                <w:rFonts w:hint="eastAsia" w:ascii="仿宋" w:hAnsi="仿宋" w:eastAsia="仿宋" w:cs="仿宋"/>
                <w:b/>
                <w:bCs/>
                <w:color w:val="auto"/>
                <w:sz w:val="24"/>
                <w:szCs w:val="24"/>
              </w:rPr>
              <w:t>及最高限价</w:t>
            </w:r>
            <w:r>
              <w:rPr>
                <w:rFonts w:hint="eastAsia" w:ascii="仿宋" w:hAnsi="仿宋" w:eastAsia="仿宋" w:cs="仿宋"/>
                <w:b/>
                <w:bCs/>
                <w:color w:val="auto"/>
                <w:sz w:val="24"/>
                <w:szCs w:val="24"/>
                <w:lang w:val="zh-CN"/>
              </w:rPr>
              <w:t>的按无效投标处理。</w:t>
            </w:r>
          </w:p>
        </w:tc>
      </w:tr>
      <w:tr w14:paraId="48CC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E8981B0">
            <w:pPr>
              <w:pStyle w:val="40"/>
              <w:widowControl/>
              <w:spacing w:line="360" w:lineRule="auto"/>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31</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14197F04">
            <w:pPr>
              <w:pStyle w:val="40"/>
              <w:widowControl/>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其他</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562A6DD5">
            <w:pPr>
              <w:pStyle w:val="40"/>
              <w:widowControl/>
              <w:autoSpaceDE w:val="0"/>
              <w:autoSpaceDN w:val="0"/>
              <w:adjustRightInd w:val="0"/>
              <w:spacing w:line="360" w:lineRule="auto"/>
              <w:rPr>
                <w:rFonts w:hint="eastAsia" w:ascii="仿宋" w:hAnsi="仿宋" w:eastAsia="仿宋" w:cs="仿宋"/>
                <w:color w:val="auto"/>
                <w:kern w:val="2"/>
                <w:sz w:val="24"/>
                <w:szCs w:val="24"/>
              </w:rPr>
            </w:pPr>
            <w:bookmarkStart w:id="51" w:name="EB6ff913d7fe684300aae0adca6e231c96"/>
            <w:bookmarkEnd w:id="51"/>
            <w:r>
              <w:rPr>
                <w:rFonts w:hint="eastAsia" w:ascii="仿宋" w:hAnsi="仿宋" w:eastAsia="仿宋" w:cs="仿宋"/>
                <w:color w:val="auto"/>
                <w:kern w:val="2"/>
                <w:sz w:val="24"/>
                <w:szCs w:val="24"/>
              </w:rPr>
              <w:t>1、</w:t>
            </w:r>
            <w:r>
              <w:rPr>
                <w:rFonts w:hint="eastAsia" w:ascii="仿宋" w:hAnsi="仿宋" w:eastAsia="仿宋" w:cs="仿宋"/>
                <w:color w:val="auto"/>
                <w:kern w:val="2"/>
                <w:sz w:val="24"/>
                <w:szCs w:val="24"/>
                <w:lang w:val="zh-CN"/>
              </w:rPr>
              <w:t>本项目的招标投标活动以及相关当事人须接受财政监督部门依法实施的监督。</w:t>
            </w:r>
          </w:p>
        </w:tc>
      </w:tr>
      <w:tr w14:paraId="1CE8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F07B2B2">
            <w:pPr>
              <w:pStyle w:val="40"/>
              <w:widowControl/>
              <w:spacing w:line="360" w:lineRule="auto"/>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32</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1A310599">
            <w:pPr>
              <w:pStyle w:val="40"/>
              <w:widowControl/>
              <w:autoSpaceDE w:val="0"/>
              <w:autoSpaceDN w:val="0"/>
              <w:adjustRightInd w:val="0"/>
              <w:spacing w:line="360" w:lineRule="auto"/>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招标人补充的其他内容</w:t>
            </w:r>
          </w:p>
        </w:tc>
        <w:tc>
          <w:tcPr>
            <w:tcW w:w="6327" w:type="dxa"/>
            <w:tcBorders>
              <w:top w:val="single" w:color="auto" w:sz="4" w:space="0"/>
              <w:left w:val="single" w:color="auto" w:sz="4" w:space="0"/>
              <w:bottom w:val="single" w:color="auto" w:sz="4" w:space="0"/>
              <w:right w:val="single" w:color="auto" w:sz="4" w:space="0"/>
            </w:tcBorders>
            <w:noWrap w:val="0"/>
            <w:vAlign w:val="center"/>
          </w:tcPr>
          <w:p w14:paraId="2A0021AD">
            <w:pPr>
              <w:pStyle w:val="19"/>
              <w:spacing w:before="80" w:line="440" w:lineRule="exact"/>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1.本项目为电子招投标项目，投标人需要使用CA 加密设备，凡参加本项目投标人可通过新疆数字证书认证中心官网（https://www.xjca.com.cn/）或下载“新疆政务通”APP 自行进行线上申领。如有操作性问题可与政采云在线客服进行咨询。</w:t>
            </w:r>
          </w:p>
          <w:p w14:paraId="1227E225">
            <w:pPr>
              <w:pStyle w:val="19"/>
              <w:spacing w:before="80" w:line="440" w:lineRule="exact"/>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2.本项目实行网上投标，采用电子响应文件，若供应商参与采购，应自行承担采购一切费用。</w:t>
            </w:r>
          </w:p>
          <w:p w14:paraId="32A32BD0">
            <w:pPr>
              <w:pStyle w:val="19"/>
              <w:spacing w:before="80" w:line="440" w:lineRule="exact"/>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3.投标人应在采购前应确保成为新疆政府采购网正式注册入库供应商，并完成CA 数字证书申领。因未注册入库、未办理CA 数字证书等原因造成无法投标或投标失败等后果由供应商自行承担。</w:t>
            </w:r>
          </w:p>
          <w:p w14:paraId="10218552">
            <w:pPr>
              <w:pStyle w:val="19"/>
              <w:spacing w:before="80" w:line="440" w:lineRule="exact"/>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4.投标人应使用最新版本的CA 驱动和政采云投标客户端，客户端下载、安装完成后，可通过账号密码或CA 登录客户端进行响应文件制作。在使用政采云投标客户端时，建议使用谷歌浏览器，电脑配置满足win7+64 位以上操作系统（不能用mac或者linux 系统）。客户端请至新疆政府采购网（www.ccgp-xinjiang.gov.cn）下载专区查看，如有问题可拨打政采云客户服务热线进行咨询。</w:t>
            </w:r>
          </w:p>
          <w:p w14:paraId="382EF86E">
            <w:pPr>
              <w:pStyle w:val="19"/>
              <w:spacing w:before="80" w:line="440" w:lineRule="exact"/>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5.投标人应当在递交响应文件截止时间前，将生成的“电子加密响应文件”上传递交至“政府采购云平台”，递交响应文件截止时间后上传递交的响应文件将被“政府采购云平台”拒收。</w:t>
            </w:r>
          </w:p>
          <w:p w14:paraId="33C48AA3">
            <w:pPr>
              <w:pStyle w:val="19"/>
              <w:spacing w:before="80" w:line="440" w:lineRule="exact"/>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6.供应商登录政采云平台，在开标时间后30 分钟内用“项目采购-开标评标”功能进行解密响应文件。若供应商在规定时间内未按时解密的，视为无效响应。解密与加密响应文件须使用同一个CA。</w:t>
            </w:r>
          </w:p>
          <w:p w14:paraId="2F5AA214">
            <w:pPr>
              <w:pStyle w:val="19"/>
              <w:spacing w:before="80" w:line="440" w:lineRule="exact"/>
              <w:rPr>
                <w:rFonts w:hint="eastAsia" w:ascii="仿宋" w:hAnsi="仿宋" w:eastAsia="仿宋" w:cs="仿宋"/>
                <w:b w:val="0"/>
                <w:bCs/>
                <w:color w:val="auto"/>
                <w:kern w:val="1"/>
                <w:sz w:val="24"/>
                <w:szCs w:val="22"/>
              </w:rPr>
            </w:pPr>
            <w:r>
              <w:rPr>
                <w:rFonts w:hint="eastAsia" w:ascii="仿宋" w:hAnsi="仿宋" w:eastAsia="仿宋" w:cs="仿宋"/>
                <w:b w:val="0"/>
                <w:bCs/>
                <w:color w:val="auto"/>
                <w:kern w:val="1"/>
                <w:sz w:val="24"/>
                <w:szCs w:val="22"/>
              </w:rPr>
              <w:t>7.投标人在政府采购云平台实行不见面开标操作指南：请潜在供应商自行登录观看政府采购云平台供应商电子标培训视频教程。如因供应商自身原因导致在规定时间内无法正常解密的（如：浏览器故障、未安装相关驱动、网络故障、加密CA与解密CA不一致等），视为供应商自动弃标。</w:t>
            </w:r>
          </w:p>
          <w:p w14:paraId="671020D3">
            <w:pPr>
              <w:pStyle w:val="19"/>
              <w:spacing w:before="80" w:line="440" w:lineRule="exact"/>
              <w:rPr>
                <w:rFonts w:hint="eastAsia" w:ascii="仿宋" w:hAnsi="仿宋" w:eastAsia="仿宋" w:cs="仿宋"/>
                <w:color w:val="auto"/>
                <w:sz w:val="24"/>
                <w:szCs w:val="24"/>
                <w:u w:val="single"/>
              </w:rPr>
            </w:pPr>
            <w:r>
              <w:rPr>
                <w:rFonts w:hint="eastAsia" w:ascii="仿宋" w:hAnsi="仿宋" w:eastAsia="仿宋" w:cs="仿宋"/>
                <w:b w:val="0"/>
                <w:bCs/>
                <w:color w:val="auto"/>
                <w:kern w:val="1"/>
                <w:sz w:val="24"/>
                <w:szCs w:val="22"/>
              </w:rPr>
              <w:t>8.开标当天，投标人应在开标前登录并在评标结束后才能退出政府采购云平台投标客户端，因投标文件在线解密、报价文件开标记录在线确认、评审专家在线提问等都需要投标人在政府采购云平台投标客户端操作响应，如投标人提前退出政府采购云平台投标客户端，后果自负。</w:t>
            </w:r>
          </w:p>
        </w:tc>
      </w:tr>
      <w:tr w14:paraId="61E2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right w:val="single" w:color="auto" w:sz="4" w:space="0"/>
            </w:tcBorders>
            <w:noWrap w:val="0"/>
            <w:vAlign w:val="center"/>
          </w:tcPr>
          <w:p w14:paraId="5653CEB8">
            <w:pPr>
              <w:pStyle w:val="40"/>
              <w:widowControl/>
              <w:spacing w:line="360" w:lineRule="auto"/>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33</w:t>
            </w:r>
          </w:p>
        </w:tc>
        <w:tc>
          <w:tcPr>
            <w:tcW w:w="2537" w:type="dxa"/>
            <w:gridSpan w:val="2"/>
            <w:tcBorders>
              <w:top w:val="single" w:color="auto" w:sz="4" w:space="0"/>
              <w:left w:val="single" w:color="auto" w:sz="4" w:space="0"/>
              <w:bottom w:val="single" w:color="auto" w:sz="4" w:space="0"/>
              <w:right w:val="single" w:color="auto" w:sz="4" w:space="0"/>
            </w:tcBorders>
            <w:noWrap w:val="0"/>
            <w:vAlign w:val="center"/>
          </w:tcPr>
          <w:p w14:paraId="3E5BEEBE">
            <w:pPr>
              <w:pStyle w:val="40"/>
              <w:widowControl/>
              <w:autoSpaceDE w:val="0"/>
              <w:autoSpaceDN w:val="0"/>
              <w:adjustRightInd w:val="0"/>
              <w:spacing w:line="360" w:lineRule="auto"/>
              <w:jc w:val="center"/>
              <w:rPr>
                <w:rFonts w:hint="eastAsia" w:ascii="仿宋" w:hAnsi="仿宋" w:eastAsia="仿宋" w:cs="仿宋"/>
                <w:b/>
                <w:bCs/>
                <w:color w:val="auto"/>
                <w:sz w:val="24"/>
                <w:szCs w:val="24"/>
              </w:rPr>
            </w:pPr>
          </w:p>
        </w:tc>
        <w:tc>
          <w:tcPr>
            <w:tcW w:w="6327" w:type="dxa"/>
            <w:tcBorders>
              <w:top w:val="single" w:color="auto" w:sz="4" w:space="0"/>
              <w:left w:val="single" w:color="auto" w:sz="4" w:space="0"/>
              <w:bottom w:val="single" w:color="auto" w:sz="4" w:space="0"/>
              <w:right w:val="single" w:color="auto" w:sz="4" w:space="0"/>
            </w:tcBorders>
            <w:noWrap w:val="0"/>
            <w:vAlign w:val="center"/>
          </w:tcPr>
          <w:p w14:paraId="325C39DF">
            <w:pPr>
              <w:pStyle w:val="44"/>
              <w:widowControl/>
              <w:autoSpaceDE w:val="0"/>
              <w:autoSpaceDN w:val="0"/>
              <w:adjustRightInd w:val="0"/>
              <w:spacing w:line="360" w:lineRule="auto"/>
              <w:rPr>
                <w:rFonts w:hint="eastAsia" w:ascii="仿宋" w:hAnsi="仿宋" w:eastAsia="仿宋" w:cs="仿宋"/>
                <w:color w:val="auto"/>
                <w:sz w:val="24"/>
                <w:szCs w:val="24"/>
                <w:u w:val="single"/>
                <w:lang w:bidi="ar"/>
              </w:rPr>
            </w:pPr>
            <w:bookmarkStart w:id="52" w:name="EB74ae452a189a4b2c993499fc5939ae2d"/>
            <w:bookmarkEnd w:id="52"/>
            <w:r>
              <w:rPr>
                <w:rFonts w:hint="eastAsia" w:ascii="仿宋" w:hAnsi="仿宋" w:eastAsia="仿宋" w:cs="仿宋"/>
                <w:b/>
                <w:bCs/>
                <w:color w:val="auto"/>
                <w:sz w:val="24"/>
                <w:szCs w:val="24"/>
                <w:lang w:bidi="ar"/>
              </w:rPr>
              <w:t>中标的投标人</w:t>
            </w:r>
            <w:r>
              <w:rPr>
                <w:rFonts w:hint="eastAsia" w:ascii="仿宋" w:hAnsi="仿宋" w:eastAsia="仿宋" w:cs="仿宋"/>
                <w:b/>
                <w:bCs/>
                <w:color w:val="auto"/>
                <w:sz w:val="24"/>
                <w:szCs w:val="24"/>
                <w:lang w:val="zh-CN" w:bidi="ar"/>
              </w:rPr>
              <w:t>在结果公示结束后提供一正</w:t>
            </w:r>
            <w:r>
              <w:rPr>
                <w:rFonts w:hint="eastAsia" w:ascii="仿宋" w:hAnsi="仿宋" w:eastAsia="仿宋" w:cs="仿宋"/>
                <w:b/>
                <w:bCs/>
                <w:color w:val="auto"/>
                <w:sz w:val="24"/>
                <w:szCs w:val="24"/>
                <w:lang w:val="en-US" w:eastAsia="zh-CN" w:bidi="ar"/>
              </w:rPr>
              <w:t>两</w:t>
            </w:r>
            <w:r>
              <w:rPr>
                <w:rFonts w:hint="eastAsia" w:ascii="仿宋" w:hAnsi="仿宋" w:eastAsia="仿宋" w:cs="仿宋"/>
                <w:b/>
                <w:bCs/>
                <w:color w:val="auto"/>
                <w:sz w:val="24"/>
                <w:szCs w:val="24"/>
                <w:lang w:val="zh-CN" w:bidi="ar"/>
              </w:rPr>
              <w:t>副纸质响应文件，</w:t>
            </w:r>
            <w:r>
              <w:rPr>
                <w:rFonts w:hint="eastAsia" w:ascii="仿宋" w:hAnsi="仿宋" w:eastAsia="仿宋" w:cs="仿宋"/>
                <w:b/>
                <w:bCs/>
                <w:color w:val="auto"/>
                <w:sz w:val="24"/>
                <w:szCs w:val="24"/>
                <w:lang w:val="en-US" w:eastAsia="zh-CN" w:bidi="ar"/>
              </w:rPr>
              <w:t>电子版文件1份，</w:t>
            </w:r>
            <w:r>
              <w:rPr>
                <w:rFonts w:hint="eastAsia" w:ascii="仿宋" w:hAnsi="仿宋" w:eastAsia="仿宋" w:cs="仿宋"/>
                <w:b/>
                <w:bCs/>
                <w:color w:val="auto"/>
                <w:sz w:val="24"/>
                <w:szCs w:val="24"/>
                <w:lang w:val="zh-CN" w:bidi="ar"/>
              </w:rPr>
              <w:t>纸质响应文件</w:t>
            </w:r>
            <w:r>
              <w:rPr>
                <w:rFonts w:hint="eastAsia" w:ascii="仿宋" w:hAnsi="仿宋" w:eastAsia="仿宋" w:cs="仿宋"/>
                <w:b/>
                <w:bCs/>
                <w:color w:val="auto"/>
                <w:sz w:val="24"/>
                <w:szCs w:val="24"/>
                <w:lang w:bidi="ar"/>
              </w:rPr>
              <w:t>须</w:t>
            </w:r>
            <w:r>
              <w:rPr>
                <w:rFonts w:hint="eastAsia" w:ascii="仿宋" w:hAnsi="仿宋" w:eastAsia="仿宋" w:cs="仿宋"/>
                <w:b/>
                <w:bCs/>
                <w:color w:val="auto"/>
                <w:sz w:val="24"/>
                <w:szCs w:val="24"/>
                <w:lang w:val="zh-CN" w:bidi="ar"/>
              </w:rPr>
              <w:t>与网上提交的电子</w:t>
            </w:r>
            <w:r>
              <w:rPr>
                <w:rFonts w:hint="eastAsia" w:ascii="仿宋" w:hAnsi="仿宋" w:eastAsia="仿宋" w:cs="仿宋"/>
                <w:b/>
                <w:bCs/>
                <w:color w:val="auto"/>
                <w:sz w:val="24"/>
                <w:szCs w:val="24"/>
                <w:lang w:bidi="ar"/>
              </w:rPr>
              <w:t>投标</w:t>
            </w:r>
            <w:r>
              <w:rPr>
                <w:rFonts w:hint="eastAsia" w:ascii="仿宋" w:hAnsi="仿宋" w:eastAsia="仿宋" w:cs="仿宋"/>
                <w:b/>
                <w:bCs/>
                <w:color w:val="auto"/>
                <w:sz w:val="24"/>
                <w:szCs w:val="24"/>
                <w:lang w:val="zh-CN" w:bidi="ar"/>
              </w:rPr>
              <w:t>文件一致。</w:t>
            </w:r>
          </w:p>
        </w:tc>
      </w:tr>
      <w:tr w14:paraId="06CD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ED7AD62">
            <w:pPr>
              <w:pStyle w:val="40"/>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注意事项</w:t>
            </w:r>
          </w:p>
        </w:tc>
        <w:tc>
          <w:tcPr>
            <w:tcW w:w="8864" w:type="dxa"/>
            <w:gridSpan w:val="3"/>
            <w:tcBorders>
              <w:top w:val="single" w:color="auto" w:sz="4" w:space="0"/>
              <w:left w:val="single" w:color="auto" w:sz="4" w:space="0"/>
              <w:bottom w:val="single" w:color="auto" w:sz="4" w:space="0"/>
              <w:right w:val="single" w:color="auto" w:sz="4" w:space="0"/>
            </w:tcBorders>
            <w:noWrap w:val="0"/>
            <w:vAlign w:val="center"/>
          </w:tcPr>
          <w:p w14:paraId="37FC8815">
            <w:pPr>
              <w:pStyle w:val="44"/>
              <w:widowControl/>
              <w:autoSpaceDE w:val="0"/>
              <w:autoSpaceDN w:val="0"/>
              <w:adjustRightInd w:val="0"/>
              <w:spacing w:line="360" w:lineRule="auto"/>
              <w:jc w:val="left"/>
              <w:rPr>
                <w:rFonts w:hint="eastAsia" w:ascii="仿宋" w:hAnsi="仿宋" w:eastAsia="仿宋" w:cs="仿宋"/>
                <w:bCs/>
                <w:color w:val="auto"/>
                <w:sz w:val="24"/>
                <w:szCs w:val="24"/>
                <w:lang w:bidi="ar"/>
              </w:rPr>
            </w:pPr>
            <w:r>
              <w:rPr>
                <w:rFonts w:hint="eastAsia" w:ascii="仿宋" w:hAnsi="仿宋" w:eastAsia="仿宋" w:cs="仿宋"/>
                <w:color w:val="auto"/>
                <w:sz w:val="24"/>
                <w:szCs w:val="24"/>
                <w:lang w:bidi="ar"/>
              </w:rPr>
              <w:t>注：下载招标文件后，在投标截止时间前如不参加投标须提供书面加盖公章弃标函至招标代理机构，如特殊原因不能递交也可发至代理机构邮箱。邮箱：</w:t>
            </w:r>
            <w:r>
              <w:rPr>
                <w:rFonts w:hint="eastAsia" w:ascii="仿宋" w:hAnsi="仿宋" w:eastAsia="仿宋" w:cs="仿宋"/>
                <w:color w:val="auto"/>
                <w:sz w:val="24"/>
                <w:szCs w:val="24"/>
                <w:lang w:val="en-US" w:eastAsia="zh-CN" w:bidi="ar"/>
              </w:rPr>
              <w:t>2602063332</w:t>
            </w:r>
            <w:r>
              <w:rPr>
                <w:rFonts w:hint="eastAsia" w:ascii="仿宋" w:hAnsi="仿宋" w:eastAsia="仿宋" w:cs="仿宋"/>
                <w:color w:val="auto"/>
                <w:sz w:val="24"/>
                <w:szCs w:val="24"/>
                <w:lang w:bidi="ar"/>
              </w:rPr>
              <w:t>@qq.com</w:t>
            </w:r>
          </w:p>
        </w:tc>
      </w:tr>
    </w:tbl>
    <w:p w14:paraId="208AC687">
      <w:pPr>
        <w:pStyle w:val="40"/>
        <w:widowControl/>
        <w:rPr>
          <w:rFonts w:hint="eastAsia" w:ascii="仿宋" w:hAnsi="仿宋" w:eastAsia="仿宋" w:cs="仿宋"/>
          <w:color w:val="auto"/>
          <w:kern w:val="2"/>
          <w:sz w:val="24"/>
          <w:szCs w:val="24"/>
        </w:rPr>
      </w:pPr>
      <w:bookmarkStart w:id="53" w:name="EB61dc4c9ac9c04154b29a6c247670320a"/>
      <w:r>
        <w:rPr>
          <w:rFonts w:hint="eastAsia" w:ascii="仿宋" w:hAnsi="仿宋" w:eastAsia="仿宋" w:cs="仿宋"/>
          <w:color w:val="auto"/>
          <w:kern w:val="2"/>
          <w:sz w:val="24"/>
          <w:szCs w:val="24"/>
        </w:rPr>
        <w:t>注：1、本表内容与招标文件其它内容不一致的，应当以本表内容为准。</w:t>
      </w:r>
    </w:p>
    <w:p w14:paraId="78B7C72B">
      <w:pPr>
        <w:pStyle w:val="40"/>
        <w:widowControl/>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2、本表中“</w:t>
      </w:r>
      <w:r>
        <w:rPr>
          <w:rFonts w:hint="eastAsia" w:ascii="仿宋" w:hAnsi="仿宋" w:eastAsia="仿宋" w:cs="仿宋"/>
          <w:color w:val="auto"/>
        </w:rPr>
        <w:fldChar w:fldCharType="begin"/>
      </w:r>
      <w:r>
        <w:rPr>
          <w:rFonts w:hint="eastAsia" w:ascii="仿宋" w:hAnsi="仿宋" w:eastAsia="仿宋" w:cs="仿宋"/>
          <w:color w:val="auto"/>
          <w:kern w:val="2"/>
          <w:sz w:val="24"/>
          <w:szCs w:val="24"/>
        </w:rPr>
        <w:instrText xml:space="preserve"> eq \o\ac(□,√)</w:instrText>
      </w:r>
      <w:r>
        <w:rPr>
          <w:rFonts w:hint="eastAsia" w:ascii="仿宋" w:hAnsi="仿宋" w:eastAsia="仿宋" w:cs="仿宋"/>
          <w:color w:val="auto"/>
        </w:rPr>
        <w:fldChar w:fldCharType="end"/>
      </w:r>
      <w:r>
        <w:rPr>
          <w:rFonts w:hint="eastAsia" w:ascii="仿宋" w:hAnsi="仿宋" w:eastAsia="仿宋" w:cs="仿宋"/>
          <w:color w:val="auto"/>
          <w:kern w:val="2"/>
          <w:sz w:val="24"/>
          <w:szCs w:val="24"/>
        </w:rPr>
        <w:t xml:space="preserve">”标示选择使用该项 </w:t>
      </w:r>
      <w:bookmarkEnd w:id="53"/>
    </w:p>
    <w:p w14:paraId="639288F1">
      <w:pPr>
        <w:pStyle w:val="40"/>
        <w:widowControl/>
        <w:spacing w:line="500" w:lineRule="exact"/>
        <w:jc w:val="center"/>
        <w:outlineLvl w:val="1"/>
        <w:rPr>
          <w:rFonts w:hint="eastAsia" w:ascii="仿宋" w:hAnsi="仿宋" w:eastAsia="仿宋" w:cs="仿宋"/>
          <w:b/>
          <w:color w:val="auto"/>
          <w:kern w:val="2"/>
          <w:sz w:val="28"/>
          <w:szCs w:val="28"/>
        </w:rPr>
      </w:pPr>
      <w:r>
        <w:rPr>
          <w:rFonts w:hint="eastAsia" w:ascii="仿宋" w:hAnsi="仿宋" w:eastAsia="仿宋" w:cs="仿宋"/>
          <w:b/>
          <w:color w:val="auto"/>
          <w:kern w:val="2"/>
          <w:sz w:val="28"/>
          <w:szCs w:val="28"/>
          <w:lang w:bidi="ar"/>
        </w:rPr>
        <w:br w:type="page"/>
      </w:r>
      <w:bookmarkStart w:id="54" w:name="_Toc519111259"/>
      <w:bookmarkStart w:id="55" w:name="_Toc9755"/>
      <w:r>
        <w:rPr>
          <w:rFonts w:hint="eastAsia" w:ascii="仿宋" w:hAnsi="仿宋" w:eastAsia="仿宋" w:cs="仿宋"/>
          <w:b/>
          <w:color w:val="auto"/>
          <w:kern w:val="2"/>
          <w:sz w:val="28"/>
          <w:szCs w:val="28"/>
        </w:rPr>
        <w:t>投标人须知正文部分</w:t>
      </w:r>
      <w:bookmarkEnd w:id="54"/>
      <w:bookmarkEnd w:id="55"/>
    </w:p>
    <w:p w14:paraId="1EEA5A53">
      <w:pPr>
        <w:pStyle w:val="40"/>
        <w:widowControl/>
        <w:rPr>
          <w:rFonts w:hint="eastAsia" w:ascii="仿宋" w:hAnsi="仿宋" w:eastAsia="仿宋" w:cs="仿宋"/>
          <w:color w:val="auto"/>
          <w:kern w:val="2"/>
          <w:sz w:val="21"/>
          <w:szCs w:val="22"/>
        </w:rPr>
      </w:pPr>
      <w:bookmarkStart w:id="56" w:name="EB45a2b082a6fc468db99fa2bedab5cec9"/>
      <w:r>
        <w:rPr>
          <w:rFonts w:hint="eastAsia" w:ascii="仿宋" w:hAnsi="仿宋" w:eastAsia="仿宋" w:cs="仿宋"/>
          <w:color w:val="auto"/>
          <w:kern w:val="2"/>
          <w:szCs w:val="22"/>
        </w:rPr>
        <w:t xml:space="preserve"> </w:t>
      </w:r>
      <w:bookmarkEnd w:id="56"/>
      <w:bookmarkStart w:id="57" w:name="EB6161aeb75e73451e88b561c498c7790b"/>
      <w:r>
        <w:rPr>
          <w:rFonts w:hint="eastAsia" w:ascii="仿宋" w:hAnsi="仿宋" w:eastAsia="仿宋" w:cs="仿宋"/>
          <w:color w:val="auto"/>
          <w:kern w:val="2"/>
          <w:szCs w:val="22"/>
        </w:rPr>
        <w:t xml:space="preserve"> </w:t>
      </w:r>
      <w:bookmarkEnd w:id="57"/>
    </w:p>
    <w:p w14:paraId="0BA64115">
      <w:pPr>
        <w:pStyle w:val="40"/>
        <w:keepNext/>
        <w:keepLines/>
        <w:adjustRightInd w:val="0"/>
        <w:spacing w:before="260" w:after="260" w:line="416" w:lineRule="atLeast"/>
        <w:jc w:val="left"/>
        <w:textAlignment w:val="baseline"/>
        <w:outlineLvl w:val="2"/>
        <w:rPr>
          <w:rFonts w:hint="eastAsia" w:ascii="仿宋" w:hAnsi="仿宋" w:eastAsia="仿宋" w:cs="仿宋"/>
          <w:b/>
          <w:bCs/>
          <w:color w:val="auto"/>
          <w:sz w:val="24"/>
          <w:szCs w:val="24"/>
        </w:rPr>
      </w:pPr>
      <w:bookmarkStart w:id="58" w:name="_Toc519111260"/>
      <w:bookmarkStart w:id="59" w:name="_Toc21251"/>
      <w:r>
        <w:rPr>
          <w:rFonts w:hint="eastAsia" w:ascii="仿宋" w:hAnsi="仿宋" w:eastAsia="仿宋" w:cs="仿宋"/>
          <w:b/>
          <w:bCs/>
          <w:color w:val="auto"/>
          <w:sz w:val="24"/>
          <w:szCs w:val="24"/>
        </w:rPr>
        <w:t>一、总则</w:t>
      </w:r>
      <w:bookmarkEnd w:id="58"/>
      <w:bookmarkEnd w:id="59"/>
    </w:p>
    <w:p w14:paraId="525E546A">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1.说明</w:t>
      </w:r>
    </w:p>
    <w:p w14:paraId="739C9545">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1.1本招标文件适用于本次招标采购项目的招标投标。</w:t>
      </w:r>
    </w:p>
    <w:p w14:paraId="08A4F2BC">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2.定义</w:t>
      </w:r>
    </w:p>
    <w:p w14:paraId="778798B3">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2.1“采购人”名称见本招标文件第二部分“投标人须知前附表”中第2项。</w:t>
      </w:r>
    </w:p>
    <w:p w14:paraId="06F6E31A">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2.2“采购代理机构”名称见本招标文件第二部分“投标人须知前附表”中第3项。</w:t>
      </w:r>
    </w:p>
    <w:p w14:paraId="027FD897">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2.3“招标货物”指招标文件第三部分所述所有货物；“服务”指招标文件第三部分所述投标人应该履行的承诺和义务。</w:t>
      </w:r>
    </w:p>
    <w:p w14:paraId="1EA58682">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2.4“潜在投标人”指符合招标文件各项规定的供应商。</w:t>
      </w:r>
    </w:p>
    <w:p w14:paraId="33D4A6AD">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2.5“投标人”指符合招标文件规定并参加投标的供应商。</w:t>
      </w:r>
    </w:p>
    <w:p w14:paraId="7AAEFF55">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2.6“投标人公章”在投标文件中指与投标人标准公章一致的投标人电子签章。</w:t>
      </w:r>
    </w:p>
    <w:p w14:paraId="6C72A64A">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2.7“电子投标文件”指利用</w:t>
      </w:r>
      <w:r>
        <w:rPr>
          <w:rFonts w:hint="eastAsia" w:ascii="仿宋" w:hAnsi="仿宋" w:eastAsia="仿宋" w:cs="仿宋"/>
          <w:color w:val="auto"/>
          <w:sz w:val="24"/>
          <w:szCs w:val="24"/>
        </w:rPr>
        <w:t>政采云</w:t>
      </w:r>
      <w:r>
        <w:rPr>
          <w:rFonts w:hint="eastAsia" w:ascii="仿宋" w:hAnsi="仿宋" w:eastAsia="仿宋" w:cs="仿宋"/>
          <w:color w:val="auto"/>
          <w:kern w:val="2"/>
          <w:sz w:val="24"/>
          <w:szCs w:val="22"/>
        </w:rPr>
        <w:t>平台提供的“电子投标文件制作工具”编制加密和未加密的投标文件。</w:t>
      </w:r>
    </w:p>
    <w:p w14:paraId="4A0C55FD">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3.合格投标人的条件</w:t>
      </w:r>
    </w:p>
    <w:p w14:paraId="37051028">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3.1具有本项目生产、制造、供应或实施能力，符合、承认并承诺履行本文件各项规定的国内法人、其他组织或自然人均可参加投标。</w:t>
      </w:r>
    </w:p>
    <w:p w14:paraId="188EB44D">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3.2遵守有关的国家法律、法规和条例，具备《中华人民共和国政府采购法》和本文件中规定的条件：</w:t>
      </w:r>
    </w:p>
    <w:p w14:paraId="6F74398C">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 xml:space="preserve">1)具有独立承担民事责任的能力； </w:t>
      </w:r>
    </w:p>
    <w:p w14:paraId="62D30DDE">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2)具有良好的商业信誉和健全的财务会计制度；</w:t>
      </w:r>
    </w:p>
    <w:p w14:paraId="1B74D6CE">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3)具有履行合同所必需的设备和专业技术能力；</w:t>
      </w:r>
    </w:p>
    <w:p w14:paraId="1C1EBD19">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4)具有依法缴纳税收和社会保障资金的良好记录；</w:t>
      </w:r>
    </w:p>
    <w:p w14:paraId="7BC07938">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5)参加政府采购活动前三年内，在经营活动中没有重大违法记录；</w:t>
      </w:r>
    </w:p>
    <w:p w14:paraId="2203A0CD">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6)法律、行政法规规定的其他条件；</w:t>
      </w:r>
    </w:p>
    <w:p w14:paraId="21C08760">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7)具有本招标文件第二部分“投标人须知前附表”中第5项规定的资格条件。</w:t>
      </w:r>
    </w:p>
    <w:p w14:paraId="3F683F37">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3.3投标人之间如果存在下列情形之一的，不得同时参加同一包（标段）或者不分包（标段）的同一项目投标：</w:t>
      </w:r>
    </w:p>
    <w:p w14:paraId="0C4BBF45">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3.3.1法定代表人为同一个人的两个及两个以上法人；</w:t>
      </w:r>
    </w:p>
    <w:p w14:paraId="4B6BF004">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3.3.2母公司、全资子公司及其控股公司；</w:t>
      </w:r>
    </w:p>
    <w:p w14:paraId="3117B5E2">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3.3.3参加投标的其他组织之间存在特殊的利害关系的；</w:t>
      </w:r>
    </w:p>
    <w:p w14:paraId="01587C10">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3.3.4法律和行政法规规定的其他情形。</w:t>
      </w:r>
    </w:p>
    <w:p w14:paraId="2E7447C9">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3.4投标人须持有《法定代表人授权委托书》。</w:t>
      </w:r>
    </w:p>
    <w:p w14:paraId="354B7066">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3.5投标人在政采云平台内针对本项目下载了</w:t>
      </w:r>
      <w:r>
        <w:rPr>
          <w:rFonts w:hint="eastAsia" w:ascii="仿宋" w:hAnsi="仿宋" w:eastAsia="仿宋" w:cs="仿宋"/>
          <w:color w:val="auto"/>
          <w:sz w:val="24"/>
          <w:szCs w:val="22"/>
        </w:rPr>
        <w:t>电子采购文件</w:t>
      </w:r>
      <w:r>
        <w:rPr>
          <w:rFonts w:hint="eastAsia" w:ascii="仿宋" w:hAnsi="仿宋" w:eastAsia="仿宋" w:cs="仿宋"/>
          <w:color w:val="auto"/>
          <w:kern w:val="2"/>
          <w:sz w:val="24"/>
          <w:szCs w:val="22"/>
        </w:rPr>
        <w:t>。</w:t>
      </w:r>
    </w:p>
    <w:p w14:paraId="05D5E5B4">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3.6投标人按时足额交纳投标保证金。</w:t>
      </w:r>
    </w:p>
    <w:p w14:paraId="3FD3520D">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3.7本次招标是否允许由两个以上投标人组成一个联合体以一个投标人身份共同投标，按照招标文件第二部分“投标人须知前附表”中第7项的规定。如果允许，除均应符合上述规定外，还应符合下列要求：</w:t>
      </w:r>
    </w:p>
    <w:p w14:paraId="293AC302">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65258B81">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2）联合体各方中至少应当有一方对应满足本项目规定的相应资质条件，并且联合体投标人整体应当符合本项目的资质要求，否则，其提交的联合投标将被拒绝。</w:t>
      </w:r>
    </w:p>
    <w:p w14:paraId="7AE16EA0">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3）由不同专业的投标人组成的联合体, 首先以投标的全权代表方的应答材料作为认定资质以及商务评审的依据；涉及行业专属的资质,按照所属行业所对应的投标人的应答材料确定。</w:t>
      </w:r>
    </w:p>
    <w:p w14:paraId="32A7BD8D">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72CD438F">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5）联合体或其成员不得将其在合同项下的权利或义务全部或部分转让给第三人，有关分包事项或服务委托等须事先取得采购代理机构书面同意并且须遵守相关法律、法规、本次招标的全部相关规定。</w:t>
      </w:r>
    </w:p>
    <w:p w14:paraId="05E0ADA1">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6）联合体各方均不得同时再以自己独立的名义单独投标，也不得再同时参加其他的联合体投标。若该等情形被发现，其单独的投标和与此有关的联合体的投标均将被一并拒绝。</w:t>
      </w:r>
    </w:p>
    <w:p w14:paraId="56CB2CDD">
      <w:pPr>
        <w:pStyle w:val="40"/>
        <w:widowControl/>
        <w:tabs>
          <w:tab w:val="left" w:pos="1146"/>
        </w:tabs>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3.7投标人不得与采购人、采购代理机构等有利害关系。</w:t>
      </w:r>
    </w:p>
    <w:p w14:paraId="22DF4B5A">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4.投标费用</w:t>
      </w:r>
    </w:p>
    <w:p w14:paraId="6FB790D4">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4.1投标人应承担所有与准备和参加投标有关的费用。</w:t>
      </w:r>
    </w:p>
    <w:p w14:paraId="53302447">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5.纪律</w:t>
      </w:r>
    </w:p>
    <w:p w14:paraId="4DFB8408">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5.1投标人的投标行为应遵守中国的有关法律、法规和规章。</w:t>
      </w:r>
    </w:p>
    <w:p w14:paraId="271B396A">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5.2投标人不得相互串通投标报价，不得妨碍其他投标人的公平竞争，不得损害采购人或其他投标人的合法权益，投标人不得以向采购人、评标委员会成员行贿或者采取其他不正当手段谋取中标。</w:t>
      </w:r>
    </w:p>
    <w:p w14:paraId="205BB863">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5.2.1有下列情形之一的，属于投标人相互串通投标：</w:t>
      </w:r>
    </w:p>
    <w:p w14:paraId="74D3E7E6">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5.2.1.1投标人之间协商投标报价等投标文件的实质性内容；</w:t>
      </w:r>
    </w:p>
    <w:p w14:paraId="38F2B01A">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5.2.1.2投标人之间约定中标人；</w:t>
      </w:r>
    </w:p>
    <w:p w14:paraId="0BC51599">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5.2.1.3投标人之间约定部分投标人放弃投标或者中标；</w:t>
      </w:r>
    </w:p>
    <w:p w14:paraId="577C2DCD">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5.2.1.4属于同一集团、协会、商会等组织成员的投标人按照该组织要求协同投标；</w:t>
      </w:r>
    </w:p>
    <w:p w14:paraId="4FD39006">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5.2.1.5投标人之间为谋取中标或者排斥特定投标人而采取的其他联合行动。</w:t>
      </w:r>
    </w:p>
    <w:p w14:paraId="247A2861">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5.2.2有下列情形之一的，视为投标人相互串通投标：</w:t>
      </w:r>
    </w:p>
    <w:p w14:paraId="7828A3FE">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5.2.2.1不同投标人的投标文件由同一单位或者个人编制；</w:t>
      </w:r>
    </w:p>
    <w:p w14:paraId="636D7F81">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5.2.2.2不同投标人委托同一单位或者个人办理投标事宜，或制作电子投标文件的文件制作机器码（mac地址）一致，或制作电子投标文件的文件创建标识码一致；</w:t>
      </w:r>
    </w:p>
    <w:p w14:paraId="416538FC">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5.2.2.3不同投标人的投标文件载明的项目管理成员为同一人；</w:t>
      </w:r>
    </w:p>
    <w:p w14:paraId="7F673D13">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5.2.2.4不同投标人的投标文件异常一致或者投标报价呈规律性差异；</w:t>
      </w:r>
    </w:p>
    <w:p w14:paraId="37D30CA4">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5.2.2.5不同投标人的投标文件相互混装；</w:t>
      </w:r>
    </w:p>
    <w:p w14:paraId="2E3C7567">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5.2.2.6不同投标人的投标保证金从同一单位或者个人的账户转出。</w:t>
      </w:r>
    </w:p>
    <w:p w14:paraId="0ED53442">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6.通知</w:t>
      </w:r>
    </w:p>
    <w:p w14:paraId="65265CA2">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6.1对与本项目有关的通知，采购代理机构将以书面（包括书面材料、信函、传真等，下同）或在本次招标公告刊登的媒体上发布公告并在政采云平台内发送变更通知及/或答疑文件的形式，向潜在投标人发出，传真和电话号码以潜在投标人的登记为准。收到通知的投标人须立即予以回复确认，但投标人未回复或采购代理机构未收到回复时，并不应当被理解为采购代理机构知道或应当知道投标人是否收到通知。因登记有误、传真线路故障或其它任何意外情形，导致所发出的通知延迟送达或无法到达投标人，采购代理机构不因此承担任何责任，有关的招标活动可以继续有效地进行。</w:t>
      </w:r>
    </w:p>
    <w:p w14:paraId="0CFBB496">
      <w:pPr>
        <w:pStyle w:val="40"/>
        <w:widowControl/>
        <w:rPr>
          <w:rFonts w:hint="eastAsia" w:ascii="仿宋" w:hAnsi="仿宋" w:eastAsia="仿宋" w:cs="仿宋"/>
          <w:color w:val="auto"/>
          <w:kern w:val="2"/>
          <w:sz w:val="21"/>
          <w:szCs w:val="22"/>
        </w:rPr>
      </w:pPr>
      <w:bookmarkStart w:id="60" w:name="EB025ec78c141c4184a9d3fd53d6ec75bd"/>
      <w:r>
        <w:rPr>
          <w:rFonts w:hint="eastAsia" w:ascii="仿宋" w:hAnsi="仿宋" w:eastAsia="仿宋" w:cs="仿宋"/>
          <w:color w:val="auto"/>
          <w:kern w:val="2"/>
          <w:szCs w:val="22"/>
        </w:rPr>
        <w:t xml:space="preserve"> </w:t>
      </w:r>
      <w:bookmarkEnd w:id="60"/>
      <w:bookmarkStart w:id="61" w:name="EB7ff6bda48ba541b988a33528cb6d6c27"/>
      <w:r>
        <w:rPr>
          <w:rFonts w:hint="eastAsia" w:ascii="仿宋" w:hAnsi="仿宋" w:eastAsia="仿宋" w:cs="仿宋"/>
          <w:color w:val="auto"/>
          <w:kern w:val="2"/>
          <w:szCs w:val="22"/>
        </w:rPr>
        <w:t xml:space="preserve"> </w:t>
      </w:r>
      <w:bookmarkEnd w:id="61"/>
      <w:bookmarkStart w:id="62" w:name="EBc6a03dd891814c4aab5f5c17df4988bb"/>
      <w:r>
        <w:rPr>
          <w:rFonts w:hint="eastAsia" w:ascii="仿宋" w:hAnsi="仿宋" w:eastAsia="仿宋" w:cs="仿宋"/>
          <w:color w:val="auto"/>
          <w:kern w:val="2"/>
          <w:szCs w:val="22"/>
        </w:rPr>
        <w:t xml:space="preserve"> </w:t>
      </w:r>
      <w:bookmarkEnd w:id="62"/>
    </w:p>
    <w:p w14:paraId="319F3F94">
      <w:pPr>
        <w:pStyle w:val="40"/>
        <w:keepNext/>
        <w:keepLines/>
        <w:adjustRightInd w:val="0"/>
        <w:spacing w:before="260" w:after="260" w:line="416" w:lineRule="atLeast"/>
        <w:jc w:val="left"/>
        <w:textAlignment w:val="baseline"/>
        <w:outlineLvl w:val="2"/>
        <w:rPr>
          <w:rFonts w:hint="eastAsia" w:ascii="仿宋" w:hAnsi="仿宋" w:eastAsia="仿宋" w:cs="仿宋"/>
          <w:b/>
          <w:bCs/>
          <w:color w:val="auto"/>
          <w:sz w:val="24"/>
          <w:szCs w:val="24"/>
        </w:rPr>
      </w:pPr>
      <w:bookmarkStart w:id="63" w:name="_Toc519111261"/>
      <w:bookmarkStart w:id="64" w:name="_Toc11620"/>
      <w:r>
        <w:rPr>
          <w:rFonts w:hint="eastAsia" w:ascii="仿宋" w:hAnsi="仿宋" w:eastAsia="仿宋" w:cs="仿宋"/>
          <w:b/>
          <w:bCs/>
          <w:color w:val="auto"/>
          <w:sz w:val="24"/>
          <w:szCs w:val="24"/>
        </w:rPr>
        <w:t>二、招标文件</w:t>
      </w:r>
      <w:bookmarkEnd w:id="63"/>
      <w:bookmarkEnd w:id="64"/>
    </w:p>
    <w:p w14:paraId="6F19E9F4">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7.招标文件组成</w:t>
      </w:r>
    </w:p>
    <w:p w14:paraId="4722D59B">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7.1招标文件由招标文件目录所列内容组成。</w:t>
      </w:r>
    </w:p>
    <w:p w14:paraId="0E62916F">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8.踏勘现场</w:t>
      </w:r>
    </w:p>
    <w:p w14:paraId="1C752517">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8.1本项目是否统一组织投标人踏勘现场见招标文件第二部分“投标人须知前附表”中第10项的规定。无论是否统一组织，投标人应对供货现场和周围环境进行勘察，以获取编制投标文件所需的资料。</w:t>
      </w:r>
    </w:p>
    <w:p w14:paraId="537992E1">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8.2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69736C1F">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8.3除非有特殊要求，招标文件不单独提供供货使用地的自然环境、气候条件、公用设施等情况，投标人被视为熟悉上述与履行合同有关的一切情况。</w:t>
      </w:r>
    </w:p>
    <w:p w14:paraId="462C162B">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8.4除采购人原因外，投标人自行负责在踏勘现场中所发生的人员伤亡和财产损失。</w:t>
      </w:r>
    </w:p>
    <w:p w14:paraId="2B8E6BAB">
      <w:pPr>
        <w:pStyle w:val="40"/>
        <w:widowControl/>
        <w:spacing w:line="360" w:lineRule="auto"/>
        <w:rPr>
          <w:rFonts w:hint="eastAsia" w:ascii="仿宋" w:hAnsi="仿宋" w:eastAsia="仿宋" w:cs="仿宋"/>
          <w:bCs/>
          <w:color w:val="auto"/>
          <w:kern w:val="2"/>
          <w:sz w:val="24"/>
          <w:szCs w:val="22"/>
        </w:rPr>
      </w:pPr>
      <w:r>
        <w:rPr>
          <w:rFonts w:hint="eastAsia" w:ascii="仿宋" w:hAnsi="仿宋" w:eastAsia="仿宋" w:cs="仿宋"/>
          <w:b/>
          <w:color w:val="auto"/>
          <w:kern w:val="2"/>
          <w:sz w:val="24"/>
          <w:szCs w:val="22"/>
        </w:rPr>
        <w:t>9.知识产权</w:t>
      </w:r>
    </w:p>
    <w:p w14:paraId="680D0126">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9.1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6E4FCE59">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9.2投标人如欲在项目实施过程中采用自有知识成果，须在投标文件中声明，并提供相关知识产权证明文件。使用该知识成果后，投标人须提供开发接口和开发手册等技术文档。</w:t>
      </w:r>
    </w:p>
    <w:p w14:paraId="2169E2C4">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10.答疑及招标文件的澄清和修改</w:t>
      </w:r>
    </w:p>
    <w:p w14:paraId="1DA03362">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10.1投标人如果对招标文件有疑问或要求进行澄清的，应按照招标文件第二部分“投标人须知前附表”第11项规定向采购代理机构提出。提出后，请投标人及时通过交易平台“答疑文件下载”栏目查看答疑文件或澄清文件。必要时，采购代理机构将组织相关专家召开答疑会，如召开，答疑会安排另行通知。</w:t>
      </w:r>
    </w:p>
    <w:p w14:paraId="7E1199B9">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投标人在规定的时间内未对招标文件提出疑问或要求澄清的，采购代理机构将视其为同意，对在“答疑接受时间”后就招标文件内容提出的疑问及澄清要求将不予受理。</w:t>
      </w:r>
    </w:p>
    <w:p w14:paraId="61286423">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10.2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14:paraId="0D111399">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特殊情况下，采购代理机构发布澄清、修改文件后，征得投标人同意，可不改变投标截止时间和开标时间。</w:t>
      </w:r>
    </w:p>
    <w:p w14:paraId="3DC31DBE">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10.3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14:paraId="545DC5FD">
      <w:pPr>
        <w:pStyle w:val="40"/>
        <w:widowControl/>
        <w:spacing w:line="360" w:lineRule="auto"/>
        <w:ind w:firstLine="480" w:firstLineChars="200"/>
        <w:rPr>
          <w:rFonts w:hint="eastAsia" w:ascii="仿宋" w:hAnsi="仿宋" w:eastAsia="仿宋" w:cs="仿宋"/>
          <w:b/>
          <w:color w:val="auto"/>
          <w:kern w:val="2"/>
          <w:sz w:val="24"/>
          <w:szCs w:val="22"/>
        </w:rPr>
      </w:pPr>
      <w:r>
        <w:rPr>
          <w:rFonts w:hint="eastAsia" w:ascii="仿宋" w:hAnsi="仿宋" w:eastAsia="仿宋" w:cs="仿宋"/>
          <w:color w:val="auto"/>
          <w:kern w:val="2"/>
          <w:sz w:val="24"/>
          <w:szCs w:val="22"/>
        </w:rPr>
        <w:t>10.4采购代理机构对招标文件作出的澄清、修改在</w:t>
      </w:r>
      <w:r>
        <w:rPr>
          <w:rFonts w:hint="eastAsia" w:ascii="仿宋" w:hAnsi="仿宋" w:eastAsia="仿宋" w:cs="仿宋"/>
          <w:color w:val="auto"/>
          <w:sz w:val="24"/>
          <w:szCs w:val="24"/>
        </w:rPr>
        <w:t>政采云平台</w:t>
      </w:r>
      <w:r>
        <w:rPr>
          <w:rFonts w:hint="eastAsia" w:ascii="仿宋" w:hAnsi="仿宋" w:eastAsia="仿宋" w:cs="仿宋"/>
          <w:color w:val="auto"/>
          <w:kern w:val="2"/>
          <w:sz w:val="24"/>
          <w:szCs w:val="22"/>
        </w:rPr>
        <w:t>内进行发布，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5259B459">
      <w:pPr>
        <w:pStyle w:val="40"/>
        <w:widowControl/>
        <w:spacing w:line="360" w:lineRule="auto"/>
        <w:ind w:firstLine="480" w:firstLineChars="200"/>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上述澄清、修改在</w:t>
      </w:r>
      <w:r>
        <w:rPr>
          <w:rFonts w:hint="eastAsia" w:ascii="仿宋" w:hAnsi="仿宋" w:eastAsia="仿宋" w:cs="仿宋"/>
          <w:color w:val="auto"/>
          <w:sz w:val="24"/>
          <w:szCs w:val="24"/>
        </w:rPr>
        <w:t>政采云平台</w:t>
      </w:r>
      <w:r>
        <w:rPr>
          <w:rFonts w:hint="eastAsia" w:ascii="仿宋" w:hAnsi="仿宋" w:eastAsia="仿宋" w:cs="仿宋"/>
          <w:bCs/>
          <w:color w:val="auto"/>
          <w:kern w:val="2"/>
          <w:sz w:val="24"/>
          <w:szCs w:val="22"/>
        </w:rPr>
        <w:t>上发布的同时，交易平台将通过第三方短信群发方式提醒投标人进行查询。此短信仅系友情提示，并不具有任何约束性和必要性，采购代理机构不承担投标人未收到短信而引起的一切后果和法律责任。</w:t>
      </w:r>
    </w:p>
    <w:p w14:paraId="6B59DCBE">
      <w:pPr>
        <w:pStyle w:val="40"/>
        <w:widowControl/>
        <w:spacing w:line="360" w:lineRule="auto"/>
        <w:ind w:firstLine="480" w:firstLineChars="200"/>
        <w:rPr>
          <w:rFonts w:hint="eastAsia" w:ascii="仿宋" w:hAnsi="仿宋" w:eastAsia="仿宋" w:cs="仿宋"/>
          <w:bCs/>
          <w:color w:val="auto"/>
          <w:kern w:val="2"/>
          <w:sz w:val="24"/>
          <w:szCs w:val="22"/>
        </w:rPr>
      </w:pPr>
      <w:r>
        <w:rPr>
          <w:rFonts w:hint="eastAsia" w:ascii="仿宋" w:hAnsi="仿宋" w:eastAsia="仿宋" w:cs="仿宋"/>
          <w:bCs/>
          <w:color w:val="auto"/>
          <w:kern w:val="2"/>
          <w:sz w:val="24"/>
          <w:szCs w:val="22"/>
        </w:rPr>
        <w:t>10.5澄清、修改文件发出后，投标人必须使用最新的答疑、澄清文件制作电子投标文件，否则将无法完成上传。</w:t>
      </w:r>
    </w:p>
    <w:p w14:paraId="1BD00599">
      <w:pPr>
        <w:pStyle w:val="40"/>
        <w:widowControl/>
        <w:rPr>
          <w:rFonts w:hint="eastAsia" w:ascii="仿宋" w:hAnsi="仿宋" w:eastAsia="仿宋" w:cs="仿宋"/>
          <w:color w:val="auto"/>
          <w:kern w:val="2"/>
          <w:sz w:val="21"/>
          <w:szCs w:val="22"/>
        </w:rPr>
      </w:pPr>
      <w:bookmarkStart w:id="65" w:name="EB95389bfbf74c4fd3a96f81cde95c43cd"/>
      <w:r>
        <w:rPr>
          <w:rFonts w:hint="eastAsia" w:ascii="仿宋" w:hAnsi="仿宋" w:eastAsia="仿宋" w:cs="仿宋"/>
          <w:color w:val="auto"/>
          <w:kern w:val="2"/>
          <w:szCs w:val="22"/>
        </w:rPr>
        <w:t xml:space="preserve"> </w:t>
      </w:r>
      <w:bookmarkEnd w:id="65"/>
      <w:bookmarkStart w:id="66" w:name="EB632682dc7bd24f9697b91bdadf704a7c"/>
      <w:r>
        <w:rPr>
          <w:rFonts w:hint="eastAsia" w:ascii="仿宋" w:hAnsi="仿宋" w:eastAsia="仿宋" w:cs="仿宋"/>
          <w:color w:val="auto"/>
          <w:kern w:val="2"/>
          <w:szCs w:val="22"/>
        </w:rPr>
        <w:t xml:space="preserve"> </w:t>
      </w:r>
      <w:bookmarkEnd w:id="66"/>
      <w:bookmarkStart w:id="67" w:name="EB0ee97c2df9374b61990b315328f26394"/>
      <w:r>
        <w:rPr>
          <w:rFonts w:hint="eastAsia" w:ascii="仿宋" w:hAnsi="仿宋" w:eastAsia="仿宋" w:cs="仿宋"/>
          <w:color w:val="auto"/>
          <w:kern w:val="2"/>
          <w:szCs w:val="22"/>
        </w:rPr>
        <w:t xml:space="preserve"> </w:t>
      </w:r>
      <w:bookmarkEnd w:id="67"/>
    </w:p>
    <w:p w14:paraId="04813980">
      <w:pPr>
        <w:pStyle w:val="40"/>
        <w:keepNext/>
        <w:keepLines/>
        <w:adjustRightInd w:val="0"/>
        <w:spacing w:before="260" w:after="260" w:line="416" w:lineRule="atLeast"/>
        <w:jc w:val="left"/>
        <w:textAlignment w:val="baseline"/>
        <w:outlineLvl w:val="2"/>
        <w:rPr>
          <w:rFonts w:hint="eastAsia" w:ascii="仿宋" w:hAnsi="仿宋" w:eastAsia="仿宋" w:cs="仿宋"/>
          <w:b/>
          <w:bCs/>
          <w:color w:val="auto"/>
          <w:sz w:val="24"/>
          <w:szCs w:val="24"/>
        </w:rPr>
      </w:pPr>
      <w:bookmarkStart w:id="68" w:name="_Toc519111262"/>
      <w:bookmarkStart w:id="69" w:name="_Toc1951"/>
      <w:r>
        <w:rPr>
          <w:rFonts w:hint="eastAsia" w:ascii="仿宋" w:hAnsi="仿宋" w:eastAsia="仿宋" w:cs="仿宋"/>
          <w:b/>
          <w:bCs/>
          <w:color w:val="auto"/>
          <w:sz w:val="24"/>
          <w:szCs w:val="24"/>
        </w:rPr>
        <w:t>三、投标文件</w:t>
      </w:r>
      <w:bookmarkEnd w:id="68"/>
      <w:bookmarkEnd w:id="69"/>
    </w:p>
    <w:p w14:paraId="272E0B60">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11.投标文件的语言及计量单位</w:t>
      </w:r>
    </w:p>
    <w:p w14:paraId="73C2945B">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11.1投标人提交的投标文件（包括技术文件和资料、图纸中的说明）以及投标人与采购代理机构就有关投标的所有来往函电均应使用中文简体字。</w:t>
      </w:r>
    </w:p>
    <w:p w14:paraId="7F472209">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11.2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439A7E6A">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11.3除非招标文件另有规定，投标文件所使用的计量单位，应使用国家法定计量单位。</w:t>
      </w:r>
    </w:p>
    <w:p w14:paraId="5B808B89">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11.4对违反上述规定情形的，评标委员会有权要求投标人限期提供相应文件或决定对其投标予以拒绝。</w:t>
      </w:r>
    </w:p>
    <w:p w14:paraId="23B4208F">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11.5电报、电话、传真形式的投标概不接受。投标人的投标文件一律不予退还。</w:t>
      </w:r>
    </w:p>
    <w:p w14:paraId="0C534B4E">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12.投标文件组成及编制</w:t>
      </w:r>
    </w:p>
    <w:p w14:paraId="2E11A3C9">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12.1投标文件分为资格审查资料、商务文件、技术文件和报价文件。</w:t>
      </w:r>
    </w:p>
    <w:p w14:paraId="3BC4A7D2">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商务文件指投标人提交的证明其有资格参加投标和中标后有能力履行合同的文件。技术文件指投标人提交的能够证明其提供的货物及服务符合招标文件规定的文件。本次招标，投标人须按招标文件第二部分“投标人须知前附表”中第6项规定提交资格审查资料、商务文件、技术文件和报价文件，其中加☆项目若有缺失或无效，将导致投标被拒绝且不允许在开标后补正。</w:t>
      </w:r>
    </w:p>
    <w:p w14:paraId="21E3252D">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12.2投标人递交的投标文件及相关要求按照招标文件第二部分“投标人须知前附表”中第14、15项的规定。</w:t>
      </w:r>
    </w:p>
    <w:p w14:paraId="3B76F2B1">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12.2.1电子投标文件的编制</w:t>
      </w:r>
    </w:p>
    <w:p w14:paraId="12FA144D">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 xml:space="preserve">12.2.1.1电子投标文件使用政采云平台提供的投标文件制作工具以及招标文件要求进行制作编制。投标文件制作时，不同内容按标签提示制作导入，按照招标文件中明确的投标文件目录和格式进行编制，保证目录清晰、内容完整。           </w:t>
      </w:r>
    </w:p>
    <w:p w14:paraId="51278DF4">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12.2.1.2电子投标文件须使用投标人公章的电子签章以及法定代表人的电子签章。若无电子签章，则视为无效投标。</w:t>
      </w:r>
    </w:p>
    <w:p w14:paraId="2A1C0D5C">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12.2.1.3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14:paraId="61685089">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 xml:space="preserve">12.2.1.4电子投标文件制作工具在生成加密投标文件时，同时生成非加密投标文件一份。未加密的电子投标文件由投标人使用光盘制作（投标人须保证启用光盘时能正常读取）。 </w:t>
      </w:r>
    </w:p>
    <w:p w14:paraId="52088742">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13.投标报价</w:t>
      </w:r>
    </w:p>
    <w:p w14:paraId="10F5A53D">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71F7E208">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13.2投标人投报多包的，须对每包分别制作投标文件并报价</w:t>
      </w:r>
      <w:r>
        <w:rPr>
          <w:rFonts w:hint="eastAsia" w:ascii="仿宋" w:hAnsi="仿宋" w:eastAsia="仿宋" w:cs="仿宋"/>
          <w:b/>
          <w:color w:val="auto"/>
          <w:kern w:val="2"/>
          <w:sz w:val="24"/>
          <w:szCs w:val="22"/>
        </w:rPr>
        <w:t>。</w:t>
      </w:r>
    </w:p>
    <w:p w14:paraId="66B3D735">
      <w:pPr>
        <w:pStyle w:val="40"/>
        <w:widowControl/>
        <w:spacing w:line="360" w:lineRule="auto"/>
        <w:ind w:firstLine="480" w:firstLineChars="200"/>
        <w:rPr>
          <w:rFonts w:hint="eastAsia" w:ascii="仿宋" w:hAnsi="仿宋" w:eastAsia="仿宋" w:cs="仿宋"/>
          <w:b/>
          <w:color w:val="auto"/>
          <w:kern w:val="2"/>
          <w:sz w:val="24"/>
          <w:szCs w:val="22"/>
        </w:rPr>
      </w:pPr>
      <w:r>
        <w:rPr>
          <w:rFonts w:hint="eastAsia" w:ascii="仿宋" w:hAnsi="仿宋" w:eastAsia="仿宋" w:cs="仿宋"/>
          <w:color w:val="auto"/>
          <w:kern w:val="2"/>
          <w:sz w:val="24"/>
          <w:szCs w:val="22"/>
        </w:rPr>
        <w:t>13.3除非招标文件另有规定，不接受可选择或可调整的投标方案和报价，任何有选择的或可调整的投标方案和报价将被视为非响应性投标而被拒绝。</w:t>
      </w:r>
    </w:p>
    <w:p w14:paraId="68A3E62A">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13.4本项目是否接受进口产品按照招标文件第二部分“投标人须知前附表中”中第8项的规定。</w:t>
      </w:r>
    </w:p>
    <w:p w14:paraId="4FB2B908">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13.5本项目是否允许投标人将项目的非主体、非关键性工作交由他人完成按照招标文件第二部分“投标人须知前附表”中第9项的规定。如允许，投标人根据采购项目的实际情况，拟在中标后将中标项目的非主体、非关键性工作交由他人完成，须在技术文件中载明。</w:t>
      </w:r>
    </w:p>
    <w:p w14:paraId="43AEB2E3">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13.6投标人须严格按照报价明细表规定的内容填写货物单价以及其他事项。</w:t>
      </w:r>
    </w:p>
    <w:p w14:paraId="166F3AA2">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13.7投标人对投标报价若有说明应在投标文件中显著处注明。</w:t>
      </w:r>
    </w:p>
    <w:p w14:paraId="3E24537A">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除政策性文件规定以外，投标人所报价格在合同实施期间不因市场变化因素而变动。</w:t>
      </w:r>
    </w:p>
    <w:p w14:paraId="2B790B1B">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13.8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3F602F5F">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13.9最低报价不能作为中标的保证。</w:t>
      </w:r>
    </w:p>
    <w:p w14:paraId="2968B855">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14.投标有效期</w:t>
      </w:r>
    </w:p>
    <w:p w14:paraId="162A77E6">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14.1本项目的投标有效期按照招标文件第二部分“投标人须知前附表中”中第12项的规定。投标有效期自开标之日起计算，短于规定期限的投标将按无效投标处理。</w:t>
      </w:r>
    </w:p>
    <w:p w14:paraId="22D3C0CC">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14.2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14:paraId="4645D253">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15.投标内容填写说明</w:t>
      </w:r>
    </w:p>
    <w:p w14:paraId="450A2ED7">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15.1投标人应详细阅读招标文件的全部内容。投标文件须对招标文件中的内容作出实质性和完整的响应，如果投标文件填报的内容不详，或没有提供招标文件中所要求的全部资料及数据，将可能导致投标被拒绝。</w:t>
      </w:r>
    </w:p>
    <w:p w14:paraId="68F1B837">
      <w:pPr>
        <w:pStyle w:val="40"/>
        <w:widowControl/>
        <w:spacing w:line="360" w:lineRule="auto"/>
        <w:ind w:firstLine="480" w:firstLineChars="200"/>
        <w:rPr>
          <w:rFonts w:hint="eastAsia" w:ascii="仿宋" w:hAnsi="仿宋" w:eastAsia="仿宋" w:cs="仿宋"/>
          <w:b/>
          <w:color w:val="auto"/>
          <w:kern w:val="2"/>
          <w:sz w:val="24"/>
          <w:szCs w:val="22"/>
        </w:rPr>
      </w:pPr>
      <w:r>
        <w:rPr>
          <w:rFonts w:hint="eastAsia" w:ascii="仿宋" w:hAnsi="仿宋" w:eastAsia="仿宋" w:cs="仿宋"/>
          <w:color w:val="auto"/>
          <w:kern w:val="2"/>
          <w:sz w:val="24"/>
          <w:szCs w:val="22"/>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仿宋" w:hAnsi="仿宋" w:eastAsia="仿宋" w:cs="仿宋"/>
          <w:b/>
          <w:color w:val="auto"/>
          <w:kern w:val="2"/>
          <w:sz w:val="24"/>
          <w:szCs w:val="22"/>
        </w:rPr>
        <w:t>。</w:t>
      </w:r>
    </w:p>
    <w:p w14:paraId="13D88AE2">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15.3开标一览表为在开标仪式上唱标的内容，要求按格式统一填写，不得自行增减内容。</w:t>
      </w:r>
    </w:p>
    <w:p w14:paraId="177957DD">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15.4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734BC848">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15.5投标人必须保证投标文件所提供的全部资料真实可靠，并接受采购代理机构或评标委员会对其中任何资料进一步审查的要求。</w:t>
      </w:r>
    </w:p>
    <w:p w14:paraId="30EBA8B2">
      <w:pPr>
        <w:pStyle w:val="40"/>
        <w:widowControl/>
        <w:spacing w:line="360" w:lineRule="auto"/>
        <w:ind w:firstLine="480" w:firstLineChars="200"/>
        <w:rPr>
          <w:rFonts w:hint="eastAsia" w:ascii="仿宋" w:hAnsi="仿宋" w:eastAsia="仿宋" w:cs="仿宋"/>
          <w:color w:val="auto"/>
          <w:kern w:val="2"/>
          <w:sz w:val="21"/>
          <w:szCs w:val="22"/>
        </w:rPr>
      </w:pPr>
      <w:r>
        <w:rPr>
          <w:rFonts w:hint="eastAsia" w:ascii="仿宋" w:hAnsi="仿宋" w:eastAsia="仿宋" w:cs="仿宋"/>
          <w:color w:val="auto"/>
          <w:kern w:val="2"/>
          <w:sz w:val="24"/>
          <w:szCs w:val="22"/>
        </w:rPr>
        <w:t>15.6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bookmarkStart w:id="70" w:name="EB37ccbadaa0f64c5193a77496d92cca0e"/>
      <w:r>
        <w:rPr>
          <w:rFonts w:hint="eastAsia" w:ascii="仿宋" w:hAnsi="仿宋" w:eastAsia="仿宋" w:cs="仿宋"/>
          <w:color w:val="auto"/>
          <w:kern w:val="2"/>
          <w:szCs w:val="22"/>
        </w:rPr>
        <w:t xml:space="preserve"> </w:t>
      </w:r>
      <w:bookmarkEnd w:id="70"/>
    </w:p>
    <w:p w14:paraId="550472E5">
      <w:pPr>
        <w:pStyle w:val="40"/>
        <w:keepNext/>
        <w:keepLines/>
        <w:adjustRightInd w:val="0"/>
        <w:spacing w:before="260" w:after="260" w:line="416" w:lineRule="atLeast"/>
        <w:jc w:val="left"/>
        <w:textAlignment w:val="baseline"/>
        <w:outlineLvl w:val="2"/>
        <w:rPr>
          <w:rFonts w:hint="eastAsia" w:ascii="仿宋" w:hAnsi="仿宋" w:eastAsia="仿宋" w:cs="仿宋"/>
          <w:b/>
          <w:bCs/>
          <w:color w:val="auto"/>
          <w:sz w:val="24"/>
          <w:szCs w:val="24"/>
        </w:rPr>
      </w:pPr>
      <w:bookmarkStart w:id="71" w:name="_Toc22213"/>
      <w:bookmarkStart w:id="72" w:name="_Toc519111263"/>
      <w:r>
        <w:rPr>
          <w:rFonts w:hint="eastAsia" w:ascii="仿宋" w:hAnsi="仿宋" w:eastAsia="仿宋" w:cs="仿宋"/>
          <w:b/>
          <w:bCs/>
          <w:color w:val="auto"/>
          <w:sz w:val="24"/>
          <w:szCs w:val="24"/>
        </w:rPr>
        <w:t>四、投标保证金</w:t>
      </w:r>
      <w:bookmarkEnd w:id="71"/>
      <w:bookmarkEnd w:id="72"/>
    </w:p>
    <w:p w14:paraId="13B9F809">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 xml:space="preserve">16.投标保证金 </w:t>
      </w:r>
    </w:p>
    <w:p w14:paraId="449A64F4">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16.1投标人应按照招标文件第二部分“投标人须知前附表”中第18项的规定交纳。投标保证金须于到账截止时间前到帐，并经采购代理机构确认。</w:t>
      </w:r>
    </w:p>
    <w:p w14:paraId="0AE46A01">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16.2采购代理机构不接收以现金形式递交的投标保证金。未按要求提交投标保证金的，将被视为无效投标。</w:t>
      </w:r>
    </w:p>
    <w:p w14:paraId="6C90BE1F">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16.3未中标的投标人的投标保证金在中标通知书发出之日起5个工作日内退还；中标人的投标保证金将在交纳履约保证金并于合同生效后5个工作日内退还。</w:t>
      </w:r>
    </w:p>
    <w:p w14:paraId="1BDEB230">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16.4投标保证金退还一律采用网上银行转帐方式退还至投标人的汇款帐户，资金原路返回。</w:t>
      </w:r>
    </w:p>
    <w:p w14:paraId="2461ED8D">
      <w:pPr>
        <w:pStyle w:val="40"/>
        <w:widowControl/>
        <w:spacing w:line="360" w:lineRule="auto"/>
        <w:rPr>
          <w:rFonts w:hint="eastAsia" w:ascii="仿宋" w:hAnsi="仿宋" w:eastAsia="仿宋" w:cs="仿宋"/>
          <w:color w:val="auto"/>
          <w:kern w:val="2"/>
          <w:sz w:val="24"/>
          <w:szCs w:val="24"/>
        </w:rPr>
      </w:pPr>
      <w:bookmarkStart w:id="73" w:name="EBcc7faae6b5d540b591cda779a2aa7880"/>
      <w:r>
        <w:rPr>
          <w:rFonts w:hint="eastAsia" w:ascii="仿宋" w:hAnsi="仿宋" w:eastAsia="仿宋" w:cs="仿宋"/>
          <w:color w:val="auto"/>
          <w:kern w:val="2"/>
          <w:szCs w:val="22"/>
        </w:rPr>
        <w:t xml:space="preserve"> </w:t>
      </w:r>
      <w:bookmarkEnd w:id="73"/>
      <w:bookmarkStart w:id="74" w:name="EB028ce0865c5043f5a7e1c06cc3930dac"/>
      <w:r>
        <w:rPr>
          <w:rFonts w:hint="eastAsia" w:ascii="仿宋" w:hAnsi="仿宋" w:eastAsia="仿宋" w:cs="仿宋"/>
          <w:color w:val="auto"/>
          <w:kern w:val="2"/>
          <w:szCs w:val="22"/>
        </w:rPr>
        <w:t xml:space="preserve"> </w:t>
      </w:r>
      <w:bookmarkEnd w:id="74"/>
      <w:bookmarkStart w:id="75" w:name="EBf1929d16032b4422bab371becffb21ba"/>
      <w:r>
        <w:rPr>
          <w:rFonts w:hint="eastAsia" w:ascii="仿宋" w:hAnsi="仿宋" w:eastAsia="仿宋" w:cs="仿宋"/>
          <w:color w:val="auto"/>
          <w:kern w:val="2"/>
          <w:szCs w:val="22"/>
        </w:rPr>
        <w:t xml:space="preserve"> </w:t>
      </w:r>
      <w:bookmarkEnd w:id="75"/>
      <w:r>
        <w:rPr>
          <w:rFonts w:hint="eastAsia" w:ascii="仿宋" w:hAnsi="仿宋" w:eastAsia="仿宋" w:cs="仿宋"/>
          <w:color w:val="auto"/>
          <w:kern w:val="2"/>
          <w:szCs w:val="22"/>
        </w:rPr>
        <w:t xml:space="preserve">  </w:t>
      </w:r>
      <w:r>
        <w:rPr>
          <w:rFonts w:hint="eastAsia" w:ascii="仿宋" w:hAnsi="仿宋" w:eastAsia="仿宋" w:cs="仿宋"/>
          <w:color w:val="auto"/>
          <w:kern w:val="2"/>
          <w:sz w:val="24"/>
          <w:szCs w:val="22"/>
        </w:rPr>
        <w:t>16.5</w:t>
      </w:r>
      <w:r>
        <w:rPr>
          <w:rFonts w:hint="eastAsia" w:ascii="仿宋" w:hAnsi="仿宋" w:eastAsia="仿宋" w:cs="仿宋"/>
          <w:color w:val="auto"/>
          <w:kern w:val="2"/>
          <w:sz w:val="24"/>
          <w:szCs w:val="24"/>
        </w:rPr>
        <w:t>如开标时投标人对本单位投标保证金缴纳情况有疑义，投标人应在开标结束前向招标人提交书面申请核实保证金缴纳情况。由银行或保险公司核实后出具书面材料予以答复。</w:t>
      </w:r>
    </w:p>
    <w:p w14:paraId="6EF7CB82">
      <w:pPr>
        <w:pStyle w:val="40"/>
        <w:widowControl/>
        <w:spacing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16.6开标结束后，转账、电汇、网银形式缴纳的保证金由招标代理或招标人统一办理中标人和未中标人的保证金退还事宜。如本项目招标中遇质疑，投诉，复议等特殊情况，保证金退还时间按相关规定执行。银行电子保函、保险电子保函等形式缴纳的投标保证金按协议执行，无需办理退款手续。</w:t>
      </w:r>
      <w:bookmarkStart w:id="76" w:name="_Toc519111264"/>
    </w:p>
    <w:p w14:paraId="1BD2F543">
      <w:pPr>
        <w:pStyle w:val="40"/>
        <w:widowControl/>
        <w:spacing w:line="360" w:lineRule="auto"/>
        <w:ind w:firstLine="480" w:firstLineChars="200"/>
        <w:rPr>
          <w:rFonts w:hint="eastAsia" w:ascii="仿宋" w:hAnsi="仿宋" w:eastAsia="仿宋" w:cs="仿宋"/>
          <w:color w:val="auto"/>
          <w:kern w:val="2"/>
          <w:sz w:val="24"/>
          <w:szCs w:val="24"/>
        </w:rPr>
      </w:pPr>
    </w:p>
    <w:p w14:paraId="57D36FE9">
      <w:pPr>
        <w:pStyle w:val="40"/>
        <w:widowControl/>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五、投标文件的递交</w:t>
      </w:r>
      <w:bookmarkEnd w:id="76"/>
    </w:p>
    <w:p w14:paraId="4B1AF557">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17.投标文件的密封和标记</w:t>
      </w:r>
    </w:p>
    <w:p w14:paraId="343527AD">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17.1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14:paraId="07F0E5C3">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投标截止时间以政采云平台显示的时间为准，逾期系统将自动关闭，未完成上传的投标文件视为逾期送达，将被拒绝。</w:t>
      </w:r>
    </w:p>
    <w:p w14:paraId="35BE0B58">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17.2是否采用不见面开标方式详见投标人须知前附表，若本项目采用不见面开标，无需提供电子投标文件U盘、纸质投标文件。</w:t>
      </w:r>
    </w:p>
    <w:p w14:paraId="51B757A2">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18.投标文件的递交</w:t>
      </w:r>
    </w:p>
    <w:p w14:paraId="266C6C03">
      <w:pPr>
        <w:pStyle w:val="40"/>
        <w:widowControl/>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2"/>
          <w:sz w:val="24"/>
          <w:szCs w:val="22"/>
        </w:rPr>
        <w:t>18.1</w:t>
      </w:r>
      <w:r>
        <w:rPr>
          <w:rFonts w:hint="eastAsia" w:ascii="仿宋" w:hAnsi="仿宋" w:eastAsia="仿宋" w:cs="仿宋"/>
          <w:color w:val="auto"/>
          <w:sz w:val="24"/>
          <w:szCs w:val="24"/>
        </w:rPr>
        <w:t>供应商应在招标文件规定的投标文件递交截止时间前将电子投标文件上传到指定政采云平台。未在开标截止时间前完成上传的电子投标文件视为逾期送达。</w:t>
      </w:r>
    </w:p>
    <w:p w14:paraId="2A1824A4">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18.2本项目采用不见面开标。只需将加密电子投标文件在投标截止时间前通过政采云平台上传完成。上传时必须得到电脑“上传成功”的确认回复后方为上传成功。逾期上传的或者未上传到平台的投标文件，采购人不予受理。</w:t>
      </w:r>
    </w:p>
    <w:p w14:paraId="0664C633">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19.投标文件的修改和撤回</w:t>
      </w:r>
    </w:p>
    <w:p w14:paraId="62616793">
      <w:pPr>
        <w:pStyle w:val="40"/>
        <w:widowControl/>
        <w:spacing w:line="360" w:lineRule="auto"/>
        <w:ind w:firstLine="480" w:firstLineChars="200"/>
        <w:rPr>
          <w:rFonts w:hint="eastAsia" w:ascii="仿宋" w:hAnsi="仿宋" w:eastAsia="仿宋" w:cs="仿宋"/>
          <w:color w:val="auto"/>
          <w:kern w:val="2"/>
          <w:sz w:val="21"/>
          <w:szCs w:val="22"/>
        </w:rPr>
      </w:pPr>
      <w:r>
        <w:rPr>
          <w:rFonts w:hint="eastAsia" w:ascii="仿宋" w:hAnsi="仿宋" w:eastAsia="仿宋" w:cs="仿宋"/>
          <w:color w:val="auto"/>
          <w:kern w:val="2"/>
          <w:sz w:val="24"/>
          <w:szCs w:val="22"/>
        </w:rPr>
        <w:t>19.1投标人在递交投标文件后，可以修改或撤回其投标，但这种修改和撤回，必须在规定的投标截止时间前。在投标截止时间后，投标人不得要求修改或撤回其投标文件。</w:t>
      </w:r>
    </w:p>
    <w:p w14:paraId="225C8444">
      <w:pPr>
        <w:pStyle w:val="40"/>
        <w:keepNext/>
        <w:keepLines/>
        <w:adjustRightInd w:val="0"/>
        <w:spacing w:before="260" w:after="260" w:line="416" w:lineRule="atLeast"/>
        <w:jc w:val="left"/>
        <w:textAlignment w:val="baseline"/>
        <w:outlineLvl w:val="2"/>
        <w:rPr>
          <w:rFonts w:hint="eastAsia" w:ascii="仿宋" w:hAnsi="仿宋" w:eastAsia="仿宋" w:cs="仿宋"/>
          <w:b/>
          <w:bCs/>
          <w:color w:val="auto"/>
          <w:sz w:val="24"/>
          <w:szCs w:val="24"/>
        </w:rPr>
      </w:pPr>
      <w:bookmarkStart w:id="77" w:name="_Toc16896"/>
      <w:bookmarkStart w:id="78" w:name="_Toc519111265"/>
      <w:r>
        <w:rPr>
          <w:rFonts w:hint="eastAsia" w:ascii="仿宋" w:hAnsi="仿宋" w:eastAsia="仿宋" w:cs="仿宋"/>
          <w:b/>
          <w:bCs/>
          <w:color w:val="auto"/>
          <w:sz w:val="24"/>
          <w:szCs w:val="24"/>
        </w:rPr>
        <w:t>六、开标</w:t>
      </w:r>
      <w:bookmarkEnd w:id="77"/>
      <w:bookmarkEnd w:id="78"/>
    </w:p>
    <w:p w14:paraId="4A08DA85">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20.开标</w:t>
      </w:r>
    </w:p>
    <w:p w14:paraId="701B9FDB">
      <w:pPr>
        <w:pStyle w:val="40"/>
        <w:widowControl/>
        <w:spacing w:line="500" w:lineRule="exact"/>
        <w:ind w:firstLine="241" w:firstLineChars="100"/>
        <w:rPr>
          <w:rFonts w:hint="eastAsia" w:ascii="仿宋" w:hAnsi="仿宋" w:eastAsia="仿宋" w:cs="仿宋"/>
          <w:color w:val="auto"/>
          <w:kern w:val="2"/>
          <w:sz w:val="24"/>
          <w:szCs w:val="22"/>
        </w:rPr>
      </w:pPr>
      <w:r>
        <w:rPr>
          <w:rFonts w:hint="eastAsia" w:ascii="仿宋" w:hAnsi="仿宋" w:eastAsia="仿宋" w:cs="仿宋"/>
          <w:b/>
          <w:color w:val="auto"/>
          <w:kern w:val="2"/>
          <w:sz w:val="24"/>
          <w:szCs w:val="22"/>
        </w:rPr>
        <w:t>采用不见面开标方式</w:t>
      </w:r>
    </w:p>
    <w:p w14:paraId="5CD6F1FF">
      <w:pPr>
        <w:pStyle w:val="40"/>
        <w:widowControl/>
        <w:spacing w:line="500" w:lineRule="exact"/>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招标人在规定的投标截止时间（开标时间）和投标人须知前附表规定的地点开标。投标人的法定代表人或其委托代理人无需到达开标现场，仅需在任意地点通过政采云不见面开标系统，使用CA密钥完成远程解密、提疑澄清、开标唱标、结果公布等交互环节。</w:t>
      </w:r>
    </w:p>
    <w:p w14:paraId="3422AB0A">
      <w:pPr>
        <w:pStyle w:val="40"/>
        <w:widowControl/>
        <w:spacing w:line="500" w:lineRule="exact"/>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2ED7B73F">
      <w:pPr>
        <w:pStyle w:val="40"/>
        <w:widowControl/>
        <w:rPr>
          <w:rFonts w:hint="eastAsia" w:ascii="仿宋" w:hAnsi="仿宋" w:eastAsia="仿宋" w:cs="仿宋"/>
          <w:color w:val="auto"/>
          <w:kern w:val="2"/>
          <w:szCs w:val="22"/>
        </w:rPr>
      </w:pPr>
      <w:bookmarkStart w:id="79" w:name="EBbad346b9331c4865878f88c26e7dfc68"/>
      <w:r>
        <w:rPr>
          <w:rFonts w:hint="eastAsia" w:ascii="仿宋" w:hAnsi="仿宋" w:eastAsia="仿宋" w:cs="仿宋"/>
          <w:color w:val="auto"/>
          <w:kern w:val="2"/>
          <w:szCs w:val="22"/>
        </w:rPr>
        <w:t xml:space="preserve"> </w:t>
      </w:r>
      <w:bookmarkEnd w:id="79"/>
      <w:bookmarkStart w:id="80" w:name="EBb17281e08e8340a69177c9fa0288fc67"/>
      <w:r>
        <w:rPr>
          <w:rFonts w:hint="eastAsia" w:ascii="仿宋" w:hAnsi="仿宋" w:eastAsia="仿宋" w:cs="仿宋"/>
          <w:color w:val="auto"/>
          <w:kern w:val="2"/>
          <w:szCs w:val="22"/>
        </w:rPr>
        <w:t xml:space="preserve"> </w:t>
      </w:r>
      <w:bookmarkEnd w:id="80"/>
      <w:bookmarkStart w:id="81" w:name="EB7dadd93d7a564c2da135d1ee82c4ad27"/>
      <w:r>
        <w:rPr>
          <w:rFonts w:hint="eastAsia" w:ascii="仿宋" w:hAnsi="仿宋" w:eastAsia="仿宋" w:cs="仿宋"/>
          <w:color w:val="auto"/>
          <w:kern w:val="2"/>
          <w:szCs w:val="22"/>
        </w:rPr>
        <w:t xml:space="preserve"> </w:t>
      </w:r>
      <w:bookmarkEnd w:id="81"/>
    </w:p>
    <w:p w14:paraId="2A8C5F2C">
      <w:pPr>
        <w:pStyle w:val="40"/>
        <w:keepNext/>
        <w:keepLines/>
        <w:adjustRightInd w:val="0"/>
        <w:spacing w:before="260" w:after="260" w:line="416" w:lineRule="atLeast"/>
        <w:jc w:val="left"/>
        <w:textAlignment w:val="baseline"/>
        <w:outlineLvl w:val="2"/>
        <w:rPr>
          <w:rFonts w:hint="eastAsia" w:ascii="仿宋" w:hAnsi="仿宋" w:eastAsia="仿宋" w:cs="仿宋"/>
          <w:b/>
          <w:bCs/>
          <w:color w:val="auto"/>
          <w:sz w:val="24"/>
          <w:szCs w:val="24"/>
        </w:rPr>
      </w:pPr>
      <w:bookmarkStart w:id="82" w:name="_Toc24509"/>
      <w:bookmarkStart w:id="83" w:name="_Toc519111266"/>
      <w:r>
        <w:rPr>
          <w:rFonts w:hint="eastAsia" w:ascii="仿宋" w:hAnsi="仿宋" w:eastAsia="仿宋" w:cs="仿宋"/>
          <w:b/>
          <w:bCs/>
          <w:color w:val="auto"/>
          <w:sz w:val="24"/>
          <w:szCs w:val="24"/>
        </w:rPr>
        <w:t>七、评标步骤和要求</w:t>
      </w:r>
      <w:bookmarkEnd w:id="82"/>
      <w:bookmarkEnd w:id="83"/>
    </w:p>
    <w:p w14:paraId="770484C6">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21.组建评标委员会</w:t>
      </w:r>
    </w:p>
    <w:p w14:paraId="1D578A84">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21.1采购代理机构根据有关法律法规和本招标文件的规定，结合招标项目的特点组建评标委员会，对投标文件进行评估和比较。评标委员会由五人以上单数组成，其中经济、技术等方面的专家不少于三分之二。</w:t>
      </w:r>
    </w:p>
    <w:p w14:paraId="393BC662">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21.2参与过本项目的论证专家不得作为评标专家参加评标，采购人不得以专家身份参与评标。</w:t>
      </w:r>
    </w:p>
    <w:p w14:paraId="58E8F765">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22、资格审查</w:t>
      </w:r>
    </w:p>
    <w:p w14:paraId="07F9D7D0">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22.1公开招标采购项目开标结束后，采购人或者采购代理机构应当依法对投标人的资格进行审查。合格投标人不足3家的，不得评标。</w:t>
      </w:r>
    </w:p>
    <w:p w14:paraId="36C7E163">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23.初步评审</w:t>
      </w:r>
    </w:p>
    <w:p w14:paraId="50C9799B">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 xml:space="preserve">23.1评标委员会审查投标文件是否符合招标文件的基本要求：内容是否完整、资格证明文件是否合格、文件签署是否齐全、有无计算错误等。 </w:t>
      </w:r>
    </w:p>
    <w:p w14:paraId="3997EE3B">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23.2评标委员会审查投标文件是否实质上响应招标文件的要求。</w:t>
      </w:r>
    </w:p>
    <w:p w14:paraId="1256E64B">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1）实质上响应的投标是指与招标文件上的条款、条件和规格相符，没有重大偏离或保留，否则将视为无效投标。</w:t>
      </w:r>
    </w:p>
    <w:p w14:paraId="45D11E3C">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14:paraId="28F90519">
      <w:pPr>
        <w:pStyle w:val="40"/>
        <w:widowControl/>
        <w:spacing w:line="360" w:lineRule="auto"/>
        <w:ind w:firstLine="472" w:firstLineChars="196"/>
        <w:rPr>
          <w:rFonts w:hint="eastAsia" w:ascii="仿宋" w:hAnsi="仿宋" w:eastAsia="仿宋" w:cs="仿宋"/>
          <w:b/>
          <w:bCs/>
          <w:color w:val="auto"/>
          <w:kern w:val="2"/>
          <w:sz w:val="24"/>
          <w:szCs w:val="22"/>
        </w:rPr>
      </w:pPr>
      <w:r>
        <w:rPr>
          <w:rFonts w:hint="eastAsia" w:ascii="仿宋" w:hAnsi="仿宋" w:eastAsia="仿宋" w:cs="仿宋"/>
          <w:b/>
          <w:bCs/>
          <w:color w:val="auto"/>
          <w:kern w:val="2"/>
          <w:sz w:val="24"/>
          <w:szCs w:val="22"/>
        </w:rPr>
        <w:t>A、投标文件未按招标文件的规定签章的；</w:t>
      </w:r>
    </w:p>
    <w:p w14:paraId="304F98EF">
      <w:pPr>
        <w:pStyle w:val="40"/>
        <w:widowControl/>
        <w:spacing w:line="360" w:lineRule="auto"/>
        <w:ind w:firstLine="472" w:firstLineChars="196"/>
        <w:rPr>
          <w:rFonts w:hint="eastAsia" w:ascii="仿宋" w:hAnsi="仿宋" w:eastAsia="仿宋" w:cs="仿宋"/>
          <w:b/>
          <w:bCs/>
          <w:color w:val="auto"/>
          <w:kern w:val="2"/>
          <w:sz w:val="24"/>
          <w:szCs w:val="22"/>
        </w:rPr>
      </w:pPr>
      <w:r>
        <w:rPr>
          <w:rFonts w:hint="eastAsia" w:ascii="仿宋" w:hAnsi="仿宋" w:eastAsia="仿宋" w:cs="仿宋"/>
          <w:b/>
          <w:bCs/>
          <w:color w:val="auto"/>
          <w:kern w:val="2"/>
          <w:sz w:val="24"/>
          <w:szCs w:val="22"/>
        </w:rPr>
        <w:t>B、报价超过项目预算或经评标委员会认定低于成本的；</w:t>
      </w:r>
    </w:p>
    <w:p w14:paraId="4656EF48">
      <w:pPr>
        <w:pStyle w:val="40"/>
        <w:widowControl/>
        <w:spacing w:line="360" w:lineRule="auto"/>
        <w:ind w:firstLine="472" w:firstLineChars="196"/>
        <w:rPr>
          <w:rFonts w:hint="eastAsia" w:ascii="仿宋" w:hAnsi="仿宋" w:eastAsia="仿宋" w:cs="仿宋"/>
          <w:b/>
          <w:bCs/>
          <w:color w:val="auto"/>
          <w:kern w:val="2"/>
          <w:sz w:val="24"/>
          <w:szCs w:val="22"/>
        </w:rPr>
      </w:pPr>
      <w:r>
        <w:rPr>
          <w:rFonts w:hint="eastAsia" w:ascii="仿宋" w:hAnsi="仿宋" w:eastAsia="仿宋" w:cs="仿宋"/>
          <w:b/>
          <w:bCs/>
          <w:color w:val="auto"/>
          <w:kern w:val="2"/>
          <w:sz w:val="24"/>
          <w:szCs w:val="22"/>
        </w:rPr>
        <w:t>C、投标有效期不足的；</w:t>
      </w:r>
    </w:p>
    <w:p w14:paraId="2E6FCB73">
      <w:pPr>
        <w:pStyle w:val="40"/>
        <w:widowControl/>
        <w:spacing w:line="360" w:lineRule="auto"/>
        <w:ind w:firstLine="472" w:firstLineChars="196"/>
        <w:rPr>
          <w:rFonts w:hint="eastAsia" w:ascii="仿宋" w:hAnsi="仿宋" w:eastAsia="仿宋" w:cs="仿宋"/>
          <w:b/>
          <w:bCs/>
          <w:color w:val="auto"/>
          <w:kern w:val="2"/>
          <w:sz w:val="24"/>
          <w:szCs w:val="22"/>
        </w:rPr>
      </w:pPr>
      <w:r>
        <w:rPr>
          <w:rFonts w:hint="eastAsia" w:ascii="仿宋" w:hAnsi="仿宋" w:eastAsia="仿宋" w:cs="仿宋"/>
          <w:b/>
          <w:bCs/>
          <w:color w:val="auto"/>
          <w:kern w:val="2"/>
          <w:sz w:val="24"/>
          <w:szCs w:val="22"/>
        </w:rPr>
        <w:t>D、不符合招标文件中有关分包规定的；</w:t>
      </w:r>
    </w:p>
    <w:p w14:paraId="6A2EA11D">
      <w:pPr>
        <w:pStyle w:val="40"/>
        <w:widowControl/>
        <w:spacing w:line="360" w:lineRule="auto"/>
        <w:ind w:firstLine="472" w:firstLineChars="196"/>
        <w:rPr>
          <w:rFonts w:hint="eastAsia" w:ascii="仿宋" w:hAnsi="仿宋" w:eastAsia="仿宋" w:cs="仿宋"/>
          <w:b/>
          <w:bCs/>
          <w:color w:val="auto"/>
          <w:kern w:val="2"/>
          <w:sz w:val="24"/>
          <w:szCs w:val="22"/>
        </w:rPr>
      </w:pPr>
      <w:r>
        <w:rPr>
          <w:rFonts w:hint="eastAsia" w:ascii="仿宋" w:hAnsi="仿宋" w:eastAsia="仿宋" w:cs="仿宋"/>
          <w:b/>
          <w:bCs/>
          <w:color w:val="auto"/>
          <w:kern w:val="2"/>
          <w:sz w:val="24"/>
          <w:szCs w:val="22"/>
        </w:rPr>
        <w:t>E、有串通投标或弄虚作假或有其他违法行为的；</w:t>
      </w:r>
    </w:p>
    <w:p w14:paraId="246C07CE">
      <w:pPr>
        <w:pStyle w:val="40"/>
        <w:widowControl/>
        <w:spacing w:line="360" w:lineRule="auto"/>
        <w:ind w:firstLine="472" w:firstLineChars="196"/>
        <w:rPr>
          <w:rFonts w:hint="eastAsia" w:ascii="仿宋" w:hAnsi="仿宋" w:eastAsia="仿宋" w:cs="仿宋"/>
          <w:b/>
          <w:bCs/>
          <w:color w:val="auto"/>
          <w:kern w:val="2"/>
          <w:sz w:val="24"/>
          <w:szCs w:val="22"/>
        </w:rPr>
      </w:pPr>
      <w:r>
        <w:rPr>
          <w:rFonts w:hint="eastAsia" w:ascii="仿宋" w:hAnsi="仿宋" w:eastAsia="仿宋" w:cs="仿宋"/>
          <w:b/>
          <w:bCs/>
          <w:color w:val="auto"/>
          <w:kern w:val="2"/>
          <w:sz w:val="24"/>
          <w:szCs w:val="22"/>
        </w:rPr>
        <w:t>F、投标人递交的电子投标文件（加密电子投标文件和未加密电子投标文件）均无法满足正常开标、评标使用功能的；</w:t>
      </w:r>
    </w:p>
    <w:p w14:paraId="144CE176">
      <w:pPr>
        <w:pStyle w:val="40"/>
        <w:widowControl/>
        <w:spacing w:line="360" w:lineRule="auto"/>
        <w:ind w:firstLine="472" w:firstLineChars="196"/>
        <w:rPr>
          <w:rFonts w:hint="eastAsia" w:ascii="仿宋" w:hAnsi="仿宋" w:eastAsia="仿宋" w:cs="仿宋"/>
          <w:b/>
          <w:bCs/>
          <w:color w:val="auto"/>
          <w:kern w:val="2"/>
          <w:sz w:val="24"/>
          <w:szCs w:val="22"/>
        </w:rPr>
      </w:pPr>
      <w:r>
        <w:rPr>
          <w:rFonts w:hint="eastAsia" w:ascii="仿宋" w:hAnsi="仿宋" w:eastAsia="仿宋" w:cs="仿宋"/>
          <w:b/>
          <w:bCs/>
          <w:color w:val="auto"/>
          <w:kern w:val="2"/>
          <w:sz w:val="24"/>
          <w:szCs w:val="22"/>
        </w:rPr>
        <w:t>G、不符合招标文件中规定的其他实质性要求。</w:t>
      </w:r>
    </w:p>
    <w:p w14:paraId="7FC8D38B">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23.3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14:paraId="20DDF0C3">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 xml:space="preserve">23.4初步评审中，对明显的文字和计算错误按下述原则处理，若出现相互矛盾之处，应以排列在先的原则为准优先处理：        </w:t>
      </w:r>
    </w:p>
    <w:p w14:paraId="0B671B38">
      <w:pPr>
        <w:pStyle w:val="40"/>
        <w:widowControl/>
        <w:spacing w:line="360" w:lineRule="auto"/>
        <w:ind w:firstLine="470" w:firstLineChars="196"/>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1）投标文件中的开标一览表与明细表内容不一致的，以开标一览表为准。</w:t>
      </w:r>
    </w:p>
    <w:p w14:paraId="194FAA29">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2）如果以文字表示的数据与数字表示的有差别，以文字为准修正数字。如果大写金额和小写金额不一致的，以大写金额为准；</w:t>
      </w:r>
    </w:p>
    <w:p w14:paraId="7C4E151C">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3）如果单价乘以数量不等于总价，以单价为准修正总价，但单价金额小数点有明显错位的，应以总价为准，并修改单价。如果明细价格相加不等于汇总价格，以明细价格为准。</w:t>
      </w:r>
    </w:p>
    <w:p w14:paraId="0A83AFF4">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4）调整后的数据对投标人具有约束力，投标人不同意以上修正，其投标将被拒绝。</w:t>
      </w:r>
    </w:p>
    <w:p w14:paraId="3FCB6BC8">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23.5评标委员会对投标文件的判定，只依据投标文件内容本身，不依据其他外来证明。</w:t>
      </w:r>
    </w:p>
    <w:p w14:paraId="676BF96F">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24.投标的澄清</w:t>
      </w:r>
    </w:p>
    <w:p w14:paraId="2F27B18F">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24.1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024590EF">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24.2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2C074563">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24.3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00885430">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24.4公开招标采购项目开标结束后，采购人或者采购代理机构应当依法对投标人的资格进行审查。合格投标人不足3家的，不得评标。</w:t>
      </w:r>
    </w:p>
    <w:p w14:paraId="2AF30089">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25.详细评审</w:t>
      </w:r>
    </w:p>
    <w:p w14:paraId="530CBA04">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25.1评标委员会只对实质上响应招标文件的投标进行评价和比较；评审应严格按照招标文件第二部分“投标人须知前附表”中第22项规定以及招标文件的要求进行。具体要求等详见招标文件第五部分“评审方法”。</w:t>
      </w:r>
    </w:p>
    <w:p w14:paraId="19BA6E68">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25.2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36999EEC">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26.确定中标人</w:t>
      </w:r>
    </w:p>
    <w:p w14:paraId="55796073">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26.1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479288F">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26.2 评标委员会根据评审结果及招标文件的规定确定中标人。</w:t>
      </w:r>
    </w:p>
    <w:p w14:paraId="79A2A73B">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27.评标过程要求</w:t>
      </w:r>
    </w:p>
    <w:p w14:paraId="00CB7763">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27.1开标之后，直到签订合同止，凡是属于审查、澄清、评价和比较投标的有关资料以及定标意向等，均不向投标人或者其他与评标无关的人员透露。</w:t>
      </w:r>
    </w:p>
    <w:p w14:paraId="176E51D8">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27.2在确定中标人之前，投标人试图在投标文件审查、澄清、比较和评标时对评标委员会、采购人和采购代理机构施加任何影响都可能导致其投标无效。</w:t>
      </w:r>
    </w:p>
    <w:p w14:paraId="645111A4">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28.投标人瑕疵滞后发现的处理规则</w:t>
      </w:r>
    </w:p>
    <w:p w14:paraId="3B1380EA">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28.1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03F5D020">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29.采购项目废标</w:t>
      </w:r>
    </w:p>
    <w:p w14:paraId="7845DDB7">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29.1在评标过程中，评标委员会发现有下列情形之一的，应对采购项目予以废标：</w:t>
      </w:r>
    </w:p>
    <w:p w14:paraId="1DD24C70">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 xml:space="preserve">1）符合专业条件的供应商或者对招标文件作实质响应的供应商数量不足，导致进入详细评审、打分阶段的供应商不足3家的； </w:t>
      </w:r>
    </w:p>
    <w:p w14:paraId="1A141F21">
      <w:pPr>
        <w:pStyle w:val="40"/>
        <w:widowControl/>
        <w:spacing w:line="360" w:lineRule="auto"/>
        <w:ind w:left="477" w:leftChars="227"/>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2）投标人的报价均超过了采购预算；</w:t>
      </w:r>
      <w:r>
        <w:rPr>
          <w:rFonts w:hint="eastAsia" w:ascii="仿宋" w:hAnsi="仿宋" w:eastAsia="仿宋" w:cs="仿宋"/>
          <w:color w:val="auto"/>
          <w:kern w:val="2"/>
          <w:sz w:val="24"/>
          <w:szCs w:val="22"/>
        </w:rPr>
        <w:br w:type="textWrapping"/>
      </w:r>
      <w:r>
        <w:rPr>
          <w:rFonts w:hint="eastAsia" w:ascii="仿宋" w:hAnsi="仿宋" w:eastAsia="仿宋" w:cs="仿宋"/>
          <w:color w:val="auto"/>
          <w:kern w:val="2"/>
          <w:sz w:val="24"/>
          <w:szCs w:val="22"/>
        </w:rPr>
        <w:t>3）出现影响采购公正的违法、违规行为的；</w:t>
      </w:r>
      <w:r>
        <w:rPr>
          <w:rFonts w:hint="eastAsia" w:ascii="仿宋" w:hAnsi="仿宋" w:eastAsia="仿宋" w:cs="仿宋"/>
          <w:color w:val="auto"/>
          <w:kern w:val="2"/>
          <w:sz w:val="24"/>
          <w:szCs w:val="22"/>
        </w:rPr>
        <w:br w:type="textWrapping"/>
      </w:r>
      <w:r>
        <w:rPr>
          <w:rFonts w:hint="eastAsia" w:ascii="仿宋" w:hAnsi="仿宋" w:eastAsia="仿宋" w:cs="仿宋"/>
          <w:color w:val="auto"/>
          <w:kern w:val="2"/>
          <w:sz w:val="24"/>
          <w:szCs w:val="22"/>
        </w:rPr>
        <w:t>4）因重大变故，采购任务取消的。</w:t>
      </w:r>
    </w:p>
    <w:p w14:paraId="54EFD3A6">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29.2投标人存在下列情况之一的,投标无效；</w:t>
      </w:r>
    </w:p>
    <w:p w14:paraId="31D6D397">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(一)未按照招标文件的规定提交投标保证金的；</w:t>
      </w:r>
    </w:p>
    <w:p w14:paraId="0B8873BF">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(二)投标文件未按招标文件要求签署、盖章的；</w:t>
      </w:r>
    </w:p>
    <w:p w14:paraId="38596730">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(三)不具备招标文件中规定的资格要求的；</w:t>
      </w:r>
    </w:p>
    <w:p w14:paraId="2BBCE463">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(四)报价超过招标文件中规定的预算金额或者最高限价的；</w:t>
      </w:r>
    </w:p>
    <w:p w14:paraId="10B85249">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(五)投标文件含有采购人不能接受的附加条件的；</w:t>
      </w:r>
    </w:p>
    <w:p w14:paraId="0FB42845">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(六)法律、法规和招标文件规定的其他无效情形；</w:t>
      </w:r>
    </w:p>
    <w:p w14:paraId="45D35A7A">
      <w:pPr>
        <w:pStyle w:val="40"/>
        <w:keepNext/>
        <w:keepLines/>
        <w:adjustRightInd w:val="0"/>
        <w:spacing w:before="260" w:after="260" w:line="416" w:lineRule="atLeast"/>
        <w:jc w:val="left"/>
        <w:textAlignment w:val="baseline"/>
        <w:outlineLvl w:val="2"/>
        <w:rPr>
          <w:rFonts w:hint="eastAsia" w:ascii="仿宋" w:hAnsi="仿宋" w:eastAsia="仿宋" w:cs="仿宋"/>
          <w:b/>
          <w:bCs/>
          <w:color w:val="auto"/>
          <w:sz w:val="24"/>
          <w:szCs w:val="24"/>
        </w:rPr>
      </w:pPr>
      <w:bookmarkStart w:id="84" w:name="_Toc27630"/>
      <w:bookmarkStart w:id="85" w:name="_Toc519111267"/>
      <w:r>
        <w:rPr>
          <w:rFonts w:hint="eastAsia" w:ascii="仿宋" w:hAnsi="仿宋" w:eastAsia="仿宋" w:cs="仿宋"/>
          <w:b/>
          <w:bCs/>
          <w:color w:val="auto"/>
          <w:sz w:val="24"/>
          <w:szCs w:val="24"/>
        </w:rPr>
        <w:t>八、履约保证金</w:t>
      </w:r>
      <w:bookmarkEnd w:id="84"/>
      <w:bookmarkEnd w:id="85"/>
    </w:p>
    <w:p w14:paraId="7EF9A830">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30.履约保证金</w:t>
      </w:r>
    </w:p>
    <w:p w14:paraId="0DC71658">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30.1履约保证金按照招标文件第二部分“投标人须知前附表”中第23项规定，在签订合同前交纳。</w:t>
      </w:r>
    </w:p>
    <w:p w14:paraId="380AF495">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30.2中标人在签订合同后15日内及时足额交纳履约保证金。</w:t>
      </w:r>
    </w:p>
    <w:p w14:paraId="223B18BC">
      <w:pPr>
        <w:pStyle w:val="40"/>
        <w:widowControl/>
        <w:rPr>
          <w:rFonts w:hint="eastAsia" w:ascii="仿宋" w:hAnsi="仿宋" w:eastAsia="仿宋" w:cs="仿宋"/>
          <w:color w:val="auto"/>
          <w:kern w:val="2"/>
          <w:sz w:val="21"/>
          <w:szCs w:val="22"/>
        </w:rPr>
      </w:pPr>
      <w:bookmarkStart w:id="86" w:name="EB7370d285b276481f868774732930cd2f"/>
      <w:r>
        <w:rPr>
          <w:rFonts w:hint="eastAsia" w:ascii="仿宋" w:hAnsi="仿宋" w:eastAsia="仿宋" w:cs="仿宋"/>
          <w:color w:val="auto"/>
          <w:kern w:val="2"/>
          <w:szCs w:val="22"/>
        </w:rPr>
        <w:t xml:space="preserve"> </w:t>
      </w:r>
      <w:bookmarkEnd w:id="86"/>
      <w:bookmarkStart w:id="87" w:name="EBfdb2486223e74b778d63b1ded8d27ae7"/>
      <w:r>
        <w:rPr>
          <w:rFonts w:hint="eastAsia" w:ascii="仿宋" w:hAnsi="仿宋" w:eastAsia="仿宋" w:cs="仿宋"/>
          <w:color w:val="auto"/>
          <w:kern w:val="2"/>
          <w:szCs w:val="22"/>
        </w:rPr>
        <w:t xml:space="preserve"> </w:t>
      </w:r>
      <w:bookmarkEnd w:id="87"/>
      <w:bookmarkStart w:id="88" w:name="EB083471dead2545f9b38e3247d415dd16"/>
      <w:r>
        <w:rPr>
          <w:rFonts w:hint="eastAsia" w:ascii="仿宋" w:hAnsi="仿宋" w:eastAsia="仿宋" w:cs="仿宋"/>
          <w:color w:val="auto"/>
          <w:kern w:val="2"/>
          <w:szCs w:val="22"/>
        </w:rPr>
        <w:t xml:space="preserve"> </w:t>
      </w:r>
      <w:bookmarkEnd w:id="88"/>
    </w:p>
    <w:p w14:paraId="6614A1A3">
      <w:pPr>
        <w:pStyle w:val="40"/>
        <w:keepNext/>
        <w:keepLines/>
        <w:adjustRightInd w:val="0"/>
        <w:spacing w:before="260" w:after="260" w:line="416" w:lineRule="atLeast"/>
        <w:jc w:val="left"/>
        <w:textAlignment w:val="baseline"/>
        <w:outlineLvl w:val="2"/>
        <w:rPr>
          <w:rFonts w:hint="eastAsia" w:ascii="仿宋" w:hAnsi="仿宋" w:eastAsia="仿宋" w:cs="仿宋"/>
          <w:b/>
          <w:bCs/>
          <w:color w:val="auto"/>
          <w:sz w:val="24"/>
          <w:szCs w:val="24"/>
        </w:rPr>
      </w:pPr>
      <w:bookmarkStart w:id="89" w:name="_Toc19472"/>
      <w:bookmarkStart w:id="90" w:name="_Toc519111268"/>
      <w:r>
        <w:rPr>
          <w:rFonts w:hint="eastAsia" w:ascii="仿宋" w:hAnsi="仿宋" w:eastAsia="仿宋" w:cs="仿宋"/>
          <w:b/>
          <w:bCs/>
          <w:color w:val="auto"/>
          <w:sz w:val="24"/>
          <w:szCs w:val="24"/>
        </w:rPr>
        <w:t>九、代理服务费</w:t>
      </w:r>
      <w:bookmarkEnd w:id="89"/>
      <w:bookmarkEnd w:id="90"/>
    </w:p>
    <w:p w14:paraId="305B3205">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31.代理服务费</w:t>
      </w:r>
    </w:p>
    <w:p w14:paraId="329671FA">
      <w:pPr>
        <w:pStyle w:val="40"/>
        <w:widowControl/>
        <w:spacing w:line="360" w:lineRule="auto"/>
        <w:ind w:firstLine="470" w:firstLineChars="196"/>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31.1代理服务费按照招标文件第二部分“投标人须知前附表”中第24项的规定由中标人交纳，请投标人在测算投标报价时充分考虑这一因素。</w:t>
      </w:r>
    </w:p>
    <w:p w14:paraId="65BEF87A">
      <w:pPr>
        <w:pStyle w:val="40"/>
        <w:widowControl/>
        <w:rPr>
          <w:rFonts w:hint="eastAsia" w:ascii="仿宋" w:hAnsi="仿宋" w:eastAsia="仿宋" w:cs="仿宋"/>
          <w:color w:val="auto"/>
          <w:kern w:val="2"/>
          <w:sz w:val="21"/>
          <w:szCs w:val="22"/>
        </w:rPr>
      </w:pPr>
      <w:bookmarkStart w:id="91" w:name="EB64a5eae5d1724deb9b4016535e600205"/>
      <w:r>
        <w:rPr>
          <w:rFonts w:hint="eastAsia" w:ascii="仿宋" w:hAnsi="仿宋" w:eastAsia="仿宋" w:cs="仿宋"/>
          <w:color w:val="auto"/>
          <w:kern w:val="2"/>
          <w:szCs w:val="22"/>
        </w:rPr>
        <w:t xml:space="preserve"> </w:t>
      </w:r>
      <w:bookmarkEnd w:id="91"/>
      <w:bookmarkStart w:id="92" w:name="EB6c955fb4b23e43e88b338064273e7dcf"/>
      <w:r>
        <w:rPr>
          <w:rFonts w:hint="eastAsia" w:ascii="仿宋" w:hAnsi="仿宋" w:eastAsia="仿宋" w:cs="仿宋"/>
          <w:color w:val="auto"/>
          <w:kern w:val="2"/>
          <w:szCs w:val="22"/>
        </w:rPr>
        <w:t xml:space="preserve"> </w:t>
      </w:r>
      <w:bookmarkEnd w:id="92"/>
      <w:bookmarkStart w:id="93" w:name="EBb901cf6a467447d89fdcb9a3592c3316"/>
      <w:r>
        <w:rPr>
          <w:rFonts w:hint="eastAsia" w:ascii="仿宋" w:hAnsi="仿宋" w:eastAsia="仿宋" w:cs="仿宋"/>
          <w:color w:val="auto"/>
          <w:kern w:val="2"/>
          <w:szCs w:val="22"/>
        </w:rPr>
        <w:t xml:space="preserve"> </w:t>
      </w:r>
      <w:bookmarkEnd w:id="93"/>
    </w:p>
    <w:p w14:paraId="53076088">
      <w:pPr>
        <w:pStyle w:val="40"/>
        <w:keepNext/>
        <w:keepLines/>
        <w:adjustRightInd w:val="0"/>
        <w:spacing w:before="260" w:after="260" w:line="416" w:lineRule="atLeast"/>
        <w:jc w:val="left"/>
        <w:textAlignment w:val="baseline"/>
        <w:outlineLvl w:val="2"/>
        <w:rPr>
          <w:rFonts w:hint="eastAsia" w:ascii="仿宋" w:hAnsi="仿宋" w:eastAsia="仿宋" w:cs="仿宋"/>
          <w:b/>
          <w:bCs/>
          <w:color w:val="auto"/>
          <w:sz w:val="24"/>
          <w:szCs w:val="24"/>
        </w:rPr>
      </w:pPr>
      <w:bookmarkStart w:id="94" w:name="_Toc16056"/>
      <w:bookmarkStart w:id="95" w:name="_Toc519111269"/>
      <w:r>
        <w:rPr>
          <w:rFonts w:hint="eastAsia" w:ascii="仿宋" w:hAnsi="仿宋" w:eastAsia="仿宋" w:cs="仿宋"/>
          <w:b/>
          <w:bCs/>
          <w:color w:val="auto"/>
          <w:sz w:val="24"/>
          <w:szCs w:val="24"/>
        </w:rPr>
        <w:t>十、签订、审核合同</w:t>
      </w:r>
      <w:bookmarkEnd w:id="94"/>
      <w:bookmarkEnd w:id="95"/>
    </w:p>
    <w:p w14:paraId="7B9F216D">
      <w:pPr>
        <w:pStyle w:val="40"/>
        <w:widowControl/>
        <w:spacing w:line="360" w:lineRule="auto"/>
        <w:rPr>
          <w:rFonts w:hint="eastAsia" w:ascii="仿宋" w:hAnsi="仿宋" w:eastAsia="仿宋" w:cs="仿宋"/>
          <w:b/>
          <w:color w:val="auto"/>
          <w:kern w:val="2"/>
          <w:sz w:val="24"/>
          <w:szCs w:val="22"/>
        </w:rPr>
      </w:pPr>
      <w:r>
        <w:rPr>
          <w:rFonts w:hint="eastAsia" w:ascii="仿宋" w:hAnsi="仿宋" w:eastAsia="仿宋" w:cs="仿宋"/>
          <w:b/>
          <w:color w:val="auto"/>
          <w:kern w:val="2"/>
          <w:sz w:val="24"/>
          <w:szCs w:val="22"/>
        </w:rPr>
        <w:t>32.中标通知</w:t>
      </w:r>
    </w:p>
    <w:p w14:paraId="100EB92C">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32.1中标人确定后,采购代理机构将在相关政府采购信息发布媒体上发布中标公告，并以书面形式向中标人发出中标通知书，但该中标结果的有效性不依赖于未中标的投标人是否已经收到该通知。中标人应按照规定交纳履约保证金(是否缴纳)、代理服务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6095CA27">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32.2采购代理机构对未中标的投标人不作未中标原因的解释，但中标结果的有效性不以未中标的投标人是否收到相应的通知为前提。</w:t>
      </w:r>
    </w:p>
    <w:p w14:paraId="20E1647E">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32.3中标通知书是合同的组成部分。</w:t>
      </w:r>
    </w:p>
    <w:p w14:paraId="487AAB92">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33.签订合同</w:t>
      </w:r>
    </w:p>
    <w:p w14:paraId="410FDAD5">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33.1中标人须在中标通知书发出之日起30日内与采购人签订采购合同。</w:t>
      </w:r>
    </w:p>
    <w:p w14:paraId="25AA0708">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33.2中标人须按照招标文件、投标文件及评标过程中的有关澄清、说明或者补正文件的内容与采购人签订合同。中标人不得再与采购人签订背离合同实质性内容的其他协议或声明。</w:t>
      </w:r>
    </w:p>
    <w:p w14:paraId="51282144">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33.3采购人如需追加与合同标的相同的货物，在不改变合同其他条款的前提下，提交追加合同的申请报经同级财政部门、政采云平台审核后，可与中标人签订补充合同，但所有补充合同的采购金额不得超过原合同金额的百分之十。</w:t>
      </w:r>
    </w:p>
    <w:p w14:paraId="1E66338C">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33.4中标人一旦中标及签订合同后，不得转包，亦不得将合同全部及任何权利、义务向第三方转让。</w:t>
      </w:r>
    </w:p>
    <w:p w14:paraId="60B0D8AE">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33.5中标人不履行合同的，采购人可在报经同级人民政府财政部门核准后，与排位在中标人之后的第一位中标候选供应商签订合同，以此类推；或在报经同级人民政府财政部门核准后重新组织采购。</w:t>
      </w:r>
    </w:p>
    <w:p w14:paraId="25AF37FE">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33.6违反32.1条、32.2条的规定，给对方造成损失的，应承担赔偿责任。</w:t>
      </w:r>
    </w:p>
    <w:p w14:paraId="627EF533">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34.合同签订、审核</w:t>
      </w:r>
    </w:p>
    <w:p w14:paraId="4C94537F">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34.1中标人持政府采购合同于签订合同之日起3个工作日内到</w:t>
      </w:r>
      <w:r>
        <w:rPr>
          <w:rFonts w:hint="eastAsia" w:ascii="仿宋" w:hAnsi="仿宋" w:eastAsia="仿宋" w:cs="仿宋"/>
          <w:color w:val="auto"/>
          <w:sz w:val="24"/>
          <w:szCs w:val="24"/>
        </w:rPr>
        <w:t>政采云平台</w:t>
      </w:r>
      <w:r>
        <w:rPr>
          <w:rFonts w:hint="eastAsia" w:ascii="仿宋" w:hAnsi="仿宋" w:eastAsia="仿宋" w:cs="仿宋"/>
          <w:color w:val="auto"/>
          <w:kern w:val="2"/>
          <w:sz w:val="24"/>
          <w:szCs w:val="22"/>
        </w:rPr>
        <w:t>进行合同公示审核、留存。</w:t>
      </w:r>
    </w:p>
    <w:p w14:paraId="058E4523">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34.2甲、乙双方所签合同，以招标公示合同范本为蓝本，对本合同内容可作修改调整。以实际签订合同为准。</w:t>
      </w:r>
    </w:p>
    <w:p w14:paraId="7819BD5C">
      <w:pPr>
        <w:pStyle w:val="40"/>
        <w:widowControl/>
        <w:spacing w:line="360" w:lineRule="auto"/>
        <w:ind w:firstLine="480" w:firstLineChars="200"/>
        <w:rPr>
          <w:rFonts w:hint="eastAsia" w:ascii="仿宋" w:hAnsi="仿宋" w:eastAsia="仿宋" w:cs="仿宋"/>
          <w:color w:val="auto"/>
          <w:kern w:val="2"/>
          <w:sz w:val="24"/>
          <w:szCs w:val="22"/>
        </w:rPr>
      </w:pPr>
      <w:bookmarkStart w:id="96" w:name="EBe1ca8e93d3eb48f0942a054457d44144"/>
      <w:r>
        <w:rPr>
          <w:rFonts w:hint="eastAsia" w:ascii="仿宋" w:hAnsi="仿宋" w:eastAsia="仿宋" w:cs="仿宋"/>
          <w:color w:val="auto"/>
          <w:kern w:val="2"/>
          <w:sz w:val="24"/>
          <w:szCs w:val="22"/>
        </w:rPr>
        <w:t xml:space="preserve"> </w:t>
      </w:r>
      <w:bookmarkEnd w:id="96"/>
      <w:bookmarkStart w:id="97" w:name="EB6bd86286c9bc4c4ba2552cfdd0fee3d0"/>
      <w:r>
        <w:rPr>
          <w:rFonts w:hint="eastAsia" w:ascii="仿宋" w:hAnsi="仿宋" w:eastAsia="仿宋" w:cs="仿宋"/>
          <w:color w:val="auto"/>
          <w:kern w:val="2"/>
          <w:sz w:val="24"/>
          <w:szCs w:val="22"/>
        </w:rPr>
        <w:t xml:space="preserve"> </w:t>
      </w:r>
      <w:bookmarkEnd w:id="97"/>
      <w:bookmarkStart w:id="98" w:name="EBa988c80f708b478fb07bfc90609eef70"/>
      <w:r>
        <w:rPr>
          <w:rFonts w:hint="eastAsia" w:ascii="仿宋" w:hAnsi="仿宋" w:eastAsia="仿宋" w:cs="仿宋"/>
          <w:color w:val="auto"/>
          <w:kern w:val="2"/>
          <w:sz w:val="24"/>
          <w:szCs w:val="22"/>
        </w:rPr>
        <w:t xml:space="preserve"> </w:t>
      </w:r>
      <w:bookmarkEnd w:id="98"/>
    </w:p>
    <w:p w14:paraId="2A27C4DF">
      <w:pPr>
        <w:pStyle w:val="40"/>
        <w:keepNext/>
        <w:keepLines/>
        <w:adjustRightInd w:val="0"/>
        <w:spacing w:before="260" w:after="260" w:line="416" w:lineRule="atLeast"/>
        <w:jc w:val="left"/>
        <w:textAlignment w:val="baseline"/>
        <w:outlineLvl w:val="2"/>
        <w:rPr>
          <w:rFonts w:hint="eastAsia" w:ascii="仿宋" w:hAnsi="仿宋" w:eastAsia="仿宋" w:cs="仿宋"/>
          <w:b/>
          <w:bCs/>
          <w:color w:val="auto"/>
          <w:sz w:val="24"/>
          <w:szCs w:val="24"/>
        </w:rPr>
      </w:pPr>
      <w:bookmarkStart w:id="99" w:name="_Toc2569"/>
      <w:bookmarkStart w:id="100" w:name="_Toc519111270"/>
      <w:r>
        <w:rPr>
          <w:rFonts w:hint="eastAsia" w:ascii="仿宋" w:hAnsi="仿宋" w:eastAsia="仿宋" w:cs="仿宋"/>
          <w:b/>
          <w:bCs/>
          <w:color w:val="auto"/>
          <w:sz w:val="24"/>
          <w:szCs w:val="24"/>
        </w:rPr>
        <w:t>十一、处罚、询问和质疑</w:t>
      </w:r>
      <w:bookmarkEnd w:id="99"/>
      <w:bookmarkEnd w:id="100"/>
      <w:r>
        <w:rPr>
          <w:rFonts w:hint="eastAsia" w:ascii="仿宋" w:hAnsi="仿宋" w:eastAsia="仿宋" w:cs="仿宋"/>
          <w:b/>
          <w:bCs/>
          <w:color w:val="auto"/>
          <w:sz w:val="24"/>
          <w:szCs w:val="24"/>
        </w:rPr>
        <w:t xml:space="preserve"> </w:t>
      </w:r>
    </w:p>
    <w:p w14:paraId="596446DB">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35.处罚</w:t>
      </w:r>
    </w:p>
    <w:p w14:paraId="4E8C4B3C">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35.1发生下列情况之一，投标人的保证金不予退还；情节严重的将其列入不良记录名单。</w:t>
      </w:r>
    </w:p>
    <w:p w14:paraId="2694B4B7">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1）开标后在投标有效期内，投标人撤回其投标；</w:t>
      </w:r>
    </w:p>
    <w:p w14:paraId="3893AD5E">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2）中标后无正当理由不与采购人签订合同的；</w:t>
      </w:r>
    </w:p>
    <w:p w14:paraId="52F01557">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3）中标人与采购人订立背离合同实质性内容的其他协议；</w:t>
      </w:r>
    </w:p>
    <w:p w14:paraId="555A6281">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4）将中标项目转让给他人，或者在投标文件中未说明，且未经采购代理机构同意，将中标项目分包给他人的；</w:t>
      </w:r>
    </w:p>
    <w:p w14:paraId="4F5BC54C">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5）存在串通投标行为的；</w:t>
      </w:r>
    </w:p>
    <w:p w14:paraId="223C403F">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6）存在弄虚作假或提供虚假材料谋取中标的；</w:t>
      </w:r>
    </w:p>
    <w:p w14:paraId="472AB461">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7）投标人其他未按招标文件规定和合同约定履行义务的行为。</w:t>
      </w:r>
    </w:p>
    <w:p w14:paraId="4F01A679">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36．询问</w:t>
      </w:r>
    </w:p>
    <w:p w14:paraId="57FBD450">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36.1投标人对采购事项有疑问的，可以向采购人或采购代理机构提出询问。</w:t>
      </w:r>
    </w:p>
    <w:p w14:paraId="3F359BEC">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37.投标人有权就招标事宜提出质疑</w:t>
      </w:r>
    </w:p>
    <w:p w14:paraId="0BCF7DDA">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37.1投标人认为招标文件、采购过程和中标结果使自已的权益受到损害的，可以在知道或者应知其权益受到损害之日起7个工作日内，以书面形式提出质疑。</w:t>
      </w:r>
    </w:p>
    <w:p w14:paraId="25858215">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37.2质疑应当按照《中华人民共和国政府采购法》、《中华人民共和国政府采购法实施条例》、《政府采购质疑和投诉办法》等法律法规的相关规定，以书面形式向采购代理机构提出。</w:t>
      </w:r>
    </w:p>
    <w:p w14:paraId="09698E26">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37.3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0357B890">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37.4质疑人可以采取直接送达或者邮寄方式提交质疑书。采购代理机构收到质疑书后，对质疑书进行审查，对符合质疑条件的将办理签收手续，自签收质疑书之日起即为受理。</w:t>
      </w:r>
    </w:p>
    <w:p w14:paraId="1478CF40">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37.5采购代理机构将在受理书面质疑后7个工作日内审查质疑事项，作出答复或相关处理决定，并以书面形式通知质疑人和其他相关供应商，但答复的内容不涉及商业秘密。</w:t>
      </w:r>
    </w:p>
    <w:p w14:paraId="0AAC016A">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37.6投标人进行虚假和恶意质疑的，采购代理机构将提请有关部门将其列入不良记录名单，在一至三年内禁止参加政府采购活动，并将处理决定在相关政府采购媒体上公布。</w:t>
      </w:r>
    </w:p>
    <w:p w14:paraId="7EC618C0">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37.7质疑人对答复不满意以及采购代理机构未在规定的时间内作出答复的，可以在答复期满后15个工作日内向财政部门投拆。</w:t>
      </w:r>
    </w:p>
    <w:p w14:paraId="7266CBCA">
      <w:pPr>
        <w:pStyle w:val="40"/>
        <w:widowControl/>
        <w:spacing w:line="360" w:lineRule="auto"/>
        <w:ind w:firstLine="480" w:firstLineChars="200"/>
        <w:rPr>
          <w:rFonts w:hint="eastAsia" w:ascii="仿宋" w:hAnsi="仿宋" w:eastAsia="仿宋" w:cs="仿宋"/>
          <w:color w:val="auto"/>
          <w:kern w:val="2"/>
          <w:sz w:val="24"/>
          <w:szCs w:val="22"/>
        </w:rPr>
      </w:pPr>
      <w:bookmarkStart w:id="101" w:name="EB7d29f989cac3473a9b96b9de748455fa"/>
      <w:r>
        <w:rPr>
          <w:rFonts w:hint="eastAsia" w:ascii="仿宋" w:hAnsi="仿宋" w:eastAsia="仿宋" w:cs="仿宋"/>
          <w:color w:val="auto"/>
          <w:kern w:val="2"/>
          <w:sz w:val="24"/>
          <w:szCs w:val="22"/>
        </w:rPr>
        <w:t xml:space="preserve"> </w:t>
      </w:r>
      <w:bookmarkEnd w:id="101"/>
      <w:bookmarkStart w:id="102" w:name="EB746def3b77834b678471cd0526a0a623"/>
      <w:r>
        <w:rPr>
          <w:rFonts w:hint="eastAsia" w:ascii="仿宋" w:hAnsi="仿宋" w:eastAsia="仿宋" w:cs="仿宋"/>
          <w:color w:val="auto"/>
          <w:kern w:val="2"/>
          <w:sz w:val="24"/>
          <w:szCs w:val="22"/>
        </w:rPr>
        <w:t xml:space="preserve"> </w:t>
      </w:r>
      <w:bookmarkEnd w:id="102"/>
      <w:bookmarkStart w:id="103" w:name="EBf44b43ce4e4743669e63a8e356b191a9"/>
      <w:r>
        <w:rPr>
          <w:rFonts w:hint="eastAsia" w:ascii="仿宋" w:hAnsi="仿宋" w:eastAsia="仿宋" w:cs="仿宋"/>
          <w:color w:val="auto"/>
          <w:kern w:val="2"/>
          <w:sz w:val="24"/>
          <w:szCs w:val="22"/>
        </w:rPr>
        <w:t xml:space="preserve"> </w:t>
      </w:r>
      <w:bookmarkEnd w:id="103"/>
    </w:p>
    <w:p w14:paraId="3CDCB2EB">
      <w:pPr>
        <w:pStyle w:val="40"/>
        <w:widowControl/>
        <w:spacing w:line="360" w:lineRule="auto"/>
        <w:ind w:firstLine="480" w:firstLineChars="200"/>
        <w:rPr>
          <w:rFonts w:hint="eastAsia" w:ascii="仿宋" w:hAnsi="仿宋" w:eastAsia="仿宋" w:cs="仿宋"/>
          <w:color w:val="auto"/>
          <w:kern w:val="2"/>
          <w:sz w:val="24"/>
          <w:szCs w:val="22"/>
        </w:rPr>
      </w:pPr>
      <w:bookmarkStart w:id="104" w:name="_Toc519111271"/>
      <w:r>
        <w:rPr>
          <w:rFonts w:hint="eastAsia" w:ascii="仿宋" w:hAnsi="仿宋" w:eastAsia="仿宋" w:cs="仿宋"/>
          <w:color w:val="auto"/>
          <w:kern w:val="2"/>
          <w:sz w:val="24"/>
          <w:szCs w:val="22"/>
        </w:rPr>
        <w:t>十二、保密和披露</w:t>
      </w:r>
      <w:bookmarkEnd w:id="104"/>
    </w:p>
    <w:p w14:paraId="39528EA3">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38.保密和披露</w:t>
      </w:r>
    </w:p>
    <w:p w14:paraId="3E59E00D">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38.1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71AB42E0">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38.2采购代理机构有权将投标人提供的所有资料向有关政府部门或评审标书的有关人员披露。</w:t>
      </w:r>
    </w:p>
    <w:p w14:paraId="2F09771F">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38.3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0FFAB260">
      <w:pPr>
        <w:pStyle w:val="40"/>
        <w:widowControl/>
        <w:spacing w:line="360" w:lineRule="auto"/>
        <w:ind w:firstLine="480" w:firstLineChars="200"/>
        <w:rPr>
          <w:rFonts w:hint="eastAsia" w:ascii="仿宋" w:hAnsi="仿宋" w:eastAsia="仿宋" w:cs="仿宋"/>
          <w:color w:val="auto"/>
          <w:kern w:val="2"/>
          <w:sz w:val="24"/>
          <w:szCs w:val="22"/>
        </w:rPr>
      </w:pPr>
    </w:p>
    <w:bookmarkEnd w:id="11"/>
    <w:p w14:paraId="552C34B9">
      <w:pPr>
        <w:pStyle w:val="40"/>
        <w:widowControl/>
        <w:spacing w:line="360" w:lineRule="auto"/>
        <w:ind w:firstLine="480" w:firstLineChars="200"/>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 xml:space="preserve"> </w:t>
      </w:r>
    </w:p>
    <w:p w14:paraId="7EFAD257">
      <w:pPr>
        <w:pStyle w:val="9"/>
        <w:widowControl/>
        <w:tabs>
          <w:tab w:val="left" w:pos="0"/>
        </w:tabs>
        <w:spacing w:line="240" w:lineRule="auto"/>
        <w:ind w:left="0" w:leftChars="0" w:firstLine="0" w:firstLineChars="0"/>
        <w:jc w:val="center"/>
        <w:outlineLvl w:val="0"/>
        <w:rPr>
          <w:rFonts w:hint="eastAsia" w:ascii="仿宋" w:hAnsi="仿宋" w:eastAsia="仿宋" w:cs="仿宋"/>
          <w:b/>
          <w:bCs/>
          <w:color w:val="auto"/>
        </w:rPr>
      </w:pPr>
      <w:r>
        <w:rPr>
          <w:rFonts w:hint="eastAsia" w:ascii="仿宋" w:hAnsi="仿宋" w:eastAsia="仿宋" w:cs="仿宋"/>
          <w:color w:val="auto"/>
          <w:szCs w:val="22"/>
          <w:lang w:bidi="ar"/>
        </w:rPr>
        <w:br w:type="page"/>
      </w:r>
      <w:bookmarkStart w:id="105" w:name="OLE_LINK10"/>
      <w:bookmarkStart w:id="106" w:name="_Toc26853"/>
      <w:r>
        <w:rPr>
          <w:rFonts w:hint="eastAsia" w:ascii="仿宋" w:hAnsi="仿宋" w:eastAsia="仿宋" w:cs="仿宋"/>
          <w:b/>
          <w:color w:val="auto"/>
          <w:sz w:val="32"/>
          <w:szCs w:val="32"/>
        </w:rPr>
        <w:t>第三部分  采购需求</w:t>
      </w:r>
      <w:bookmarkEnd w:id="105"/>
      <w:bookmarkEnd w:id="106"/>
      <w:bookmarkStart w:id="107" w:name="一、项目建设背景"/>
      <w:bookmarkEnd w:id="107"/>
      <w:bookmarkStart w:id="108" w:name="_Toc29407"/>
      <w:bookmarkStart w:id="109" w:name="_Toc9354"/>
    </w:p>
    <w:p w14:paraId="655CB4EC">
      <w:pPr>
        <w:tabs>
          <w:tab w:val="left" w:pos="7665"/>
        </w:tabs>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一、绿化养护管理内容：</w:t>
      </w:r>
    </w:p>
    <w:p w14:paraId="20278916">
      <w:pPr>
        <w:pStyle w:val="26"/>
        <w:spacing w:line="360" w:lineRule="auto"/>
        <w:ind w:firstLine="480"/>
        <w:rPr>
          <w:rFonts w:hint="eastAsia" w:ascii="仿宋" w:hAnsi="仿宋" w:eastAsia="仿宋" w:cs="仿宋"/>
          <w:color w:val="auto"/>
          <w:sz w:val="24"/>
        </w:rPr>
      </w:pPr>
      <w:bookmarkStart w:id="110" w:name="OLE_LINK4"/>
      <w:r>
        <w:rPr>
          <w:rFonts w:hint="eastAsia" w:ascii="仿宋" w:hAnsi="仿宋" w:eastAsia="仿宋" w:cs="仿宋"/>
          <w:color w:val="auto"/>
          <w:sz w:val="24"/>
        </w:rPr>
        <w:t>绿化养护期：一年。</w:t>
      </w:r>
    </w:p>
    <w:p w14:paraId="15117AD9">
      <w:pPr>
        <w:pStyle w:val="26"/>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服务地点：采购人指定地点。</w:t>
      </w:r>
    </w:p>
    <w:p w14:paraId="0A12515A">
      <w:pPr>
        <w:pStyle w:val="26"/>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服务内容：</w:t>
      </w:r>
      <w:r>
        <w:rPr>
          <w:rFonts w:hint="eastAsia" w:ascii="仿宋" w:hAnsi="仿宋" w:eastAsia="仿宋" w:cs="仿宋"/>
          <w:color w:val="auto"/>
          <w:sz w:val="24"/>
          <w:lang w:val="en-US" w:eastAsia="zh-CN"/>
        </w:rPr>
        <w:t>按照县人民政府工作安排，对和硕县新增滨河公园的绿化养护工作，包括浇水、施肥、修剪、病虫防治、除草、补种、供水管线维修、承包范围内公共卫生及绿地卫生、公园道路及基础设施养护（灯、垃圾箱、健身器材等）等</w:t>
      </w:r>
    </w:p>
    <w:bookmarkEnd w:id="110"/>
    <w:tbl>
      <w:tblPr>
        <w:tblStyle w:val="21"/>
        <w:tblW w:w="9516"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0"/>
        <w:gridCol w:w="2479"/>
        <w:gridCol w:w="1063"/>
        <w:gridCol w:w="1255"/>
        <w:gridCol w:w="1261"/>
        <w:gridCol w:w="1598"/>
        <w:gridCol w:w="930"/>
      </w:tblGrid>
      <w:tr w14:paraId="375C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516" w:type="dxa"/>
            <w:gridSpan w:val="7"/>
            <w:tcBorders>
              <w:top w:val="nil"/>
              <w:left w:val="nil"/>
              <w:bottom w:val="nil"/>
              <w:right w:val="nil"/>
            </w:tcBorders>
            <w:shd w:val="clear" w:color="auto" w:fill="auto"/>
            <w:noWrap/>
            <w:vAlign w:val="center"/>
          </w:tcPr>
          <w:p w14:paraId="596D4CC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bookmarkStart w:id="111" w:name="OLE_LINK5"/>
            <w:r>
              <w:rPr>
                <w:rFonts w:hint="eastAsia" w:ascii="宋体" w:hAnsi="宋体" w:cs="宋体"/>
                <w:b/>
                <w:bCs/>
                <w:i w:val="0"/>
                <w:iCs w:val="0"/>
                <w:color w:val="auto"/>
                <w:kern w:val="0"/>
                <w:sz w:val="24"/>
                <w:szCs w:val="24"/>
                <w:u w:val="none"/>
                <w:lang w:val="en-US" w:eastAsia="zh-CN" w:bidi="ar"/>
              </w:rPr>
              <w:t>和硕县滨河公园新增绿化养护项目</w:t>
            </w:r>
          </w:p>
        </w:tc>
      </w:tr>
      <w:tr w14:paraId="401B7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1B75">
            <w:pPr>
              <w:keepNext w:val="0"/>
              <w:keepLines w:val="0"/>
              <w:widowControl/>
              <w:suppressLineNumbers w:val="0"/>
              <w:jc w:val="center"/>
              <w:textAlignment w:val="center"/>
              <w:rPr>
                <w:rFonts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序 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4B6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名  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9F9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面积</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04E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单位（平方米）</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A10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A2C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0AD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备 注</w:t>
            </w:r>
          </w:p>
        </w:tc>
      </w:tr>
      <w:tr w14:paraId="417A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43D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4C6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滨河公园A区新增延生段绿地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9D5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199863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3BF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4D6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A58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5B9C">
            <w:pPr>
              <w:jc w:val="center"/>
              <w:rPr>
                <w:rFonts w:hint="eastAsia" w:ascii="仿宋" w:hAnsi="仿宋" w:eastAsia="仿宋" w:cs="仿宋"/>
                <w:i w:val="0"/>
                <w:iCs w:val="0"/>
                <w:color w:val="auto"/>
                <w:sz w:val="22"/>
                <w:szCs w:val="22"/>
                <w:u w:val="none"/>
              </w:rPr>
            </w:pPr>
          </w:p>
        </w:tc>
      </w:tr>
      <w:tr w14:paraId="39398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3BF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96C1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滨水公园水系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CAE3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139470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73B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BF2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DE6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F7DD">
            <w:pPr>
              <w:jc w:val="center"/>
              <w:rPr>
                <w:rFonts w:hint="eastAsia" w:ascii="仿宋" w:hAnsi="仿宋" w:eastAsia="仿宋" w:cs="仿宋"/>
                <w:i w:val="0"/>
                <w:iCs w:val="0"/>
                <w:color w:val="auto"/>
                <w:sz w:val="22"/>
                <w:szCs w:val="22"/>
                <w:u w:val="none"/>
              </w:rPr>
            </w:pPr>
          </w:p>
        </w:tc>
      </w:tr>
      <w:tr w14:paraId="035BD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0E5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2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3B6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停车场、园路保洁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6EB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140941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D06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9A0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B55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66B4">
            <w:pPr>
              <w:jc w:val="center"/>
              <w:rPr>
                <w:rFonts w:hint="eastAsia" w:ascii="仿宋" w:hAnsi="仿宋" w:eastAsia="仿宋" w:cs="仿宋"/>
                <w:i w:val="0"/>
                <w:iCs w:val="0"/>
                <w:color w:val="auto"/>
                <w:sz w:val="22"/>
                <w:szCs w:val="22"/>
                <w:u w:val="none"/>
              </w:rPr>
            </w:pPr>
          </w:p>
        </w:tc>
      </w:tr>
      <w:tr w14:paraId="2AB6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727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2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B36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花卉更新（矮牵牛）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5AB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B89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7C9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758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A4671E">
            <w:pPr>
              <w:jc w:val="center"/>
              <w:rPr>
                <w:rFonts w:hint="eastAsia" w:ascii="仿宋" w:hAnsi="仿宋" w:eastAsia="仿宋" w:cs="仿宋"/>
                <w:i w:val="0"/>
                <w:iCs w:val="0"/>
                <w:color w:val="auto"/>
                <w:sz w:val="22"/>
                <w:szCs w:val="22"/>
                <w:u w:val="none"/>
              </w:rPr>
            </w:pPr>
          </w:p>
        </w:tc>
      </w:tr>
      <w:tr w14:paraId="54ED0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E8D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合计</w:t>
            </w:r>
          </w:p>
        </w:tc>
        <w:tc>
          <w:tcPr>
            <w:tcW w:w="4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7CCE7">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4EF1">
            <w:pPr>
              <w:jc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6FE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CEEC">
            <w:pPr>
              <w:jc w:val="center"/>
              <w:rPr>
                <w:rFonts w:hint="eastAsia" w:ascii="仿宋" w:hAnsi="仿宋" w:eastAsia="仿宋" w:cs="仿宋"/>
                <w:i w:val="0"/>
                <w:iCs w:val="0"/>
                <w:color w:val="auto"/>
                <w:sz w:val="22"/>
                <w:szCs w:val="22"/>
                <w:u w:val="none"/>
              </w:rPr>
            </w:pPr>
          </w:p>
        </w:tc>
      </w:tr>
    </w:tbl>
    <w:p w14:paraId="7D1FE92B">
      <w:pPr>
        <w:pStyle w:val="26"/>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付款方式:甲乙双方合同确定。</w:t>
      </w:r>
    </w:p>
    <w:p w14:paraId="65EA99A5">
      <w:pPr>
        <w:pStyle w:val="26"/>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验收:根据城市园林绿化养护验收相关规范标准规定执行。</w:t>
      </w:r>
    </w:p>
    <w:bookmarkEnd w:id="111"/>
    <w:p w14:paraId="39BD1AC0">
      <w:pPr>
        <w:rPr>
          <w:rFonts w:hint="eastAsia" w:ascii="仿宋" w:hAnsi="仿宋" w:eastAsia="仿宋" w:cs="仿宋"/>
          <w:color w:val="auto"/>
          <w:sz w:val="24"/>
        </w:rPr>
      </w:pPr>
    </w:p>
    <w:bookmarkEnd w:id="108"/>
    <w:bookmarkEnd w:id="109"/>
    <w:p w14:paraId="799625C4">
      <w:pPr>
        <w:rPr>
          <w:rFonts w:hint="eastAsia" w:ascii="仿宋" w:hAnsi="仿宋" w:eastAsia="仿宋" w:cs="仿宋"/>
          <w:b/>
          <w:bCs/>
          <w:color w:val="auto"/>
          <w:sz w:val="24"/>
        </w:rPr>
      </w:pPr>
      <w:r>
        <w:rPr>
          <w:rFonts w:hint="eastAsia" w:ascii="仿宋" w:hAnsi="仿宋" w:eastAsia="仿宋" w:cs="仿宋"/>
          <w:b/>
          <w:bCs/>
          <w:color w:val="auto"/>
          <w:sz w:val="24"/>
        </w:rPr>
        <w:t>病虫害防治</w:t>
      </w:r>
    </w:p>
    <w:p w14:paraId="184C8AD4">
      <w:pPr>
        <w:pStyle w:val="26"/>
        <w:ind w:firstLine="480"/>
        <w:rPr>
          <w:rFonts w:hint="eastAsia" w:ascii="仿宋" w:hAnsi="仿宋" w:eastAsia="仿宋" w:cs="仿宋"/>
          <w:color w:val="auto"/>
          <w:sz w:val="24"/>
        </w:rPr>
      </w:pPr>
    </w:p>
    <w:p w14:paraId="7B997BCF">
      <w:pPr>
        <w:rPr>
          <w:rFonts w:hint="eastAsia" w:ascii="仿宋" w:hAnsi="仿宋" w:eastAsia="仿宋" w:cs="仿宋"/>
          <w:b/>
          <w:bCs/>
          <w:color w:val="auto"/>
          <w:sz w:val="24"/>
        </w:rPr>
      </w:pPr>
      <w:r>
        <w:rPr>
          <w:rFonts w:hint="eastAsia" w:ascii="仿宋" w:hAnsi="仿宋" w:eastAsia="仿宋" w:cs="仿宋"/>
          <w:b/>
          <w:bCs/>
          <w:color w:val="auto"/>
          <w:sz w:val="24"/>
        </w:rPr>
        <w:t>一、服务需求</w:t>
      </w:r>
    </w:p>
    <w:p w14:paraId="7A49A75A">
      <w:pPr>
        <w:ind w:firstLine="480" w:firstLineChars="200"/>
        <w:rPr>
          <w:rFonts w:hint="eastAsia" w:ascii="仿宋" w:hAnsi="仿宋" w:eastAsia="仿宋" w:cs="仿宋"/>
          <w:color w:val="auto"/>
          <w:sz w:val="24"/>
        </w:rPr>
      </w:pPr>
      <w:r>
        <w:rPr>
          <w:rFonts w:hint="eastAsia" w:ascii="仿宋" w:hAnsi="仿宋" w:eastAsia="仿宋" w:cs="仿宋"/>
          <w:color w:val="auto"/>
          <w:sz w:val="24"/>
        </w:rPr>
        <w:t>1涂白树种:针对辖区所有行道树、景观树，“以防为主，防治结合”涂白工作，对槐、柳、榆树、杨、松树等经常发生病虫危害的和部分受阶虫、天牛、蚜虫危害的常绿树以及易受冻害的进行重点涂白。</w:t>
      </w:r>
    </w:p>
    <w:p w14:paraId="45023007">
      <w:pPr>
        <w:ind w:firstLine="480" w:firstLineChars="200"/>
        <w:rPr>
          <w:rFonts w:hint="eastAsia" w:ascii="仿宋" w:hAnsi="仿宋" w:eastAsia="仿宋" w:cs="仿宋"/>
          <w:color w:val="auto"/>
          <w:sz w:val="24"/>
        </w:rPr>
      </w:pPr>
      <w:r>
        <w:rPr>
          <w:rFonts w:hint="eastAsia" w:ascii="仿宋" w:hAnsi="仿宋" w:eastAsia="仿宋" w:cs="仿宋"/>
          <w:color w:val="auto"/>
          <w:sz w:val="24"/>
        </w:rPr>
        <w:t>涂白高度:</w:t>
      </w:r>
    </w:p>
    <w:p w14:paraId="5AA5D994">
      <w:pPr>
        <w:ind w:firstLine="480" w:firstLineChars="200"/>
        <w:rPr>
          <w:rFonts w:hint="eastAsia" w:ascii="仿宋" w:hAnsi="仿宋" w:eastAsia="仿宋" w:cs="仿宋"/>
          <w:color w:val="auto"/>
          <w:sz w:val="24"/>
        </w:rPr>
      </w:pPr>
      <w:r>
        <w:rPr>
          <w:rFonts w:hint="eastAsia" w:ascii="仿宋" w:hAnsi="仿宋" w:eastAsia="仿宋" w:cs="仿宋"/>
          <w:color w:val="auto"/>
          <w:sz w:val="24"/>
        </w:rPr>
        <w:t>行道树统一涂白高度1.2米(以道牙石为准)，涂白均匀，整产划一，达到整齐美观的效果。涂液时要干稀适当，对树皮缝隙、洞孔、树权等处要重复涂刷，避免涂刷流失、刷花刷漏、干后脱落.病虫害防治</w:t>
      </w:r>
    </w:p>
    <w:p w14:paraId="3CF52FFB">
      <w:pPr>
        <w:ind w:firstLine="480" w:firstLineChars="200"/>
        <w:rPr>
          <w:rFonts w:hint="eastAsia" w:ascii="仿宋" w:hAnsi="仿宋" w:eastAsia="仿宋" w:cs="仿宋"/>
          <w:color w:val="auto"/>
          <w:sz w:val="24"/>
        </w:rPr>
      </w:pPr>
      <w:r>
        <w:rPr>
          <w:rFonts w:hint="eastAsia" w:ascii="仿宋" w:hAnsi="仿宋" w:eastAsia="仿宋" w:cs="仿宋"/>
          <w:color w:val="auto"/>
          <w:sz w:val="24"/>
        </w:rPr>
        <w:t>主要防治对象:</w:t>
      </w:r>
    </w:p>
    <w:p w14:paraId="50DEEF4C">
      <w:pPr>
        <w:ind w:firstLine="480" w:firstLineChars="200"/>
        <w:rPr>
          <w:rFonts w:hint="eastAsia" w:ascii="仿宋" w:hAnsi="仿宋" w:eastAsia="仿宋" w:cs="仿宋"/>
          <w:color w:val="auto"/>
          <w:sz w:val="24"/>
        </w:rPr>
      </w:pPr>
      <w:r>
        <w:rPr>
          <w:rFonts w:hint="eastAsia" w:ascii="仿宋" w:hAnsi="仿宋" w:eastAsia="仿宋" w:cs="仿宋"/>
          <w:color w:val="auto"/>
          <w:sz w:val="24"/>
        </w:rPr>
        <w:t>防治对象:辖区街道行道树、绿地景观树存在的黄斑星天牛、白腊棉粉、红蜘蛛榆盲蜷、丁香嬉、蚜虫、春尺蠖、榆小蠹、新疆杨锈病、杨树烂皮病等病虫害。</w:t>
      </w:r>
    </w:p>
    <w:p w14:paraId="011B7736">
      <w:pPr>
        <w:rPr>
          <w:rFonts w:hint="eastAsia" w:ascii="仿宋" w:hAnsi="仿宋" w:eastAsia="仿宋" w:cs="仿宋"/>
          <w:b/>
          <w:bCs/>
          <w:color w:val="auto"/>
          <w:sz w:val="24"/>
        </w:rPr>
      </w:pPr>
    </w:p>
    <w:p w14:paraId="75A3F3C9">
      <w:pPr>
        <w:rPr>
          <w:rFonts w:hint="eastAsia" w:ascii="仿宋" w:hAnsi="仿宋" w:eastAsia="仿宋" w:cs="仿宋"/>
          <w:b/>
          <w:bCs/>
          <w:color w:val="auto"/>
          <w:sz w:val="24"/>
        </w:rPr>
      </w:pPr>
      <w:r>
        <w:rPr>
          <w:rFonts w:hint="eastAsia" w:ascii="仿宋" w:hAnsi="仿宋" w:eastAsia="仿宋" w:cs="仿宋"/>
          <w:b/>
          <w:bCs/>
          <w:color w:val="auto"/>
          <w:sz w:val="24"/>
        </w:rPr>
        <w:t>二、防治技术措施:</w:t>
      </w:r>
    </w:p>
    <w:p w14:paraId="20BB26C4">
      <w:pPr>
        <w:ind w:firstLine="480" w:firstLineChars="200"/>
        <w:rPr>
          <w:rFonts w:hint="eastAsia" w:ascii="仿宋" w:hAnsi="仿宋" w:eastAsia="仿宋" w:cs="仿宋"/>
          <w:color w:val="auto"/>
          <w:sz w:val="24"/>
        </w:rPr>
      </w:pPr>
      <w:r>
        <w:rPr>
          <w:rFonts w:hint="eastAsia" w:ascii="仿宋" w:hAnsi="仿宋" w:eastAsia="仿宋" w:cs="仿宋"/>
          <w:color w:val="auto"/>
          <w:sz w:val="24"/>
        </w:rPr>
        <w:t>1) 以无公害化学防治措施为主</w:t>
      </w:r>
    </w:p>
    <w:p w14:paraId="72FBF99D">
      <w:pPr>
        <w:ind w:firstLine="480" w:firstLineChars="200"/>
        <w:rPr>
          <w:rFonts w:hint="eastAsia" w:ascii="仿宋" w:hAnsi="仿宋" w:eastAsia="仿宋" w:cs="仿宋"/>
          <w:color w:val="auto"/>
          <w:sz w:val="24"/>
        </w:rPr>
      </w:pPr>
      <w:r>
        <w:rPr>
          <w:rFonts w:hint="eastAsia" w:ascii="仿宋" w:hAnsi="仿宋" w:eastAsia="仿宋" w:cs="仿宋"/>
          <w:color w:val="auto"/>
          <w:sz w:val="24"/>
        </w:rPr>
        <w:t>2虫害防治应在虫害发生初期进行防治。</w:t>
      </w:r>
    </w:p>
    <w:p w14:paraId="06EAD7AD">
      <w:pPr>
        <w:ind w:firstLine="480" w:firstLineChars="200"/>
        <w:rPr>
          <w:rFonts w:hint="eastAsia" w:ascii="仿宋" w:hAnsi="仿宋" w:eastAsia="仿宋" w:cs="仿宋"/>
          <w:color w:val="auto"/>
          <w:sz w:val="24"/>
        </w:rPr>
      </w:pPr>
      <w:r>
        <w:rPr>
          <w:rFonts w:hint="eastAsia" w:ascii="仿宋" w:hAnsi="仿宋" w:eastAsia="仿宋" w:cs="仿宋"/>
          <w:color w:val="auto"/>
          <w:sz w:val="24"/>
        </w:rPr>
        <w:t>3)病害防治按照病害的发生规律进行防治</w:t>
      </w:r>
    </w:p>
    <w:p w14:paraId="08FFD2CC">
      <w:pPr>
        <w:rPr>
          <w:rFonts w:hint="eastAsia" w:ascii="仿宋" w:hAnsi="仿宋" w:eastAsia="仿宋" w:cs="仿宋"/>
          <w:color w:val="auto"/>
          <w:sz w:val="24"/>
        </w:rPr>
      </w:pPr>
    </w:p>
    <w:p w14:paraId="0EE5391D">
      <w:pPr>
        <w:rPr>
          <w:rFonts w:hint="eastAsia" w:ascii="仿宋" w:hAnsi="仿宋" w:eastAsia="仿宋" w:cs="仿宋"/>
          <w:b/>
          <w:bCs/>
          <w:color w:val="auto"/>
          <w:sz w:val="24"/>
        </w:rPr>
      </w:pPr>
      <w:r>
        <w:rPr>
          <w:rFonts w:hint="eastAsia" w:ascii="仿宋" w:hAnsi="仿宋" w:eastAsia="仿宋" w:cs="仿宋"/>
          <w:b/>
          <w:bCs/>
          <w:color w:val="auto"/>
          <w:sz w:val="24"/>
        </w:rPr>
        <w:t>三、防治安全保障措施:</w:t>
      </w:r>
    </w:p>
    <w:p w14:paraId="2D94EB4D">
      <w:pPr>
        <w:ind w:firstLine="480" w:firstLineChars="200"/>
        <w:rPr>
          <w:rFonts w:hint="eastAsia" w:ascii="仿宋" w:hAnsi="仿宋" w:eastAsia="仿宋" w:cs="仿宋"/>
          <w:color w:val="auto"/>
          <w:sz w:val="24"/>
        </w:rPr>
      </w:pPr>
      <w:r>
        <w:rPr>
          <w:rFonts w:hint="eastAsia" w:ascii="仿宋" w:hAnsi="仿宋" w:eastAsia="仿宋" w:cs="仿宋"/>
          <w:color w:val="auto"/>
          <w:sz w:val="24"/>
        </w:rPr>
        <w:t>严格按照药品使用标准进行施药，认真操作防治器械，防治作业时，配戴防护口罩、手套及防护服。喷药防治应在无风或微风天气进行，应避免在高温下作业，防止不安全事故的发生</w:t>
      </w:r>
    </w:p>
    <w:p w14:paraId="14FF51AA">
      <w:pPr>
        <w:rPr>
          <w:rFonts w:hint="eastAsia" w:ascii="仿宋" w:hAnsi="仿宋" w:eastAsia="仿宋" w:cs="仿宋"/>
          <w:color w:val="auto"/>
          <w:sz w:val="24"/>
        </w:rPr>
      </w:pPr>
      <w:r>
        <w:rPr>
          <w:rFonts w:hint="eastAsia" w:ascii="仿宋" w:hAnsi="仿宋" w:eastAsia="仿宋" w:cs="仿宋"/>
          <w:color w:val="auto"/>
          <w:sz w:val="24"/>
        </w:rPr>
        <w:t>树木修剪</w:t>
      </w:r>
    </w:p>
    <w:p w14:paraId="7E67C942">
      <w:pPr>
        <w:pStyle w:val="26"/>
        <w:ind w:firstLine="480"/>
        <w:rPr>
          <w:rFonts w:hint="eastAsia" w:ascii="仿宋" w:hAnsi="仿宋" w:eastAsia="仿宋" w:cs="仿宋"/>
          <w:color w:val="auto"/>
          <w:sz w:val="24"/>
        </w:rPr>
      </w:pPr>
    </w:p>
    <w:p w14:paraId="533F5827">
      <w:pPr>
        <w:rPr>
          <w:rFonts w:hint="eastAsia" w:ascii="仿宋" w:hAnsi="仿宋" w:eastAsia="仿宋" w:cs="仿宋"/>
          <w:color w:val="auto"/>
          <w:sz w:val="24"/>
        </w:rPr>
      </w:pPr>
      <w:r>
        <w:rPr>
          <w:rFonts w:hint="eastAsia" w:ascii="仿宋" w:hAnsi="仿宋" w:eastAsia="仿宋" w:cs="仿宋"/>
          <w:color w:val="auto"/>
          <w:sz w:val="24"/>
        </w:rPr>
        <w:t>（1）、服务要求</w:t>
      </w:r>
    </w:p>
    <w:p w14:paraId="7D9E0191">
      <w:pPr>
        <w:ind w:firstLine="480" w:firstLineChars="200"/>
        <w:rPr>
          <w:rFonts w:hint="eastAsia" w:ascii="仿宋" w:hAnsi="仿宋" w:eastAsia="仿宋" w:cs="仿宋"/>
          <w:color w:val="auto"/>
          <w:sz w:val="24"/>
        </w:rPr>
      </w:pPr>
      <w:r>
        <w:rPr>
          <w:rFonts w:hint="eastAsia" w:ascii="仿宋" w:hAnsi="仿宋" w:eastAsia="仿宋" w:cs="仿宋"/>
          <w:color w:val="auto"/>
          <w:sz w:val="24"/>
        </w:rPr>
        <w:t>1、中标人要按照国家、省、市相关规定要求进行服务;须服从采购人及相关管理部门的监督和管理，同时做好与物业、相关居民住户的沟通工作;</w:t>
      </w:r>
    </w:p>
    <w:p w14:paraId="1EAFB2BC">
      <w:pPr>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2、人员安排</w:t>
      </w:r>
    </w:p>
    <w:p w14:paraId="042F7187">
      <w:pPr>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项目负责人：1名，负责全面统筹养护工作，制定计划、监督执行、协调各方。要求具备3年以上园林绿化养护管理经验。</w:t>
      </w:r>
    </w:p>
    <w:p w14:paraId="198BDBA3">
      <w:pPr>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绿化工人：负责日常的浇水、施肥、修剪、病虫害防治等工作。需经过专业培训，熟悉各类园林植物养护操作流程，分阶段及时安排工人，不少于15人。</w:t>
      </w:r>
    </w:p>
    <w:p w14:paraId="69FD639E">
      <w:pPr>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3、设备配备</w:t>
      </w:r>
    </w:p>
    <w:p w14:paraId="2F06C677">
      <w:pPr>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灌溉设备：春季检查，各灌溉系统，如有破损及时维修。</w:t>
      </w:r>
    </w:p>
    <w:p w14:paraId="3CB62560">
      <w:pPr>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修剪设备：绿篱机4台、割草机6台、油锯2把，各类修枝剪20把，满足各类植物修剪需求。</w:t>
      </w:r>
    </w:p>
    <w:p w14:paraId="75CD67B6">
      <w:pPr>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病虫害防治设备：喷雾器2台，配备不同规格喷头，用于精准施药。</w:t>
      </w:r>
    </w:p>
    <w:p w14:paraId="49639C8D">
      <w:pPr>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运输设备：小型货车1辆，用于运输肥料、农药、工具及修剪废弃物等。</w:t>
      </w:r>
    </w:p>
    <w:p w14:paraId="5FA5F405">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、树木修剪总体要求:</w:t>
      </w:r>
    </w:p>
    <w:p w14:paraId="4C1CDCB7">
      <w:pPr>
        <w:rPr>
          <w:rFonts w:hint="eastAsia" w:ascii="仿宋" w:hAnsi="仿宋" w:eastAsia="仿宋" w:cs="仿宋"/>
          <w:color w:val="auto"/>
          <w:sz w:val="24"/>
        </w:rPr>
      </w:pPr>
      <w:r>
        <w:rPr>
          <w:rFonts w:hint="eastAsia" w:ascii="仿宋" w:hAnsi="仿宋" w:eastAsia="仿宋" w:cs="仿宋"/>
          <w:color w:val="auto"/>
          <w:sz w:val="24"/>
        </w:rPr>
        <w:t>树木修剪应满足绿化功能的需要，在不影响树木的生长特性和自然分枝规律的前提下(特型树木除外)，根据树龄及长势强弱进行修剪。</w:t>
      </w:r>
    </w:p>
    <w:p w14:paraId="1ADB33C1">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、安全要求</w:t>
      </w:r>
    </w:p>
    <w:p w14:paraId="5E082143">
      <w:pPr>
        <w:ind w:firstLine="480" w:firstLineChars="200"/>
        <w:rPr>
          <w:rFonts w:hint="eastAsia" w:ascii="仿宋" w:hAnsi="仿宋" w:eastAsia="仿宋" w:cs="仿宋"/>
          <w:color w:val="auto"/>
          <w:sz w:val="24"/>
        </w:rPr>
      </w:pPr>
      <w:r>
        <w:rPr>
          <w:rFonts w:hint="eastAsia" w:ascii="仿宋" w:hAnsi="仿宋" w:eastAsia="仿宋" w:cs="仿宋"/>
          <w:color w:val="auto"/>
          <w:sz w:val="24"/>
        </w:rPr>
        <w:t>总则:服务过程中无违章操作现象，无安全事故。做到但不限于以下各项的安全保证措施:</w:t>
      </w:r>
    </w:p>
    <w:p w14:paraId="78FB040B">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.1按规定穿好工作服，戴好安全帽，系好安全绳和安全带等。</w:t>
      </w:r>
    </w:p>
    <w:p w14:paraId="02C23B5D">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.2上树后系好安全绳，手锯绳套拴在手腕上。</w:t>
      </w:r>
    </w:p>
    <w:p w14:paraId="4E389475">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.3进行树木修剪作业时，要有专人维护现场，树上树下互相配合，防止掉落物砸伤行人和过往车辆。</w:t>
      </w:r>
    </w:p>
    <w:p w14:paraId="01987E91">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.4每个作业组，均需由具有实践经验的技术人员担任安全质量检查员，负责安全、技术指导、质量检查及宣传工作。</w:t>
      </w:r>
    </w:p>
    <w:p w14:paraId="2D4D35BF">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.5若发生需要截除大枝的情况，则需要具有一定经验的技术人员指挥操作。</w:t>
      </w:r>
    </w:p>
    <w:p w14:paraId="25650FD2">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.6凡有高血压和心脏病者不得上树作业，进行树木修剪作业前，作业时均不能喝酒。</w:t>
      </w:r>
    </w:p>
    <w:p w14:paraId="75284C5C">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.7凡台风、暴雨期间均不得进行作业。</w:t>
      </w:r>
    </w:p>
    <w:p w14:paraId="4CADA88E">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.8作业前需检查好修剪工具是否牢固，辅助作业的爬梯、安全绳索等相关工具是否存在损坏情况，若存在损坏情况，立刻进行更换方可进行作业。</w:t>
      </w:r>
    </w:p>
    <w:p w14:paraId="3C2AEC0D">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.9使用高车进行修作业时，要检查车辆部件，要支放平稳，操作过程中，有专人检查高车情况，有问题应及时处理。</w:t>
      </w:r>
    </w:p>
    <w:p w14:paraId="7891187F">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.10在高压线或高压电箱附近作业时，需注意安全，以防触电，如有需要时及时联系供电部门配合。</w:t>
      </w:r>
    </w:p>
    <w:p w14:paraId="441C7809">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.11如因修剪影响到行车或行人等受到投诉时，应及时采取措施处理</w:t>
      </w:r>
    </w:p>
    <w:p w14:paraId="4AABDA09">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2修剪的程序</w:t>
      </w:r>
    </w:p>
    <w:p w14:paraId="138E23DD">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2.1、一知:参加修剪的全体员工，必须知道操作规程，技术规范及特殊要求。</w:t>
      </w:r>
    </w:p>
    <w:p w14:paraId="4A6AAD25">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2.2二看:修剪前先对需修剪部位进行观察，对树木的修剪方法做到心中有数。</w:t>
      </w:r>
    </w:p>
    <w:p w14:paraId="6E92EC5E">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2.3、三剪:根据绿化效果进行修剪，因树修剪的原则，做到合理修剪.</w:t>
      </w:r>
    </w:p>
    <w:p w14:paraId="4537F58A">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2.4、四拿:修剪下来的枝条，枝叶，及时清理，集体运走，保证环境整洁</w:t>
      </w:r>
    </w:p>
    <w:p w14:paraId="7300537C">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2.5、五处理:剪下的枝条要及时处理，防止病虫害蔓延，若发生病虫害时，要及时作出相应处理。</w:t>
      </w:r>
    </w:p>
    <w:p w14:paraId="3A77DCC0">
      <w:pPr>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中标人在完成本项目服务中如发生造成居民财物损失或发生人身伤害的，所有相关责任均由中标人自行承担。</w:t>
      </w:r>
    </w:p>
    <w:p w14:paraId="3BEC6F14">
      <w:pPr>
        <w:rPr>
          <w:rFonts w:hint="eastAsia" w:ascii="仿宋" w:hAnsi="仿宋" w:eastAsia="仿宋" w:cs="仿宋"/>
          <w:color w:val="auto"/>
          <w:sz w:val="24"/>
        </w:rPr>
      </w:pPr>
    </w:p>
    <w:p w14:paraId="518544F5">
      <w:pPr>
        <w:rPr>
          <w:rFonts w:hint="eastAsia" w:ascii="仿宋" w:hAnsi="仿宋" w:eastAsia="仿宋" w:cs="仿宋"/>
          <w:color w:val="auto"/>
          <w:sz w:val="24"/>
        </w:rPr>
      </w:pPr>
      <w:r>
        <w:rPr>
          <w:rFonts w:hint="eastAsia" w:ascii="仿宋" w:hAnsi="仿宋" w:eastAsia="仿宋" w:cs="仿宋"/>
          <w:color w:val="auto"/>
          <w:sz w:val="24"/>
        </w:rPr>
        <w:t>一、养护等级划分标准</w:t>
      </w:r>
    </w:p>
    <w:p w14:paraId="547BD477">
      <w:pPr>
        <w:ind w:firstLine="480" w:firstLineChars="200"/>
        <w:rPr>
          <w:rFonts w:hint="eastAsia" w:ascii="仿宋" w:hAnsi="仿宋" w:eastAsia="仿宋" w:cs="仿宋"/>
          <w:color w:val="auto"/>
          <w:sz w:val="24"/>
        </w:rPr>
      </w:pPr>
      <w:r>
        <w:rPr>
          <w:rFonts w:hint="eastAsia" w:ascii="仿宋" w:hAnsi="仿宋" w:eastAsia="仿宋" w:cs="仿宋"/>
          <w:color w:val="auto"/>
          <w:sz w:val="24"/>
        </w:rPr>
        <w:t>1. 一级养护：</w:t>
      </w:r>
    </w:p>
    <w:p w14:paraId="59856A07">
      <w:pPr>
        <w:ind w:firstLine="480" w:firstLineChars="200"/>
        <w:rPr>
          <w:rFonts w:hint="eastAsia" w:ascii="仿宋" w:hAnsi="仿宋" w:eastAsia="仿宋" w:cs="仿宋"/>
          <w:color w:val="auto"/>
          <w:sz w:val="24"/>
        </w:rPr>
      </w:pPr>
      <w:r>
        <w:rPr>
          <w:rFonts w:hint="eastAsia" w:ascii="仿宋" w:hAnsi="仿宋" w:eastAsia="仿宋" w:cs="仿宋"/>
          <w:color w:val="auto"/>
          <w:sz w:val="24"/>
        </w:rPr>
        <w:t>- 植物生长旺盛，枝叶繁茂，无明显病虫害。</w:t>
      </w:r>
    </w:p>
    <w:p w14:paraId="66F5185A">
      <w:pPr>
        <w:ind w:firstLine="480" w:firstLineChars="200"/>
        <w:rPr>
          <w:rFonts w:hint="eastAsia" w:ascii="仿宋" w:hAnsi="仿宋" w:eastAsia="仿宋" w:cs="仿宋"/>
          <w:color w:val="auto"/>
          <w:sz w:val="24"/>
        </w:rPr>
      </w:pPr>
      <w:r>
        <w:rPr>
          <w:rFonts w:hint="eastAsia" w:ascii="仿宋" w:hAnsi="仿宋" w:eastAsia="仿宋" w:cs="仿宋"/>
          <w:color w:val="auto"/>
          <w:sz w:val="24"/>
        </w:rPr>
        <w:t>- 草坪平整，高度适中，无斑秃和杂草。</w:t>
      </w:r>
    </w:p>
    <w:p w14:paraId="2F534713">
      <w:pPr>
        <w:ind w:firstLine="480" w:firstLineChars="200"/>
        <w:rPr>
          <w:rFonts w:hint="eastAsia" w:ascii="仿宋" w:hAnsi="仿宋" w:eastAsia="仿宋" w:cs="仿宋"/>
          <w:color w:val="auto"/>
          <w:sz w:val="24"/>
        </w:rPr>
      </w:pPr>
      <w:r>
        <w:rPr>
          <w:rFonts w:hint="eastAsia" w:ascii="仿宋" w:hAnsi="仿宋" w:eastAsia="仿宋" w:cs="仿宋"/>
          <w:color w:val="auto"/>
          <w:sz w:val="24"/>
        </w:rPr>
        <w:t>- 花卉色彩鲜艳，花期长，及时更换残花。</w:t>
      </w:r>
    </w:p>
    <w:p w14:paraId="0598840A">
      <w:pPr>
        <w:ind w:firstLine="480" w:firstLineChars="200"/>
        <w:rPr>
          <w:rFonts w:hint="eastAsia" w:ascii="仿宋" w:hAnsi="仿宋" w:eastAsia="仿宋" w:cs="仿宋"/>
          <w:color w:val="auto"/>
          <w:sz w:val="24"/>
        </w:rPr>
      </w:pPr>
      <w:r>
        <w:rPr>
          <w:rFonts w:hint="eastAsia" w:ascii="仿宋" w:hAnsi="仿宋" w:eastAsia="仿宋" w:cs="仿宋"/>
          <w:color w:val="auto"/>
          <w:sz w:val="24"/>
        </w:rPr>
        <w:t>- 园林设施完好，定期清洁维护。</w:t>
      </w:r>
    </w:p>
    <w:p w14:paraId="455C90AE">
      <w:pPr>
        <w:ind w:firstLine="480" w:firstLineChars="200"/>
        <w:rPr>
          <w:rFonts w:hint="eastAsia" w:ascii="仿宋" w:hAnsi="仿宋" w:eastAsia="仿宋" w:cs="仿宋"/>
          <w:color w:val="auto"/>
          <w:sz w:val="24"/>
        </w:rPr>
      </w:pPr>
      <w:r>
        <w:rPr>
          <w:rFonts w:hint="eastAsia" w:ascii="仿宋" w:hAnsi="仿宋" w:eastAsia="仿宋" w:cs="仿宋"/>
          <w:color w:val="auto"/>
          <w:sz w:val="24"/>
        </w:rPr>
        <w:t>- 浇水、施肥科学合理，满足植物生长需求。</w:t>
      </w:r>
    </w:p>
    <w:p w14:paraId="7DDB06C9">
      <w:pPr>
        <w:ind w:firstLine="480" w:firstLineChars="200"/>
        <w:rPr>
          <w:rFonts w:hint="eastAsia" w:ascii="仿宋" w:hAnsi="仿宋" w:eastAsia="仿宋" w:cs="仿宋"/>
          <w:color w:val="auto"/>
          <w:sz w:val="24"/>
        </w:rPr>
      </w:pPr>
      <w:r>
        <w:rPr>
          <w:rFonts w:hint="eastAsia" w:ascii="仿宋" w:hAnsi="仿宋" w:eastAsia="仿宋" w:cs="仿宋"/>
          <w:color w:val="auto"/>
          <w:sz w:val="24"/>
        </w:rPr>
        <w:t>2. 二级养护：</w:t>
      </w:r>
    </w:p>
    <w:p w14:paraId="5F2C6042">
      <w:pPr>
        <w:ind w:firstLine="480" w:firstLineChars="200"/>
        <w:rPr>
          <w:rFonts w:hint="eastAsia" w:ascii="仿宋" w:hAnsi="仿宋" w:eastAsia="仿宋" w:cs="仿宋"/>
          <w:color w:val="auto"/>
          <w:sz w:val="24"/>
        </w:rPr>
      </w:pPr>
      <w:r>
        <w:rPr>
          <w:rFonts w:hint="eastAsia" w:ascii="仿宋" w:hAnsi="仿宋" w:eastAsia="仿宋" w:cs="仿宋"/>
          <w:color w:val="auto"/>
          <w:sz w:val="24"/>
        </w:rPr>
        <w:t>- 植物生长良好，有一定的景观效果。</w:t>
      </w:r>
    </w:p>
    <w:p w14:paraId="677161F2">
      <w:pPr>
        <w:ind w:firstLine="480" w:firstLineChars="200"/>
        <w:rPr>
          <w:rFonts w:hint="eastAsia" w:ascii="仿宋" w:hAnsi="仿宋" w:eastAsia="仿宋" w:cs="仿宋"/>
          <w:color w:val="auto"/>
          <w:sz w:val="24"/>
        </w:rPr>
      </w:pPr>
      <w:r>
        <w:rPr>
          <w:rFonts w:hint="eastAsia" w:ascii="仿宋" w:hAnsi="仿宋" w:eastAsia="仿宋" w:cs="仿宋"/>
          <w:color w:val="auto"/>
          <w:sz w:val="24"/>
        </w:rPr>
        <w:t>- 草坪基本平整，少量斑秃及时补种。</w:t>
      </w:r>
    </w:p>
    <w:p w14:paraId="0B6B955C">
      <w:pPr>
        <w:ind w:firstLine="480" w:firstLineChars="200"/>
        <w:rPr>
          <w:rFonts w:hint="eastAsia" w:ascii="仿宋" w:hAnsi="仿宋" w:eastAsia="仿宋" w:cs="仿宋"/>
          <w:color w:val="auto"/>
          <w:sz w:val="24"/>
        </w:rPr>
      </w:pPr>
      <w:r>
        <w:rPr>
          <w:rFonts w:hint="eastAsia" w:ascii="仿宋" w:hAnsi="仿宋" w:eastAsia="仿宋" w:cs="仿宋"/>
          <w:color w:val="auto"/>
          <w:sz w:val="24"/>
        </w:rPr>
        <w:t>- 花卉生长正常，适时修剪和施肥。</w:t>
      </w:r>
    </w:p>
    <w:p w14:paraId="19FD7EA4">
      <w:pPr>
        <w:ind w:firstLine="480" w:firstLineChars="200"/>
        <w:rPr>
          <w:rFonts w:hint="eastAsia" w:ascii="仿宋" w:hAnsi="仿宋" w:eastAsia="仿宋" w:cs="仿宋"/>
          <w:color w:val="auto"/>
          <w:sz w:val="24"/>
        </w:rPr>
      </w:pPr>
      <w:r>
        <w:rPr>
          <w:rFonts w:hint="eastAsia" w:ascii="仿宋" w:hAnsi="仿宋" w:eastAsia="仿宋" w:cs="仿宋"/>
          <w:color w:val="auto"/>
          <w:sz w:val="24"/>
        </w:rPr>
        <w:t>- 园林设施无明显损坏，及时维修。</w:t>
      </w:r>
    </w:p>
    <w:p w14:paraId="1897E323">
      <w:pPr>
        <w:ind w:firstLine="480" w:firstLineChars="200"/>
        <w:rPr>
          <w:rFonts w:hint="eastAsia" w:ascii="仿宋" w:hAnsi="仿宋" w:eastAsia="仿宋" w:cs="仿宋"/>
          <w:color w:val="auto"/>
          <w:sz w:val="24"/>
        </w:rPr>
      </w:pPr>
      <w:r>
        <w:rPr>
          <w:rFonts w:hint="eastAsia" w:ascii="仿宋" w:hAnsi="仿宋" w:eastAsia="仿宋" w:cs="仿宋"/>
          <w:color w:val="auto"/>
          <w:sz w:val="24"/>
        </w:rPr>
        <w:t>- 浇水、施肥基本满足植物生长。</w:t>
      </w:r>
    </w:p>
    <w:p w14:paraId="1218F398">
      <w:pPr>
        <w:ind w:firstLine="480" w:firstLineChars="200"/>
        <w:rPr>
          <w:rFonts w:hint="eastAsia" w:ascii="仿宋" w:hAnsi="仿宋" w:eastAsia="仿宋" w:cs="仿宋"/>
          <w:color w:val="auto"/>
          <w:sz w:val="24"/>
        </w:rPr>
      </w:pPr>
      <w:r>
        <w:rPr>
          <w:rFonts w:hint="eastAsia" w:ascii="仿宋" w:hAnsi="仿宋" w:eastAsia="仿宋" w:cs="仿宋"/>
          <w:color w:val="auto"/>
          <w:sz w:val="24"/>
        </w:rPr>
        <w:t>3. 三级养护：</w:t>
      </w:r>
    </w:p>
    <w:p w14:paraId="65235EC0">
      <w:pPr>
        <w:ind w:firstLine="480" w:firstLineChars="200"/>
        <w:rPr>
          <w:rFonts w:hint="eastAsia" w:ascii="仿宋" w:hAnsi="仿宋" w:eastAsia="仿宋" w:cs="仿宋"/>
          <w:color w:val="auto"/>
          <w:sz w:val="24"/>
        </w:rPr>
      </w:pPr>
      <w:r>
        <w:rPr>
          <w:rFonts w:hint="eastAsia" w:ascii="仿宋" w:hAnsi="仿宋" w:eastAsia="仿宋" w:cs="仿宋"/>
          <w:color w:val="auto"/>
          <w:sz w:val="24"/>
        </w:rPr>
        <w:t>- 植物能正常生长，保持一定的绿化覆盖率。</w:t>
      </w:r>
    </w:p>
    <w:p w14:paraId="5212B816">
      <w:pPr>
        <w:ind w:firstLine="480" w:firstLineChars="200"/>
        <w:rPr>
          <w:rFonts w:hint="eastAsia" w:ascii="仿宋" w:hAnsi="仿宋" w:eastAsia="仿宋" w:cs="仿宋"/>
          <w:color w:val="auto"/>
          <w:sz w:val="24"/>
        </w:rPr>
      </w:pPr>
      <w:r>
        <w:rPr>
          <w:rFonts w:hint="eastAsia" w:ascii="仿宋" w:hAnsi="仿宋" w:eastAsia="仿宋" w:cs="仿宋"/>
          <w:color w:val="auto"/>
          <w:sz w:val="24"/>
        </w:rPr>
        <w:t>- 草坪有斑秃但不影响整体景观，适时除草。</w:t>
      </w:r>
    </w:p>
    <w:p w14:paraId="1E97A40B">
      <w:pPr>
        <w:ind w:firstLine="480" w:firstLineChars="200"/>
        <w:rPr>
          <w:rFonts w:hint="eastAsia" w:ascii="仿宋" w:hAnsi="仿宋" w:eastAsia="仿宋" w:cs="仿宋"/>
          <w:color w:val="auto"/>
          <w:sz w:val="24"/>
        </w:rPr>
      </w:pPr>
      <w:r>
        <w:rPr>
          <w:rFonts w:hint="eastAsia" w:ascii="仿宋" w:hAnsi="仿宋" w:eastAsia="仿宋" w:cs="仿宋"/>
          <w:color w:val="auto"/>
          <w:sz w:val="24"/>
        </w:rPr>
        <w:t>- 花卉能开花，简单养护管理。</w:t>
      </w:r>
    </w:p>
    <w:p w14:paraId="5A96E89A">
      <w:pPr>
        <w:ind w:firstLine="480" w:firstLineChars="200"/>
        <w:rPr>
          <w:rFonts w:hint="eastAsia" w:ascii="仿宋" w:hAnsi="仿宋" w:eastAsia="仿宋" w:cs="仿宋"/>
          <w:color w:val="auto"/>
          <w:sz w:val="24"/>
        </w:rPr>
      </w:pPr>
      <w:r>
        <w:rPr>
          <w:rFonts w:hint="eastAsia" w:ascii="仿宋" w:hAnsi="仿宋" w:eastAsia="仿宋" w:cs="仿宋"/>
          <w:color w:val="auto"/>
          <w:sz w:val="24"/>
        </w:rPr>
        <w:t>- 园林设施损坏后能及时修复。</w:t>
      </w:r>
    </w:p>
    <w:p w14:paraId="114A271C">
      <w:pPr>
        <w:ind w:firstLine="480" w:firstLineChars="200"/>
        <w:rPr>
          <w:rFonts w:hint="eastAsia" w:ascii="仿宋" w:hAnsi="仿宋" w:eastAsia="仿宋" w:cs="仿宋"/>
          <w:color w:val="auto"/>
          <w:sz w:val="24"/>
        </w:rPr>
      </w:pPr>
      <w:r>
        <w:rPr>
          <w:rFonts w:hint="eastAsia" w:ascii="仿宋" w:hAnsi="仿宋" w:eastAsia="仿宋" w:cs="仿宋"/>
          <w:color w:val="auto"/>
          <w:sz w:val="24"/>
        </w:rPr>
        <w:t>- 浇水、施肥根据实际情况进行。</w:t>
      </w:r>
    </w:p>
    <w:p w14:paraId="5D7A433B">
      <w:pPr>
        <w:rPr>
          <w:rFonts w:hint="eastAsia" w:ascii="仿宋" w:hAnsi="仿宋" w:eastAsia="仿宋" w:cs="仿宋"/>
          <w:color w:val="auto"/>
          <w:sz w:val="24"/>
        </w:rPr>
      </w:pPr>
      <w:r>
        <w:rPr>
          <w:rFonts w:hint="eastAsia" w:ascii="仿宋" w:hAnsi="仿宋" w:eastAsia="仿宋" w:cs="仿宋"/>
          <w:color w:val="auto"/>
          <w:sz w:val="24"/>
        </w:rPr>
        <w:t>二、不同等级的养护措施</w:t>
      </w:r>
    </w:p>
    <w:p w14:paraId="455185C4">
      <w:pPr>
        <w:ind w:firstLine="480" w:firstLineChars="200"/>
        <w:rPr>
          <w:rFonts w:hint="eastAsia" w:ascii="仿宋" w:hAnsi="仿宋" w:eastAsia="仿宋" w:cs="仿宋"/>
          <w:color w:val="auto"/>
          <w:sz w:val="24"/>
        </w:rPr>
      </w:pPr>
      <w:r>
        <w:rPr>
          <w:rFonts w:hint="eastAsia" w:ascii="仿宋" w:hAnsi="仿宋" w:eastAsia="仿宋" w:cs="仿宋"/>
          <w:color w:val="auto"/>
          <w:sz w:val="24"/>
        </w:rPr>
        <w:t>1. 一级养护：</w:t>
      </w:r>
    </w:p>
    <w:p w14:paraId="1CB4D354">
      <w:pPr>
        <w:ind w:firstLine="480" w:firstLineChars="200"/>
        <w:rPr>
          <w:rFonts w:hint="eastAsia" w:ascii="仿宋" w:hAnsi="仿宋" w:eastAsia="仿宋" w:cs="仿宋"/>
          <w:color w:val="auto"/>
          <w:sz w:val="24"/>
        </w:rPr>
      </w:pPr>
      <w:r>
        <w:rPr>
          <w:rFonts w:hint="eastAsia" w:ascii="仿宋" w:hAnsi="仿宋" w:eastAsia="仿宋" w:cs="仿宋"/>
          <w:color w:val="auto"/>
          <w:sz w:val="24"/>
        </w:rPr>
        <w:t>- 制定详细的养护计划，专人负责。</w:t>
      </w:r>
    </w:p>
    <w:p w14:paraId="78FBAF8C">
      <w:pPr>
        <w:ind w:firstLine="480" w:firstLineChars="200"/>
        <w:rPr>
          <w:rFonts w:hint="eastAsia" w:ascii="仿宋" w:hAnsi="仿宋" w:eastAsia="仿宋" w:cs="仿宋"/>
          <w:color w:val="auto"/>
          <w:sz w:val="24"/>
        </w:rPr>
      </w:pPr>
      <w:r>
        <w:rPr>
          <w:rFonts w:hint="eastAsia" w:ascii="仿宋" w:hAnsi="仿宋" w:eastAsia="仿宋" w:cs="仿宋"/>
          <w:color w:val="auto"/>
          <w:sz w:val="24"/>
        </w:rPr>
        <w:t>- 定期进行病虫害防治，采用生物防治和化学防治相结合的方法。</w:t>
      </w:r>
    </w:p>
    <w:p w14:paraId="7C39D110">
      <w:pPr>
        <w:ind w:firstLine="480" w:firstLineChars="200"/>
        <w:rPr>
          <w:rFonts w:hint="eastAsia" w:ascii="仿宋" w:hAnsi="仿宋" w:eastAsia="仿宋" w:cs="仿宋"/>
          <w:color w:val="auto"/>
          <w:sz w:val="24"/>
        </w:rPr>
      </w:pPr>
      <w:r>
        <w:rPr>
          <w:rFonts w:hint="eastAsia" w:ascii="仿宋" w:hAnsi="仿宋" w:eastAsia="仿宋" w:cs="仿宋"/>
          <w:color w:val="auto"/>
          <w:sz w:val="24"/>
        </w:rPr>
        <w:t>- 对植物进行精细修剪，保持美观造型。</w:t>
      </w:r>
    </w:p>
    <w:p w14:paraId="15E9D945">
      <w:pPr>
        <w:ind w:firstLine="480" w:firstLineChars="200"/>
        <w:rPr>
          <w:rFonts w:hint="eastAsia" w:ascii="仿宋" w:hAnsi="仿宋" w:eastAsia="仿宋" w:cs="仿宋"/>
          <w:color w:val="auto"/>
          <w:sz w:val="24"/>
        </w:rPr>
      </w:pPr>
      <w:r>
        <w:rPr>
          <w:rFonts w:hint="eastAsia" w:ascii="仿宋" w:hAnsi="仿宋" w:eastAsia="仿宋" w:cs="仿宋"/>
          <w:color w:val="auto"/>
          <w:sz w:val="24"/>
        </w:rPr>
        <w:t>- 加强对园林设施的巡查，确保安全和正常使用。</w:t>
      </w:r>
    </w:p>
    <w:p w14:paraId="0034D092">
      <w:pPr>
        <w:ind w:firstLine="480" w:firstLineChars="200"/>
        <w:rPr>
          <w:rFonts w:hint="eastAsia" w:ascii="仿宋" w:hAnsi="仿宋" w:eastAsia="仿宋" w:cs="仿宋"/>
          <w:color w:val="auto"/>
          <w:sz w:val="24"/>
        </w:rPr>
      </w:pPr>
      <w:r>
        <w:rPr>
          <w:rFonts w:hint="eastAsia" w:ascii="仿宋" w:hAnsi="仿宋" w:eastAsia="仿宋" w:cs="仿宋"/>
          <w:color w:val="auto"/>
          <w:sz w:val="24"/>
        </w:rPr>
        <w:t>2. 二级养护：</w:t>
      </w:r>
    </w:p>
    <w:p w14:paraId="5F16DDCF">
      <w:pPr>
        <w:ind w:firstLine="480" w:firstLineChars="200"/>
        <w:rPr>
          <w:rFonts w:hint="eastAsia" w:ascii="仿宋" w:hAnsi="仿宋" w:eastAsia="仿宋" w:cs="仿宋"/>
          <w:color w:val="auto"/>
          <w:sz w:val="24"/>
        </w:rPr>
      </w:pPr>
      <w:r>
        <w:rPr>
          <w:rFonts w:hint="eastAsia" w:ascii="仿宋" w:hAnsi="仿宋" w:eastAsia="仿宋" w:cs="仿宋"/>
          <w:color w:val="auto"/>
          <w:sz w:val="24"/>
        </w:rPr>
        <w:t>- 按照养护计划进行常规养护。</w:t>
      </w:r>
    </w:p>
    <w:p w14:paraId="0923DF0A">
      <w:pPr>
        <w:ind w:firstLine="480" w:firstLineChars="200"/>
        <w:rPr>
          <w:rFonts w:hint="eastAsia" w:ascii="仿宋" w:hAnsi="仿宋" w:eastAsia="仿宋" w:cs="仿宋"/>
          <w:color w:val="auto"/>
          <w:sz w:val="24"/>
        </w:rPr>
      </w:pPr>
      <w:r>
        <w:rPr>
          <w:rFonts w:hint="eastAsia" w:ascii="仿宋" w:hAnsi="仿宋" w:eastAsia="仿宋" w:cs="仿宋"/>
          <w:color w:val="auto"/>
          <w:sz w:val="24"/>
        </w:rPr>
        <w:t>- 及时发现和处理病虫害问题。</w:t>
      </w:r>
    </w:p>
    <w:p w14:paraId="188FE1E0">
      <w:pPr>
        <w:ind w:firstLine="480" w:firstLineChars="200"/>
        <w:rPr>
          <w:rFonts w:hint="eastAsia" w:ascii="仿宋" w:hAnsi="仿宋" w:eastAsia="仿宋" w:cs="仿宋"/>
          <w:color w:val="auto"/>
          <w:sz w:val="24"/>
        </w:rPr>
      </w:pPr>
      <w:r>
        <w:rPr>
          <w:rFonts w:hint="eastAsia" w:ascii="仿宋" w:hAnsi="仿宋" w:eastAsia="仿宋" w:cs="仿宋"/>
          <w:color w:val="auto"/>
          <w:sz w:val="24"/>
        </w:rPr>
        <w:t>- 适当修剪植物，控制生长。</w:t>
      </w:r>
    </w:p>
    <w:p w14:paraId="07213A9A">
      <w:pPr>
        <w:ind w:firstLine="480" w:firstLineChars="200"/>
        <w:rPr>
          <w:rFonts w:hint="eastAsia" w:ascii="仿宋" w:hAnsi="仿宋" w:eastAsia="仿宋" w:cs="仿宋"/>
          <w:color w:val="auto"/>
          <w:sz w:val="24"/>
        </w:rPr>
      </w:pPr>
      <w:r>
        <w:rPr>
          <w:rFonts w:hint="eastAsia" w:ascii="仿宋" w:hAnsi="仿宋" w:eastAsia="仿宋" w:cs="仿宋"/>
          <w:color w:val="auto"/>
          <w:sz w:val="24"/>
        </w:rPr>
        <w:t>- 对园林设施进行定期维护。</w:t>
      </w:r>
    </w:p>
    <w:p w14:paraId="59CAC706">
      <w:pPr>
        <w:ind w:firstLine="480" w:firstLineChars="200"/>
        <w:rPr>
          <w:rFonts w:hint="eastAsia" w:ascii="仿宋" w:hAnsi="仿宋" w:eastAsia="仿宋" w:cs="仿宋"/>
          <w:color w:val="auto"/>
          <w:sz w:val="24"/>
        </w:rPr>
      </w:pPr>
      <w:r>
        <w:rPr>
          <w:rFonts w:hint="eastAsia" w:ascii="仿宋" w:hAnsi="仿宋" w:eastAsia="仿宋" w:cs="仿宋"/>
          <w:color w:val="auto"/>
          <w:sz w:val="24"/>
        </w:rPr>
        <w:t>3. 三级养护：</w:t>
      </w:r>
    </w:p>
    <w:p w14:paraId="3A9CDFE4">
      <w:pPr>
        <w:ind w:firstLine="480" w:firstLineChars="200"/>
        <w:rPr>
          <w:rFonts w:hint="eastAsia" w:ascii="仿宋" w:hAnsi="仿宋" w:eastAsia="仿宋" w:cs="仿宋"/>
          <w:color w:val="auto"/>
          <w:sz w:val="24"/>
        </w:rPr>
      </w:pPr>
      <w:r>
        <w:rPr>
          <w:rFonts w:hint="eastAsia" w:ascii="仿宋" w:hAnsi="仿宋" w:eastAsia="仿宋" w:cs="仿宋"/>
          <w:color w:val="auto"/>
          <w:sz w:val="24"/>
        </w:rPr>
        <w:t>- 做好基本的养护工作，保证植物存活。</w:t>
      </w:r>
    </w:p>
    <w:p w14:paraId="6EE5A4F1">
      <w:pPr>
        <w:ind w:firstLine="480" w:firstLineChars="200"/>
        <w:rPr>
          <w:rFonts w:hint="eastAsia" w:ascii="仿宋" w:hAnsi="仿宋" w:eastAsia="仿宋" w:cs="仿宋"/>
          <w:color w:val="auto"/>
          <w:sz w:val="24"/>
        </w:rPr>
      </w:pPr>
      <w:r>
        <w:rPr>
          <w:rFonts w:hint="eastAsia" w:ascii="仿宋" w:hAnsi="仿宋" w:eastAsia="仿宋" w:cs="仿宋"/>
          <w:color w:val="auto"/>
          <w:sz w:val="24"/>
        </w:rPr>
        <w:t>- 发现病虫害及时处理。</w:t>
      </w:r>
    </w:p>
    <w:p w14:paraId="5C7D5878">
      <w:pPr>
        <w:ind w:firstLine="480" w:firstLineChars="200"/>
        <w:rPr>
          <w:rFonts w:hint="eastAsia" w:ascii="仿宋" w:hAnsi="仿宋" w:eastAsia="仿宋" w:cs="仿宋"/>
          <w:color w:val="auto"/>
          <w:sz w:val="24"/>
        </w:rPr>
      </w:pPr>
      <w:r>
        <w:rPr>
          <w:rFonts w:hint="eastAsia" w:ascii="仿宋" w:hAnsi="仿宋" w:eastAsia="仿宋" w:cs="仿宋"/>
          <w:color w:val="auto"/>
          <w:sz w:val="24"/>
        </w:rPr>
        <w:t>- 简单修剪植物，去除杂乱枝条。</w:t>
      </w:r>
    </w:p>
    <w:p w14:paraId="5B3D485F">
      <w:pPr>
        <w:ind w:firstLine="480" w:firstLineChars="200"/>
        <w:rPr>
          <w:rFonts w:hint="eastAsia" w:ascii="仿宋" w:hAnsi="仿宋" w:eastAsia="仿宋" w:cs="仿宋"/>
          <w:color w:val="auto"/>
          <w:sz w:val="24"/>
        </w:rPr>
      </w:pPr>
      <w:r>
        <w:rPr>
          <w:rFonts w:hint="eastAsia" w:ascii="仿宋" w:hAnsi="仿宋" w:eastAsia="仿宋" w:cs="仿宋"/>
          <w:color w:val="auto"/>
          <w:sz w:val="24"/>
        </w:rPr>
        <w:t>- 对损坏的园林设施进行维修。</w:t>
      </w:r>
    </w:p>
    <w:p w14:paraId="266DA5D4">
      <w:pPr>
        <w:rPr>
          <w:rFonts w:hint="eastAsia" w:ascii="仿宋" w:hAnsi="仿宋" w:eastAsia="仿宋" w:cs="仿宋"/>
          <w:color w:val="auto"/>
          <w:sz w:val="24"/>
        </w:rPr>
      </w:pPr>
      <w:r>
        <w:rPr>
          <w:rFonts w:hint="eastAsia" w:ascii="仿宋" w:hAnsi="仿宋" w:eastAsia="仿宋" w:cs="仿宋"/>
          <w:color w:val="auto"/>
          <w:sz w:val="24"/>
        </w:rPr>
        <w:t>三、养护等级的评定与调整</w:t>
      </w:r>
    </w:p>
    <w:p w14:paraId="3B74DE15">
      <w:pPr>
        <w:ind w:firstLine="480" w:firstLineChars="200"/>
        <w:rPr>
          <w:rFonts w:hint="eastAsia" w:ascii="仿宋" w:hAnsi="仿宋" w:eastAsia="仿宋" w:cs="仿宋"/>
          <w:color w:val="auto"/>
          <w:sz w:val="24"/>
        </w:rPr>
      </w:pPr>
      <w:r>
        <w:rPr>
          <w:rFonts w:hint="eastAsia" w:ascii="仿宋" w:hAnsi="仿宋" w:eastAsia="仿宋" w:cs="仿宋"/>
          <w:color w:val="auto"/>
          <w:sz w:val="24"/>
        </w:rPr>
        <w:t>1. 定期对园林绿化进行检查和评估，根据植物生长状况、景观效果、设施完好程度等确定养护等级。</w:t>
      </w:r>
    </w:p>
    <w:p w14:paraId="2C25E79D">
      <w:pPr>
        <w:ind w:firstLine="480" w:firstLineChars="200"/>
        <w:rPr>
          <w:rFonts w:hint="eastAsia" w:ascii="仿宋" w:hAnsi="仿宋" w:eastAsia="仿宋" w:cs="仿宋"/>
          <w:color w:val="auto"/>
          <w:sz w:val="24"/>
        </w:rPr>
      </w:pPr>
      <w:r>
        <w:rPr>
          <w:rFonts w:hint="eastAsia" w:ascii="仿宋" w:hAnsi="仿宋" w:eastAsia="仿宋" w:cs="仿宋"/>
          <w:color w:val="auto"/>
          <w:sz w:val="24"/>
        </w:rPr>
        <w:t>2. 对养护工作不到位导致养护等级下降的，及时提出整改要求，督促养护单位提高养护水平。</w:t>
      </w:r>
    </w:p>
    <w:p w14:paraId="19B6E289">
      <w:pPr>
        <w:ind w:firstLine="480" w:firstLineChars="200"/>
        <w:rPr>
          <w:rFonts w:hint="eastAsia" w:ascii="仿宋" w:hAnsi="仿宋" w:eastAsia="仿宋" w:cs="仿宋"/>
          <w:color w:val="auto"/>
          <w:sz w:val="24"/>
        </w:rPr>
      </w:pPr>
      <w:r>
        <w:rPr>
          <w:rFonts w:hint="eastAsia" w:ascii="仿宋" w:hAnsi="仿宋" w:eastAsia="仿宋" w:cs="仿宋"/>
          <w:color w:val="auto"/>
          <w:sz w:val="24"/>
        </w:rPr>
        <w:t>3. 对养护工作出色，达到更高养护等级标准的，可适时调整养护等级，并给予相应奖励。</w:t>
      </w:r>
    </w:p>
    <w:p w14:paraId="137D266E">
      <w:pPr>
        <w:pStyle w:val="20"/>
        <w:rPr>
          <w:rFonts w:hint="eastAsia"/>
          <w:color w:val="auto"/>
        </w:rPr>
      </w:pPr>
    </w:p>
    <w:p w14:paraId="4CBC804D">
      <w:pPr>
        <w:rPr>
          <w:rFonts w:hint="eastAsia" w:ascii="仿宋" w:hAnsi="仿宋" w:eastAsia="仿宋" w:cs="仿宋"/>
          <w:color w:val="auto"/>
          <w:sz w:val="24"/>
        </w:rPr>
      </w:pPr>
      <w:r>
        <w:rPr>
          <w:rFonts w:hint="eastAsia" w:ascii="仿宋" w:hAnsi="仿宋" w:eastAsia="仿宋" w:cs="仿宋"/>
          <w:b/>
          <w:bCs/>
          <w:color w:val="auto"/>
          <w:sz w:val="24"/>
        </w:rPr>
        <w:t>说明:</w:t>
      </w:r>
      <w:r>
        <w:rPr>
          <w:rFonts w:hint="eastAsia" w:ascii="仿宋" w:hAnsi="仿宋" w:eastAsia="仿宋" w:cs="仿宋"/>
          <w:color w:val="auto"/>
          <w:sz w:val="24"/>
        </w:rPr>
        <w:t>完成本项目所有服务所需的设施设备、工具、垃圾清理、运输等全部由中标人自行负责解决</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项目期间具体</w:t>
      </w:r>
      <w:r>
        <w:rPr>
          <w:rFonts w:hint="eastAsia" w:ascii="仿宋" w:hAnsi="仿宋" w:eastAsia="仿宋" w:cs="仿宋"/>
          <w:color w:val="auto"/>
          <w:sz w:val="24"/>
        </w:rPr>
        <w:t>抚育</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养护工作量以实际发生为准，</w:t>
      </w:r>
      <w:r>
        <w:rPr>
          <w:rFonts w:hint="eastAsia" w:ascii="仿宋" w:hAnsi="仿宋" w:eastAsia="仿宋" w:cs="仿宋"/>
          <w:color w:val="auto"/>
          <w:sz w:val="24"/>
        </w:rPr>
        <w:t>采购人不再</w:t>
      </w:r>
      <w:r>
        <w:rPr>
          <w:rFonts w:hint="eastAsia" w:ascii="仿宋" w:hAnsi="仿宋" w:eastAsia="仿宋" w:cs="仿宋"/>
          <w:color w:val="auto"/>
          <w:sz w:val="24"/>
          <w:lang w:val="en-US" w:eastAsia="zh-CN"/>
        </w:rPr>
        <w:t>对上述内容</w:t>
      </w:r>
      <w:r>
        <w:rPr>
          <w:rFonts w:hint="eastAsia" w:ascii="仿宋" w:hAnsi="仿宋" w:eastAsia="仿宋" w:cs="仿宋"/>
          <w:color w:val="auto"/>
          <w:sz w:val="24"/>
        </w:rPr>
        <w:t>另行支付任何相关费用。</w:t>
      </w:r>
    </w:p>
    <w:p w14:paraId="2A45135C">
      <w:pPr>
        <w:pStyle w:val="9"/>
        <w:widowControl/>
        <w:tabs>
          <w:tab w:val="left" w:pos="0"/>
        </w:tabs>
        <w:spacing w:line="240" w:lineRule="auto"/>
        <w:ind w:left="0" w:leftChars="0" w:firstLine="0" w:firstLineChars="0"/>
        <w:jc w:val="center"/>
        <w:outlineLvl w:val="0"/>
        <w:rPr>
          <w:rFonts w:hint="eastAsia" w:ascii="仿宋" w:hAnsi="仿宋" w:eastAsia="仿宋" w:cs="仿宋"/>
          <w:b/>
          <w:color w:val="auto"/>
          <w:sz w:val="36"/>
        </w:rPr>
      </w:pPr>
      <w:bookmarkStart w:id="112" w:name="_Toc18900"/>
      <w:bookmarkStart w:id="113" w:name="_Toc503463633"/>
      <w:r>
        <w:rPr>
          <w:rFonts w:hint="eastAsia" w:ascii="仿宋" w:hAnsi="仿宋" w:eastAsia="仿宋" w:cs="仿宋"/>
          <w:b/>
          <w:color w:val="auto"/>
          <w:sz w:val="28"/>
          <w:szCs w:val="28"/>
        </w:rPr>
        <w:br w:type="page"/>
      </w:r>
      <w:r>
        <w:rPr>
          <w:rFonts w:hint="eastAsia" w:ascii="仿宋" w:hAnsi="仿宋" w:eastAsia="仿宋" w:cs="仿宋"/>
          <w:b/>
          <w:color w:val="auto"/>
          <w:sz w:val="32"/>
          <w:szCs w:val="32"/>
        </w:rPr>
        <w:t>第四部分   评审方法（综合评分法）</w:t>
      </w:r>
      <w:bookmarkEnd w:id="112"/>
      <w:bookmarkEnd w:id="113"/>
    </w:p>
    <w:p w14:paraId="3698DBFA">
      <w:pPr>
        <w:spacing w:line="360" w:lineRule="auto"/>
        <w:ind w:firstLine="480" w:firstLineChars="200"/>
        <w:rPr>
          <w:rFonts w:hint="eastAsia" w:ascii="仿宋" w:hAnsi="仿宋" w:eastAsia="仿宋" w:cs="仿宋"/>
          <w:color w:val="auto"/>
          <w:kern w:val="0"/>
          <w:sz w:val="24"/>
          <w:szCs w:val="22"/>
        </w:rPr>
      </w:pPr>
      <w:r>
        <w:rPr>
          <w:rFonts w:hint="eastAsia" w:ascii="仿宋" w:hAnsi="仿宋" w:eastAsia="仿宋" w:cs="仿宋"/>
          <w:color w:val="auto"/>
          <w:sz w:val="24"/>
          <w:szCs w:val="22"/>
          <w:lang w:bidi="ar"/>
        </w:rPr>
        <w:t>本项目评审方法见招标文件第二部分“投标人须知前附表”中第22项的规定。</w:t>
      </w:r>
      <w:r>
        <w:rPr>
          <w:rFonts w:hint="eastAsia" w:ascii="仿宋" w:hAnsi="仿宋" w:eastAsia="仿宋" w:cs="仿宋"/>
          <w:color w:val="auto"/>
          <w:kern w:val="0"/>
          <w:sz w:val="24"/>
          <w:szCs w:val="22"/>
          <w:lang w:bidi="ar"/>
        </w:rPr>
        <w:t>如果采用综合评分法，评分细则如下：</w:t>
      </w:r>
    </w:p>
    <w:tbl>
      <w:tblPr>
        <w:tblStyle w:val="21"/>
        <w:tblpPr w:leftFromText="180" w:rightFromText="180" w:vertAnchor="text" w:horzAnchor="page" w:tblpXSpec="center" w:tblpY="286"/>
        <w:tblOverlap w:val="never"/>
        <w:tblW w:w="5706" w:type="pct"/>
        <w:tblInd w:w="0" w:type="dxa"/>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Layout w:type="fixed"/>
        <w:tblCellMar>
          <w:top w:w="75" w:type="dxa"/>
          <w:left w:w="75" w:type="dxa"/>
          <w:bottom w:w="75" w:type="dxa"/>
          <w:right w:w="75" w:type="dxa"/>
        </w:tblCellMar>
      </w:tblPr>
      <w:tblGrid>
        <w:gridCol w:w="692"/>
        <w:gridCol w:w="763"/>
        <w:gridCol w:w="6745"/>
        <w:gridCol w:w="659"/>
        <w:gridCol w:w="791"/>
      </w:tblGrid>
      <w:tr w14:paraId="4F9EC735">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75" w:type="dxa"/>
            <w:left w:w="75" w:type="dxa"/>
            <w:bottom w:w="75" w:type="dxa"/>
            <w:right w:w="75" w:type="dxa"/>
          </w:tblCellMar>
        </w:tblPrEx>
        <w:tc>
          <w:tcPr>
            <w:tcW w:w="753" w:type="pct"/>
            <w:gridSpan w:val="2"/>
            <w:vMerge w:val="restart"/>
            <w:tcBorders>
              <w:top w:val="single" w:color="auto" w:sz="4" w:space="0"/>
              <w:left w:val="single" w:color="auto" w:sz="4" w:space="0"/>
              <w:bottom w:val="inset" w:color="auto" w:sz="6" w:space="0"/>
              <w:right w:val="inset" w:color="auto" w:sz="6" w:space="0"/>
            </w:tcBorders>
            <w:noWrap w:val="0"/>
            <w:vAlign w:val="center"/>
          </w:tcPr>
          <w:p w14:paraId="19271076">
            <w:pPr>
              <w:pStyle w:val="46"/>
              <w:jc w:val="center"/>
              <w:rPr>
                <w:rFonts w:hint="eastAsia" w:ascii="仿宋" w:hAnsi="仿宋" w:eastAsia="仿宋" w:cs="仿宋"/>
                <w:color w:val="auto"/>
                <w:sz w:val="21"/>
                <w:szCs w:val="21"/>
              </w:rPr>
            </w:pPr>
            <w:bookmarkStart w:id="114" w:name="EBa48645eff2ee4582a36f886367fb689c"/>
            <w:bookmarkEnd w:id="114"/>
            <w:r>
              <w:rPr>
                <w:rFonts w:hint="eastAsia" w:ascii="仿宋" w:hAnsi="仿宋" w:eastAsia="仿宋" w:cs="仿宋"/>
                <w:b/>
                <w:color w:val="auto"/>
                <w:sz w:val="21"/>
                <w:szCs w:val="21"/>
              </w:rPr>
              <w:t>评分因素</w:t>
            </w:r>
          </w:p>
        </w:tc>
        <w:tc>
          <w:tcPr>
            <w:tcW w:w="3494" w:type="pct"/>
            <w:vMerge w:val="restart"/>
            <w:tcBorders>
              <w:top w:val="single" w:color="auto" w:sz="4" w:space="0"/>
              <w:left w:val="inset" w:color="auto" w:sz="6" w:space="0"/>
              <w:right w:val="inset" w:color="auto" w:sz="6" w:space="0"/>
            </w:tcBorders>
            <w:noWrap w:val="0"/>
            <w:vAlign w:val="center"/>
          </w:tcPr>
          <w:p w14:paraId="64372D68">
            <w:pPr>
              <w:pStyle w:val="46"/>
              <w:jc w:val="center"/>
              <w:rPr>
                <w:rFonts w:hint="eastAsia" w:ascii="仿宋" w:hAnsi="仿宋" w:eastAsia="仿宋" w:cs="仿宋"/>
                <w:color w:val="auto"/>
                <w:sz w:val="21"/>
                <w:szCs w:val="21"/>
              </w:rPr>
            </w:pPr>
            <w:r>
              <w:rPr>
                <w:rFonts w:hint="eastAsia" w:ascii="仿宋" w:hAnsi="仿宋" w:eastAsia="仿宋" w:cs="仿宋"/>
                <w:b/>
                <w:color w:val="auto"/>
                <w:sz w:val="21"/>
                <w:szCs w:val="21"/>
              </w:rPr>
              <w:t>评分标准</w:t>
            </w:r>
          </w:p>
        </w:tc>
        <w:tc>
          <w:tcPr>
            <w:tcW w:w="751" w:type="pct"/>
            <w:gridSpan w:val="2"/>
            <w:tcBorders>
              <w:top w:val="single" w:color="auto" w:sz="4" w:space="0"/>
              <w:left w:val="inset" w:color="auto" w:sz="6" w:space="0"/>
              <w:bottom w:val="single" w:color="auto" w:sz="4" w:space="0"/>
              <w:right w:val="single" w:color="auto" w:sz="4" w:space="0"/>
            </w:tcBorders>
            <w:noWrap w:val="0"/>
            <w:vAlign w:val="center"/>
          </w:tcPr>
          <w:p w14:paraId="2474C9BB">
            <w:pPr>
              <w:pStyle w:val="46"/>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评审意见</w:t>
            </w:r>
          </w:p>
        </w:tc>
      </w:tr>
      <w:tr w14:paraId="02672BDD">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75" w:type="dxa"/>
            <w:left w:w="75" w:type="dxa"/>
            <w:bottom w:w="75" w:type="dxa"/>
            <w:right w:w="75" w:type="dxa"/>
          </w:tblCellMar>
        </w:tblPrEx>
        <w:tc>
          <w:tcPr>
            <w:tcW w:w="753" w:type="pct"/>
            <w:gridSpan w:val="2"/>
            <w:vMerge w:val="continue"/>
            <w:tcBorders>
              <w:top w:val="single" w:color="auto" w:sz="4" w:space="0"/>
              <w:left w:val="single" w:color="auto" w:sz="4" w:space="0"/>
              <w:bottom w:val="inset" w:color="auto" w:sz="6" w:space="0"/>
              <w:right w:val="inset" w:color="auto" w:sz="6" w:space="0"/>
            </w:tcBorders>
            <w:noWrap w:val="0"/>
            <w:vAlign w:val="center"/>
          </w:tcPr>
          <w:p w14:paraId="2E4C2A49">
            <w:pPr>
              <w:rPr>
                <w:rFonts w:hint="eastAsia" w:ascii="仿宋" w:hAnsi="仿宋" w:eastAsia="仿宋" w:cs="仿宋"/>
                <w:color w:val="auto"/>
                <w:szCs w:val="21"/>
              </w:rPr>
            </w:pPr>
          </w:p>
        </w:tc>
        <w:tc>
          <w:tcPr>
            <w:tcW w:w="3494" w:type="pct"/>
            <w:vMerge w:val="continue"/>
            <w:tcBorders>
              <w:left w:val="inset" w:color="auto" w:sz="6" w:space="0"/>
              <w:bottom w:val="inset" w:color="auto" w:sz="6" w:space="0"/>
              <w:right w:val="inset" w:color="auto" w:sz="6" w:space="0"/>
            </w:tcBorders>
            <w:noWrap w:val="0"/>
            <w:vAlign w:val="center"/>
          </w:tcPr>
          <w:p w14:paraId="25E4FF16">
            <w:pPr>
              <w:rPr>
                <w:rFonts w:hint="eastAsia" w:ascii="仿宋" w:hAnsi="仿宋" w:eastAsia="仿宋" w:cs="仿宋"/>
                <w:color w:val="auto"/>
                <w:szCs w:val="21"/>
              </w:rPr>
            </w:pPr>
          </w:p>
        </w:tc>
        <w:tc>
          <w:tcPr>
            <w:tcW w:w="341" w:type="pct"/>
            <w:tcBorders>
              <w:top w:val="single" w:color="auto" w:sz="4" w:space="0"/>
              <w:left w:val="inset" w:color="auto" w:sz="6" w:space="0"/>
              <w:bottom w:val="inset" w:color="auto" w:sz="6" w:space="0"/>
              <w:right w:val="inset" w:color="auto" w:sz="6" w:space="0"/>
            </w:tcBorders>
            <w:noWrap w:val="0"/>
            <w:vAlign w:val="center"/>
          </w:tcPr>
          <w:p w14:paraId="3D1877B1">
            <w:pPr>
              <w:widowControl/>
              <w:rPr>
                <w:rFonts w:hint="eastAsia" w:ascii="仿宋" w:hAnsi="仿宋" w:eastAsia="仿宋" w:cs="仿宋"/>
                <w:color w:val="auto"/>
                <w:szCs w:val="21"/>
                <w:lang w:eastAsia="zh-CN"/>
              </w:rPr>
            </w:pPr>
            <w:r>
              <w:rPr>
                <w:rFonts w:hint="eastAsia" w:ascii="仿宋" w:hAnsi="仿宋" w:eastAsia="仿宋" w:cs="仿宋"/>
                <w:b/>
                <w:color w:val="auto"/>
                <w:szCs w:val="21"/>
                <w:lang w:val="en-US" w:eastAsia="zh-CN" w:bidi="ar"/>
              </w:rPr>
              <w:t>通过</w:t>
            </w:r>
          </w:p>
        </w:tc>
        <w:tc>
          <w:tcPr>
            <w:tcW w:w="409" w:type="pct"/>
            <w:tcBorders>
              <w:top w:val="outset" w:color="auto" w:sz="6" w:space="0"/>
              <w:left w:val="outset" w:color="auto" w:sz="6" w:space="0"/>
              <w:bottom w:val="outset" w:color="auto" w:sz="6" w:space="0"/>
              <w:right w:val="outset" w:color="auto" w:sz="6" w:space="0"/>
            </w:tcBorders>
            <w:noWrap w:val="0"/>
            <w:vAlign w:val="center"/>
          </w:tcPr>
          <w:p w14:paraId="6242A466">
            <w:pPr>
              <w:pStyle w:val="46"/>
              <w:jc w:val="center"/>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val="en-US" w:eastAsia="zh-CN"/>
              </w:rPr>
              <w:t>不通过</w:t>
            </w:r>
          </w:p>
        </w:tc>
      </w:tr>
      <w:tr w14:paraId="4FD1C229">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75" w:type="dxa"/>
            <w:left w:w="75" w:type="dxa"/>
            <w:bottom w:w="75" w:type="dxa"/>
            <w:right w:w="75" w:type="dxa"/>
          </w:tblCellMar>
        </w:tblPrEx>
        <w:trPr>
          <w:trHeight w:val="550" w:hRule="atLeast"/>
        </w:trPr>
        <w:tc>
          <w:tcPr>
            <w:tcW w:w="358" w:type="pct"/>
            <w:vMerge w:val="restart"/>
            <w:tcBorders>
              <w:top w:val="outset" w:color="auto" w:sz="6" w:space="0"/>
              <w:left w:val="outset" w:color="auto" w:sz="6" w:space="0"/>
              <w:bottom w:val="outset" w:color="auto" w:sz="6" w:space="0"/>
              <w:right w:val="outset" w:color="auto" w:sz="6" w:space="0"/>
            </w:tcBorders>
            <w:noWrap w:val="0"/>
            <w:vAlign w:val="center"/>
          </w:tcPr>
          <w:p w14:paraId="6CD784FD">
            <w:pPr>
              <w:pStyle w:val="46"/>
              <w:jc w:val="center"/>
              <w:rPr>
                <w:rFonts w:hint="eastAsia" w:ascii="仿宋" w:hAnsi="仿宋" w:eastAsia="仿宋" w:cs="仿宋"/>
                <w:color w:val="auto"/>
                <w:sz w:val="21"/>
                <w:szCs w:val="21"/>
              </w:rPr>
            </w:pPr>
            <w:r>
              <w:rPr>
                <w:rFonts w:hint="eastAsia" w:ascii="仿宋" w:hAnsi="仿宋" w:eastAsia="仿宋" w:cs="仿宋"/>
                <w:color w:val="auto"/>
                <w:sz w:val="21"/>
                <w:szCs w:val="21"/>
              </w:rPr>
              <w:t>初步评审</w:t>
            </w:r>
          </w:p>
          <w:p w14:paraId="7F6677BB">
            <w:pPr>
              <w:pStyle w:val="46"/>
              <w:rPr>
                <w:rFonts w:hint="eastAsia" w:ascii="仿宋" w:hAnsi="仿宋" w:eastAsia="仿宋" w:cs="仿宋"/>
                <w:color w:val="auto"/>
                <w:sz w:val="21"/>
                <w:szCs w:val="21"/>
              </w:rPr>
            </w:pPr>
          </w:p>
          <w:p w14:paraId="4EFE0C95">
            <w:pPr>
              <w:pStyle w:val="46"/>
              <w:rPr>
                <w:rFonts w:hint="eastAsia" w:ascii="仿宋" w:hAnsi="仿宋" w:eastAsia="仿宋" w:cs="仿宋"/>
                <w:color w:val="auto"/>
                <w:sz w:val="21"/>
                <w:szCs w:val="21"/>
              </w:rPr>
            </w:pPr>
          </w:p>
        </w:tc>
        <w:tc>
          <w:tcPr>
            <w:tcW w:w="395" w:type="pct"/>
            <w:vMerge w:val="restart"/>
            <w:tcBorders>
              <w:top w:val="outset" w:color="auto" w:sz="6" w:space="0"/>
              <w:left w:val="outset" w:color="auto" w:sz="6" w:space="0"/>
              <w:right w:val="outset" w:color="auto" w:sz="6" w:space="0"/>
            </w:tcBorders>
            <w:noWrap w:val="0"/>
            <w:vAlign w:val="center"/>
          </w:tcPr>
          <w:p w14:paraId="2768B2D8">
            <w:pPr>
              <w:pStyle w:val="46"/>
              <w:jc w:val="center"/>
              <w:rPr>
                <w:rFonts w:hint="eastAsia" w:ascii="仿宋" w:hAnsi="仿宋" w:eastAsia="仿宋" w:cs="仿宋"/>
                <w:color w:val="auto"/>
                <w:sz w:val="21"/>
                <w:szCs w:val="21"/>
              </w:rPr>
            </w:pPr>
            <w:r>
              <w:rPr>
                <w:rFonts w:hint="eastAsia" w:ascii="仿宋" w:hAnsi="仿宋" w:eastAsia="仿宋" w:cs="仿宋"/>
                <w:color w:val="auto"/>
                <w:sz w:val="21"/>
                <w:szCs w:val="21"/>
              </w:rPr>
              <w:t>资格检查</w:t>
            </w:r>
          </w:p>
        </w:tc>
        <w:tc>
          <w:tcPr>
            <w:tcW w:w="3494" w:type="pct"/>
            <w:tcBorders>
              <w:top w:val="outset" w:color="auto" w:sz="6" w:space="0"/>
              <w:left w:val="outset" w:color="auto" w:sz="6" w:space="0"/>
              <w:bottom w:val="outset" w:color="auto" w:sz="6" w:space="0"/>
              <w:right w:val="outset" w:color="auto" w:sz="6" w:space="0"/>
            </w:tcBorders>
            <w:noWrap w:val="0"/>
            <w:vAlign w:val="center"/>
          </w:tcPr>
          <w:p w14:paraId="7387049B">
            <w:pPr>
              <w:widowControl/>
              <w:rPr>
                <w:rFonts w:hint="eastAsia" w:ascii="仿宋" w:hAnsi="仿宋" w:eastAsia="仿宋" w:cs="仿宋"/>
                <w:color w:val="auto"/>
                <w:szCs w:val="21"/>
              </w:rPr>
            </w:pPr>
            <w:r>
              <w:rPr>
                <w:rFonts w:hint="eastAsia" w:ascii="仿宋" w:hAnsi="仿宋" w:eastAsia="仿宋" w:cs="仿宋"/>
                <w:color w:val="auto"/>
                <w:szCs w:val="21"/>
              </w:rPr>
              <w:t>是否具有有效的营业执照</w:t>
            </w:r>
          </w:p>
        </w:tc>
        <w:tc>
          <w:tcPr>
            <w:tcW w:w="341" w:type="pct"/>
            <w:tcBorders>
              <w:top w:val="outset" w:color="auto" w:sz="6" w:space="0"/>
              <w:left w:val="outset" w:color="auto" w:sz="6" w:space="0"/>
              <w:bottom w:val="outset" w:color="auto" w:sz="6" w:space="0"/>
              <w:right w:val="outset" w:color="auto" w:sz="6" w:space="0"/>
            </w:tcBorders>
            <w:noWrap w:val="0"/>
            <w:vAlign w:val="center"/>
          </w:tcPr>
          <w:p w14:paraId="0A10BC0C">
            <w:pPr>
              <w:pStyle w:val="46"/>
              <w:rPr>
                <w:rFonts w:hint="eastAsia" w:ascii="仿宋" w:hAnsi="仿宋" w:eastAsia="仿宋" w:cs="仿宋"/>
                <w:color w:val="auto"/>
                <w:sz w:val="21"/>
                <w:szCs w:val="21"/>
              </w:rPr>
            </w:pPr>
          </w:p>
        </w:tc>
        <w:tc>
          <w:tcPr>
            <w:tcW w:w="409" w:type="pct"/>
            <w:tcBorders>
              <w:top w:val="outset" w:color="auto" w:sz="6" w:space="0"/>
              <w:left w:val="outset" w:color="auto" w:sz="6" w:space="0"/>
              <w:bottom w:val="outset" w:color="auto" w:sz="6" w:space="0"/>
              <w:right w:val="outset" w:color="auto" w:sz="6" w:space="0"/>
            </w:tcBorders>
            <w:noWrap w:val="0"/>
            <w:vAlign w:val="center"/>
          </w:tcPr>
          <w:p w14:paraId="2F03C83B">
            <w:pPr>
              <w:pStyle w:val="46"/>
              <w:rPr>
                <w:rFonts w:hint="eastAsia" w:ascii="仿宋" w:hAnsi="仿宋" w:eastAsia="仿宋" w:cs="仿宋"/>
                <w:color w:val="auto"/>
                <w:sz w:val="21"/>
                <w:szCs w:val="21"/>
              </w:rPr>
            </w:pPr>
          </w:p>
        </w:tc>
      </w:tr>
      <w:tr w14:paraId="30AAF973">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75" w:type="dxa"/>
            <w:left w:w="75" w:type="dxa"/>
            <w:bottom w:w="75" w:type="dxa"/>
            <w:right w:w="75" w:type="dxa"/>
          </w:tblCellMar>
        </w:tblPrEx>
        <w:tc>
          <w:tcPr>
            <w:tcW w:w="358" w:type="pct"/>
            <w:vMerge w:val="continue"/>
            <w:tcBorders>
              <w:top w:val="outset" w:color="auto" w:sz="6" w:space="0"/>
              <w:left w:val="outset" w:color="auto" w:sz="6" w:space="0"/>
              <w:bottom w:val="outset" w:color="auto" w:sz="6" w:space="0"/>
              <w:right w:val="outset" w:color="auto" w:sz="6" w:space="0"/>
            </w:tcBorders>
            <w:noWrap w:val="0"/>
            <w:vAlign w:val="center"/>
          </w:tcPr>
          <w:p w14:paraId="512505BF">
            <w:pPr>
              <w:rPr>
                <w:rFonts w:hint="eastAsia" w:ascii="仿宋" w:hAnsi="仿宋" w:eastAsia="仿宋" w:cs="仿宋"/>
                <w:color w:val="auto"/>
                <w:szCs w:val="21"/>
              </w:rPr>
            </w:pPr>
          </w:p>
        </w:tc>
        <w:tc>
          <w:tcPr>
            <w:tcW w:w="395" w:type="pct"/>
            <w:vMerge w:val="continue"/>
            <w:tcBorders>
              <w:left w:val="outset" w:color="auto" w:sz="6" w:space="0"/>
              <w:right w:val="outset" w:color="auto" w:sz="6" w:space="0"/>
            </w:tcBorders>
            <w:noWrap w:val="0"/>
            <w:vAlign w:val="center"/>
          </w:tcPr>
          <w:p w14:paraId="35F1FD32">
            <w:pPr>
              <w:rPr>
                <w:rFonts w:hint="eastAsia" w:ascii="仿宋" w:hAnsi="仿宋" w:eastAsia="仿宋" w:cs="仿宋"/>
                <w:color w:val="auto"/>
                <w:szCs w:val="21"/>
              </w:rPr>
            </w:pPr>
          </w:p>
        </w:tc>
        <w:tc>
          <w:tcPr>
            <w:tcW w:w="3494" w:type="pct"/>
            <w:tcBorders>
              <w:top w:val="outset" w:color="auto" w:sz="6" w:space="0"/>
              <w:left w:val="outset" w:color="auto" w:sz="6" w:space="0"/>
              <w:bottom w:val="outset" w:color="auto" w:sz="6" w:space="0"/>
              <w:right w:val="outset" w:color="auto" w:sz="6" w:space="0"/>
            </w:tcBorders>
            <w:noWrap w:val="0"/>
            <w:vAlign w:val="center"/>
          </w:tcPr>
          <w:p w14:paraId="736535E6">
            <w:pPr>
              <w:widowControl/>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法定代表人资格证明书及身份证或法人授权委托书及被授权人身份证；</w:t>
            </w:r>
          </w:p>
        </w:tc>
        <w:tc>
          <w:tcPr>
            <w:tcW w:w="341" w:type="pct"/>
            <w:tcBorders>
              <w:top w:val="outset" w:color="auto" w:sz="6" w:space="0"/>
              <w:left w:val="outset" w:color="auto" w:sz="6" w:space="0"/>
              <w:bottom w:val="outset" w:color="auto" w:sz="6" w:space="0"/>
              <w:right w:val="outset" w:color="auto" w:sz="6" w:space="0"/>
            </w:tcBorders>
            <w:noWrap w:val="0"/>
            <w:vAlign w:val="center"/>
          </w:tcPr>
          <w:p w14:paraId="05979AD0">
            <w:pPr>
              <w:pStyle w:val="46"/>
              <w:rPr>
                <w:rFonts w:hint="eastAsia" w:ascii="仿宋" w:hAnsi="仿宋" w:eastAsia="仿宋" w:cs="仿宋"/>
                <w:color w:val="auto"/>
                <w:sz w:val="21"/>
                <w:szCs w:val="21"/>
              </w:rPr>
            </w:pPr>
          </w:p>
        </w:tc>
        <w:tc>
          <w:tcPr>
            <w:tcW w:w="409" w:type="pct"/>
            <w:tcBorders>
              <w:top w:val="outset" w:color="auto" w:sz="6" w:space="0"/>
              <w:left w:val="outset" w:color="auto" w:sz="6" w:space="0"/>
              <w:bottom w:val="outset" w:color="auto" w:sz="6" w:space="0"/>
              <w:right w:val="outset" w:color="auto" w:sz="6" w:space="0"/>
            </w:tcBorders>
            <w:noWrap w:val="0"/>
            <w:vAlign w:val="center"/>
          </w:tcPr>
          <w:p w14:paraId="3FEFAC61">
            <w:pPr>
              <w:pStyle w:val="46"/>
              <w:rPr>
                <w:rFonts w:hint="eastAsia" w:ascii="仿宋" w:hAnsi="仿宋" w:eastAsia="仿宋" w:cs="仿宋"/>
                <w:color w:val="auto"/>
                <w:sz w:val="21"/>
                <w:szCs w:val="21"/>
              </w:rPr>
            </w:pPr>
          </w:p>
        </w:tc>
      </w:tr>
      <w:tr w14:paraId="384A87C5">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75" w:type="dxa"/>
            <w:left w:w="75" w:type="dxa"/>
            <w:bottom w:w="75" w:type="dxa"/>
            <w:right w:w="75" w:type="dxa"/>
          </w:tblCellMar>
        </w:tblPrEx>
        <w:tc>
          <w:tcPr>
            <w:tcW w:w="358" w:type="pct"/>
            <w:vMerge w:val="continue"/>
            <w:tcBorders>
              <w:top w:val="outset" w:color="auto" w:sz="6" w:space="0"/>
              <w:left w:val="outset" w:color="auto" w:sz="6" w:space="0"/>
              <w:bottom w:val="outset" w:color="auto" w:sz="6" w:space="0"/>
              <w:right w:val="outset" w:color="auto" w:sz="6" w:space="0"/>
            </w:tcBorders>
            <w:noWrap w:val="0"/>
            <w:vAlign w:val="center"/>
          </w:tcPr>
          <w:p w14:paraId="2C99D326">
            <w:pPr>
              <w:rPr>
                <w:rFonts w:hint="eastAsia" w:ascii="仿宋" w:hAnsi="仿宋" w:eastAsia="仿宋" w:cs="仿宋"/>
                <w:color w:val="auto"/>
                <w:szCs w:val="21"/>
              </w:rPr>
            </w:pPr>
          </w:p>
        </w:tc>
        <w:tc>
          <w:tcPr>
            <w:tcW w:w="395" w:type="pct"/>
            <w:vMerge w:val="continue"/>
            <w:tcBorders>
              <w:left w:val="outset" w:color="auto" w:sz="6" w:space="0"/>
              <w:right w:val="outset" w:color="auto" w:sz="6" w:space="0"/>
            </w:tcBorders>
            <w:noWrap w:val="0"/>
            <w:vAlign w:val="center"/>
          </w:tcPr>
          <w:p w14:paraId="251D5CDA">
            <w:pPr>
              <w:rPr>
                <w:rFonts w:hint="eastAsia" w:ascii="仿宋" w:hAnsi="仿宋" w:eastAsia="仿宋" w:cs="仿宋"/>
                <w:color w:val="auto"/>
                <w:szCs w:val="21"/>
              </w:rPr>
            </w:pPr>
          </w:p>
        </w:tc>
        <w:tc>
          <w:tcPr>
            <w:tcW w:w="3494" w:type="pct"/>
            <w:tcBorders>
              <w:top w:val="outset" w:color="auto" w:sz="6" w:space="0"/>
              <w:left w:val="outset" w:color="auto" w:sz="6" w:space="0"/>
              <w:bottom w:val="outset" w:color="auto" w:sz="6" w:space="0"/>
              <w:right w:val="outset" w:color="auto" w:sz="6" w:space="0"/>
            </w:tcBorders>
            <w:noWrap w:val="0"/>
            <w:vAlign w:val="center"/>
          </w:tcPr>
          <w:p w14:paraId="18FA58CE">
            <w:pPr>
              <w:widowControl/>
              <w:rPr>
                <w:rFonts w:hint="eastAsia" w:ascii="仿宋" w:hAnsi="仿宋" w:eastAsia="仿宋" w:cs="仿宋"/>
                <w:color w:val="auto"/>
                <w:szCs w:val="21"/>
              </w:rPr>
            </w:pPr>
            <w:r>
              <w:rPr>
                <w:rFonts w:hint="eastAsia" w:ascii="仿宋" w:hAnsi="仿宋" w:eastAsia="仿宋" w:cs="仿宋"/>
                <w:color w:val="auto"/>
                <w:szCs w:val="21"/>
              </w:rPr>
              <w:t>投标保证金缴</w:t>
            </w:r>
            <w:r>
              <w:rPr>
                <w:rFonts w:hint="eastAsia" w:ascii="仿宋" w:hAnsi="仿宋" w:eastAsia="仿宋" w:cs="仿宋"/>
                <w:color w:val="auto"/>
                <w:szCs w:val="21"/>
                <w:lang w:val="en-US" w:eastAsia="zh-CN"/>
              </w:rPr>
              <w:t>纳</w:t>
            </w:r>
            <w:r>
              <w:rPr>
                <w:rFonts w:hint="eastAsia" w:ascii="仿宋" w:hAnsi="仿宋" w:eastAsia="仿宋" w:cs="仿宋"/>
                <w:color w:val="auto"/>
                <w:szCs w:val="21"/>
              </w:rPr>
              <w:t>凭证；</w:t>
            </w:r>
          </w:p>
        </w:tc>
        <w:tc>
          <w:tcPr>
            <w:tcW w:w="341" w:type="pct"/>
            <w:tcBorders>
              <w:top w:val="outset" w:color="auto" w:sz="6" w:space="0"/>
              <w:left w:val="outset" w:color="auto" w:sz="6" w:space="0"/>
              <w:bottom w:val="outset" w:color="auto" w:sz="6" w:space="0"/>
              <w:right w:val="outset" w:color="auto" w:sz="6" w:space="0"/>
            </w:tcBorders>
            <w:noWrap w:val="0"/>
            <w:vAlign w:val="center"/>
          </w:tcPr>
          <w:p w14:paraId="10F9F9FC">
            <w:pPr>
              <w:pStyle w:val="46"/>
              <w:rPr>
                <w:rFonts w:hint="eastAsia" w:ascii="仿宋" w:hAnsi="仿宋" w:eastAsia="仿宋" w:cs="仿宋"/>
                <w:color w:val="auto"/>
                <w:sz w:val="21"/>
                <w:szCs w:val="21"/>
              </w:rPr>
            </w:pPr>
          </w:p>
        </w:tc>
        <w:tc>
          <w:tcPr>
            <w:tcW w:w="409" w:type="pct"/>
            <w:tcBorders>
              <w:top w:val="outset" w:color="auto" w:sz="6" w:space="0"/>
              <w:left w:val="outset" w:color="auto" w:sz="6" w:space="0"/>
              <w:bottom w:val="outset" w:color="auto" w:sz="6" w:space="0"/>
              <w:right w:val="outset" w:color="auto" w:sz="6" w:space="0"/>
            </w:tcBorders>
            <w:noWrap w:val="0"/>
            <w:vAlign w:val="center"/>
          </w:tcPr>
          <w:p w14:paraId="634FF472">
            <w:pPr>
              <w:pStyle w:val="46"/>
              <w:rPr>
                <w:rFonts w:hint="eastAsia" w:ascii="仿宋" w:hAnsi="仿宋" w:eastAsia="仿宋" w:cs="仿宋"/>
                <w:color w:val="auto"/>
                <w:sz w:val="21"/>
                <w:szCs w:val="21"/>
              </w:rPr>
            </w:pPr>
          </w:p>
        </w:tc>
      </w:tr>
      <w:tr w14:paraId="68425263">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75" w:type="dxa"/>
            <w:left w:w="75" w:type="dxa"/>
            <w:bottom w:w="75" w:type="dxa"/>
            <w:right w:w="75" w:type="dxa"/>
          </w:tblCellMar>
        </w:tblPrEx>
        <w:tc>
          <w:tcPr>
            <w:tcW w:w="358" w:type="pct"/>
            <w:vMerge w:val="continue"/>
            <w:tcBorders>
              <w:top w:val="outset" w:color="auto" w:sz="6" w:space="0"/>
              <w:left w:val="outset" w:color="auto" w:sz="6" w:space="0"/>
              <w:bottom w:val="outset" w:color="auto" w:sz="6" w:space="0"/>
              <w:right w:val="outset" w:color="auto" w:sz="6" w:space="0"/>
            </w:tcBorders>
            <w:noWrap w:val="0"/>
            <w:vAlign w:val="center"/>
          </w:tcPr>
          <w:p w14:paraId="426669BF">
            <w:pPr>
              <w:rPr>
                <w:rFonts w:hint="eastAsia" w:ascii="仿宋" w:hAnsi="仿宋" w:eastAsia="仿宋" w:cs="仿宋"/>
                <w:color w:val="auto"/>
                <w:szCs w:val="21"/>
              </w:rPr>
            </w:pPr>
          </w:p>
        </w:tc>
        <w:tc>
          <w:tcPr>
            <w:tcW w:w="395" w:type="pct"/>
            <w:vMerge w:val="continue"/>
            <w:tcBorders>
              <w:left w:val="outset" w:color="auto" w:sz="6" w:space="0"/>
              <w:right w:val="outset" w:color="auto" w:sz="6" w:space="0"/>
            </w:tcBorders>
            <w:noWrap w:val="0"/>
            <w:vAlign w:val="center"/>
          </w:tcPr>
          <w:p w14:paraId="1223E989">
            <w:pPr>
              <w:rPr>
                <w:rFonts w:hint="eastAsia" w:ascii="仿宋" w:hAnsi="仿宋" w:eastAsia="仿宋" w:cs="仿宋"/>
                <w:color w:val="auto"/>
                <w:szCs w:val="21"/>
              </w:rPr>
            </w:pPr>
          </w:p>
        </w:tc>
        <w:tc>
          <w:tcPr>
            <w:tcW w:w="3494" w:type="pct"/>
            <w:tcBorders>
              <w:top w:val="outset" w:color="auto" w:sz="6" w:space="0"/>
              <w:left w:val="outset" w:color="auto" w:sz="6" w:space="0"/>
              <w:bottom w:val="outset" w:color="auto" w:sz="6" w:space="0"/>
              <w:right w:val="outset" w:color="auto" w:sz="6" w:space="0"/>
            </w:tcBorders>
            <w:noWrap w:val="0"/>
            <w:vAlign w:val="center"/>
          </w:tcPr>
          <w:p w14:paraId="6E41B2F9">
            <w:pPr>
              <w:widowControl/>
              <w:rPr>
                <w:rFonts w:hint="eastAsia" w:ascii="仿宋" w:hAnsi="仿宋" w:eastAsia="仿宋" w:cs="仿宋"/>
                <w:color w:val="auto"/>
                <w:kern w:val="0"/>
                <w:szCs w:val="21"/>
              </w:rPr>
            </w:pPr>
            <w:r>
              <w:rPr>
                <w:rFonts w:hint="eastAsia" w:ascii="仿宋" w:hAnsi="仿宋" w:eastAsia="仿宋" w:cs="仿宋"/>
                <w:color w:val="auto"/>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341" w:type="pct"/>
            <w:tcBorders>
              <w:top w:val="outset" w:color="auto" w:sz="6" w:space="0"/>
              <w:left w:val="outset" w:color="auto" w:sz="6" w:space="0"/>
              <w:bottom w:val="outset" w:color="auto" w:sz="6" w:space="0"/>
              <w:right w:val="outset" w:color="auto" w:sz="6" w:space="0"/>
            </w:tcBorders>
            <w:noWrap w:val="0"/>
            <w:vAlign w:val="center"/>
          </w:tcPr>
          <w:p w14:paraId="6A80D0AF">
            <w:pPr>
              <w:pStyle w:val="46"/>
              <w:rPr>
                <w:rFonts w:hint="eastAsia" w:ascii="仿宋" w:hAnsi="仿宋" w:eastAsia="仿宋" w:cs="仿宋"/>
                <w:color w:val="auto"/>
                <w:sz w:val="21"/>
                <w:szCs w:val="21"/>
              </w:rPr>
            </w:pPr>
          </w:p>
        </w:tc>
        <w:tc>
          <w:tcPr>
            <w:tcW w:w="409" w:type="pct"/>
            <w:tcBorders>
              <w:top w:val="outset" w:color="auto" w:sz="6" w:space="0"/>
              <w:left w:val="outset" w:color="auto" w:sz="6" w:space="0"/>
              <w:bottom w:val="outset" w:color="auto" w:sz="6" w:space="0"/>
              <w:right w:val="outset" w:color="auto" w:sz="6" w:space="0"/>
            </w:tcBorders>
            <w:noWrap w:val="0"/>
            <w:vAlign w:val="center"/>
          </w:tcPr>
          <w:p w14:paraId="3E1644B4">
            <w:pPr>
              <w:pStyle w:val="46"/>
              <w:rPr>
                <w:rFonts w:hint="eastAsia" w:ascii="仿宋" w:hAnsi="仿宋" w:eastAsia="仿宋" w:cs="仿宋"/>
                <w:color w:val="auto"/>
                <w:sz w:val="21"/>
                <w:szCs w:val="21"/>
              </w:rPr>
            </w:pPr>
          </w:p>
        </w:tc>
      </w:tr>
      <w:tr w14:paraId="018225CC">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75" w:type="dxa"/>
            <w:left w:w="75" w:type="dxa"/>
            <w:bottom w:w="75" w:type="dxa"/>
            <w:right w:w="75" w:type="dxa"/>
          </w:tblCellMar>
        </w:tblPrEx>
        <w:trPr>
          <w:trHeight w:val="379"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center"/>
          </w:tcPr>
          <w:p w14:paraId="2AB8C8EE">
            <w:pPr>
              <w:rPr>
                <w:rFonts w:hint="eastAsia" w:ascii="仿宋" w:hAnsi="仿宋" w:eastAsia="仿宋" w:cs="仿宋"/>
                <w:color w:val="auto"/>
                <w:szCs w:val="21"/>
              </w:rPr>
            </w:pPr>
          </w:p>
        </w:tc>
        <w:tc>
          <w:tcPr>
            <w:tcW w:w="395" w:type="pct"/>
            <w:vMerge w:val="continue"/>
            <w:tcBorders>
              <w:left w:val="outset" w:color="auto" w:sz="6" w:space="0"/>
              <w:right w:val="outset" w:color="auto" w:sz="6" w:space="0"/>
            </w:tcBorders>
            <w:noWrap w:val="0"/>
            <w:vAlign w:val="center"/>
          </w:tcPr>
          <w:p w14:paraId="2093BE09">
            <w:pPr>
              <w:rPr>
                <w:rFonts w:hint="eastAsia" w:ascii="仿宋" w:hAnsi="仿宋" w:eastAsia="仿宋" w:cs="仿宋"/>
                <w:color w:val="auto"/>
                <w:szCs w:val="21"/>
              </w:rPr>
            </w:pPr>
          </w:p>
        </w:tc>
        <w:tc>
          <w:tcPr>
            <w:tcW w:w="3494" w:type="pct"/>
            <w:tcBorders>
              <w:top w:val="outset" w:color="auto" w:sz="6" w:space="0"/>
              <w:left w:val="outset" w:color="auto" w:sz="6" w:space="0"/>
              <w:bottom w:val="outset" w:color="auto" w:sz="6" w:space="0"/>
              <w:right w:val="outset" w:color="auto" w:sz="6" w:space="0"/>
            </w:tcBorders>
            <w:noWrap w:val="0"/>
            <w:vAlign w:val="center"/>
          </w:tcPr>
          <w:p w14:paraId="7BC41EC3">
            <w:pPr>
              <w:widowControl/>
              <w:rPr>
                <w:rFonts w:hint="eastAsia" w:ascii="仿宋" w:hAnsi="仿宋" w:eastAsia="仿宋" w:cs="仿宋"/>
                <w:color w:val="auto"/>
                <w:kern w:val="0"/>
                <w:szCs w:val="21"/>
              </w:rPr>
            </w:pPr>
            <w:r>
              <w:rPr>
                <w:rFonts w:hint="eastAsia" w:ascii="仿宋" w:hAnsi="仿宋" w:eastAsia="仿宋" w:cs="仿宋"/>
                <w:color w:val="auto"/>
                <w:kern w:val="0"/>
                <w:szCs w:val="21"/>
              </w:rPr>
              <w:t>供应商为小微企业，请根据要求单独上传《中小企业声明函》。格式以采购文件要求为准。</w:t>
            </w:r>
          </w:p>
        </w:tc>
        <w:tc>
          <w:tcPr>
            <w:tcW w:w="341" w:type="pct"/>
            <w:vMerge w:val="restart"/>
            <w:tcBorders>
              <w:top w:val="outset" w:color="auto" w:sz="6" w:space="0"/>
              <w:left w:val="outset" w:color="auto" w:sz="6" w:space="0"/>
              <w:right w:val="outset" w:color="auto" w:sz="6" w:space="0"/>
            </w:tcBorders>
            <w:noWrap w:val="0"/>
            <w:vAlign w:val="center"/>
          </w:tcPr>
          <w:p w14:paraId="30B6B43E">
            <w:pPr>
              <w:pStyle w:val="46"/>
              <w:rPr>
                <w:rFonts w:hint="eastAsia" w:ascii="仿宋" w:hAnsi="仿宋" w:eastAsia="仿宋" w:cs="仿宋"/>
                <w:color w:val="auto"/>
                <w:sz w:val="21"/>
                <w:szCs w:val="21"/>
              </w:rPr>
            </w:pPr>
          </w:p>
        </w:tc>
        <w:tc>
          <w:tcPr>
            <w:tcW w:w="409" w:type="pct"/>
            <w:vMerge w:val="restart"/>
            <w:tcBorders>
              <w:top w:val="outset" w:color="auto" w:sz="6" w:space="0"/>
              <w:left w:val="outset" w:color="auto" w:sz="6" w:space="0"/>
              <w:right w:val="outset" w:color="auto" w:sz="6" w:space="0"/>
            </w:tcBorders>
            <w:noWrap w:val="0"/>
            <w:vAlign w:val="center"/>
          </w:tcPr>
          <w:p w14:paraId="56403B6E">
            <w:pPr>
              <w:pStyle w:val="46"/>
              <w:rPr>
                <w:rFonts w:hint="eastAsia" w:ascii="仿宋" w:hAnsi="仿宋" w:eastAsia="仿宋" w:cs="仿宋"/>
                <w:color w:val="auto"/>
                <w:sz w:val="21"/>
                <w:szCs w:val="21"/>
              </w:rPr>
            </w:pPr>
          </w:p>
        </w:tc>
      </w:tr>
      <w:tr w14:paraId="6314F244">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75" w:type="dxa"/>
            <w:left w:w="75" w:type="dxa"/>
            <w:bottom w:w="75" w:type="dxa"/>
            <w:right w:w="75" w:type="dxa"/>
          </w:tblCellMar>
        </w:tblPrEx>
        <w:trPr>
          <w:trHeight w:val="379" w:hRule="atLeast"/>
        </w:trPr>
        <w:tc>
          <w:tcPr>
            <w:tcW w:w="358" w:type="pct"/>
            <w:vMerge w:val="continue"/>
            <w:tcBorders>
              <w:left w:val="outset" w:color="auto" w:sz="6" w:space="0"/>
              <w:bottom w:val="outset" w:color="auto" w:sz="6" w:space="0"/>
              <w:right w:val="outset" w:color="auto" w:sz="6" w:space="0"/>
            </w:tcBorders>
            <w:noWrap w:val="0"/>
            <w:vAlign w:val="center"/>
          </w:tcPr>
          <w:p w14:paraId="08D44C21">
            <w:pPr>
              <w:widowControl/>
              <w:rPr>
                <w:color w:val="auto"/>
              </w:rPr>
            </w:pPr>
          </w:p>
        </w:tc>
        <w:tc>
          <w:tcPr>
            <w:tcW w:w="395" w:type="pct"/>
            <w:vMerge w:val="continue"/>
            <w:tcBorders>
              <w:left w:val="outset" w:color="auto" w:sz="6" w:space="0"/>
              <w:right w:val="outset" w:color="auto" w:sz="6" w:space="0"/>
            </w:tcBorders>
            <w:noWrap w:val="0"/>
            <w:vAlign w:val="center"/>
          </w:tcPr>
          <w:p w14:paraId="07766FF3">
            <w:pPr>
              <w:widowControl/>
              <w:rPr>
                <w:color w:val="auto"/>
              </w:rPr>
            </w:pPr>
          </w:p>
        </w:tc>
        <w:tc>
          <w:tcPr>
            <w:tcW w:w="3494" w:type="pct"/>
            <w:tcBorders>
              <w:top w:val="outset" w:color="auto" w:sz="6" w:space="0"/>
              <w:left w:val="outset" w:color="auto" w:sz="6" w:space="0"/>
              <w:bottom w:val="outset" w:color="auto" w:sz="6" w:space="0"/>
              <w:right w:val="outset" w:color="auto" w:sz="6" w:space="0"/>
            </w:tcBorders>
            <w:noWrap w:val="0"/>
            <w:vAlign w:val="center"/>
          </w:tcPr>
          <w:p w14:paraId="6566E52B">
            <w:pPr>
              <w:widowControl/>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是否提供</w:t>
            </w:r>
            <w:r>
              <w:rPr>
                <w:rFonts w:hint="eastAsia" w:ascii="仿宋" w:hAnsi="仿宋" w:eastAsia="仿宋" w:cs="仿宋"/>
                <w:color w:val="auto"/>
                <w:kern w:val="0"/>
                <w:szCs w:val="21"/>
                <w:lang w:eastAsia="zh-CN"/>
              </w:rPr>
              <w:t>1、项目负责人：1名，负责全面统筹养护工作，制定计划、监督执行、协调各方。要求具</w:t>
            </w:r>
            <w:r>
              <w:rPr>
                <w:rFonts w:hint="eastAsia" w:ascii="仿宋" w:hAnsi="仿宋" w:eastAsia="仿宋" w:cs="仿宋"/>
                <w:color w:val="auto"/>
                <w:kern w:val="0"/>
                <w:szCs w:val="21"/>
                <w:lang w:val="en-US" w:eastAsia="zh-CN"/>
              </w:rPr>
              <w:t>备3</w:t>
            </w:r>
            <w:r>
              <w:rPr>
                <w:rFonts w:hint="eastAsia" w:ascii="仿宋" w:hAnsi="仿宋" w:eastAsia="仿宋" w:cs="仿宋"/>
                <w:color w:val="auto"/>
                <w:kern w:val="0"/>
                <w:szCs w:val="21"/>
                <w:lang w:eastAsia="zh-CN"/>
              </w:rPr>
              <w:t>年以上园林绿化养护管理经验。</w:t>
            </w:r>
          </w:p>
          <w:p w14:paraId="29FBDF6F">
            <w:pPr>
              <w:widowControl/>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2、供应商须具备林木种子生产经营许可证或林草种子生产经营许可证。</w:t>
            </w:r>
          </w:p>
        </w:tc>
        <w:tc>
          <w:tcPr>
            <w:tcW w:w="341" w:type="pct"/>
            <w:vMerge w:val="continue"/>
            <w:tcBorders>
              <w:left w:val="outset" w:color="auto" w:sz="6" w:space="0"/>
              <w:bottom w:val="outset" w:color="auto" w:sz="6" w:space="0"/>
              <w:right w:val="outset" w:color="auto" w:sz="6" w:space="0"/>
            </w:tcBorders>
            <w:noWrap w:val="0"/>
            <w:vAlign w:val="center"/>
          </w:tcPr>
          <w:p w14:paraId="1D4B8B95">
            <w:pPr>
              <w:widowControl/>
              <w:rPr>
                <w:rFonts w:hint="eastAsia" w:ascii="仿宋" w:hAnsi="仿宋" w:eastAsia="仿宋" w:cs="仿宋"/>
                <w:color w:val="auto"/>
                <w:kern w:val="0"/>
                <w:szCs w:val="21"/>
              </w:rPr>
            </w:pPr>
          </w:p>
        </w:tc>
        <w:tc>
          <w:tcPr>
            <w:tcW w:w="409" w:type="pct"/>
            <w:vMerge w:val="continue"/>
            <w:tcBorders>
              <w:left w:val="outset" w:color="auto" w:sz="6" w:space="0"/>
              <w:bottom w:val="outset" w:color="auto" w:sz="6" w:space="0"/>
              <w:right w:val="outset" w:color="auto" w:sz="6" w:space="0"/>
            </w:tcBorders>
            <w:noWrap w:val="0"/>
            <w:vAlign w:val="center"/>
          </w:tcPr>
          <w:p w14:paraId="297100A7">
            <w:pPr>
              <w:widowControl/>
              <w:rPr>
                <w:rFonts w:hint="eastAsia" w:ascii="仿宋" w:hAnsi="仿宋" w:eastAsia="仿宋" w:cs="仿宋"/>
                <w:color w:val="auto"/>
                <w:kern w:val="0"/>
                <w:szCs w:val="21"/>
              </w:rPr>
            </w:pPr>
          </w:p>
        </w:tc>
      </w:tr>
      <w:tr w14:paraId="1F97569A">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75" w:type="dxa"/>
            <w:left w:w="75" w:type="dxa"/>
            <w:bottom w:w="75" w:type="dxa"/>
            <w:right w:w="75" w:type="dxa"/>
          </w:tblCellMar>
        </w:tblPrEx>
        <w:tc>
          <w:tcPr>
            <w:tcW w:w="358" w:type="pct"/>
            <w:vMerge w:val="continue"/>
            <w:tcBorders>
              <w:top w:val="outset" w:color="auto" w:sz="6" w:space="0"/>
              <w:left w:val="outset" w:color="auto" w:sz="6" w:space="0"/>
              <w:bottom w:val="outset" w:color="auto" w:sz="6" w:space="0"/>
              <w:right w:val="outset" w:color="auto" w:sz="6" w:space="0"/>
            </w:tcBorders>
            <w:noWrap w:val="0"/>
            <w:vAlign w:val="center"/>
          </w:tcPr>
          <w:p w14:paraId="59DF07E6">
            <w:pPr>
              <w:rPr>
                <w:rFonts w:hint="eastAsia" w:ascii="仿宋" w:hAnsi="仿宋" w:eastAsia="仿宋" w:cs="仿宋"/>
                <w:color w:val="auto"/>
                <w:szCs w:val="21"/>
              </w:rPr>
            </w:pPr>
          </w:p>
        </w:tc>
        <w:tc>
          <w:tcPr>
            <w:tcW w:w="395" w:type="pct"/>
            <w:vMerge w:val="restart"/>
            <w:tcBorders>
              <w:top w:val="outset" w:color="auto" w:sz="6" w:space="0"/>
              <w:left w:val="outset" w:color="auto" w:sz="6" w:space="0"/>
              <w:bottom w:val="outset" w:color="auto" w:sz="6" w:space="0"/>
              <w:right w:val="outset" w:color="auto" w:sz="6" w:space="0"/>
            </w:tcBorders>
            <w:noWrap w:val="0"/>
            <w:vAlign w:val="center"/>
          </w:tcPr>
          <w:p w14:paraId="7337CC92">
            <w:pPr>
              <w:pStyle w:val="46"/>
              <w:jc w:val="center"/>
              <w:rPr>
                <w:rFonts w:hint="eastAsia" w:ascii="仿宋" w:hAnsi="仿宋" w:eastAsia="仿宋" w:cs="仿宋"/>
                <w:color w:val="auto"/>
                <w:sz w:val="21"/>
                <w:szCs w:val="21"/>
              </w:rPr>
            </w:pPr>
            <w:r>
              <w:rPr>
                <w:rFonts w:hint="eastAsia" w:ascii="仿宋" w:hAnsi="仿宋" w:eastAsia="仿宋" w:cs="仿宋"/>
                <w:color w:val="auto"/>
                <w:sz w:val="21"/>
                <w:szCs w:val="21"/>
              </w:rPr>
              <w:t>符合性检查</w:t>
            </w:r>
          </w:p>
        </w:tc>
        <w:tc>
          <w:tcPr>
            <w:tcW w:w="3494" w:type="pct"/>
            <w:tcBorders>
              <w:top w:val="outset" w:color="auto" w:sz="6" w:space="0"/>
              <w:left w:val="outset" w:color="auto" w:sz="6" w:space="0"/>
              <w:bottom w:val="outset" w:color="auto" w:sz="6" w:space="0"/>
              <w:right w:val="outset" w:color="auto" w:sz="6" w:space="0"/>
            </w:tcBorders>
            <w:noWrap w:val="0"/>
            <w:vAlign w:val="center"/>
          </w:tcPr>
          <w:p w14:paraId="5911A98D">
            <w:pPr>
              <w:pStyle w:val="40"/>
              <w:widowControl/>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报价是唯一且报价不高于设定的采购限价； </w:t>
            </w:r>
          </w:p>
        </w:tc>
        <w:tc>
          <w:tcPr>
            <w:tcW w:w="341" w:type="pct"/>
            <w:tcBorders>
              <w:top w:val="outset" w:color="auto" w:sz="6" w:space="0"/>
              <w:left w:val="outset" w:color="auto" w:sz="6" w:space="0"/>
              <w:bottom w:val="outset" w:color="auto" w:sz="6" w:space="0"/>
              <w:right w:val="outset" w:color="auto" w:sz="6" w:space="0"/>
            </w:tcBorders>
            <w:noWrap w:val="0"/>
            <w:vAlign w:val="center"/>
          </w:tcPr>
          <w:p w14:paraId="7F212C9B">
            <w:pPr>
              <w:pStyle w:val="46"/>
              <w:rPr>
                <w:rFonts w:hint="eastAsia" w:ascii="仿宋" w:hAnsi="仿宋" w:eastAsia="仿宋" w:cs="仿宋"/>
                <w:color w:val="auto"/>
                <w:sz w:val="21"/>
                <w:szCs w:val="21"/>
              </w:rPr>
            </w:pPr>
          </w:p>
        </w:tc>
        <w:tc>
          <w:tcPr>
            <w:tcW w:w="409" w:type="pct"/>
            <w:tcBorders>
              <w:top w:val="outset" w:color="auto" w:sz="6" w:space="0"/>
              <w:left w:val="outset" w:color="auto" w:sz="6" w:space="0"/>
              <w:bottom w:val="outset" w:color="auto" w:sz="6" w:space="0"/>
              <w:right w:val="outset" w:color="auto" w:sz="6" w:space="0"/>
            </w:tcBorders>
            <w:noWrap w:val="0"/>
            <w:vAlign w:val="center"/>
          </w:tcPr>
          <w:p w14:paraId="17209036">
            <w:pPr>
              <w:pStyle w:val="46"/>
              <w:rPr>
                <w:rFonts w:hint="eastAsia" w:ascii="仿宋" w:hAnsi="仿宋" w:eastAsia="仿宋" w:cs="仿宋"/>
                <w:color w:val="auto"/>
                <w:sz w:val="21"/>
                <w:szCs w:val="21"/>
              </w:rPr>
            </w:pPr>
          </w:p>
        </w:tc>
      </w:tr>
      <w:tr w14:paraId="7CE82F69">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75" w:type="dxa"/>
            <w:left w:w="75" w:type="dxa"/>
            <w:bottom w:w="75" w:type="dxa"/>
            <w:right w:w="75" w:type="dxa"/>
          </w:tblCellMar>
        </w:tblPrEx>
        <w:tc>
          <w:tcPr>
            <w:tcW w:w="358" w:type="pct"/>
            <w:vMerge w:val="continue"/>
            <w:tcBorders>
              <w:top w:val="outset" w:color="auto" w:sz="6" w:space="0"/>
              <w:left w:val="outset" w:color="auto" w:sz="6" w:space="0"/>
              <w:bottom w:val="outset" w:color="auto" w:sz="6" w:space="0"/>
              <w:right w:val="outset" w:color="auto" w:sz="6" w:space="0"/>
            </w:tcBorders>
            <w:noWrap w:val="0"/>
            <w:vAlign w:val="center"/>
          </w:tcPr>
          <w:p w14:paraId="15917F72">
            <w:pPr>
              <w:rPr>
                <w:rFonts w:hint="eastAsia" w:ascii="仿宋" w:hAnsi="仿宋" w:eastAsia="仿宋" w:cs="仿宋"/>
                <w:color w:val="auto"/>
                <w:szCs w:val="21"/>
              </w:rPr>
            </w:pPr>
          </w:p>
        </w:tc>
        <w:tc>
          <w:tcPr>
            <w:tcW w:w="395" w:type="pct"/>
            <w:vMerge w:val="continue"/>
            <w:tcBorders>
              <w:top w:val="outset" w:color="auto" w:sz="6" w:space="0"/>
              <w:left w:val="outset" w:color="auto" w:sz="6" w:space="0"/>
              <w:bottom w:val="outset" w:color="auto" w:sz="6" w:space="0"/>
              <w:right w:val="outset" w:color="auto" w:sz="6" w:space="0"/>
            </w:tcBorders>
            <w:noWrap w:val="0"/>
            <w:vAlign w:val="center"/>
          </w:tcPr>
          <w:p w14:paraId="6DF7C8DD">
            <w:pPr>
              <w:rPr>
                <w:rFonts w:hint="eastAsia" w:ascii="仿宋" w:hAnsi="仿宋" w:eastAsia="仿宋" w:cs="仿宋"/>
                <w:color w:val="auto"/>
                <w:szCs w:val="21"/>
              </w:rPr>
            </w:pPr>
          </w:p>
        </w:tc>
        <w:tc>
          <w:tcPr>
            <w:tcW w:w="3494" w:type="pct"/>
            <w:tcBorders>
              <w:top w:val="outset" w:color="auto" w:sz="6" w:space="0"/>
              <w:left w:val="outset" w:color="auto" w:sz="6" w:space="0"/>
              <w:bottom w:val="outset" w:color="auto" w:sz="6" w:space="0"/>
              <w:right w:val="outset" w:color="auto" w:sz="6" w:space="0"/>
            </w:tcBorders>
            <w:noWrap w:val="0"/>
            <w:vAlign w:val="center"/>
          </w:tcPr>
          <w:p w14:paraId="601A8580">
            <w:pPr>
              <w:pStyle w:val="40"/>
              <w:widowControl/>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投标文件按招标文件要求签署、签章的； </w:t>
            </w:r>
          </w:p>
        </w:tc>
        <w:tc>
          <w:tcPr>
            <w:tcW w:w="341" w:type="pct"/>
            <w:tcBorders>
              <w:top w:val="outset" w:color="auto" w:sz="6" w:space="0"/>
              <w:left w:val="outset" w:color="auto" w:sz="6" w:space="0"/>
              <w:bottom w:val="outset" w:color="auto" w:sz="6" w:space="0"/>
              <w:right w:val="outset" w:color="auto" w:sz="6" w:space="0"/>
            </w:tcBorders>
            <w:noWrap w:val="0"/>
            <w:vAlign w:val="center"/>
          </w:tcPr>
          <w:p w14:paraId="2CB1F620">
            <w:pPr>
              <w:pStyle w:val="46"/>
              <w:rPr>
                <w:rFonts w:hint="eastAsia" w:ascii="仿宋" w:hAnsi="仿宋" w:eastAsia="仿宋" w:cs="仿宋"/>
                <w:color w:val="auto"/>
                <w:sz w:val="21"/>
                <w:szCs w:val="21"/>
              </w:rPr>
            </w:pPr>
          </w:p>
        </w:tc>
        <w:tc>
          <w:tcPr>
            <w:tcW w:w="409" w:type="pct"/>
            <w:tcBorders>
              <w:top w:val="outset" w:color="auto" w:sz="6" w:space="0"/>
              <w:left w:val="outset" w:color="auto" w:sz="6" w:space="0"/>
              <w:bottom w:val="outset" w:color="auto" w:sz="6" w:space="0"/>
              <w:right w:val="outset" w:color="auto" w:sz="6" w:space="0"/>
            </w:tcBorders>
            <w:noWrap w:val="0"/>
            <w:vAlign w:val="center"/>
          </w:tcPr>
          <w:p w14:paraId="21667581">
            <w:pPr>
              <w:pStyle w:val="46"/>
              <w:rPr>
                <w:rFonts w:hint="eastAsia" w:ascii="仿宋" w:hAnsi="仿宋" w:eastAsia="仿宋" w:cs="仿宋"/>
                <w:color w:val="auto"/>
                <w:sz w:val="21"/>
                <w:szCs w:val="21"/>
              </w:rPr>
            </w:pPr>
          </w:p>
        </w:tc>
      </w:tr>
      <w:tr w14:paraId="450C4623">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75" w:type="dxa"/>
            <w:left w:w="75" w:type="dxa"/>
            <w:bottom w:w="75" w:type="dxa"/>
            <w:right w:w="75" w:type="dxa"/>
          </w:tblCellMar>
        </w:tblPrEx>
        <w:tc>
          <w:tcPr>
            <w:tcW w:w="358" w:type="pct"/>
            <w:vMerge w:val="continue"/>
            <w:tcBorders>
              <w:top w:val="outset" w:color="auto" w:sz="6" w:space="0"/>
              <w:left w:val="outset" w:color="auto" w:sz="6" w:space="0"/>
              <w:bottom w:val="outset" w:color="auto" w:sz="6" w:space="0"/>
              <w:right w:val="outset" w:color="auto" w:sz="6" w:space="0"/>
            </w:tcBorders>
            <w:noWrap w:val="0"/>
            <w:vAlign w:val="center"/>
          </w:tcPr>
          <w:p w14:paraId="59CD8A51">
            <w:pPr>
              <w:rPr>
                <w:rFonts w:hint="eastAsia" w:ascii="仿宋" w:hAnsi="仿宋" w:eastAsia="仿宋" w:cs="仿宋"/>
                <w:color w:val="auto"/>
                <w:szCs w:val="21"/>
              </w:rPr>
            </w:pPr>
          </w:p>
        </w:tc>
        <w:tc>
          <w:tcPr>
            <w:tcW w:w="395" w:type="pct"/>
            <w:vMerge w:val="continue"/>
            <w:tcBorders>
              <w:top w:val="outset" w:color="auto" w:sz="6" w:space="0"/>
              <w:left w:val="outset" w:color="auto" w:sz="6" w:space="0"/>
              <w:bottom w:val="outset" w:color="auto" w:sz="6" w:space="0"/>
              <w:right w:val="outset" w:color="auto" w:sz="6" w:space="0"/>
            </w:tcBorders>
            <w:noWrap w:val="0"/>
            <w:vAlign w:val="center"/>
          </w:tcPr>
          <w:p w14:paraId="0CDB4F2F">
            <w:pPr>
              <w:rPr>
                <w:rFonts w:hint="eastAsia" w:ascii="仿宋" w:hAnsi="仿宋" w:eastAsia="仿宋" w:cs="仿宋"/>
                <w:color w:val="auto"/>
                <w:szCs w:val="21"/>
              </w:rPr>
            </w:pPr>
          </w:p>
        </w:tc>
        <w:tc>
          <w:tcPr>
            <w:tcW w:w="3494" w:type="pct"/>
            <w:tcBorders>
              <w:top w:val="outset" w:color="auto" w:sz="6" w:space="0"/>
              <w:left w:val="outset" w:color="auto" w:sz="6" w:space="0"/>
              <w:bottom w:val="outset" w:color="auto" w:sz="6" w:space="0"/>
              <w:right w:val="outset" w:color="auto" w:sz="6" w:space="0"/>
            </w:tcBorders>
            <w:noWrap w:val="0"/>
            <w:vAlign w:val="center"/>
          </w:tcPr>
          <w:p w14:paraId="49C1F1C1">
            <w:pPr>
              <w:pStyle w:val="40"/>
              <w:widowControl/>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投标有效期满足招标文件要求的；</w:t>
            </w:r>
          </w:p>
        </w:tc>
        <w:tc>
          <w:tcPr>
            <w:tcW w:w="341" w:type="pct"/>
            <w:tcBorders>
              <w:top w:val="outset" w:color="auto" w:sz="6" w:space="0"/>
              <w:left w:val="outset" w:color="auto" w:sz="6" w:space="0"/>
              <w:bottom w:val="outset" w:color="auto" w:sz="6" w:space="0"/>
              <w:right w:val="outset" w:color="auto" w:sz="6" w:space="0"/>
            </w:tcBorders>
            <w:noWrap w:val="0"/>
            <w:vAlign w:val="center"/>
          </w:tcPr>
          <w:p w14:paraId="40741998">
            <w:pPr>
              <w:pStyle w:val="46"/>
              <w:rPr>
                <w:rFonts w:hint="eastAsia" w:ascii="仿宋" w:hAnsi="仿宋" w:eastAsia="仿宋" w:cs="仿宋"/>
                <w:color w:val="auto"/>
                <w:sz w:val="21"/>
                <w:szCs w:val="21"/>
              </w:rPr>
            </w:pPr>
          </w:p>
        </w:tc>
        <w:tc>
          <w:tcPr>
            <w:tcW w:w="409" w:type="pct"/>
            <w:tcBorders>
              <w:top w:val="outset" w:color="auto" w:sz="6" w:space="0"/>
              <w:left w:val="outset" w:color="auto" w:sz="6" w:space="0"/>
              <w:bottom w:val="outset" w:color="auto" w:sz="6" w:space="0"/>
              <w:right w:val="outset" w:color="auto" w:sz="6" w:space="0"/>
            </w:tcBorders>
            <w:noWrap w:val="0"/>
            <w:vAlign w:val="center"/>
          </w:tcPr>
          <w:p w14:paraId="5EA8DC03">
            <w:pPr>
              <w:pStyle w:val="46"/>
              <w:rPr>
                <w:rFonts w:hint="eastAsia" w:ascii="仿宋" w:hAnsi="仿宋" w:eastAsia="仿宋" w:cs="仿宋"/>
                <w:color w:val="auto"/>
                <w:sz w:val="21"/>
                <w:szCs w:val="21"/>
              </w:rPr>
            </w:pPr>
          </w:p>
        </w:tc>
      </w:tr>
      <w:tr w14:paraId="3DA481E0">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75" w:type="dxa"/>
            <w:left w:w="75" w:type="dxa"/>
            <w:bottom w:w="75" w:type="dxa"/>
            <w:right w:w="75" w:type="dxa"/>
          </w:tblCellMar>
        </w:tblPrEx>
        <w:tc>
          <w:tcPr>
            <w:tcW w:w="358" w:type="pct"/>
            <w:vMerge w:val="continue"/>
            <w:tcBorders>
              <w:top w:val="outset" w:color="auto" w:sz="6" w:space="0"/>
              <w:left w:val="outset" w:color="auto" w:sz="6" w:space="0"/>
              <w:bottom w:val="outset" w:color="auto" w:sz="6" w:space="0"/>
              <w:right w:val="outset" w:color="auto" w:sz="6" w:space="0"/>
            </w:tcBorders>
            <w:noWrap w:val="0"/>
            <w:vAlign w:val="center"/>
          </w:tcPr>
          <w:p w14:paraId="456F1C7B">
            <w:pPr>
              <w:rPr>
                <w:rFonts w:hint="eastAsia" w:ascii="仿宋" w:hAnsi="仿宋" w:eastAsia="仿宋" w:cs="仿宋"/>
                <w:color w:val="auto"/>
                <w:szCs w:val="21"/>
              </w:rPr>
            </w:pPr>
          </w:p>
        </w:tc>
        <w:tc>
          <w:tcPr>
            <w:tcW w:w="395" w:type="pct"/>
            <w:vMerge w:val="continue"/>
            <w:tcBorders>
              <w:top w:val="outset" w:color="auto" w:sz="6" w:space="0"/>
              <w:left w:val="outset" w:color="auto" w:sz="6" w:space="0"/>
              <w:bottom w:val="outset" w:color="auto" w:sz="6" w:space="0"/>
              <w:right w:val="outset" w:color="auto" w:sz="6" w:space="0"/>
            </w:tcBorders>
            <w:noWrap w:val="0"/>
            <w:vAlign w:val="center"/>
          </w:tcPr>
          <w:p w14:paraId="07FAFC40">
            <w:pPr>
              <w:rPr>
                <w:rFonts w:hint="eastAsia" w:ascii="仿宋" w:hAnsi="仿宋" w:eastAsia="仿宋" w:cs="仿宋"/>
                <w:color w:val="auto"/>
                <w:szCs w:val="21"/>
              </w:rPr>
            </w:pPr>
          </w:p>
        </w:tc>
        <w:tc>
          <w:tcPr>
            <w:tcW w:w="3494" w:type="pct"/>
            <w:tcBorders>
              <w:top w:val="outset" w:color="auto" w:sz="6" w:space="0"/>
              <w:left w:val="outset" w:color="auto" w:sz="6" w:space="0"/>
              <w:bottom w:val="outset" w:color="auto" w:sz="6" w:space="0"/>
              <w:right w:val="outset" w:color="auto" w:sz="6" w:space="0"/>
            </w:tcBorders>
            <w:noWrap w:val="0"/>
            <w:vAlign w:val="center"/>
          </w:tcPr>
          <w:p w14:paraId="0E2AD255">
            <w:pPr>
              <w:pStyle w:val="40"/>
              <w:widowControl/>
              <w:jc w:val="left"/>
              <w:rPr>
                <w:rFonts w:hint="eastAsia" w:ascii="仿宋" w:hAnsi="仿宋" w:eastAsia="仿宋" w:cs="仿宋"/>
                <w:color w:val="auto"/>
                <w:sz w:val="21"/>
                <w:szCs w:val="21"/>
              </w:rPr>
            </w:pPr>
            <w:bookmarkStart w:id="115" w:name="OLE_LINK11"/>
            <w:r>
              <w:rPr>
                <w:rFonts w:hint="eastAsia" w:ascii="仿宋" w:hAnsi="仿宋" w:eastAsia="仿宋" w:cs="仿宋"/>
                <w:color w:val="auto"/>
                <w:sz w:val="21"/>
                <w:szCs w:val="21"/>
                <w:lang w:val="en-US" w:eastAsia="zh-CN"/>
              </w:rPr>
              <w:t xml:space="preserve">投标文件的实质性内容使用中文表述、表述明确、前后不矛盾或者使用计量单位符合招标文件要求的（经评标委员会认定并允许其当场更正的笔误除外）； </w:t>
            </w:r>
            <w:bookmarkEnd w:id="115"/>
          </w:p>
        </w:tc>
        <w:tc>
          <w:tcPr>
            <w:tcW w:w="341" w:type="pct"/>
            <w:tcBorders>
              <w:top w:val="outset" w:color="auto" w:sz="6" w:space="0"/>
              <w:left w:val="outset" w:color="auto" w:sz="6" w:space="0"/>
              <w:bottom w:val="outset" w:color="auto" w:sz="6" w:space="0"/>
              <w:right w:val="outset" w:color="auto" w:sz="6" w:space="0"/>
            </w:tcBorders>
            <w:noWrap w:val="0"/>
            <w:vAlign w:val="center"/>
          </w:tcPr>
          <w:p w14:paraId="74714E4B">
            <w:pPr>
              <w:pStyle w:val="46"/>
              <w:rPr>
                <w:rFonts w:hint="eastAsia" w:ascii="仿宋" w:hAnsi="仿宋" w:eastAsia="仿宋" w:cs="仿宋"/>
                <w:color w:val="auto"/>
                <w:sz w:val="21"/>
                <w:szCs w:val="21"/>
              </w:rPr>
            </w:pPr>
          </w:p>
        </w:tc>
        <w:tc>
          <w:tcPr>
            <w:tcW w:w="409" w:type="pct"/>
            <w:tcBorders>
              <w:top w:val="outset" w:color="auto" w:sz="6" w:space="0"/>
              <w:left w:val="outset" w:color="auto" w:sz="6" w:space="0"/>
              <w:bottom w:val="outset" w:color="auto" w:sz="6" w:space="0"/>
              <w:right w:val="outset" w:color="auto" w:sz="6" w:space="0"/>
            </w:tcBorders>
            <w:noWrap w:val="0"/>
            <w:vAlign w:val="center"/>
          </w:tcPr>
          <w:p w14:paraId="08D82AE8">
            <w:pPr>
              <w:pStyle w:val="46"/>
              <w:rPr>
                <w:rFonts w:hint="eastAsia" w:ascii="仿宋" w:hAnsi="仿宋" w:eastAsia="仿宋" w:cs="仿宋"/>
                <w:color w:val="auto"/>
                <w:sz w:val="21"/>
                <w:szCs w:val="21"/>
              </w:rPr>
            </w:pPr>
          </w:p>
        </w:tc>
      </w:tr>
      <w:tr w14:paraId="47E601DE">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75" w:type="dxa"/>
            <w:left w:w="75" w:type="dxa"/>
            <w:bottom w:w="75" w:type="dxa"/>
            <w:right w:w="75" w:type="dxa"/>
          </w:tblCellMar>
        </w:tblPrEx>
        <w:tc>
          <w:tcPr>
            <w:tcW w:w="358" w:type="pct"/>
            <w:vMerge w:val="continue"/>
            <w:tcBorders>
              <w:top w:val="outset" w:color="auto" w:sz="6" w:space="0"/>
              <w:left w:val="outset" w:color="auto" w:sz="6" w:space="0"/>
              <w:bottom w:val="outset" w:color="auto" w:sz="6" w:space="0"/>
              <w:right w:val="outset" w:color="auto" w:sz="6" w:space="0"/>
            </w:tcBorders>
            <w:noWrap w:val="0"/>
            <w:vAlign w:val="center"/>
          </w:tcPr>
          <w:p w14:paraId="3DE86C4B">
            <w:pPr>
              <w:rPr>
                <w:rFonts w:hint="eastAsia" w:ascii="仿宋" w:hAnsi="仿宋" w:eastAsia="仿宋" w:cs="仿宋"/>
                <w:color w:val="auto"/>
                <w:szCs w:val="21"/>
              </w:rPr>
            </w:pPr>
          </w:p>
        </w:tc>
        <w:tc>
          <w:tcPr>
            <w:tcW w:w="395" w:type="pct"/>
            <w:vMerge w:val="continue"/>
            <w:tcBorders>
              <w:top w:val="outset" w:color="auto" w:sz="6" w:space="0"/>
              <w:left w:val="outset" w:color="auto" w:sz="6" w:space="0"/>
              <w:bottom w:val="outset" w:color="auto" w:sz="6" w:space="0"/>
              <w:right w:val="outset" w:color="auto" w:sz="6" w:space="0"/>
            </w:tcBorders>
            <w:noWrap w:val="0"/>
            <w:vAlign w:val="center"/>
          </w:tcPr>
          <w:p w14:paraId="5C92C43C">
            <w:pPr>
              <w:rPr>
                <w:rFonts w:hint="eastAsia" w:ascii="仿宋" w:hAnsi="仿宋" w:eastAsia="仿宋" w:cs="仿宋"/>
                <w:color w:val="auto"/>
                <w:szCs w:val="21"/>
              </w:rPr>
            </w:pPr>
          </w:p>
        </w:tc>
        <w:tc>
          <w:tcPr>
            <w:tcW w:w="3494" w:type="pct"/>
            <w:tcBorders>
              <w:top w:val="outset" w:color="auto" w:sz="6" w:space="0"/>
              <w:left w:val="outset" w:color="auto" w:sz="6" w:space="0"/>
              <w:bottom w:val="outset" w:color="auto" w:sz="6" w:space="0"/>
              <w:right w:val="outset" w:color="auto" w:sz="6" w:space="0"/>
            </w:tcBorders>
            <w:noWrap w:val="0"/>
            <w:vAlign w:val="center"/>
          </w:tcPr>
          <w:p w14:paraId="51B34241">
            <w:pPr>
              <w:pStyle w:val="40"/>
              <w:widowControl/>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投标文件的关键内容字迹不模糊、能够辨认的，或者投标文件中经修正的内容字迹清晰或者修改处按规定签署、盖章的；</w:t>
            </w:r>
          </w:p>
        </w:tc>
        <w:tc>
          <w:tcPr>
            <w:tcW w:w="341" w:type="pct"/>
            <w:tcBorders>
              <w:top w:val="outset" w:color="auto" w:sz="6" w:space="0"/>
              <w:left w:val="outset" w:color="auto" w:sz="6" w:space="0"/>
              <w:bottom w:val="outset" w:color="auto" w:sz="6" w:space="0"/>
              <w:right w:val="outset" w:color="auto" w:sz="6" w:space="0"/>
            </w:tcBorders>
            <w:noWrap w:val="0"/>
            <w:vAlign w:val="center"/>
          </w:tcPr>
          <w:p w14:paraId="4BD79874">
            <w:pPr>
              <w:pStyle w:val="46"/>
              <w:rPr>
                <w:rFonts w:hint="eastAsia" w:ascii="仿宋" w:hAnsi="仿宋" w:eastAsia="仿宋" w:cs="仿宋"/>
                <w:color w:val="auto"/>
                <w:sz w:val="21"/>
                <w:szCs w:val="21"/>
              </w:rPr>
            </w:pPr>
          </w:p>
        </w:tc>
        <w:tc>
          <w:tcPr>
            <w:tcW w:w="409" w:type="pct"/>
            <w:tcBorders>
              <w:top w:val="outset" w:color="auto" w:sz="6" w:space="0"/>
              <w:left w:val="outset" w:color="auto" w:sz="6" w:space="0"/>
              <w:bottom w:val="outset" w:color="auto" w:sz="6" w:space="0"/>
              <w:right w:val="outset" w:color="auto" w:sz="6" w:space="0"/>
            </w:tcBorders>
            <w:noWrap w:val="0"/>
            <w:vAlign w:val="center"/>
          </w:tcPr>
          <w:p w14:paraId="18105E09">
            <w:pPr>
              <w:pStyle w:val="46"/>
              <w:rPr>
                <w:rFonts w:hint="eastAsia" w:ascii="仿宋" w:hAnsi="仿宋" w:eastAsia="仿宋" w:cs="仿宋"/>
                <w:color w:val="auto"/>
                <w:sz w:val="21"/>
                <w:szCs w:val="21"/>
              </w:rPr>
            </w:pPr>
          </w:p>
        </w:tc>
      </w:tr>
      <w:tr w14:paraId="77A4202C">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75" w:type="dxa"/>
            <w:left w:w="75" w:type="dxa"/>
            <w:bottom w:w="75" w:type="dxa"/>
            <w:right w:w="75" w:type="dxa"/>
          </w:tblCellMar>
        </w:tblPrEx>
        <w:tc>
          <w:tcPr>
            <w:tcW w:w="358" w:type="pct"/>
            <w:vMerge w:val="continue"/>
            <w:tcBorders>
              <w:top w:val="outset" w:color="auto" w:sz="6" w:space="0"/>
              <w:left w:val="outset" w:color="auto" w:sz="6" w:space="0"/>
              <w:bottom w:val="outset" w:color="auto" w:sz="6" w:space="0"/>
              <w:right w:val="outset" w:color="auto" w:sz="6" w:space="0"/>
            </w:tcBorders>
            <w:noWrap w:val="0"/>
            <w:vAlign w:val="center"/>
          </w:tcPr>
          <w:p w14:paraId="00DED1DC">
            <w:pPr>
              <w:rPr>
                <w:rFonts w:hint="eastAsia" w:ascii="仿宋" w:hAnsi="仿宋" w:eastAsia="仿宋" w:cs="仿宋"/>
                <w:color w:val="auto"/>
                <w:szCs w:val="21"/>
              </w:rPr>
            </w:pPr>
          </w:p>
        </w:tc>
        <w:tc>
          <w:tcPr>
            <w:tcW w:w="395" w:type="pct"/>
            <w:vMerge w:val="continue"/>
            <w:tcBorders>
              <w:top w:val="outset" w:color="auto" w:sz="6" w:space="0"/>
              <w:left w:val="outset" w:color="auto" w:sz="6" w:space="0"/>
              <w:bottom w:val="outset" w:color="auto" w:sz="6" w:space="0"/>
              <w:right w:val="outset" w:color="auto" w:sz="6" w:space="0"/>
            </w:tcBorders>
            <w:noWrap w:val="0"/>
            <w:vAlign w:val="center"/>
          </w:tcPr>
          <w:p w14:paraId="5BB45E1A">
            <w:pPr>
              <w:rPr>
                <w:rFonts w:hint="eastAsia" w:ascii="仿宋" w:hAnsi="仿宋" w:eastAsia="仿宋" w:cs="仿宋"/>
                <w:color w:val="auto"/>
                <w:szCs w:val="21"/>
              </w:rPr>
            </w:pPr>
          </w:p>
        </w:tc>
        <w:tc>
          <w:tcPr>
            <w:tcW w:w="3494" w:type="pct"/>
            <w:tcBorders>
              <w:top w:val="outset" w:color="auto" w:sz="6" w:space="0"/>
              <w:left w:val="outset" w:color="auto" w:sz="6" w:space="0"/>
              <w:bottom w:val="outset" w:color="auto" w:sz="6" w:space="0"/>
              <w:right w:val="outset" w:color="auto" w:sz="6" w:space="0"/>
            </w:tcBorders>
            <w:noWrap w:val="0"/>
            <w:vAlign w:val="center"/>
          </w:tcPr>
          <w:p w14:paraId="0A6DCA9D">
            <w:pPr>
              <w:pStyle w:val="40"/>
              <w:widowControl/>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不</w:t>
            </w:r>
            <w:r>
              <w:rPr>
                <w:rFonts w:hint="eastAsia" w:ascii="仿宋" w:hAnsi="仿宋" w:eastAsia="仿宋" w:cs="仿宋"/>
                <w:color w:val="auto"/>
                <w:sz w:val="21"/>
                <w:szCs w:val="21"/>
              </w:rPr>
              <w:t>属于法律、法规、规章规定无效投标的其他情形。</w:t>
            </w:r>
          </w:p>
        </w:tc>
        <w:tc>
          <w:tcPr>
            <w:tcW w:w="341" w:type="pct"/>
            <w:tcBorders>
              <w:top w:val="outset" w:color="auto" w:sz="6" w:space="0"/>
              <w:left w:val="outset" w:color="auto" w:sz="6" w:space="0"/>
              <w:bottom w:val="outset" w:color="auto" w:sz="6" w:space="0"/>
              <w:right w:val="outset" w:color="auto" w:sz="6" w:space="0"/>
            </w:tcBorders>
            <w:noWrap w:val="0"/>
            <w:vAlign w:val="center"/>
          </w:tcPr>
          <w:p w14:paraId="27D40E76">
            <w:pPr>
              <w:pStyle w:val="46"/>
              <w:rPr>
                <w:rFonts w:hint="eastAsia" w:ascii="仿宋" w:hAnsi="仿宋" w:eastAsia="仿宋" w:cs="仿宋"/>
                <w:color w:val="auto"/>
                <w:sz w:val="21"/>
                <w:szCs w:val="21"/>
              </w:rPr>
            </w:pPr>
          </w:p>
        </w:tc>
        <w:tc>
          <w:tcPr>
            <w:tcW w:w="409" w:type="pct"/>
            <w:tcBorders>
              <w:top w:val="outset" w:color="auto" w:sz="6" w:space="0"/>
              <w:left w:val="outset" w:color="auto" w:sz="6" w:space="0"/>
              <w:bottom w:val="outset" w:color="auto" w:sz="6" w:space="0"/>
              <w:right w:val="outset" w:color="auto" w:sz="6" w:space="0"/>
            </w:tcBorders>
            <w:noWrap w:val="0"/>
            <w:vAlign w:val="center"/>
          </w:tcPr>
          <w:p w14:paraId="2D0E4E00">
            <w:pPr>
              <w:pStyle w:val="46"/>
              <w:rPr>
                <w:rFonts w:hint="eastAsia" w:ascii="仿宋" w:hAnsi="仿宋" w:eastAsia="仿宋" w:cs="仿宋"/>
                <w:color w:val="auto"/>
                <w:sz w:val="21"/>
                <w:szCs w:val="21"/>
              </w:rPr>
            </w:pPr>
          </w:p>
        </w:tc>
      </w:tr>
      <w:tr w14:paraId="1F35713E">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75" w:type="dxa"/>
            <w:left w:w="75" w:type="dxa"/>
            <w:bottom w:w="75" w:type="dxa"/>
            <w:right w:w="75" w:type="dxa"/>
          </w:tblCellMar>
        </w:tblPrEx>
        <w:tc>
          <w:tcPr>
            <w:tcW w:w="5000" w:type="pct"/>
            <w:gridSpan w:val="5"/>
            <w:tcBorders>
              <w:top w:val="outset" w:color="auto" w:sz="6" w:space="0"/>
              <w:left w:val="outset" w:color="auto" w:sz="6" w:space="0"/>
              <w:bottom w:val="outset" w:color="auto" w:sz="6" w:space="0"/>
              <w:right w:val="outset" w:color="auto" w:sz="6" w:space="0"/>
            </w:tcBorders>
            <w:noWrap w:val="0"/>
            <w:vAlign w:val="center"/>
          </w:tcPr>
          <w:p w14:paraId="01E4982F">
            <w:pPr>
              <w:pStyle w:val="46"/>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注：资格和符合性评审内容只有“通过”与“不通过”，“通过”打“√”，“不通过”打“╳”， </w:t>
            </w:r>
          </w:p>
          <w:p w14:paraId="3661299E">
            <w:pPr>
              <w:pStyle w:val="46"/>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只要有一项为“不通过”， 资格和符合性评审结果为“不通过”，“不通过”的供货商将无资格进行 </w:t>
            </w:r>
          </w:p>
          <w:p w14:paraId="1E3C35A8">
            <w:pPr>
              <w:pStyle w:val="46"/>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后续评审。</w:t>
            </w:r>
          </w:p>
        </w:tc>
      </w:tr>
    </w:tbl>
    <w:p w14:paraId="7483FC4E">
      <w:pPr>
        <w:jc w:val="center"/>
        <w:rPr>
          <w:rFonts w:hint="eastAsia" w:ascii="仿宋" w:hAnsi="仿宋" w:eastAsia="仿宋" w:cs="仿宋"/>
          <w:b/>
          <w:bCs/>
          <w:color w:val="auto"/>
          <w:szCs w:val="21"/>
          <w:lang w:bidi="ar"/>
        </w:rPr>
      </w:pPr>
    </w:p>
    <w:p w14:paraId="02DA7C6C">
      <w:pPr>
        <w:pStyle w:val="3"/>
        <w:rPr>
          <w:rFonts w:hint="eastAsia" w:ascii="仿宋" w:hAnsi="仿宋" w:eastAsia="仿宋" w:cs="仿宋"/>
          <w:color w:val="auto"/>
          <w:lang w:bidi="ar"/>
        </w:rPr>
      </w:pPr>
    </w:p>
    <w:p w14:paraId="3E2AFF98">
      <w:pPr>
        <w:rPr>
          <w:rFonts w:hint="eastAsia" w:ascii="仿宋" w:hAnsi="仿宋" w:eastAsia="仿宋" w:cs="仿宋"/>
          <w:b/>
          <w:bCs/>
          <w:color w:val="auto"/>
          <w:szCs w:val="21"/>
          <w:lang w:bidi="ar"/>
        </w:rPr>
      </w:pPr>
    </w:p>
    <w:p w14:paraId="00586BAB">
      <w:pPr>
        <w:pStyle w:val="103"/>
        <w:shd w:val="clear" w:color="auto" w:fill="auto"/>
        <w:spacing w:before="0" w:after="0" w:line="360" w:lineRule="auto"/>
        <w:ind w:firstLine="0"/>
        <w:jc w:val="center"/>
        <w:rPr>
          <w:rFonts w:hint="eastAsia" w:ascii="仿宋" w:hAnsi="仿宋" w:eastAsia="仿宋" w:cs="仿宋"/>
          <w:color w:val="auto"/>
        </w:rPr>
      </w:pPr>
      <w:r>
        <w:rPr>
          <w:rFonts w:hint="eastAsia" w:ascii="宋体" w:cs="宋体"/>
          <w:b/>
          <w:color w:val="auto"/>
          <w:sz w:val="32"/>
          <w:szCs w:val="32"/>
          <w:highlight w:val="none"/>
          <w:shd w:val="clear" w:color="auto" w:fill="auto"/>
          <w:lang w:val="en-US" w:eastAsia="zh-CN"/>
        </w:rPr>
        <w:t>价格、</w:t>
      </w:r>
      <w:r>
        <w:rPr>
          <w:rFonts w:hint="eastAsia" w:ascii="宋体" w:eastAsia="宋体" w:cs="宋体"/>
          <w:b/>
          <w:color w:val="auto"/>
          <w:sz w:val="32"/>
          <w:szCs w:val="32"/>
          <w:highlight w:val="none"/>
          <w:shd w:val="clear" w:color="auto" w:fill="auto"/>
        </w:rPr>
        <w:t>技术商务部分评标（分）记录明细表</w:t>
      </w:r>
    </w:p>
    <w:tbl>
      <w:tblPr>
        <w:tblStyle w:val="21"/>
        <w:tblpPr w:leftFromText="180" w:rightFromText="180" w:vertAnchor="text" w:horzAnchor="page" w:tblpXSpec="center" w:tblpY="317"/>
        <w:tblOverlap w:val="never"/>
        <w:tblW w:w="5706" w:type="pct"/>
        <w:tblInd w:w="-8" w:type="dxa"/>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Layout w:type="autofit"/>
        <w:tblCellMar>
          <w:top w:w="0" w:type="dxa"/>
          <w:left w:w="0" w:type="dxa"/>
          <w:bottom w:w="0" w:type="dxa"/>
          <w:right w:w="0" w:type="dxa"/>
        </w:tblCellMar>
      </w:tblPr>
      <w:tblGrid>
        <w:gridCol w:w="585"/>
        <w:gridCol w:w="1284"/>
        <w:gridCol w:w="1436"/>
        <w:gridCol w:w="6192"/>
      </w:tblGrid>
      <w:tr w14:paraId="3CEEF609">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c>
          <w:tcPr>
            <w:tcW w:w="984" w:type="pct"/>
            <w:gridSpan w:val="2"/>
            <w:tcBorders>
              <w:top w:val="outset" w:color="auto" w:sz="6" w:space="0"/>
              <w:left w:val="outset" w:color="auto" w:sz="6" w:space="0"/>
              <w:bottom w:val="outset" w:color="auto" w:sz="6" w:space="0"/>
              <w:right w:val="outset" w:color="auto" w:sz="6" w:space="0"/>
            </w:tcBorders>
            <w:noWrap w:val="0"/>
            <w:vAlign w:val="center"/>
          </w:tcPr>
          <w:p w14:paraId="6FAFD7ED">
            <w:pPr>
              <w:jc w:val="center"/>
              <w:rPr>
                <w:rFonts w:hint="eastAsia" w:ascii="仿宋" w:hAnsi="仿宋" w:eastAsia="仿宋" w:cs="仿宋"/>
                <w:color w:val="auto"/>
                <w:szCs w:val="21"/>
              </w:rPr>
            </w:pPr>
            <w:r>
              <w:rPr>
                <w:rFonts w:hint="eastAsia" w:ascii="仿宋" w:hAnsi="仿宋" w:eastAsia="仿宋" w:cs="仿宋"/>
                <w:b/>
                <w:bCs/>
                <w:color w:val="auto"/>
                <w:szCs w:val="21"/>
                <w:lang w:bidi="ar"/>
              </w:rPr>
              <w:t>评分因素</w:t>
            </w:r>
          </w:p>
        </w:tc>
        <w:tc>
          <w:tcPr>
            <w:tcW w:w="756" w:type="pct"/>
            <w:tcBorders>
              <w:top w:val="outset" w:color="auto" w:sz="6" w:space="0"/>
              <w:left w:val="outset" w:color="auto" w:sz="6" w:space="0"/>
              <w:bottom w:val="outset" w:color="auto" w:sz="6" w:space="0"/>
              <w:right w:val="outset" w:color="auto" w:sz="6" w:space="0"/>
            </w:tcBorders>
            <w:noWrap w:val="0"/>
            <w:vAlign w:val="center"/>
          </w:tcPr>
          <w:p w14:paraId="237FFDCD">
            <w:pPr>
              <w:jc w:val="center"/>
              <w:rPr>
                <w:rFonts w:hint="eastAsia" w:ascii="仿宋" w:hAnsi="仿宋" w:eastAsia="仿宋" w:cs="仿宋"/>
                <w:color w:val="auto"/>
                <w:szCs w:val="21"/>
              </w:rPr>
            </w:pPr>
            <w:r>
              <w:rPr>
                <w:rFonts w:hint="eastAsia" w:ascii="仿宋" w:hAnsi="仿宋" w:eastAsia="仿宋" w:cs="仿宋"/>
                <w:b/>
                <w:bCs/>
                <w:color w:val="auto"/>
                <w:szCs w:val="21"/>
                <w:lang w:bidi="ar"/>
              </w:rPr>
              <w:t>评分点</w:t>
            </w:r>
          </w:p>
        </w:tc>
        <w:tc>
          <w:tcPr>
            <w:tcW w:w="3258" w:type="pct"/>
            <w:tcBorders>
              <w:top w:val="outset" w:color="auto" w:sz="6" w:space="0"/>
              <w:left w:val="outset" w:color="auto" w:sz="6" w:space="0"/>
              <w:bottom w:val="outset" w:color="auto" w:sz="6" w:space="0"/>
              <w:right w:val="outset" w:color="auto" w:sz="6" w:space="0"/>
            </w:tcBorders>
            <w:noWrap w:val="0"/>
            <w:vAlign w:val="center"/>
          </w:tcPr>
          <w:p w14:paraId="28822B39">
            <w:pPr>
              <w:jc w:val="center"/>
              <w:rPr>
                <w:rFonts w:hint="eastAsia" w:ascii="仿宋" w:hAnsi="仿宋" w:eastAsia="仿宋" w:cs="仿宋"/>
                <w:color w:val="auto"/>
                <w:szCs w:val="21"/>
              </w:rPr>
            </w:pPr>
            <w:r>
              <w:rPr>
                <w:rFonts w:hint="eastAsia" w:ascii="仿宋" w:hAnsi="仿宋" w:eastAsia="仿宋" w:cs="仿宋"/>
                <w:b/>
                <w:bCs/>
                <w:color w:val="auto"/>
                <w:szCs w:val="21"/>
                <w:lang w:bidi="ar"/>
              </w:rPr>
              <w:t>评分标准</w:t>
            </w:r>
          </w:p>
        </w:tc>
      </w:tr>
      <w:tr w14:paraId="502B108B">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rPr>
          <w:trHeight w:val="959" w:hRule="atLeast"/>
        </w:trPr>
        <w:tc>
          <w:tcPr>
            <w:tcW w:w="308" w:type="pct"/>
            <w:vMerge w:val="restart"/>
            <w:tcBorders>
              <w:top w:val="outset" w:color="auto" w:sz="6" w:space="0"/>
              <w:left w:val="outset" w:color="auto" w:sz="6" w:space="0"/>
              <w:bottom w:val="outset" w:color="auto" w:sz="6" w:space="0"/>
              <w:right w:val="outset" w:color="auto" w:sz="6" w:space="0"/>
            </w:tcBorders>
            <w:noWrap w:val="0"/>
            <w:vAlign w:val="center"/>
          </w:tcPr>
          <w:p w14:paraId="1C3662DA">
            <w:pPr>
              <w:jc w:val="center"/>
              <w:rPr>
                <w:rFonts w:hint="eastAsia" w:ascii="仿宋" w:hAnsi="仿宋" w:eastAsia="仿宋" w:cs="仿宋"/>
                <w:color w:val="auto"/>
                <w:szCs w:val="21"/>
              </w:rPr>
            </w:pPr>
            <w:r>
              <w:rPr>
                <w:rFonts w:hint="eastAsia" w:ascii="仿宋" w:hAnsi="仿宋" w:eastAsia="仿宋" w:cs="仿宋"/>
                <w:color w:val="auto"/>
                <w:szCs w:val="21"/>
                <w:lang w:bidi="ar"/>
              </w:rPr>
              <w:t>详细评审</w:t>
            </w:r>
          </w:p>
        </w:tc>
        <w:tc>
          <w:tcPr>
            <w:tcW w:w="676" w:type="pct"/>
            <w:tcBorders>
              <w:top w:val="outset" w:color="auto" w:sz="6" w:space="0"/>
              <w:left w:val="outset" w:color="auto" w:sz="6" w:space="0"/>
              <w:bottom w:val="outset" w:color="auto" w:sz="6" w:space="0"/>
              <w:right w:val="outset" w:color="auto" w:sz="6" w:space="0"/>
            </w:tcBorders>
            <w:noWrap w:val="0"/>
            <w:vAlign w:val="center"/>
          </w:tcPr>
          <w:p w14:paraId="443CCE0B">
            <w:pPr>
              <w:spacing w:line="276" w:lineRule="auto"/>
              <w:jc w:val="center"/>
              <w:rPr>
                <w:rFonts w:hint="eastAsia" w:ascii="仿宋" w:hAnsi="仿宋" w:eastAsia="仿宋" w:cs="仿宋"/>
                <w:color w:val="auto"/>
                <w:szCs w:val="21"/>
              </w:rPr>
            </w:pPr>
            <w:r>
              <w:rPr>
                <w:rFonts w:hint="eastAsia" w:ascii="仿宋" w:hAnsi="仿宋" w:eastAsia="仿宋" w:cs="仿宋"/>
                <w:color w:val="auto"/>
                <w:szCs w:val="21"/>
                <w:lang w:bidi="ar"/>
              </w:rPr>
              <w:t>价格评审</w:t>
            </w:r>
          </w:p>
          <w:p w14:paraId="41C9AB60">
            <w:pPr>
              <w:spacing w:line="276" w:lineRule="auto"/>
              <w:jc w:val="center"/>
              <w:rPr>
                <w:rFonts w:hint="eastAsia" w:ascii="仿宋" w:hAnsi="仿宋" w:eastAsia="仿宋" w:cs="仿宋"/>
                <w:color w:val="auto"/>
                <w:szCs w:val="21"/>
              </w:rPr>
            </w:pPr>
            <w:r>
              <w:rPr>
                <w:rFonts w:hint="eastAsia" w:ascii="仿宋" w:hAnsi="仿宋" w:eastAsia="仿宋" w:cs="仿宋"/>
                <w:color w:val="auto"/>
                <w:szCs w:val="21"/>
                <w:lang w:bidi="ar"/>
              </w:rPr>
              <w:t>（10分）</w:t>
            </w:r>
          </w:p>
        </w:tc>
        <w:tc>
          <w:tcPr>
            <w:tcW w:w="756" w:type="pct"/>
            <w:tcBorders>
              <w:top w:val="outset" w:color="auto" w:sz="6" w:space="0"/>
              <w:left w:val="outset" w:color="auto" w:sz="6" w:space="0"/>
              <w:bottom w:val="outset" w:color="auto" w:sz="6" w:space="0"/>
              <w:right w:val="outset" w:color="auto" w:sz="6" w:space="0"/>
            </w:tcBorders>
            <w:noWrap w:val="0"/>
            <w:vAlign w:val="center"/>
          </w:tcPr>
          <w:p w14:paraId="5DFEA9AF">
            <w:pPr>
              <w:spacing w:line="276" w:lineRule="auto"/>
              <w:jc w:val="center"/>
              <w:rPr>
                <w:rFonts w:hint="eastAsia" w:ascii="仿宋" w:hAnsi="仿宋" w:eastAsia="仿宋" w:cs="仿宋"/>
                <w:color w:val="auto"/>
                <w:szCs w:val="21"/>
                <w:lang w:bidi="ar"/>
              </w:rPr>
            </w:pPr>
            <w:r>
              <w:rPr>
                <w:rFonts w:hint="eastAsia" w:ascii="仿宋" w:hAnsi="仿宋" w:eastAsia="仿宋" w:cs="仿宋"/>
                <w:color w:val="auto"/>
                <w:szCs w:val="21"/>
                <w:lang w:bidi="ar"/>
              </w:rPr>
              <w:t>投标报价</w:t>
            </w:r>
          </w:p>
          <w:p w14:paraId="4C7D1614">
            <w:pPr>
              <w:spacing w:line="276" w:lineRule="auto"/>
              <w:jc w:val="center"/>
              <w:rPr>
                <w:rFonts w:hint="eastAsia" w:ascii="仿宋" w:hAnsi="仿宋" w:eastAsia="仿宋" w:cs="仿宋"/>
                <w:color w:val="auto"/>
                <w:szCs w:val="21"/>
              </w:rPr>
            </w:pPr>
            <w:r>
              <w:rPr>
                <w:rFonts w:hint="eastAsia" w:ascii="仿宋" w:hAnsi="仿宋" w:eastAsia="仿宋" w:cs="仿宋"/>
                <w:color w:val="auto"/>
                <w:szCs w:val="21"/>
                <w:lang w:bidi="ar"/>
              </w:rPr>
              <w:t>（10分）</w:t>
            </w:r>
          </w:p>
        </w:tc>
        <w:tc>
          <w:tcPr>
            <w:tcW w:w="3258" w:type="pct"/>
            <w:tcBorders>
              <w:top w:val="outset" w:color="auto" w:sz="6" w:space="0"/>
              <w:left w:val="outset" w:color="auto" w:sz="6" w:space="0"/>
              <w:bottom w:val="outset" w:color="auto" w:sz="6" w:space="0"/>
              <w:right w:val="outset" w:color="auto" w:sz="6" w:space="0"/>
            </w:tcBorders>
            <w:noWrap w:val="0"/>
            <w:vAlign w:val="center"/>
          </w:tcPr>
          <w:p w14:paraId="56EF97D8">
            <w:pPr>
              <w:spacing w:line="276" w:lineRule="auto"/>
              <w:jc w:val="left"/>
              <w:rPr>
                <w:rFonts w:hint="eastAsia" w:ascii="仿宋" w:hAnsi="仿宋" w:eastAsia="仿宋" w:cs="仿宋"/>
                <w:color w:val="auto"/>
                <w:szCs w:val="21"/>
              </w:rPr>
            </w:pPr>
            <w:r>
              <w:rPr>
                <w:rFonts w:hint="eastAsia" w:ascii="仿宋" w:hAnsi="仿宋" w:eastAsia="仿宋" w:cs="仿宋"/>
                <w:color w:val="auto"/>
                <w:szCs w:val="21"/>
                <w:lang w:bidi="ar"/>
              </w:rPr>
              <w:t>评标基准价=有效投标报价的最低值，有效投标报价等于基准值的得满分，投标报价得分=（评标基准价/投标报价）×10%×100。有效投标报价为通过初步审查的投标报价</w:t>
            </w:r>
          </w:p>
        </w:tc>
      </w:tr>
      <w:tr w14:paraId="1205A5CF">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c>
          <w:tcPr>
            <w:tcW w:w="308" w:type="pct"/>
            <w:vMerge w:val="continue"/>
            <w:tcBorders>
              <w:top w:val="outset" w:color="auto" w:sz="6" w:space="0"/>
              <w:left w:val="outset" w:color="auto" w:sz="6" w:space="0"/>
              <w:bottom w:val="outset" w:color="auto" w:sz="6" w:space="0"/>
              <w:right w:val="outset" w:color="auto" w:sz="6" w:space="0"/>
            </w:tcBorders>
            <w:noWrap w:val="0"/>
            <w:vAlign w:val="center"/>
          </w:tcPr>
          <w:p w14:paraId="59A8B04D">
            <w:pPr>
              <w:rPr>
                <w:rFonts w:hint="eastAsia" w:ascii="仿宋" w:hAnsi="仿宋" w:eastAsia="仿宋" w:cs="仿宋"/>
                <w:color w:val="auto"/>
                <w:szCs w:val="21"/>
              </w:rPr>
            </w:pPr>
          </w:p>
        </w:tc>
        <w:tc>
          <w:tcPr>
            <w:tcW w:w="676" w:type="pct"/>
            <w:vMerge w:val="restart"/>
            <w:tcBorders>
              <w:top w:val="outset" w:color="auto" w:sz="6" w:space="0"/>
              <w:left w:val="outset" w:color="auto" w:sz="6" w:space="0"/>
              <w:right w:val="outset" w:color="auto" w:sz="6" w:space="0"/>
            </w:tcBorders>
            <w:noWrap w:val="0"/>
            <w:vAlign w:val="center"/>
          </w:tcPr>
          <w:p w14:paraId="38EB69BB">
            <w:pPr>
              <w:spacing w:line="276" w:lineRule="auto"/>
              <w:jc w:val="center"/>
              <w:rPr>
                <w:rFonts w:hint="eastAsia" w:ascii="仿宋" w:hAnsi="仿宋" w:eastAsia="仿宋" w:cs="仿宋"/>
                <w:color w:val="auto"/>
                <w:szCs w:val="21"/>
                <w:lang w:bidi="ar"/>
              </w:rPr>
            </w:pPr>
            <w:r>
              <w:rPr>
                <w:rFonts w:hint="eastAsia" w:ascii="仿宋" w:hAnsi="仿宋" w:eastAsia="仿宋" w:cs="仿宋"/>
                <w:color w:val="auto"/>
                <w:szCs w:val="21"/>
                <w:lang w:bidi="ar"/>
              </w:rPr>
              <w:t>商务评审</w:t>
            </w:r>
          </w:p>
          <w:p w14:paraId="22A99D6F">
            <w:pPr>
              <w:spacing w:line="276" w:lineRule="auto"/>
              <w:jc w:val="center"/>
              <w:rPr>
                <w:rFonts w:hint="eastAsia" w:ascii="仿宋" w:hAnsi="仿宋" w:eastAsia="仿宋" w:cs="仿宋"/>
                <w:color w:val="auto"/>
                <w:szCs w:val="21"/>
                <w:lang w:bidi="ar"/>
              </w:rPr>
            </w:pPr>
            <w:r>
              <w:rPr>
                <w:rFonts w:hint="eastAsia" w:ascii="仿宋" w:hAnsi="仿宋" w:eastAsia="仿宋" w:cs="仿宋"/>
                <w:color w:val="auto"/>
                <w:szCs w:val="21"/>
                <w:lang w:bidi="ar"/>
              </w:rPr>
              <w:t>（25分）</w:t>
            </w:r>
          </w:p>
          <w:p w14:paraId="4F5938D3">
            <w:pPr>
              <w:spacing w:line="276" w:lineRule="auto"/>
              <w:jc w:val="center"/>
              <w:rPr>
                <w:rFonts w:hint="eastAsia" w:ascii="仿宋" w:hAnsi="仿宋" w:eastAsia="仿宋" w:cs="仿宋"/>
                <w:color w:val="auto"/>
                <w:szCs w:val="21"/>
                <w:lang w:bidi="ar"/>
              </w:rPr>
            </w:pPr>
          </w:p>
        </w:tc>
        <w:tc>
          <w:tcPr>
            <w:tcW w:w="756" w:type="pct"/>
            <w:tcBorders>
              <w:top w:val="outset" w:color="auto" w:sz="6" w:space="0"/>
              <w:left w:val="outset" w:color="auto" w:sz="6" w:space="0"/>
              <w:bottom w:val="outset" w:color="auto" w:sz="6" w:space="0"/>
              <w:right w:val="outset" w:color="auto" w:sz="6" w:space="0"/>
            </w:tcBorders>
            <w:noWrap w:val="0"/>
            <w:vAlign w:val="center"/>
          </w:tcPr>
          <w:p w14:paraId="2ABF3DC5">
            <w:pPr>
              <w:spacing w:line="276" w:lineRule="auto"/>
              <w:jc w:val="center"/>
              <w:rPr>
                <w:rFonts w:hint="eastAsia" w:ascii="仿宋" w:hAnsi="仿宋" w:eastAsia="仿宋" w:cs="仿宋"/>
                <w:color w:val="auto"/>
                <w:szCs w:val="21"/>
                <w:lang w:bidi="ar"/>
              </w:rPr>
            </w:pPr>
            <w:r>
              <w:rPr>
                <w:rFonts w:hint="eastAsia" w:ascii="仿宋" w:hAnsi="仿宋" w:eastAsia="仿宋" w:cs="仿宋"/>
                <w:color w:val="auto"/>
                <w:szCs w:val="21"/>
                <w:lang w:bidi="ar"/>
              </w:rPr>
              <w:t>类似业绩</w:t>
            </w:r>
          </w:p>
          <w:p w14:paraId="4A792E8A">
            <w:pPr>
              <w:spacing w:line="276" w:lineRule="auto"/>
              <w:jc w:val="center"/>
              <w:rPr>
                <w:rFonts w:hint="eastAsia" w:ascii="仿宋" w:hAnsi="仿宋" w:eastAsia="仿宋" w:cs="仿宋"/>
                <w:color w:val="auto"/>
                <w:szCs w:val="21"/>
                <w:lang w:bidi="ar"/>
              </w:rPr>
            </w:pPr>
            <w:r>
              <w:rPr>
                <w:rFonts w:hint="eastAsia" w:ascii="仿宋" w:hAnsi="仿宋" w:eastAsia="仿宋" w:cs="仿宋"/>
                <w:color w:val="auto"/>
                <w:szCs w:val="21"/>
                <w:lang w:bidi="ar"/>
              </w:rPr>
              <w:t>（10分）</w:t>
            </w:r>
          </w:p>
        </w:tc>
        <w:tc>
          <w:tcPr>
            <w:tcW w:w="3258" w:type="pct"/>
            <w:tcBorders>
              <w:top w:val="outset" w:color="auto" w:sz="6" w:space="0"/>
              <w:left w:val="outset" w:color="auto" w:sz="6" w:space="0"/>
              <w:bottom w:val="outset" w:color="auto" w:sz="6" w:space="0"/>
              <w:right w:val="outset" w:color="auto" w:sz="6" w:space="0"/>
            </w:tcBorders>
            <w:noWrap w:val="0"/>
            <w:vAlign w:val="center"/>
          </w:tcPr>
          <w:p w14:paraId="6511808E">
            <w:pPr>
              <w:spacing w:line="276" w:lineRule="auto"/>
              <w:jc w:val="left"/>
              <w:rPr>
                <w:rFonts w:hint="eastAsia" w:ascii="仿宋" w:hAnsi="仿宋" w:eastAsia="仿宋" w:cs="仿宋"/>
                <w:color w:val="auto"/>
                <w:szCs w:val="21"/>
                <w:lang w:bidi="ar"/>
              </w:rPr>
            </w:pPr>
            <w:r>
              <w:rPr>
                <w:rFonts w:hint="eastAsia" w:ascii="仿宋" w:hAnsi="仿宋" w:eastAsia="仿宋" w:cs="仿宋"/>
                <w:color w:val="auto"/>
                <w:szCs w:val="21"/>
                <w:lang w:bidi="ar"/>
              </w:rPr>
              <w:t>投标人提供近五年（20</w:t>
            </w:r>
            <w:r>
              <w:rPr>
                <w:rFonts w:hint="eastAsia" w:ascii="仿宋" w:hAnsi="仿宋" w:eastAsia="仿宋" w:cs="仿宋"/>
                <w:color w:val="auto"/>
                <w:szCs w:val="21"/>
                <w:lang w:val="en-US" w:eastAsia="zh-CN" w:bidi="ar"/>
              </w:rPr>
              <w:t>20</w:t>
            </w:r>
            <w:r>
              <w:rPr>
                <w:rFonts w:hint="eastAsia" w:ascii="仿宋" w:hAnsi="仿宋" w:eastAsia="仿宋" w:cs="仿宋"/>
                <w:color w:val="auto"/>
                <w:szCs w:val="21"/>
                <w:lang w:bidi="ar"/>
              </w:rPr>
              <w:t>年1月1日之后）类似项目业绩（类似项目业绩指：服务内容相似），每提供一项得</w:t>
            </w:r>
            <w:r>
              <w:rPr>
                <w:rFonts w:hint="eastAsia" w:ascii="仿宋" w:hAnsi="仿宋" w:eastAsia="仿宋" w:cs="仿宋"/>
                <w:color w:val="auto"/>
                <w:szCs w:val="21"/>
                <w:lang w:val="en-US" w:eastAsia="zh-CN" w:bidi="ar"/>
              </w:rPr>
              <w:t>2.5</w:t>
            </w:r>
            <w:r>
              <w:rPr>
                <w:rFonts w:hint="eastAsia" w:ascii="仿宋" w:hAnsi="仿宋" w:eastAsia="仿宋" w:cs="仿宋"/>
                <w:color w:val="auto"/>
                <w:szCs w:val="21"/>
                <w:lang w:bidi="ar"/>
              </w:rPr>
              <w:t>分，最多得10分；提供合同</w:t>
            </w:r>
            <w:r>
              <w:rPr>
                <w:rFonts w:hint="eastAsia" w:ascii="仿宋" w:hAnsi="仿宋" w:eastAsia="仿宋" w:cs="仿宋"/>
                <w:color w:val="auto"/>
                <w:szCs w:val="21"/>
                <w:lang w:val="en-US" w:eastAsia="zh-CN" w:bidi="ar"/>
              </w:rPr>
              <w:t>或</w:t>
            </w:r>
            <w:r>
              <w:rPr>
                <w:rFonts w:hint="eastAsia" w:ascii="仿宋" w:hAnsi="仿宋" w:eastAsia="仿宋" w:cs="仿宋"/>
                <w:color w:val="auto"/>
                <w:szCs w:val="21"/>
                <w:lang w:bidi="ar"/>
              </w:rPr>
              <w:t>中标通知书等证明文件（复印件加盖公章)，未提供或内容模糊不清的，其业绩不予认定。</w:t>
            </w:r>
          </w:p>
        </w:tc>
      </w:tr>
      <w:tr w14:paraId="48D12EB1">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c>
          <w:tcPr>
            <w:tcW w:w="308" w:type="pct"/>
            <w:vMerge w:val="continue"/>
            <w:tcBorders>
              <w:top w:val="outset" w:color="auto" w:sz="6" w:space="0"/>
              <w:left w:val="outset" w:color="auto" w:sz="6" w:space="0"/>
              <w:bottom w:val="outset" w:color="auto" w:sz="6" w:space="0"/>
              <w:right w:val="outset" w:color="auto" w:sz="6" w:space="0"/>
            </w:tcBorders>
            <w:noWrap w:val="0"/>
            <w:vAlign w:val="center"/>
          </w:tcPr>
          <w:p w14:paraId="48532295">
            <w:pPr>
              <w:rPr>
                <w:rFonts w:hint="eastAsia" w:ascii="仿宋" w:hAnsi="仿宋" w:eastAsia="仿宋" w:cs="仿宋"/>
                <w:color w:val="auto"/>
                <w:szCs w:val="21"/>
              </w:rPr>
            </w:pPr>
          </w:p>
        </w:tc>
        <w:tc>
          <w:tcPr>
            <w:tcW w:w="676" w:type="pct"/>
            <w:vMerge w:val="continue"/>
            <w:tcBorders>
              <w:left w:val="outset" w:color="auto" w:sz="6" w:space="0"/>
              <w:right w:val="outset" w:color="auto" w:sz="6" w:space="0"/>
            </w:tcBorders>
            <w:noWrap w:val="0"/>
            <w:vAlign w:val="center"/>
          </w:tcPr>
          <w:p w14:paraId="70D1C09B">
            <w:pPr>
              <w:spacing w:line="276" w:lineRule="auto"/>
              <w:jc w:val="center"/>
              <w:rPr>
                <w:rFonts w:hint="eastAsia" w:ascii="仿宋" w:hAnsi="仿宋" w:eastAsia="仿宋" w:cs="仿宋"/>
                <w:color w:val="auto"/>
                <w:szCs w:val="21"/>
                <w:lang w:bidi="ar"/>
              </w:rPr>
            </w:pPr>
          </w:p>
        </w:tc>
        <w:tc>
          <w:tcPr>
            <w:tcW w:w="756" w:type="pct"/>
            <w:tcBorders>
              <w:top w:val="outset" w:color="auto" w:sz="6" w:space="0"/>
              <w:left w:val="outset" w:color="auto" w:sz="6" w:space="0"/>
              <w:bottom w:val="outset" w:color="auto" w:sz="6" w:space="0"/>
              <w:right w:val="outset" w:color="auto" w:sz="6" w:space="0"/>
            </w:tcBorders>
            <w:noWrap w:val="0"/>
            <w:vAlign w:val="center"/>
          </w:tcPr>
          <w:p w14:paraId="1835DF0C">
            <w:pPr>
              <w:spacing w:line="276" w:lineRule="auto"/>
              <w:jc w:val="center"/>
              <w:rPr>
                <w:rFonts w:hint="eastAsia" w:ascii="仿宋" w:hAnsi="仿宋" w:eastAsia="仿宋" w:cs="仿宋"/>
                <w:color w:val="auto"/>
                <w:szCs w:val="21"/>
                <w:lang w:bidi="ar"/>
              </w:rPr>
            </w:pPr>
            <w:bookmarkStart w:id="116" w:name="OLE_LINK12"/>
            <w:r>
              <w:rPr>
                <w:rFonts w:hint="eastAsia" w:ascii="仿宋" w:hAnsi="仿宋" w:eastAsia="仿宋" w:cs="仿宋"/>
                <w:color w:val="auto"/>
                <w:szCs w:val="21"/>
                <w:lang w:bidi="ar"/>
              </w:rPr>
              <w:t>人员配备</w:t>
            </w:r>
          </w:p>
          <w:bookmarkEnd w:id="116"/>
          <w:p w14:paraId="2CF6CC64">
            <w:pPr>
              <w:spacing w:line="276" w:lineRule="auto"/>
              <w:jc w:val="center"/>
              <w:rPr>
                <w:rFonts w:hint="eastAsia" w:ascii="仿宋" w:hAnsi="仿宋" w:eastAsia="仿宋" w:cs="仿宋"/>
                <w:color w:val="auto"/>
                <w:szCs w:val="21"/>
                <w:lang w:bidi="ar"/>
              </w:rPr>
            </w:pPr>
            <w:r>
              <w:rPr>
                <w:rFonts w:hint="eastAsia" w:ascii="仿宋" w:hAnsi="仿宋" w:eastAsia="仿宋" w:cs="仿宋"/>
                <w:color w:val="auto"/>
                <w:szCs w:val="21"/>
                <w:lang w:bidi="ar"/>
              </w:rPr>
              <w:t>（1</w:t>
            </w:r>
            <w:r>
              <w:rPr>
                <w:rFonts w:hint="eastAsia" w:ascii="仿宋" w:hAnsi="仿宋" w:eastAsia="仿宋" w:cs="仿宋"/>
                <w:color w:val="auto"/>
                <w:szCs w:val="21"/>
                <w:lang w:val="en-US" w:eastAsia="zh-CN" w:bidi="ar"/>
              </w:rPr>
              <w:t>5</w:t>
            </w:r>
            <w:r>
              <w:rPr>
                <w:rFonts w:hint="eastAsia" w:ascii="仿宋" w:hAnsi="仿宋" w:eastAsia="仿宋" w:cs="仿宋"/>
                <w:color w:val="auto"/>
                <w:szCs w:val="21"/>
                <w:lang w:bidi="ar"/>
              </w:rPr>
              <w:t>分）</w:t>
            </w:r>
          </w:p>
        </w:tc>
        <w:tc>
          <w:tcPr>
            <w:tcW w:w="3258" w:type="pct"/>
            <w:tcBorders>
              <w:top w:val="outset" w:color="auto" w:sz="6" w:space="0"/>
              <w:left w:val="outset" w:color="auto" w:sz="6" w:space="0"/>
              <w:bottom w:val="outset" w:color="auto" w:sz="6" w:space="0"/>
              <w:right w:val="outset" w:color="auto" w:sz="6" w:space="0"/>
            </w:tcBorders>
            <w:noWrap w:val="0"/>
            <w:vAlign w:val="center"/>
          </w:tcPr>
          <w:p w14:paraId="12624D81">
            <w:pPr>
              <w:rPr>
                <w:rFonts w:hint="eastAsia" w:ascii="仿宋" w:hAnsi="仿宋" w:eastAsia="仿宋" w:cs="仿宋"/>
                <w:szCs w:val="21"/>
                <w:highlight w:val="none"/>
              </w:rPr>
            </w:pPr>
            <w:bookmarkStart w:id="117" w:name="OLE_LINK13"/>
            <w:r>
              <w:rPr>
                <w:rFonts w:hint="eastAsia" w:ascii="仿宋" w:hAnsi="仿宋" w:eastAsia="仿宋" w:cs="仿宋"/>
                <w:szCs w:val="21"/>
                <w:highlight w:val="none"/>
              </w:rPr>
              <w:t>人员配置满足第三部分项目采购需求，人员配置完善，并提供保障上述人员稳定且参与项目服务的承诺。如遇特殊情况确需更换人员的，应提前向采购人告知，并取得采购人同意，所更换人员资质、能力不得低于拟更换人员，不对采购人造成任何损失，符合实际需求，得</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分，未提供不得分。</w:t>
            </w:r>
          </w:p>
          <w:p w14:paraId="09A61762">
            <w:pPr>
              <w:tabs>
                <w:tab w:val="left" w:pos="7740"/>
              </w:tabs>
              <w:snapToGrid w:val="0"/>
              <w:jc w:val="left"/>
              <w:rPr>
                <w:rFonts w:hint="eastAsia" w:ascii="仿宋" w:hAnsi="仿宋" w:eastAsia="仿宋" w:cs="仿宋"/>
                <w:color w:val="auto"/>
                <w:lang w:eastAsia="zh-CN"/>
              </w:rPr>
            </w:pPr>
            <w:r>
              <w:rPr>
                <w:rFonts w:hint="eastAsia" w:ascii="仿宋" w:hAnsi="仿宋" w:eastAsia="仿宋" w:cs="仿宋"/>
                <w:szCs w:val="21"/>
                <w:highlight w:val="none"/>
              </w:rPr>
              <w:t>具有中级及以上职称</w:t>
            </w:r>
            <w:r>
              <w:rPr>
                <w:rFonts w:hint="eastAsia" w:ascii="仿宋" w:hAnsi="仿宋" w:eastAsia="仿宋" w:cs="仿宋"/>
                <w:szCs w:val="21"/>
                <w:highlight w:val="none"/>
                <w:lang w:eastAsia="zh-CN"/>
              </w:rPr>
              <w:t>（</w:t>
            </w:r>
            <w:r>
              <w:rPr>
                <w:rFonts w:hint="eastAsia" w:ascii="仿宋" w:hAnsi="仿宋" w:eastAsia="仿宋" w:cs="仿宋"/>
                <w:szCs w:val="21"/>
                <w:highlight w:val="none"/>
              </w:rPr>
              <w:t>园林绿化</w:t>
            </w:r>
            <w:r>
              <w:rPr>
                <w:rFonts w:hint="eastAsia" w:ascii="仿宋" w:hAnsi="仿宋" w:eastAsia="仿宋" w:cs="仿宋"/>
                <w:szCs w:val="21"/>
                <w:highlight w:val="none"/>
                <w:lang w:val="en-US" w:eastAsia="zh-CN"/>
              </w:rPr>
              <w:t>专业</w:t>
            </w:r>
            <w:r>
              <w:rPr>
                <w:rFonts w:hint="eastAsia" w:ascii="仿宋" w:hAnsi="仿宋" w:eastAsia="仿宋" w:cs="仿宋"/>
                <w:szCs w:val="21"/>
                <w:highlight w:val="none"/>
                <w:lang w:eastAsia="zh-CN"/>
              </w:rPr>
              <w:t>）</w:t>
            </w:r>
            <w:r>
              <w:rPr>
                <w:rFonts w:hint="eastAsia" w:ascii="仿宋" w:hAnsi="仿宋" w:eastAsia="仿宋" w:cs="仿宋"/>
                <w:szCs w:val="21"/>
                <w:highlight w:val="none"/>
              </w:rPr>
              <w:t>的每增加1人得2分，满分4分。（提供职称证书原件扫描件加盖公章）。</w:t>
            </w:r>
            <w:bookmarkEnd w:id="117"/>
          </w:p>
        </w:tc>
      </w:tr>
      <w:tr w14:paraId="658DF91D">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rPr>
          <w:trHeight w:val="505" w:hRule="atLeast"/>
        </w:trPr>
        <w:tc>
          <w:tcPr>
            <w:tcW w:w="308" w:type="pct"/>
            <w:vMerge w:val="continue"/>
            <w:tcBorders>
              <w:top w:val="outset" w:color="auto" w:sz="6" w:space="0"/>
              <w:left w:val="outset" w:color="auto" w:sz="6" w:space="0"/>
              <w:bottom w:val="outset" w:color="auto" w:sz="6" w:space="0"/>
              <w:right w:val="outset" w:color="auto" w:sz="6" w:space="0"/>
            </w:tcBorders>
            <w:noWrap w:val="0"/>
            <w:vAlign w:val="center"/>
          </w:tcPr>
          <w:p w14:paraId="2DE654EC">
            <w:pPr>
              <w:rPr>
                <w:rFonts w:hint="eastAsia" w:ascii="仿宋" w:hAnsi="仿宋" w:eastAsia="仿宋" w:cs="仿宋"/>
                <w:color w:val="auto"/>
                <w:szCs w:val="21"/>
              </w:rPr>
            </w:pPr>
          </w:p>
        </w:tc>
        <w:tc>
          <w:tcPr>
            <w:tcW w:w="676" w:type="pct"/>
            <w:vMerge w:val="restart"/>
            <w:tcBorders>
              <w:top w:val="outset" w:color="auto" w:sz="6" w:space="0"/>
              <w:left w:val="outset" w:color="auto" w:sz="6" w:space="0"/>
              <w:right w:val="outset" w:color="auto" w:sz="6" w:space="0"/>
            </w:tcBorders>
            <w:noWrap w:val="0"/>
            <w:vAlign w:val="center"/>
          </w:tcPr>
          <w:p w14:paraId="3F06F32D">
            <w:pPr>
              <w:pStyle w:val="46"/>
              <w:spacing w:line="276" w:lineRule="auto"/>
              <w:ind w:left="210" w:hanging="210" w:hangingChars="100"/>
              <w:jc w:val="both"/>
              <w:rPr>
                <w:rFonts w:hint="eastAsia" w:ascii="仿宋" w:hAnsi="仿宋" w:eastAsia="仿宋" w:cs="仿宋"/>
                <w:color w:val="auto"/>
                <w:sz w:val="21"/>
                <w:szCs w:val="21"/>
              </w:rPr>
            </w:pPr>
            <w:r>
              <w:rPr>
                <w:rFonts w:hint="eastAsia" w:ascii="仿宋" w:hAnsi="仿宋" w:eastAsia="仿宋" w:cs="仿宋"/>
                <w:color w:val="auto"/>
                <w:kern w:val="2"/>
                <w:sz w:val="21"/>
                <w:szCs w:val="21"/>
              </w:rPr>
              <w:t>技术标评审（65分）</w:t>
            </w:r>
          </w:p>
        </w:tc>
        <w:tc>
          <w:tcPr>
            <w:tcW w:w="756" w:type="pct"/>
            <w:tcBorders>
              <w:top w:val="outset" w:color="auto" w:sz="6" w:space="0"/>
              <w:left w:val="outset" w:color="auto" w:sz="6" w:space="0"/>
              <w:bottom w:val="outset" w:color="auto" w:sz="6" w:space="0"/>
              <w:right w:val="outset" w:color="auto" w:sz="6" w:space="0"/>
            </w:tcBorders>
            <w:noWrap w:val="0"/>
            <w:vAlign w:val="center"/>
          </w:tcPr>
          <w:p w14:paraId="79C514D6">
            <w:pPr>
              <w:spacing w:line="276" w:lineRule="auto"/>
              <w:jc w:val="center"/>
              <w:rPr>
                <w:rFonts w:hint="eastAsia" w:ascii="仿宋" w:hAnsi="仿宋" w:eastAsia="仿宋" w:cs="仿宋"/>
                <w:color w:val="auto"/>
                <w:szCs w:val="21"/>
                <w:lang w:bidi="ar"/>
              </w:rPr>
            </w:pPr>
            <w:r>
              <w:rPr>
                <w:rFonts w:hint="eastAsia" w:ascii="仿宋" w:hAnsi="仿宋" w:eastAsia="仿宋" w:cs="仿宋"/>
                <w:color w:val="auto"/>
                <w:szCs w:val="21"/>
                <w:lang w:bidi="ar"/>
              </w:rPr>
              <w:t>管理服务方案</w:t>
            </w:r>
          </w:p>
          <w:p w14:paraId="002B217D">
            <w:pPr>
              <w:spacing w:line="276" w:lineRule="auto"/>
              <w:jc w:val="center"/>
              <w:rPr>
                <w:rFonts w:hint="eastAsia" w:ascii="仿宋" w:hAnsi="仿宋" w:eastAsia="仿宋" w:cs="仿宋"/>
                <w:color w:val="auto"/>
                <w:szCs w:val="21"/>
                <w:lang w:val="zh-CN" w:bidi="ar"/>
              </w:rPr>
            </w:pPr>
            <w:r>
              <w:rPr>
                <w:rFonts w:hint="eastAsia" w:ascii="仿宋" w:hAnsi="仿宋" w:eastAsia="仿宋" w:cs="仿宋"/>
                <w:color w:val="auto"/>
                <w:szCs w:val="21"/>
                <w:lang w:val="zh-CN" w:bidi="ar"/>
              </w:rPr>
              <w:t>（</w:t>
            </w:r>
            <w:r>
              <w:rPr>
                <w:rFonts w:hint="eastAsia" w:ascii="仿宋" w:hAnsi="仿宋" w:eastAsia="仿宋" w:cs="仿宋"/>
                <w:color w:val="auto"/>
                <w:szCs w:val="21"/>
                <w:lang w:bidi="ar"/>
              </w:rPr>
              <w:t>25分</w:t>
            </w:r>
            <w:r>
              <w:rPr>
                <w:rFonts w:hint="eastAsia" w:ascii="仿宋" w:hAnsi="仿宋" w:eastAsia="仿宋" w:cs="仿宋"/>
                <w:color w:val="auto"/>
                <w:szCs w:val="21"/>
                <w:lang w:val="zh-CN" w:bidi="ar"/>
              </w:rPr>
              <w:t>）</w:t>
            </w:r>
          </w:p>
        </w:tc>
        <w:tc>
          <w:tcPr>
            <w:tcW w:w="3258" w:type="pct"/>
            <w:tcBorders>
              <w:top w:val="outset" w:color="auto" w:sz="6" w:space="0"/>
              <w:left w:val="outset" w:color="auto" w:sz="6" w:space="0"/>
              <w:bottom w:val="outset" w:color="auto" w:sz="6" w:space="0"/>
              <w:right w:val="outset" w:color="auto" w:sz="6" w:space="0"/>
            </w:tcBorders>
            <w:noWrap w:val="0"/>
            <w:vAlign w:val="center"/>
          </w:tcPr>
          <w:p w14:paraId="7C300EB6">
            <w:pPr>
              <w:spacing w:line="276" w:lineRule="auto"/>
              <w:jc w:val="left"/>
              <w:rPr>
                <w:rFonts w:hint="eastAsia" w:ascii="仿宋" w:hAnsi="仿宋" w:eastAsia="仿宋" w:cs="仿宋"/>
                <w:color w:val="auto"/>
                <w:szCs w:val="21"/>
                <w:lang w:val="en-US" w:eastAsia="zh-CN" w:bidi="ar"/>
              </w:rPr>
            </w:pPr>
            <w:bookmarkStart w:id="118" w:name="OLE_LINK14"/>
            <w:r>
              <w:rPr>
                <w:rFonts w:hint="eastAsia" w:ascii="仿宋" w:hAnsi="仿宋" w:eastAsia="仿宋" w:cs="仿宋"/>
                <w:color w:val="auto"/>
                <w:szCs w:val="21"/>
                <w:lang w:val="zh-CN" w:bidi="ar"/>
              </w:rPr>
              <w:t>计划制定详细、针对性强、科学合理且操作性强、有全面详细的绿化养护工作流程包括工程量树木涂白修剪及病虫害防治等，服务方案优得25分；计划制定较详细、针对性较强、基本合理、操作性一般、服务方案良好得18分；计划制定一般、针对性较强、基本合理、操作性一般、服务方案一般、服务方案一般得12分；方案制定差、非专门针对本项目、不科学合理且操作性不强，服务方案差得</w:t>
            </w:r>
            <w:r>
              <w:rPr>
                <w:rFonts w:hint="eastAsia" w:ascii="仿宋" w:hAnsi="仿宋" w:eastAsia="仿宋" w:cs="仿宋"/>
                <w:color w:val="auto"/>
                <w:szCs w:val="21"/>
                <w:lang w:val="en-US" w:eastAsia="zh-CN" w:bidi="ar"/>
              </w:rPr>
              <w:t>6</w:t>
            </w:r>
            <w:r>
              <w:rPr>
                <w:rFonts w:hint="eastAsia" w:ascii="仿宋" w:hAnsi="仿宋" w:eastAsia="仿宋" w:cs="仿宋"/>
                <w:color w:val="auto"/>
                <w:szCs w:val="21"/>
                <w:lang w:val="zh-CN" w:bidi="ar"/>
              </w:rPr>
              <w:t>分。</w:t>
            </w:r>
            <w:r>
              <w:rPr>
                <w:rFonts w:hint="eastAsia" w:ascii="仿宋" w:hAnsi="仿宋" w:eastAsia="仿宋" w:cs="仿宋"/>
                <w:color w:val="auto"/>
                <w:szCs w:val="21"/>
                <w:lang w:val="en-US" w:eastAsia="zh-CN" w:bidi="ar"/>
              </w:rPr>
              <w:t>不放不得分。</w:t>
            </w:r>
            <w:bookmarkEnd w:id="118"/>
          </w:p>
        </w:tc>
      </w:tr>
      <w:tr w14:paraId="59832A2F">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c>
          <w:tcPr>
            <w:tcW w:w="308" w:type="pct"/>
            <w:vMerge w:val="continue"/>
            <w:tcBorders>
              <w:top w:val="outset" w:color="auto" w:sz="6" w:space="0"/>
              <w:left w:val="outset" w:color="auto" w:sz="6" w:space="0"/>
              <w:bottom w:val="outset" w:color="auto" w:sz="6" w:space="0"/>
              <w:right w:val="outset" w:color="auto" w:sz="6" w:space="0"/>
            </w:tcBorders>
            <w:noWrap w:val="0"/>
            <w:vAlign w:val="center"/>
          </w:tcPr>
          <w:p w14:paraId="14949BBB">
            <w:pPr>
              <w:rPr>
                <w:rFonts w:hint="eastAsia" w:ascii="仿宋" w:hAnsi="仿宋" w:eastAsia="仿宋" w:cs="仿宋"/>
                <w:color w:val="auto"/>
                <w:szCs w:val="21"/>
              </w:rPr>
            </w:pPr>
          </w:p>
        </w:tc>
        <w:tc>
          <w:tcPr>
            <w:tcW w:w="676" w:type="pct"/>
            <w:vMerge w:val="continue"/>
            <w:tcBorders>
              <w:left w:val="outset" w:color="auto" w:sz="6" w:space="0"/>
              <w:right w:val="outset" w:color="auto" w:sz="6" w:space="0"/>
            </w:tcBorders>
            <w:noWrap w:val="0"/>
            <w:vAlign w:val="center"/>
          </w:tcPr>
          <w:p w14:paraId="7179F061">
            <w:pPr>
              <w:spacing w:line="276" w:lineRule="auto"/>
              <w:rPr>
                <w:rFonts w:hint="eastAsia" w:ascii="仿宋" w:hAnsi="仿宋" w:eastAsia="仿宋" w:cs="仿宋"/>
                <w:color w:val="auto"/>
                <w:szCs w:val="21"/>
              </w:rPr>
            </w:pPr>
          </w:p>
        </w:tc>
        <w:tc>
          <w:tcPr>
            <w:tcW w:w="756" w:type="pct"/>
            <w:tcBorders>
              <w:top w:val="outset" w:color="auto" w:sz="6" w:space="0"/>
              <w:left w:val="outset" w:color="auto" w:sz="6" w:space="0"/>
              <w:bottom w:val="outset" w:color="auto" w:sz="6" w:space="0"/>
              <w:right w:val="outset" w:color="auto" w:sz="6" w:space="0"/>
            </w:tcBorders>
            <w:noWrap w:val="0"/>
            <w:vAlign w:val="center"/>
          </w:tcPr>
          <w:p w14:paraId="35B5D6F1">
            <w:pPr>
              <w:spacing w:line="276" w:lineRule="auto"/>
              <w:jc w:val="center"/>
              <w:rPr>
                <w:rFonts w:hint="eastAsia" w:ascii="仿宋" w:hAnsi="仿宋" w:eastAsia="仿宋" w:cs="仿宋"/>
                <w:color w:val="auto"/>
                <w:szCs w:val="21"/>
                <w:lang w:val="zh-CN" w:bidi="ar"/>
              </w:rPr>
            </w:pPr>
            <w:r>
              <w:rPr>
                <w:rFonts w:hint="eastAsia" w:ascii="仿宋" w:hAnsi="仿宋" w:eastAsia="仿宋" w:cs="仿宋"/>
                <w:color w:val="auto"/>
                <w:szCs w:val="21"/>
                <w:lang w:val="zh-CN" w:bidi="ar"/>
              </w:rPr>
              <w:t>质量控制及</w:t>
            </w:r>
          </w:p>
          <w:p w14:paraId="65FB36F9">
            <w:pPr>
              <w:spacing w:line="276" w:lineRule="auto"/>
              <w:jc w:val="center"/>
              <w:rPr>
                <w:rFonts w:hint="eastAsia" w:ascii="仿宋" w:hAnsi="仿宋" w:eastAsia="仿宋" w:cs="仿宋"/>
                <w:color w:val="auto"/>
                <w:szCs w:val="21"/>
                <w:lang w:val="zh-CN" w:bidi="ar"/>
              </w:rPr>
            </w:pPr>
            <w:r>
              <w:rPr>
                <w:rFonts w:hint="eastAsia" w:ascii="仿宋" w:hAnsi="仿宋" w:eastAsia="仿宋" w:cs="仿宋"/>
                <w:color w:val="auto"/>
                <w:szCs w:val="21"/>
                <w:lang w:val="zh-CN" w:bidi="ar"/>
              </w:rPr>
              <w:t>管理措施</w:t>
            </w:r>
          </w:p>
          <w:p w14:paraId="1BC5E0DE">
            <w:pPr>
              <w:spacing w:line="276" w:lineRule="auto"/>
              <w:jc w:val="center"/>
              <w:rPr>
                <w:rFonts w:hint="eastAsia" w:ascii="仿宋" w:hAnsi="仿宋" w:eastAsia="仿宋" w:cs="仿宋"/>
                <w:color w:val="auto"/>
                <w:szCs w:val="21"/>
                <w:lang w:val="zh-CN" w:bidi="ar"/>
              </w:rPr>
            </w:pPr>
            <w:r>
              <w:rPr>
                <w:rFonts w:hint="eastAsia" w:ascii="仿宋" w:hAnsi="仿宋" w:eastAsia="仿宋" w:cs="仿宋"/>
                <w:color w:val="auto"/>
                <w:szCs w:val="21"/>
                <w:lang w:val="zh-CN" w:bidi="ar"/>
              </w:rPr>
              <w:t>（</w:t>
            </w:r>
            <w:r>
              <w:rPr>
                <w:rFonts w:hint="eastAsia" w:ascii="仿宋" w:hAnsi="仿宋" w:eastAsia="仿宋" w:cs="仿宋"/>
                <w:color w:val="auto"/>
                <w:szCs w:val="21"/>
                <w:lang w:bidi="ar"/>
              </w:rPr>
              <w:t>8分</w:t>
            </w:r>
            <w:r>
              <w:rPr>
                <w:rFonts w:hint="eastAsia" w:ascii="仿宋" w:hAnsi="仿宋" w:eastAsia="仿宋" w:cs="仿宋"/>
                <w:color w:val="auto"/>
                <w:szCs w:val="21"/>
                <w:lang w:val="zh-CN" w:bidi="ar"/>
              </w:rPr>
              <w:t>）</w:t>
            </w:r>
          </w:p>
        </w:tc>
        <w:tc>
          <w:tcPr>
            <w:tcW w:w="3258" w:type="pct"/>
            <w:tcBorders>
              <w:top w:val="outset" w:color="auto" w:sz="6" w:space="0"/>
              <w:left w:val="outset" w:color="auto" w:sz="6" w:space="0"/>
              <w:bottom w:val="outset" w:color="auto" w:sz="6" w:space="0"/>
              <w:right w:val="outset" w:color="auto" w:sz="6" w:space="0"/>
            </w:tcBorders>
            <w:noWrap w:val="0"/>
            <w:vAlign w:val="center"/>
          </w:tcPr>
          <w:p w14:paraId="4636DC9B">
            <w:pPr>
              <w:spacing w:line="276" w:lineRule="auto"/>
              <w:jc w:val="left"/>
              <w:rPr>
                <w:rFonts w:hint="eastAsia" w:ascii="仿宋" w:hAnsi="仿宋" w:eastAsia="仿宋" w:cs="仿宋"/>
                <w:color w:val="auto"/>
                <w:szCs w:val="21"/>
                <w:lang w:val="zh-CN" w:bidi="ar"/>
              </w:rPr>
            </w:pPr>
            <w:r>
              <w:rPr>
                <w:rFonts w:hint="eastAsia" w:ascii="仿宋" w:hAnsi="仿宋" w:eastAsia="仿宋" w:cs="仿宋"/>
                <w:color w:val="auto"/>
                <w:szCs w:val="21"/>
                <w:lang w:val="zh-CN" w:bidi="ar"/>
              </w:rPr>
              <w:t>质量控制及管理措施，包括绿化养护、浇水、卫生清理、中耕、松土、除草、施肥，乔、灌木补种，乔木涂白，修剪(除高架车修剪外),病虫害防治、防火、冬灌、管线排空等。</w:t>
            </w:r>
            <w:r>
              <w:rPr>
                <w:rFonts w:hint="eastAsia" w:ascii="仿宋" w:hAnsi="仿宋" w:eastAsia="仿宋" w:cs="仿宋"/>
                <w:color w:val="auto"/>
                <w:szCs w:val="21"/>
                <w:lang w:bidi="ar"/>
              </w:rPr>
              <w:t>优得8分，良好得5分，一般2分，较差或未提供不得分。</w:t>
            </w:r>
          </w:p>
        </w:tc>
      </w:tr>
      <w:tr w14:paraId="7C2212BE">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c>
          <w:tcPr>
            <w:tcW w:w="308" w:type="pct"/>
            <w:vMerge w:val="continue"/>
            <w:tcBorders>
              <w:top w:val="outset" w:color="auto" w:sz="6" w:space="0"/>
              <w:left w:val="outset" w:color="auto" w:sz="6" w:space="0"/>
              <w:bottom w:val="outset" w:color="auto" w:sz="6" w:space="0"/>
              <w:right w:val="outset" w:color="auto" w:sz="6" w:space="0"/>
            </w:tcBorders>
            <w:noWrap w:val="0"/>
            <w:vAlign w:val="center"/>
          </w:tcPr>
          <w:p w14:paraId="032F261F">
            <w:pPr>
              <w:rPr>
                <w:rFonts w:hint="eastAsia" w:ascii="仿宋" w:hAnsi="仿宋" w:eastAsia="仿宋" w:cs="仿宋"/>
                <w:color w:val="auto"/>
                <w:szCs w:val="21"/>
              </w:rPr>
            </w:pPr>
          </w:p>
        </w:tc>
        <w:tc>
          <w:tcPr>
            <w:tcW w:w="676" w:type="pct"/>
            <w:vMerge w:val="continue"/>
            <w:tcBorders>
              <w:left w:val="outset" w:color="auto" w:sz="6" w:space="0"/>
              <w:right w:val="outset" w:color="auto" w:sz="6" w:space="0"/>
            </w:tcBorders>
            <w:noWrap w:val="0"/>
            <w:vAlign w:val="center"/>
          </w:tcPr>
          <w:p w14:paraId="323AF96A">
            <w:pPr>
              <w:spacing w:line="276" w:lineRule="auto"/>
              <w:rPr>
                <w:rFonts w:hint="eastAsia" w:ascii="仿宋" w:hAnsi="仿宋" w:eastAsia="仿宋" w:cs="仿宋"/>
                <w:color w:val="auto"/>
                <w:szCs w:val="21"/>
              </w:rPr>
            </w:pPr>
          </w:p>
        </w:tc>
        <w:tc>
          <w:tcPr>
            <w:tcW w:w="756" w:type="pct"/>
            <w:tcBorders>
              <w:top w:val="outset" w:color="auto" w:sz="6" w:space="0"/>
              <w:left w:val="outset" w:color="auto" w:sz="6" w:space="0"/>
              <w:bottom w:val="outset" w:color="auto" w:sz="6" w:space="0"/>
              <w:right w:val="outset" w:color="auto" w:sz="6" w:space="0"/>
            </w:tcBorders>
            <w:noWrap w:val="0"/>
            <w:vAlign w:val="center"/>
          </w:tcPr>
          <w:p w14:paraId="259467A9">
            <w:pPr>
              <w:spacing w:line="300" w:lineRule="exact"/>
              <w:jc w:val="center"/>
              <w:rPr>
                <w:rFonts w:hint="eastAsia" w:ascii="仿宋" w:hAnsi="仿宋" w:eastAsia="仿宋" w:cs="仿宋"/>
                <w:color w:val="auto"/>
                <w:szCs w:val="21"/>
                <w:lang w:val="zh-CN" w:bidi="ar"/>
              </w:rPr>
            </w:pPr>
            <w:r>
              <w:rPr>
                <w:rFonts w:hint="eastAsia" w:ascii="仿宋" w:hAnsi="仿宋" w:eastAsia="仿宋" w:cs="仿宋"/>
                <w:color w:val="auto"/>
                <w:kern w:val="0"/>
                <w:szCs w:val="21"/>
                <w:lang w:val="zh-CN" w:bidi="ar"/>
              </w:rPr>
              <w:t>安全生产保证措施（</w:t>
            </w:r>
            <w:r>
              <w:rPr>
                <w:rFonts w:hint="eastAsia" w:ascii="仿宋" w:hAnsi="仿宋" w:eastAsia="仿宋" w:cs="仿宋"/>
                <w:color w:val="auto"/>
                <w:kern w:val="0"/>
                <w:szCs w:val="21"/>
                <w:lang w:bidi="ar"/>
              </w:rPr>
              <w:t>8分</w:t>
            </w:r>
            <w:r>
              <w:rPr>
                <w:rFonts w:hint="eastAsia" w:ascii="仿宋" w:hAnsi="仿宋" w:eastAsia="仿宋" w:cs="仿宋"/>
                <w:color w:val="auto"/>
                <w:kern w:val="0"/>
                <w:szCs w:val="21"/>
                <w:lang w:val="zh-CN" w:bidi="ar"/>
              </w:rPr>
              <w:t>）</w:t>
            </w:r>
          </w:p>
        </w:tc>
        <w:tc>
          <w:tcPr>
            <w:tcW w:w="3258" w:type="pct"/>
            <w:tcBorders>
              <w:top w:val="outset" w:color="auto" w:sz="6" w:space="0"/>
              <w:left w:val="outset" w:color="auto" w:sz="6" w:space="0"/>
              <w:bottom w:val="outset" w:color="auto" w:sz="6" w:space="0"/>
              <w:right w:val="outset" w:color="auto" w:sz="6" w:space="0"/>
            </w:tcBorders>
            <w:noWrap w:val="0"/>
            <w:vAlign w:val="center"/>
          </w:tcPr>
          <w:p w14:paraId="24707990">
            <w:pPr>
              <w:rPr>
                <w:rFonts w:hint="eastAsia" w:ascii="仿宋" w:hAnsi="仿宋" w:eastAsia="仿宋" w:cs="仿宋"/>
                <w:color w:val="auto"/>
                <w:szCs w:val="21"/>
                <w:lang w:bidi="ar"/>
              </w:rPr>
            </w:pPr>
            <w:r>
              <w:rPr>
                <w:rFonts w:hint="eastAsia" w:ascii="仿宋" w:hAnsi="仿宋" w:eastAsia="仿宋" w:cs="仿宋"/>
                <w:color w:val="auto"/>
                <w:kern w:val="0"/>
                <w:szCs w:val="21"/>
                <w:lang w:val="zh-CN" w:bidi="ar"/>
              </w:rPr>
              <w:t>安全生产保证措施主要针对是否有具体可行的质量、安全、文明保证措施，具体的违约责任、管理机构及管理制度是否健全、质量检测能力与手段是否完善，安全防范和公共秩序维护方案防火、防盗方案是否完善，设备及人员安全防范措施是否完善，公共秩序的维护方案是否完善。方案完善可行性强得</w:t>
            </w:r>
            <w:r>
              <w:rPr>
                <w:rFonts w:hint="eastAsia" w:ascii="仿宋" w:hAnsi="仿宋" w:eastAsia="仿宋" w:cs="仿宋"/>
                <w:color w:val="auto"/>
                <w:kern w:val="0"/>
                <w:szCs w:val="21"/>
                <w:lang w:bidi="ar"/>
              </w:rPr>
              <w:t>8</w:t>
            </w:r>
            <w:r>
              <w:rPr>
                <w:rFonts w:hint="eastAsia" w:ascii="仿宋" w:hAnsi="仿宋" w:eastAsia="仿宋" w:cs="仿宋"/>
                <w:color w:val="auto"/>
                <w:kern w:val="0"/>
                <w:szCs w:val="21"/>
                <w:lang w:val="zh-CN" w:bidi="ar"/>
              </w:rPr>
              <w:t>分，方案较可行实施性较强得</w:t>
            </w:r>
            <w:r>
              <w:rPr>
                <w:rFonts w:hint="eastAsia" w:ascii="仿宋" w:hAnsi="仿宋" w:eastAsia="仿宋" w:cs="仿宋"/>
                <w:color w:val="auto"/>
                <w:kern w:val="0"/>
                <w:szCs w:val="21"/>
                <w:lang w:bidi="ar"/>
              </w:rPr>
              <w:t>5</w:t>
            </w:r>
            <w:r>
              <w:rPr>
                <w:rFonts w:hint="eastAsia" w:ascii="仿宋" w:hAnsi="仿宋" w:eastAsia="仿宋" w:cs="仿宋"/>
                <w:color w:val="auto"/>
                <w:kern w:val="0"/>
                <w:szCs w:val="21"/>
                <w:lang w:val="zh-CN" w:bidi="ar"/>
              </w:rPr>
              <w:t>分，方案较差得</w:t>
            </w:r>
            <w:r>
              <w:rPr>
                <w:rFonts w:hint="eastAsia" w:ascii="仿宋" w:hAnsi="仿宋" w:eastAsia="仿宋" w:cs="仿宋"/>
                <w:color w:val="auto"/>
                <w:kern w:val="0"/>
                <w:szCs w:val="21"/>
                <w:lang w:bidi="ar"/>
              </w:rPr>
              <w:t>2</w:t>
            </w:r>
            <w:r>
              <w:rPr>
                <w:rFonts w:hint="eastAsia" w:ascii="仿宋" w:hAnsi="仿宋" w:eastAsia="仿宋" w:cs="仿宋"/>
                <w:color w:val="auto"/>
                <w:kern w:val="0"/>
                <w:szCs w:val="21"/>
                <w:lang w:val="zh-CN" w:bidi="ar"/>
              </w:rPr>
              <w:t>分，没有提供方案</w:t>
            </w:r>
            <w:r>
              <w:rPr>
                <w:rFonts w:hint="eastAsia" w:ascii="仿宋" w:hAnsi="仿宋" w:eastAsia="仿宋" w:cs="仿宋"/>
                <w:color w:val="auto"/>
                <w:kern w:val="0"/>
                <w:szCs w:val="21"/>
                <w:lang w:val="en-US" w:eastAsia="zh-CN" w:bidi="ar"/>
              </w:rPr>
              <w:t>得0分</w:t>
            </w:r>
            <w:r>
              <w:rPr>
                <w:rFonts w:hint="eastAsia" w:ascii="仿宋" w:hAnsi="仿宋" w:eastAsia="仿宋" w:cs="仿宋"/>
                <w:color w:val="auto"/>
                <w:kern w:val="0"/>
                <w:szCs w:val="21"/>
                <w:lang w:val="zh-CN" w:bidi="ar"/>
              </w:rPr>
              <w:t>。</w:t>
            </w:r>
          </w:p>
        </w:tc>
      </w:tr>
      <w:tr w14:paraId="7FD41A93">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c>
          <w:tcPr>
            <w:tcW w:w="308" w:type="pct"/>
            <w:vMerge w:val="continue"/>
            <w:tcBorders>
              <w:top w:val="outset" w:color="auto" w:sz="6" w:space="0"/>
              <w:left w:val="outset" w:color="auto" w:sz="6" w:space="0"/>
              <w:bottom w:val="outset" w:color="auto" w:sz="6" w:space="0"/>
              <w:right w:val="outset" w:color="auto" w:sz="6" w:space="0"/>
            </w:tcBorders>
            <w:noWrap w:val="0"/>
            <w:vAlign w:val="center"/>
          </w:tcPr>
          <w:p w14:paraId="451ED324">
            <w:pPr>
              <w:rPr>
                <w:rFonts w:hint="eastAsia" w:ascii="仿宋" w:hAnsi="仿宋" w:eastAsia="仿宋" w:cs="仿宋"/>
                <w:color w:val="auto"/>
                <w:szCs w:val="21"/>
              </w:rPr>
            </w:pPr>
          </w:p>
        </w:tc>
        <w:tc>
          <w:tcPr>
            <w:tcW w:w="676" w:type="pct"/>
            <w:vMerge w:val="continue"/>
            <w:tcBorders>
              <w:left w:val="outset" w:color="auto" w:sz="6" w:space="0"/>
              <w:right w:val="outset" w:color="auto" w:sz="6" w:space="0"/>
            </w:tcBorders>
            <w:noWrap w:val="0"/>
            <w:vAlign w:val="center"/>
          </w:tcPr>
          <w:p w14:paraId="1142287E">
            <w:pPr>
              <w:spacing w:line="276" w:lineRule="auto"/>
              <w:rPr>
                <w:rFonts w:hint="eastAsia" w:ascii="仿宋" w:hAnsi="仿宋" w:eastAsia="仿宋" w:cs="仿宋"/>
                <w:color w:val="auto"/>
                <w:szCs w:val="21"/>
              </w:rPr>
            </w:pPr>
          </w:p>
        </w:tc>
        <w:tc>
          <w:tcPr>
            <w:tcW w:w="756" w:type="pct"/>
            <w:tcBorders>
              <w:top w:val="outset" w:color="auto" w:sz="6" w:space="0"/>
              <w:left w:val="outset" w:color="auto" w:sz="6" w:space="0"/>
              <w:bottom w:val="outset" w:color="auto" w:sz="6" w:space="0"/>
              <w:right w:val="outset" w:color="auto" w:sz="6" w:space="0"/>
            </w:tcBorders>
            <w:noWrap w:val="0"/>
            <w:vAlign w:val="center"/>
          </w:tcPr>
          <w:p w14:paraId="7282DA6B">
            <w:pPr>
              <w:widowControl/>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val="zh-CN" w:bidi="ar"/>
              </w:rPr>
              <w:t>内部考核、人员培训（</w:t>
            </w:r>
            <w:r>
              <w:rPr>
                <w:rFonts w:hint="eastAsia" w:ascii="仿宋" w:hAnsi="仿宋" w:eastAsia="仿宋" w:cs="仿宋"/>
                <w:color w:val="auto"/>
                <w:kern w:val="0"/>
                <w:szCs w:val="21"/>
                <w:lang w:bidi="ar"/>
              </w:rPr>
              <w:t>6分</w:t>
            </w:r>
            <w:r>
              <w:rPr>
                <w:rFonts w:hint="eastAsia" w:ascii="仿宋" w:hAnsi="仿宋" w:eastAsia="仿宋" w:cs="仿宋"/>
                <w:color w:val="auto"/>
                <w:kern w:val="0"/>
                <w:szCs w:val="21"/>
                <w:lang w:val="zh-CN" w:bidi="ar"/>
              </w:rPr>
              <w:t>）</w:t>
            </w:r>
          </w:p>
          <w:p w14:paraId="0946F15E">
            <w:pPr>
              <w:widowControl/>
              <w:jc w:val="center"/>
              <w:rPr>
                <w:rFonts w:hint="eastAsia" w:ascii="仿宋" w:hAnsi="仿宋" w:eastAsia="仿宋" w:cs="仿宋"/>
                <w:color w:val="auto"/>
                <w:szCs w:val="21"/>
                <w:lang w:val="zh-CN" w:bidi="ar"/>
              </w:rPr>
            </w:pPr>
          </w:p>
        </w:tc>
        <w:tc>
          <w:tcPr>
            <w:tcW w:w="3258" w:type="pct"/>
            <w:tcBorders>
              <w:top w:val="outset" w:color="auto" w:sz="6" w:space="0"/>
              <w:left w:val="outset" w:color="auto" w:sz="6" w:space="0"/>
              <w:bottom w:val="outset" w:color="auto" w:sz="6" w:space="0"/>
              <w:right w:val="outset" w:color="auto" w:sz="6" w:space="0"/>
            </w:tcBorders>
            <w:noWrap w:val="0"/>
            <w:vAlign w:val="center"/>
          </w:tcPr>
          <w:p w14:paraId="037F5E75">
            <w:pPr>
              <w:rPr>
                <w:rFonts w:hint="eastAsia" w:ascii="仿宋" w:hAnsi="仿宋" w:eastAsia="仿宋" w:cs="仿宋"/>
                <w:color w:val="auto"/>
                <w:szCs w:val="21"/>
                <w:lang w:bidi="ar"/>
              </w:rPr>
            </w:pPr>
            <w:r>
              <w:rPr>
                <w:rFonts w:hint="eastAsia" w:ascii="仿宋" w:hAnsi="仿宋" w:eastAsia="仿宋" w:cs="仿宋"/>
                <w:color w:val="auto"/>
                <w:kern w:val="0"/>
                <w:szCs w:val="21"/>
                <w:lang w:val="zh-CN" w:bidi="ar"/>
              </w:rPr>
              <w:t>综合考虑投标人提供的员工培训方案：方案全面细致，合理可行，具有本项目针对性，得</w:t>
            </w:r>
            <w:r>
              <w:rPr>
                <w:rFonts w:hint="eastAsia" w:ascii="仿宋" w:hAnsi="仿宋" w:eastAsia="仿宋" w:cs="仿宋"/>
                <w:color w:val="auto"/>
                <w:kern w:val="0"/>
                <w:szCs w:val="21"/>
                <w:lang w:bidi="ar"/>
              </w:rPr>
              <w:t>6</w:t>
            </w:r>
            <w:r>
              <w:rPr>
                <w:rFonts w:hint="eastAsia" w:ascii="仿宋" w:hAnsi="仿宋" w:eastAsia="仿宋" w:cs="仿宋"/>
                <w:color w:val="auto"/>
                <w:kern w:val="0"/>
                <w:szCs w:val="21"/>
                <w:lang w:val="zh-CN" w:bidi="ar"/>
              </w:rPr>
              <w:t>分；方案基本全面，内容不准确详实的，得</w:t>
            </w:r>
            <w:r>
              <w:rPr>
                <w:rFonts w:hint="eastAsia" w:ascii="仿宋" w:hAnsi="仿宋" w:eastAsia="仿宋" w:cs="仿宋"/>
                <w:color w:val="auto"/>
                <w:kern w:val="0"/>
                <w:szCs w:val="21"/>
                <w:lang w:bidi="ar"/>
              </w:rPr>
              <w:t>4</w:t>
            </w:r>
            <w:r>
              <w:rPr>
                <w:rFonts w:hint="eastAsia" w:ascii="仿宋" w:hAnsi="仿宋" w:eastAsia="仿宋" w:cs="仿宋"/>
                <w:color w:val="auto"/>
                <w:kern w:val="0"/>
                <w:szCs w:val="21"/>
                <w:lang w:val="zh-CN" w:bidi="ar"/>
              </w:rPr>
              <w:t>分；方案不够全面，合理性、可行性、针对性存在欠缺的，得</w:t>
            </w:r>
            <w:r>
              <w:rPr>
                <w:rFonts w:hint="eastAsia" w:ascii="仿宋" w:hAnsi="仿宋" w:eastAsia="仿宋" w:cs="仿宋"/>
                <w:color w:val="auto"/>
                <w:kern w:val="0"/>
                <w:szCs w:val="21"/>
                <w:lang w:bidi="ar"/>
              </w:rPr>
              <w:t>2</w:t>
            </w:r>
            <w:r>
              <w:rPr>
                <w:rFonts w:hint="eastAsia" w:ascii="仿宋" w:hAnsi="仿宋" w:eastAsia="仿宋" w:cs="仿宋"/>
                <w:color w:val="auto"/>
                <w:kern w:val="0"/>
                <w:szCs w:val="21"/>
                <w:lang w:val="zh-CN" w:bidi="ar"/>
              </w:rPr>
              <w:t>分。</w:t>
            </w:r>
          </w:p>
        </w:tc>
      </w:tr>
      <w:tr w14:paraId="3F0B576D">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c>
          <w:tcPr>
            <w:tcW w:w="308" w:type="pct"/>
            <w:vMerge w:val="continue"/>
            <w:tcBorders>
              <w:top w:val="outset" w:color="auto" w:sz="6" w:space="0"/>
              <w:left w:val="outset" w:color="auto" w:sz="6" w:space="0"/>
              <w:bottom w:val="outset" w:color="auto" w:sz="6" w:space="0"/>
              <w:right w:val="outset" w:color="auto" w:sz="6" w:space="0"/>
            </w:tcBorders>
            <w:noWrap w:val="0"/>
            <w:vAlign w:val="center"/>
          </w:tcPr>
          <w:p w14:paraId="2A7F9C58">
            <w:pPr>
              <w:rPr>
                <w:rFonts w:hint="eastAsia" w:ascii="仿宋" w:hAnsi="仿宋" w:eastAsia="仿宋" w:cs="仿宋"/>
                <w:color w:val="auto"/>
                <w:szCs w:val="21"/>
              </w:rPr>
            </w:pPr>
          </w:p>
        </w:tc>
        <w:tc>
          <w:tcPr>
            <w:tcW w:w="676" w:type="pct"/>
            <w:vMerge w:val="continue"/>
            <w:tcBorders>
              <w:left w:val="outset" w:color="auto" w:sz="6" w:space="0"/>
              <w:right w:val="outset" w:color="auto" w:sz="6" w:space="0"/>
            </w:tcBorders>
            <w:noWrap w:val="0"/>
            <w:vAlign w:val="center"/>
          </w:tcPr>
          <w:p w14:paraId="7E606A11">
            <w:pPr>
              <w:spacing w:line="276" w:lineRule="auto"/>
              <w:rPr>
                <w:rFonts w:hint="eastAsia" w:ascii="仿宋" w:hAnsi="仿宋" w:eastAsia="仿宋" w:cs="仿宋"/>
                <w:color w:val="auto"/>
                <w:szCs w:val="21"/>
              </w:rPr>
            </w:pPr>
          </w:p>
        </w:tc>
        <w:tc>
          <w:tcPr>
            <w:tcW w:w="756" w:type="pct"/>
            <w:tcBorders>
              <w:top w:val="outset" w:color="auto" w:sz="6" w:space="0"/>
              <w:left w:val="outset" w:color="auto" w:sz="6" w:space="0"/>
              <w:bottom w:val="outset" w:color="auto" w:sz="6" w:space="0"/>
              <w:right w:val="outset" w:color="auto" w:sz="6" w:space="0"/>
            </w:tcBorders>
            <w:noWrap w:val="0"/>
            <w:vAlign w:val="center"/>
          </w:tcPr>
          <w:p w14:paraId="4260C996">
            <w:pPr>
              <w:jc w:val="center"/>
              <w:rPr>
                <w:rFonts w:hint="eastAsia" w:ascii="仿宋" w:hAnsi="仿宋" w:eastAsia="仿宋" w:cs="仿宋"/>
                <w:color w:val="auto"/>
                <w:szCs w:val="21"/>
                <w:lang w:val="zh-CN" w:bidi="ar"/>
              </w:rPr>
            </w:pPr>
            <w:r>
              <w:rPr>
                <w:rFonts w:hint="eastAsia" w:ascii="仿宋" w:hAnsi="仿宋" w:eastAsia="仿宋" w:cs="仿宋"/>
                <w:color w:val="auto"/>
                <w:szCs w:val="21"/>
              </w:rPr>
              <w:t>跟踪服务方案（5分）</w:t>
            </w:r>
          </w:p>
        </w:tc>
        <w:tc>
          <w:tcPr>
            <w:tcW w:w="3258" w:type="pct"/>
            <w:tcBorders>
              <w:top w:val="outset" w:color="auto" w:sz="6" w:space="0"/>
              <w:left w:val="outset" w:color="auto" w:sz="6" w:space="0"/>
              <w:bottom w:val="outset" w:color="auto" w:sz="6" w:space="0"/>
              <w:right w:val="outset" w:color="auto" w:sz="6" w:space="0"/>
            </w:tcBorders>
            <w:noWrap w:val="0"/>
            <w:vAlign w:val="center"/>
          </w:tcPr>
          <w:p w14:paraId="1F010724">
            <w:pPr>
              <w:rPr>
                <w:rFonts w:hint="eastAsia" w:ascii="仿宋" w:hAnsi="仿宋" w:eastAsia="仿宋" w:cs="仿宋"/>
                <w:color w:val="auto"/>
                <w:szCs w:val="21"/>
                <w:lang w:bidi="ar"/>
              </w:rPr>
            </w:pPr>
            <w:r>
              <w:rPr>
                <w:rFonts w:hint="eastAsia" w:ascii="仿宋" w:hAnsi="仿宋" w:eastAsia="仿宋" w:cs="仿宋"/>
                <w:color w:val="auto"/>
                <w:szCs w:val="21"/>
              </w:rPr>
              <w:t>跟踪服务方案最合理、最有保障的，得5分；跟踪服务方案较好，能满足需求的，得3分；跟踪服务方案较差，基本满足需求的，得1分</w:t>
            </w:r>
          </w:p>
        </w:tc>
      </w:tr>
      <w:tr w14:paraId="48EF3CBA">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rPr>
          <w:trHeight w:val="1029" w:hRule="atLeast"/>
        </w:trPr>
        <w:tc>
          <w:tcPr>
            <w:tcW w:w="308" w:type="pct"/>
            <w:vMerge w:val="continue"/>
            <w:tcBorders>
              <w:top w:val="outset" w:color="auto" w:sz="6" w:space="0"/>
              <w:left w:val="outset" w:color="auto" w:sz="6" w:space="0"/>
              <w:bottom w:val="outset" w:color="auto" w:sz="6" w:space="0"/>
              <w:right w:val="outset" w:color="auto" w:sz="6" w:space="0"/>
            </w:tcBorders>
            <w:noWrap w:val="0"/>
            <w:vAlign w:val="center"/>
          </w:tcPr>
          <w:p w14:paraId="165ED793">
            <w:pPr>
              <w:rPr>
                <w:rFonts w:hint="eastAsia" w:ascii="仿宋" w:hAnsi="仿宋" w:eastAsia="仿宋" w:cs="仿宋"/>
                <w:color w:val="auto"/>
                <w:szCs w:val="21"/>
              </w:rPr>
            </w:pPr>
          </w:p>
        </w:tc>
        <w:tc>
          <w:tcPr>
            <w:tcW w:w="676" w:type="pct"/>
            <w:vMerge w:val="continue"/>
            <w:tcBorders>
              <w:left w:val="outset" w:color="auto" w:sz="6" w:space="0"/>
              <w:bottom w:val="outset" w:color="auto" w:sz="6" w:space="0"/>
              <w:right w:val="outset" w:color="auto" w:sz="6" w:space="0"/>
            </w:tcBorders>
            <w:noWrap w:val="0"/>
            <w:vAlign w:val="center"/>
          </w:tcPr>
          <w:p w14:paraId="3FCF0C3A">
            <w:pPr>
              <w:spacing w:line="276" w:lineRule="auto"/>
              <w:rPr>
                <w:rFonts w:hint="eastAsia" w:ascii="仿宋" w:hAnsi="仿宋" w:eastAsia="仿宋" w:cs="仿宋"/>
                <w:color w:val="auto"/>
                <w:szCs w:val="21"/>
              </w:rPr>
            </w:pPr>
          </w:p>
        </w:tc>
        <w:tc>
          <w:tcPr>
            <w:tcW w:w="756" w:type="pct"/>
            <w:tcBorders>
              <w:top w:val="outset" w:color="auto" w:sz="6" w:space="0"/>
              <w:left w:val="outset" w:color="auto" w:sz="6" w:space="0"/>
              <w:bottom w:val="outset" w:color="auto" w:sz="6" w:space="0"/>
              <w:right w:val="outset" w:color="auto" w:sz="6" w:space="0"/>
            </w:tcBorders>
            <w:noWrap w:val="0"/>
            <w:vAlign w:val="center"/>
          </w:tcPr>
          <w:p w14:paraId="31B6FD5A">
            <w:pPr>
              <w:spacing w:line="276" w:lineRule="auto"/>
              <w:jc w:val="center"/>
              <w:rPr>
                <w:rFonts w:hint="eastAsia" w:ascii="仿宋" w:hAnsi="仿宋" w:eastAsia="仿宋" w:cs="仿宋"/>
                <w:color w:val="auto"/>
                <w:szCs w:val="21"/>
                <w:lang w:val="zh-CN" w:bidi="ar"/>
              </w:rPr>
            </w:pPr>
            <w:r>
              <w:rPr>
                <w:rFonts w:hint="eastAsia" w:ascii="仿宋" w:hAnsi="仿宋" w:eastAsia="仿宋" w:cs="仿宋"/>
                <w:color w:val="auto"/>
                <w:szCs w:val="21"/>
                <w:lang w:val="zh-CN" w:bidi="ar"/>
              </w:rPr>
              <w:t>突发事件</w:t>
            </w:r>
          </w:p>
          <w:p w14:paraId="25F6647E">
            <w:pPr>
              <w:spacing w:line="276" w:lineRule="auto"/>
              <w:jc w:val="center"/>
              <w:rPr>
                <w:rFonts w:hint="eastAsia" w:ascii="仿宋" w:hAnsi="仿宋" w:eastAsia="仿宋" w:cs="仿宋"/>
                <w:color w:val="auto"/>
                <w:szCs w:val="21"/>
                <w:lang w:val="zh-CN" w:bidi="ar"/>
              </w:rPr>
            </w:pPr>
            <w:r>
              <w:rPr>
                <w:rFonts w:hint="eastAsia" w:ascii="仿宋" w:hAnsi="仿宋" w:eastAsia="仿宋" w:cs="仿宋"/>
                <w:color w:val="auto"/>
                <w:szCs w:val="21"/>
                <w:lang w:val="zh-CN" w:bidi="ar"/>
              </w:rPr>
              <w:t>响应能力</w:t>
            </w:r>
          </w:p>
          <w:p w14:paraId="276FC275">
            <w:pPr>
              <w:spacing w:line="276" w:lineRule="auto"/>
              <w:jc w:val="center"/>
              <w:rPr>
                <w:rFonts w:hint="eastAsia" w:ascii="仿宋" w:hAnsi="仿宋" w:eastAsia="仿宋" w:cs="仿宋"/>
                <w:color w:val="auto"/>
                <w:szCs w:val="21"/>
                <w:lang w:val="zh-CN" w:bidi="ar"/>
              </w:rPr>
            </w:pPr>
            <w:r>
              <w:rPr>
                <w:rFonts w:hint="eastAsia" w:ascii="仿宋" w:hAnsi="仿宋" w:eastAsia="仿宋" w:cs="仿宋"/>
                <w:color w:val="auto"/>
                <w:szCs w:val="21"/>
                <w:lang w:val="zh-CN" w:bidi="ar"/>
              </w:rPr>
              <w:t>（</w:t>
            </w:r>
            <w:r>
              <w:rPr>
                <w:rFonts w:hint="eastAsia" w:ascii="仿宋" w:hAnsi="仿宋" w:eastAsia="仿宋" w:cs="仿宋"/>
                <w:color w:val="auto"/>
                <w:szCs w:val="21"/>
                <w:lang w:bidi="ar"/>
              </w:rPr>
              <w:t>8分</w:t>
            </w:r>
            <w:r>
              <w:rPr>
                <w:rFonts w:hint="eastAsia" w:ascii="仿宋" w:hAnsi="仿宋" w:eastAsia="仿宋" w:cs="仿宋"/>
                <w:color w:val="auto"/>
                <w:szCs w:val="21"/>
                <w:lang w:val="zh-CN" w:bidi="ar"/>
              </w:rPr>
              <w:t>）</w:t>
            </w:r>
          </w:p>
        </w:tc>
        <w:tc>
          <w:tcPr>
            <w:tcW w:w="3258" w:type="pct"/>
            <w:tcBorders>
              <w:top w:val="outset" w:color="auto" w:sz="6" w:space="0"/>
              <w:left w:val="outset" w:color="auto" w:sz="6" w:space="0"/>
              <w:bottom w:val="outset" w:color="auto" w:sz="6" w:space="0"/>
              <w:right w:val="outset" w:color="auto" w:sz="6" w:space="0"/>
            </w:tcBorders>
            <w:noWrap w:val="0"/>
            <w:vAlign w:val="center"/>
          </w:tcPr>
          <w:p w14:paraId="346CA7A6">
            <w:pPr>
              <w:spacing w:line="276" w:lineRule="auto"/>
              <w:jc w:val="left"/>
              <w:rPr>
                <w:rFonts w:hint="eastAsia" w:ascii="仿宋" w:hAnsi="仿宋" w:eastAsia="仿宋" w:cs="仿宋"/>
                <w:color w:val="auto"/>
                <w:szCs w:val="21"/>
                <w:lang w:val="zh-CN" w:bidi="ar"/>
              </w:rPr>
            </w:pPr>
            <w:r>
              <w:rPr>
                <w:rFonts w:hint="eastAsia" w:ascii="仿宋" w:hAnsi="仿宋" w:eastAsia="仿宋" w:cs="仿宋"/>
                <w:color w:val="auto"/>
                <w:szCs w:val="21"/>
                <w:lang w:bidi="ar"/>
              </w:rPr>
              <w:t>遇到突发状况（如突发疫情、暴雨、暴雪等紧急状况）的应对措施，根据措施的合理性、科学性、可行性等。优得8分，良好得5分，一般得2分，较差或未提供不得分。</w:t>
            </w:r>
          </w:p>
        </w:tc>
      </w:tr>
      <w:tr w14:paraId="456F7AED">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rPr>
          <w:trHeight w:val="1029" w:hRule="atLeast"/>
        </w:trPr>
        <w:tc>
          <w:tcPr>
            <w:tcW w:w="308" w:type="pct"/>
            <w:vMerge w:val="continue"/>
            <w:tcBorders>
              <w:top w:val="outset" w:color="auto" w:sz="6" w:space="0"/>
              <w:left w:val="outset" w:color="auto" w:sz="6" w:space="0"/>
              <w:bottom w:val="outset" w:color="auto" w:sz="6" w:space="0"/>
              <w:right w:val="outset" w:color="auto" w:sz="6" w:space="0"/>
            </w:tcBorders>
            <w:noWrap w:val="0"/>
            <w:vAlign w:val="center"/>
          </w:tcPr>
          <w:p w14:paraId="24847FBB">
            <w:pPr>
              <w:rPr>
                <w:rFonts w:hint="eastAsia" w:ascii="仿宋" w:hAnsi="仿宋" w:eastAsia="仿宋" w:cs="仿宋"/>
                <w:color w:val="auto"/>
                <w:szCs w:val="21"/>
              </w:rPr>
            </w:pPr>
          </w:p>
        </w:tc>
        <w:tc>
          <w:tcPr>
            <w:tcW w:w="676" w:type="pct"/>
            <w:vMerge w:val="continue"/>
            <w:tcBorders>
              <w:left w:val="outset" w:color="auto" w:sz="6" w:space="0"/>
              <w:bottom w:val="outset" w:color="auto" w:sz="6" w:space="0"/>
              <w:right w:val="outset" w:color="auto" w:sz="6" w:space="0"/>
            </w:tcBorders>
            <w:noWrap w:val="0"/>
            <w:vAlign w:val="center"/>
          </w:tcPr>
          <w:p w14:paraId="3D637FF2">
            <w:pPr>
              <w:spacing w:line="276" w:lineRule="auto"/>
              <w:rPr>
                <w:rFonts w:hint="eastAsia" w:ascii="仿宋" w:hAnsi="仿宋" w:eastAsia="仿宋" w:cs="仿宋"/>
                <w:color w:val="auto"/>
                <w:szCs w:val="21"/>
              </w:rPr>
            </w:pPr>
          </w:p>
        </w:tc>
        <w:tc>
          <w:tcPr>
            <w:tcW w:w="756" w:type="pct"/>
            <w:tcBorders>
              <w:top w:val="outset" w:color="auto" w:sz="6" w:space="0"/>
              <w:left w:val="outset" w:color="auto" w:sz="6" w:space="0"/>
              <w:bottom w:val="outset" w:color="auto" w:sz="6" w:space="0"/>
              <w:right w:val="outset" w:color="auto" w:sz="6" w:space="0"/>
            </w:tcBorders>
            <w:noWrap w:val="0"/>
            <w:vAlign w:val="center"/>
          </w:tcPr>
          <w:p w14:paraId="67CD78FF">
            <w:pPr>
              <w:spacing w:line="276" w:lineRule="auto"/>
              <w:jc w:val="center"/>
              <w:rPr>
                <w:rFonts w:hint="eastAsia" w:ascii="仿宋" w:hAnsi="仿宋" w:eastAsia="仿宋" w:cs="仿宋"/>
                <w:color w:val="auto"/>
                <w:szCs w:val="21"/>
                <w:lang w:bidi="ar"/>
              </w:rPr>
            </w:pPr>
            <w:r>
              <w:rPr>
                <w:rFonts w:hint="eastAsia" w:ascii="仿宋" w:hAnsi="仿宋" w:eastAsia="仿宋" w:cs="仿宋"/>
                <w:color w:val="auto"/>
                <w:szCs w:val="21"/>
                <w:lang w:bidi="ar"/>
              </w:rPr>
              <w:t>其他服务</w:t>
            </w:r>
          </w:p>
          <w:p w14:paraId="0C972960">
            <w:pPr>
              <w:spacing w:line="276" w:lineRule="auto"/>
              <w:jc w:val="center"/>
              <w:rPr>
                <w:rFonts w:hint="eastAsia" w:ascii="仿宋" w:hAnsi="仿宋" w:eastAsia="仿宋" w:cs="仿宋"/>
                <w:color w:val="auto"/>
                <w:szCs w:val="21"/>
                <w:lang w:bidi="ar"/>
              </w:rPr>
            </w:pPr>
            <w:r>
              <w:rPr>
                <w:rFonts w:hint="eastAsia" w:ascii="仿宋" w:hAnsi="仿宋" w:eastAsia="仿宋" w:cs="仿宋"/>
                <w:color w:val="auto"/>
                <w:szCs w:val="21"/>
                <w:lang w:bidi="ar"/>
              </w:rPr>
              <w:t>保障措施</w:t>
            </w:r>
          </w:p>
          <w:p w14:paraId="481FB10E">
            <w:pPr>
              <w:spacing w:line="276" w:lineRule="auto"/>
              <w:jc w:val="center"/>
              <w:rPr>
                <w:rFonts w:hint="eastAsia" w:ascii="仿宋" w:hAnsi="仿宋" w:eastAsia="仿宋" w:cs="仿宋"/>
                <w:color w:val="auto"/>
                <w:szCs w:val="21"/>
                <w:lang w:val="zh-CN" w:bidi="ar"/>
              </w:rPr>
            </w:pPr>
            <w:r>
              <w:rPr>
                <w:rFonts w:hint="eastAsia" w:ascii="仿宋" w:hAnsi="仿宋" w:eastAsia="仿宋" w:cs="仿宋"/>
                <w:color w:val="auto"/>
                <w:szCs w:val="21"/>
                <w:lang w:val="zh-CN" w:bidi="ar"/>
              </w:rPr>
              <w:t>（</w:t>
            </w:r>
            <w:r>
              <w:rPr>
                <w:rFonts w:hint="eastAsia" w:ascii="仿宋" w:hAnsi="仿宋" w:eastAsia="仿宋" w:cs="仿宋"/>
                <w:color w:val="auto"/>
                <w:szCs w:val="21"/>
                <w:lang w:bidi="ar"/>
              </w:rPr>
              <w:t>5分</w:t>
            </w:r>
            <w:r>
              <w:rPr>
                <w:rFonts w:hint="eastAsia" w:ascii="仿宋" w:hAnsi="仿宋" w:eastAsia="仿宋" w:cs="仿宋"/>
                <w:color w:val="auto"/>
                <w:szCs w:val="21"/>
                <w:lang w:val="zh-CN" w:bidi="ar"/>
              </w:rPr>
              <w:t>）</w:t>
            </w:r>
          </w:p>
        </w:tc>
        <w:tc>
          <w:tcPr>
            <w:tcW w:w="3258" w:type="pct"/>
            <w:tcBorders>
              <w:top w:val="outset" w:color="auto" w:sz="6" w:space="0"/>
              <w:left w:val="outset" w:color="auto" w:sz="6" w:space="0"/>
              <w:bottom w:val="outset" w:color="auto" w:sz="6" w:space="0"/>
              <w:right w:val="outset" w:color="auto" w:sz="6" w:space="0"/>
            </w:tcBorders>
            <w:noWrap w:val="0"/>
            <w:vAlign w:val="center"/>
          </w:tcPr>
          <w:p w14:paraId="6CEE2F42">
            <w:pPr>
              <w:spacing w:line="276" w:lineRule="auto"/>
              <w:jc w:val="left"/>
              <w:rPr>
                <w:rFonts w:hint="eastAsia" w:ascii="仿宋" w:hAnsi="仿宋" w:eastAsia="仿宋" w:cs="仿宋"/>
                <w:color w:val="auto"/>
                <w:szCs w:val="21"/>
                <w:lang w:val="zh-CN" w:bidi="ar"/>
              </w:rPr>
            </w:pPr>
            <w:r>
              <w:rPr>
                <w:rFonts w:hint="eastAsia" w:ascii="仿宋" w:hAnsi="仿宋" w:eastAsia="仿宋" w:cs="仿宋"/>
                <w:color w:val="auto"/>
                <w:szCs w:val="21"/>
                <w:lang w:bidi="ar"/>
              </w:rPr>
              <w:t>根据服务地点的地理环境、天气环境、文人环境等因素做出的服务保障措施，人员、设备保障、服务时间调整安排具体，预案详尽、具体的得5分</w:t>
            </w:r>
            <w:r>
              <w:rPr>
                <w:rFonts w:hint="eastAsia" w:ascii="仿宋" w:hAnsi="仿宋" w:eastAsia="仿宋" w:cs="仿宋"/>
                <w:color w:val="auto"/>
                <w:szCs w:val="21"/>
                <w:lang w:eastAsia="zh-CN" w:bidi="ar"/>
              </w:rPr>
              <w:t>；</w:t>
            </w:r>
            <w:r>
              <w:rPr>
                <w:rFonts w:hint="eastAsia" w:ascii="仿宋" w:hAnsi="仿宋" w:eastAsia="仿宋" w:cs="仿宋"/>
                <w:color w:val="auto"/>
                <w:szCs w:val="21"/>
                <w:lang w:bidi="ar"/>
              </w:rPr>
              <w:t>不详尽、不具体的得</w:t>
            </w:r>
            <w:r>
              <w:rPr>
                <w:rFonts w:hint="eastAsia" w:ascii="仿宋" w:hAnsi="仿宋" w:eastAsia="仿宋" w:cs="仿宋"/>
                <w:color w:val="auto"/>
                <w:szCs w:val="21"/>
                <w:lang w:val="en-US" w:eastAsia="zh-CN" w:bidi="ar"/>
              </w:rPr>
              <w:t>3</w:t>
            </w:r>
            <w:r>
              <w:rPr>
                <w:rFonts w:hint="eastAsia" w:ascii="仿宋" w:hAnsi="仿宋" w:eastAsia="仿宋" w:cs="仿宋"/>
                <w:color w:val="auto"/>
                <w:szCs w:val="21"/>
                <w:lang w:bidi="ar"/>
              </w:rPr>
              <w:t>分</w:t>
            </w:r>
            <w:r>
              <w:rPr>
                <w:rFonts w:hint="eastAsia" w:ascii="仿宋" w:hAnsi="仿宋" w:eastAsia="仿宋" w:cs="仿宋"/>
                <w:color w:val="auto"/>
                <w:szCs w:val="21"/>
                <w:lang w:eastAsia="zh-CN" w:bidi="ar"/>
              </w:rPr>
              <w:t>；</w:t>
            </w:r>
            <w:r>
              <w:rPr>
                <w:rFonts w:hint="eastAsia" w:ascii="仿宋" w:hAnsi="仿宋" w:eastAsia="仿宋" w:cs="仿宋"/>
                <w:color w:val="auto"/>
                <w:szCs w:val="21"/>
                <w:lang w:val="en-US" w:eastAsia="zh-CN" w:bidi="ar"/>
              </w:rPr>
              <w:t>缺项欠缺的得1分。</w:t>
            </w:r>
            <w:r>
              <w:rPr>
                <w:rFonts w:hint="eastAsia" w:ascii="仿宋" w:hAnsi="仿宋" w:eastAsia="仿宋" w:cs="仿宋"/>
                <w:color w:val="auto"/>
                <w:szCs w:val="21"/>
                <w:lang w:bidi="ar"/>
              </w:rPr>
              <w:t>未提供的不得分。</w:t>
            </w:r>
          </w:p>
        </w:tc>
      </w:tr>
      <w:tr w14:paraId="129238D1">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c>
          <w:tcPr>
            <w:tcW w:w="308" w:type="pct"/>
            <w:vMerge w:val="continue"/>
            <w:tcBorders>
              <w:top w:val="outset" w:color="auto" w:sz="6" w:space="0"/>
              <w:left w:val="outset" w:color="auto" w:sz="6" w:space="0"/>
              <w:bottom w:val="outset" w:color="auto" w:sz="6" w:space="0"/>
              <w:right w:val="outset" w:color="auto" w:sz="6" w:space="0"/>
            </w:tcBorders>
            <w:noWrap w:val="0"/>
            <w:vAlign w:val="center"/>
          </w:tcPr>
          <w:p w14:paraId="7954CE2A">
            <w:pPr>
              <w:rPr>
                <w:rFonts w:hint="eastAsia" w:ascii="仿宋" w:hAnsi="仿宋" w:eastAsia="仿宋" w:cs="仿宋"/>
                <w:color w:val="auto"/>
                <w:szCs w:val="21"/>
              </w:rPr>
            </w:pPr>
          </w:p>
        </w:tc>
        <w:tc>
          <w:tcPr>
            <w:tcW w:w="676" w:type="pct"/>
            <w:tcBorders>
              <w:top w:val="outset" w:color="auto" w:sz="6" w:space="0"/>
              <w:left w:val="outset" w:color="auto" w:sz="6" w:space="0"/>
              <w:bottom w:val="outset" w:color="auto" w:sz="6" w:space="0"/>
              <w:right w:val="outset" w:color="auto" w:sz="6" w:space="0"/>
            </w:tcBorders>
            <w:noWrap w:val="0"/>
            <w:vAlign w:val="center"/>
          </w:tcPr>
          <w:p w14:paraId="2EBDB962">
            <w:pPr>
              <w:spacing w:line="276" w:lineRule="auto"/>
              <w:jc w:val="center"/>
              <w:rPr>
                <w:rFonts w:hint="eastAsia" w:ascii="仿宋" w:hAnsi="仿宋" w:eastAsia="仿宋" w:cs="仿宋"/>
                <w:color w:val="auto"/>
                <w:szCs w:val="21"/>
              </w:rPr>
            </w:pPr>
            <w:r>
              <w:rPr>
                <w:rFonts w:hint="eastAsia" w:ascii="仿宋" w:hAnsi="仿宋" w:eastAsia="仿宋" w:cs="仿宋"/>
                <w:color w:val="auto"/>
                <w:szCs w:val="21"/>
                <w:lang w:bidi="ar"/>
              </w:rPr>
              <w:t>合计</w:t>
            </w:r>
          </w:p>
        </w:tc>
        <w:tc>
          <w:tcPr>
            <w:tcW w:w="756" w:type="pct"/>
            <w:tcBorders>
              <w:top w:val="outset" w:color="auto" w:sz="6" w:space="0"/>
              <w:left w:val="outset" w:color="auto" w:sz="6" w:space="0"/>
              <w:bottom w:val="outset" w:color="auto" w:sz="6" w:space="0"/>
              <w:right w:val="outset" w:color="auto" w:sz="6" w:space="0"/>
            </w:tcBorders>
            <w:noWrap w:val="0"/>
            <w:vAlign w:val="center"/>
          </w:tcPr>
          <w:p w14:paraId="16980643">
            <w:pPr>
              <w:spacing w:line="276" w:lineRule="auto"/>
              <w:jc w:val="center"/>
              <w:rPr>
                <w:rFonts w:hint="eastAsia" w:ascii="仿宋" w:hAnsi="仿宋" w:eastAsia="仿宋" w:cs="仿宋"/>
                <w:color w:val="auto"/>
                <w:szCs w:val="21"/>
              </w:rPr>
            </w:pPr>
          </w:p>
        </w:tc>
        <w:tc>
          <w:tcPr>
            <w:tcW w:w="3258" w:type="pct"/>
            <w:tcBorders>
              <w:top w:val="outset" w:color="auto" w:sz="6" w:space="0"/>
              <w:left w:val="outset" w:color="auto" w:sz="6" w:space="0"/>
              <w:bottom w:val="outset" w:color="auto" w:sz="6" w:space="0"/>
              <w:right w:val="outset" w:color="auto" w:sz="6" w:space="0"/>
            </w:tcBorders>
            <w:noWrap w:val="0"/>
            <w:vAlign w:val="center"/>
          </w:tcPr>
          <w:p w14:paraId="631057C2">
            <w:pPr>
              <w:spacing w:line="276" w:lineRule="auto"/>
              <w:jc w:val="center"/>
              <w:rPr>
                <w:rFonts w:hint="eastAsia" w:ascii="仿宋" w:hAnsi="仿宋" w:eastAsia="仿宋" w:cs="仿宋"/>
                <w:color w:val="auto"/>
                <w:szCs w:val="21"/>
              </w:rPr>
            </w:pPr>
            <w:r>
              <w:rPr>
                <w:rFonts w:hint="eastAsia" w:ascii="仿宋" w:hAnsi="仿宋" w:eastAsia="仿宋" w:cs="仿宋"/>
                <w:color w:val="auto"/>
                <w:szCs w:val="21"/>
                <w:lang w:bidi="ar"/>
              </w:rPr>
              <w:t>100</w:t>
            </w:r>
          </w:p>
        </w:tc>
      </w:tr>
      <w:tr w14:paraId="5ABBB6C8">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c>
          <w:tcPr>
            <w:tcW w:w="308" w:type="pct"/>
            <w:vMerge w:val="continue"/>
            <w:tcBorders>
              <w:top w:val="outset" w:color="auto" w:sz="6" w:space="0"/>
              <w:left w:val="outset" w:color="auto" w:sz="6" w:space="0"/>
              <w:bottom w:val="outset" w:color="auto" w:sz="6" w:space="0"/>
              <w:right w:val="outset" w:color="auto" w:sz="6" w:space="0"/>
            </w:tcBorders>
            <w:noWrap w:val="0"/>
            <w:vAlign w:val="center"/>
          </w:tcPr>
          <w:p w14:paraId="0ACF21EE">
            <w:pPr>
              <w:rPr>
                <w:rFonts w:hint="eastAsia" w:ascii="仿宋" w:hAnsi="仿宋" w:eastAsia="仿宋" w:cs="仿宋"/>
                <w:color w:val="auto"/>
                <w:szCs w:val="21"/>
              </w:rPr>
            </w:pPr>
          </w:p>
        </w:tc>
        <w:tc>
          <w:tcPr>
            <w:tcW w:w="4691" w:type="pct"/>
            <w:gridSpan w:val="3"/>
            <w:tcBorders>
              <w:top w:val="outset" w:color="auto" w:sz="6" w:space="0"/>
              <w:left w:val="outset" w:color="auto" w:sz="6" w:space="0"/>
              <w:bottom w:val="outset" w:color="auto" w:sz="6" w:space="0"/>
              <w:right w:val="outset" w:color="auto" w:sz="6" w:space="0"/>
            </w:tcBorders>
            <w:noWrap w:val="0"/>
            <w:vAlign w:val="center"/>
          </w:tcPr>
          <w:p w14:paraId="5853FE4F">
            <w:pPr>
              <w:spacing w:line="276" w:lineRule="auto"/>
              <w:jc w:val="center"/>
              <w:rPr>
                <w:rFonts w:hint="eastAsia" w:ascii="仿宋" w:hAnsi="仿宋" w:eastAsia="仿宋" w:cs="仿宋"/>
                <w:color w:val="auto"/>
                <w:szCs w:val="21"/>
              </w:rPr>
            </w:pPr>
            <w:r>
              <w:rPr>
                <w:rFonts w:hint="eastAsia" w:ascii="仿宋" w:hAnsi="仿宋" w:eastAsia="仿宋" w:cs="仿宋"/>
                <w:color w:val="auto"/>
                <w:szCs w:val="21"/>
                <w:lang w:bidi="ar"/>
              </w:rPr>
              <w:t>注：评分分值计算保留小数点后两位，小数点后第三位“四舍五入”</w:t>
            </w:r>
          </w:p>
        </w:tc>
      </w:tr>
      <w:tr w14:paraId="180D764A">
        <w:tblPrEx>
          <w:tblBorders>
            <w:top w:val="outset" w:color="auto" w:sz="12" w:space="0"/>
            <w:left w:val="outset" w:color="auto" w:sz="12" w:space="0"/>
            <w:bottom w:val="outset" w:color="auto" w:sz="12" w:space="0"/>
            <w:right w:val="outset" w:color="auto" w:sz="12" w:space="0"/>
            <w:insideH w:val="outset" w:color="auto" w:sz="6" w:space="0"/>
            <w:insideV w:val="outset" w:color="auto" w:sz="6" w:space="0"/>
          </w:tblBorders>
          <w:tblCellMar>
            <w:top w:w="0" w:type="dxa"/>
            <w:left w:w="0" w:type="dxa"/>
            <w:bottom w:w="0" w:type="dxa"/>
            <w:right w:w="0" w:type="dxa"/>
          </w:tblCellMar>
        </w:tblPrEx>
        <w:trPr>
          <w:trHeight w:val="2016" w:hRule="atLeast"/>
        </w:trPr>
        <w:tc>
          <w:tcPr>
            <w:tcW w:w="984" w:type="pct"/>
            <w:gridSpan w:val="2"/>
            <w:tcBorders>
              <w:top w:val="outset" w:color="auto" w:sz="6" w:space="0"/>
              <w:left w:val="outset" w:color="auto" w:sz="6" w:space="0"/>
              <w:bottom w:val="outset" w:color="auto" w:sz="6" w:space="0"/>
              <w:right w:val="outset" w:color="auto" w:sz="6" w:space="0"/>
            </w:tcBorders>
            <w:noWrap w:val="0"/>
            <w:vAlign w:val="center"/>
          </w:tcPr>
          <w:p w14:paraId="010C7EB6">
            <w:pPr>
              <w:spacing w:line="276" w:lineRule="auto"/>
              <w:jc w:val="center"/>
              <w:rPr>
                <w:rFonts w:hint="eastAsia" w:ascii="仿宋" w:hAnsi="仿宋" w:eastAsia="仿宋" w:cs="仿宋"/>
                <w:color w:val="auto"/>
                <w:szCs w:val="21"/>
              </w:rPr>
            </w:pPr>
            <w:r>
              <w:rPr>
                <w:rFonts w:hint="eastAsia" w:ascii="仿宋" w:hAnsi="仿宋" w:eastAsia="仿宋" w:cs="仿宋"/>
                <w:color w:val="auto"/>
                <w:szCs w:val="21"/>
                <w:lang w:bidi="ar"/>
              </w:rPr>
              <w:t>废标条款</w:t>
            </w:r>
          </w:p>
        </w:tc>
        <w:tc>
          <w:tcPr>
            <w:tcW w:w="4015" w:type="pct"/>
            <w:gridSpan w:val="2"/>
            <w:tcBorders>
              <w:top w:val="outset" w:color="auto" w:sz="6" w:space="0"/>
              <w:left w:val="outset" w:color="auto" w:sz="6" w:space="0"/>
              <w:bottom w:val="outset" w:color="auto" w:sz="6" w:space="0"/>
              <w:right w:val="outset" w:color="auto" w:sz="6" w:space="0"/>
            </w:tcBorders>
            <w:noWrap w:val="0"/>
            <w:vAlign w:val="center"/>
          </w:tcPr>
          <w:p w14:paraId="36F199EB">
            <w:pPr>
              <w:spacing w:line="276" w:lineRule="auto"/>
              <w:jc w:val="left"/>
              <w:rPr>
                <w:rFonts w:hint="eastAsia" w:ascii="仿宋" w:hAnsi="仿宋" w:eastAsia="仿宋" w:cs="仿宋"/>
                <w:color w:val="auto"/>
                <w:szCs w:val="21"/>
              </w:rPr>
            </w:pPr>
            <w:r>
              <w:rPr>
                <w:rFonts w:hint="eastAsia" w:ascii="仿宋" w:hAnsi="仿宋" w:eastAsia="仿宋" w:cs="仿宋"/>
                <w:color w:val="auto"/>
                <w:szCs w:val="21"/>
                <w:lang w:bidi="ar"/>
              </w:rPr>
              <w:t>(1) 未按照招标文件的规定提交投标保证金的</w:t>
            </w:r>
            <w:r>
              <w:rPr>
                <w:rFonts w:hint="eastAsia" w:ascii="仿宋" w:hAnsi="仿宋" w:eastAsia="仿宋" w:cs="仿宋"/>
                <w:color w:val="auto"/>
                <w:szCs w:val="21"/>
                <w:lang w:bidi="ar"/>
              </w:rPr>
              <w:br w:type="textWrapping"/>
            </w:r>
            <w:r>
              <w:rPr>
                <w:rFonts w:hint="eastAsia" w:ascii="仿宋" w:hAnsi="仿宋" w:eastAsia="仿宋" w:cs="仿宋"/>
                <w:color w:val="auto"/>
                <w:szCs w:val="21"/>
                <w:lang w:bidi="ar"/>
              </w:rPr>
              <w:t>(2) 投标文件未按招标文件要求签署、盖章的</w:t>
            </w:r>
            <w:r>
              <w:rPr>
                <w:rFonts w:hint="eastAsia" w:ascii="仿宋" w:hAnsi="仿宋" w:eastAsia="仿宋" w:cs="仿宋"/>
                <w:color w:val="auto"/>
                <w:szCs w:val="21"/>
                <w:lang w:bidi="ar"/>
              </w:rPr>
              <w:br w:type="textWrapping"/>
            </w:r>
            <w:r>
              <w:rPr>
                <w:rFonts w:hint="eastAsia" w:ascii="仿宋" w:hAnsi="仿宋" w:eastAsia="仿宋" w:cs="仿宋"/>
                <w:color w:val="auto"/>
                <w:szCs w:val="21"/>
                <w:lang w:bidi="ar"/>
              </w:rPr>
              <w:t>(3) 不具备招标文件中规定的资格要求</w:t>
            </w:r>
            <w:r>
              <w:rPr>
                <w:rFonts w:hint="eastAsia" w:ascii="仿宋" w:hAnsi="仿宋" w:eastAsia="仿宋" w:cs="仿宋"/>
                <w:color w:val="auto"/>
                <w:szCs w:val="21"/>
                <w:lang w:bidi="ar"/>
              </w:rPr>
              <w:br w:type="textWrapping"/>
            </w:r>
            <w:r>
              <w:rPr>
                <w:rFonts w:hint="eastAsia" w:ascii="仿宋" w:hAnsi="仿宋" w:eastAsia="仿宋" w:cs="仿宋"/>
                <w:color w:val="auto"/>
                <w:szCs w:val="21"/>
                <w:lang w:bidi="ar"/>
              </w:rPr>
              <w:t>(4) 报价超过招标文件中规定的预算金额或者最高限价的</w:t>
            </w:r>
            <w:r>
              <w:rPr>
                <w:rFonts w:hint="eastAsia" w:ascii="仿宋" w:hAnsi="仿宋" w:eastAsia="仿宋" w:cs="仿宋"/>
                <w:color w:val="auto"/>
                <w:szCs w:val="21"/>
                <w:lang w:bidi="ar"/>
              </w:rPr>
              <w:br w:type="textWrapping"/>
            </w:r>
            <w:r>
              <w:rPr>
                <w:rFonts w:hint="eastAsia" w:ascii="仿宋" w:hAnsi="仿宋" w:eastAsia="仿宋" w:cs="仿宋"/>
                <w:color w:val="auto"/>
                <w:szCs w:val="21"/>
                <w:lang w:bidi="ar"/>
              </w:rPr>
              <w:t>(5) 投标文件含有采购人不能接受的附加条件的</w:t>
            </w:r>
            <w:r>
              <w:rPr>
                <w:rFonts w:hint="eastAsia" w:ascii="仿宋" w:hAnsi="仿宋" w:eastAsia="仿宋" w:cs="仿宋"/>
                <w:color w:val="auto"/>
                <w:szCs w:val="21"/>
                <w:lang w:bidi="ar"/>
              </w:rPr>
              <w:br w:type="textWrapping"/>
            </w:r>
            <w:r>
              <w:rPr>
                <w:rFonts w:hint="eastAsia" w:ascii="仿宋" w:hAnsi="仿宋" w:eastAsia="仿宋" w:cs="仿宋"/>
                <w:color w:val="auto"/>
                <w:szCs w:val="21"/>
                <w:lang w:bidi="ar"/>
              </w:rPr>
              <w:t>(6) 法律、法规和招标文件规定的其他无效情形</w:t>
            </w:r>
          </w:p>
        </w:tc>
      </w:tr>
    </w:tbl>
    <w:p w14:paraId="4CAED130">
      <w:pPr>
        <w:spacing w:line="360" w:lineRule="auto"/>
        <w:ind w:firstLine="480" w:firstLineChars="200"/>
        <w:rPr>
          <w:rFonts w:hint="eastAsia" w:ascii="仿宋" w:hAnsi="仿宋" w:eastAsia="仿宋" w:cs="仿宋"/>
          <w:color w:val="auto"/>
          <w:sz w:val="24"/>
          <w:szCs w:val="22"/>
        </w:rPr>
      </w:pPr>
      <w:r>
        <w:rPr>
          <w:rFonts w:hint="eastAsia" w:ascii="仿宋" w:hAnsi="仿宋" w:eastAsia="仿宋" w:cs="仿宋"/>
          <w:color w:val="auto"/>
          <w:sz w:val="24"/>
          <w:szCs w:val="22"/>
          <w:lang w:bidi="ar"/>
        </w:rPr>
        <w:t>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0E53ACE4">
      <w:pPr>
        <w:spacing w:line="360" w:lineRule="auto"/>
        <w:ind w:firstLine="480" w:firstLineChars="200"/>
        <w:rPr>
          <w:rFonts w:hint="eastAsia" w:ascii="仿宋" w:hAnsi="仿宋" w:eastAsia="仿宋" w:cs="仿宋"/>
          <w:color w:val="auto"/>
          <w:sz w:val="24"/>
          <w:szCs w:val="22"/>
        </w:rPr>
      </w:pPr>
      <w:r>
        <w:rPr>
          <w:rFonts w:hint="eastAsia" w:ascii="仿宋" w:hAnsi="仿宋" w:eastAsia="仿宋" w:cs="仿宋"/>
          <w:color w:val="auto"/>
          <w:sz w:val="24"/>
          <w:szCs w:val="22"/>
          <w:lang w:bidi="ar"/>
        </w:rPr>
        <w:t>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1ED1A5CE">
      <w:pPr>
        <w:spacing w:line="360" w:lineRule="auto"/>
        <w:ind w:firstLine="480" w:firstLineChars="200"/>
        <w:rPr>
          <w:rFonts w:hint="eastAsia" w:ascii="仿宋" w:hAnsi="仿宋" w:eastAsia="仿宋" w:cs="仿宋"/>
          <w:color w:val="auto"/>
          <w:sz w:val="24"/>
          <w:szCs w:val="22"/>
        </w:rPr>
      </w:pPr>
      <w:r>
        <w:rPr>
          <w:rFonts w:hint="eastAsia" w:ascii="仿宋" w:hAnsi="仿宋" w:eastAsia="仿宋" w:cs="仿宋"/>
          <w:color w:val="auto"/>
          <w:sz w:val="24"/>
          <w:szCs w:val="22"/>
          <w:lang w:bidi="ar"/>
        </w:rPr>
        <w:t>3、在任何评标环节中，需评标委员会就某项评审结论做出表决的，由评标委员会全体成员按照少数服从多数的原则，以记名投票方式表决。</w:t>
      </w:r>
    </w:p>
    <w:p w14:paraId="49318254">
      <w:pPr>
        <w:rPr>
          <w:rFonts w:hint="eastAsia" w:ascii="仿宋" w:hAnsi="仿宋" w:eastAsia="仿宋" w:cs="仿宋"/>
          <w:color w:val="auto"/>
          <w:sz w:val="20"/>
          <w:szCs w:val="22"/>
        </w:rPr>
      </w:pPr>
    </w:p>
    <w:p w14:paraId="58F48A55">
      <w:pPr>
        <w:rPr>
          <w:rFonts w:hint="eastAsia" w:ascii="仿宋" w:hAnsi="仿宋" w:eastAsia="仿宋" w:cs="仿宋"/>
          <w:color w:val="auto"/>
        </w:rPr>
      </w:pPr>
      <w:bookmarkStart w:id="119" w:name="EBd94eec444fd142b58a162bbb861e5405"/>
      <w:r>
        <w:rPr>
          <w:rFonts w:hint="eastAsia" w:ascii="仿宋" w:hAnsi="仿宋" w:eastAsia="仿宋" w:cs="仿宋"/>
          <w:color w:val="auto"/>
          <w:sz w:val="20"/>
          <w:szCs w:val="22"/>
          <w:lang w:bidi="ar"/>
        </w:rPr>
        <w:t xml:space="preserve"> </w:t>
      </w:r>
      <w:bookmarkEnd w:id="119"/>
    </w:p>
    <w:p w14:paraId="2007D5DC">
      <w:pPr>
        <w:pStyle w:val="9"/>
        <w:widowControl/>
        <w:tabs>
          <w:tab w:val="left" w:pos="0"/>
        </w:tabs>
        <w:spacing w:line="360" w:lineRule="auto"/>
        <w:ind w:left="0" w:leftChars="0" w:firstLine="0" w:firstLineChars="0"/>
        <w:jc w:val="center"/>
        <w:outlineLvl w:val="0"/>
        <w:rPr>
          <w:rFonts w:hint="eastAsia" w:ascii="仿宋" w:hAnsi="仿宋" w:eastAsia="仿宋" w:cs="仿宋"/>
          <w:b/>
          <w:color w:val="auto"/>
          <w:sz w:val="36"/>
        </w:rPr>
      </w:pPr>
      <w:r>
        <w:rPr>
          <w:rFonts w:hint="eastAsia" w:ascii="仿宋" w:hAnsi="仿宋" w:eastAsia="仿宋" w:cs="仿宋"/>
          <w:color w:val="auto"/>
          <w:lang w:bidi="ar"/>
        </w:rPr>
        <w:br w:type="page"/>
      </w:r>
      <w:bookmarkStart w:id="120" w:name="_Toc11954"/>
      <w:bookmarkStart w:id="121" w:name="_Toc503463635"/>
      <w:r>
        <w:rPr>
          <w:rFonts w:hint="eastAsia" w:ascii="仿宋" w:hAnsi="仿宋" w:eastAsia="仿宋" w:cs="仿宋"/>
          <w:b/>
          <w:color w:val="auto"/>
          <w:sz w:val="36"/>
        </w:rPr>
        <w:t>第五部分   政府采购合同</w:t>
      </w:r>
      <w:bookmarkEnd w:id="120"/>
      <w:bookmarkEnd w:id="121"/>
    </w:p>
    <w:p w14:paraId="7B3562D8">
      <w:pPr>
        <w:rPr>
          <w:rFonts w:hint="eastAsia" w:ascii="仿宋" w:hAnsi="仿宋" w:eastAsia="仿宋" w:cs="仿宋"/>
          <w:color w:val="auto"/>
        </w:rPr>
      </w:pPr>
      <w:bookmarkStart w:id="122" w:name="EB835308aa585640bcbdb7859c5d572516"/>
    </w:p>
    <w:p w14:paraId="0CF48F05">
      <w:pPr>
        <w:pStyle w:val="3"/>
        <w:rPr>
          <w:rFonts w:hint="eastAsia" w:ascii="仿宋" w:hAnsi="仿宋" w:eastAsia="仿宋" w:cs="仿宋"/>
          <w:color w:val="auto"/>
        </w:rPr>
      </w:pPr>
    </w:p>
    <w:p w14:paraId="37057D0A">
      <w:pPr>
        <w:jc w:val="center"/>
        <w:rPr>
          <w:rFonts w:hint="eastAsia" w:ascii="仿宋" w:hAnsi="仿宋" w:eastAsia="仿宋" w:cs="仿宋"/>
          <w:b/>
          <w:color w:val="auto"/>
          <w:sz w:val="48"/>
          <w:szCs w:val="48"/>
        </w:rPr>
      </w:pPr>
    </w:p>
    <w:bookmarkEnd w:id="122"/>
    <w:p w14:paraId="51DEEEB2">
      <w:pPr>
        <w:spacing w:line="560" w:lineRule="exact"/>
        <w:ind w:firstLine="601"/>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____________项目</w:t>
      </w:r>
    </w:p>
    <w:p w14:paraId="76F6B86C">
      <w:pPr>
        <w:pStyle w:val="19"/>
        <w:ind w:firstLine="3092" w:firstLineChars="700"/>
        <w:rPr>
          <w:rFonts w:hint="eastAsia" w:ascii="仿宋" w:hAnsi="仿宋" w:eastAsia="仿宋" w:cs="仿宋"/>
          <w:color w:val="auto"/>
        </w:rPr>
      </w:pPr>
    </w:p>
    <w:p w14:paraId="2E48966E">
      <w:pPr>
        <w:pStyle w:val="19"/>
        <w:ind w:firstLine="3092" w:firstLineChars="700"/>
        <w:rPr>
          <w:rFonts w:hint="eastAsia" w:ascii="仿宋" w:hAnsi="仿宋" w:eastAsia="仿宋" w:cs="仿宋"/>
          <w:color w:val="auto"/>
        </w:rPr>
      </w:pPr>
    </w:p>
    <w:p w14:paraId="040E974D">
      <w:pPr>
        <w:pStyle w:val="19"/>
        <w:ind w:firstLine="3092" w:firstLineChars="700"/>
        <w:rPr>
          <w:rFonts w:hint="eastAsia" w:ascii="仿宋" w:hAnsi="仿宋" w:eastAsia="仿宋" w:cs="仿宋"/>
          <w:b w:val="0"/>
          <w:color w:val="auto"/>
          <w:kern w:val="0"/>
          <w:sz w:val="28"/>
          <w:lang w:val="zh-CN"/>
        </w:rPr>
      </w:pPr>
      <w:r>
        <w:rPr>
          <w:rFonts w:hint="eastAsia" w:ascii="仿宋" w:hAnsi="仿宋" w:eastAsia="仿宋" w:cs="仿宋"/>
          <w:color w:val="auto"/>
        </w:rPr>
        <w:t>合同文本</w:t>
      </w:r>
    </w:p>
    <w:p w14:paraId="520527F6">
      <w:pPr>
        <w:autoSpaceDE w:val="0"/>
        <w:autoSpaceDN w:val="0"/>
        <w:adjustRightInd w:val="0"/>
        <w:ind w:firstLine="703" w:firstLineChars="250"/>
        <w:jc w:val="left"/>
        <w:rPr>
          <w:rFonts w:hint="eastAsia" w:ascii="仿宋" w:hAnsi="仿宋" w:eastAsia="仿宋" w:cs="仿宋"/>
          <w:b/>
          <w:color w:val="auto"/>
          <w:kern w:val="0"/>
          <w:sz w:val="28"/>
          <w:szCs w:val="28"/>
          <w:lang w:val="zh-CN"/>
        </w:rPr>
      </w:pPr>
    </w:p>
    <w:p w14:paraId="0A653424">
      <w:pPr>
        <w:pStyle w:val="47"/>
        <w:spacing w:line="400" w:lineRule="exact"/>
        <w:ind w:right="355"/>
        <w:jc w:val="center"/>
        <w:outlineLvl w:val="0"/>
        <w:rPr>
          <w:rFonts w:hint="eastAsia" w:ascii="仿宋" w:hAnsi="仿宋" w:eastAsia="仿宋" w:cs="仿宋"/>
          <w:b/>
          <w:bCs/>
          <w:color w:val="auto"/>
          <w:kern w:val="2"/>
          <w:szCs w:val="20"/>
        </w:rPr>
      </w:pPr>
      <w:bookmarkStart w:id="123" w:name="_Toc32458"/>
      <w:bookmarkStart w:id="124" w:name="_Toc26280"/>
      <w:bookmarkStart w:id="125" w:name="_Toc26177"/>
      <w:bookmarkStart w:id="126" w:name="_Toc22449"/>
      <w:r>
        <w:rPr>
          <w:rFonts w:hint="eastAsia" w:ascii="仿宋" w:hAnsi="仿宋" w:eastAsia="仿宋" w:cs="仿宋"/>
          <w:b/>
          <w:bCs/>
          <w:color w:val="auto"/>
          <w:kern w:val="2"/>
          <w:szCs w:val="20"/>
        </w:rPr>
        <w:t>（合同仅供参考，双方可对本合同文本内容作调整，并以实际签订为准）</w:t>
      </w:r>
      <w:bookmarkEnd w:id="123"/>
      <w:bookmarkEnd w:id="124"/>
      <w:bookmarkEnd w:id="125"/>
      <w:bookmarkEnd w:id="126"/>
    </w:p>
    <w:p w14:paraId="2EAE9BF0">
      <w:pPr>
        <w:autoSpaceDE w:val="0"/>
        <w:autoSpaceDN w:val="0"/>
        <w:adjustRightInd w:val="0"/>
        <w:ind w:firstLine="703" w:firstLineChars="250"/>
        <w:jc w:val="left"/>
        <w:rPr>
          <w:rFonts w:hint="eastAsia" w:ascii="仿宋" w:hAnsi="仿宋" w:eastAsia="仿宋" w:cs="仿宋"/>
          <w:b/>
          <w:color w:val="auto"/>
          <w:kern w:val="0"/>
          <w:sz w:val="28"/>
          <w:szCs w:val="28"/>
          <w:lang w:val="zh-CN"/>
        </w:rPr>
      </w:pPr>
    </w:p>
    <w:p w14:paraId="186AFD05">
      <w:pPr>
        <w:pStyle w:val="3"/>
        <w:rPr>
          <w:rFonts w:hint="eastAsia" w:ascii="仿宋" w:hAnsi="仿宋" w:eastAsia="仿宋" w:cs="仿宋"/>
          <w:b/>
          <w:color w:val="auto"/>
          <w:sz w:val="28"/>
          <w:szCs w:val="28"/>
          <w:lang w:val="zh-CN"/>
        </w:rPr>
      </w:pPr>
    </w:p>
    <w:p w14:paraId="5B6D1E68">
      <w:pPr>
        <w:pStyle w:val="3"/>
        <w:rPr>
          <w:rFonts w:hint="eastAsia" w:ascii="仿宋" w:hAnsi="仿宋" w:eastAsia="仿宋" w:cs="仿宋"/>
          <w:b/>
          <w:color w:val="auto"/>
          <w:sz w:val="28"/>
          <w:szCs w:val="28"/>
          <w:lang w:val="zh-CN"/>
        </w:rPr>
      </w:pPr>
    </w:p>
    <w:p w14:paraId="77E365D4">
      <w:pPr>
        <w:autoSpaceDE w:val="0"/>
        <w:autoSpaceDN w:val="0"/>
        <w:adjustRightInd w:val="0"/>
        <w:ind w:firstLine="641" w:firstLineChars="228"/>
        <w:rPr>
          <w:rFonts w:hint="eastAsia" w:ascii="仿宋" w:hAnsi="仿宋" w:eastAsia="仿宋" w:cs="仿宋"/>
          <w:b/>
          <w:color w:val="auto"/>
          <w:kern w:val="0"/>
          <w:sz w:val="28"/>
          <w:szCs w:val="28"/>
          <w:lang w:val="zh-CN"/>
        </w:rPr>
      </w:pPr>
    </w:p>
    <w:p w14:paraId="7C41B78B">
      <w:pPr>
        <w:autoSpaceDE w:val="0"/>
        <w:autoSpaceDN w:val="0"/>
        <w:adjustRightInd w:val="0"/>
        <w:ind w:firstLine="683" w:firstLineChars="228"/>
        <w:jc w:val="left"/>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甲方（发包方）：</w:t>
      </w:r>
    </w:p>
    <w:p w14:paraId="3D5135B8">
      <w:pPr>
        <w:autoSpaceDE w:val="0"/>
        <w:autoSpaceDN w:val="0"/>
        <w:adjustRightInd w:val="0"/>
        <w:ind w:firstLine="683" w:firstLineChars="228"/>
        <w:jc w:val="left"/>
        <w:rPr>
          <w:rFonts w:hint="eastAsia" w:ascii="仿宋" w:hAnsi="仿宋" w:eastAsia="仿宋" w:cs="仿宋"/>
          <w:color w:val="auto"/>
          <w:kern w:val="0"/>
          <w:sz w:val="30"/>
          <w:szCs w:val="30"/>
          <w:lang w:val="zh-CN"/>
        </w:rPr>
      </w:pPr>
    </w:p>
    <w:p w14:paraId="5792A3E6">
      <w:pPr>
        <w:autoSpaceDE w:val="0"/>
        <w:autoSpaceDN w:val="0"/>
        <w:adjustRightInd w:val="0"/>
        <w:ind w:firstLine="683" w:firstLineChars="228"/>
        <w:jc w:val="left"/>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乙方（承包方）：</w:t>
      </w:r>
    </w:p>
    <w:p w14:paraId="399880FF">
      <w:pPr>
        <w:autoSpaceDE w:val="0"/>
        <w:autoSpaceDN w:val="0"/>
        <w:adjustRightInd w:val="0"/>
        <w:ind w:firstLine="641" w:firstLineChars="228"/>
        <w:rPr>
          <w:rFonts w:hint="eastAsia" w:ascii="仿宋" w:hAnsi="仿宋" w:eastAsia="仿宋" w:cs="仿宋"/>
          <w:b/>
          <w:color w:val="auto"/>
          <w:kern w:val="0"/>
          <w:sz w:val="28"/>
          <w:szCs w:val="28"/>
          <w:lang w:val="zh-CN"/>
        </w:rPr>
      </w:pPr>
    </w:p>
    <w:p w14:paraId="0ACE6C81">
      <w:pPr>
        <w:autoSpaceDE w:val="0"/>
        <w:autoSpaceDN w:val="0"/>
        <w:adjustRightInd w:val="0"/>
        <w:ind w:firstLine="641" w:firstLineChars="228"/>
        <w:rPr>
          <w:rFonts w:hint="eastAsia" w:ascii="仿宋" w:hAnsi="仿宋" w:eastAsia="仿宋" w:cs="仿宋"/>
          <w:b/>
          <w:color w:val="auto"/>
          <w:kern w:val="0"/>
          <w:sz w:val="28"/>
          <w:szCs w:val="28"/>
          <w:lang w:val="zh-CN"/>
        </w:rPr>
      </w:pPr>
    </w:p>
    <w:p w14:paraId="7A4BE408">
      <w:pPr>
        <w:autoSpaceDE w:val="0"/>
        <w:autoSpaceDN w:val="0"/>
        <w:adjustRightInd w:val="0"/>
        <w:ind w:firstLine="641" w:firstLineChars="228"/>
        <w:rPr>
          <w:rFonts w:hint="eastAsia" w:ascii="仿宋" w:hAnsi="仿宋" w:eastAsia="仿宋" w:cs="仿宋"/>
          <w:b/>
          <w:color w:val="auto"/>
          <w:kern w:val="0"/>
          <w:sz w:val="28"/>
          <w:szCs w:val="28"/>
          <w:lang w:val="zh-CN"/>
        </w:rPr>
      </w:pPr>
      <w:r>
        <w:rPr>
          <w:rFonts w:hint="eastAsia" w:ascii="仿宋" w:hAnsi="仿宋" w:eastAsia="仿宋" w:cs="仿宋"/>
          <w:b/>
          <w:color w:val="auto"/>
          <w:kern w:val="0"/>
          <w:sz w:val="28"/>
          <w:szCs w:val="28"/>
          <w:lang w:val="zh-CN"/>
        </w:rPr>
        <w:t>签订地点： 合同约定</w:t>
      </w:r>
    </w:p>
    <w:p w14:paraId="41529E8E">
      <w:pPr>
        <w:pStyle w:val="26"/>
        <w:rPr>
          <w:rFonts w:hint="eastAsia" w:ascii="仿宋" w:hAnsi="仿宋" w:eastAsia="仿宋" w:cs="仿宋"/>
          <w:color w:val="auto"/>
          <w:lang w:val="zh-CN"/>
        </w:rPr>
      </w:pPr>
    </w:p>
    <w:p w14:paraId="37A114FF">
      <w:pPr>
        <w:autoSpaceDE w:val="0"/>
        <w:autoSpaceDN w:val="0"/>
        <w:adjustRightInd w:val="0"/>
        <w:ind w:firstLine="641" w:firstLineChars="228"/>
        <w:rPr>
          <w:rFonts w:hint="eastAsia" w:ascii="仿宋" w:hAnsi="仿宋" w:eastAsia="仿宋" w:cs="仿宋"/>
          <w:b/>
          <w:color w:val="auto"/>
          <w:kern w:val="0"/>
          <w:sz w:val="28"/>
          <w:szCs w:val="28"/>
          <w:lang w:val="zh-CN"/>
        </w:rPr>
      </w:pPr>
      <w:r>
        <w:rPr>
          <w:rFonts w:hint="eastAsia" w:ascii="仿宋" w:hAnsi="仿宋" w:eastAsia="仿宋" w:cs="仿宋"/>
          <w:b/>
          <w:color w:val="auto"/>
          <w:kern w:val="0"/>
          <w:sz w:val="28"/>
          <w:szCs w:val="28"/>
          <w:lang w:val="zh-CN"/>
        </w:rPr>
        <w:t>签订时间：</w:t>
      </w:r>
      <w:r>
        <w:rPr>
          <w:rFonts w:hint="eastAsia" w:ascii="仿宋" w:hAnsi="仿宋" w:eastAsia="仿宋" w:cs="仿宋"/>
          <w:b/>
          <w:color w:val="auto"/>
          <w:kern w:val="0"/>
          <w:sz w:val="28"/>
          <w:szCs w:val="28"/>
        </w:rPr>
        <w:t xml:space="preserve">     </w:t>
      </w:r>
      <w:r>
        <w:rPr>
          <w:rFonts w:hint="eastAsia" w:ascii="仿宋" w:hAnsi="仿宋" w:eastAsia="仿宋" w:cs="仿宋"/>
          <w:b/>
          <w:color w:val="auto"/>
          <w:kern w:val="0"/>
          <w:sz w:val="28"/>
          <w:szCs w:val="28"/>
          <w:lang w:val="zh-CN"/>
        </w:rPr>
        <w:t>年</w:t>
      </w:r>
      <w:r>
        <w:rPr>
          <w:rFonts w:hint="eastAsia" w:ascii="仿宋" w:hAnsi="仿宋" w:eastAsia="仿宋" w:cs="仿宋"/>
          <w:b/>
          <w:color w:val="auto"/>
          <w:kern w:val="0"/>
          <w:sz w:val="28"/>
          <w:szCs w:val="28"/>
        </w:rPr>
        <w:t xml:space="preserve">  </w:t>
      </w:r>
      <w:r>
        <w:rPr>
          <w:rFonts w:hint="eastAsia" w:ascii="仿宋" w:hAnsi="仿宋" w:eastAsia="仿宋" w:cs="仿宋"/>
          <w:b/>
          <w:color w:val="auto"/>
          <w:kern w:val="0"/>
          <w:sz w:val="28"/>
          <w:szCs w:val="28"/>
          <w:lang w:val="zh-CN"/>
        </w:rPr>
        <w:t>月</w:t>
      </w:r>
      <w:r>
        <w:rPr>
          <w:rFonts w:hint="eastAsia" w:ascii="仿宋" w:hAnsi="仿宋" w:eastAsia="仿宋" w:cs="仿宋"/>
          <w:b/>
          <w:color w:val="auto"/>
          <w:kern w:val="0"/>
          <w:sz w:val="28"/>
          <w:szCs w:val="28"/>
        </w:rPr>
        <w:t xml:space="preserve">  </w:t>
      </w:r>
      <w:r>
        <w:rPr>
          <w:rFonts w:hint="eastAsia" w:ascii="仿宋" w:hAnsi="仿宋" w:eastAsia="仿宋" w:cs="仿宋"/>
          <w:b/>
          <w:color w:val="auto"/>
          <w:kern w:val="0"/>
          <w:sz w:val="28"/>
          <w:szCs w:val="28"/>
          <w:lang w:val="zh-CN"/>
        </w:rPr>
        <w:t>日</w:t>
      </w:r>
    </w:p>
    <w:p w14:paraId="3DA101FD">
      <w:pPr>
        <w:pStyle w:val="26"/>
        <w:rPr>
          <w:rFonts w:hint="eastAsia" w:ascii="仿宋" w:hAnsi="仿宋" w:eastAsia="仿宋" w:cs="仿宋"/>
          <w:color w:val="auto"/>
          <w:lang w:val="zh-CN"/>
        </w:rPr>
      </w:pPr>
    </w:p>
    <w:p w14:paraId="77B1A94D">
      <w:pPr>
        <w:autoSpaceDE w:val="0"/>
        <w:autoSpaceDN w:val="0"/>
        <w:adjustRightInd w:val="0"/>
        <w:jc w:val="center"/>
        <w:rPr>
          <w:rFonts w:hint="eastAsia" w:ascii="仿宋" w:hAnsi="仿宋" w:eastAsia="仿宋" w:cs="仿宋"/>
          <w:b/>
          <w:color w:val="auto"/>
          <w:kern w:val="0"/>
          <w:sz w:val="28"/>
          <w:szCs w:val="28"/>
          <w:lang w:val="zh-CN"/>
        </w:rPr>
      </w:pPr>
    </w:p>
    <w:p w14:paraId="310CC257">
      <w:pPr>
        <w:autoSpaceDE w:val="0"/>
        <w:autoSpaceDN w:val="0"/>
        <w:adjustRightInd w:val="0"/>
        <w:spacing w:line="360" w:lineRule="auto"/>
        <w:ind w:firstLine="480" w:firstLineChars="200"/>
        <w:jc w:val="left"/>
        <w:rPr>
          <w:rFonts w:hint="eastAsia" w:ascii="仿宋" w:hAnsi="仿宋" w:eastAsia="仿宋" w:cs="仿宋"/>
          <w:color w:val="auto"/>
          <w:kern w:val="0"/>
          <w:sz w:val="24"/>
          <w:u w:val="single"/>
        </w:rPr>
      </w:pPr>
      <w:r>
        <w:rPr>
          <w:rFonts w:hint="eastAsia" w:ascii="仿宋" w:hAnsi="仿宋" w:eastAsia="仿宋" w:cs="仿宋"/>
          <w:color w:val="auto"/>
          <w:kern w:val="0"/>
          <w:sz w:val="24"/>
          <w:lang w:val="zh-CN"/>
        </w:rPr>
        <w:t>甲方（发包方）：</w:t>
      </w:r>
    </w:p>
    <w:p w14:paraId="490DD24A">
      <w:pPr>
        <w:autoSpaceDE w:val="0"/>
        <w:autoSpaceDN w:val="0"/>
        <w:adjustRightInd w:val="0"/>
        <w:spacing w:line="360" w:lineRule="auto"/>
        <w:ind w:firstLine="480" w:firstLineChars="200"/>
        <w:jc w:val="left"/>
        <w:rPr>
          <w:rFonts w:hint="eastAsia" w:ascii="仿宋" w:hAnsi="仿宋" w:eastAsia="仿宋" w:cs="仿宋"/>
          <w:color w:val="auto"/>
          <w:kern w:val="0"/>
          <w:sz w:val="24"/>
          <w:u w:val="single"/>
          <w:lang w:val="zh-CN"/>
        </w:rPr>
      </w:pPr>
      <w:r>
        <w:rPr>
          <w:rFonts w:hint="eastAsia" w:ascii="仿宋" w:hAnsi="仿宋" w:eastAsia="仿宋" w:cs="仿宋"/>
          <w:color w:val="auto"/>
          <w:kern w:val="0"/>
          <w:sz w:val="24"/>
          <w:lang w:val="zh-CN"/>
        </w:rPr>
        <w:t>组织机构代码：</w:t>
      </w:r>
    </w:p>
    <w:p w14:paraId="60CA3B21">
      <w:pPr>
        <w:autoSpaceDE w:val="0"/>
        <w:autoSpaceDN w:val="0"/>
        <w:adjustRightIn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法定代表人：</w:t>
      </w:r>
    </w:p>
    <w:p w14:paraId="66DB77E7">
      <w:pPr>
        <w:pStyle w:val="26"/>
        <w:ind w:firstLine="480"/>
        <w:rPr>
          <w:rFonts w:hint="eastAsia" w:ascii="仿宋" w:hAnsi="仿宋" w:eastAsia="仿宋" w:cs="仿宋"/>
          <w:color w:val="auto"/>
          <w:kern w:val="0"/>
          <w:sz w:val="24"/>
        </w:rPr>
      </w:pPr>
      <w:r>
        <w:rPr>
          <w:rFonts w:hint="eastAsia" w:ascii="仿宋" w:hAnsi="仿宋" w:eastAsia="仿宋" w:cs="仿宋"/>
          <w:color w:val="auto"/>
          <w:kern w:val="0"/>
          <w:sz w:val="24"/>
        </w:rPr>
        <w:t>委托代理人:</w:t>
      </w:r>
    </w:p>
    <w:p w14:paraId="0ED6ED27">
      <w:pPr>
        <w:pStyle w:val="26"/>
        <w:ind w:firstLine="480"/>
        <w:rPr>
          <w:rFonts w:hint="eastAsia" w:ascii="仿宋" w:hAnsi="仿宋" w:eastAsia="仿宋" w:cs="仿宋"/>
          <w:color w:val="auto"/>
          <w:kern w:val="0"/>
          <w:sz w:val="24"/>
        </w:rPr>
      </w:pPr>
      <w:r>
        <w:rPr>
          <w:rFonts w:hint="eastAsia" w:ascii="仿宋" w:hAnsi="仿宋" w:eastAsia="仿宋" w:cs="仿宋"/>
          <w:color w:val="auto"/>
          <w:kern w:val="0"/>
          <w:sz w:val="24"/>
        </w:rPr>
        <w:t>项目联系人：</w:t>
      </w:r>
    </w:p>
    <w:p w14:paraId="00CE7169">
      <w:pPr>
        <w:pStyle w:val="26"/>
        <w:ind w:firstLine="480"/>
        <w:rPr>
          <w:rFonts w:hint="eastAsia" w:ascii="仿宋" w:hAnsi="仿宋" w:eastAsia="仿宋" w:cs="仿宋"/>
          <w:color w:val="auto"/>
        </w:rPr>
      </w:pPr>
      <w:r>
        <w:rPr>
          <w:rFonts w:hint="eastAsia" w:ascii="仿宋" w:hAnsi="仿宋" w:eastAsia="仿宋" w:cs="仿宋"/>
          <w:color w:val="auto"/>
          <w:kern w:val="0"/>
          <w:sz w:val="24"/>
        </w:rPr>
        <w:t>联系电话：</w:t>
      </w:r>
    </w:p>
    <w:p w14:paraId="6B0556CB">
      <w:pPr>
        <w:autoSpaceDE w:val="0"/>
        <w:autoSpaceDN w:val="0"/>
        <w:adjustRightIn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地址：</w:t>
      </w:r>
    </w:p>
    <w:p w14:paraId="6F81F2F6">
      <w:pPr>
        <w:pStyle w:val="26"/>
        <w:rPr>
          <w:rFonts w:hint="eastAsia" w:ascii="仿宋" w:hAnsi="仿宋" w:eastAsia="仿宋" w:cs="仿宋"/>
          <w:color w:val="auto"/>
          <w:lang w:val="zh-CN"/>
        </w:rPr>
      </w:pPr>
    </w:p>
    <w:p w14:paraId="7072A64E">
      <w:pPr>
        <w:autoSpaceDE w:val="0"/>
        <w:autoSpaceDN w:val="0"/>
        <w:adjustRightIn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乙方（承包方）：</w:t>
      </w:r>
    </w:p>
    <w:p w14:paraId="19B55694">
      <w:pPr>
        <w:autoSpaceDE w:val="0"/>
        <w:autoSpaceDN w:val="0"/>
        <w:adjustRightIn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组织机构代码：</w:t>
      </w:r>
    </w:p>
    <w:p w14:paraId="7F5C1913">
      <w:pPr>
        <w:autoSpaceDE w:val="0"/>
        <w:autoSpaceDN w:val="0"/>
        <w:adjustRightIn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法定代表人：</w:t>
      </w:r>
    </w:p>
    <w:p w14:paraId="2A5158FA">
      <w:pPr>
        <w:pStyle w:val="26"/>
        <w:ind w:firstLine="480"/>
        <w:rPr>
          <w:rFonts w:hint="eastAsia" w:ascii="仿宋" w:hAnsi="仿宋" w:eastAsia="仿宋" w:cs="仿宋"/>
          <w:color w:val="auto"/>
          <w:kern w:val="0"/>
          <w:sz w:val="24"/>
        </w:rPr>
      </w:pPr>
      <w:r>
        <w:rPr>
          <w:rFonts w:hint="eastAsia" w:ascii="仿宋" w:hAnsi="仿宋" w:eastAsia="仿宋" w:cs="仿宋"/>
          <w:color w:val="auto"/>
          <w:kern w:val="0"/>
          <w:sz w:val="24"/>
        </w:rPr>
        <w:t>委托代理人:</w:t>
      </w:r>
    </w:p>
    <w:p w14:paraId="05E87652">
      <w:pPr>
        <w:pStyle w:val="26"/>
        <w:ind w:firstLine="480"/>
        <w:rPr>
          <w:rFonts w:hint="eastAsia" w:ascii="仿宋" w:hAnsi="仿宋" w:eastAsia="仿宋" w:cs="仿宋"/>
          <w:color w:val="auto"/>
        </w:rPr>
      </w:pPr>
      <w:r>
        <w:rPr>
          <w:rFonts w:hint="eastAsia" w:ascii="仿宋" w:hAnsi="仿宋" w:eastAsia="仿宋" w:cs="仿宋"/>
          <w:color w:val="auto"/>
          <w:kern w:val="0"/>
          <w:sz w:val="24"/>
        </w:rPr>
        <w:t>项目联系人：</w:t>
      </w:r>
    </w:p>
    <w:p w14:paraId="51D8E541">
      <w:pPr>
        <w:pStyle w:val="26"/>
        <w:ind w:firstLine="480"/>
        <w:rPr>
          <w:rFonts w:hint="eastAsia" w:ascii="仿宋" w:hAnsi="仿宋" w:eastAsia="仿宋" w:cs="仿宋"/>
          <w:color w:val="auto"/>
          <w:lang w:val="zh-CN"/>
        </w:rPr>
      </w:pPr>
      <w:r>
        <w:rPr>
          <w:rFonts w:hint="eastAsia" w:ascii="仿宋" w:hAnsi="仿宋" w:eastAsia="仿宋" w:cs="仿宋"/>
          <w:color w:val="auto"/>
          <w:kern w:val="0"/>
          <w:sz w:val="24"/>
        </w:rPr>
        <w:t>联系电话：</w:t>
      </w:r>
    </w:p>
    <w:p w14:paraId="35D0B95B">
      <w:pPr>
        <w:autoSpaceDE w:val="0"/>
        <w:autoSpaceDN w:val="0"/>
        <w:adjustRightIn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地址：</w:t>
      </w:r>
    </w:p>
    <w:p w14:paraId="71B9402C">
      <w:pPr>
        <w:pStyle w:val="26"/>
        <w:rPr>
          <w:rFonts w:hint="eastAsia" w:ascii="仿宋" w:hAnsi="仿宋" w:eastAsia="仿宋" w:cs="仿宋"/>
          <w:color w:val="auto"/>
          <w:lang w:val="zh-CN"/>
        </w:rPr>
      </w:pPr>
    </w:p>
    <w:p w14:paraId="010D6339">
      <w:pPr>
        <w:pStyle w:val="48"/>
        <w:tabs>
          <w:tab w:val="left" w:pos="426"/>
        </w:tabs>
        <w:autoSpaceDE w:val="0"/>
        <w:autoSpaceDN w:val="0"/>
        <w:adjustRightInd w:val="0"/>
        <w:spacing w:line="360" w:lineRule="auto"/>
        <w:ind w:firstLine="480"/>
        <w:jc w:val="left"/>
        <w:rPr>
          <w:rFonts w:hint="eastAsia" w:ascii="仿宋" w:hAnsi="仿宋" w:eastAsia="仿宋" w:cs="仿宋"/>
          <w:color w:val="auto"/>
          <w:kern w:val="0"/>
          <w:sz w:val="24"/>
          <w:u w:val="single"/>
          <w:lang w:val="zh-CN"/>
        </w:rPr>
      </w:pPr>
      <w:r>
        <w:rPr>
          <w:rFonts w:hint="eastAsia" w:ascii="仿宋" w:hAnsi="仿宋" w:eastAsia="仿宋" w:cs="仿宋"/>
          <w:color w:val="auto"/>
          <w:kern w:val="0"/>
          <w:sz w:val="24"/>
          <w:lang w:val="zh-CN"/>
        </w:rPr>
        <w:t>根据«中华人民共和国民法典»及相关法律法规，本着自愿、公平、平等互利、诚实信用的原则，甲乙双方就的养护管理、施工等事宜，协商一致，签订本合同。</w:t>
      </w:r>
    </w:p>
    <w:p w14:paraId="015CE247">
      <w:pPr>
        <w:autoSpaceDE w:val="0"/>
        <w:autoSpaceDN w:val="0"/>
        <w:adjustRightInd w:val="0"/>
        <w:spacing w:line="360" w:lineRule="auto"/>
        <w:ind w:firstLine="482" w:firstLineChars="2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1、服务项目概况：</w:t>
      </w:r>
    </w:p>
    <w:p w14:paraId="3DDD262B">
      <w:pPr>
        <w:pStyle w:val="48"/>
        <w:tabs>
          <w:tab w:val="left" w:pos="426"/>
        </w:tabs>
        <w:autoSpaceDE w:val="0"/>
        <w:autoSpaceDN w:val="0"/>
        <w:adjustRightInd w:val="0"/>
        <w:spacing w:line="360" w:lineRule="auto"/>
        <w:ind w:firstLine="480"/>
        <w:jc w:val="left"/>
        <w:rPr>
          <w:rFonts w:hint="eastAsia" w:ascii="仿宋" w:hAnsi="仿宋" w:eastAsia="仿宋" w:cs="仿宋"/>
          <w:color w:val="auto"/>
          <w:sz w:val="24"/>
          <w:u w:val="single"/>
        </w:rPr>
      </w:pPr>
      <w:r>
        <w:rPr>
          <w:rFonts w:hint="eastAsia" w:ascii="仿宋" w:hAnsi="仿宋" w:eastAsia="仿宋" w:cs="仿宋"/>
          <w:color w:val="auto"/>
          <w:kern w:val="0"/>
          <w:sz w:val="24"/>
          <w:lang w:val="zh-CN"/>
        </w:rPr>
        <w:t>1.1服务项目名称:</w:t>
      </w:r>
    </w:p>
    <w:p w14:paraId="45B874CB">
      <w:pPr>
        <w:pStyle w:val="48"/>
        <w:tabs>
          <w:tab w:val="left" w:pos="426"/>
        </w:tabs>
        <w:autoSpaceDE w:val="0"/>
        <w:autoSpaceDN w:val="0"/>
        <w:adjustRightInd w:val="0"/>
        <w:spacing w:line="360" w:lineRule="auto"/>
        <w:ind w:firstLine="480"/>
        <w:jc w:val="left"/>
        <w:rPr>
          <w:rFonts w:hint="eastAsia" w:ascii="仿宋" w:hAnsi="仿宋" w:eastAsia="仿宋" w:cs="仿宋"/>
          <w:color w:val="auto"/>
          <w:kern w:val="0"/>
          <w:sz w:val="24"/>
          <w:u w:val="single"/>
        </w:rPr>
      </w:pPr>
      <w:r>
        <w:rPr>
          <w:rFonts w:hint="eastAsia" w:ascii="仿宋" w:hAnsi="仿宋" w:eastAsia="仿宋" w:cs="仿宋"/>
          <w:color w:val="auto"/>
          <w:kern w:val="0"/>
          <w:sz w:val="24"/>
          <w:lang w:val="zh-CN"/>
        </w:rPr>
        <w:t>1.2服务项目地点：</w:t>
      </w:r>
    </w:p>
    <w:p w14:paraId="23B89B14">
      <w:pPr>
        <w:pStyle w:val="48"/>
        <w:tabs>
          <w:tab w:val="left" w:pos="426"/>
        </w:tabs>
        <w:autoSpaceDE w:val="0"/>
        <w:autoSpaceDN w:val="0"/>
        <w:adjustRightInd w:val="0"/>
        <w:spacing w:line="360" w:lineRule="auto"/>
        <w:ind w:firstLine="482"/>
        <w:jc w:val="left"/>
        <w:rPr>
          <w:rFonts w:hint="eastAsia" w:ascii="仿宋" w:hAnsi="仿宋" w:eastAsia="仿宋" w:cs="仿宋"/>
          <w:color w:val="auto"/>
          <w:kern w:val="0"/>
          <w:sz w:val="24"/>
        </w:rPr>
      </w:pPr>
      <w:r>
        <w:rPr>
          <w:rFonts w:hint="eastAsia" w:ascii="仿宋" w:hAnsi="仿宋" w:eastAsia="仿宋" w:cs="仿宋"/>
          <w:b/>
          <w:color w:val="auto"/>
          <w:kern w:val="0"/>
          <w:sz w:val="24"/>
          <w:lang w:val="zh-CN"/>
        </w:rPr>
        <w:t>2、服务项目</w:t>
      </w:r>
      <w:r>
        <w:rPr>
          <w:rFonts w:hint="eastAsia" w:ascii="仿宋" w:hAnsi="仿宋" w:eastAsia="仿宋" w:cs="仿宋"/>
          <w:b/>
          <w:color w:val="auto"/>
          <w:kern w:val="0"/>
          <w:sz w:val="24"/>
        </w:rPr>
        <w:t>内容：</w:t>
      </w:r>
    </w:p>
    <w:p w14:paraId="3DAA5AD5">
      <w:pPr>
        <w:widowControl/>
        <w:spacing w:line="360" w:lineRule="auto"/>
        <w:ind w:firstLine="482" w:firstLineChars="200"/>
        <w:jc w:val="left"/>
        <w:rPr>
          <w:rFonts w:hint="eastAsia" w:ascii="仿宋" w:hAnsi="仿宋" w:eastAsia="仿宋" w:cs="仿宋"/>
          <w:b/>
          <w:color w:val="auto"/>
          <w:kern w:val="0"/>
          <w:sz w:val="24"/>
        </w:rPr>
      </w:pPr>
      <w:r>
        <w:rPr>
          <w:rFonts w:hint="eastAsia" w:ascii="仿宋" w:hAnsi="仿宋" w:eastAsia="仿宋" w:cs="仿宋"/>
          <w:b/>
          <w:color w:val="auto"/>
          <w:kern w:val="0"/>
          <w:sz w:val="24"/>
        </w:rPr>
        <w:t>3、服务项目期限及项目负责人：</w:t>
      </w:r>
    </w:p>
    <w:p w14:paraId="045916B6">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3.1养护期限：</w:t>
      </w:r>
    </w:p>
    <w:p w14:paraId="5F9A751F">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3.2本合同生效后，甲方委派的现场代表是：，乙方委派的项目负责人是：。</w:t>
      </w:r>
    </w:p>
    <w:p w14:paraId="15BA4E6C">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kern w:val="0"/>
          <w:sz w:val="24"/>
        </w:rPr>
        <w:t>3.3甲方代表的职权：按照</w:t>
      </w:r>
      <w:r>
        <w:rPr>
          <w:rFonts w:hint="eastAsia" w:ascii="仿宋" w:hAnsi="仿宋" w:eastAsia="仿宋" w:cs="仿宋"/>
          <w:color w:val="auto"/>
          <w:sz w:val="24"/>
        </w:rPr>
        <w:t>相关规定全面履行管理职责进行绿地管理监督、质量认定、组织考核、检查、落实等与该项目有关的工作。</w:t>
      </w:r>
    </w:p>
    <w:p w14:paraId="6FB9F99C">
      <w:pPr>
        <w:widowControl/>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4、承包方式：</w:t>
      </w:r>
    </w:p>
    <w:p w14:paraId="165F4892">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kern w:val="0"/>
          <w:sz w:val="24"/>
        </w:rPr>
        <w:t>本工程</w:t>
      </w:r>
      <w:r>
        <w:rPr>
          <w:rFonts w:hint="eastAsia" w:ascii="仿宋" w:hAnsi="仿宋" w:eastAsia="仿宋" w:cs="仿宋"/>
          <w:color w:val="auto"/>
          <w:kern w:val="0"/>
          <w:sz w:val="24"/>
          <w:lang w:val="zh-CN"/>
        </w:rPr>
        <w:t>采取包工、包料、包成活、包安全、总价承包的方式，严格按照养护标准进行养护（包工包料），不包含绿化水费。</w:t>
      </w:r>
    </w:p>
    <w:p w14:paraId="3979662D">
      <w:pPr>
        <w:widowControl/>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5、合同价款及支付</w:t>
      </w:r>
    </w:p>
    <w:p w14:paraId="49D13CDF">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5.1本合同价款为：元（大写：）</w:t>
      </w:r>
    </w:p>
    <w:p w14:paraId="570810EA">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5.2支付方式和时间：</w:t>
      </w:r>
    </w:p>
    <w:p w14:paraId="6497BDC5">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kern w:val="0"/>
          <w:sz w:val="24"/>
        </w:rPr>
        <w:t>6.3不在合同范围内的内容，另行核算。</w:t>
      </w:r>
    </w:p>
    <w:p w14:paraId="426F1483">
      <w:pPr>
        <w:widowControl/>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6、服务标准及考核办法：</w:t>
      </w:r>
    </w:p>
    <w:p w14:paraId="0C71C20C">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养护管理责任：</w:t>
      </w:r>
    </w:p>
    <w:p w14:paraId="35D8780F">
      <w:pPr>
        <w:tabs>
          <w:tab w:val="left" w:pos="4270"/>
        </w:tabs>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考核办法</w:t>
      </w:r>
    </w:p>
    <w:p w14:paraId="73A14F7D">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考核细则</w:t>
      </w:r>
    </w:p>
    <w:p w14:paraId="09A390F7">
      <w:pPr>
        <w:spacing w:line="360" w:lineRule="auto"/>
        <w:ind w:firstLine="482" w:firstLineChars="200"/>
        <w:jc w:val="left"/>
        <w:rPr>
          <w:rFonts w:hint="eastAsia" w:ascii="仿宋" w:hAnsi="仿宋" w:eastAsia="仿宋" w:cs="仿宋"/>
          <w:color w:val="auto"/>
          <w:sz w:val="24"/>
        </w:rPr>
      </w:pPr>
      <w:r>
        <w:rPr>
          <w:rFonts w:hint="eastAsia" w:ascii="仿宋" w:hAnsi="仿宋" w:eastAsia="仿宋" w:cs="仿宋"/>
          <w:b/>
          <w:bCs/>
          <w:color w:val="auto"/>
          <w:sz w:val="24"/>
        </w:rPr>
        <w:t>7.双方的权利、义务</w:t>
      </w:r>
    </w:p>
    <w:p w14:paraId="61D110D1">
      <w:pPr>
        <w:spacing w:line="360" w:lineRule="auto"/>
        <w:ind w:firstLine="482" w:firstLineChars="200"/>
        <w:jc w:val="left"/>
        <w:rPr>
          <w:rFonts w:hint="eastAsia" w:ascii="仿宋" w:hAnsi="仿宋" w:eastAsia="仿宋" w:cs="仿宋"/>
          <w:color w:val="auto"/>
          <w:sz w:val="24"/>
        </w:rPr>
      </w:pPr>
      <w:r>
        <w:rPr>
          <w:rFonts w:hint="eastAsia" w:ascii="仿宋" w:hAnsi="仿宋" w:eastAsia="仿宋" w:cs="仿宋"/>
          <w:b/>
          <w:bCs/>
          <w:color w:val="auto"/>
          <w:sz w:val="24"/>
        </w:rPr>
        <w:t>7.1甲方的权利和义务</w:t>
      </w:r>
    </w:p>
    <w:p w14:paraId="1AE7362A">
      <w:pPr>
        <w:autoSpaceDE w:val="0"/>
        <w:autoSpaceDN w:val="0"/>
        <w:adjustRightIn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7.1.1甲方在合同规定养护日期内</w:t>
      </w:r>
      <w:r>
        <w:rPr>
          <w:rFonts w:hint="eastAsia" w:ascii="仿宋" w:hAnsi="仿宋" w:eastAsia="仿宋" w:cs="仿宋"/>
          <w:color w:val="auto"/>
          <w:kern w:val="0"/>
          <w:sz w:val="24"/>
        </w:rPr>
        <w:t>负责提供养护用水。</w:t>
      </w:r>
    </w:p>
    <w:p w14:paraId="0663FB7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7.1.2应安排固定的管理人员，负责日常工作联系，全面监督、检查乙方绿化养护工作质量。</w:t>
      </w:r>
    </w:p>
    <w:p w14:paraId="08E9EFE6">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7.1.3协调处理养护现场周边及地下设施的维护工作。</w:t>
      </w:r>
    </w:p>
    <w:p w14:paraId="580B4D81">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7.1.4核定经费，并及时支付养护作业费用。</w:t>
      </w:r>
    </w:p>
    <w:p w14:paraId="35445A84">
      <w:pPr>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7.2、乙方权利、义务</w:t>
      </w:r>
    </w:p>
    <w:p w14:paraId="4FD3D816">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7.2.1严格执行甲方制定的</w:t>
      </w:r>
      <w:r>
        <w:rPr>
          <w:rFonts w:hint="eastAsia" w:ascii="仿宋" w:hAnsi="仿宋" w:eastAsia="仿宋" w:cs="仿宋"/>
          <w:color w:val="auto"/>
          <w:kern w:val="0"/>
          <w:sz w:val="24"/>
        </w:rPr>
        <w:t>绿地养护管理</w:t>
      </w:r>
      <w:r>
        <w:rPr>
          <w:rFonts w:hint="eastAsia" w:ascii="仿宋" w:hAnsi="仿宋" w:eastAsia="仿宋" w:cs="仿宋"/>
          <w:color w:val="auto"/>
          <w:sz w:val="24"/>
        </w:rPr>
        <w:t>标准,遵守甲方的各项规章制度,自觉接受甲方的管理；对甲方检查时发现的不合格之处,乙方应及时进行整改。</w:t>
      </w:r>
    </w:p>
    <w:p w14:paraId="0CC3BE25">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7.2.2养护过程中遇特殊情况无法进行时，应以书面形式及时通知甲方，双方共同协商处理。</w:t>
      </w:r>
    </w:p>
    <w:p w14:paraId="7990205F">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7.2.3保证养护区域的整洁，做到工停、料净、场地清。</w:t>
      </w:r>
    </w:p>
    <w:p w14:paraId="4CDA7AC6">
      <w:pPr>
        <w:spacing w:line="360" w:lineRule="auto"/>
        <w:ind w:firstLine="482" w:firstLineChars="200"/>
        <w:jc w:val="left"/>
        <w:rPr>
          <w:rFonts w:hint="eastAsia" w:ascii="仿宋" w:hAnsi="仿宋" w:eastAsia="仿宋" w:cs="仿宋"/>
          <w:color w:val="auto"/>
          <w:kern w:val="0"/>
          <w:sz w:val="24"/>
        </w:rPr>
      </w:pPr>
      <w:r>
        <w:rPr>
          <w:rFonts w:hint="eastAsia" w:ascii="仿宋" w:hAnsi="仿宋" w:eastAsia="仿宋" w:cs="仿宋"/>
          <w:b/>
          <w:color w:val="auto"/>
          <w:kern w:val="0"/>
          <w:sz w:val="24"/>
        </w:rPr>
        <w:t>7.3、其他约定：</w:t>
      </w:r>
    </w:p>
    <w:p w14:paraId="57C83AAD">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7.3.1乙方积极配合甲方月检工作。</w:t>
      </w:r>
    </w:p>
    <w:p w14:paraId="007D2048">
      <w:pPr>
        <w:pStyle w:val="48"/>
        <w:autoSpaceDE w:val="0"/>
        <w:autoSpaceDN w:val="0"/>
        <w:adjustRightInd w:val="0"/>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kern w:val="0"/>
          <w:sz w:val="24"/>
        </w:rPr>
        <w:t>7.3.2乙方在养护过程中发生的所有相关资料按期上报</w:t>
      </w:r>
      <w:r>
        <w:rPr>
          <w:rFonts w:hint="eastAsia" w:ascii="仿宋" w:hAnsi="仿宋" w:eastAsia="仿宋" w:cs="仿宋"/>
          <w:color w:val="auto"/>
          <w:sz w:val="24"/>
        </w:rPr>
        <w:t>甲方</w:t>
      </w:r>
      <w:r>
        <w:rPr>
          <w:rFonts w:hint="eastAsia" w:ascii="仿宋" w:hAnsi="仿宋" w:eastAsia="仿宋" w:cs="仿宋"/>
          <w:color w:val="auto"/>
          <w:kern w:val="0"/>
          <w:sz w:val="24"/>
        </w:rPr>
        <w:t>存档。</w:t>
      </w:r>
    </w:p>
    <w:p w14:paraId="4239ACE7">
      <w:pPr>
        <w:tabs>
          <w:tab w:val="left" w:pos="-750"/>
        </w:tabs>
        <w:spacing w:line="360" w:lineRule="auto"/>
        <w:ind w:right="-426" w:rightChars="-203"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7.3.3如果因乙方自身的原因给甲方造成损失，其损失由乙方自行承担。</w:t>
      </w:r>
    </w:p>
    <w:p w14:paraId="7C7F689F">
      <w:pPr>
        <w:tabs>
          <w:tab w:val="left" w:pos="-750"/>
        </w:tabs>
        <w:spacing w:line="360" w:lineRule="auto"/>
        <w:ind w:right="-426" w:rightChars="-203"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7.3.4按照甲方的要求进行养护施工，在养护施工过程中遵守工程安全生产有关管理规定，严格按安全标准组织施工，采取必要的安全防护措施，如发生安全事故由乙方自行承担。</w:t>
      </w:r>
    </w:p>
    <w:p w14:paraId="53E68A1A">
      <w:pPr>
        <w:tabs>
          <w:tab w:val="left" w:pos="-750"/>
        </w:tabs>
        <w:spacing w:line="360" w:lineRule="auto"/>
        <w:ind w:right="-426" w:rightChars="-203" w:firstLine="482" w:firstLineChars="200"/>
        <w:jc w:val="left"/>
        <w:rPr>
          <w:rFonts w:hint="eastAsia" w:ascii="仿宋" w:hAnsi="仿宋" w:eastAsia="仿宋" w:cs="仿宋"/>
          <w:color w:val="auto"/>
          <w:sz w:val="24"/>
        </w:rPr>
      </w:pPr>
      <w:r>
        <w:rPr>
          <w:rFonts w:hint="eastAsia" w:ascii="仿宋" w:hAnsi="仿宋" w:eastAsia="仿宋" w:cs="仿宋"/>
          <w:b/>
          <w:bCs/>
          <w:color w:val="auto"/>
          <w:sz w:val="24"/>
        </w:rPr>
        <w:t>8、违约责任：</w:t>
      </w:r>
    </w:p>
    <w:p w14:paraId="6F571C38">
      <w:pPr>
        <w:tabs>
          <w:tab w:val="left" w:pos="-750"/>
        </w:tabs>
        <w:spacing w:line="360" w:lineRule="auto"/>
        <w:ind w:right="-426" w:rightChars="-203"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8.1甲方由于行政审批引起的款项拨付延误，甲方不承担违约责任。</w:t>
      </w:r>
    </w:p>
    <w:p w14:paraId="4EFCA3C8">
      <w:pPr>
        <w:tabs>
          <w:tab w:val="left" w:pos="-750"/>
        </w:tabs>
        <w:spacing w:line="360" w:lineRule="auto"/>
        <w:ind w:right="-426" w:rightChars="-203"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8.2乙方在承担养护工作期间，如不能按时完成工作或完成的工作质量没有达到标准要求，按条款7.4考核细则相关规定进行扣款。</w:t>
      </w:r>
    </w:p>
    <w:p w14:paraId="4F8C2ECE">
      <w:pPr>
        <w:tabs>
          <w:tab w:val="left" w:pos="-750"/>
        </w:tabs>
        <w:spacing w:line="360" w:lineRule="auto"/>
        <w:ind w:right="-426" w:rightChars="-203"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9、不可抗力：</w:t>
      </w:r>
    </w:p>
    <w:p w14:paraId="1D88B429">
      <w:pPr>
        <w:tabs>
          <w:tab w:val="left" w:pos="-750"/>
        </w:tabs>
        <w:spacing w:line="360" w:lineRule="auto"/>
        <w:ind w:right="-426" w:rightChars="-203" w:firstLine="480" w:firstLineChars="200"/>
        <w:jc w:val="left"/>
        <w:rPr>
          <w:rFonts w:hint="eastAsia" w:ascii="仿宋" w:hAnsi="仿宋" w:eastAsia="仿宋" w:cs="仿宋"/>
          <w:color w:val="auto"/>
          <w:sz w:val="24"/>
        </w:rPr>
      </w:pPr>
      <w:r>
        <w:rPr>
          <w:rFonts w:hint="eastAsia" w:ascii="仿宋" w:hAnsi="仿宋" w:eastAsia="仿宋" w:cs="仿宋"/>
          <w:color w:val="auto"/>
          <w:sz w:val="24"/>
        </w:rPr>
        <w:t>9.1下列事件可认为是不可抗力事件：大风、冰雹、雪灾等不能预见、不能避免、不能克服的客观情况。</w:t>
      </w:r>
    </w:p>
    <w:p w14:paraId="0EEBA50B">
      <w:pPr>
        <w:tabs>
          <w:tab w:val="left" w:pos="-750"/>
        </w:tabs>
        <w:spacing w:line="360" w:lineRule="auto"/>
        <w:ind w:right="-426" w:rightChars="-203" w:firstLine="480" w:firstLineChars="200"/>
        <w:jc w:val="left"/>
        <w:rPr>
          <w:rFonts w:hint="eastAsia" w:ascii="仿宋" w:hAnsi="仿宋" w:eastAsia="仿宋" w:cs="仿宋"/>
          <w:color w:val="auto"/>
          <w:sz w:val="24"/>
        </w:rPr>
      </w:pPr>
      <w:r>
        <w:rPr>
          <w:rFonts w:hint="eastAsia" w:ascii="仿宋" w:hAnsi="仿宋" w:eastAsia="仿宋" w:cs="仿宋"/>
          <w:color w:val="auto"/>
          <w:sz w:val="24"/>
        </w:rPr>
        <w:t>9.2由于不可抗力原因，乙方尽量避免或减少损失，将因不可抗力造成的损失降低到最小程度，双方不能履行合同义务时，双方共同协商。</w:t>
      </w:r>
    </w:p>
    <w:p w14:paraId="4DB77652">
      <w:pPr>
        <w:spacing w:line="360" w:lineRule="auto"/>
        <w:ind w:firstLine="482" w:firstLineChars="200"/>
        <w:jc w:val="left"/>
        <w:rPr>
          <w:rFonts w:hint="eastAsia" w:ascii="仿宋" w:hAnsi="仿宋" w:eastAsia="仿宋" w:cs="仿宋"/>
          <w:b/>
          <w:snapToGrid w:val="0"/>
          <w:color w:val="auto"/>
          <w:kern w:val="0"/>
          <w:sz w:val="24"/>
        </w:rPr>
      </w:pPr>
      <w:r>
        <w:rPr>
          <w:rFonts w:hint="eastAsia" w:ascii="仿宋" w:hAnsi="仿宋" w:eastAsia="仿宋" w:cs="仿宋"/>
          <w:b/>
          <w:color w:val="auto"/>
          <w:sz w:val="24"/>
        </w:rPr>
        <w:t>10、</w:t>
      </w:r>
      <w:r>
        <w:rPr>
          <w:rFonts w:hint="eastAsia" w:ascii="仿宋" w:hAnsi="仿宋" w:eastAsia="仿宋" w:cs="仿宋"/>
          <w:b/>
          <w:snapToGrid w:val="0"/>
          <w:color w:val="auto"/>
          <w:kern w:val="0"/>
          <w:sz w:val="24"/>
        </w:rPr>
        <w:t>合同的生效、变更、解除和终止</w:t>
      </w:r>
    </w:p>
    <w:p w14:paraId="5B5954B8">
      <w:pPr>
        <w:spacing w:line="560" w:lineRule="exact"/>
        <w:ind w:firstLine="480" w:firstLineChars="200"/>
        <w:jc w:val="left"/>
        <w:rPr>
          <w:rFonts w:hint="eastAsia" w:ascii="仿宋" w:hAnsi="仿宋" w:eastAsia="仿宋" w:cs="仿宋"/>
          <w:b/>
          <w:color w:val="auto"/>
          <w:sz w:val="24"/>
        </w:rPr>
      </w:pPr>
      <w:r>
        <w:rPr>
          <w:rFonts w:hint="eastAsia" w:ascii="仿宋" w:hAnsi="仿宋" w:eastAsia="仿宋" w:cs="仿宋"/>
          <w:color w:val="auto"/>
          <w:sz w:val="24"/>
        </w:rPr>
        <w:t>10.1本合同经双方法定代表（负责）人或委托代理人签字并加盖单位合同专用印章后生效。</w:t>
      </w:r>
    </w:p>
    <w:p w14:paraId="52F4E146">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10.2本合同经双方协商一致，可以变更，合同变更协议应采用书面形式。</w:t>
      </w:r>
    </w:p>
    <w:p w14:paraId="3DD37DA5">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10.3本合同解除条件:</w:t>
      </w:r>
    </w:p>
    <w:p w14:paraId="29D92194">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10.3.1因不可抗力致使不能实现合同目的的；</w:t>
      </w:r>
    </w:p>
    <w:p w14:paraId="30F356F7">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10.3.2在履行期限届满之前，一方明确表示或者以自己实际行为表明其不履行合同义务的；</w:t>
      </w:r>
    </w:p>
    <w:p w14:paraId="19A95612">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10.3.3双方协商一致同意解除的；</w:t>
      </w:r>
    </w:p>
    <w:p w14:paraId="2A67FE2D">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10.3.4乙方给甲方造成损失拒不赔偿的，甲方有权解除合同；</w:t>
      </w:r>
    </w:p>
    <w:p w14:paraId="4FA1F6D5">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10.3.5因非自然因素或管理不到位造成的损失，甲方有权要求其进行无偿返工，返工不及时或未按标准整改，甲方有权安排第三方进行作业，所发生的各项费用，从养护费中扣除，并处以5000元至10000元罚款。情节严重且二次验收不合格的，甲方有权终止其合同；</w:t>
      </w:r>
    </w:p>
    <w:p w14:paraId="63BF1D49">
      <w:pPr>
        <w:tabs>
          <w:tab w:val="left" w:pos="4270"/>
        </w:tabs>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10.3.6本合同禁止分包、转包，乙方在养护期间，如未按照养护合同或未经甲方批准，进行项目分包、转包的，甲方有权终止合同，所有损失由乙方自行承担。</w:t>
      </w:r>
    </w:p>
    <w:p w14:paraId="1B9B4E66">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10.4有下列情形之一的，本合同的权利义务终止：</w:t>
      </w:r>
    </w:p>
    <w:p w14:paraId="281848C3">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10.4.1合同已经按照约定时间履行完结；</w:t>
      </w:r>
    </w:p>
    <w:p w14:paraId="6C85D516">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10.4.2双方协商解除合同；</w:t>
      </w:r>
    </w:p>
    <w:p w14:paraId="566C4012">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10.4.3法律规定的其它情形；</w:t>
      </w:r>
    </w:p>
    <w:p w14:paraId="4E117138">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10.4.4合同变更、解除或终止，不能免除违约方应承担的违约责任，给对方造成损失的，还应承担赔偿责任。</w:t>
      </w:r>
    </w:p>
    <w:p w14:paraId="5A4B7042">
      <w:pPr>
        <w:spacing w:line="560" w:lineRule="exact"/>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11、争议的解决：</w:t>
      </w:r>
    </w:p>
    <w:p w14:paraId="790C85CF">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本合同在履行过程中发生争议的，双方共同协商解决；协商不成时向乌鲁木齐市仲裁委员会提请仲裁。</w:t>
      </w:r>
    </w:p>
    <w:p w14:paraId="348AED47">
      <w:pPr>
        <w:tabs>
          <w:tab w:val="left" w:pos="-750"/>
        </w:tabs>
        <w:spacing w:line="560" w:lineRule="exact"/>
        <w:ind w:left="-315" w:leftChars="-150" w:right="-426" w:rightChars="-203" w:firstLine="482" w:firstLineChars="200"/>
        <w:jc w:val="left"/>
        <w:rPr>
          <w:rFonts w:hint="eastAsia" w:ascii="仿宋" w:hAnsi="仿宋" w:eastAsia="仿宋" w:cs="仿宋"/>
          <w:b/>
          <w:color w:val="auto"/>
          <w:kern w:val="0"/>
          <w:sz w:val="24"/>
        </w:rPr>
      </w:pPr>
      <w:r>
        <w:rPr>
          <w:rFonts w:hint="eastAsia" w:ascii="仿宋" w:hAnsi="仿宋" w:eastAsia="仿宋" w:cs="仿宋"/>
          <w:b/>
          <w:color w:val="auto"/>
          <w:kern w:val="0"/>
          <w:sz w:val="24"/>
        </w:rPr>
        <w:t>12、合同份数：</w:t>
      </w:r>
    </w:p>
    <w:p w14:paraId="554F906A">
      <w:pPr>
        <w:tabs>
          <w:tab w:val="left" w:pos="-750"/>
        </w:tabs>
        <w:spacing w:line="560" w:lineRule="exact"/>
        <w:ind w:left="-315" w:leftChars="-150" w:right="-426" w:rightChars="-203" w:firstLine="480" w:firstLineChars="200"/>
        <w:jc w:val="left"/>
        <w:rPr>
          <w:rFonts w:hint="eastAsia" w:ascii="仿宋" w:hAnsi="仿宋" w:eastAsia="仿宋" w:cs="仿宋"/>
          <w:color w:val="auto"/>
          <w:sz w:val="24"/>
        </w:rPr>
      </w:pPr>
      <w:r>
        <w:rPr>
          <w:rFonts w:hint="eastAsia" w:ascii="仿宋" w:hAnsi="仿宋" w:eastAsia="仿宋" w:cs="仿宋"/>
          <w:color w:val="auto"/>
          <w:kern w:val="0"/>
          <w:sz w:val="24"/>
        </w:rPr>
        <w:t>12.1</w:t>
      </w:r>
      <w:r>
        <w:rPr>
          <w:rFonts w:hint="eastAsia" w:ascii="仿宋" w:hAnsi="仿宋" w:eastAsia="仿宋" w:cs="仿宋"/>
          <w:color w:val="auto"/>
          <w:sz w:val="24"/>
        </w:rPr>
        <w:t>未尽事宜双方协商解决，双方可对本合同的条款进行补充，以书面形式签订补充协议，补充协议与本合同具有同等效力。</w:t>
      </w:r>
    </w:p>
    <w:p w14:paraId="2BEAD03A">
      <w:pPr>
        <w:tabs>
          <w:tab w:val="left" w:pos="-750"/>
        </w:tabs>
        <w:spacing w:line="560" w:lineRule="exact"/>
        <w:ind w:left="-315" w:leftChars="-150" w:right="-426" w:rightChars="-203"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12.2本合同一式八份，甲方执四份，乙方执四份，每份具有同等法律效力。</w:t>
      </w:r>
    </w:p>
    <w:p w14:paraId="6637CD4A">
      <w:pPr>
        <w:autoSpaceDE w:val="0"/>
        <w:autoSpaceDN w:val="0"/>
        <w:adjustRightInd w:val="0"/>
        <w:spacing w:line="560" w:lineRule="exact"/>
        <w:ind w:firstLine="480" w:firstLineChars="200"/>
        <w:jc w:val="left"/>
        <w:rPr>
          <w:rFonts w:hint="eastAsia" w:ascii="仿宋" w:hAnsi="仿宋" w:eastAsia="仿宋" w:cs="仿宋"/>
          <w:color w:val="auto"/>
          <w:kern w:val="0"/>
          <w:sz w:val="24"/>
          <w:lang w:val="zh-CN"/>
        </w:rPr>
      </w:pPr>
    </w:p>
    <w:p w14:paraId="2CC9D766">
      <w:pPr>
        <w:autoSpaceDE w:val="0"/>
        <w:autoSpaceDN w:val="0"/>
        <w:adjustRightInd w:val="0"/>
        <w:spacing w:line="560" w:lineRule="exact"/>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甲方（签章）：</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乙方（签章）：</w:t>
      </w:r>
    </w:p>
    <w:p w14:paraId="087D8BBD">
      <w:pPr>
        <w:autoSpaceDE w:val="0"/>
        <w:autoSpaceDN w:val="0"/>
        <w:adjustRightInd w:val="0"/>
        <w:spacing w:line="560" w:lineRule="exact"/>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法定代表人签章：</w:t>
      </w:r>
      <w:r>
        <w:rPr>
          <w:rFonts w:hint="eastAsia" w:ascii="仿宋" w:hAnsi="仿宋" w:eastAsia="仿宋" w:cs="仿宋"/>
          <w:color w:val="auto"/>
          <w:kern w:val="0"/>
          <w:sz w:val="24"/>
        </w:rPr>
        <w:t xml:space="preserve">                    法定</w:t>
      </w:r>
      <w:r>
        <w:rPr>
          <w:rFonts w:hint="eastAsia" w:ascii="仿宋" w:hAnsi="仿宋" w:eastAsia="仿宋" w:cs="仿宋"/>
          <w:color w:val="auto"/>
          <w:kern w:val="0"/>
          <w:sz w:val="24"/>
          <w:lang w:val="zh-CN"/>
        </w:rPr>
        <w:t>代表人签章：</w:t>
      </w:r>
    </w:p>
    <w:p w14:paraId="74C05724">
      <w:pPr>
        <w:autoSpaceDE w:val="0"/>
        <w:autoSpaceDN w:val="0"/>
        <w:adjustRightInd w:val="0"/>
        <w:spacing w:line="560" w:lineRule="exact"/>
        <w:ind w:left="479" w:leftChars="228"/>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委托代理人签章：</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委托代理人签章:</w:t>
      </w:r>
    </w:p>
    <w:p w14:paraId="545368BC">
      <w:pPr>
        <w:autoSpaceDE w:val="0"/>
        <w:autoSpaceDN w:val="0"/>
        <w:adjustRightInd w:val="0"/>
        <w:spacing w:line="560" w:lineRule="exact"/>
        <w:ind w:left="479" w:leftChars="228"/>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月   日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月   日</w:t>
      </w:r>
    </w:p>
    <w:p w14:paraId="4BEE6B70">
      <w:pPr>
        <w:rPr>
          <w:rFonts w:hint="eastAsia" w:ascii="仿宋" w:hAnsi="仿宋" w:eastAsia="仿宋" w:cs="仿宋"/>
          <w:color w:val="auto"/>
        </w:rPr>
      </w:pPr>
      <w:r>
        <w:rPr>
          <w:rFonts w:hint="eastAsia" w:ascii="仿宋" w:hAnsi="仿宋" w:eastAsia="仿宋" w:cs="仿宋"/>
          <w:color w:val="auto"/>
        </w:rPr>
        <w:br w:type="page"/>
      </w:r>
    </w:p>
    <w:p w14:paraId="2B045239">
      <w:pPr>
        <w:tabs>
          <w:tab w:val="left" w:pos="360"/>
          <w:tab w:val="left" w:pos="480"/>
          <w:tab w:val="left" w:pos="1413"/>
        </w:tabs>
        <w:spacing w:line="360" w:lineRule="auto"/>
        <w:ind w:firstLine="480" w:firstLineChars="200"/>
        <w:rPr>
          <w:rFonts w:hint="eastAsia" w:ascii="仿宋" w:hAnsi="仿宋" w:eastAsia="仿宋" w:cs="仿宋"/>
          <w:color w:val="auto"/>
          <w:sz w:val="24"/>
          <w:szCs w:val="22"/>
        </w:rPr>
      </w:pPr>
    </w:p>
    <w:p w14:paraId="77BF308C">
      <w:pPr>
        <w:pStyle w:val="9"/>
        <w:widowControl/>
        <w:tabs>
          <w:tab w:val="left" w:pos="0"/>
        </w:tabs>
        <w:spacing w:line="360" w:lineRule="auto"/>
        <w:ind w:left="0" w:leftChars="0" w:firstLine="0" w:firstLineChars="0"/>
        <w:jc w:val="center"/>
        <w:outlineLvl w:val="0"/>
        <w:rPr>
          <w:rFonts w:hint="eastAsia" w:ascii="仿宋" w:hAnsi="仿宋" w:eastAsia="仿宋" w:cs="仿宋"/>
          <w:b/>
          <w:color w:val="auto"/>
          <w:sz w:val="36"/>
        </w:rPr>
      </w:pPr>
      <w:bookmarkStart w:id="127" w:name="_Toc503463636"/>
      <w:bookmarkStart w:id="128" w:name="_Toc10380"/>
      <w:r>
        <w:rPr>
          <w:rFonts w:hint="eastAsia" w:ascii="仿宋" w:hAnsi="仿宋" w:eastAsia="仿宋" w:cs="仿宋"/>
          <w:b/>
          <w:color w:val="auto"/>
          <w:sz w:val="36"/>
        </w:rPr>
        <w:t>第六部分   投标文件格式</w:t>
      </w:r>
      <w:bookmarkEnd w:id="127"/>
      <w:bookmarkEnd w:id="128"/>
    </w:p>
    <w:p w14:paraId="0E053DF0">
      <w:pPr>
        <w:rPr>
          <w:rFonts w:hint="eastAsia" w:ascii="仿宋" w:hAnsi="仿宋" w:eastAsia="仿宋" w:cs="仿宋"/>
          <w:color w:val="auto"/>
        </w:rPr>
      </w:pPr>
      <w:bookmarkStart w:id="129" w:name="EBa6563f599c41462c9a1a5775fbb6dec3"/>
    </w:p>
    <w:p w14:paraId="4C32091A">
      <w:pPr>
        <w:pStyle w:val="46"/>
        <w:spacing w:after="100" w:afterAutospacing="1"/>
        <w:jc w:val="center"/>
        <w:rPr>
          <w:rFonts w:hint="eastAsia" w:ascii="仿宋" w:hAnsi="仿宋" w:eastAsia="仿宋" w:cs="仿宋"/>
          <w:color w:val="auto"/>
        </w:rPr>
      </w:pPr>
      <w:r>
        <w:rPr>
          <w:rFonts w:hint="eastAsia" w:ascii="仿宋" w:hAnsi="仿宋" w:eastAsia="仿宋" w:cs="仿宋"/>
          <w:color w:val="auto"/>
        </w:rPr>
        <w:t>目  录</w:t>
      </w:r>
    </w:p>
    <w:p w14:paraId="287D8B12">
      <w:pPr>
        <w:rPr>
          <w:rFonts w:hint="eastAsia" w:ascii="仿宋" w:hAnsi="仿宋" w:eastAsia="仿宋" w:cs="仿宋"/>
          <w:color w:val="auto"/>
        </w:rPr>
      </w:pPr>
    </w:p>
    <w:bookmarkEnd w:id="129"/>
    <w:p w14:paraId="6FEAA38C">
      <w:pPr>
        <w:pStyle w:val="49"/>
        <w:spacing w:after="100" w:afterAutospacing="1"/>
        <w:rPr>
          <w:rFonts w:hint="eastAsia" w:ascii="仿宋" w:hAnsi="仿宋" w:eastAsia="仿宋" w:cs="仿宋"/>
          <w:color w:val="auto"/>
        </w:rPr>
      </w:pPr>
      <w:r>
        <w:rPr>
          <w:rFonts w:hint="eastAsia" w:ascii="仿宋" w:hAnsi="仿宋" w:eastAsia="仿宋" w:cs="仿宋"/>
          <w:color w:val="auto"/>
        </w:rPr>
        <w:t>一、投标文件封面</w:t>
      </w:r>
    </w:p>
    <w:p w14:paraId="43C45550">
      <w:pPr>
        <w:pStyle w:val="49"/>
        <w:spacing w:after="100" w:afterAutospacing="1"/>
        <w:rPr>
          <w:rFonts w:hint="eastAsia" w:ascii="仿宋" w:hAnsi="仿宋" w:eastAsia="仿宋" w:cs="仿宋"/>
          <w:color w:val="auto"/>
        </w:rPr>
      </w:pPr>
      <w:r>
        <w:rPr>
          <w:rFonts w:hint="eastAsia" w:ascii="仿宋" w:hAnsi="仿宋" w:eastAsia="仿宋" w:cs="仿宋"/>
          <w:color w:val="auto"/>
        </w:rPr>
        <w:t>二、投标人基本情况表</w:t>
      </w:r>
    </w:p>
    <w:p w14:paraId="242BBA0A">
      <w:pPr>
        <w:pStyle w:val="49"/>
        <w:spacing w:after="100" w:afterAutospacing="1"/>
        <w:rPr>
          <w:rFonts w:hint="eastAsia" w:ascii="仿宋" w:hAnsi="仿宋" w:eastAsia="仿宋" w:cs="仿宋"/>
          <w:color w:val="auto"/>
        </w:rPr>
      </w:pPr>
      <w:r>
        <w:rPr>
          <w:rFonts w:hint="eastAsia" w:ascii="仿宋" w:hAnsi="仿宋" w:eastAsia="仿宋" w:cs="仿宋"/>
          <w:color w:val="auto"/>
        </w:rPr>
        <w:t>三、不参与围标串标承诺书</w:t>
      </w:r>
    </w:p>
    <w:p w14:paraId="5D4C27D3">
      <w:pPr>
        <w:pStyle w:val="49"/>
        <w:spacing w:after="100" w:afterAutospacing="1"/>
        <w:rPr>
          <w:rFonts w:hint="eastAsia" w:ascii="仿宋" w:hAnsi="仿宋" w:eastAsia="仿宋" w:cs="仿宋"/>
          <w:color w:val="auto"/>
        </w:rPr>
      </w:pPr>
      <w:r>
        <w:rPr>
          <w:rFonts w:hint="eastAsia" w:ascii="仿宋" w:hAnsi="仿宋" w:eastAsia="仿宋" w:cs="仿宋"/>
          <w:color w:val="auto"/>
        </w:rPr>
        <w:t>四、开标一览表</w:t>
      </w:r>
    </w:p>
    <w:p w14:paraId="5714ED08">
      <w:pPr>
        <w:pStyle w:val="49"/>
        <w:spacing w:after="100" w:afterAutospacing="1"/>
        <w:rPr>
          <w:rFonts w:hint="eastAsia" w:ascii="仿宋" w:hAnsi="仿宋" w:eastAsia="仿宋" w:cs="仿宋"/>
          <w:color w:val="auto"/>
        </w:rPr>
      </w:pPr>
      <w:r>
        <w:rPr>
          <w:rFonts w:hint="eastAsia" w:ascii="仿宋" w:hAnsi="仿宋" w:eastAsia="仿宋" w:cs="仿宋"/>
          <w:color w:val="auto"/>
        </w:rPr>
        <w:t>五、投标报价明细表</w:t>
      </w:r>
    </w:p>
    <w:p w14:paraId="4EE8F1AB">
      <w:pPr>
        <w:pStyle w:val="49"/>
        <w:spacing w:after="100" w:afterAutospacing="1"/>
        <w:rPr>
          <w:rFonts w:hint="eastAsia" w:ascii="仿宋" w:hAnsi="仿宋" w:eastAsia="仿宋" w:cs="仿宋"/>
          <w:color w:val="auto"/>
        </w:rPr>
      </w:pPr>
      <w:r>
        <w:rPr>
          <w:rFonts w:hint="eastAsia" w:ascii="仿宋" w:hAnsi="仿宋" w:eastAsia="仿宋" w:cs="仿宋"/>
          <w:color w:val="auto"/>
        </w:rPr>
        <w:t>六、投标函</w:t>
      </w:r>
    </w:p>
    <w:p w14:paraId="5899A403">
      <w:pPr>
        <w:pStyle w:val="49"/>
        <w:spacing w:after="100" w:afterAutospacing="1"/>
        <w:rPr>
          <w:rFonts w:hint="eastAsia" w:ascii="仿宋" w:hAnsi="仿宋" w:eastAsia="仿宋" w:cs="仿宋"/>
          <w:color w:val="auto"/>
        </w:rPr>
      </w:pPr>
      <w:r>
        <w:rPr>
          <w:rFonts w:hint="eastAsia" w:ascii="仿宋" w:hAnsi="仿宋" w:eastAsia="仿宋" w:cs="仿宋"/>
          <w:color w:val="auto"/>
        </w:rPr>
        <w:t>七、法定代表人身份证明及授权委托书</w:t>
      </w:r>
    </w:p>
    <w:p w14:paraId="5B6D6DCB">
      <w:pPr>
        <w:pStyle w:val="49"/>
        <w:spacing w:after="100" w:afterAutospacing="1"/>
        <w:rPr>
          <w:rFonts w:hint="eastAsia" w:ascii="仿宋" w:hAnsi="仿宋" w:eastAsia="仿宋" w:cs="仿宋"/>
          <w:color w:val="auto"/>
        </w:rPr>
      </w:pPr>
      <w:r>
        <w:rPr>
          <w:rFonts w:hint="eastAsia" w:ascii="仿宋" w:hAnsi="仿宋" w:eastAsia="仿宋" w:cs="仿宋"/>
          <w:color w:val="auto"/>
        </w:rPr>
        <w:t>八、投标保证金</w:t>
      </w:r>
    </w:p>
    <w:p w14:paraId="641318F5">
      <w:pPr>
        <w:pStyle w:val="49"/>
        <w:spacing w:after="100" w:afterAutospacing="1"/>
        <w:rPr>
          <w:rFonts w:hint="eastAsia" w:ascii="仿宋" w:hAnsi="仿宋" w:eastAsia="仿宋" w:cs="仿宋"/>
          <w:color w:val="auto"/>
        </w:rPr>
      </w:pPr>
      <w:r>
        <w:rPr>
          <w:rFonts w:hint="eastAsia" w:ascii="仿宋" w:hAnsi="仿宋" w:eastAsia="仿宋" w:cs="仿宋"/>
          <w:color w:val="auto"/>
        </w:rPr>
        <w:t>九、商务条款偏离说明表</w:t>
      </w:r>
    </w:p>
    <w:p w14:paraId="7F37EC34">
      <w:pPr>
        <w:pStyle w:val="49"/>
        <w:spacing w:after="100" w:afterAutospacing="1"/>
        <w:rPr>
          <w:rFonts w:hint="eastAsia" w:ascii="仿宋" w:hAnsi="仿宋" w:eastAsia="仿宋" w:cs="仿宋"/>
          <w:color w:val="auto"/>
        </w:rPr>
      </w:pPr>
      <w:r>
        <w:rPr>
          <w:rFonts w:hint="eastAsia" w:ascii="仿宋" w:hAnsi="仿宋" w:eastAsia="仿宋" w:cs="仿宋"/>
          <w:color w:val="auto"/>
        </w:rPr>
        <w:t>十、供应商认为有必要提供的其他资料</w:t>
      </w:r>
    </w:p>
    <w:p w14:paraId="63DAAAAC">
      <w:pPr>
        <w:pStyle w:val="49"/>
        <w:spacing w:after="100" w:afterAutospacing="1"/>
        <w:rPr>
          <w:rFonts w:hint="eastAsia" w:ascii="仿宋" w:hAnsi="仿宋" w:eastAsia="仿宋" w:cs="仿宋"/>
          <w:color w:val="auto"/>
        </w:rPr>
      </w:pPr>
      <w:r>
        <w:rPr>
          <w:rFonts w:hint="eastAsia" w:ascii="仿宋" w:hAnsi="仿宋" w:eastAsia="仿宋" w:cs="仿宋"/>
          <w:color w:val="auto"/>
        </w:rPr>
        <w:t>十一、投标人自行编写的技术文件</w:t>
      </w:r>
    </w:p>
    <w:p w14:paraId="65CA59C6">
      <w:pPr>
        <w:pStyle w:val="49"/>
        <w:spacing w:after="100" w:afterAutospacing="1"/>
        <w:rPr>
          <w:rFonts w:hint="eastAsia" w:ascii="仿宋" w:hAnsi="仿宋" w:eastAsia="仿宋" w:cs="仿宋"/>
          <w:color w:val="auto"/>
        </w:rPr>
      </w:pPr>
      <w:r>
        <w:rPr>
          <w:rFonts w:hint="eastAsia" w:ascii="仿宋" w:hAnsi="仿宋" w:eastAsia="仿宋" w:cs="仿宋"/>
          <w:color w:val="auto"/>
        </w:rPr>
        <w:t>十二、投标人自行编写的服务文件</w:t>
      </w:r>
    </w:p>
    <w:p w14:paraId="0E86ECCA">
      <w:pPr>
        <w:rPr>
          <w:rFonts w:hint="eastAsia" w:ascii="仿宋" w:hAnsi="仿宋" w:eastAsia="仿宋" w:cs="仿宋"/>
          <w:color w:val="auto"/>
          <w:kern w:val="0"/>
          <w:sz w:val="24"/>
          <w:lang w:bidi="ar"/>
        </w:rPr>
      </w:pPr>
    </w:p>
    <w:p w14:paraId="08B66FAD">
      <w:pPr>
        <w:pStyle w:val="46"/>
        <w:jc w:val="center"/>
        <w:outlineLvl w:val="1"/>
        <w:rPr>
          <w:rFonts w:hint="eastAsia" w:ascii="仿宋" w:hAnsi="仿宋" w:eastAsia="仿宋" w:cs="仿宋"/>
          <w:color w:val="auto"/>
        </w:rPr>
      </w:pPr>
      <w:r>
        <w:rPr>
          <w:rFonts w:hint="eastAsia" w:ascii="仿宋" w:hAnsi="仿宋" w:eastAsia="仿宋" w:cs="仿宋"/>
          <w:color w:val="auto"/>
          <w:lang w:bidi="ar"/>
        </w:rPr>
        <w:br w:type="page"/>
      </w:r>
      <w:bookmarkStart w:id="130" w:name="_Toc17233"/>
      <w:bookmarkStart w:id="131" w:name="_Toc256000041"/>
      <w:r>
        <w:rPr>
          <w:rFonts w:hint="eastAsia" w:ascii="仿宋" w:hAnsi="仿宋" w:eastAsia="仿宋" w:cs="仿宋"/>
          <w:b/>
          <w:color w:val="auto"/>
          <w:sz w:val="32"/>
        </w:rPr>
        <w:t>投标文件格式</w:t>
      </w:r>
      <w:bookmarkEnd w:id="130"/>
      <w:bookmarkEnd w:id="131"/>
    </w:p>
    <w:p w14:paraId="4553B8DE">
      <w:pPr>
        <w:pStyle w:val="50"/>
        <w:outlineLvl w:val="2"/>
        <w:rPr>
          <w:rFonts w:hint="eastAsia" w:ascii="仿宋" w:hAnsi="仿宋" w:eastAsia="仿宋" w:cs="仿宋"/>
          <w:color w:val="auto"/>
        </w:rPr>
      </w:pPr>
      <w:bookmarkStart w:id="132" w:name="_Toc256000042"/>
      <w:bookmarkStart w:id="133" w:name="_Toc5371"/>
      <w:r>
        <w:rPr>
          <w:rFonts w:hint="eastAsia" w:ascii="仿宋" w:hAnsi="仿宋" w:eastAsia="仿宋" w:cs="仿宋"/>
          <w:color w:val="auto"/>
        </w:rPr>
        <w:t>一、投标文件封面</w:t>
      </w:r>
      <w:bookmarkEnd w:id="132"/>
      <w:bookmarkEnd w:id="133"/>
    </w:p>
    <w:p w14:paraId="7E882B08">
      <w:pPr>
        <w:pStyle w:val="51"/>
        <w:widowControl/>
        <w:spacing w:line="360" w:lineRule="auto"/>
        <w:rPr>
          <w:rFonts w:hint="eastAsia" w:ascii="仿宋" w:hAnsi="仿宋" w:eastAsia="仿宋" w:cs="仿宋"/>
          <w:b/>
          <w:color w:val="auto"/>
          <w:sz w:val="24"/>
        </w:rPr>
      </w:pPr>
    </w:p>
    <w:p w14:paraId="79BEC5F1">
      <w:pPr>
        <w:pStyle w:val="51"/>
        <w:widowControl/>
        <w:spacing w:line="360" w:lineRule="auto"/>
        <w:jc w:val="center"/>
        <w:rPr>
          <w:rFonts w:hint="eastAsia" w:ascii="仿宋" w:hAnsi="仿宋" w:eastAsia="仿宋" w:cs="仿宋"/>
          <w:color w:val="auto"/>
          <w:sz w:val="24"/>
        </w:rPr>
      </w:pPr>
    </w:p>
    <w:p w14:paraId="05831C81">
      <w:pPr>
        <w:pStyle w:val="51"/>
        <w:widowControl/>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（项目名称）</w:t>
      </w:r>
    </w:p>
    <w:p w14:paraId="5A3CD306">
      <w:pPr>
        <w:pStyle w:val="51"/>
        <w:widowControl/>
        <w:spacing w:line="360" w:lineRule="auto"/>
        <w:jc w:val="center"/>
        <w:rPr>
          <w:rFonts w:hint="eastAsia" w:ascii="仿宋" w:hAnsi="仿宋" w:eastAsia="仿宋" w:cs="仿宋"/>
          <w:color w:val="auto"/>
          <w:sz w:val="28"/>
          <w:szCs w:val="28"/>
        </w:rPr>
      </w:pPr>
    </w:p>
    <w:p w14:paraId="0412574F">
      <w:pPr>
        <w:pStyle w:val="51"/>
        <w:widowControl/>
        <w:spacing w:line="360" w:lineRule="auto"/>
        <w:ind w:firstLine="1680" w:firstLineChars="60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（项目编号）</w:t>
      </w:r>
    </w:p>
    <w:p w14:paraId="4A465667">
      <w:pPr>
        <w:pStyle w:val="51"/>
        <w:widowControl/>
        <w:spacing w:line="360" w:lineRule="auto"/>
        <w:jc w:val="center"/>
        <w:rPr>
          <w:rFonts w:hint="eastAsia" w:ascii="仿宋" w:hAnsi="仿宋" w:eastAsia="仿宋" w:cs="仿宋"/>
          <w:color w:val="auto"/>
          <w:sz w:val="24"/>
        </w:rPr>
      </w:pPr>
    </w:p>
    <w:p w14:paraId="251A32DE">
      <w:pPr>
        <w:pStyle w:val="51"/>
        <w:widowControl/>
        <w:spacing w:line="360" w:lineRule="auto"/>
        <w:jc w:val="center"/>
        <w:rPr>
          <w:rFonts w:hint="eastAsia" w:ascii="仿宋" w:hAnsi="仿宋" w:eastAsia="仿宋" w:cs="仿宋"/>
          <w:color w:val="auto"/>
          <w:sz w:val="24"/>
        </w:rPr>
      </w:pPr>
    </w:p>
    <w:p w14:paraId="24C311A9">
      <w:pPr>
        <w:pStyle w:val="51"/>
        <w:widowControl/>
        <w:spacing w:line="360" w:lineRule="auto"/>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投标文件</w:t>
      </w:r>
    </w:p>
    <w:p w14:paraId="1D2BFC9B">
      <w:pPr>
        <w:pStyle w:val="51"/>
        <w:widowControl/>
        <w:spacing w:line="360" w:lineRule="auto"/>
        <w:jc w:val="center"/>
        <w:rPr>
          <w:rFonts w:hint="eastAsia" w:ascii="仿宋" w:hAnsi="仿宋" w:eastAsia="仿宋" w:cs="仿宋"/>
          <w:color w:val="auto"/>
          <w:sz w:val="24"/>
        </w:rPr>
      </w:pPr>
    </w:p>
    <w:p w14:paraId="40276032">
      <w:pPr>
        <w:pStyle w:val="51"/>
        <w:widowControl/>
        <w:spacing w:line="360" w:lineRule="auto"/>
        <w:jc w:val="center"/>
        <w:rPr>
          <w:rFonts w:hint="eastAsia" w:ascii="仿宋" w:hAnsi="仿宋" w:eastAsia="仿宋" w:cs="仿宋"/>
          <w:color w:val="auto"/>
          <w:sz w:val="24"/>
        </w:rPr>
      </w:pPr>
    </w:p>
    <w:p w14:paraId="5FA1F03B">
      <w:pPr>
        <w:pStyle w:val="51"/>
        <w:widowControl/>
        <w:spacing w:line="360" w:lineRule="auto"/>
        <w:jc w:val="center"/>
        <w:rPr>
          <w:rFonts w:hint="eastAsia" w:ascii="仿宋" w:hAnsi="仿宋" w:eastAsia="仿宋" w:cs="仿宋"/>
          <w:b/>
          <w:color w:val="auto"/>
          <w:sz w:val="24"/>
        </w:rPr>
      </w:pPr>
    </w:p>
    <w:p w14:paraId="0491C1A2">
      <w:pPr>
        <w:pStyle w:val="51"/>
        <w:widowControl/>
        <w:spacing w:line="360" w:lineRule="auto"/>
        <w:jc w:val="center"/>
        <w:rPr>
          <w:rFonts w:hint="eastAsia" w:ascii="仿宋" w:hAnsi="仿宋" w:eastAsia="仿宋" w:cs="仿宋"/>
          <w:b/>
          <w:color w:val="auto"/>
          <w:sz w:val="24"/>
        </w:rPr>
      </w:pPr>
    </w:p>
    <w:p w14:paraId="3951A361">
      <w:pPr>
        <w:pStyle w:val="51"/>
        <w:widowControl/>
        <w:spacing w:line="360" w:lineRule="auto"/>
        <w:jc w:val="center"/>
        <w:rPr>
          <w:rFonts w:hint="eastAsia" w:ascii="仿宋" w:hAnsi="仿宋" w:eastAsia="仿宋" w:cs="仿宋"/>
          <w:b/>
          <w:color w:val="auto"/>
          <w:sz w:val="24"/>
        </w:rPr>
      </w:pPr>
    </w:p>
    <w:p w14:paraId="6637251D">
      <w:pPr>
        <w:pStyle w:val="51"/>
        <w:widowControl/>
        <w:spacing w:line="360" w:lineRule="auto"/>
        <w:jc w:val="center"/>
        <w:rPr>
          <w:rFonts w:hint="eastAsia" w:ascii="仿宋" w:hAnsi="仿宋" w:eastAsia="仿宋" w:cs="仿宋"/>
          <w:b/>
          <w:color w:val="auto"/>
          <w:sz w:val="24"/>
        </w:rPr>
      </w:pPr>
    </w:p>
    <w:p w14:paraId="6D7DDB05">
      <w:pPr>
        <w:pStyle w:val="51"/>
        <w:widowControl/>
        <w:spacing w:line="360" w:lineRule="auto"/>
        <w:jc w:val="center"/>
        <w:rPr>
          <w:rFonts w:hint="eastAsia" w:ascii="仿宋" w:hAnsi="仿宋" w:eastAsia="仿宋" w:cs="仿宋"/>
          <w:b/>
          <w:color w:val="auto"/>
          <w:sz w:val="24"/>
        </w:rPr>
      </w:pPr>
    </w:p>
    <w:p w14:paraId="01AE5C73">
      <w:pPr>
        <w:pStyle w:val="51"/>
        <w:widowControl/>
        <w:spacing w:line="360" w:lineRule="auto"/>
        <w:jc w:val="center"/>
        <w:rPr>
          <w:rFonts w:hint="eastAsia" w:ascii="仿宋" w:hAnsi="仿宋" w:eastAsia="仿宋" w:cs="仿宋"/>
          <w:b/>
          <w:color w:val="auto"/>
          <w:sz w:val="24"/>
        </w:rPr>
      </w:pPr>
    </w:p>
    <w:p w14:paraId="6D74C6F6">
      <w:pPr>
        <w:pStyle w:val="52"/>
        <w:widowControl/>
        <w:spacing w:line="360" w:lineRule="auto"/>
        <w:jc w:val="center"/>
        <w:rPr>
          <w:rFonts w:hint="eastAsia" w:ascii="仿宋" w:hAnsi="仿宋" w:eastAsia="仿宋" w:cs="仿宋"/>
          <w:color w:val="auto"/>
          <w:sz w:val="28"/>
          <w:szCs w:val="28"/>
          <w:u w:val="single"/>
        </w:rPr>
      </w:pPr>
      <w:r>
        <w:rPr>
          <w:rFonts w:hint="eastAsia" w:ascii="仿宋" w:hAnsi="仿宋" w:eastAsia="仿宋" w:cs="仿宋"/>
          <w:color w:val="auto"/>
          <w:sz w:val="28"/>
          <w:szCs w:val="28"/>
        </w:rPr>
        <w:t>投标人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（签章）</w:t>
      </w:r>
    </w:p>
    <w:p w14:paraId="5812F605">
      <w:pPr>
        <w:pStyle w:val="52"/>
        <w:widowControl/>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（签字或盖章）</w:t>
      </w:r>
    </w:p>
    <w:p w14:paraId="56B74039">
      <w:pPr>
        <w:pStyle w:val="51"/>
        <w:widowControl/>
        <w:spacing w:line="360" w:lineRule="auto"/>
        <w:jc w:val="center"/>
        <w:rPr>
          <w:rFonts w:hint="eastAsia" w:ascii="仿宋" w:hAnsi="仿宋" w:eastAsia="仿宋" w:cs="仿宋"/>
          <w:color w:val="auto"/>
          <w:sz w:val="28"/>
          <w:szCs w:val="28"/>
          <w:u w:val="single"/>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p w14:paraId="5FAC583D">
      <w:pPr>
        <w:pStyle w:val="51"/>
        <w:widowControl/>
        <w:spacing w:line="360" w:lineRule="auto"/>
        <w:jc w:val="center"/>
        <w:rPr>
          <w:rFonts w:hint="eastAsia" w:ascii="仿宋" w:hAnsi="仿宋" w:eastAsia="仿宋" w:cs="仿宋"/>
          <w:color w:val="auto"/>
          <w:sz w:val="28"/>
          <w:szCs w:val="28"/>
        </w:rPr>
      </w:pPr>
    </w:p>
    <w:p w14:paraId="4B4B84E2">
      <w:pPr>
        <w:pStyle w:val="53"/>
        <w:widowControl/>
        <w:tabs>
          <w:tab w:val="left" w:pos="0"/>
        </w:tabs>
        <w:spacing w:line="360" w:lineRule="auto"/>
        <w:ind w:left="0" w:leftChars="0" w:firstLine="0" w:firstLineChars="0"/>
        <w:rPr>
          <w:rFonts w:hint="eastAsia" w:ascii="仿宋" w:hAnsi="仿宋" w:eastAsia="仿宋" w:cs="仿宋"/>
          <w:b/>
          <w:color w:val="auto"/>
          <w:sz w:val="36"/>
        </w:rPr>
      </w:pPr>
    </w:p>
    <w:p w14:paraId="17D86183">
      <w:pPr>
        <w:pStyle w:val="54"/>
        <w:outlineLvl w:val="1"/>
        <w:rPr>
          <w:rFonts w:hint="eastAsia" w:ascii="仿宋" w:hAnsi="仿宋" w:eastAsia="仿宋" w:cs="仿宋"/>
          <w:color w:val="auto"/>
        </w:rPr>
      </w:pPr>
      <w:r>
        <w:rPr>
          <w:rFonts w:hint="eastAsia" w:ascii="仿宋" w:hAnsi="仿宋" w:eastAsia="仿宋" w:cs="仿宋"/>
          <w:color w:val="auto"/>
          <w:lang w:bidi="ar"/>
        </w:rPr>
        <w:br w:type="page"/>
      </w:r>
      <w:bookmarkStart w:id="134" w:name="_Toc18750"/>
      <w:bookmarkStart w:id="135" w:name="_Toc256000043"/>
      <w:r>
        <w:rPr>
          <w:rFonts w:hint="eastAsia" w:ascii="仿宋" w:hAnsi="仿宋" w:eastAsia="仿宋" w:cs="仿宋"/>
          <w:color w:val="auto"/>
        </w:rPr>
        <w:t>二、资格审查材料</w:t>
      </w:r>
      <w:bookmarkEnd w:id="134"/>
      <w:bookmarkEnd w:id="135"/>
    </w:p>
    <w:p w14:paraId="1D48E265">
      <w:pPr>
        <w:pStyle w:val="55"/>
        <w:jc w:val="center"/>
        <w:outlineLvl w:val="2"/>
        <w:rPr>
          <w:rFonts w:hint="eastAsia" w:ascii="仿宋" w:hAnsi="仿宋" w:eastAsia="仿宋" w:cs="仿宋"/>
          <w:color w:val="auto"/>
        </w:rPr>
      </w:pPr>
      <w:r>
        <w:rPr>
          <w:rFonts w:hint="eastAsia" w:ascii="仿宋" w:hAnsi="仿宋" w:eastAsia="仿宋" w:cs="仿宋"/>
          <w:color w:val="auto"/>
          <w:lang w:bidi="ar"/>
        </w:rPr>
        <w:br w:type="page"/>
      </w:r>
      <w:bookmarkStart w:id="136" w:name="_Toc256000044"/>
      <w:bookmarkStart w:id="137" w:name="_Toc17184"/>
      <w:r>
        <w:rPr>
          <w:rFonts w:hint="eastAsia" w:ascii="仿宋" w:hAnsi="仿宋" w:eastAsia="仿宋" w:cs="仿宋"/>
          <w:color w:val="auto"/>
        </w:rPr>
        <w:t>（一）</w:t>
      </w:r>
      <w:bookmarkEnd w:id="136"/>
      <w:r>
        <w:rPr>
          <w:rFonts w:hint="eastAsia" w:ascii="仿宋" w:hAnsi="仿宋" w:eastAsia="仿宋" w:cs="仿宋"/>
          <w:color w:val="auto"/>
        </w:rPr>
        <w:t>投标人基本情况</w:t>
      </w:r>
      <w:bookmarkEnd w:id="137"/>
    </w:p>
    <w:p w14:paraId="543A0C50">
      <w:pPr>
        <w:pStyle w:val="56"/>
        <w:widowControl/>
        <w:spacing w:line="360" w:lineRule="auto"/>
        <w:jc w:val="center"/>
        <w:rPr>
          <w:rFonts w:hint="eastAsia" w:ascii="仿宋" w:hAnsi="仿宋" w:eastAsia="仿宋" w:cs="仿宋"/>
          <w:color w:val="auto"/>
          <w:sz w:val="24"/>
          <w:szCs w:val="24"/>
        </w:rPr>
      </w:pPr>
      <w:bookmarkStart w:id="138" w:name="_Toc30637"/>
      <w:bookmarkStart w:id="139" w:name="_Toc256000024"/>
      <w:bookmarkStart w:id="140" w:name="_Toc256000082"/>
      <w:bookmarkStart w:id="141" w:name="_Toc27312"/>
      <w:bookmarkStart w:id="142" w:name="_Toc13877"/>
      <w:bookmarkStart w:id="143" w:name="_Toc256000099"/>
      <w:bookmarkStart w:id="144" w:name="_Toc256000079"/>
      <w:r>
        <w:rPr>
          <w:rStyle w:val="57"/>
          <w:rFonts w:hint="eastAsia" w:ascii="仿宋" w:hAnsi="仿宋" w:eastAsia="仿宋" w:cs="仿宋"/>
          <w:color w:val="auto"/>
        </w:rPr>
        <w:t>投标人基本情况表</w:t>
      </w:r>
      <w:bookmarkEnd w:id="138"/>
      <w:bookmarkEnd w:id="139"/>
      <w:bookmarkEnd w:id="140"/>
      <w:bookmarkEnd w:id="141"/>
      <w:bookmarkEnd w:id="142"/>
      <w:bookmarkEnd w:id="143"/>
      <w:bookmarkEnd w:id="144"/>
    </w:p>
    <w:p w14:paraId="1B29808B">
      <w:pPr>
        <w:pStyle w:val="58"/>
        <w:widowControl/>
        <w:tabs>
          <w:tab w:val="left" w:pos="5570"/>
        </w:tabs>
        <w:spacing w:before="123"/>
        <w:ind w:left="217"/>
        <w:rPr>
          <w:rFonts w:hint="eastAsia" w:ascii="仿宋" w:hAnsi="仿宋" w:eastAsia="仿宋" w:cs="仿宋"/>
          <w:color w:val="auto"/>
          <w:szCs w:val="24"/>
        </w:rPr>
      </w:pPr>
      <w:r>
        <w:rPr>
          <w:rFonts w:hint="eastAsia" w:ascii="仿宋" w:hAnsi="仿宋" w:eastAsia="仿宋" w:cs="仿宋"/>
          <w:color w:val="auto"/>
          <w:szCs w:val="24"/>
        </w:rPr>
        <w:t>项目名称：</w:t>
      </w:r>
      <w:r>
        <w:rPr>
          <w:rFonts w:hint="eastAsia" w:ascii="仿宋" w:hAnsi="仿宋" w:eastAsia="仿宋" w:cs="仿宋"/>
          <w:color w:val="auto"/>
          <w:szCs w:val="24"/>
        </w:rPr>
        <w:tab/>
      </w:r>
      <w:r>
        <w:rPr>
          <w:rFonts w:hint="eastAsia" w:ascii="仿宋" w:hAnsi="仿宋" w:eastAsia="仿宋" w:cs="仿宋"/>
          <w:color w:val="auto"/>
          <w:szCs w:val="24"/>
        </w:rPr>
        <w:t>项目编号：</w:t>
      </w:r>
    </w:p>
    <w:tbl>
      <w:tblPr>
        <w:tblStyle w:val="21"/>
        <w:tblW w:w="9336" w:type="dxa"/>
        <w:tblInd w:w="-505" w:type="dxa"/>
        <w:tblLayout w:type="fixed"/>
        <w:tblCellMar>
          <w:top w:w="0" w:type="dxa"/>
          <w:left w:w="0" w:type="dxa"/>
          <w:bottom w:w="0" w:type="dxa"/>
          <w:right w:w="0" w:type="dxa"/>
        </w:tblCellMar>
      </w:tblPr>
      <w:tblGrid>
        <w:gridCol w:w="2552"/>
        <w:gridCol w:w="3487"/>
        <w:gridCol w:w="3297"/>
      </w:tblGrid>
      <w:tr w14:paraId="7D54DF60">
        <w:tblPrEx>
          <w:tblCellMar>
            <w:top w:w="0" w:type="dxa"/>
            <w:left w:w="0" w:type="dxa"/>
            <w:bottom w:w="0" w:type="dxa"/>
            <w:right w:w="0" w:type="dxa"/>
          </w:tblCellMar>
        </w:tblPrEx>
        <w:trPr>
          <w:trHeight w:val="520"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14:paraId="7449601D">
            <w:pPr>
              <w:pStyle w:val="60"/>
              <w:widowControl/>
              <w:spacing w:before="84"/>
              <w:ind w:left="587"/>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投标人名称</w:t>
            </w:r>
          </w:p>
        </w:tc>
        <w:tc>
          <w:tcPr>
            <w:tcW w:w="6780" w:type="dxa"/>
            <w:gridSpan w:val="2"/>
            <w:tcBorders>
              <w:top w:val="single" w:color="000000" w:sz="4" w:space="0"/>
              <w:left w:val="nil"/>
              <w:bottom w:val="single" w:color="000000" w:sz="4" w:space="0"/>
              <w:right w:val="single" w:color="000000" w:sz="4" w:space="0"/>
            </w:tcBorders>
            <w:noWrap w:val="0"/>
            <w:vAlign w:val="top"/>
          </w:tcPr>
          <w:p w14:paraId="41C67761">
            <w:pPr>
              <w:pStyle w:val="59"/>
              <w:widowControl/>
              <w:rPr>
                <w:rFonts w:hint="eastAsia" w:ascii="仿宋" w:hAnsi="仿宋" w:eastAsia="仿宋" w:cs="仿宋"/>
                <w:color w:val="auto"/>
                <w:sz w:val="24"/>
                <w:szCs w:val="24"/>
                <w:lang w:bidi="ar"/>
              </w:rPr>
            </w:pPr>
          </w:p>
        </w:tc>
      </w:tr>
      <w:tr w14:paraId="27F1A098">
        <w:tblPrEx>
          <w:tblCellMar>
            <w:top w:w="0" w:type="dxa"/>
            <w:left w:w="0" w:type="dxa"/>
            <w:bottom w:w="0" w:type="dxa"/>
            <w:right w:w="0" w:type="dxa"/>
          </w:tblCellMar>
        </w:tblPrEx>
        <w:trPr>
          <w:trHeight w:val="521"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14:paraId="25A31035">
            <w:pPr>
              <w:pStyle w:val="60"/>
              <w:widowControl/>
              <w:spacing w:before="86"/>
              <w:ind w:left="692"/>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联系地址</w:t>
            </w:r>
          </w:p>
        </w:tc>
        <w:tc>
          <w:tcPr>
            <w:tcW w:w="6780" w:type="dxa"/>
            <w:gridSpan w:val="2"/>
            <w:tcBorders>
              <w:top w:val="single" w:color="000000" w:sz="4" w:space="0"/>
              <w:left w:val="nil"/>
              <w:bottom w:val="single" w:color="000000" w:sz="4" w:space="0"/>
              <w:right w:val="single" w:color="000000" w:sz="4" w:space="0"/>
            </w:tcBorders>
            <w:noWrap w:val="0"/>
            <w:vAlign w:val="top"/>
          </w:tcPr>
          <w:p w14:paraId="7E0DCD7B">
            <w:pPr>
              <w:pStyle w:val="59"/>
              <w:widowControl/>
              <w:rPr>
                <w:rFonts w:hint="eastAsia" w:ascii="仿宋" w:hAnsi="仿宋" w:eastAsia="仿宋" w:cs="仿宋"/>
                <w:color w:val="auto"/>
                <w:sz w:val="24"/>
                <w:szCs w:val="24"/>
                <w:lang w:bidi="ar"/>
              </w:rPr>
            </w:pPr>
          </w:p>
        </w:tc>
      </w:tr>
      <w:tr w14:paraId="3C44F3FB">
        <w:tblPrEx>
          <w:tblCellMar>
            <w:top w:w="0" w:type="dxa"/>
            <w:left w:w="0" w:type="dxa"/>
            <w:bottom w:w="0" w:type="dxa"/>
            <w:right w:w="0" w:type="dxa"/>
          </w:tblCellMar>
        </w:tblPrEx>
        <w:trPr>
          <w:trHeight w:val="520"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14:paraId="29A43384">
            <w:pPr>
              <w:pStyle w:val="60"/>
              <w:widowControl/>
              <w:spacing w:before="84"/>
              <w:ind w:left="692"/>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企业资质</w:t>
            </w:r>
          </w:p>
        </w:tc>
        <w:tc>
          <w:tcPr>
            <w:tcW w:w="6780" w:type="dxa"/>
            <w:gridSpan w:val="2"/>
            <w:tcBorders>
              <w:top w:val="single" w:color="000000" w:sz="4" w:space="0"/>
              <w:left w:val="nil"/>
              <w:bottom w:val="single" w:color="000000" w:sz="4" w:space="0"/>
              <w:right w:val="single" w:color="000000" w:sz="4" w:space="0"/>
            </w:tcBorders>
            <w:noWrap w:val="0"/>
            <w:vAlign w:val="top"/>
          </w:tcPr>
          <w:p w14:paraId="0F469205">
            <w:pPr>
              <w:pStyle w:val="59"/>
              <w:widowControl/>
              <w:rPr>
                <w:rFonts w:hint="eastAsia" w:ascii="仿宋" w:hAnsi="仿宋" w:eastAsia="仿宋" w:cs="仿宋"/>
                <w:color w:val="auto"/>
                <w:sz w:val="24"/>
                <w:szCs w:val="24"/>
                <w:lang w:bidi="ar"/>
              </w:rPr>
            </w:pPr>
          </w:p>
        </w:tc>
      </w:tr>
      <w:tr w14:paraId="0AD55911">
        <w:tblPrEx>
          <w:tblCellMar>
            <w:top w:w="0" w:type="dxa"/>
            <w:left w:w="0" w:type="dxa"/>
            <w:bottom w:w="0" w:type="dxa"/>
            <w:right w:w="0" w:type="dxa"/>
          </w:tblCellMar>
        </w:tblPrEx>
        <w:trPr>
          <w:trHeight w:val="520"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14:paraId="053BAE1D">
            <w:pPr>
              <w:pStyle w:val="60"/>
              <w:widowControl/>
              <w:spacing w:before="84"/>
              <w:ind w:left="272"/>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企业从业人员数量</w:t>
            </w:r>
          </w:p>
        </w:tc>
        <w:tc>
          <w:tcPr>
            <w:tcW w:w="6780" w:type="dxa"/>
            <w:gridSpan w:val="2"/>
            <w:tcBorders>
              <w:top w:val="single" w:color="000000" w:sz="4" w:space="0"/>
              <w:left w:val="nil"/>
              <w:bottom w:val="single" w:color="000000" w:sz="4" w:space="0"/>
              <w:right w:val="single" w:color="000000" w:sz="4" w:space="0"/>
            </w:tcBorders>
            <w:noWrap w:val="0"/>
            <w:vAlign w:val="top"/>
          </w:tcPr>
          <w:p w14:paraId="3875CA9D">
            <w:pPr>
              <w:pStyle w:val="59"/>
              <w:widowControl/>
              <w:rPr>
                <w:rFonts w:hint="eastAsia" w:ascii="仿宋" w:hAnsi="仿宋" w:eastAsia="仿宋" w:cs="仿宋"/>
                <w:color w:val="auto"/>
                <w:sz w:val="24"/>
                <w:szCs w:val="24"/>
                <w:lang w:bidi="ar"/>
              </w:rPr>
            </w:pPr>
          </w:p>
        </w:tc>
      </w:tr>
      <w:tr w14:paraId="647EEA88">
        <w:tblPrEx>
          <w:tblCellMar>
            <w:top w:w="0" w:type="dxa"/>
            <w:left w:w="0" w:type="dxa"/>
            <w:bottom w:w="0" w:type="dxa"/>
            <w:right w:w="0" w:type="dxa"/>
          </w:tblCellMar>
        </w:tblPrEx>
        <w:trPr>
          <w:trHeight w:val="521"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14:paraId="611611B7">
            <w:pPr>
              <w:pStyle w:val="60"/>
              <w:widowControl/>
              <w:spacing w:before="86"/>
              <w:ind w:left="692"/>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资产总额</w:t>
            </w:r>
          </w:p>
        </w:tc>
        <w:tc>
          <w:tcPr>
            <w:tcW w:w="6780" w:type="dxa"/>
            <w:gridSpan w:val="2"/>
            <w:tcBorders>
              <w:top w:val="single" w:color="000000" w:sz="4" w:space="0"/>
              <w:left w:val="nil"/>
              <w:bottom w:val="single" w:color="000000" w:sz="4" w:space="0"/>
              <w:right w:val="single" w:color="000000" w:sz="4" w:space="0"/>
            </w:tcBorders>
            <w:noWrap w:val="0"/>
            <w:vAlign w:val="top"/>
          </w:tcPr>
          <w:p w14:paraId="291F515E">
            <w:pPr>
              <w:pStyle w:val="60"/>
              <w:widowControl/>
              <w:spacing w:before="86"/>
              <w:ind w:left="101"/>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截止上一年度资产总额：</w:t>
            </w:r>
          </w:p>
        </w:tc>
      </w:tr>
      <w:tr w14:paraId="69BB401F">
        <w:tblPrEx>
          <w:tblCellMar>
            <w:top w:w="0" w:type="dxa"/>
            <w:left w:w="0" w:type="dxa"/>
            <w:bottom w:w="0" w:type="dxa"/>
            <w:right w:w="0" w:type="dxa"/>
          </w:tblCellMar>
        </w:tblPrEx>
        <w:trPr>
          <w:trHeight w:val="520"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14:paraId="09977AC2">
            <w:pPr>
              <w:pStyle w:val="60"/>
              <w:widowControl/>
              <w:spacing w:before="84"/>
              <w:ind w:left="692"/>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营业收入</w:t>
            </w:r>
          </w:p>
        </w:tc>
        <w:tc>
          <w:tcPr>
            <w:tcW w:w="6780" w:type="dxa"/>
            <w:gridSpan w:val="2"/>
            <w:tcBorders>
              <w:top w:val="single" w:color="000000" w:sz="4" w:space="0"/>
              <w:left w:val="nil"/>
              <w:bottom w:val="single" w:color="000000" w:sz="4" w:space="0"/>
              <w:right w:val="single" w:color="000000" w:sz="4" w:space="0"/>
            </w:tcBorders>
            <w:noWrap w:val="0"/>
            <w:vAlign w:val="top"/>
          </w:tcPr>
          <w:p w14:paraId="5EB1E839">
            <w:pPr>
              <w:pStyle w:val="60"/>
              <w:widowControl/>
              <w:spacing w:before="84"/>
              <w:ind w:left="101"/>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上一年度营业收入：</w:t>
            </w:r>
          </w:p>
        </w:tc>
      </w:tr>
      <w:tr w14:paraId="64E6C454">
        <w:tblPrEx>
          <w:tblCellMar>
            <w:top w:w="0" w:type="dxa"/>
            <w:left w:w="0" w:type="dxa"/>
            <w:bottom w:w="0" w:type="dxa"/>
            <w:right w:w="0" w:type="dxa"/>
          </w:tblCellMar>
        </w:tblPrEx>
        <w:trPr>
          <w:trHeight w:val="520"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14:paraId="0FBEB31D">
            <w:pPr>
              <w:pStyle w:val="60"/>
              <w:widowControl/>
              <w:spacing w:before="84"/>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法定代表人</w:t>
            </w:r>
          </w:p>
        </w:tc>
        <w:tc>
          <w:tcPr>
            <w:tcW w:w="6780" w:type="dxa"/>
            <w:gridSpan w:val="2"/>
            <w:tcBorders>
              <w:top w:val="single" w:color="000000" w:sz="4" w:space="0"/>
              <w:left w:val="nil"/>
              <w:bottom w:val="single" w:color="000000" w:sz="4" w:space="0"/>
              <w:right w:val="single" w:color="000000" w:sz="4" w:space="0"/>
            </w:tcBorders>
            <w:noWrap w:val="0"/>
            <w:vAlign w:val="top"/>
          </w:tcPr>
          <w:p w14:paraId="6A58BD7C">
            <w:pPr>
              <w:pStyle w:val="60"/>
              <w:widowControl/>
              <w:spacing w:before="84"/>
              <w:ind w:left="101"/>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姓名：     职务：     职称：    电话：</w:t>
            </w:r>
          </w:p>
        </w:tc>
      </w:tr>
      <w:tr w14:paraId="6F97984C">
        <w:tblPrEx>
          <w:tblCellMar>
            <w:top w:w="0" w:type="dxa"/>
            <w:left w:w="0" w:type="dxa"/>
            <w:bottom w:w="0" w:type="dxa"/>
            <w:right w:w="0" w:type="dxa"/>
          </w:tblCellMar>
        </w:tblPrEx>
        <w:trPr>
          <w:trHeight w:val="521"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14:paraId="2A12F790">
            <w:pPr>
              <w:pStyle w:val="60"/>
              <w:widowControl/>
              <w:spacing w:before="86"/>
              <w:ind w:left="587"/>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技术负责人</w:t>
            </w:r>
          </w:p>
        </w:tc>
        <w:tc>
          <w:tcPr>
            <w:tcW w:w="6780" w:type="dxa"/>
            <w:gridSpan w:val="2"/>
            <w:tcBorders>
              <w:top w:val="single" w:color="000000" w:sz="4" w:space="0"/>
              <w:left w:val="nil"/>
              <w:bottom w:val="single" w:color="000000" w:sz="4" w:space="0"/>
              <w:right w:val="single" w:color="000000" w:sz="4" w:space="0"/>
            </w:tcBorders>
            <w:noWrap w:val="0"/>
            <w:vAlign w:val="top"/>
          </w:tcPr>
          <w:p w14:paraId="27C9D725">
            <w:pPr>
              <w:pStyle w:val="60"/>
              <w:widowControl/>
              <w:spacing w:before="86"/>
              <w:ind w:left="101"/>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姓名：     职务：     职称：    电话：</w:t>
            </w:r>
          </w:p>
        </w:tc>
      </w:tr>
      <w:tr w14:paraId="4F2436E4">
        <w:tblPrEx>
          <w:tblCellMar>
            <w:top w:w="0" w:type="dxa"/>
            <w:left w:w="0" w:type="dxa"/>
            <w:bottom w:w="0" w:type="dxa"/>
            <w:right w:w="0" w:type="dxa"/>
          </w:tblCellMar>
        </w:tblPrEx>
        <w:trPr>
          <w:trHeight w:val="1166"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14:paraId="5AA21D89">
            <w:pPr>
              <w:pStyle w:val="60"/>
              <w:widowControl/>
              <w:spacing w:before="5"/>
              <w:rPr>
                <w:rFonts w:hint="eastAsia" w:ascii="仿宋" w:hAnsi="仿宋" w:eastAsia="仿宋" w:cs="仿宋"/>
                <w:color w:val="auto"/>
                <w:kern w:val="2"/>
                <w:sz w:val="24"/>
                <w:szCs w:val="24"/>
              </w:rPr>
            </w:pPr>
          </w:p>
          <w:p w14:paraId="0B172DA6">
            <w:pPr>
              <w:pStyle w:val="60"/>
              <w:widowControl/>
              <w:ind w:left="692"/>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联系方式</w:t>
            </w:r>
          </w:p>
        </w:tc>
        <w:tc>
          <w:tcPr>
            <w:tcW w:w="6780" w:type="dxa"/>
            <w:gridSpan w:val="2"/>
            <w:tcBorders>
              <w:top w:val="single" w:color="000000" w:sz="4" w:space="0"/>
              <w:left w:val="nil"/>
              <w:bottom w:val="single" w:color="000000" w:sz="4" w:space="0"/>
              <w:right w:val="single" w:color="000000" w:sz="4" w:space="0"/>
            </w:tcBorders>
            <w:noWrap w:val="0"/>
            <w:vAlign w:val="center"/>
          </w:tcPr>
          <w:p w14:paraId="207232B6">
            <w:pPr>
              <w:pStyle w:val="60"/>
              <w:widowControl/>
              <w:spacing w:before="9"/>
              <w:ind w:left="101"/>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联系人：</w:t>
            </w:r>
            <w:r>
              <w:rPr>
                <w:rFonts w:hint="eastAsia" w:ascii="仿宋" w:hAnsi="仿宋" w:eastAsia="仿宋" w:cs="仿宋"/>
                <w:color w:val="auto"/>
                <w:kern w:val="2"/>
                <w:sz w:val="24"/>
                <w:szCs w:val="24"/>
              </w:rPr>
              <w:tab/>
            </w:r>
            <w:r>
              <w:rPr>
                <w:rFonts w:hint="eastAsia" w:ascii="仿宋" w:hAnsi="仿宋" w:eastAsia="仿宋" w:cs="仿宋"/>
                <w:color w:val="auto"/>
                <w:kern w:val="2"/>
                <w:sz w:val="24"/>
                <w:szCs w:val="24"/>
              </w:rPr>
              <w:t xml:space="preserve">             电话：</w:t>
            </w:r>
          </w:p>
          <w:p w14:paraId="5C210B04">
            <w:pPr>
              <w:pStyle w:val="60"/>
              <w:widowControl/>
              <w:spacing w:before="84"/>
              <w:ind w:left="102"/>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传  真：               邮箱：</w:t>
            </w:r>
          </w:p>
        </w:tc>
      </w:tr>
      <w:tr w14:paraId="48D230A9">
        <w:tblPrEx>
          <w:tblCellMar>
            <w:top w:w="0" w:type="dxa"/>
            <w:left w:w="0" w:type="dxa"/>
            <w:bottom w:w="0" w:type="dxa"/>
            <w:right w:w="0" w:type="dxa"/>
          </w:tblCellMar>
        </w:tblPrEx>
        <w:trPr>
          <w:trHeight w:val="520"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14:paraId="0AE08DA0">
            <w:pPr>
              <w:pStyle w:val="60"/>
              <w:widowControl/>
              <w:spacing w:before="84"/>
              <w:ind w:left="692"/>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基本账户</w:t>
            </w:r>
          </w:p>
        </w:tc>
        <w:tc>
          <w:tcPr>
            <w:tcW w:w="3485" w:type="dxa"/>
            <w:tcBorders>
              <w:top w:val="single" w:color="000000" w:sz="4" w:space="0"/>
              <w:left w:val="nil"/>
              <w:bottom w:val="single" w:color="000000" w:sz="4" w:space="0"/>
              <w:right w:val="nil"/>
            </w:tcBorders>
            <w:noWrap w:val="0"/>
            <w:vAlign w:val="top"/>
          </w:tcPr>
          <w:p w14:paraId="1200DBFA">
            <w:pPr>
              <w:pStyle w:val="60"/>
              <w:widowControl/>
              <w:spacing w:before="84"/>
              <w:ind w:left="101"/>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名  称：                      </w:t>
            </w:r>
          </w:p>
        </w:tc>
        <w:tc>
          <w:tcPr>
            <w:tcW w:w="3295" w:type="dxa"/>
            <w:tcBorders>
              <w:top w:val="single" w:color="000000" w:sz="4" w:space="0"/>
              <w:left w:val="nil"/>
              <w:bottom w:val="single" w:color="000000" w:sz="4" w:space="0"/>
              <w:right w:val="single" w:color="000000" w:sz="4" w:space="0"/>
            </w:tcBorders>
            <w:noWrap w:val="0"/>
            <w:vAlign w:val="top"/>
          </w:tcPr>
          <w:p w14:paraId="65F7F745">
            <w:pPr>
              <w:pStyle w:val="60"/>
              <w:widowControl/>
              <w:spacing w:before="84"/>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账号：</w:t>
            </w:r>
          </w:p>
        </w:tc>
      </w:tr>
      <w:tr w14:paraId="1B0944F1">
        <w:tblPrEx>
          <w:tblCellMar>
            <w:top w:w="0" w:type="dxa"/>
            <w:left w:w="0" w:type="dxa"/>
            <w:bottom w:w="0" w:type="dxa"/>
            <w:right w:w="0" w:type="dxa"/>
          </w:tblCellMar>
        </w:tblPrEx>
        <w:trPr>
          <w:trHeight w:val="3474" w:hRule="atLeast"/>
        </w:trPr>
        <w:tc>
          <w:tcPr>
            <w:tcW w:w="2550" w:type="dxa"/>
            <w:tcBorders>
              <w:top w:val="single" w:color="000000" w:sz="4" w:space="0"/>
              <w:left w:val="single" w:color="000000" w:sz="4" w:space="0"/>
              <w:bottom w:val="single" w:color="000000" w:sz="4" w:space="0"/>
              <w:right w:val="single" w:color="000000" w:sz="4" w:space="0"/>
            </w:tcBorders>
            <w:noWrap w:val="0"/>
            <w:vAlign w:val="top"/>
          </w:tcPr>
          <w:p w14:paraId="0D1BE9E8">
            <w:pPr>
              <w:pStyle w:val="60"/>
              <w:widowControl/>
              <w:rPr>
                <w:rFonts w:hint="eastAsia" w:ascii="仿宋" w:hAnsi="仿宋" w:eastAsia="仿宋" w:cs="仿宋"/>
                <w:color w:val="auto"/>
                <w:kern w:val="2"/>
                <w:sz w:val="24"/>
                <w:szCs w:val="24"/>
              </w:rPr>
            </w:pPr>
          </w:p>
          <w:p w14:paraId="7DAB2799">
            <w:pPr>
              <w:pStyle w:val="60"/>
              <w:widowControl/>
              <w:rPr>
                <w:rFonts w:hint="eastAsia" w:ascii="仿宋" w:hAnsi="仿宋" w:eastAsia="仿宋" w:cs="仿宋"/>
                <w:color w:val="auto"/>
                <w:kern w:val="2"/>
                <w:sz w:val="24"/>
                <w:szCs w:val="24"/>
              </w:rPr>
            </w:pPr>
          </w:p>
          <w:p w14:paraId="4B24CA4A">
            <w:pPr>
              <w:pStyle w:val="60"/>
              <w:widowControl/>
              <w:rPr>
                <w:rFonts w:hint="eastAsia" w:ascii="仿宋" w:hAnsi="仿宋" w:eastAsia="仿宋" w:cs="仿宋"/>
                <w:color w:val="auto"/>
                <w:kern w:val="2"/>
                <w:sz w:val="24"/>
                <w:szCs w:val="24"/>
              </w:rPr>
            </w:pPr>
          </w:p>
          <w:p w14:paraId="3714294C">
            <w:pPr>
              <w:pStyle w:val="60"/>
              <w:widowControl/>
              <w:rPr>
                <w:rFonts w:hint="eastAsia" w:ascii="仿宋" w:hAnsi="仿宋" w:eastAsia="仿宋" w:cs="仿宋"/>
                <w:color w:val="auto"/>
                <w:kern w:val="2"/>
                <w:sz w:val="24"/>
                <w:szCs w:val="24"/>
              </w:rPr>
            </w:pPr>
          </w:p>
          <w:p w14:paraId="54F71E1E">
            <w:pPr>
              <w:pStyle w:val="60"/>
              <w:widowControl/>
              <w:rPr>
                <w:rFonts w:hint="eastAsia" w:ascii="仿宋" w:hAnsi="仿宋" w:eastAsia="仿宋" w:cs="仿宋"/>
                <w:color w:val="auto"/>
                <w:kern w:val="2"/>
                <w:sz w:val="24"/>
                <w:szCs w:val="24"/>
              </w:rPr>
            </w:pPr>
          </w:p>
          <w:p w14:paraId="2D82431C">
            <w:pPr>
              <w:pStyle w:val="60"/>
              <w:widowControl/>
              <w:spacing w:before="6"/>
              <w:rPr>
                <w:rFonts w:hint="eastAsia" w:ascii="仿宋" w:hAnsi="仿宋" w:eastAsia="仿宋" w:cs="仿宋"/>
                <w:color w:val="auto"/>
                <w:kern w:val="2"/>
                <w:sz w:val="24"/>
                <w:szCs w:val="24"/>
              </w:rPr>
            </w:pPr>
          </w:p>
          <w:p w14:paraId="34D74475">
            <w:pPr>
              <w:pStyle w:val="60"/>
              <w:widowControl/>
              <w:ind w:left="482"/>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企业关联情况</w:t>
            </w:r>
          </w:p>
        </w:tc>
        <w:tc>
          <w:tcPr>
            <w:tcW w:w="6780" w:type="dxa"/>
            <w:gridSpan w:val="2"/>
            <w:tcBorders>
              <w:top w:val="single" w:color="000000" w:sz="4" w:space="0"/>
              <w:left w:val="nil"/>
              <w:bottom w:val="single" w:color="000000" w:sz="4" w:space="0"/>
              <w:right w:val="single" w:color="000000" w:sz="4" w:space="0"/>
            </w:tcBorders>
            <w:noWrap w:val="0"/>
            <w:vAlign w:val="top"/>
          </w:tcPr>
          <w:p w14:paraId="503173F3">
            <w:pPr>
              <w:pStyle w:val="60"/>
              <w:widowControl/>
              <w:spacing w:before="4"/>
              <w:ind w:left="102"/>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1：与我公司单位负责人为同一人的其他单位名称： </w:t>
            </w:r>
          </w:p>
          <w:p w14:paraId="0BEC7ECF">
            <w:pPr>
              <w:pStyle w:val="60"/>
              <w:widowControl/>
              <w:spacing w:before="4"/>
              <w:ind w:left="102"/>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□无； </w:t>
            </w:r>
          </w:p>
          <w:p w14:paraId="58507B98">
            <w:pPr>
              <w:pStyle w:val="60"/>
              <w:widowControl/>
              <w:spacing w:before="4"/>
              <w:ind w:left="102"/>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□有：                                  </w:t>
            </w:r>
          </w:p>
          <w:p w14:paraId="06CE4610">
            <w:pPr>
              <w:pStyle w:val="60"/>
              <w:widowControl/>
              <w:spacing w:before="4"/>
              <w:ind w:left="102"/>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2、与我公司存在控股、管理关系的其他单位的名称： </w:t>
            </w:r>
          </w:p>
          <w:p w14:paraId="5EC7EC24">
            <w:pPr>
              <w:pStyle w:val="60"/>
              <w:widowControl/>
              <w:spacing w:before="4"/>
              <w:ind w:left="102"/>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□无； </w:t>
            </w:r>
          </w:p>
          <w:p w14:paraId="775F2870">
            <w:pPr>
              <w:pStyle w:val="60"/>
              <w:widowControl/>
              <w:spacing w:before="4"/>
              <w:ind w:left="102"/>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□有：                                    </w:t>
            </w:r>
          </w:p>
          <w:p w14:paraId="615009D7">
            <w:pPr>
              <w:pStyle w:val="60"/>
              <w:widowControl/>
              <w:spacing w:before="4"/>
              <w:ind w:left="102"/>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备注：</w:t>
            </w:r>
          </w:p>
          <w:p w14:paraId="36075CC3">
            <w:pPr>
              <w:pStyle w:val="60"/>
              <w:widowControl/>
              <w:spacing w:before="4"/>
              <w:ind w:left="102"/>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1、“单位负责人”是指单位法定代表人或者法律、行政法规规定代表单位行使职权的主要负责人。</w:t>
            </w:r>
          </w:p>
          <w:p w14:paraId="2B52BA40">
            <w:pPr>
              <w:pStyle w:val="60"/>
              <w:widowControl/>
              <w:spacing w:before="4"/>
              <w:ind w:left="102"/>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2、本条所规定的控股、管理关系仅限于直接控股、直接管理关系，不包括间接的控股或管理关系。</w:t>
            </w:r>
          </w:p>
        </w:tc>
      </w:tr>
    </w:tbl>
    <w:p w14:paraId="5A7EA0F0">
      <w:pPr>
        <w:pStyle w:val="61"/>
        <w:widowControl/>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说明：投标人基本情况表后附营业执照、组织机构代码证、税务登记证，如三证合一，只需要导入营业执照即可。附《中华人民共和国政府采购法》第二十二条应当具备的条件。如有采购文件有特定资格要求，还应上传相关证件。如为联合体投标，联合体双方均应提供基本情况表及证明材料。</w:t>
      </w:r>
    </w:p>
    <w:p w14:paraId="65F3C812">
      <w:pPr>
        <w:pStyle w:val="58"/>
        <w:widowControl/>
        <w:spacing w:before="35"/>
        <w:ind w:firstLine="480" w:firstLineChars="200"/>
        <w:rPr>
          <w:rFonts w:hint="eastAsia" w:ascii="仿宋" w:hAnsi="仿宋" w:eastAsia="仿宋" w:cs="仿宋"/>
          <w:color w:val="auto"/>
          <w:kern w:val="2"/>
          <w:szCs w:val="24"/>
        </w:rPr>
      </w:pPr>
      <w:r>
        <w:rPr>
          <w:rFonts w:hint="eastAsia" w:ascii="仿宋" w:hAnsi="仿宋" w:eastAsia="仿宋" w:cs="仿宋"/>
          <w:color w:val="auto"/>
          <w:kern w:val="2"/>
          <w:szCs w:val="24"/>
        </w:rPr>
        <w:t xml:space="preserve">投标人[盖章]： </w:t>
      </w:r>
    </w:p>
    <w:p w14:paraId="2B414235">
      <w:pPr>
        <w:pStyle w:val="58"/>
        <w:widowControl/>
        <w:spacing w:before="35"/>
        <w:ind w:firstLine="480" w:firstLineChars="200"/>
        <w:rPr>
          <w:rFonts w:hint="eastAsia" w:ascii="仿宋" w:hAnsi="仿宋" w:eastAsia="仿宋" w:cs="仿宋"/>
          <w:color w:val="auto"/>
          <w:kern w:val="2"/>
          <w:szCs w:val="24"/>
        </w:rPr>
      </w:pPr>
      <w:r>
        <w:rPr>
          <w:rFonts w:hint="eastAsia" w:ascii="仿宋" w:hAnsi="仿宋" w:eastAsia="仿宋" w:cs="仿宋"/>
          <w:color w:val="auto"/>
          <w:kern w:val="2"/>
          <w:szCs w:val="24"/>
        </w:rPr>
        <w:t xml:space="preserve">法定代表人或授权代理人（签字或盖章）：                    </w:t>
      </w:r>
    </w:p>
    <w:p w14:paraId="66085E21">
      <w:pPr>
        <w:pStyle w:val="58"/>
        <w:widowControl/>
        <w:spacing w:before="35"/>
        <w:ind w:firstLine="480" w:firstLineChars="200"/>
        <w:rPr>
          <w:rFonts w:hint="eastAsia" w:ascii="仿宋" w:hAnsi="仿宋" w:eastAsia="仿宋" w:cs="仿宋"/>
          <w:color w:val="auto"/>
          <w:kern w:val="2"/>
          <w:szCs w:val="24"/>
        </w:rPr>
      </w:pPr>
      <w:r>
        <w:rPr>
          <w:rFonts w:hint="eastAsia" w:ascii="仿宋" w:hAnsi="仿宋" w:eastAsia="仿宋" w:cs="仿宋"/>
          <w:color w:val="auto"/>
          <w:kern w:val="2"/>
          <w:szCs w:val="24"/>
        </w:rPr>
        <w:t xml:space="preserve">日期： </w:t>
      </w:r>
    </w:p>
    <w:p w14:paraId="6F5BD169">
      <w:pPr>
        <w:pStyle w:val="62"/>
        <w:widowControl/>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br w:type="page"/>
      </w:r>
      <w:bookmarkStart w:id="145" w:name="_Toc256000045"/>
      <w:r>
        <w:rPr>
          <w:rFonts w:hint="eastAsia" w:ascii="仿宋" w:hAnsi="仿宋" w:eastAsia="仿宋" w:cs="仿宋"/>
          <w:color w:val="auto"/>
          <w:sz w:val="24"/>
          <w:szCs w:val="24"/>
        </w:rPr>
        <w:t>《中华人民共和国政府采购法》第二十二条应当具备的条件</w:t>
      </w:r>
    </w:p>
    <w:p w14:paraId="652DDF89">
      <w:pPr>
        <w:pStyle w:val="63"/>
        <w:widowControl/>
        <w:spacing w:line="360" w:lineRule="auto"/>
        <w:rPr>
          <w:rFonts w:hint="eastAsia" w:ascii="仿宋" w:hAnsi="仿宋" w:eastAsia="仿宋" w:cs="仿宋"/>
          <w:color w:val="auto"/>
          <w:sz w:val="24"/>
        </w:rPr>
      </w:pPr>
      <w:r>
        <w:rPr>
          <w:rFonts w:hint="eastAsia" w:ascii="仿宋" w:hAnsi="仿宋" w:eastAsia="仿宋" w:cs="仿宋"/>
          <w:color w:val="auto"/>
          <w:sz w:val="24"/>
        </w:rPr>
        <w:t>①具有独立承担民事责任的能力；</w:t>
      </w:r>
    </w:p>
    <w:p w14:paraId="6F485822">
      <w:pPr>
        <w:pStyle w:val="63"/>
        <w:widowControl/>
        <w:spacing w:line="360" w:lineRule="auto"/>
        <w:rPr>
          <w:rFonts w:hint="eastAsia" w:ascii="仿宋" w:hAnsi="仿宋" w:eastAsia="仿宋" w:cs="仿宋"/>
          <w:color w:val="auto"/>
          <w:sz w:val="24"/>
        </w:rPr>
      </w:pPr>
      <w:r>
        <w:rPr>
          <w:rFonts w:hint="eastAsia" w:ascii="仿宋" w:hAnsi="仿宋" w:eastAsia="仿宋" w:cs="仿宋"/>
          <w:color w:val="auto"/>
          <w:sz w:val="24"/>
        </w:rPr>
        <w:t>②具有良好的商业信誉和健全的财务会计制度；</w:t>
      </w:r>
    </w:p>
    <w:p w14:paraId="7EA834E4">
      <w:pPr>
        <w:pStyle w:val="63"/>
        <w:widowControl/>
        <w:spacing w:line="360" w:lineRule="auto"/>
        <w:rPr>
          <w:rFonts w:hint="eastAsia" w:ascii="仿宋" w:hAnsi="仿宋" w:eastAsia="仿宋" w:cs="仿宋"/>
          <w:color w:val="auto"/>
          <w:sz w:val="24"/>
        </w:rPr>
      </w:pPr>
      <w:r>
        <w:rPr>
          <w:rFonts w:hint="eastAsia" w:ascii="仿宋" w:hAnsi="仿宋" w:eastAsia="仿宋" w:cs="仿宋"/>
          <w:color w:val="auto"/>
        </w:rPr>
        <w:fldChar w:fldCharType="begin"/>
      </w:r>
      <w:r>
        <w:rPr>
          <w:rFonts w:hint="eastAsia" w:ascii="仿宋" w:hAnsi="仿宋" w:eastAsia="仿宋" w:cs="仿宋"/>
          <w:color w:val="auto"/>
          <w:sz w:val="24"/>
        </w:rPr>
        <w:instrText xml:space="preserve"> = 3 \* GB3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③</w:t>
      </w:r>
      <w:r>
        <w:rPr>
          <w:rFonts w:hint="eastAsia" w:ascii="仿宋" w:hAnsi="仿宋" w:eastAsia="仿宋" w:cs="仿宋"/>
          <w:color w:val="auto"/>
        </w:rPr>
        <w:fldChar w:fldCharType="end"/>
      </w:r>
      <w:r>
        <w:rPr>
          <w:rFonts w:hint="eastAsia" w:ascii="仿宋" w:hAnsi="仿宋" w:eastAsia="仿宋" w:cs="仿宋"/>
          <w:color w:val="auto"/>
          <w:sz w:val="24"/>
        </w:rPr>
        <w:t>具有履行合同所必需的设备和专业技术能力；</w:t>
      </w:r>
    </w:p>
    <w:p w14:paraId="4830E043">
      <w:pPr>
        <w:pStyle w:val="63"/>
        <w:widowControl/>
        <w:spacing w:line="360" w:lineRule="auto"/>
        <w:rPr>
          <w:rFonts w:hint="eastAsia" w:ascii="仿宋" w:hAnsi="仿宋" w:eastAsia="仿宋" w:cs="仿宋"/>
          <w:color w:val="auto"/>
          <w:sz w:val="24"/>
        </w:rPr>
      </w:pPr>
      <w:r>
        <w:rPr>
          <w:rFonts w:hint="eastAsia" w:ascii="仿宋" w:hAnsi="仿宋" w:eastAsia="仿宋" w:cs="仿宋"/>
          <w:color w:val="auto"/>
        </w:rPr>
        <w:fldChar w:fldCharType="begin"/>
      </w:r>
      <w:r>
        <w:rPr>
          <w:rFonts w:hint="eastAsia" w:ascii="仿宋" w:hAnsi="仿宋" w:eastAsia="仿宋" w:cs="仿宋"/>
          <w:color w:val="auto"/>
          <w:sz w:val="24"/>
        </w:rPr>
        <w:instrText xml:space="preserve"> = 4 \* GB3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④</w:t>
      </w:r>
      <w:r>
        <w:rPr>
          <w:rFonts w:hint="eastAsia" w:ascii="仿宋" w:hAnsi="仿宋" w:eastAsia="仿宋" w:cs="仿宋"/>
          <w:color w:val="auto"/>
        </w:rPr>
        <w:fldChar w:fldCharType="end"/>
      </w:r>
      <w:r>
        <w:rPr>
          <w:rFonts w:hint="eastAsia" w:ascii="仿宋" w:hAnsi="仿宋" w:eastAsia="仿宋" w:cs="仿宋"/>
          <w:color w:val="auto"/>
          <w:sz w:val="24"/>
        </w:rPr>
        <w:t>有依法缴纳税收和社会保障资金的良好记录；</w:t>
      </w:r>
    </w:p>
    <w:p w14:paraId="13E4B5BB">
      <w:pPr>
        <w:pStyle w:val="63"/>
        <w:widowControl/>
        <w:spacing w:line="360" w:lineRule="auto"/>
        <w:rPr>
          <w:rFonts w:hint="eastAsia" w:ascii="仿宋" w:hAnsi="仿宋" w:eastAsia="仿宋" w:cs="仿宋"/>
          <w:color w:val="auto"/>
          <w:sz w:val="24"/>
        </w:rPr>
      </w:pPr>
      <w:r>
        <w:rPr>
          <w:rFonts w:hint="eastAsia" w:ascii="仿宋" w:hAnsi="仿宋" w:eastAsia="仿宋" w:cs="仿宋"/>
          <w:color w:val="auto"/>
          <w:sz w:val="24"/>
        </w:rPr>
        <w:t>⑤参加政府采购活动前三年内，在经营活动中没有重大违法记录；</w:t>
      </w:r>
    </w:p>
    <w:p w14:paraId="2CBDA989">
      <w:pPr>
        <w:pStyle w:val="63"/>
        <w:widowControl/>
        <w:spacing w:line="360" w:lineRule="auto"/>
        <w:rPr>
          <w:rFonts w:hint="eastAsia" w:ascii="仿宋" w:hAnsi="仿宋" w:eastAsia="仿宋" w:cs="仿宋"/>
          <w:color w:val="auto"/>
          <w:sz w:val="24"/>
        </w:rPr>
      </w:pPr>
      <w:r>
        <w:rPr>
          <w:rFonts w:hint="eastAsia" w:ascii="仿宋" w:hAnsi="仿宋" w:eastAsia="仿宋" w:cs="仿宋"/>
          <w:color w:val="auto"/>
          <w:sz w:val="24"/>
        </w:rPr>
        <w:t>⑥法律、行政法规规定的其他条件;</w:t>
      </w:r>
    </w:p>
    <w:p w14:paraId="17B6179D">
      <w:pPr>
        <w:pStyle w:val="63"/>
        <w:widowControl/>
        <w:spacing w:line="360" w:lineRule="auto"/>
        <w:rPr>
          <w:rFonts w:hint="eastAsia" w:ascii="仿宋" w:hAnsi="仿宋" w:eastAsia="仿宋" w:cs="仿宋"/>
          <w:color w:val="auto"/>
          <w:sz w:val="24"/>
        </w:rPr>
      </w:pPr>
    </w:p>
    <w:p w14:paraId="667D03A6">
      <w:pPr>
        <w:pStyle w:val="63"/>
        <w:widowControl/>
        <w:spacing w:line="360" w:lineRule="auto"/>
        <w:rPr>
          <w:rFonts w:hint="eastAsia" w:ascii="仿宋" w:hAnsi="仿宋" w:eastAsia="仿宋" w:cs="仿宋"/>
          <w:color w:val="auto"/>
          <w:sz w:val="24"/>
        </w:rPr>
      </w:pPr>
      <w:r>
        <w:rPr>
          <w:rFonts w:hint="eastAsia" w:ascii="仿宋" w:hAnsi="仿宋" w:eastAsia="仿宋" w:cs="仿宋"/>
          <w:color w:val="auto"/>
          <w:sz w:val="24"/>
        </w:rPr>
        <w:t>应提供以下内容及证明材料：</w:t>
      </w:r>
    </w:p>
    <w:p w14:paraId="1D2EA9CD">
      <w:pPr>
        <w:pStyle w:val="62"/>
        <w:widowControl/>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（一）财务状况报告；</w:t>
      </w:r>
    </w:p>
    <w:p w14:paraId="32A1278F">
      <w:pPr>
        <w:pStyle w:val="62"/>
        <w:widowControl/>
        <w:adjustRightInd w:val="0"/>
        <w:snapToGrid w:val="0"/>
        <w:spacing w:line="360" w:lineRule="auto"/>
        <w:ind w:firstLine="360" w:firstLine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投标人是法人的，应提供本单位</w:t>
      </w:r>
      <w:r>
        <w:rPr>
          <w:rFonts w:hint="eastAsia" w:ascii="仿宋" w:hAnsi="仿宋" w:eastAsia="仿宋" w:cs="仿宋"/>
          <w:color w:val="auto"/>
          <w:sz w:val="24"/>
          <w:szCs w:val="24"/>
          <w:lang w:val="en-US" w:eastAsia="zh-CN"/>
        </w:rPr>
        <w:t>近三年任一年度</w:t>
      </w:r>
      <w:r>
        <w:rPr>
          <w:rFonts w:hint="eastAsia" w:ascii="仿宋" w:hAnsi="仿宋" w:eastAsia="仿宋" w:cs="仿宋"/>
          <w:color w:val="auto"/>
          <w:sz w:val="24"/>
          <w:szCs w:val="24"/>
        </w:rPr>
        <w:t>经会计师事务所出具的审计报告复印件（报告中须包括资产负债表、利润表、现金流量表及所有者权益变动表及其附注），或银行出具的资信证明。银行资信证明可提供原件，也可提供银行在开标日前</w:t>
      </w:r>
      <w:r>
        <w:rPr>
          <w:rFonts w:hint="eastAsia" w:ascii="仿宋" w:hAnsi="仿宋" w:eastAsia="仿宋" w:cs="仿宋"/>
          <w:color w:val="auto"/>
          <w:sz w:val="24"/>
          <w:szCs w:val="24"/>
          <w:lang w:val="en-US" w:eastAsia="zh-CN"/>
        </w:rPr>
        <w:t>三个</w:t>
      </w:r>
      <w:r>
        <w:rPr>
          <w:rFonts w:hint="eastAsia" w:ascii="仿宋" w:hAnsi="仿宋" w:eastAsia="仿宋" w:cs="仿宋"/>
          <w:color w:val="auto"/>
          <w:sz w:val="24"/>
          <w:szCs w:val="24"/>
        </w:rPr>
        <w:t>月内开具资信证明的复印件，对于资信证明文件中写明“复印无效”的应提供原件</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lang w:val="en-US" w:eastAsia="zh-CN"/>
        </w:rPr>
        <w:t>扫描件</w:t>
      </w:r>
      <w:r>
        <w:rPr>
          <w:rFonts w:hint="eastAsia" w:ascii="仿宋" w:hAnsi="仿宋" w:eastAsia="仿宋" w:cs="仿宋"/>
          <w:color w:val="auto"/>
          <w:sz w:val="24"/>
          <w:szCs w:val="24"/>
        </w:rPr>
        <w:t>。银行资信证明的抬头可以与采购人或采购代理机构名称不同。</w:t>
      </w:r>
    </w:p>
    <w:p w14:paraId="550F9F79">
      <w:pPr>
        <w:pStyle w:val="62"/>
        <w:widowControl/>
        <w:adjustRightInd w:val="0"/>
        <w:snapToGrid w:val="0"/>
        <w:spacing w:line="360" w:lineRule="auto"/>
        <w:ind w:firstLine="360" w:firstLine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投标人是其他组织或自然人的，应提供银行出具的资信证明。</w:t>
      </w:r>
    </w:p>
    <w:p w14:paraId="3EEAC2E3">
      <w:pPr>
        <w:pStyle w:val="62"/>
        <w:widowControl/>
        <w:adjustRightInd w:val="0"/>
        <w:snapToGrid w:val="0"/>
        <w:spacing w:line="360" w:lineRule="auto"/>
        <w:ind w:firstLine="360" w:firstLine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银行资信证明应能说明该投标人与银行之间业务往来正常，无不良记录，企业信誉良好等。银行出具的存款证明不能作为银行资信证明。</w:t>
      </w:r>
    </w:p>
    <w:p w14:paraId="53114079">
      <w:pPr>
        <w:pStyle w:val="62"/>
        <w:widowControl/>
        <w:adjustRightInd w:val="0"/>
        <w:snapToGrid w:val="0"/>
        <w:spacing w:line="360" w:lineRule="auto"/>
        <w:ind w:firstLine="360" w:firstLine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4495F10B">
      <w:pPr>
        <w:pStyle w:val="62"/>
        <w:widowControl/>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（二）依法缴纳税收和社会保障资金的良好记录：</w:t>
      </w:r>
    </w:p>
    <w:p w14:paraId="4A57698E">
      <w:pPr>
        <w:pStyle w:val="62"/>
        <w:widowControl/>
        <w:adjustRightInd w:val="0"/>
        <w:snapToGrid w:val="0"/>
        <w:spacing w:line="360" w:lineRule="auto"/>
        <w:ind w:firstLine="600" w:firstLineChars="25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投标人依法缴纳税收的证明材料：本项目投标截止时间前 6 个月内（至少提供1个月）缴纳税收的凭据（完税证、缴款书、印花税票、银行代扣（代缴）转账凭证等均可）； </w:t>
      </w:r>
    </w:p>
    <w:p w14:paraId="6A24839A">
      <w:pPr>
        <w:pStyle w:val="62"/>
        <w:widowControl/>
        <w:adjustRightInd w:val="0"/>
        <w:snapToGrid w:val="0"/>
        <w:spacing w:line="360" w:lineRule="auto"/>
        <w:ind w:firstLine="600" w:firstLineChars="25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投标人依法缴纳社会保障资金的证明材料：本项目投标截止时间时间前 6个月内（至少提供1个月）缴纳社会保险的凭据（专用收据或社会保险交纳清单）； </w:t>
      </w:r>
    </w:p>
    <w:p w14:paraId="47A307E7">
      <w:pPr>
        <w:pStyle w:val="62"/>
        <w:widowControl/>
        <w:adjustRightInd w:val="0"/>
        <w:snapToGrid w:val="0"/>
        <w:spacing w:line="360" w:lineRule="auto"/>
        <w:ind w:firstLine="600" w:firstLineChars="25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为其他组织或自然人的，也需要按此项规定提供缴纳税收的凭据和交纳社会保险的凭据。如投标人的社会保险为委托第三方代缴，还需同时提供投标人与第三方服务机构签署的服务合同（合同中应明确写明第三方为投标人代缴其社会保险）。</w:t>
      </w:r>
    </w:p>
    <w:p w14:paraId="36299A96">
      <w:pPr>
        <w:pStyle w:val="62"/>
        <w:widowControl/>
        <w:adjustRightInd w:val="0"/>
        <w:snapToGrid w:val="0"/>
        <w:spacing w:line="360" w:lineRule="auto"/>
        <w:ind w:firstLine="117" w:firstLineChars="49"/>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4B360E38">
      <w:pPr>
        <w:pStyle w:val="62"/>
        <w:widowControl/>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（三）投标人须具有履行合同所必需的设备和专业技术能力，须附相关证明材料或声明：</w:t>
      </w:r>
    </w:p>
    <w:p w14:paraId="0F653214">
      <w:pPr>
        <w:pStyle w:val="62"/>
        <w:widowControl/>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格式：</w:t>
      </w:r>
    </w:p>
    <w:p w14:paraId="35E06DE4">
      <w:pPr>
        <w:pStyle w:val="62"/>
        <w:widowControl/>
        <w:adjustRightInd w:val="0"/>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本投标人郑重声明：</w:t>
      </w:r>
    </w:p>
    <w:p w14:paraId="332174EB">
      <w:pPr>
        <w:pStyle w:val="62"/>
        <w:widowControl/>
        <w:adjustRightInd w:val="0"/>
        <w:snapToGrid w:val="0"/>
        <w:spacing w:line="360" w:lineRule="auto"/>
        <w:ind w:firstLine="480" w:firstLineChars="200"/>
        <w:jc w:val="left"/>
        <w:rPr>
          <w:rFonts w:hint="eastAsia" w:ascii="仿宋" w:hAnsi="仿宋" w:eastAsia="仿宋" w:cs="仿宋"/>
          <w:color w:val="auto"/>
          <w:sz w:val="24"/>
          <w:szCs w:val="24"/>
        </w:rPr>
      </w:pPr>
    </w:p>
    <w:p w14:paraId="042D7FB3">
      <w:pPr>
        <w:pStyle w:val="62"/>
        <w:widowControl/>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本公司（或单位）具备本项目履行合同所必需的设备和专业技术能力，特此承诺。 </w:t>
      </w:r>
    </w:p>
    <w:p w14:paraId="17C3F046">
      <w:pPr>
        <w:pStyle w:val="62"/>
        <w:widowControl/>
        <w:adjustRightInd w:val="0"/>
        <w:snapToGrid w:val="0"/>
        <w:spacing w:line="360" w:lineRule="auto"/>
        <w:jc w:val="left"/>
        <w:rPr>
          <w:rFonts w:hint="eastAsia" w:ascii="仿宋" w:hAnsi="仿宋" w:eastAsia="仿宋" w:cs="仿宋"/>
          <w:color w:val="auto"/>
          <w:sz w:val="24"/>
          <w:szCs w:val="24"/>
        </w:rPr>
      </w:pPr>
    </w:p>
    <w:p w14:paraId="2E2244C8">
      <w:pPr>
        <w:pStyle w:val="62"/>
        <w:widowControl/>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投标人名称（盖章）：</w:t>
      </w:r>
    </w:p>
    <w:p w14:paraId="544DBAF0">
      <w:pPr>
        <w:pStyle w:val="62"/>
        <w:widowControl/>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法定代表人或授权代理人（签字或盖章）：</w:t>
      </w:r>
    </w:p>
    <w:p w14:paraId="159568BC">
      <w:pPr>
        <w:pStyle w:val="62"/>
        <w:widowControl/>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年 月 日 </w:t>
      </w:r>
    </w:p>
    <w:p w14:paraId="282E12E9">
      <w:pPr>
        <w:pStyle w:val="62"/>
        <w:widowControl/>
        <w:adjustRightInd w:val="0"/>
        <w:snapToGrid w:val="0"/>
        <w:spacing w:line="360" w:lineRule="auto"/>
        <w:jc w:val="left"/>
        <w:rPr>
          <w:rFonts w:hint="eastAsia" w:ascii="仿宋" w:hAnsi="仿宋" w:eastAsia="仿宋" w:cs="仿宋"/>
          <w:color w:val="auto"/>
          <w:sz w:val="24"/>
          <w:szCs w:val="24"/>
        </w:rPr>
      </w:pPr>
    </w:p>
    <w:p w14:paraId="413AE0EB">
      <w:pPr>
        <w:pStyle w:val="62"/>
        <w:widowControl/>
        <w:adjustRightInd w:val="0"/>
        <w:snapToGrid w:val="0"/>
        <w:spacing w:line="360" w:lineRule="auto"/>
        <w:jc w:val="left"/>
        <w:rPr>
          <w:rFonts w:hint="eastAsia" w:ascii="仿宋" w:hAnsi="仿宋" w:eastAsia="仿宋" w:cs="仿宋"/>
          <w:color w:val="auto"/>
          <w:sz w:val="24"/>
          <w:szCs w:val="24"/>
        </w:rPr>
      </w:pPr>
    </w:p>
    <w:p w14:paraId="511AE460">
      <w:pPr>
        <w:pStyle w:val="62"/>
        <w:widowControl/>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（四）参加政府采购活动前三年内，在经营活动中没有重大违法记录的书面声明：</w:t>
      </w:r>
    </w:p>
    <w:p w14:paraId="61FC9135">
      <w:pPr>
        <w:pStyle w:val="62"/>
        <w:widowControl/>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格式：</w:t>
      </w:r>
    </w:p>
    <w:p w14:paraId="735C1181">
      <w:pPr>
        <w:pStyle w:val="62"/>
        <w:widowControl/>
        <w:adjustRightInd w:val="0"/>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无重大违法记录声明书</w:t>
      </w:r>
    </w:p>
    <w:p w14:paraId="395B201F">
      <w:pPr>
        <w:pStyle w:val="62"/>
        <w:widowControl/>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（采购人）         </w:t>
      </w:r>
      <w:r>
        <w:rPr>
          <w:rFonts w:hint="eastAsia" w:ascii="仿宋" w:hAnsi="仿宋" w:eastAsia="仿宋" w:cs="仿宋"/>
          <w:color w:val="auto"/>
          <w:sz w:val="24"/>
          <w:szCs w:val="24"/>
        </w:rPr>
        <w:t>：</w:t>
      </w:r>
    </w:p>
    <w:p w14:paraId="67B3D85F">
      <w:pPr>
        <w:pStyle w:val="62"/>
        <w:widowControl/>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我公司参与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名称、编号）投标，本公司郑重声明，我方参加本项目政府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14:paraId="7E68E2F9">
      <w:pPr>
        <w:pStyle w:val="62"/>
        <w:widowControl/>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特此声明  </w:t>
      </w:r>
    </w:p>
    <w:p w14:paraId="7A124CA6">
      <w:pPr>
        <w:pStyle w:val="62"/>
        <w:widowControl/>
        <w:adjustRightInd w:val="0"/>
        <w:snapToGrid w:val="0"/>
        <w:spacing w:line="360" w:lineRule="auto"/>
        <w:ind w:firstLine="480" w:firstLineChars="200"/>
        <w:rPr>
          <w:rFonts w:hint="eastAsia" w:ascii="仿宋" w:hAnsi="仿宋" w:eastAsia="仿宋" w:cs="仿宋"/>
          <w:color w:val="auto"/>
          <w:sz w:val="24"/>
          <w:szCs w:val="24"/>
        </w:rPr>
      </w:pPr>
    </w:p>
    <w:p w14:paraId="68B49F35">
      <w:pPr>
        <w:pStyle w:val="62"/>
        <w:widowControl/>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投标人（盖章）：</w:t>
      </w:r>
    </w:p>
    <w:p w14:paraId="23865F81">
      <w:pPr>
        <w:pStyle w:val="62"/>
        <w:widowControl/>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法定代表人或授权代理人（签字或盖章）：</w:t>
      </w:r>
    </w:p>
    <w:p w14:paraId="3C32995C">
      <w:pPr>
        <w:pStyle w:val="62"/>
        <w:widowControl/>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日期：         年    月   日 </w:t>
      </w:r>
    </w:p>
    <w:p w14:paraId="5161528C">
      <w:pPr>
        <w:pStyle w:val="62"/>
        <w:widowControl/>
        <w:adjustRightInd w:val="0"/>
        <w:snapToGrid w:val="0"/>
        <w:spacing w:line="360" w:lineRule="auto"/>
        <w:rPr>
          <w:rFonts w:hint="eastAsia" w:ascii="仿宋" w:hAnsi="仿宋" w:eastAsia="仿宋" w:cs="仿宋"/>
          <w:color w:val="auto"/>
          <w:sz w:val="24"/>
          <w:szCs w:val="24"/>
        </w:rPr>
      </w:pPr>
    </w:p>
    <w:p w14:paraId="4E8259C8">
      <w:pPr>
        <w:pStyle w:val="62"/>
        <w:widowControl/>
        <w:adjustRightInd w:val="0"/>
        <w:snapToGrid w:val="0"/>
        <w:spacing w:line="360" w:lineRule="auto"/>
        <w:rPr>
          <w:rFonts w:hint="eastAsia" w:ascii="仿宋" w:hAnsi="仿宋" w:eastAsia="仿宋" w:cs="仿宋"/>
          <w:color w:val="auto"/>
          <w:sz w:val="24"/>
          <w:szCs w:val="24"/>
        </w:rPr>
      </w:pPr>
    </w:p>
    <w:p w14:paraId="722829EC">
      <w:pPr>
        <w:pStyle w:val="62"/>
        <w:widowControl/>
        <w:adjustRightInd w:val="0"/>
        <w:snapToGrid w:val="0"/>
        <w:spacing w:line="360" w:lineRule="auto"/>
        <w:rPr>
          <w:rFonts w:hint="eastAsia" w:ascii="仿宋" w:hAnsi="仿宋" w:eastAsia="仿宋" w:cs="仿宋"/>
          <w:color w:val="auto"/>
          <w:sz w:val="24"/>
          <w:szCs w:val="24"/>
        </w:rPr>
      </w:pPr>
    </w:p>
    <w:p w14:paraId="3518938C">
      <w:pPr>
        <w:pStyle w:val="62"/>
        <w:widowControl/>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五）近三年内（本项目投标截止期前）被“信用中国”网站列入失信被执行人和重大税收违法案件当事人名单的、被“中国政府采购网”网站列入政府采购严重违法失信行为记录名单（处罚决定规定的时间内），不得参与本项目的政府采购活动（以采购代理机构于递交投标文件截止日当天在“信用中国”“中国政府采购网”等网站查询结果为准）。</w:t>
      </w:r>
    </w:p>
    <w:p w14:paraId="491BFFE5">
      <w:pPr>
        <w:pStyle w:val="64"/>
        <w:widowControl/>
        <w:rPr>
          <w:rFonts w:hint="eastAsia" w:ascii="仿宋" w:hAnsi="仿宋" w:eastAsia="仿宋" w:cs="仿宋"/>
          <w:color w:val="auto"/>
          <w:sz w:val="24"/>
        </w:rPr>
      </w:pPr>
    </w:p>
    <w:p w14:paraId="1A15A383">
      <w:pPr>
        <w:pStyle w:val="64"/>
        <w:widowControl/>
        <w:rPr>
          <w:rFonts w:hint="eastAsia" w:ascii="仿宋" w:hAnsi="仿宋" w:eastAsia="仿宋" w:cs="仿宋"/>
          <w:color w:val="auto"/>
          <w:sz w:val="24"/>
        </w:rPr>
      </w:pPr>
    </w:p>
    <w:p w14:paraId="4DD64451">
      <w:pPr>
        <w:pStyle w:val="64"/>
        <w:widowControl/>
        <w:rPr>
          <w:rFonts w:hint="eastAsia" w:ascii="仿宋" w:hAnsi="仿宋" w:eastAsia="仿宋" w:cs="仿宋"/>
          <w:color w:val="auto"/>
          <w:sz w:val="24"/>
        </w:rPr>
      </w:pPr>
    </w:p>
    <w:p w14:paraId="2DBE8A26">
      <w:pPr>
        <w:pStyle w:val="64"/>
        <w:widowControl/>
        <w:rPr>
          <w:rFonts w:hint="eastAsia" w:ascii="仿宋" w:hAnsi="仿宋" w:eastAsia="仿宋" w:cs="仿宋"/>
          <w:color w:val="auto"/>
          <w:sz w:val="24"/>
        </w:rPr>
      </w:pPr>
    </w:p>
    <w:p w14:paraId="4C0070DA">
      <w:pPr>
        <w:pStyle w:val="64"/>
        <w:widowControl/>
        <w:rPr>
          <w:rFonts w:hint="eastAsia" w:ascii="仿宋" w:hAnsi="仿宋" w:eastAsia="仿宋" w:cs="仿宋"/>
          <w:color w:val="auto"/>
          <w:sz w:val="24"/>
        </w:rPr>
      </w:pPr>
    </w:p>
    <w:p w14:paraId="2594548F">
      <w:pPr>
        <w:pStyle w:val="64"/>
        <w:widowControl/>
        <w:rPr>
          <w:rFonts w:hint="eastAsia" w:ascii="仿宋" w:hAnsi="仿宋" w:eastAsia="仿宋" w:cs="仿宋"/>
          <w:color w:val="auto"/>
          <w:sz w:val="24"/>
        </w:rPr>
      </w:pPr>
    </w:p>
    <w:p w14:paraId="776B6E96">
      <w:pPr>
        <w:pStyle w:val="64"/>
        <w:widowControl/>
        <w:rPr>
          <w:rFonts w:hint="eastAsia" w:ascii="仿宋" w:hAnsi="仿宋" w:eastAsia="仿宋" w:cs="仿宋"/>
          <w:color w:val="auto"/>
          <w:sz w:val="24"/>
        </w:rPr>
      </w:pPr>
    </w:p>
    <w:p w14:paraId="4EF37029">
      <w:pPr>
        <w:pStyle w:val="64"/>
        <w:widowControl/>
        <w:rPr>
          <w:rFonts w:hint="eastAsia" w:ascii="仿宋" w:hAnsi="仿宋" w:eastAsia="仿宋" w:cs="仿宋"/>
          <w:color w:val="auto"/>
          <w:sz w:val="24"/>
        </w:rPr>
      </w:pPr>
    </w:p>
    <w:p w14:paraId="490C453A">
      <w:pPr>
        <w:pStyle w:val="64"/>
        <w:widowControl/>
        <w:rPr>
          <w:rFonts w:hint="eastAsia" w:ascii="仿宋" w:hAnsi="仿宋" w:eastAsia="仿宋" w:cs="仿宋"/>
          <w:color w:val="auto"/>
          <w:sz w:val="24"/>
        </w:rPr>
      </w:pPr>
    </w:p>
    <w:p w14:paraId="3B4167AD">
      <w:pPr>
        <w:pStyle w:val="64"/>
        <w:widowControl/>
        <w:rPr>
          <w:rFonts w:hint="eastAsia" w:ascii="仿宋" w:hAnsi="仿宋" w:eastAsia="仿宋" w:cs="仿宋"/>
          <w:color w:val="auto"/>
          <w:sz w:val="24"/>
        </w:rPr>
      </w:pPr>
    </w:p>
    <w:p w14:paraId="336FD7B4">
      <w:pPr>
        <w:pStyle w:val="64"/>
        <w:widowControl/>
        <w:rPr>
          <w:rFonts w:hint="eastAsia" w:ascii="仿宋" w:hAnsi="仿宋" w:eastAsia="仿宋" w:cs="仿宋"/>
          <w:color w:val="auto"/>
          <w:sz w:val="24"/>
        </w:rPr>
      </w:pPr>
    </w:p>
    <w:p w14:paraId="69EA564E">
      <w:pPr>
        <w:pStyle w:val="64"/>
        <w:widowControl/>
        <w:rPr>
          <w:rFonts w:hint="eastAsia" w:ascii="仿宋" w:hAnsi="仿宋" w:eastAsia="仿宋" w:cs="仿宋"/>
          <w:color w:val="auto"/>
          <w:sz w:val="24"/>
        </w:rPr>
      </w:pPr>
    </w:p>
    <w:p w14:paraId="4AD11D9A">
      <w:pPr>
        <w:pStyle w:val="64"/>
        <w:widowControl/>
        <w:rPr>
          <w:rFonts w:hint="eastAsia" w:ascii="仿宋" w:hAnsi="仿宋" w:eastAsia="仿宋" w:cs="仿宋"/>
          <w:color w:val="auto"/>
          <w:sz w:val="24"/>
        </w:rPr>
      </w:pPr>
    </w:p>
    <w:p w14:paraId="3163AAC8">
      <w:pPr>
        <w:pStyle w:val="64"/>
        <w:widowControl/>
        <w:rPr>
          <w:rFonts w:hint="eastAsia" w:ascii="仿宋" w:hAnsi="仿宋" w:eastAsia="仿宋" w:cs="仿宋"/>
          <w:color w:val="auto"/>
          <w:sz w:val="24"/>
        </w:rPr>
      </w:pPr>
    </w:p>
    <w:p w14:paraId="58FC08C2">
      <w:pPr>
        <w:pStyle w:val="64"/>
        <w:widowControl/>
        <w:rPr>
          <w:rFonts w:hint="eastAsia" w:ascii="仿宋" w:hAnsi="仿宋" w:eastAsia="仿宋" w:cs="仿宋"/>
          <w:color w:val="auto"/>
          <w:sz w:val="24"/>
        </w:rPr>
      </w:pPr>
    </w:p>
    <w:p w14:paraId="045C6F72">
      <w:pPr>
        <w:pStyle w:val="64"/>
        <w:widowControl/>
        <w:rPr>
          <w:rFonts w:hint="eastAsia" w:ascii="仿宋" w:hAnsi="仿宋" w:eastAsia="仿宋" w:cs="仿宋"/>
          <w:color w:val="auto"/>
          <w:sz w:val="24"/>
        </w:rPr>
      </w:pPr>
    </w:p>
    <w:p w14:paraId="5AC04CAD">
      <w:pPr>
        <w:pStyle w:val="64"/>
        <w:widowControl/>
        <w:rPr>
          <w:rFonts w:hint="eastAsia" w:ascii="仿宋" w:hAnsi="仿宋" w:eastAsia="仿宋" w:cs="仿宋"/>
          <w:color w:val="auto"/>
          <w:sz w:val="24"/>
        </w:rPr>
      </w:pPr>
    </w:p>
    <w:p w14:paraId="6326F60F">
      <w:pPr>
        <w:pStyle w:val="64"/>
        <w:widowControl/>
        <w:rPr>
          <w:rFonts w:hint="eastAsia" w:ascii="仿宋" w:hAnsi="仿宋" w:eastAsia="仿宋" w:cs="仿宋"/>
          <w:color w:val="auto"/>
          <w:sz w:val="24"/>
        </w:rPr>
      </w:pPr>
    </w:p>
    <w:p w14:paraId="4D187798">
      <w:pPr>
        <w:pStyle w:val="64"/>
        <w:widowControl/>
        <w:rPr>
          <w:rFonts w:hint="eastAsia" w:ascii="仿宋" w:hAnsi="仿宋" w:eastAsia="仿宋" w:cs="仿宋"/>
          <w:color w:val="auto"/>
          <w:sz w:val="24"/>
        </w:rPr>
      </w:pPr>
    </w:p>
    <w:p w14:paraId="5965FD4C">
      <w:pPr>
        <w:pStyle w:val="64"/>
        <w:widowControl/>
        <w:rPr>
          <w:rFonts w:hint="eastAsia" w:ascii="仿宋" w:hAnsi="仿宋" w:eastAsia="仿宋" w:cs="仿宋"/>
          <w:color w:val="auto"/>
          <w:sz w:val="24"/>
        </w:rPr>
      </w:pPr>
    </w:p>
    <w:p w14:paraId="67207018">
      <w:pPr>
        <w:pStyle w:val="64"/>
        <w:widowControl/>
        <w:rPr>
          <w:rFonts w:hint="eastAsia" w:ascii="仿宋" w:hAnsi="仿宋" w:eastAsia="仿宋" w:cs="仿宋"/>
          <w:color w:val="auto"/>
          <w:sz w:val="24"/>
        </w:rPr>
      </w:pPr>
    </w:p>
    <w:p w14:paraId="53BDAE31">
      <w:pPr>
        <w:pStyle w:val="64"/>
        <w:widowControl/>
        <w:rPr>
          <w:rFonts w:hint="eastAsia" w:ascii="仿宋" w:hAnsi="仿宋" w:eastAsia="仿宋" w:cs="仿宋"/>
          <w:color w:val="auto"/>
          <w:sz w:val="24"/>
        </w:rPr>
      </w:pPr>
    </w:p>
    <w:p w14:paraId="27AE196E">
      <w:pPr>
        <w:pStyle w:val="64"/>
        <w:widowControl/>
        <w:rPr>
          <w:rFonts w:hint="eastAsia" w:ascii="仿宋" w:hAnsi="仿宋" w:eastAsia="仿宋" w:cs="仿宋"/>
          <w:color w:val="auto"/>
          <w:sz w:val="24"/>
        </w:rPr>
      </w:pPr>
    </w:p>
    <w:p w14:paraId="14C4C687">
      <w:pPr>
        <w:pStyle w:val="64"/>
        <w:widowControl/>
        <w:rPr>
          <w:rFonts w:hint="eastAsia" w:ascii="仿宋" w:hAnsi="仿宋" w:eastAsia="仿宋" w:cs="仿宋"/>
          <w:color w:val="auto"/>
          <w:sz w:val="24"/>
        </w:rPr>
      </w:pPr>
    </w:p>
    <w:p w14:paraId="51AE2F2C">
      <w:pPr>
        <w:pStyle w:val="64"/>
        <w:widowControl/>
        <w:rPr>
          <w:rFonts w:hint="eastAsia" w:ascii="仿宋" w:hAnsi="仿宋" w:eastAsia="仿宋" w:cs="仿宋"/>
          <w:color w:val="auto"/>
          <w:sz w:val="24"/>
        </w:rPr>
      </w:pPr>
    </w:p>
    <w:p w14:paraId="70C185AB">
      <w:pPr>
        <w:pStyle w:val="64"/>
        <w:widowControl/>
        <w:rPr>
          <w:rFonts w:hint="eastAsia" w:ascii="仿宋" w:hAnsi="仿宋" w:eastAsia="仿宋" w:cs="仿宋"/>
          <w:color w:val="auto"/>
          <w:sz w:val="24"/>
        </w:rPr>
      </w:pPr>
    </w:p>
    <w:p w14:paraId="5017E7A6">
      <w:pPr>
        <w:pStyle w:val="64"/>
        <w:widowControl/>
        <w:rPr>
          <w:rFonts w:hint="eastAsia" w:ascii="仿宋" w:hAnsi="仿宋" w:eastAsia="仿宋" w:cs="仿宋"/>
          <w:color w:val="auto"/>
          <w:sz w:val="24"/>
        </w:rPr>
      </w:pPr>
    </w:p>
    <w:p w14:paraId="0C03096F">
      <w:pPr>
        <w:pStyle w:val="64"/>
        <w:widowControl/>
        <w:rPr>
          <w:rFonts w:hint="eastAsia" w:ascii="仿宋" w:hAnsi="仿宋" w:eastAsia="仿宋" w:cs="仿宋"/>
          <w:color w:val="auto"/>
          <w:sz w:val="24"/>
        </w:rPr>
      </w:pPr>
    </w:p>
    <w:p w14:paraId="2D7E0A06">
      <w:pPr>
        <w:pStyle w:val="64"/>
        <w:widowControl/>
        <w:rPr>
          <w:rFonts w:hint="eastAsia" w:ascii="仿宋" w:hAnsi="仿宋" w:eastAsia="仿宋" w:cs="仿宋"/>
          <w:color w:val="auto"/>
          <w:sz w:val="24"/>
        </w:rPr>
      </w:pPr>
    </w:p>
    <w:p w14:paraId="3F12F59F">
      <w:pPr>
        <w:tabs>
          <w:tab w:val="left" w:pos="3600"/>
        </w:tabs>
        <w:adjustRightInd w:val="0"/>
        <w:snapToGrid w:val="0"/>
        <w:jc w:val="both"/>
        <w:rPr>
          <w:rFonts w:hint="eastAsia" w:ascii="仿宋" w:hAnsi="仿宋" w:eastAsia="仿宋" w:cs="仿宋"/>
          <w:b/>
          <w:bCs/>
          <w:color w:val="auto"/>
          <w:spacing w:val="6"/>
          <w:kern w:val="0"/>
          <w:sz w:val="24"/>
          <w:lang w:bidi="ar"/>
        </w:rPr>
      </w:pPr>
      <w:r>
        <w:rPr>
          <w:rFonts w:hint="eastAsia" w:ascii="仿宋" w:hAnsi="仿宋" w:eastAsia="仿宋" w:cs="仿宋"/>
          <w:b/>
          <w:bCs/>
          <w:color w:val="auto"/>
          <w:spacing w:val="6"/>
          <w:kern w:val="0"/>
          <w:sz w:val="24"/>
          <w:lang w:bidi="ar"/>
        </w:rPr>
        <w:br w:type="page"/>
      </w:r>
    </w:p>
    <w:p w14:paraId="5813CD4D">
      <w:pPr>
        <w:tabs>
          <w:tab w:val="left" w:pos="3600"/>
        </w:tabs>
        <w:adjustRightInd w:val="0"/>
        <w:snapToGrid w:val="0"/>
        <w:jc w:val="both"/>
        <w:rPr>
          <w:rFonts w:hint="eastAsia" w:ascii="仿宋" w:hAnsi="仿宋" w:eastAsia="仿宋" w:cs="仿宋"/>
          <w:b/>
          <w:bCs/>
          <w:color w:val="auto"/>
          <w:spacing w:val="6"/>
          <w:kern w:val="0"/>
          <w:sz w:val="24"/>
          <w:lang w:bidi="ar"/>
        </w:rPr>
      </w:pPr>
    </w:p>
    <w:p w14:paraId="15B62706">
      <w:pPr>
        <w:tabs>
          <w:tab w:val="left" w:pos="3600"/>
        </w:tabs>
        <w:adjustRightInd w:val="0"/>
        <w:snapToGrid w:val="0"/>
        <w:jc w:val="both"/>
        <w:rPr>
          <w:rFonts w:hint="eastAsia" w:ascii="仿宋" w:hAnsi="仿宋" w:eastAsia="仿宋" w:cs="仿宋"/>
          <w:b/>
          <w:color w:val="auto"/>
          <w:kern w:val="0"/>
          <w:sz w:val="24"/>
        </w:rPr>
      </w:pPr>
      <w:r>
        <w:rPr>
          <w:rFonts w:hint="eastAsia" w:ascii="仿宋" w:hAnsi="仿宋" w:eastAsia="仿宋" w:cs="仿宋"/>
          <w:b w:val="0"/>
          <w:bCs w:val="0"/>
          <w:color w:val="auto"/>
          <w:spacing w:val="6"/>
          <w:kern w:val="0"/>
          <w:sz w:val="24"/>
          <w:lang w:bidi="ar"/>
        </w:rPr>
        <w:t>（六）中小企业声明函</w:t>
      </w:r>
    </w:p>
    <w:p w14:paraId="4259DC2E">
      <w:pPr>
        <w:jc w:val="center"/>
        <w:rPr>
          <w:rFonts w:hint="eastAsia" w:ascii="仿宋" w:hAnsi="仿宋" w:eastAsia="仿宋" w:cs="仿宋"/>
          <w:b/>
          <w:color w:val="auto"/>
          <w:sz w:val="24"/>
        </w:rPr>
      </w:pPr>
      <w:r>
        <w:rPr>
          <w:rFonts w:hint="eastAsia" w:ascii="仿宋" w:hAnsi="仿宋" w:eastAsia="仿宋" w:cs="仿宋"/>
          <w:b/>
          <w:color w:val="auto"/>
          <w:sz w:val="24"/>
        </w:rPr>
        <w:t>中小企业声明函(服务)</w:t>
      </w:r>
    </w:p>
    <w:p w14:paraId="4C883742">
      <w:pPr>
        <w:snapToGrid w:val="0"/>
        <w:spacing w:line="300" w:lineRule="auto"/>
        <w:ind w:firstLine="480" w:firstLineChars="200"/>
        <w:rPr>
          <w:rFonts w:hint="eastAsia" w:ascii="仿宋" w:hAnsi="仿宋" w:eastAsia="仿宋" w:cs="仿宋"/>
          <w:color w:val="auto"/>
          <w:sz w:val="24"/>
        </w:rPr>
      </w:pPr>
    </w:p>
    <w:p w14:paraId="36467434">
      <w:pPr>
        <w:snapToGrid w:val="0"/>
        <w:spacing w:line="30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本公司（联合体）郑重声明，根据《政府采购促进中小企业发展管理办法》（财库[2020]46号）的规定，本公司（联合体）参加</w:t>
      </w:r>
      <w:r>
        <w:rPr>
          <w:rFonts w:hint="eastAsia" w:ascii="仿宋" w:hAnsi="仿宋" w:eastAsia="仿宋" w:cs="仿宋"/>
          <w:i/>
          <w:color w:val="auto"/>
          <w:sz w:val="24"/>
          <w:u w:val="single"/>
        </w:rPr>
        <w:t>（单位名称）</w:t>
      </w:r>
      <w:r>
        <w:rPr>
          <w:rFonts w:hint="eastAsia" w:ascii="仿宋" w:hAnsi="仿宋" w:eastAsia="仿宋" w:cs="仿宋"/>
          <w:color w:val="auto"/>
          <w:sz w:val="24"/>
        </w:rPr>
        <w:t>的</w:t>
      </w:r>
      <w:r>
        <w:rPr>
          <w:rFonts w:hint="eastAsia" w:ascii="仿宋" w:hAnsi="仿宋" w:eastAsia="仿宋" w:cs="仿宋"/>
          <w:i/>
          <w:color w:val="auto"/>
          <w:sz w:val="24"/>
          <w:u w:val="single"/>
        </w:rPr>
        <w:t>（项目名称）</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000D0348">
      <w:pPr>
        <w:snapToGrid w:val="0"/>
        <w:spacing w:line="30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i/>
          <w:color w:val="auto"/>
          <w:sz w:val="24"/>
          <w:u w:val="single"/>
        </w:rPr>
        <w:t>（标的名称）</w:t>
      </w:r>
      <w:r>
        <w:rPr>
          <w:rFonts w:hint="eastAsia" w:ascii="仿宋" w:hAnsi="仿宋" w:eastAsia="仿宋" w:cs="仿宋"/>
          <w:color w:val="auto"/>
          <w:sz w:val="24"/>
        </w:rPr>
        <w:t>，属于</w:t>
      </w:r>
      <w:r>
        <w:rPr>
          <w:rFonts w:hint="eastAsia" w:ascii="仿宋" w:hAnsi="仿宋" w:eastAsia="仿宋" w:cs="仿宋"/>
          <w:i/>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i/>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i/>
          <w:color w:val="auto"/>
          <w:sz w:val="24"/>
          <w:u w:val="single"/>
        </w:rPr>
        <w:t>（中型企业、小型企业、微型企业）</w:t>
      </w:r>
      <w:r>
        <w:rPr>
          <w:rFonts w:hint="eastAsia" w:ascii="仿宋" w:hAnsi="仿宋" w:eastAsia="仿宋" w:cs="仿宋"/>
          <w:color w:val="auto"/>
          <w:sz w:val="24"/>
        </w:rPr>
        <w:t>；</w:t>
      </w:r>
    </w:p>
    <w:p w14:paraId="32FC765F">
      <w:pPr>
        <w:snapToGrid w:val="0"/>
        <w:spacing w:line="30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 </w:t>
      </w:r>
      <w:r>
        <w:rPr>
          <w:rFonts w:hint="eastAsia" w:ascii="仿宋" w:hAnsi="仿宋" w:eastAsia="仿宋" w:cs="仿宋"/>
          <w:i/>
          <w:color w:val="auto"/>
          <w:sz w:val="24"/>
          <w:u w:val="single"/>
        </w:rPr>
        <w:t>（标的名称）</w:t>
      </w:r>
      <w:r>
        <w:rPr>
          <w:rFonts w:hint="eastAsia" w:ascii="仿宋" w:hAnsi="仿宋" w:eastAsia="仿宋" w:cs="仿宋"/>
          <w:color w:val="auto"/>
          <w:sz w:val="24"/>
        </w:rPr>
        <w:t>，属于</w:t>
      </w:r>
      <w:r>
        <w:rPr>
          <w:rFonts w:hint="eastAsia" w:ascii="仿宋" w:hAnsi="仿宋" w:eastAsia="仿宋" w:cs="仿宋"/>
          <w:i/>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i/>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i/>
          <w:color w:val="auto"/>
          <w:sz w:val="24"/>
          <w:u w:val="single"/>
        </w:rPr>
        <w:t>（中型企业、小型企业、微型企业）</w:t>
      </w:r>
      <w:r>
        <w:rPr>
          <w:rFonts w:hint="eastAsia" w:ascii="仿宋" w:hAnsi="仿宋" w:eastAsia="仿宋" w:cs="仿宋"/>
          <w:color w:val="auto"/>
          <w:sz w:val="24"/>
        </w:rPr>
        <w:t>；</w:t>
      </w:r>
    </w:p>
    <w:p w14:paraId="0DEEEC3F">
      <w:pPr>
        <w:snapToGrid w:val="0"/>
        <w:spacing w:line="30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14:paraId="39A10EDF">
      <w:pPr>
        <w:snapToGrid w:val="0"/>
        <w:spacing w:line="30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725CCBB8">
      <w:pPr>
        <w:snapToGrid w:val="0"/>
        <w:spacing w:line="30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61DB33D1">
      <w:pPr>
        <w:snapToGrid w:val="0"/>
        <w:spacing w:line="300" w:lineRule="auto"/>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p>
    <w:p w14:paraId="38B0F472">
      <w:pPr>
        <w:snapToGrid w:val="0"/>
        <w:spacing w:line="300" w:lineRule="auto"/>
        <w:ind w:firstLine="480" w:firstLineChars="200"/>
        <w:jc w:val="center"/>
        <w:rPr>
          <w:rFonts w:hint="eastAsia" w:ascii="仿宋" w:hAnsi="仿宋" w:eastAsia="仿宋" w:cs="仿宋"/>
          <w:color w:val="auto"/>
          <w:sz w:val="24"/>
        </w:rPr>
      </w:pPr>
    </w:p>
    <w:p w14:paraId="7F1343E6">
      <w:pPr>
        <w:snapToGrid w:val="0"/>
        <w:spacing w:line="300" w:lineRule="auto"/>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企业名称（盖章）：</w:t>
      </w:r>
    </w:p>
    <w:p w14:paraId="46B591EA">
      <w:pPr>
        <w:snapToGrid w:val="0"/>
        <w:spacing w:line="300" w:lineRule="auto"/>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p>
    <w:p w14:paraId="75339C72">
      <w:pPr>
        <w:snapToGrid w:val="0"/>
        <w:spacing w:line="300" w:lineRule="auto"/>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日期：</w:t>
      </w:r>
    </w:p>
    <w:p w14:paraId="421AFBD1">
      <w:pPr>
        <w:pStyle w:val="64"/>
        <w:widowControl/>
        <w:spacing w:line="360" w:lineRule="auto"/>
        <w:ind w:right="504"/>
        <w:rPr>
          <w:rFonts w:hint="eastAsia" w:ascii="仿宋" w:hAnsi="仿宋" w:eastAsia="仿宋" w:cs="仿宋"/>
          <w:bCs/>
          <w:color w:val="auto"/>
          <w:szCs w:val="21"/>
        </w:rPr>
      </w:pPr>
    </w:p>
    <w:p w14:paraId="049F1767">
      <w:pPr>
        <w:pStyle w:val="64"/>
        <w:widowControl/>
        <w:spacing w:line="360" w:lineRule="auto"/>
        <w:ind w:right="504"/>
        <w:rPr>
          <w:rFonts w:hint="eastAsia" w:ascii="仿宋" w:hAnsi="仿宋" w:eastAsia="仿宋" w:cs="仿宋"/>
          <w:bCs/>
          <w:color w:val="auto"/>
          <w:szCs w:val="21"/>
        </w:rPr>
      </w:pPr>
      <w:r>
        <w:rPr>
          <w:rFonts w:hint="eastAsia" w:ascii="仿宋" w:hAnsi="仿宋" w:eastAsia="仿宋" w:cs="仿宋"/>
          <w:bCs/>
          <w:color w:val="auto"/>
          <w:szCs w:val="21"/>
        </w:rPr>
        <w:t>注：从业人员、营业收入、资产总额填报上一年度数据，无上一年度数据的新成立企业可不填报。</w:t>
      </w:r>
    </w:p>
    <w:p w14:paraId="05BE4D74">
      <w:pPr>
        <w:pStyle w:val="64"/>
        <w:widowControl/>
        <w:rPr>
          <w:rFonts w:hint="eastAsia" w:ascii="仿宋" w:hAnsi="仿宋" w:eastAsia="仿宋" w:cs="仿宋"/>
          <w:color w:val="auto"/>
          <w:sz w:val="24"/>
        </w:rPr>
      </w:pPr>
    </w:p>
    <w:p w14:paraId="783BA4BD">
      <w:pPr>
        <w:pStyle w:val="64"/>
        <w:widowControl/>
        <w:rPr>
          <w:rFonts w:hint="eastAsia" w:ascii="仿宋" w:hAnsi="仿宋" w:eastAsia="仿宋" w:cs="仿宋"/>
          <w:color w:val="auto"/>
          <w:sz w:val="24"/>
        </w:rPr>
      </w:pPr>
    </w:p>
    <w:p w14:paraId="5A3C864D">
      <w:pPr>
        <w:pStyle w:val="64"/>
        <w:widowControl/>
        <w:rPr>
          <w:rFonts w:hint="eastAsia" w:ascii="仿宋" w:hAnsi="仿宋" w:eastAsia="仿宋" w:cs="仿宋"/>
          <w:color w:val="auto"/>
          <w:sz w:val="24"/>
        </w:rPr>
      </w:pPr>
    </w:p>
    <w:p w14:paraId="105B52DB">
      <w:pPr>
        <w:pStyle w:val="64"/>
        <w:widowControl/>
        <w:rPr>
          <w:rFonts w:hint="eastAsia" w:ascii="仿宋" w:hAnsi="仿宋" w:eastAsia="仿宋" w:cs="仿宋"/>
          <w:color w:val="auto"/>
          <w:sz w:val="24"/>
        </w:rPr>
      </w:pPr>
    </w:p>
    <w:p w14:paraId="24C7F9CF">
      <w:pPr>
        <w:pStyle w:val="64"/>
        <w:widowControl/>
        <w:rPr>
          <w:rFonts w:hint="eastAsia" w:ascii="仿宋" w:hAnsi="仿宋" w:eastAsia="仿宋" w:cs="仿宋"/>
          <w:color w:val="auto"/>
          <w:sz w:val="24"/>
        </w:rPr>
      </w:pPr>
    </w:p>
    <w:p w14:paraId="036C03F7">
      <w:pPr>
        <w:pStyle w:val="64"/>
        <w:widowControl/>
        <w:rPr>
          <w:rFonts w:hint="eastAsia" w:ascii="仿宋" w:hAnsi="仿宋" w:eastAsia="仿宋" w:cs="仿宋"/>
          <w:color w:val="auto"/>
          <w:sz w:val="24"/>
        </w:rPr>
      </w:pPr>
    </w:p>
    <w:p w14:paraId="28E8ED97">
      <w:pPr>
        <w:pStyle w:val="64"/>
        <w:widowControl/>
        <w:rPr>
          <w:rFonts w:hint="eastAsia" w:ascii="仿宋" w:hAnsi="仿宋" w:eastAsia="仿宋" w:cs="仿宋"/>
          <w:color w:val="auto"/>
          <w:sz w:val="24"/>
        </w:rPr>
      </w:pPr>
    </w:p>
    <w:p w14:paraId="4F775E8B">
      <w:pPr>
        <w:pStyle w:val="64"/>
        <w:widowControl/>
        <w:rPr>
          <w:rFonts w:hint="eastAsia" w:ascii="仿宋" w:hAnsi="仿宋" w:eastAsia="仿宋" w:cs="仿宋"/>
          <w:color w:val="auto"/>
          <w:sz w:val="24"/>
        </w:rPr>
      </w:pPr>
    </w:p>
    <w:p w14:paraId="72CDED30">
      <w:pPr>
        <w:pStyle w:val="64"/>
        <w:widowControl/>
        <w:rPr>
          <w:rFonts w:hint="eastAsia" w:ascii="仿宋" w:hAnsi="仿宋" w:eastAsia="仿宋" w:cs="仿宋"/>
          <w:color w:val="auto"/>
          <w:sz w:val="24"/>
        </w:rPr>
      </w:pPr>
    </w:p>
    <w:p w14:paraId="37C4EA05">
      <w:pPr>
        <w:pStyle w:val="64"/>
        <w:widowControl/>
        <w:rPr>
          <w:rFonts w:hint="eastAsia" w:ascii="仿宋" w:hAnsi="仿宋" w:eastAsia="仿宋" w:cs="仿宋"/>
          <w:color w:val="auto"/>
          <w:sz w:val="24"/>
        </w:rPr>
      </w:pPr>
    </w:p>
    <w:p w14:paraId="2ACF7047">
      <w:pPr>
        <w:pStyle w:val="64"/>
        <w:widowControl/>
        <w:rPr>
          <w:rFonts w:hint="eastAsia" w:ascii="仿宋" w:hAnsi="仿宋" w:eastAsia="仿宋" w:cs="仿宋"/>
          <w:color w:val="auto"/>
          <w:sz w:val="24"/>
        </w:rPr>
      </w:pPr>
      <w:r>
        <w:rPr>
          <w:rFonts w:hint="eastAsia" w:ascii="仿宋" w:hAnsi="仿宋" w:eastAsia="仿宋" w:cs="仿宋"/>
          <w:color w:val="auto"/>
          <w:sz w:val="24"/>
        </w:rPr>
        <w:t>附：</w:t>
      </w:r>
    </w:p>
    <w:p w14:paraId="453ACC41">
      <w:pPr>
        <w:pStyle w:val="4"/>
        <w:keepNext w:val="0"/>
        <w:keepLines w:val="0"/>
        <w:widowControl/>
        <w:spacing w:before="0" w:after="0" w:line="630" w:lineRule="atLeast"/>
        <w:jc w:val="center"/>
        <w:textAlignment w:val="baseline"/>
        <w:rPr>
          <w:rFonts w:hint="eastAsia" w:ascii="仿宋" w:hAnsi="仿宋" w:eastAsia="仿宋" w:cs="仿宋"/>
          <w:b w:val="0"/>
          <w:color w:val="auto"/>
          <w:sz w:val="42"/>
          <w:szCs w:val="42"/>
        </w:rPr>
      </w:pPr>
      <w:bookmarkStart w:id="146" w:name="_Toc29413"/>
      <w:bookmarkStart w:id="147" w:name="_Toc6700"/>
      <w:r>
        <w:rPr>
          <w:rFonts w:hint="eastAsia" w:ascii="仿宋" w:hAnsi="仿宋" w:eastAsia="仿宋" w:cs="仿宋"/>
          <w:b w:val="0"/>
          <w:color w:val="auto"/>
          <w:sz w:val="36"/>
          <w:szCs w:val="36"/>
          <w:lang w:val="en-US" w:eastAsia="zh-CN"/>
        </w:rPr>
        <w:t>关</w:t>
      </w:r>
      <w:r>
        <w:rPr>
          <w:rFonts w:hint="eastAsia" w:ascii="仿宋" w:hAnsi="仿宋" w:eastAsia="仿宋" w:cs="仿宋"/>
          <w:b w:val="0"/>
          <w:color w:val="auto"/>
          <w:sz w:val="36"/>
          <w:szCs w:val="36"/>
        </w:rPr>
        <w:t>于印发中小企业划型标准规定的通知工信部联企业〔2011〕300号</w:t>
      </w:r>
      <w:bookmarkEnd w:id="146"/>
      <w:bookmarkEnd w:id="147"/>
    </w:p>
    <w:p w14:paraId="71C4218E">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工业和信息化部国家统计局国家发展和改革委员会财政部关于印发中小企业划型 标准规定的通知工信部联企业[2011] 300号</w:t>
      </w:r>
      <w:r>
        <w:rPr>
          <w:rFonts w:hint="eastAsia" w:ascii="仿宋" w:hAnsi="仿宋" w:eastAsia="仿宋" w:cs="仿宋"/>
          <w:color w:val="auto"/>
          <w:kern w:val="2"/>
          <w:szCs w:val="24"/>
          <w:lang w:eastAsia="zh-CN"/>
        </w:rPr>
        <w:t>，</w:t>
      </w:r>
      <w:r>
        <w:rPr>
          <w:rFonts w:hint="eastAsia" w:ascii="仿宋" w:hAnsi="仿宋" w:eastAsia="仿宋" w:cs="仿宋"/>
          <w:color w:val="auto"/>
          <w:kern w:val="2"/>
          <w:szCs w:val="24"/>
        </w:rPr>
        <w:t>各省、自治区、直辖市人民政府，国务院各部委、各直属机构及有关单位：</w:t>
      </w:r>
    </w:p>
    <w:p w14:paraId="2250CBE9">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050CFDF">
      <w:pPr>
        <w:pStyle w:val="18"/>
        <w:widowControl/>
        <w:spacing w:before="0" w:beforeAutospacing="0" w:afterAutospacing="0" w:line="360" w:lineRule="auto"/>
        <w:ind w:firstLine="480" w:firstLineChars="200"/>
        <w:textAlignment w:val="baseline"/>
        <w:rPr>
          <w:rFonts w:hint="eastAsia" w:ascii="仿宋" w:hAnsi="仿宋" w:eastAsia="仿宋" w:cs="仿宋"/>
          <w:b/>
          <w:bCs/>
          <w:color w:val="auto"/>
          <w:sz w:val="27"/>
          <w:szCs w:val="27"/>
        </w:rPr>
      </w:pPr>
      <w:r>
        <w:rPr>
          <w:rFonts w:hint="eastAsia" w:ascii="仿宋" w:hAnsi="仿宋" w:eastAsia="仿宋" w:cs="仿宋"/>
          <w:color w:val="auto"/>
          <w:kern w:val="2"/>
          <w:szCs w:val="24"/>
        </w:rPr>
        <w:t>附件：</w:t>
      </w:r>
    </w:p>
    <w:p w14:paraId="6FAEAEFE">
      <w:pPr>
        <w:pStyle w:val="18"/>
        <w:widowControl/>
        <w:spacing w:before="0" w:beforeAutospacing="0" w:afterAutospacing="0"/>
        <w:ind w:firstLine="540"/>
        <w:jc w:val="center"/>
        <w:textAlignment w:val="baseline"/>
        <w:rPr>
          <w:rFonts w:hint="eastAsia" w:ascii="仿宋" w:hAnsi="仿宋" w:eastAsia="仿宋" w:cs="仿宋"/>
          <w:color w:val="auto"/>
          <w:sz w:val="27"/>
          <w:szCs w:val="27"/>
        </w:rPr>
      </w:pPr>
      <w:r>
        <w:rPr>
          <w:rFonts w:hint="eastAsia" w:ascii="仿宋" w:hAnsi="仿宋" w:eastAsia="仿宋" w:cs="仿宋"/>
          <w:b/>
          <w:bCs/>
          <w:color w:val="auto"/>
          <w:sz w:val="27"/>
          <w:szCs w:val="27"/>
        </w:rPr>
        <w:t>中小企业划型标准规定</w:t>
      </w:r>
    </w:p>
    <w:p w14:paraId="26DD678A">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一、根据《中华人民共和国中小企业促进法》和《国务院关于进一步促进中小企业发展的若干意见》(国发〔2009〕36号)，制定本规定。</w:t>
      </w:r>
    </w:p>
    <w:p w14:paraId="5687C7DC">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二、中小企业划分为中型、小型、微型三种类型，具体标准根据企业从业人员、营业收入、资产总额等指标，结合行业特点制定。</w:t>
      </w:r>
    </w:p>
    <w:p w14:paraId="5CF39ECE">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1924B7E">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四、各行业划型标准为：</w:t>
      </w:r>
    </w:p>
    <w:p w14:paraId="4B85695C">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（一）农、林、牧、渔业。营业收入20000万元以下的为中小微型企业。其中，营业收入500万元及以上的为中型企业，营业收入50万元及以上的为小型企业，营业收入50万元以下的为微型企业。</w:t>
      </w:r>
    </w:p>
    <w:p w14:paraId="01DF53F6">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7E217B8">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7EE72D0">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3D8919">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5251970">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77A717C">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6313025">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6894EE1">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B0E9AE">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29C6F1">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E5ED460">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CCBE00F">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E7082DC">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BD70AC">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0A6338B">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（十六）其他未列明行业。从业人员300人以下的为中小微型企业。其中，从业人员100人及以上的为中型企业；从业人员10人及以上的为小型企业；从业人员10人以下的为微型企业。</w:t>
      </w:r>
    </w:p>
    <w:p w14:paraId="050B8CFD">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五、企业类型的划分以统计部门的统计数据为依据。</w:t>
      </w:r>
    </w:p>
    <w:p w14:paraId="60B740E9">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六、本规定适用于在中华人民共和国境内依法设立的各类所有制和各种组织形式的企业。个体工商户和本规定以外的行业，参照本规定进行划型。</w:t>
      </w:r>
    </w:p>
    <w:p w14:paraId="0572989A">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29BEC13B">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八、本规定由工业和信息化部、国家统计局会同有关部门根据《国民经济行业分类》修订情况和企业发展变化情况适时修订。</w:t>
      </w:r>
    </w:p>
    <w:p w14:paraId="5DA6450F">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九、本规定由工业和信息化部、国家统计局会同有关部门负责解释。</w:t>
      </w:r>
    </w:p>
    <w:p w14:paraId="0E38B7C8">
      <w:pPr>
        <w:pStyle w:val="18"/>
        <w:widowControl/>
        <w:spacing w:before="0" w:beforeAutospacing="0" w:afterAutospacing="0" w:line="360" w:lineRule="auto"/>
        <w:ind w:firstLine="480" w:firstLineChars="200"/>
        <w:textAlignment w:val="baseline"/>
        <w:rPr>
          <w:rFonts w:hint="eastAsia" w:ascii="仿宋" w:hAnsi="仿宋" w:eastAsia="仿宋" w:cs="仿宋"/>
          <w:color w:val="auto"/>
          <w:kern w:val="2"/>
          <w:szCs w:val="24"/>
        </w:rPr>
      </w:pPr>
      <w:r>
        <w:rPr>
          <w:rFonts w:hint="eastAsia" w:ascii="仿宋" w:hAnsi="仿宋" w:eastAsia="仿宋" w:cs="仿宋"/>
          <w:color w:val="auto"/>
          <w:kern w:val="2"/>
          <w:szCs w:val="24"/>
        </w:rPr>
        <w:t>十、本规定自发布之日起执行，原国家经贸委、原国家计委、财政部和国家统计局2003年颁布的《中小企业标准暂行规定》同时废止。</w:t>
      </w:r>
    </w:p>
    <w:p w14:paraId="732E6825">
      <w:pPr>
        <w:pStyle w:val="64"/>
        <w:widowControl/>
        <w:rPr>
          <w:rFonts w:hint="eastAsia" w:ascii="仿宋" w:hAnsi="仿宋" w:eastAsia="仿宋" w:cs="仿宋"/>
          <w:color w:val="auto"/>
          <w:sz w:val="24"/>
        </w:rPr>
      </w:pPr>
    </w:p>
    <w:p w14:paraId="05D85B80">
      <w:pPr>
        <w:pStyle w:val="64"/>
        <w:widowControl/>
        <w:rPr>
          <w:rFonts w:hint="eastAsia" w:ascii="仿宋" w:hAnsi="仿宋" w:eastAsia="仿宋" w:cs="仿宋"/>
          <w:color w:val="auto"/>
          <w:sz w:val="24"/>
        </w:rPr>
      </w:pPr>
    </w:p>
    <w:p w14:paraId="3B9C308B">
      <w:pPr>
        <w:pStyle w:val="64"/>
        <w:widowControl/>
        <w:rPr>
          <w:rFonts w:hint="eastAsia" w:ascii="仿宋" w:hAnsi="仿宋" w:eastAsia="仿宋" w:cs="仿宋"/>
          <w:color w:val="auto"/>
          <w:sz w:val="24"/>
        </w:rPr>
      </w:pPr>
    </w:p>
    <w:p w14:paraId="1763DF4C">
      <w:pPr>
        <w:pStyle w:val="64"/>
        <w:widowControl/>
        <w:rPr>
          <w:rFonts w:hint="eastAsia" w:ascii="仿宋" w:hAnsi="仿宋" w:eastAsia="仿宋" w:cs="仿宋"/>
          <w:color w:val="auto"/>
          <w:sz w:val="24"/>
        </w:rPr>
      </w:pPr>
    </w:p>
    <w:p w14:paraId="27F92A43">
      <w:pPr>
        <w:pStyle w:val="64"/>
        <w:widowControl/>
        <w:rPr>
          <w:rFonts w:hint="eastAsia" w:ascii="仿宋" w:hAnsi="仿宋" w:eastAsia="仿宋" w:cs="仿宋"/>
          <w:color w:val="auto"/>
          <w:sz w:val="24"/>
        </w:rPr>
      </w:pPr>
    </w:p>
    <w:p w14:paraId="65742809">
      <w:pPr>
        <w:pStyle w:val="64"/>
        <w:widowControl/>
        <w:rPr>
          <w:rFonts w:hint="eastAsia" w:ascii="仿宋" w:hAnsi="仿宋" w:eastAsia="仿宋" w:cs="仿宋"/>
          <w:color w:val="auto"/>
          <w:sz w:val="24"/>
        </w:rPr>
      </w:pPr>
    </w:p>
    <w:p w14:paraId="3CC6FC71">
      <w:pPr>
        <w:pStyle w:val="64"/>
        <w:widowControl/>
        <w:rPr>
          <w:rFonts w:hint="eastAsia" w:ascii="仿宋" w:hAnsi="仿宋" w:eastAsia="仿宋" w:cs="仿宋"/>
          <w:color w:val="auto"/>
          <w:sz w:val="24"/>
        </w:rPr>
      </w:pPr>
    </w:p>
    <w:p w14:paraId="4E6952D5">
      <w:pPr>
        <w:pStyle w:val="64"/>
        <w:widowControl/>
        <w:rPr>
          <w:rFonts w:hint="eastAsia" w:ascii="仿宋" w:hAnsi="仿宋" w:eastAsia="仿宋" w:cs="仿宋"/>
          <w:color w:val="auto"/>
          <w:sz w:val="24"/>
        </w:rPr>
      </w:pPr>
    </w:p>
    <w:p w14:paraId="1C331267">
      <w:pPr>
        <w:pStyle w:val="64"/>
        <w:widowControl/>
        <w:rPr>
          <w:rFonts w:hint="eastAsia" w:ascii="仿宋" w:hAnsi="仿宋" w:eastAsia="仿宋" w:cs="仿宋"/>
          <w:color w:val="auto"/>
          <w:sz w:val="24"/>
        </w:rPr>
      </w:pPr>
    </w:p>
    <w:p w14:paraId="0B7DCC47">
      <w:pPr>
        <w:pStyle w:val="64"/>
        <w:widowControl/>
        <w:rPr>
          <w:rFonts w:hint="eastAsia" w:ascii="仿宋" w:hAnsi="仿宋" w:eastAsia="仿宋" w:cs="仿宋"/>
          <w:color w:val="auto"/>
          <w:sz w:val="24"/>
        </w:rPr>
      </w:pPr>
    </w:p>
    <w:p w14:paraId="0D1F7295">
      <w:pPr>
        <w:pStyle w:val="64"/>
        <w:widowControl/>
        <w:rPr>
          <w:rFonts w:hint="eastAsia" w:ascii="仿宋" w:hAnsi="仿宋" w:eastAsia="仿宋" w:cs="仿宋"/>
          <w:color w:val="auto"/>
          <w:sz w:val="24"/>
        </w:rPr>
      </w:pPr>
    </w:p>
    <w:p w14:paraId="48D89C6A">
      <w:pPr>
        <w:pStyle w:val="64"/>
        <w:widowControl/>
        <w:rPr>
          <w:rFonts w:hint="eastAsia" w:ascii="仿宋" w:hAnsi="仿宋" w:eastAsia="仿宋" w:cs="仿宋"/>
          <w:color w:val="auto"/>
          <w:sz w:val="24"/>
        </w:rPr>
      </w:pPr>
    </w:p>
    <w:p w14:paraId="10EE01E3">
      <w:pPr>
        <w:pStyle w:val="64"/>
        <w:widowControl/>
        <w:rPr>
          <w:rFonts w:hint="eastAsia" w:ascii="仿宋" w:hAnsi="仿宋" w:eastAsia="仿宋" w:cs="仿宋"/>
          <w:color w:val="auto"/>
          <w:sz w:val="24"/>
        </w:rPr>
      </w:pPr>
    </w:p>
    <w:p w14:paraId="487FE2EA">
      <w:pPr>
        <w:pStyle w:val="64"/>
        <w:widowControl/>
        <w:rPr>
          <w:rFonts w:hint="eastAsia" w:ascii="仿宋" w:hAnsi="仿宋" w:eastAsia="仿宋" w:cs="仿宋"/>
          <w:color w:val="auto"/>
          <w:sz w:val="24"/>
        </w:rPr>
      </w:pPr>
    </w:p>
    <w:p w14:paraId="6EDD48BD">
      <w:pPr>
        <w:pStyle w:val="64"/>
        <w:widowControl/>
        <w:rPr>
          <w:rFonts w:hint="eastAsia" w:ascii="仿宋" w:hAnsi="仿宋" w:eastAsia="仿宋" w:cs="仿宋"/>
          <w:color w:val="auto"/>
          <w:sz w:val="24"/>
        </w:rPr>
      </w:pPr>
    </w:p>
    <w:p w14:paraId="511E70CC">
      <w:pPr>
        <w:pStyle w:val="64"/>
        <w:widowControl/>
        <w:rPr>
          <w:rFonts w:hint="eastAsia" w:ascii="仿宋" w:hAnsi="仿宋" w:eastAsia="仿宋" w:cs="仿宋"/>
          <w:color w:val="auto"/>
          <w:sz w:val="24"/>
        </w:rPr>
      </w:pPr>
    </w:p>
    <w:p w14:paraId="360685C1">
      <w:pPr>
        <w:pStyle w:val="64"/>
        <w:widowControl/>
        <w:rPr>
          <w:rFonts w:hint="eastAsia" w:ascii="仿宋" w:hAnsi="仿宋" w:eastAsia="仿宋" w:cs="仿宋"/>
          <w:color w:val="auto"/>
          <w:sz w:val="24"/>
        </w:rPr>
      </w:pPr>
    </w:p>
    <w:p w14:paraId="747AEE8D">
      <w:pPr>
        <w:pStyle w:val="64"/>
        <w:widowControl/>
        <w:rPr>
          <w:rFonts w:hint="eastAsia" w:ascii="仿宋" w:hAnsi="仿宋" w:eastAsia="仿宋" w:cs="仿宋"/>
          <w:color w:val="auto"/>
          <w:sz w:val="24"/>
        </w:rPr>
      </w:pPr>
    </w:p>
    <w:p w14:paraId="70015635">
      <w:pPr>
        <w:pStyle w:val="64"/>
        <w:widowControl/>
        <w:rPr>
          <w:rFonts w:hint="eastAsia" w:ascii="仿宋" w:hAnsi="仿宋" w:eastAsia="仿宋" w:cs="仿宋"/>
          <w:color w:val="auto"/>
          <w:sz w:val="24"/>
        </w:rPr>
      </w:pPr>
    </w:p>
    <w:p w14:paraId="466FCA62">
      <w:pPr>
        <w:pStyle w:val="64"/>
        <w:widowControl/>
        <w:rPr>
          <w:rFonts w:hint="eastAsia" w:ascii="仿宋" w:hAnsi="仿宋" w:eastAsia="仿宋" w:cs="仿宋"/>
          <w:color w:val="auto"/>
          <w:sz w:val="24"/>
        </w:rPr>
      </w:pPr>
    </w:p>
    <w:p w14:paraId="254ECF84">
      <w:pPr>
        <w:pStyle w:val="64"/>
        <w:widowControl/>
        <w:rPr>
          <w:rFonts w:hint="eastAsia" w:ascii="仿宋" w:hAnsi="仿宋" w:eastAsia="仿宋" w:cs="仿宋"/>
          <w:color w:val="auto"/>
          <w:sz w:val="24"/>
        </w:rPr>
      </w:pPr>
    </w:p>
    <w:p w14:paraId="6969FE3B">
      <w:pPr>
        <w:pStyle w:val="65"/>
        <w:widowControl/>
        <w:jc w:val="center"/>
        <w:rPr>
          <w:rFonts w:hint="eastAsia" w:ascii="仿宋" w:hAnsi="仿宋" w:eastAsia="仿宋" w:cs="仿宋"/>
          <w:color w:val="auto"/>
          <w:kern w:val="2"/>
        </w:rPr>
      </w:pPr>
      <w:r>
        <w:rPr>
          <w:rFonts w:hint="eastAsia" w:ascii="仿宋" w:hAnsi="仿宋" w:eastAsia="仿宋" w:cs="仿宋"/>
          <w:color w:val="auto"/>
          <w:kern w:val="2"/>
        </w:rPr>
        <w:t>（七）监狱企业证明文件（如适用）</w:t>
      </w:r>
    </w:p>
    <w:p w14:paraId="4F8213D3">
      <w:pPr>
        <w:pStyle w:val="66"/>
        <w:widowControl/>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09ABE3C8">
      <w:pPr>
        <w:pStyle w:val="66"/>
        <w:widowControl/>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056F1D4F">
      <w:pPr>
        <w:pStyle w:val="66"/>
        <w:widowControl/>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4D8B559B">
      <w:pPr>
        <w:pStyle w:val="66"/>
        <w:widowControl/>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450F29C1">
      <w:pPr>
        <w:pStyle w:val="66"/>
        <w:widowControl/>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0A3CB00A">
      <w:pPr>
        <w:pStyle w:val="66"/>
        <w:widowControl/>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5D493D8F">
      <w:pPr>
        <w:pStyle w:val="37"/>
        <w:widowControl/>
        <w:spacing w:before="165"/>
        <w:ind w:firstLine="2310"/>
        <w:rPr>
          <w:rFonts w:hint="eastAsia" w:ascii="仿宋" w:hAnsi="仿宋" w:eastAsia="仿宋" w:cs="仿宋"/>
          <w:color w:val="auto"/>
          <w:sz w:val="24"/>
        </w:rPr>
      </w:pPr>
      <w:r>
        <w:rPr>
          <w:rFonts w:hint="eastAsia" w:ascii="仿宋" w:hAnsi="仿宋" w:eastAsia="仿宋" w:cs="仿宋"/>
          <w:color w:val="auto"/>
          <w:sz w:val="24"/>
        </w:rPr>
        <w:t>投标人如是监狱企业，提供相关证明文件。</w:t>
      </w:r>
    </w:p>
    <w:p w14:paraId="5DB14608">
      <w:pPr>
        <w:pStyle w:val="66"/>
        <w:widowControl/>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1CD71B49">
      <w:pPr>
        <w:pStyle w:val="66"/>
        <w:widowControl/>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308C10DB">
      <w:pPr>
        <w:pStyle w:val="66"/>
        <w:widowControl/>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61BDD26B">
      <w:pPr>
        <w:pStyle w:val="66"/>
        <w:widowControl/>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1AB92D97">
      <w:pPr>
        <w:pStyle w:val="37"/>
        <w:widowControl/>
        <w:rPr>
          <w:rFonts w:hint="eastAsia" w:ascii="仿宋" w:hAnsi="仿宋" w:eastAsia="仿宋" w:cs="仿宋"/>
          <w:color w:val="auto"/>
          <w:sz w:val="24"/>
        </w:rPr>
      </w:pPr>
      <w:r>
        <w:rPr>
          <w:rFonts w:hint="eastAsia" w:ascii="仿宋" w:hAnsi="仿宋" w:eastAsia="仿宋" w:cs="仿宋"/>
          <w:color w:val="auto"/>
          <w:sz w:val="24"/>
        </w:rPr>
        <w:t xml:space="preserve">投标人（盖章）： </w:t>
      </w:r>
    </w:p>
    <w:p w14:paraId="65F651CA">
      <w:pPr>
        <w:pStyle w:val="66"/>
        <w:widowControl/>
        <w:spacing w:before="1"/>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1A8D5802">
      <w:pPr>
        <w:pStyle w:val="37"/>
        <w:widowControl/>
        <w:spacing w:before="35"/>
        <w:rPr>
          <w:rFonts w:hint="eastAsia" w:ascii="仿宋" w:hAnsi="仿宋" w:eastAsia="仿宋" w:cs="仿宋"/>
          <w:color w:val="auto"/>
          <w:sz w:val="24"/>
        </w:rPr>
      </w:pPr>
      <w:r>
        <w:rPr>
          <w:rFonts w:hint="eastAsia" w:ascii="仿宋" w:hAnsi="仿宋" w:eastAsia="仿宋" w:cs="仿宋"/>
          <w:color w:val="auto"/>
          <w:sz w:val="24"/>
        </w:rPr>
        <w:t xml:space="preserve">日期： </w:t>
      </w:r>
    </w:p>
    <w:p w14:paraId="35CF50F7">
      <w:pPr>
        <w:pStyle w:val="65"/>
        <w:widowControl/>
        <w:spacing w:line="340" w:lineRule="exact"/>
        <w:jc w:val="center"/>
        <w:rPr>
          <w:rFonts w:hint="eastAsia" w:ascii="仿宋" w:hAnsi="仿宋" w:eastAsia="仿宋" w:cs="仿宋"/>
          <w:color w:val="auto"/>
          <w:kern w:val="2"/>
        </w:rPr>
      </w:pPr>
      <w:r>
        <w:rPr>
          <w:rFonts w:hint="eastAsia" w:ascii="仿宋" w:hAnsi="仿宋" w:eastAsia="仿宋" w:cs="仿宋"/>
          <w:color w:val="auto"/>
          <w:kern w:val="2"/>
          <w:lang w:bidi="ar"/>
        </w:rPr>
        <w:br w:type="page"/>
      </w:r>
      <w:r>
        <w:rPr>
          <w:rFonts w:hint="eastAsia" w:ascii="仿宋" w:hAnsi="仿宋" w:eastAsia="仿宋" w:cs="仿宋"/>
          <w:color w:val="auto"/>
          <w:kern w:val="2"/>
        </w:rPr>
        <w:t>（八）残疾人福利性单位声明函（如适用）</w:t>
      </w:r>
    </w:p>
    <w:p w14:paraId="1CEC66E0">
      <w:pPr>
        <w:pStyle w:val="67"/>
        <w:widowControl/>
        <w:spacing w:before="123" w:afterAutospacing="0" w:line="340" w:lineRule="exact"/>
        <w:ind w:left="0" w:right="12"/>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 </w:t>
      </w:r>
    </w:p>
    <w:p w14:paraId="7B7D7AB0">
      <w:pPr>
        <w:pStyle w:val="66"/>
        <w:widowControl/>
        <w:spacing w:before="84" w:line="340" w:lineRule="exact"/>
        <w:ind w:left="62" w:right="72"/>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残疾人福利性单位声明函 </w:t>
      </w:r>
    </w:p>
    <w:p w14:paraId="2F6FC7A9">
      <w:pPr>
        <w:pStyle w:val="66"/>
        <w:widowControl/>
        <w:spacing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21133CEE">
      <w:pPr>
        <w:pStyle w:val="37"/>
        <w:widowControl/>
        <w:spacing w:before="35" w:line="340" w:lineRule="exact"/>
        <w:ind w:right="274" w:firstLine="444"/>
        <w:rPr>
          <w:rFonts w:hint="eastAsia" w:ascii="仿宋" w:hAnsi="仿宋" w:eastAsia="仿宋" w:cs="仿宋"/>
          <w:color w:val="auto"/>
          <w:sz w:val="24"/>
        </w:rPr>
      </w:pPr>
      <w:r>
        <w:rPr>
          <w:rFonts w:hint="eastAsia" w:ascii="仿宋" w:hAnsi="仿宋" w:eastAsia="仿宋" w:cs="仿宋"/>
          <w:color w:val="auto"/>
          <w:sz w:val="24"/>
        </w:rPr>
        <w:t xml:space="preserve">本单位郑重声明，根据《财政部民政部中国残疾人联合会关于促进残疾人就业政府 采购政策的通知》（财库〔2017〕141 号）的规定，本单位为符合条件的残疾人福利性单 位，且本单位参加______单位的______项目采购活动提供本单位制造的货物（由本单位承 担工程/提供服务），或者提供其他残疾人福利性单位制造的货物（不包括使用非残疾人 福利性单位注册商标的货物）。 </w:t>
      </w:r>
    </w:p>
    <w:p w14:paraId="619F2371">
      <w:pPr>
        <w:pStyle w:val="37"/>
        <w:widowControl/>
        <w:spacing w:before="46" w:line="340" w:lineRule="exact"/>
        <w:ind w:right="464"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本单位对上述声明的真实性负责。如有虚假，将依法承担相应责任。 </w:t>
      </w:r>
    </w:p>
    <w:p w14:paraId="4531B919">
      <w:pPr>
        <w:pStyle w:val="66"/>
        <w:widowControl/>
        <w:spacing w:before="10"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4C5ED7CE">
      <w:pPr>
        <w:pStyle w:val="37"/>
        <w:widowControl/>
        <w:spacing w:line="340" w:lineRule="exact"/>
        <w:ind w:right="1716"/>
        <w:jc w:val="right"/>
        <w:rPr>
          <w:rFonts w:hint="eastAsia" w:ascii="仿宋" w:hAnsi="仿宋" w:eastAsia="仿宋" w:cs="仿宋"/>
          <w:color w:val="auto"/>
          <w:sz w:val="24"/>
        </w:rPr>
      </w:pPr>
      <w:r>
        <w:rPr>
          <w:rFonts w:hint="eastAsia" w:ascii="仿宋" w:hAnsi="仿宋" w:eastAsia="仿宋" w:cs="仿宋"/>
          <w:color w:val="auto"/>
          <w:sz w:val="24"/>
        </w:rPr>
        <w:t xml:space="preserve">投标人（盖章）： </w:t>
      </w:r>
    </w:p>
    <w:p w14:paraId="212494B8">
      <w:pPr>
        <w:pStyle w:val="37"/>
        <w:widowControl/>
        <w:spacing w:line="340" w:lineRule="exact"/>
        <w:ind w:right="1728"/>
        <w:jc w:val="right"/>
        <w:rPr>
          <w:rFonts w:hint="eastAsia" w:ascii="仿宋" w:hAnsi="仿宋" w:eastAsia="仿宋" w:cs="仿宋"/>
          <w:color w:val="auto"/>
          <w:sz w:val="24"/>
        </w:rPr>
      </w:pPr>
      <w:r>
        <w:rPr>
          <w:rFonts w:hint="eastAsia" w:ascii="仿宋" w:hAnsi="仿宋" w:eastAsia="仿宋" w:cs="仿宋"/>
          <w:color w:val="auto"/>
          <w:sz w:val="24"/>
        </w:rPr>
        <w:t xml:space="preserve">日 期： </w:t>
      </w:r>
    </w:p>
    <w:p w14:paraId="4928BC34">
      <w:pPr>
        <w:pStyle w:val="66"/>
        <w:widowControl/>
        <w:spacing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4A9DB4D0">
      <w:pPr>
        <w:pStyle w:val="66"/>
        <w:widowControl/>
        <w:spacing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00940DD6">
      <w:pPr>
        <w:pStyle w:val="66"/>
        <w:widowControl/>
        <w:spacing w:before="38" w:line="340" w:lineRule="exact"/>
        <w:ind w:left="157"/>
        <w:rPr>
          <w:rFonts w:hint="eastAsia" w:ascii="仿宋" w:hAnsi="仿宋" w:eastAsia="仿宋" w:cs="仿宋"/>
          <w:color w:val="auto"/>
          <w:sz w:val="24"/>
          <w:szCs w:val="24"/>
        </w:rPr>
      </w:pPr>
      <w:r>
        <w:rPr>
          <w:rFonts w:hint="eastAsia" w:ascii="仿宋" w:hAnsi="仿宋" w:eastAsia="仿宋" w:cs="仿宋"/>
          <w:color w:val="auto"/>
          <w:sz w:val="24"/>
          <w:szCs w:val="24"/>
        </w:rPr>
        <w:t>备注：享受政府采购支持政策的残疾人福利性单位应当同时满足以下条件：</w:t>
      </w:r>
    </w:p>
    <w:p w14:paraId="6BC5A5C2">
      <w:pPr>
        <w:pStyle w:val="66"/>
        <w:widowControl/>
        <w:spacing w:before="36" w:line="340" w:lineRule="exact"/>
        <w:ind w:left="157" w:right="273" w:firstLine="399"/>
        <w:rPr>
          <w:rFonts w:hint="eastAsia" w:ascii="仿宋" w:hAnsi="仿宋" w:eastAsia="仿宋" w:cs="仿宋"/>
          <w:color w:val="auto"/>
          <w:sz w:val="24"/>
          <w:szCs w:val="24"/>
        </w:rPr>
      </w:pPr>
      <w:r>
        <w:rPr>
          <w:rFonts w:hint="eastAsia" w:ascii="仿宋" w:hAnsi="仿宋" w:eastAsia="仿宋" w:cs="仿宋"/>
          <w:color w:val="auto"/>
          <w:sz w:val="24"/>
          <w:szCs w:val="24"/>
        </w:rPr>
        <w:t>（1）安置的残疾人占本单位在职职工人数的比例不低于 25%（含 25%），并且安置的残疾人 人数不少于 10 人（含 10 人）；</w:t>
      </w:r>
    </w:p>
    <w:p w14:paraId="6F188448">
      <w:pPr>
        <w:pStyle w:val="66"/>
        <w:widowControl/>
        <w:spacing w:before="5" w:line="340" w:lineRule="exact"/>
        <w:ind w:left="557"/>
        <w:rPr>
          <w:rFonts w:hint="eastAsia" w:ascii="仿宋" w:hAnsi="仿宋" w:eastAsia="仿宋" w:cs="仿宋"/>
          <w:color w:val="auto"/>
          <w:sz w:val="24"/>
          <w:szCs w:val="24"/>
        </w:rPr>
      </w:pPr>
      <w:r>
        <w:rPr>
          <w:rFonts w:hint="eastAsia" w:ascii="仿宋" w:hAnsi="仿宋" w:eastAsia="仿宋" w:cs="仿宋"/>
          <w:color w:val="auto"/>
          <w:sz w:val="24"/>
          <w:szCs w:val="24"/>
        </w:rPr>
        <w:t>（2）依法与安置的每位残疾人签订了一年以上（含一年）的劳动合同或服务协议；</w:t>
      </w:r>
    </w:p>
    <w:p w14:paraId="40EEFB54">
      <w:pPr>
        <w:pStyle w:val="66"/>
        <w:widowControl/>
        <w:spacing w:before="21" w:line="340" w:lineRule="exact"/>
        <w:ind w:left="157" w:right="373" w:firstLine="399"/>
        <w:rPr>
          <w:rFonts w:hint="eastAsia" w:ascii="仿宋" w:hAnsi="仿宋" w:eastAsia="仿宋" w:cs="仿宋"/>
          <w:color w:val="auto"/>
          <w:sz w:val="24"/>
          <w:szCs w:val="24"/>
        </w:rPr>
      </w:pPr>
      <w:r>
        <w:rPr>
          <w:rFonts w:hint="eastAsia" w:ascii="仿宋" w:hAnsi="仿宋" w:eastAsia="仿宋" w:cs="仿宋"/>
          <w:color w:val="auto"/>
          <w:sz w:val="24"/>
          <w:szCs w:val="24"/>
        </w:rPr>
        <w:t>（3）为安置的每位残疾人按月足额缴纳了基本养老保险、基本医疗保险、失业保险、工伤保 险和生育保险等社会保险费；</w:t>
      </w:r>
    </w:p>
    <w:p w14:paraId="137F4CF5">
      <w:pPr>
        <w:pStyle w:val="66"/>
        <w:widowControl/>
        <w:spacing w:before="20" w:line="340" w:lineRule="exact"/>
        <w:ind w:left="157" w:right="373" w:firstLine="399"/>
        <w:rPr>
          <w:rFonts w:hint="eastAsia" w:ascii="仿宋" w:hAnsi="仿宋" w:eastAsia="仿宋" w:cs="仿宋"/>
          <w:color w:val="auto"/>
          <w:sz w:val="24"/>
          <w:szCs w:val="24"/>
        </w:rPr>
      </w:pPr>
      <w:r>
        <w:rPr>
          <w:rFonts w:hint="eastAsia" w:ascii="仿宋" w:hAnsi="仿宋" w:eastAsia="仿宋" w:cs="仿宋"/>
          <w:color w:val="auto"/>
          <w:sz w:val="24"/>
          <w:szCs w:val="24"/>
        </w:rPr>
        <w:t>（4）通过银行等金融机构向安置的每位残疾人，按月支付了不低于单位所在区县适用的经省 级人民政府批准的月最低工资标准的工资；</w:t>
      </w:r>
    </w:p>
    <w:p w14:paraId="1E8E558E">
      <w:pPr>
        <w:pStyle w:val="66"/>
        <w:widowControl/>
        <w:spacing w:before="20" w:line="340" w:lineRule="exact"/>
        <w:ind w:left="157" w:right="373" w:firstLine="399"/>
        <w:rPr>
          <w:rFonts w:hint="eastAsia" w:ascii="仿宋" w:hAnsi="仿宋" w:eastAsia="仿宋" w:cs="仿宋"/>
          <w:color w:val="auto"/>
          <w:sz w:val="24"/>
          <w:szCs w:val="24"/>
        </w:rPr>
      </w:pPr>
      <w:r>
        <w:rPr>
          <w:rFonts w:hint="eastAsia" w:ascii="仿宋" w:hAnsi="仿宋" w:eastAsia="仿宋" w:cs="仿宋"/>
          <w:color w:val="auto"/>
          <w:sz w:val="24"/>
          <w:szCs w:val="24"/>
        </w:rPr>
        <w:t>（5）提供本单位制造的货物、承担的工程或者服务（以下简称产品），或者提供其他残疾人 福利性单位制造的货物（不包括使用非残疾人福利性单位注册商标的货物）。</w:t>
      </w:r>
    </w:p>
    <w:p w14:paraId="0C239184">
      <w:pPr>
        <w:pStyle w:val="66"/>
        <w:widowControl/>
        <w:spacing w:before="20" w:line="340" w:lineRule="exact"/>
        <w:ind w:left="157" w:right="373" w:firstLine="399"/>
        <w:rPr>
          <w:rFonts w:hint="eastAsia" w:ascii="仿宋" w:hAnsi="仿宋" w:eastAsia="仿宋" w:cs="仿宋"/>
          <w:color w:val="auto"/>
          <w:sz w:val="24"/>
          <w:szCs w:val="24"/>
        </w:rPr>
      </w:pPr>
      <w:r>
        <w:rPr>
          <w:rFonts w:hint="eastAsia" w:ascii="仿宋" w:hAnsi="仿宋" w:eastAsia="仿宋" w:cs="仿宋"/>
          <w:color w:val="auto"/>
          <w:sz w:val="24"/>
          <w:szCs w:val="24"/>
        </w:rPr>
        <w:t>前款所称残疾人是指法定劳动年龄内，持有《中华人民共和国残疾人证》或者《中华人民共和 国残疾军人证（1 至 8 级）》的自然人，包括具有劳动条件和劳动意愿的精神残疾人。在职职工人 数是指与残疾人福利性单位建立劳动关系并依法签订劳动合同或者服务协议的雇员人数。</w:t>
      </w:r>
    </w:p>
    <w:p w14:paraId="1F33213D">
      <w:pPr>
        <w:pStyle w:val="61"/>
        <w:widowControl/>
        <w:ind w:firstLine="560" w:firstLineChars="200"/>
        <w:rPr>
          <w:rFonts w:hint="eastAsia" w:ascii="仿宋" w:hAnsi="仿宋" w:eastAsia="仿宋" w:cs="仿宋"/>
          <w:color w:val="auto"/>
        </w:rPr>
      </w:pPr>
    </w:p>
    <w:bookmarkEnd w:id="145"/>
    <w:p w14:paraId="08C7B00B">
      <w:pPr>
        <w:pStyle w:val="68"/>
        <w:widowControl/>
        <w:rPr>
          <w:rFonts w:hint="eastAsia" w:ascii="仿宋" w:hAnsi="仿宋" w:eastAsia="仿宋" w:cs="仿宋"/>
          <w:color w:val="auto"/>
          <w:kern w:val="0"/>
          <w:sz w:val="24"/>
        </w:rPr>
      </w:pPr>
    </w:p>
    <w:p w14:paraId="5BBCB986">
      <w:pPr>
        <w:pStyle w:val="69"/>
        <w:jc w:val="center"/>
        <w:outlineLvl w:val="2"/>
        <w:rPr>
          <w:rFonts w:hint="eastAsia" w:ascii="仿宋" w:hAnsi="仿宋" w:eastAsia="仿宋" w:cs="仿宋"/>
          <w:color w:val="auto"/>
        </w:rPr>
      </w:pPr>
      <w:r>
        <w:rPr>
          <w:rFonts w:hint="eastAsia" w:ascii="仿宋" w:hAnsi="仿宋" w:eastAsia="仿宋" w:cs="仿宋"/>
          <w:color w:val="auto"/>
          <w:lang w:bidi="ar"/>
        </w:rPr>
        <w:br w:type="page"/>
      </w:r>
      <w:bookmarkStart w:id="148" w:name="_Toc27772"/>
      <w:bookmarkStart w:id="149" w:name="_Toc27878"/>
      <w:bookmarkStart w:id="150" w:name="_Toc256000054"/>
      <w:r>
        <w:rPr>
          <w:rFonts w:hint="eastAsia" w:ascii="仿宋" w:hAnsi="仿宋" w:eastAsia="仿宋" w:cs="仿宋"/>
          <w:color w:val="auto"/>
        </w:rPr>
        <w:t>（二)不参与围标串标承诺书</w:t>
      </w:r>
      <w:bookmarkEnd w:id="148"/>
      <w:bookmarkEnd w:id="149"/>
      <w:bookmarkEnd w:id="150"/>
    </w:p>
    <w:p w14:paraId="37551281">
      <w:pPr>
        <w:pStyle w:val="63"/>
        <w:widowControl/>
        <w:spacing w:line="640" w:lineRule="exact"/>
        <w:ind w:firstLine="424" w:firstLineChars="177"/>
        <w:jc w:val="center"/>
        <w:rPr>
          <w:rFonts w:hint="eastAsia" w:ascii="仿宋" w:hAnsi="仿宋" w:eastAsia="仿宋" w:cs="仿宋"/>
          <w:color w:val="auto"/>
          <w:sz w:val="24"/>
        </w:rPr>
      </w:pPr>
      <w:r>
        <w:rPr>
          <w:rFonts w:hint="eastAsia" w:ascii="仿宋" w:hAnsi="仿宋" w:eastAsia="仿宋" w:cs="仿宋"/>
          <w:bCs/>
          <w:color w:val="auto"/>
          <w:sz w:val="24"/>
        </w:rPr>
        <w:t>不参与围标串标承诺书</w:t>
      </w:r>
    </w:p>
    <w:p w14:paraId="5424A276">
      <w:pPr>
        <w:pStyle w:val="63"/>
        <w:widowControl/>
        <w:spacing w:line="640" w:lineRule="exact"/>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本人作为（单位名称）</w:t>
      </w:r>
      <w:r>
        <w:rPr>
          <w:rFonts w:hint="eastAsia" w:ascii="仿宋" w:hAnsi="仿宋" w:eastAsia="仿宋" w:cs="仿宋"/>
          <w:color w:val="auto"/>
          <w:sz w:val="24"/>
          <w:u w:val="single"/>
        </w:rPr>
        <w:t xml:space="preserve">                    </w:t>
      </w:r>
      <w:r>
        <w:rPr>
          <w:rFonts w:hint="eastAsia" w:ascii="仿宋" w:hAnsi="仿宋" w:eastAsia="仿宋" w:cs="仿宋"/>
          <w:color w:val="auto"/>
          <w:sz w:val="24"/>
          <w:lang w:bidi="ar"/>
        </w:rPr>
        <w:t>的法人，清楚知晓我公司本项目投标活动，对以下事项作出承诺：</w:t>
      </w:r>
    </w:p>
    <w:p w14:paraId="1106ACFA">
      <w:pPr>
        <w:pStyle w:val="63"/>
        <w:widowControl/>
        <w:spacing w:line="640" w:lineRule="exact"/>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一、我单位遵循公开、公平、公正、诚实守信的原则，依法依规参与本项目竞标。</w:t>
      </w:r>
    </w:p>
    <w:p w14:paraId="5A28419C">
      <w:pPr>
        <w:pStyle w:val="63"/>
        <w:widowControl/>
        <w:spacing w:line="640" w:lineRule="exact"/>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二、我单位在本项目招标投标活动中，未参与围标串标。</w:t>
      </w:r>
    </w:p>
    <w:p w14:paraId="5BC639C7">
      <w:pPr>
        <w:pStyle w:val="63"/>
        <w:widowControl/>
        <w:spacing w:line="640" w:lineRule="exact"/>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三、我单位如被查实在本项目招标投标活动中存在围标串标的，递交投标文件行为作为实施串通投标违法行为的关键环节，本人承担直接责任人员法律责任，接受相应行政处罚和失信惩戒。</w:t>
      </w:r>
    </w:p>
    <w:p w14:paraId="18949593">
      <w:pPr>
        <w:pStyle w:val="63"/>
        <w:widowControl/>
        <w:spacing w:line="640" w:lineRule="exact"/>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 xml:space="preserve">项目编号：    </w:t>
      </w:r>
    </w:p>
    <w:p w14:paraId="11CBEE90">
      <w:pPr>
        <w:pStyle w:val="63"/>
        <w:widowControl/>
        <w:spacing w:line="640" w:lineRule="exact"/>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 xml:space="preserve">    </w:t>
      </w:r>
    </w:p>
    <w:p w14:paraId="73BA931B">
      <w:pPr>
        <w:pStyle w:val="63"/>
        <w:widowControl/>
        <w:spacing w:line="640" w:lineRule="exact"/>
        <w:ind w:firstLine="4800" w:firstLineChars="2000"/>
        <w:rPr>
          <w:rFonts w:hint="eastAsia" w:ascii="仿宋" w:hAnsi="仿宋" w:eastAsia="仿宋" w:cs="仿宋"/>
          <w:color w:val="auto"/>
          <w:sz w:val="24"/>
          <w:lang w:bidi="ar"/>
        </w:rPr>
      </w:pPr>
      <w:r>
        <w:rPr>
          <w:rFonts w:hint="eastAsia" w:ascii="仿宋" w:hAnsi="仿宋" w:eastAsia="仿宋" w:cs="仿宋"/>
          <w:color w:val="auto"/>
          <w:sz w:val="24"/>
          <w:lang w:bidi="ar"/>
        </w:rPr>
        <w:t>投标单位单位名称：（盖  章）</w:t>
      </w:r>
    </w:p>
    <w:p w14:paraId="3CC81C44">
      <w:pPr>
        <w:pStyle w:val="63"/>
        <w:widowControl/>
        <w:spacing w:line="640" w:lineRule="exact"/>
        <w:ind w:firstLine="4800" w:firstLineChars="2000"/>
        <w:rPr>
          <w:rFonts w:hint="eastAsia" w:ascii="仿宋" w:hAnsi="仿宋" w:eastAsia="仿宋" w:cs="仿宋"/>
          <w:color w:val="auto"/>
          <w:sz w:val="24"/>
          <w:lang w:bidi="ar"/>
        </w:rPr>
      </w:pPr>
      <w:r>
        <w:rPr>
          <w:rFonts w:hint="eastAsia" w:ascii="仿宋" w:hAnsi="仿宋" w:eastAsia="仿宋" w:cs="仿宋"/>
          <w:color w:val="auto"/>
          <w:sz w:val="24"/>
          <w:lang w:bidi="ar"/>
        </w:rPr>
        <w:t>投标单位法人或授权人签名：</w:t>
      </w:r>
    </w:p>
    <w:p w14:paraId="2B975082">
      <w:pPr>
        <w:pStyle w:val="63"/>
        <w:widowControl/>
        <w:spacing w:line="640" w:lineRule="exact"/>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 xml:space="preserve">                                           年   月   日</w:t>
      </w:r>
    </w:p>
    <w:p w14:paraId="2BA5DB59">
      <w:pPr>
        <w:pStyle w:val="70"/>
        <w:tabs>
          <w:tab w:val="left" w:pos="0"/>
        </w:tabs>
        <w:outlineLvl w:val="1"/>
        <w:rPr>
          <w:rFonts w:hint="eastAsia" w:ascii="仿宋" w:hAnsi="仿宋" w:eastAsia="仿宋" w:cs="仿宋"/>
          <w:color w:val="auto"/>
          <w:lang w:bidi="ar"/>
        </w:rPr>
      </w:pPr>
    </w:p>
    <w:p w14:paraId="1FB9E605">
      <w:pPr>
        <w:pStyle w:val="70"/>
        <w:tabs>
          <w:tab w:val="left" w:pos="0"/>
        </w:tabs>
        <w:outlineLvl w:val="1"/>
        <w:rPr>
          <w:rFonts w:hint="eastAsia" w:ascii="仿宋" w:hAnsi="仿宋" w:eastAsia="仿宋" w:cs="仿宋"/>
          <w:color w:val="auto"/>
          <w:lang w:bidi="ar"/>
        </w:rPr>
      </w:pPr>
    </w:p>
    <w:p w14:paraId="2DA94CD3">
      <w:pPr>
        <w:pStyle w:val="70"/>
        <w:tabs>
          <w:tab w:val="left" w:pos="0"/>
        </w:tabs>
        <w:outlineLvl w:val="1"/>
        <w:rPr>
          <w:rFonts w:hint="eastAsia" w:ascii="仿宋" w:hAnsi="仿宋" w:eastAsia="仿宋" w:cs="仿宋"/>
          <w:color w:val="auto"/>
          <w:lang w:bidi="ar"/>
        </w:rPr>
      </w:pPr>
    </w:p>
    <w:p w14:paraId="17309E8F">
      <w:pPr>
        <w:pStyle w:val="70"/>
        <w:numPr>
          <w:ilvl w:val="0"/>
          <w:numId w:val="4"/>
        </w:numPr>
        <w:tabs>
          <w:tab w:val="left" w:pos="0"/>
        </w:tabs>
        <w:outlineLvl w:val="1"/>
        <w:rPr>
          <w:rFonts w:hint="eastAsia" w:ascii="仿宋" w:hAnsi="仿宋" w:eastAsia="仿宋" w:cs="仿宋"/>
          <w:color w:val="auto"/>
          <w:lang w:val="en-US" w:eastAsia="zh-CN" w:bidi="ar"/>
        </w:rPr>
      </w:pPr>
      <w:r>
        <w:rPr>
          <w:rFonts w:hint="eastAsia" w:ascii="仿宋" w:hAnsi="仿宋" w:eastAsia="仿宋" w:cs="仿宋"/>
          <w:color w:val="auto"/>
          <w:lang w:bidi="ar"/>
        </w:rPr>
        <w:br w:type="page"/>
      </w:r>
      <w:bookmarkStart w:id="151" w:name="_Toc18707"/>
      <w:bookmarkStart w:id="152" w:name="_Toc256000055"/>
      <w:r>
        <w:rPr>
          <w:rFonts w:hint="eastAsia" w:ascii="仿宋" w:hAnsi="仿宋" w:eastAsia="仿宋" w:cs="仿宋"/>
          <w:color w:val="auto"/>
          <w:lang w:bidi="ar"/>
        </w:rPr>
        <w:t>报价文件</w:t>
      </w:r>
      <w:bookmarkEnd w:id="151"/>
      <w:bookmarkStart w:id="153" w:name="_Toc13324"/>
      <w:r>
        <w:rPr>
          <w:rFonts w:hint="eastAsia" w:ascii="仿宋" w:hAnsi="仿宋" w:eastAsia="仿宋" w:cs="仿宋"/>
          <w:color w:val="auto"/>
          <w:lang w:val="en-US" w:eastAsia="zh-CN" w:bidi="ar"/>
        </w:rPr>
        <w:t xml:space="preserve">    </w:t>
      </w:r>
    </w:p>
    <w:p w14:paraId="793E9A3D">
      <w:pPr>
        <w:pStyle w:val="70"/>
        <w:numPr>
          <w:ilvl w:val="0"/>
          <w:numId w:val="0"/>
        </w:numPr>
        <w:tabs>
          <w:tab w:val="left" w:pos="0"/>
        </w:tabs>
        <w:ind w:right="0" w:rightChars="0"/>
        <w:jc w:val="center"/>
        <w:outlineLvl w:val="1"/>
        <w:rPr>
          <w:rFonts w:hint="eastAsia" w:ascii="仿宋" w:hAnsi="仿宋" w:eastAsia="仿宋" w:cs="仿宋"/>
          <w:color w:val="auto"/>
        </w:rPr>
      </w:pPr>
      <w:r>
        <w:rPr>
          <w:rFonts w:hint="eastAsia" w:ascii="仿宋" w:hAnsi="仿宋" w:eastAsia="仿宋" w:cs="仿宋"/>
          <w:color w:val="auto"/>
        </w:rPr>
        <w:t>（一）开标一览表</w:t>
      </w:r>
      <w:bookmarkEnd w:id="153"/>
    </w:p>
    <w:p w14:paraId="07BAA765">
      <w:pPr>
        <w:pStyle w:val="72"/>
        <w:widowControl/>
        <w:rPr>
          <w:rFonts w:hint="eastAsia" w:ascii="仿宋" w:hAnsi="仿宋" w:eastAsia="仿宋" w:cs="仿宋"/>
          <w:color w:val="auto"/>
        </w:rPr>
      </w:pPr>
    </w:p>
    <w:p w14:paraId="5D673D37">
      <w:pPr>
        <w:pStyle w:val="73"/>
        <w:widowControl/>
        <w:spacing w:after="0" w:line="360" w:lineRule="auto"/>
        <w:ind w:firstLine="482" w:firstLineChars="200"/>
        <w:rPr>
          <w:rFonts w:hint="eastAsia" w:ascii="仿宋" w:hAnsi="仿宋" w:eastAsia="仿宋" w:cs="仿宋"/>
          <w:b/>
          <w:color w:val="auto"/>
          <w:sz w:val="24"/>
        </w:rPr>
      </w:pPr>
    </w:p>
    <w:p w14:paraId="4140F88C">
      <w:pPr>
        <w:pStyle w:val="74"/>
        <w:widowControl/>
        <w:spacing w:line="360" w:lineRule="auto"/>
        <w:ind w:left="0" w:leftChars="0" w:firstLine="960" w:firstLineChars="400"/>
        <w:rPr>
          <w:rFonts w:hint="eastAsia" w:ascii="仿宋" w:hAnsi="仿宋" w:eastAsia="仿宋" w:cs="仿宋"/>
          <w:color w:val="auto"/>
        </w:rPr>
      </w:pPr>
      <w:r>
        <w:rPr>
          <w:rFonts w:hint="eastAsia" w:ascii="仿宋" w:hAnsi="仿宋" w:eastAsia="仿宋" w:cs="仿宋"/>
          <w:color w:val="auto"/>
        </w:rPr>
        <w:t>项目编号：</w:t>
      </w:r>
      <w:r>
        <w:rPr>
          <w:rFonts w:hint="eastAsia" w:ascii="仿宋" w:hAnsi="仿宋" w:eastAsia="仿宋" w:cs="仿宋"/>
          <w:color w:val="auto"/>
          <w:u w:val="single"/>
        </w:rPr>
        <w:t xml:space="preserve">                     </w:t>
      </w:r>
      <w:r>
        <w:rPr>
          <w:rFonts w:hint="eastAsia" w:ascii="仿宋" w:hAnsi="仿宋" w:eastAsia="仿宋" w:cs="仿宋"/>
          <w:color w:val="auto"/>
        </w:rPr>
        <w:t xml:space="preserve">         价格单位：元</w:t>
      </w: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1E65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D7E525D">
            <w:pPr>
              <w:pStyle w:val="72"/>
              <w:widowControl/>
              <w:tabs>
                <w:tab w:val="left" w:pos="1337"/>
              </w:tabs>
              <w:spacing w:line="360" w:lineRule="auto"/>
              <w:jc w:val="center"/>
              <w:rPr>
                <w:rFonts w:hint="eastAsia" w:ascii="仿宋" w:hAnsi="仿宋" w:eastAsia="仿宋" w:cs="仿宋"/>
                <w:color w:val="auto"/>
                <w:sz w:val="24"/>
              </w:rPr>
            </w:pPr>
            <w:r>
              <w:rPr>
                <w:rFonts w:hint="eastAsia" w:ascii="仿宋" w:hAnsi="仿宋" w:eastAsia="仿宋" w:cs="仿宋"/>
                <w:bCs/>
                <w:color w:val="auto"/>
                <w:sz w:val="24"/>
              </w:rPr>
              <w:t>项目名称</w:t>
            </w:r>
          </w:p>
        </w:tc>
        <w:tc>
          <w:tcPr>
            <w:tcW w:w="6770" w:type="dxa"/>
            <w:tcBorders>
              <w:top w:val="single" w:color="auto" w:sz="4" w:space="0"/>
              <w:left w:val="single" w:color="auto" w:sz="4" w:space="0"/>
              <w:bottom w:val="single" w:color="auto" w:sz="4" w:space="0"/>
              <w:right w:val="single" w:color="auto" w:sz="4" w:space="0"/>
            </w:tcBorders>
            <w:noWrap w:val="0"/>
            <w:vAlign w:val="center"/>
          </w:tcPr>
          <w:p w14:paraId="1A2865D1">
            <w:pPr>
              <w:pStyle w:val="72"/>
              <w:widowControl/>
              <w:tabs>
                <w:tab w:val="left" w:pos="1337"/>
              </w:tabs>
              <w:spacing w:line="360" w:lineRule="auto"/>
              <w:rPr>
                <w:rFonts w:hint="eastAsia" w:ascii="仿宋" w:hAnsi="仿宋" w:eastAsia="仿宋" w:cs="仿宋"/>
                <w:bCs/>
                <w:color w:val="auto"/>
                <w:sz w:val="24"/>
              </w:rPr>
            </w:pPr>
            <w:r>
              <w:rPr>
                <w:rFonts w:hint="eastAsia" w:ascii="仿宋" w:hAnsi="仿宋" w:eastAsia="仿宋" w:cs="仿宋"/>
                <w:color w:val="auto"/>
                <w:u w:val="single"/>
              </w:rPr>
              <w:t xml:space="preserve">                                </w:t>
            </w:r>
          </w:p>
        </w:tc>
      </w:tr>
      <w:tr w14:paraId="4D29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1F5EB8A">
            <w:pPr>
              <w:pStyle w:val="72"/>
              <w:widowControl/>
              <w:tabs>
                <w:tab w:val="left" w:pos="1337"/>
              </w:tabs>
              <w:spacing w:line="360" w:lineRule="auto"/>
              <w:jc w:val="center"/>
              <w:rPr>
                <w:rFonts w:hint="eastAsia" w:ascii="仿宋" w:hAnsi="仿宋" w:eastAsia="仿宋" w:cs="仿宋"/>
                <w:color w:val="auto"/>
                <w:sz w:val="24"/>
              </w:rPr>
            </w:pPr>
            <w:r>
              <w:rPr>
                <w:rFonts w:hint="eastAsia" w:ascii="仿宋" w:hAnsi="仿宋" w:eastAsia="仿宋" w:cs="仿宋"/>
                <w:bCs/>
                <w:color w:val="auto"/>
                <w:sz w:val="24"/>
              </w:rPr>
              <w:t>投 标 总 价</w:t>
            </w:r>
          </w:p>
        </w:tc>
        <w:tc>
          <w:tcPr>
            <w:tcW w:w="6770" w:type="dxa"/>
            <w:tcBorders>
              <w:top w:val="single" w:color="auto" w:sz="4" w:space="0"/>
              <w:left w:val="single" w:color="auto" w:sz="4" w:space="0"/>
              <w:bottom w:val="single" w:color="auto" w:sz="4" w:space="0"/>
              <w:right w:val="single" w:color="auto" w:sz="4" w:space="0"/>
            </w:tcBorders>
            <w:noWrap w:val="0"/>
            <w:vAlign w:val="top"/>
          </w:tcPr>
          <w:p w14:paraId="3C848C28">
            <w:pPr>
              <w:pStyle w:val="72"/>
              <w:widowControl/>
              <w:tabs>
                <w:tab w:val="left" w:pos="1337"/>
              </w:tabs>
              <w:spacing w:line="360" w:lineRule="auto"/>
              <w:rPr>
                <w:rFonts w:hint="eastAsia" w:ascii="仿宋" w:hAnsi="仿宋" w:eastAsia="仿宋" w:cs="仿宋"/>
                <w:bCs/>
                <w:color w:val="auto"/>
                <w:sz w:val="24"/>
              </w:rPr>
            </w:pPr>
          </w:p>
          <w:p w14:paraId="673863DB">
            <w:pPr>
              <w:pStyle w:val="72"/>
              <w:widowControl/>
              <w:tabs>
                <w:tab w:val="left" w:pos="1337"/>
              </w:tabs>
              <w:spacing w:line="360" w:lineRule="auto"/>
              <w:rPr>
                <w:rFonts w:hint="eastAsia" w:ascii="仿宋" w:hAnsi="仿宋" w:eastAsia="仿宋" w:cs="仿宋"/>
                <w:bCs/>
                <w:color w:val="auto"/>
                <w:sz w:val="24"/>
              </w:rPr>
            </w:pPr>
            <w:r>
              <w:rPr>
                <w:rFonts w:hint="eastAsia" w:ascii="仿宋" w:hAnsi="仿宋" w:eastAsia="仿宋" w:cs="仿宋"/>
                <w:bCs/>
                <w:color w:val="auto"/>
                <w:sz w:val="24"/>
              </w:rPr>
              <w:t>小写：</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元</w:t>
            </w:r>
          </w:p>
          <w:p w14:paraId="640D3F9D">
            <w:pPr>
              <w:pStyle w:val="72"/>
              <w:widowControl/>
              <w:tabs>
                <w:tab w:val="left" w:pos="1337"/>
              </w:tabs>
              <w:spacing w:line="360" w:lineRule="auto"/>
              <w:rPr>
                <w:rFonts w:hint="eastAsia" w:ascii="仿宋" w:hAnsi="仿宋" w:eastAsia="仿宋" w:cs="仿宋"/>
                <w:bCs/>
                <w:color w:val="auto"/>
                <w:sz w:val="24"/>
              </w:rPr>
            </w:pPr>
          </w:p>
          <w:p w14:paraId="4CEB360D">
            <w:pPr>
              <w:pStyle w:val="72"/>
              <w:widowControl/>
              <w:tabs>
                <w:tab w:val="left" w:pos="1337"/>
              </w:tabs>
              <w:spacing w:line="360" w:lineRule="auto"/>
              <w:rPr>
                <w:rFonts w:hint="eastAsia" w:ascii="仿宋" w:hAnsi="仿宋" w:eastAsia="仿宋" w:cs="仿宋"/>
                <w:bCs/>
                <w:color w:val="auto"/>
                <w:sz w:val="24"/>
              </w:rPr>
            </w:pPr>
            <w:r>
              <w:rPr>
                <w:rFonts w:hint="eastAsia" w:ascii="仿宋" w:hAnsi="仿宋" w:eastAsia="仿宋" w:cs="仿宋"/>
                <w:bCs/>
                <w:color w:val="auto"/>
                <w:sz w:val="24"/>
              </w:rPr>
              <w:t>大写：</w:t>
            </w:r>
            <w:r>
              <w:rPr>
                <w:rFonts w:hint="eastAsia" w:ascii="仿宋" w:hAnsi="仿宋" w:eastAsia="仿宋" w:cs="仿宋"/>
                <w:bCs/>
                <w:color w:val="auto"/>
                <w:sz w:val="24"/>
                <w:u w:val="single"/>
              </w:rPr>
              <w:t xml:space="preserve">                               </w:t>
            </w:r>
          </w:p>
          <w:p w14:paraId="77AEC7BC">
            <w:pPr>
              <w:pStyle w:val="72"/>
              <w:widowControl/>
              <w:tabs>
                <w:tab w:val="left" w:pos="1337"/>
              </w:tabs>
              <w:spacing w:line="360" w:lineRule="auto"/>
              <w:rPr>
                <w:rFonts w:hint="eastAsia" w:ascii="仿宋" w:hAnsi="仿宋" w:eastAsia="仿宋" w:cs="仿宋"/>
                <w:color w:val="auto"/>
                <w:sz w:val="24"/>
              </w:rPr>
            </w:pPr>
          </w:p>
        </w:tc>
      </w:tr>
      <w:tr w14:paraId="4C53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BF68165">
            <w:pPr>
              <w:pStyle w:val="76"/>
              <w:widowControl/>
              <w:spacing w:line="360" w:lineRule="auto"/>
              <w:jc w:val="center"/>
              <w:rPr>
                <w:rFonts w:hint="eastAsia" w:ascii="仿宋" w:hAnsi="仿宋" w:eastAsia="仿宋" w:cs="仿宋"/>
                <w:color w:val="auto"/>
                <w:sz w:val="24"/>
                <w:szCs w:val="22"/>
                <w:lang w:eastAsia="zh-CN"/>
              </w:rPr>
            </w:pPr>
            <w:r>
              <w:rPr>
                <w:rFonts w:hint="eastAsia" w:ascii="仿宋" w:hAnsi="仿宋" w:eastAsia="仿宋" w:cs="仿宋"/>
                <w:color w:val="auto"/>
                <w:sz w:val="24"/>
                <w:szCs w:val="22"/>
                <w:lang w:val="en-US" w:eastAsia="zh-CN"/>
              </w:rPr>
              <w:t>服务</w:t>
            </w:r>
            <w:r>
              <w:rPr>
                <w:rFonts w:hint="eastAsia" w:ascii="仿宋" w:hAnsi="仿宋" w:eastAsia="仿宋" w:cs="仿宋"/>
                <w:color w:val="auto"/>
                <w:sz w:val="24"/>
                <w:szCs w:val="22"/>
              </w:rPr>
              <w:t>期</w:t>
            </w:r>
            <w:r>
              <w:rPr>
                <w:rFonts w:hint="eastAsia" w:ascii="仿宋" w:hAnsi="仿宋" w:eastAsia="仿宋" w:cs="仿宋"/>
                <w:color w:val="auto"/>
                <w:sz w:val="24"/>
                <w:szCs w:val="22"/>
                <w:lang w:val="en-US" w:eastAsia="zh-CN"/>
              </w:rPr>
              <w:t>限</w:t>
            </w:r>
          </w:p>
        </w:tc>
        <w:tc>
          <w:tcPr>
            <w:tcW w:w="6770" w:type="dxa"/>
            <w:tcBorders>
              <w:top w:val="single" w:color="auto" w:sz="4" w:space="0"/>
              <w:left w:val="single" w:color="auto" w:sz="4" w:space="0"/>
              <w:bottom w:val="single" w:color="auto" w:sz="4" w:space="0"/>
              <w:right w:val="single" w:color="auto" w:sz="4" w:space="0"/>
            </w:tcBorders>
            <w:noWrap w:val="0"/>
            <w:vAlign w:val="center"/>
          </w:tcPr>
          <w:p w14:paraId="68C6E3AB">
            <w:pPr>
              <w:pStyle w:val="76"/>
              <w:widowControl/>
              <w:spacing w:line="360" w:lineRule="auto"/>
              <w:rPr>
                <w:rFonts w:hint="eastAsia" w:ascii="仿宋" w:hAnsi="仿宋" w:eastAsia="仿宋" w:cs="仿宋"/>
                <w:color w:val="auto"/>
                <w:kern w:val="2"/>
                <w:sz w:val="24"/>
                <w:szCs w:val="22"/>
                <w:u w:val="single"/>
              </w:rPr>
            </w:pPr>
          </w:p>
        </w:tc>
      </w:tr>
      <w:tr w14:paraId="629E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7AE09BC">
            <w:pPr>
              <w:pStyle w:val="76"/>
              <w:widowControl/>
              <w:spacing w:line="360" w:lineRule="auto"/>
              <w:jc w:val="center"/>
              <w:rPr>
                <w:rFonts w:hint="eastAsia" w:ascii="仿宋" w:hAnsi="仿宋" w:eastAsia="仿宋" w:cs="仿宋"/>
                <w:color w:val="auto"/>
                <w:sz w:val="24"/>
                <w:szCs w:val="22"/>
              </w:rPr>
            </w:pPr>
            <w:r>
              <w:rPr>
                <w:rFonts w:hint="eastAsia" w:ascii="仿宋" w:hAnsi="仿宋" w:eastAsia="仿宋" w:cs="仿宋"/>
                <w:color w:val="auto"/>
                <w:sz w:val="24"/>
                <w:szCs w:val="22"/>
              </w:rPr>
              <w:t>服务地点</w:t>
            </w:r>
          </w:p>
        </w:tc>
        <w:tc>
          <w:tcPr>
            <w:tcW w:w="6770" w:type="dxa"/>
            <w:tcBorders>
              <w:top w:val="single" w:color="auto" w:sz="4" w:space="0"/>
              <w:left w:val="single" w:color="auto" w:sz="4" w:space="0"/>
              <w:bottom w:val="single" w:color="auto" w:sz="4" w:space="0"/>
              <w:right w:val="single" w:color="auto" w:sz="4" w:space="0"/>
            </w:tcBorders>
            <w:noWrap w:val="0"/>
            <w:vAlign w:val="center"/>
          </w:tcPr>
          <w:p w14:paraId="7376AE00">
            <w:pPr>
              <w:pStyle w:val="76"/>
              <w:widowControl/>
              <w:spacing w:line="360" w:lineRule="auto"/>
              <w:rPr>
                <w:rFonts w:hint="eastAsia" w:ascii="仿宋" w:hAnsi="仿宋" w:eastAsia="仿宋" w:cs="仿宋"/>
                <w:color w:val="auto"/>
                <w:kern w:val="2"/>
                <w:sz w:val="24"/>
                <w:szCs w:val="22"/>
                <w:u w:val="single"/>
              </w:rPr>
            </w:pPr>
          </w:p>
        </w:tc>
      </w:tr>
      <w:tr w14:paraId="7024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9180" w:type="dxa"/>
            <w:gridSpan w:val="2"/>
            <w:tcBorders>
              <w:top w:val="single" w:color="auto" w:sz="4" w:space="0"/>
              <w:left w:val="single" w:color="auto" w:sz="4" w:space="0"/>
              <w:bottom w:val="single" w:color="auto" w:sz="4" w:space="0"/>
              <w:right w:val="single" w:color="auto" w:sz="4" w:space="0"/>
            </w:tcBorders>
            <w:noWrap w:val="0"/>
            <w:vAlign w:val="top"/>
          </w:tcPr>
          <w:p w14:paraId="0A58CD64">
            <w:pPr>
              <w:pStyle w:val="72"/>
              <w:widowControl/>
              <w:tabs>
                <w:tab w:val="left" w:pos="1337"/>
              </w:tabs>
              <w:spacing w:line="360" w:lineRule="auto"/>
              <w:rPr>
                <w:rFonts w:hint="eastAsia" w:ascii="仿宋" w:hAnsi="仿宋" w:eastAsia="仿宋" w:cs="仿宋"/>
                <w:color w:val="auto"/>
                <w:sz w:val="24"/>
                <w:lang w:eastAsia="zh-CN"/>
              </w:rPr>
            </w:pPr>
            <w:r>
              <w:rPr>
                <w:rFonts w:hint="eastAsia" w:ascii="仿宋" w:hAnsi="仿宋" w:eastAsia="仿宋" w:cs="仿宋"/>
                <w:bCs/>
                <w:color w:val="auto"/>
                <w:sz w:val="24"/>
              </w:rPr>
              <w:t>备注：</w:t>
            </w:r>
            <w:r>
              <w:rPr>
                <w:rFonts w:hint="eastAsia" w:ascii="仿宋" w:hAnsi="仿宋" w:eastAsia="仿宋" w:cs="仿宋"/>
                <w:color w:val="auto"/>
              </w:rPr>
              <w:t xml:space="preserve"> </w:t>
            </w:r>
          </w:p>
        </w:tc>
      </w:tr>
    </w:tbl>
    <w:p w14:paraId="28EF1BA1">
      <w:pPr>
        <w:pStyle w:val="72"/>
        <w:widowControl/>
        <w:spacing w:line="360" w:lineRule="auto"/>
        <w:rPr>
          <w:rFonts w:hint="eastAsia" w:ascii="仿宋" w:hAnsi="仿宋" w:eastAsia="仿宋" w:cs="仿宋"/>
          <w:color w:val="auto"/>
          <w:sz w:val="24"/>
        </w:rPr>
      </w:pPr>
      <w:r>
        <w:rPr>
          <w:rFonts w:hint="eastAsia" w:ascii="仿宋" w:hAnsi="仿宋" w:eastAsia="仿宋" w:cs="仿宋"/>
          <w:color w:val="auto"/>
          <w:sz w:val="24"/>
        </w:rPr>
        <w:t>说明：1、投标人严格按照规定的格式填写。投标总价为优惠后报价，并作为评审及定标的依据。</w:t>
      </w:r>
    </w:p>
    <w:p w14:paraId="6EE0957B">
      <w:pPr>
        <w:pStyle w:val="72"/>
        <w:widowControl/>
        <w:numPr>
          <w:ilvl w:val="0"/>
          <w:numId w:val="5"/>
        </w:numPr>
        <w:spacing w:line="360" w:lineRule="auto"/>
        <w:rPr>
          <w:rFonts w:hint="eastAsia" w:ascii="仿宋" w:hAnsi="仿宋" w:eastAsia="仿宋" w:cs="仿宋"/>
          <w:color w:val="auto"/>
          <w:sz w:val="24"/>
        </w:rPr>
      </w:pPr>
      <w:r>
        <w:rPr>
          <w:rFonts w:hint="eastAsia" w:ascii="仿宋" w:hAnsi="仿宋" w:eastAsia="仿宋" w:cs="仿宋"/>
          <w:color w:val="auto"/>
          <w:sz w:val="24"/>
        </w:rPr>
        <w:t>任何有选择或有条件的投标总价或表中某一包填写多个报价，均将导致投标被拒绝。</w:t>
      </w:r>
    </w:p>
    <w:p w14:paraId="6FA2E966">
      <w:pPr>
        <w:pStyle w:val="72"/>
        <w:widowControl/>
        <w:spacing w:line="360" w:lineRule="auto"/>
        <w:rPr>
          <w:rFonts w:hint="eastAsia" w:ascii="仿宋" w:hAnsi="仿宋" w:eastAsia="仿宋" w:cs="仿宋"/>
          <w:color w:val="auto"/>
          <w:sz w:val="24"/>
        </w:rPr>
      </w:pPr>
    </w:p>
    <w:p w14:paraId="22D2AB6A">
      <w:pPr>
        <w:pStyle w:val="72"/>
        <w:widowControl/>
        <w:spacing w:line="360" w:lineRule="auto"/>
        <w:rPr>
          <w:rFonts w:hint="eastAsia" w:ascii="仿宋" w:hAnsi="仿宋" w:eastAsia="仿宋" w:cs="仿宋"/>
          <w:color w:val="auto"/>
          <w:sz w:val="24"/>
        </w:rPr>
      </w:pPr>
    </w:p>
    <w:p w14:paraId="6A0D71B6">
      <w:pPr>
        <w:pStyle w:val="72"/>
        <w:widowControl/>
        <w:spacing w:line="360" w:lineRule="auto"/>
        <w:rPr>
          <w:rFonts w:hint="eastAsia" w:ascii="仿宋" w:hAnsi="仿宋" w:eastAsia="仿宋" w:cs="仿宋"/>
          <w:color w:val="auto"/>
          <w:sz w:val="24"/>
        </w:rPr>
      </w:pPr>
    </w:p>
    <w:p w14:paraId="4CF86DCE">
      <w:pPr>
        <w:pStyle w:val="72"/>
        <w:widowControl/>
        <w:spacing w:line="360" w:lineRule="auto"/>
        <w:rPr>
          <w:rFonts w:hint="eastAsia" w:ascii="仿宋" w:hAnsi="仿宋" w:eastAsia="仿宋" w:cs="仿宋"/>
          <w:color w:val="auto"/>
          <w:sz w:val="24"/>
        </w:rPr>
      </w:pPr>
    </w:p>
    <w:p w14:paraId="4B71A0AA">
      <w:pPr>
        <w:pStyle w:val="77"/>
        <w:jc w:val="center"/>
        <w:outlineLvl w:val="2"/>
        <w:rPr>
          <w:rFonts w:hint="eastAsia" w:ascii="仿宋" w:hAnsi="仿宋" w:eastAsia="仿宋" w:cs="仿宋"/>
          <w:color w:val="auto"/>
        </w:rPr>
      </w:pPr>
      <w:r>
        <w:rPr>
          <w:rFonts w:hint="eastAsia" w:ascii="仿宋" w:hAnsi="仿宋" w:eastAsia="仿宋" w:cs="仿宋"/>
          <w:color w:val="auto"/>
          <w:lang w:bidi="ar"/>
        </w:rPr>
        <w:br w:type="page"/>
      </w:r>
      <w:bookmarkStart w:id="154" w:name="_Toc256000058"/>
      <w:bookmarkStart w:id="155" w:name="_Toc15751"/>
      <w:r>
        <w:rPr>
          <w:rFonts w:hint="eastAsia" w:ascii="仿宋" w:hAnsi="仿宋" w:eastAsia="仿宋" w:cs="仿宋"/>
          <w:color w:val="auto"/>
        </w:rPr>
        <w:t>（二）投标报价明细表</w:t>
      </w:r>
      <w:bookmarkEnd w:id="154"/>
      <w:bookmarkEnd w:id="155"/>
    </w:p>
    <w:p w14:paraId="4FC8238F">
      <w:pPr>
        <w:pStyle w:val="78"/>
        <w:widowControl/>
        <w:spacing w:line="360" w:lineRule="auto"/>
        <w:ind w:left="0" w:leftChars="0" w:firstLine="0" w:firstLineChars="0"/>
        <w:rPr>
          <w:rFonts w:hint="eastAsia" w:ascii="仿宋" w:hAnsi="仿宋" w:eastAsia="仿宋" w:cs="仿宋"/>
          <w:color w:val="auto"/>
        </w:rPr>
      </w:pPr>
    </w:p>
    <w:p w14:paraId="0BD16F11">
      <w:pPr>
        <w:pStyle w:val="78"/>
        <w:widowControl/>
        <w:spacing w:line="360" w:lineRule="auto"/>
        <w:ind w:left="0" w:leftChars="0" w:firstLine="0" w:firstLineChars="0"/>
        <w:rPr>
          <w:rFonts w:hint="eastAsia" w:ascii="仿宋" w:hAnsi="仿宋" w:eastAsia="仿宋" w:cs="仿宋"/>
          <w:color w:val="auto"/>
        </w:rPr>
      </w:pPr>
      <w:r>
        <w:rPr>
          <w:rFonts w:hint="eastAsia" w:ascii="仿宋" w:hAnsi="仿宋" w:eastAsia="仿宋" w:cs="仿宋"/>
          <w:color w:val="auto"/>
        </w:rPr>
        <w:t>项目编号：</w:t>
      </w:r>
      <w:r>
        <w:rPr>
          <w:rFonts w:hint="eastAsia" w:ascii="仿宋" w:hAnsi="仿宋" w:eastAsia="仿宋" w:cs="仿宋"/>
          <w:color w:val="auto"/>
          <w:u w:val="single"/>
        </w:rPr>
        <w:t xml:space="preserve">                     </w:t>
      </w:r>
      <w:r>
        <w:rPr>
          <w:rFonts w:hint="eastAsia" w:ascii="仿宋" w:hAnsi="仿宋" w:eastAsia="仿宋" w:cs="仿宋"/>
          <w:color w:val="auto"/>
        </w:rPr>
        <w:t xml:space="preserve">                    价格单位：元</w:t>
      </w:r>
    </w:p>
    <w:tbl>
      <w:tblPr>
        <w:tblStyle w:val="21"/>
        <w:tblW w:w="11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245"/>
        <w:gridCol w:w="3641"/>
        <w:gridCol w:w="1057"/>
        <w:gridCol w:w="1127"/>
        <w:gridCol w:w="1545"/>
        <w:gridCol w:w="1396"/>
      </w:tblGrid>
      <w:tr w14:paraId="0A83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tcBorders>
              <w:top w:val="single" w:color="auto" w:sz="12" w:space="0"/>
              <w:left w:val="single" w:color="auto" w:sz="12" w:space="0"/>
              <w:bottom w:val="single" w:color="auto" w:sz="4" w:space="0"/>
              <w:right w:val="single" w:color="auto" w:sz="4" w:space="0"/>
            </w:tcBorders>
            <w:noWrap w:val="0"/>
            <w:vAlign w:val="center"/>
          </w:tcPr>
          <w:p w14:paraId="26B2C276">
            <w:pPr>
              <w:pStyle w:val="79"/>
              <w:widowControl/>
              <w:tabs>
                <w:tab w:val="left" w:pos="1337"/>
              </w:tabs>
              <w:spacing w:line="360" w:lineRule="auto"/>
              <w:ind w:left="-42" w:right="-42"/>
              <w:jc w:val="center"/>
              <w:rPr>
                <w:rFonts w:hint="eastAsia" w:ascii="仿宋" w:hAnsi="仿宋" w:eastAsia="仿宋" w:cs="仿宋"/>
                <w:color w:val="auto"/>
                <w:sz w:val="24"/>
              </w:rPr>
            </w:pPr>
            <w:r>
              <w:rPr>
                <w:rFonts w:hint="eastAsia" w:ascii="仿宋" w:hAnsi="仿宋" w:eastAsia="仿宋" w:cs="仿宋"/>
                <w:color w:val="auto"/>
                <w:sz w:val="24"/>
              </w:rPr>
              <w:t>项</w:t>
            </w:r>
          </w:p>
        </w:tc>
        <w:tc>
          <w:tcPr>
            <w:tcW w:w="2245" w:type="dxa"/>
            <w:tcBorders>
              <w:top w:val="single" w:color="auto" w:sz="12" w:space="0"/>
              <w:left w:val="single" w:color="auto" w:sz="4" w:space="0"/>
              <w:bottom w:val="single" w:color="auto" w:sz="4" w:space="0"/>
              <w:right w:val="single" w:color="auto" w:sz="4" w:space="0"/>
            </w:tcBorders>
            <w:noWrap w:val="0"/>
            <w:vAlign w:val="center"/>
          </w:tcPr>
          <w:p w14:paraId="76EEE749">
            <w:pPr>
              <w:pStyle w:val="79"/>
              <w:widowControl/>
              <w:tabs>
                <w:tab w:val="left" w:pos="1337"/>
              </w:tabs>
              <w:spacing w:line="360" w:lineRule="auto"/>
              <w:ind w:left="-42" w:right="-42"/>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641" w:type="dxa"/>
            <w:tcBorders>
              <w:top w:val="single" w:color="auto" w:sz="12" w:space="0"/>
              <w:left w:val="single" w:color="auto" w:sz="4" w:space="0"/>
              <w:bottom w:val="single" w:color="auto" w:sz="4" w:space="0"/>
              <w:right w:val="single" w:color="auto" w:sz="4" w:space="0"/>
            </w:tcBorders>
            <w:noWrap w:val="0"/>
            <w:vAlign w:val="center"/>
          </w:tcPr>
          <w:p w14:paraId="0E6A7D9E">
            <w:pPr>
              <w:pStyle w:val="79"/>
              <w:widowControl/>
              <w:tabs>
                <w:tab w:val="left" w:pos="1337"/>
              </w:tabs>
              <w:spacing w:line="360" w:lineRule="auto"/>
              <w:ind w:right="-42"/>
              <w:jc w:val="center"/>
              <w:rPr>
                <w:rFonts w:hint="eastAsia" w:ascii="仿宋" w:hAnsi="仿宋" w:eastAsia="仿宋" w:cs="仿宋"/>
                <w:color w:val="auto"/>
                <w:sz w:val="24"/>
              </w:rPr>
            </w:pPr>
            <w:r>
              <w:rPr>
                <w:rFonts w:hint="eastAsia" w:ascii="仿宋" w:hAnsi="仿宋" w:eastAsia="仿宋" w:cs="仿宋"/>
                <w:color w:val="auto"/>
                <w:sz w:val="24"/>
              </w:rPr>
              <w:t>2</w:t>
            </w:r>
          </w:p>
        </w:tc>
        <w:tc>
          <w:tcPr>
            <w:tcW w:w="5125" w:type="dxa"/>
            <w:gridSpan w:val="4"/>
            <w:tcBorders>
              <w:top w:val="single" w:color="auto" w:sz="12" w:space="0"/>
              <w:left w:val="single" w:color="auto" w:sz="4" w:space="0"/>
              <w:bottom w:val="single" w:color="auto" w:sz="4" w:space="0"/>
              <w:right w:val="single" w:color="auto" w:sz="12" w:space="0"/>
            </w:tcBorders>
            <w:noWrap w:val="0"/>
            <w:vAlign w:val="center"/>
          </w:tcPr>
          <w:p w14:paraId="718C374C">
            <w:pPr>
              <w:pStyle w:val="79"/>
              <w:widowControl/>
              <w:tabs>
                <w:tab w:val="left" w:pos="1337"/>
              </w:tabs>
              <w:spacing w:line="360" w:lineRule="auto"/>
              <w:ind w:left="-42" w:right="-42"/>
              <w:jc w:val="center"/>
              <w:rPr>
                <w:rFonts w:hint="eastAsia" w:ascii="仿宋" w:hAnsi="仿宋" w:eastAsia="仿宋" w:cs="仿宋"/>
                <w:color w:val="auto"/>
                <w:sz w:val="24"/>
              </w:rPr>
            </w:pPr>
            <w:r>
              <w:rPr>
                <w:rFonts w:hint="eastAsia" w:ascii="仿宋" w:hAnsi="仿宋" w:eastAsia="仿宋" w:cs="仿宋"/>
                <w:color w:val="auto"/>
                <w:sz w:val="24"/>
              </w:rPr>
              <w:t>3</w:t>
            </w:r>
          </w:p>
        </w:tc>
      </w:tr>
      <w:tr w14:paraId="14A8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Merge w:val="restart"/>
            <w:tcBorders>
              <w:top w:val="single" w:color="auto" w:sz="4" w:space="0"/>
              <w:left w:val="single" w:color="auto" w:sz="12" w:space="0"/>
              <w:bottom w:val="single" w:color="auto" w:sz="4" w:space="0"/>
              <w:right w:val="single" w:color="auto" w:sz="4" w:space="0"/>
            </w:tcBorders>
            <w:noWrap w:val="0"/>
            <w:vAlign w:val="center"/>
          </w:tcPr>
          <w:p w14:paraId="445B3DE3">
            <w:pPr>
              <w:pStyle w:val="79"/>
              <w:widowControl/>
              <w:tabs>
                <w:tab w:val="left" w:pos="1337"/>
              </w:tabs>
              <w:spacing w:line="360" w:lineRule="auto"/>
              <w:ind w:left="-42" w:right="-42"/>
              <w:jc w:val="center"/>
              <w:rPr>
                <w:rFonts w:hint="eastAsia" w:ascii="仿宋" w:hAnsi="仿宋" w:eastAsia="仿宋" w:cs="仿宋"/>
                <w:color w:val="auto"/>
                <w:sz w:val="24"/>
              </w:rPr>
            </w:pPr>
            <w:r>
              <w:rPr>
                <w:rFonts w:hint="eastAsia" w:ascii="仿宋" w:hAnsi="仿宋" w:eastAsia="仿宋" w:cs="仿宋"/>
                <w:color w:val="auto"/>
                <w:sz w:val="24"/>
              </w:rPr>
              <w:t>序</w:t>
            </w:r>
          </w:p>
          <w:p w14:paraId="37167953">
            <w:pPr>
              <w:pStyle w:val="79"/>
              <w:widowControl/>
              <w:tabs>
                <w:tab w:val="left" w:pos="1337"/>
              </w:tabs>
              <w:spacing w:line="360" w:lineRule="auto"/>
              <w:ind w:left="-42" w:right="-42"/>
              <w:jc w:val="center"/>
              <w:rPr>
                <w:rFonts w:hint="eastAsia" w:ascii="仿宋" w:hAnsi="仿宋" w:eastAsia="仿宋" w:cs="仿宋"/>
                <w:color w:val="auto"/>
                <w:sz w:val="24"/>
              </w:rPr>
            </w:pPr>
            <w:r>
              <w:rPr>
                <w:rFonts w:hint="eastAsia" w:ascii="仿宋" w:hAnsi="仿宋" w:eastAsia="仿宋" w:cs="仿宋"/>
                <w:color w:val="auto"/>
                <w:sz w:val="24"/>
              </w:rPr>
              <w:t>号</w:t>
            </w:r>
          </w:p>
        </w:tc>
        <w:tc>
          <w:tcPr>
            <w:tcW w:w="2245" w:type="dxa"/>
            <w:vMerge w:val="restart"/>
            <w:tcBorders>
              <w:top w:val="single" w:color="auto" w:sz="4" w:space="0"/>
              <w:left w:val="single" w:color="auto" w:sz="4" w:space="0"/>
              <w:bottom w:val="single" w:color="auto" w:sz="4" w:space="0"/>
              <w:right w:val="single" w:color="auto" w:sz="4" w:space="0"/>
            </w:tcBorders>
            <w:noWrap w:val="0"/>
            <w:vAlign w:val="center"/>
          </w:tcPr>
          <w:p w14:paraId="1FB85A10">
            <w:pPr>
              <w:pStyle w:val="79"/>
              <w:widowControl/>
              <w:tabs>
                <w:tab w:val="left" w:pos="1337"/>
              </w:tabs>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服务名称</w:t>
            </w:r>
          </w:p>
        </w:tc>
        <w:tc>
          <w:tcPr>
            <w:tcW w:w="3641" w:type="dxa"/>
            <w:vMerge w:val="restart"/>
            <w:tcBorders>
              <w:top w:val="single" w:color="auto" w:sz="4" w:space="0"/>
              <w:left w:val="single" w:color="auto" w:sz="4" w:space="0"/>
              <w:bottom w:val="single" w:color="auto" w:sz="4" w:space="0"/>
              <w:right w:val="single" w:color="auto" w:sz="4" w:space="0"/>
            </w:tcBorders>
            <w:noWrap w:val="0"/>
            <w:vAlign w:val="center"/>
          </w:tcPr>
          <w:p w14:paraId="6BCF2DAB">
            <w:pPr>
              <w:pStyle w:val="79"/>
              <w:widowControl/>
              <w:tabs>
                <w:tab w:val="left" w:pos="1337"/>
              </w:tabs>
              <w:spacing w:line="360" w:lineRule="auto"/>
              <w:ind w:left="-42" w:right="-42"/>
              <w:jc w:val="center"/>
              <w:rPr>
                <w:rFonts w:hint="eastAsia" w:ascii="仿宋" w:hAnsi="仿宋" w:eastAsia="仿宋" w:cs="仿宋"/>
                <w:color w:val="auto"/>
                <w:sz w:val="24"/>
              </w:rPr>
            </w:pPr>
            <w:r>
              <w:rPr>
                <w:rFonts w:hint="eastAsia" w:ascii="仿宋" w:hAnsi="仿宋" w:eastAsia="仿宋" w:cs="仿宋"/>
                <w:color w:val="auto"/>
                <w:sz w:val="24"/>
              </w:rPr>
              <w:t>服务内容</w:t>
            </w:r>
          </w:p>
        </w:tc>
        <w:tc>
          <w:tcPr>
            <w:tcW w:w="5125" w:type="dxa"/>
            <w:gridSpan w:val="4"/>
            <w:tcBorders>
              <w:top w:val="single" w:color="auto" w:sz="4" w:space="0"/>
              <w:left w:val="single" w:color="auto" w:sz="4" w:space="0"/>
              <w:bottom w:val="single" w:color="auto" w:sz="4" w:space="0"/>
              <w:right w:val="single" w:color="auto" w:sz="12" w:space="0"/>
            </w:tcBorders>
            <w:noWrap w:val="0"/>
            <w:vAlign w:val="center"/>
          </w:tcPr>
          <w:p w14:paraId="23993CD0">
            <w:pPr>
              <w:pStyle w:val="79"/>
              <w:widowControl/>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价格</w:t>
            </w:r>
          </w:p>
        </w:tc>
      </w:tr>
      <w:tr w14:paraId="6A82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7" w:type="dxa"/>
            <w:vMerge w:val="continue"/>
            <w:tcBorders>
              <w:top w:val="single" w:color="auto" w:sz="4" w:space="0"/>
              <w:left w:val="single" w:color="auto" w:sz="12" w:space="0"/>
              <w:bottom w:val="single" w:color="auto" w:sz="4" w:space="0"/>
              <w:right w:val="single" w:color="auto" w:sz="4" w:space="0"/>
            </w:tcBorders>
            <w:noWrap w:val="0"/>
            <w:vAlign w:val="center"/>
          </w:tcPr>
          <w:p w14:paraId="3A53CEA1">
            <w:pPr>
              <w:rPr>
                <w:rFonts w:hint="eastAsia" w:ascii="仿宋" w:hAnsi="仿宋" w:eastAsia="仿宋" w:cs="仿宋"/>
                <w:color w:val="auto"/>
                <w:sz w:val="20"/>
                <w:szCs w:val="20"/>
              </w:rPr>
            </w:pPr>
          </w:p>
        </w:tc>
        <w:tc>
          <w:tcPr>
            <w:tcW w:w="2245" w:type="dxa"/>
            <w:vMerge w:val="continue"/>
            <w:tcBorders>
              <w:top w:val="single" w:color="auto" w:sz="4" w:space="0"/>
              <w:left w:val="single" w:color="auto" w:sz="4" w:space="0"/>
              <w:bottom w:val="single" w:color="auto" w:sz="4" w:space="0"/>
              <w:right w:val="single" w:color="auto" w:sz="4" w:space="0"/>
            </w:tcBorders>
            <w:noWrap w:val="0"/>
            <w:vAlign w:val="center"/>
          </w:tcPr>
          <w:p w14:paraId="06A5D88F">
            <w:pPr>
              <w:rPr>
                <w:rFonts w:hint="eastAsia" w:ascii="仿宋" w:hAnsi="仿宋" w:eastAsia="仿宋" w:cs="仿宋"/>
                <w:color w:val="auto"/>
                <w:sz w:val="20"/>
                <w:szCs w:val="20"/>
              </w:rPr>
            </w:pPr>
          </w:p>
        </w:tc>
        <w:tc>
          <w:tcPr>
            <w:tcW w:w="3641" w:type="dxa"/>
            <w:vMerge w:val="continue"/>
            <w:tcBorders>
              <w:top w:val="single" w:color="auto" w:sz="4" w:space="0"/>
              <w:left w:val="single" w:color="auto" w:sz="4" w:space="0"/>
              <w:bottom w:val="single" w:color="auto" w:sz="4" w:space="0"/>
              <w:right w:val="single" w:color="auto" w:sz="4" w:space="0"/>
            </w:tcBorders>
            <w:noWrap w:val="0"/>
            <w:vAlign w:val="center"/>
          </w:tcPr>
          <w:p w14:paraId="5D0919C3">
            <w:pPr>
              <w:rPr>
                <w:rFonts w:hint="eastAsia" w:ascii="仿宋" w:hAnsi="仿宋" w:eastAsia="仿宋" w:cs="仿宋"/>
                <w:color w:val="auto"/>
                <w:sz w:val="20"/>
                <w:szCs w:val="20"/>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02723484">
            <w:pPr>
              <w:pStyle w:val="79"/>
              <w:widowControl/>
              <w:tabs>
                <w:tab w:val="left" w:pos="1337"/>
              </w:tabs>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单位</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0502A82E">
            <w:pPr>
              <w:pStyle w:val="79"/>
              <w:widowControl/>
              <w:tabs>
                <w:tab w:val="left" w:pos="1337"/>
              </w:tabs>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单价</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0CE41A1A">
            <w:pPr>
              <w:pStyle w:val="79"/>
              <w:widowControl/>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1396" w:type="dxa"/>
            <w:tcBorders>
              <w:top w:val="single" w:color="auto" w:sz="4" w:space="0"/>
              <w:left w:val="single" w:color="auto" w:sz="4" w:space="0"/>
              <w:bottom w:val="single" w:color="auto" w:sz="4" w:space="0"/>
              <w:right w:val="single" w:color="auto" w:sz="12" w:space="0"/>
            </w:tcBorders>
            <w:noWrap w:val="0"/>
            <w:vAlign w:val="center"/>
          </w:tcPr>
          <w:p w14:paraId="32002708">
            <w:pPr>
              <w:pStyle w:val="79"/>
              <w:widowControl/>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小计</w:t>
            </w:r>
          </w:p>
        </w:tc>
      </w:tr>
      <w:tr w14:paraId="4DF2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7" w:type="dxa"/>
            <w:tcBorders>
              <w:top w:val="single" w:color="auto" w:sz="4" w:space="0"/>
              <w:left w:val="single" w:color="auto" w:sz="12" w:space="0"/>
              <w:bottom w:val="single" w:color="auto" w:sz="4" w:space="0"/>
              <w:right w:val="single" w:color="auto" w:sz="4" w:space="0"/>
            </w:tcBorders>
            <w:noWrap w:val="0"/>
            <w:vAlign w:val="center"/>
          </w:tcPr>
          <w:p w14:paraId="09C1BF98">
            <w:pPr>
              <w:pStyle w:val="79"/>
              <w:widowControl/>
              <w:tabs>
                <w:tab w:val="left" w:pos="1337"/>
              </w:tabs>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245" w:type="dxa"/>
            <w:tcBorders>
              <w:top w:val="single" w:color="auto" w:sz="4" w:space="0"/>
              <w:left w:val="single" w:color="auto" w:sz="4" w:space="0"/>
              <w:bottom w:val="single" w:color="auto" w:sz="4" w:space="0"/>
              <w:right w:val="single" w:color="auto" w:sz="4" w:space="0"/>
            </w:tcBorders>
            <w:noWrap w:val="0"/>
            <w:vAlign w:val="center"/>
          </w:tcPr>
          <w:p w14:paraId="5415F604">
            <w:pPr>
              <w:pStyle w:val="79"/>
              <w:widowControl/>
              <w:tabs>
                <w:tab w:val="left" w:pos="1337"/>
              </w:tabs>
              <w:spacing w:line="360" w:lineRule="auto"/>
              <w:jc w:val="center"/>
              <w:rPr>
                <w:rFonts w:hint="eastAsia" w:ascii="仿宋" w:hAnsi="仿宋" w:eastAsia="仿宋" w:cs="仿宋"/>
                <w:color w:val="auto"/>
                <w:sz w:val="24"/>
              </w:rPr>
            </w:pPr>
          </w:p>
        </w:tc>
        <w:tc>
          <w:tcPr>
            <w:tcW w:w="3641" w:type="dxa"/>
            <w:tcBorders>
              <w:top w:val="single" w:color="auto" w:sz="4" w:space="0"/>
              <w:left w:val="single" w:color="auto" w:sz="4" w:space="0"/>
              <w:bottom w:val="single" w:color="auto" w:sz="4" w:space="0"/>
              <w:right w:val="single" w:color="auto" w:sz="4" w:space="0"/>
            </w:tcBorders>
            <w:noWrap w:val="0"/>
            <w:vAlign w:val="center"/>
          </w:tcPr>
          <w:p w14:paraId="5D69BD1B">
            <w:pPr>
              <w:pStyle w:val="79"/>
              <w:widowControl/>
              <w:tabs>
                <w:tab w:val="left" w:pos="1337"/>
              </w:tabs>
              <w:spacing w:line="360" w:lineRule="auto"/>
              <w:jc w:val="center"/>
              <w:rPr>
                <w:rFonts w:hint="eastAsia" w:ascii="仿宋" w:hAnsi="仿宋" w:eastAsia="仿宋" w:cs="仿宋"/>
                <w:color w:val="auto"/>
                <w:sz w:val="24"/>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732BF492">
            <w:pPr>
              <w:pStyle w:val="79"/>
              <w:widowControl/>
              <w:tabs>
                <w:tab w:val="left" w:pos="1337"/>
              </w:tabs>
              <w:spacing w:line="360" w:lineRule="auto"/>
              <w:jc w:val="center"/>
              <w:rPr>
                <w:rFonts w:hint="eastAsia" w:ascii="仿宋" w:hAnsi="仿宋" w:eastAsia="仿宋" w:cs="仿宋"/>
                <w:color w:val="auto"/>
                <w:sz w:val="24"/>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30976F69">
            <w:pPr>
              <w:pStyle w:val="79"/>
              <w:widowControl/>
              <w:tabs>
                <w:tab w:val="left" w:pos="1337"/>
              </w:tabs>
              <w:spacing w:line="360" w:lineRule="auto"/>
              <w:jc w:val="center"/>
              <w:rPr>
                <w:rFonts w:hint="eastAsia" w:ascii="仿宋" w:hAnsi="仿宋" w:eastAsia="仿宋" w:cs="仿宋"/>
                <w:color w:val="auto"/>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1059F14">
            <w:pPr>
              <w:pStyle w:val="79"/>
              <w:widowControl/>
              <w:tabs>
                <w:tab w:val="left" w:pos="1337"/>
              </w:tabs>
              <w:spacing w:line="360" w:lineRule="auto"/>
              <w:jc w:val="center"/>
              <w:rPr>
                <w:rFonts w:hint="eastAsia" w:ascii="仿宋" w:hAnsi="仿宋" w:eastAsia="仿宋" w:cs="仿宋"/>
                <w:color w:val="auto"/>
                <w:sz w:val="24"/>
              </w:rPr>
            </w:pPr>
          </w:p>
        </w:tc>
        <w:tc>
          <w:tcPr>
            <w:tcW w:w="1396" w:type="dxa"/>
            <w:tcBorders>
              <w:top w:val="single" w:color="auto" w:sz="4" w:space="0"/>
              <w:left w:val="single" w:color="auto" w:sz="4" w:space="0"/>
              <w:bottom w:val="single" w:color="auto" w:sz="4" w:space="0"/>
              <w:right w:val="single" w:color="auto" w:sz="12" w:space="0"/>
            </w:tcBorders>
            <w:noWrap w:val="0"/>
            <w:vAlign w:val="center"/>
          </w:tcPr>
          <w:p w14:paraId="4318CE97">
            <w:pPr>
              <w:pStyle w:val="79"/>
              <w:widowControl/>
              <w:tabs>
                <w:tab w:val="left" w:pos="1337"/>
              </w:tabs>
              <w:spacing w:line="360" w:lineRule="auto"/>
              <w:jc w:val="center"/>
              <w:rPr>
                <w:rFonts w:hint="eastAsia" w:ascii="仿宋" w:hAnsi="仿宋" w:eastAsia="仿宋" w:cs="仿宋"/>
                <w:color w:val="auto"/>
                <w:sz w:val="24"/>
              </w:rPr>
            </w:pPr>
          </w:p>
        </w:tc>
      </w:tr>
      <w:tr w14:paraId="7F14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7" w:type="dxa"/>
            <w:tcBorders>
              <w:top w:val="single" w:color="auto" w:sz="4" w:space="0"/>
              <w:left w:val="single" w:color="auto" w:sz="12" w:space="0"/>
              <w:bottom w:val="single" w:color="auto" w:sz="4" w:space="0"/>
              <w:right w:val="single" w:color="auto" w:sz="4" w:space="0"/>
            </w:tcBorders>
            <w:noWrap w:val="0"/>
            <w:vAlign w:val="center"/>
          </w:tcPr>
          <w:p w14:paraId="354ADB83">
            <w:pPr>
              <w:pStyle w:val="79"/>
              <w:widowControl/>
              <w:tabs>
                <w:tab w:val="left" w:pos="1337"/>
              </w:tabs>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245" w:type="dxa"/>
            <w:tcBorders>
              <w:top w:val="single" w:color="auto" w:sz="4" w:space="0"/>
              <w:left w:val="single" w:color="auto" w:sz="4" w:space="0"/>
              <w:bottom w:val="single" w:color="auto" w:sz="4" w:space="0"/>
              <w:right w:val="single" w:color="auto" w:sz="4" w:space="0"/>
            </w:tcBorders>
            <w:noWrap w:val="0"/>
            <w:vAlign w:val="center"/>
          </w:tcPr>
          <w:p w14:paraId="0271A607">
            <w:pPr>
              <w:pStyle w:val="79"/>
              <w:widowControl/>
              <w:tabs>
                <w:tab w:val="left" w:pos="1337"/>
              </w:tabs>
              <w:spacing w:line="360" w:lineRule="auto"/>
              <w:jc w:val="center"/>
              <w:rPr>
                <w:rFonts w:hint="eastAsia" w:ascii="仿宋" w:hAnsi="仿宋" w:eastAsia="仿宋" w:cs="仿宋"/>
                <w:color w:val="auto"/>
                <w:sz w:val="24"/>
              </w:rPr>
            </w:pPr>
          </w:p>
        </w:tc>
        <w:tc>
          <w:tcPr>
            <w:tcW w:w="3641" w:type="dxa"/>
            <w:tcBorders>
              <w:top w:val="single" w:color="auto" w:sz="4" w:space="0"/>
              <w:left w:val="single" w:color="auto" w:sz="4" w:space="0"/>
              <w:bottom w:val="single" w:color="auto" w:sz="4" w:space="0"/>
              <w:right w:val="single" w:color="auto" w:sz="4" w:space="0"/>
            </w:tcBorders>
            <w:noWrap w:val="0"/>
            <w:vAlign w:val="top"/>
          </w:tcPr>
          <w:p w14:paraId="1FD4E6AE">
            <w:pPr>
              <w:pStyle w:val="79"/>
              <w:widowControl/>
              <w:tabs>
                <w:tab w:val="left" w:pos="1337"/>
              </w:tabs>
              <w:spacing w:line="360" w:lineRule="auto"/>
              <w:jc w:val="center"/>
              <w:rPr>
                <w:rFonts w:hint="eastAsia" w:ascii="仿宋" w:hAnsi="仿宋" w:eastAsia="仿宋" w:cs="仿宋"/>
                <w:color w:val="auto"/>
                <w:sz w:val="24"/>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68CEB6E1">
            <w:pPr>
              <w:pStyle w:val="79"/>
              <w:widowControl/>
              <w:tabs>
                <w:tab w:val="left" w:pos="1337"/>
              </w:tabs>
              <w:spacing w:line="360" w:lineRule="auto"/>
              <w:jc w:val="center"/>
              <w:rPr>
                <w:rFonts w:hint="eastAsia" w:ascii="仿宋" w:hAnsi="仿宋" w:eastAsia="仿宋" w:cs="仿宋"/>
                <w:color w:val="auto"/>
                <w:sz w:val="24"/>
              </w:rPr>
            </w:pPr>
          </w:p>
        </w:tc>
        <w:tc>
          <w:tcPr>
            <w:tcW w:w="1127" w:type="dxa"/>
            <w:tcBorders>
              <w:top w:val="single" w:color="auto" w:sz="4" w:space="0"/>
              <w:left w:val="single" w:color="auto" w:sz="4" w:space="0"/>
              <w:bottom w:val="single" w:color="auto" w:sz="4" w:space="0"/>
              <w:right w:val="single" w:color="auto" w:sz="4" w:space="0"/>
            </w:tcBorders>
            <w:noWrap w:val="0"/>
            <w:vAlign w:val="top"/>
          </w:tcPr>
          <w:p w14:paraId="49A31DCD">
            <w:pPr>
              <w:pStyle w:val="79"/>
              <w:widowControl/>
              <w:tabs>
                <w:tab w:val="left" w:pos="1337"/>
              </w:tabs>
              <w:spacing w:line="360" w:lineRule="auto"/>
              <w:jc w:val="center"/>
              <w:rPr>
                <w:rFonts w:hint="eastAsia" w:ascii="仿宋" w:hAnsi="仿宋" w:eastAsia="仿宋" w:cs="仿宋"/>
                <w:color w:val="auto"/>
                <w:sz w:val="24"/>
              </w:rPr>
            </w:pPr>
          </w:p>
        </w:tc>
        <w:tc>
          <w:tcPr>
            <w:tcW w:w="1545" w:type="dxa"/>
            <w:tcBorders>
              <w:top w:val="single" w:color="auto" w:sz="4" w:space="0"/>
              <w:left w:val="single" w:color="auto" w:sz="4" w:space="0"/>
              <w:bottom w:val="single" w:color="auto" w:sz="4" w:space="0"/>
              <w:right w:val="single" w:color="auto" w:sz="4" w:space="0"/>
            </w:tcBorders>
            <w:noWrap w:val="0"/>
            <w:vAlign w:val="top"/>
          </w:tcPr>
          <w:p w14:paraId="1DB126E8">
            <w:pPr>
              <w:pStyle w:val="79"/>
              <w:widowControl/>
              <w:tabs>
                <w:tab w:val="left" w:pos="1337"/>
              </w:tabs>
              <w:spacing w:line="360" w:lineRule="auto"/>
              <w:jc w:val="center"/>
              <w:rPr>
                <w:rFonts w:hint="eastAsia" w:ascii="仿宋" w:hAnsi="仿宋" w:eastAsia="仿宋" w:cs="仿宋"/>
                <w:color w:val="auto"/>
                <w:sz w:val="24"/>
              </w:rPr>
            </w:pPr>
          </w:p>
        </w:tc>
        <w:tc>
          <w:tcPr>
            <w:tcW w:w="1396" w:type="dxa"/>
            <w:tcBorders>
              <w:top w:val="single" w:color="auto" w:sz="4" w:space="0"/>
              <w:left w:val="single" w:color="auto" w:sz="4" w:space="0"/>
              <w:bottom w:val="single" w:color="auto" w:sz="4" w:space="0"/>
              <w:right w:val="single" w:color="auto" w:sz="12" w:space="0"/>
            </w:tcBorders>
            <w:noWrap w:val="0"/>
            <w:vAlign w:val="center"/>
          </w:tcPr>
          <w:p w14:paraId="305768CD">
            <w:pPr>
              <w:pStyle w:val="79"/>
              <w:widowControl/>
              <w:tabs>
                <w:tab w:val="left" w:pos="1337"/>
              </w:tabs>
              <w:spacing w:line="360" w:lineRule="auto"/>
              <w:jc w:val="center"/>
              <w:rPr>
                <w:rFonts w:hint="eastAsia" w:ascii="仿宋" w:hAnsi="仿宋" w:eastAsia="仿宋" w:cs="仿宋"/>
                <w:color w:val="auto"/>
                <w:sz w:val="24"/>
              </w:rPr>
            </w:pPr>
          </w:p>
        </w:tc>
      </w:tr>
      <w:tr w14:paraId="33F2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7" w:type="dxa"/>
            <w:tcBorders>
              <w:top w:val="single" w:color="auto" w:sz="4" w:space="0"/>
              <w:left w:val="single" w:color="auto" w:sz="12" w:space="0"/>
              <w:bottom w:val="single" w:color="auto" w:sz="4" w:space="0"/>
              <w:right w:val="single" w:color="auto" w:sz="4" w:space="0"/>
            </w:tcBorders>
            <w:noWrap w:val="0"/>
            <w:vAlign w:val="center"/>
          </w:tcPr>
          <w:p w14:paraId="16DC6AAA">
            <w:pPr>
              <w:pStyle w:val="79"/>
              <w:widowControl/>
              <w:tabs>
                <w:tab w:val="left" w:pos="1337"/>
              </w:tabs>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245" w:type="dxa"/>
            <w:tcBorders>
              <w:top w:val="single" w:color="auto" w:sz="4" w:space="0"/>
              <w:left w:val="single" w:color="auto" w:sz="4" w:space="0"/>
              <w:bottom w:val="single" w:color="auto" w:sz="4" w:space="0"/>
              <w:right w:val="single" w:color="auto" w:sz="4" w:space="0"/>
            </w:tcBorders>
            <w:noWrap w:val="0"/>
            <w:vAlign w:val="center"/>
          </w:tcPr>
          <w:p w14:paraId="7DC122DD">
            <w:pPr>
              <w:pStyle w:val="79"/>
              <w:widowControl/>
              <w:tabs>
                <w:tab w:val="left" w:pos="1337"/>
              </w:tabs>
              <w:spacing w:line="360" w:lineRule="auto"/>
              <w:jc w:val="center"/>
              <w:rPr>
                <w:rFonts w:hint="eastAsia" w:ascii="仿宋" w:hAnsi="仿宋" w:eastAsia="仿宋" w:cs="仿宋"/>
                <w:color w:val="auto"/>
                <w:sz w:val="24"/>
              </w:rPr>
            </w:pPr>
          </w:p>
        </w:tc>
        <w:tc>
          <w:tcPr>
            <w:tcW w:w="3641" w:type="dxa"/>
            <w:tcBorders>
              <w:top w:val="single" w:color="auto" w:sz="4" w:space="0"/>
              <w:left w:val="single" w:color="auto" w:sz="4" w:space="0"/>
              <w:bottom w:val="single" w:color="auto" w:sz="4" w:space="0"/>
              <w:right w:val="single" w:color="auto" w:sz="4" w:space="0"/>
            </w:tcBorders>
            <w:noWrap w:val="0"/>
            <w:vAlign w:val="top"/>
          </w:tcPr>
          <w:p w14:paraId="18993F57">
            <w:pPr>
              <w:pStyle w:val="79"/>
              <w:widowControl/>
              <w:tabs>
                <w:tab w:val="left" w:pos="1337"/>
              </w:tabs>
              <w:spacing w:line="360" w:lineRule="auto"/>
              <w:jc w:val="center"/>
              <w:rPr>
                <w:rFonts w:hint="eastAsia" w:ascii="仿宋" w:hAnsi="仿宋" w:eastAsia="仿宋" w:cs="仿宋"/>
                <w:color w:val="auto"/>
                <w:sz w:val="24"/>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2E68005D">
            <w:pPr>
              <w:pStyle w:val="79"/>
              <w:widowControl/>
              <w:tabs>
                <w:tab w:val="left" w:pos="1337"/>
              </w:tabs>
              <w:spacing w:line="360" w:lineRule="auto"/>
              <w:jc w:val="center"/>
              <w:rPr>
                <w:rFonts w:hint="eastAsia" w:ascii="仿宋" w:hAnsi="仿宋" w:eastAsia="仿宋" w:cs="仿宋"/>
                <w:color w:val="auto"/>
                <w:sz w:val="24"/>
              </w:rPr>
            </w:pPr>
          </w:p>
        </w:tc>
        <w:tc>
          <w:tcPr>
            <w:tcW w:w="1127" w:type="dxa"/>
            <w:tcBorders>
              <w:top w:val="single" w:color="auto" w:sz="4" w:space="0"/>
              <w:left w:val="single" w:color="auto" w:sz="4" w:space="0"/>
              <w:bottom w:val="single" w:color="auto" w:sz="4" w:space="0"/>
              <w:right w:val="single" w:color="auto" w:sz="4" w:space="0"/>
            </w:tcBorders>
            <w:noWrap w:val="0"/>
            <w:vAlign w:val="top"/>
          </w:tcPr>
          <w:p w14:paraId="7684A76D">
            <w:pPr>
              <w:pStyle w:val="79"/>
              <w:widowControl/>
              <w:tabs>
                <w:tab w:val="left" w:pos="1337"/>
              </w:tabs>
              <w:spacing w:line="360" w:lineRule="auto"/>
              <w:jc w:val="center"/>
              <w:rPr>
                <w:rFonts w:hint="eastAsia" w:ascii="仿宋" w:hAnsi="仿宋" w:eastAsia="仿宋" w:cs="仿宋"/>
                <w:color w:val="auto"/>
                <w:sz w:val="24"/>
              </w:rPr>
            </w:pPr>
          </w:p>
        </w:tc>
        <w:tc>
          <w:tcPr>
            <w:tcW w:w="1545" w:type="dxa"/>
            <w:tcBorders>
              <w:top w:val="single" w:color="auto" w:sz="4" w:space="0"/>
              <w:left w:val="single" w:color="auto" w:sz="4" w:space="0"/>
              <w:bottom w:val="single" w:color="auto" w:sz="4" w:space="0"/>
              <w:right w:val="single" w:color="auto" w:sz="4" w:space="0"/>
            </w:tcBorders>
            <w:noWrap w:val="0"/>
            <w:vAlign w:val="top"/>
          </w:tcPr>
          <w:p w14:paraId="33FA2343">
            <w:pPr>
              <w:pStyle w:val="79"/>
              <w:widowControl/>
              <w:tabs>
                <w:tab w:val="left" w:pos="1337"/>
              </w:tabs>
              <w:spacing w:line="360" w:lineRule="auto"/>
              <w:jc w:val="center"/>
              <w:rPr>
                <w:rFonts w:hint="eastAsia" w:ascii="仿宋" w:hAnsi="仿宋" w:eastAsia="仿宋" w:cs="仿宋"/>
                <w:color w:val="auto"/>
                <w:sz w:val="24"/>
              </w:rPr>
            </w:pPr>
          </w:p>
        </w:tc>
        <w:tc>
          <w:tcPr>
            <w:tcW w:w="1396" w:type="dxa"/>
            <w:tcBorders>
              <w:top w:val="single" w:color="auto" w:sz="4" w:space="0"/>
              <w:left w:val="single" w:color="auto" w:sz="4" w:space="0"/>
              <w:bottom w:val="single" w:color="auto" w:sz="4" w:space="0"/>
              <w:right w:val="single" w:color="auto" w:sz="12" w:space="0"/>
            </w:tcBorders>
            <w:noWrap w:val="0"/>
            <w:vAlign w:val="center"/>
          </w:tcPr>
          <w:p w14:paraId="00E30042">
            <w:pPr>
              <w:pStyle w:val="79"/>
              <w:widowControl/>
              <w:tabs>
                <w:tab w:val="left" w:pos="1337"/>
              </w:tabs>
              <w:spacing w:line="360" w:lineRule="auto"/>
              <w:jc w:val="center"/>
              <w:rPr>
                <w:rFonts w:hint="eastAsia" w:ascii="仿宋" w:hAnsi="仿宋" w:eastAsia="仿宋" w:cs="仿宋"/>
                <w:color w:val="auto"/>
                <w:sz w:val="24"/>
              </w:rPr>
            </w:pPr>
          </w:p>
        </w:tc>
      </w:tr>
      <w:tr w14:paraId="5E7C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7" w:type="dxa"/>
            <w:tcBorders>
              <w:top w:val="single" w:color="auto" w:sz="4" w:space="0"/>
              <w:left w:val="single" w:color="auto" w:sz="12" w:space="0"/>
              <w:bottom w:val="single" w:color="auto" w:sz="4" w:space="0"/>
              <w:right w:val="single" w:color="auto" w:sz="4" w:space="0"/>
            </w:tcBorders>
            <w:noWrap w:val="0"/>
            <w:vAlign w:val="center"/>
          </w:tcPr>
          <w:p w14:paraId="1796FA4B">
            <w:pPr>
              <w:pStyle w:val="79"/>
              <w:widowControl/>
              <w:tabs>
                <w:tab w:val="left" w:pos="1337"/>
              </w:tabs>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245" w:type="dxa"/>
            <w:tcBorders>
              <w:top w:val="single" w:color="auto" w:sz="4" w:space="0"/>
              <w:left w:val="single" w:color="auto" w:sz="4" w:space="0"/>
              <w:bottom w:val="single" w:color="auto" w:sz="4" w:space="0"/>
              <w:right w:val="single" w:color="auto" w:sz="4" w:space="0"/>
            </w:tcBorders>
            <w:noWrap w:val="0"/>
            <w:vAlign w:val="center"/>
          </w:tcPr>
          <w:p w14:paraId="0E525D4D">
            <w:pPr>
              <w:pStyle w:val="79"/>
              <w:widowControl/>
              <w:tabs>
                <w:tab w:val="left" w:pos="1337"/>
              </w:tabs>
              <w:spacing w:line="360" w:lineRule="auto"/>
              <w:jc w:val="center"/>
              <w:rPr>
                <w:rFonts w:hint="eastAsia" w:ascii="仿宋" w:hAnsi="仿宋" w:eastAsia="仿宋" w:cs="仿宋"/>
                <w:color w:val="auto"/>
                <w:sz w:val="24"/>
              </w:rPr>
            </w:pPr>
          </w:p>
        </w:tc>
        <w:tc>
          <w:tcPr>
            <w:tcW w:w="3641" w:type="dxa"/>
            <w:tcBorders>
              <w:top w:val="single" w:color="auto" w:sz="4" w:space="0"/>
              <w:left w:val="single" w:color="auto" w:sz="4" w:space="0"/>
              <w:bottom w:val="single" w:color="auto" w:sz="4" w:space="0"/>
              <w:right w:val="single" w:color="auto" w:sz="4" w:space="0"/>
            </w:tcBorders>
            <w:noWrap w:val="0"/>
            <w:vAlign w:val="top"/>
          </w:tcPr>
          <w:p w14:paraId="28AC4752">
            <w:pPr>
              <w:pStyle w:val="79"/>
              <w:widowControl/>
              <w:tabs>
                <w:tab w:val="left" w:pos="1337"/>
              </w:tabs>
              <w:spacing w:line="360" w:lineRule="auto"/>
              <w:jc w:val="center"/>
              <w:rPr>
                <w:rFonts w:hint="eastAsia" w:ascii="仿宋" w:hAnsi="仿宋" w:eastAsia="仿宋" w:cs="仿宋"/>
                <w:color w:val="auto"/>
                <w:sz w:val="24"/>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2C31E7C3">
            <w:pPr>
              <w:pStyle w:val="79"/>
              <w:widowControl/>
              <w:tabs>
                <w:tab w:val="left" w:pos="1337"/>
              </w:tabs>
              <w:spacing w:line="360" w:lineRule="auto"/>
              <w:jc w:val="center"/>
              <w:rPr>
                <w:rFonts w:hint="eastAsia" w:ascii="仿宋" w:hAnsi="仿宋" w:eastAsia="仿宋" w:cs="仿宋"/>
                <w:color w:val="auto"/>
                <w:sz w:val="24"/>
              </w:rPr>
            </w:pPr>
          </w:p>
        </w:tc>
        <w:tc>
          <w:tcPr>
            <w:tcW w:w="1127" w:type="dxa"/>
            <w:tcBorders>
              <w:top w:val="single" w:color="auto" w:sz="4" w:space="0"/>
              <w:left w:val="single" w:color="auto" w:sz="4" w:space="0"/>
              <w:bottom w:val="single" w:color="auto" w:sz="4" w:space="0"/>
              <w:right w:val="single" w:color="auto" w:sz="4" w:space="0"/>
            </w:tcBorders>
            <w:noWrap w:val="0"/>
            <w:vAlign w:val="top"/>
          </w:tcPr>
          <w:p w14:paraId="29BC1359">
            <w:pPr>
              <w:pStyle w:val="79"/>
              <w:widowControl/>
              <w:tabs>
                <w:tab w:val="left" w:pos="1337"/>
              </w:tabs>
              <w:spacing w:line="360" w:lineRule="auto"/>
              <w:jc w:val="center"/>
              <w:rPr>
                <w:rFonts w:hint="eastAsia" w:ascii="仿宋" w:hAnsi="仿宋" w:eastAsia="仿宋" w:cs="仿宋"/>
                <w:color w:val="auto"/>
                <w:sz w:val="24"/>
              </w:rPr>
            </w:pPr>
          </w:p>
        </w:tc>
        <w:tc>
          <w:tcPr>
            <w:tcW w:w="1545" w:type="dxa"/>
            <w:tcBorders>
              <w:top w:val="single" w:color="auto" w:sz="4" w:space="0"/>
              <w:left w:val="single" w:color="auto" w:sz="4" w:space="0"/>
              <w:bottom w:val="single" w:color="auto" w:sz="4" w:space="0"/>
              <w:right w:val="single" w:color="auto" w:sz="4" w:space="0"/>
            </w:tcBorders>
            <w:noWrap w:val="0"/>
            <w:vAlign w:val="top"/>
          </w:tcPr>
          <w:p w14:paraId="649EA5F5">
            <w:pPr>
              <w:pStyle w:val="79"/>
              <w:widowControl/>
              <w:tabs>
                <w:tab w:val="left" w:pos="1337"/>
              </w:tabs>
              <w:spacing w:line="360" w:lineRule="auto"/>
              <w:jc w:val="center"/>
              <w:rPr>
                <w:rFonts w:hint="eastAsia" w:ascii="仿宋" w:hAnsi="仿宋" w:eastAsia="仿宋" w:cs="仿宋"/>
                <w:color w:val="auto"/>
                <w:sz w:val="24"/>
              </w:rPr>
            </w:pPr>
          </w:p>
        </w:tc>
        <w:tc>
          <w:tcPr>
            <w:tcW w:w="1396" w:type="dxa"/>
            <w:tcBorders>
              <w:top w:val="single" w:color="auto" w:sz="4" w:space="0"/>
              <w:left w:val="single" w:color="auto" w:sz="4" w:space="0"/>
              <w:bottom w:val="single" w:color="auto" w:sz="4" w:space="0"/>
              <w:right w:val="single" w:color="auto" w:sz="12" w:space="0"/>
            </w:tcBorders>
            <w:noWrap w:val="0"/>
            <w:vAlign w:val="center"/>
          </w:tcPr>
          <w:p w14:paraId="12A981D0">
            <w:pPr>
              <w:pStyle w:val="79"/>
              <w:widowControl/>
              <w:tabs>
                <w:tab w:val="left" w:pos="1337"/>
              </w:tabs>
              <w:spacing w:line="360" w:lineRule="auto"/>
              <w:jc w:val="center"/>
              <w:rPr>
                <w:rFonts w:hint="eastAsia" w:ascii="仿宋" w:hAnsi="仿宋" w:eastAsia="仿宋" w:cs="仿宋"/>
                <w:color w:val="auto"/>
                <w:sz w:val="24"/>
              </w:rPr>
            </w:pPr>
          </w:p>
        </w:tc>
      </w:tr>
      <w:tr w14:paraId="5515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7" w:type="dxa"/>
            <w:tcBorders>
              <w:top w:val="single" w:color="auto" w:sz="4" w:space="0"/>
              <w:left w:val="single" w:color="auto" w:sz="12" w:space="0"/>
              <w:bottom w:val="single" w:color="auto" w:sz="4" w:space="0"/>
              <w:right w:val="single" w:color="auto" w:sz="4" w:space="0"/>
            </w:tcBorders>
            <w:noWrap w:val="0"/>
            <w:vAlign w:val="center"/>
          </w:tcPr>
          <w:p w14:paraId="295DD270">
            <w:pPr>
              <w:pStyle w:val="79"/>
              <w:widowControl/>
              <w:tabs>
                <w:tab w:val="left" w:pos="1337"/>
              </w:tabs>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2245" w:type="dxa"/>
            <w:tcBorders>
              <w:top w:val="single" w:color="auto" w:sz="4" w:space="0"/>
              <w:left w:val="single" w:color="auto" w:sz="4" w:space="0"/>
              <w:bottom w:val="single" w:color="auto" w:sz="4" w:space="0"/>
              <w:right w:val="single" w:color="auto" w:sz="4" w:space="0"/>
            </w:tcBorders>
            <w:noWrap w:val="0"/>
            <w:vAlign w:val="center"/>
          </w:tcPr>
          <w:p w14:paraId="701B3C18">
            <w:pPr>
              <w:pStyle w:val="79"/>
              <w:widowControl/>
              <w:tabs>
                <w:tab w:val="left" w:pos="1337"/>
              </w:tabs>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3641" w:type="dxa"/>
            <w:tcBorders>
              <w:top w:val="single" w:color="auto" w:sz="4" w:space="0"/>
              <w:left w:val="single" w:color="auto" w:sz="4" w:space="0"/>
              <w:bottom w:val="single" w:color="auto" w:sz="4" w:space="0"/>
              <w:right w:val="single" w:color="auto" w:sz="4" w:space="0"/>
            </w:tcBorders>
            <w:noWrap w:val="0"/>
            <w:vAlign w:val="top"/>
          </w:tcPr>
          <w:p w14:paraId="623C4AC7">
            <w:pPr>
              <w:pStyle w:val="79"/>
              <w:widowControl/>
              <w:tabs>
                <w:tab w:val="left" w:pos="1337"/>
              </w:tabs>
              <w:spacing w:line="360" w:lineRule="auto"/>
              <w:jc w:val="center"/>
              <w:rPr>
                <w:rFonts w:hint="eastAsia" w:ascii="仿宋" w:hAnsi="仿宋" w:eastAsia="仿宋" w:cs="仿宋"/>
                <w:color w:val="auto"/>
                <w:sz w:val="24"/>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55EFA4FF">
            <w:pPr>
              <w:pStyle w:val="79"/>
              <w:widowControl/>
              <w:tabs>
                <w:tab w:val="left" w:pos="1337"/>
              </w:tabs>
              <w:spacing w:line="360" w:lineRule="auto"/>
              <w:jc w:val="center"/>
              <w:rPr>
                <w:rFonts w:hint="eastAsia" w:ascii="仿宋" w:hAnsi="仿宋" w:eastAsia="仿宋" w:cs="仿宋"/>
                <w:color w:val="auto"/>
                <w:sz w:val="24"/>
              </w:rPr>
            </w:pPr>
          </w:p>
        </w:tc>
        <w:tc>
          <w:tcPr>
            <w:tcW w:w="1127" w:type="dxa"/>
            <w:tcBorders>
              <w:top w:val="single" w:color="auto" w:sz="4" w:space="0"/>
              <w:left w:val="single" w:color="auto" w:sz="4" w:space="0"/>
              <w:bottom w:val="single" w:color="auto" w:sz="4" w:space="0"/>
              <w:right w:val="single" w:color="auto" w:sz="4" w:space="0"/>
            </w:tcBorders>
            <w:noWrap w:val="0"/>
            <w:vAlign w:val="top"/>
          </w:tcPr>
          <w:p w14:paraId="252D5338">
            <w:pPr>
              <w:pStyle w:val="79"/>
              <w:widowControl/>
              <w:tabs>
                <w:tab w:val="left" w:pos="1337"/>
              </w:tabs>
              <w:spacing w:line="360" w:lineRule="auto"/>
              <w:jc w:val="center"/>
              <w:rPr>
                <w:rFonts w:hint="eastAsia" w:ascii="仿宋" w:hAnsi="仿宋" w:eastAsia="仿宋" w:cs="仿宋"/>
                <w:color w:val="auto"/>
                <w:sz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D074D80">
            <w:pPr>
              <w:pStyle w:val="79"/>
              <w:widowControl/>
              <w:tabs>
                <w:tab w:val="left" w:pos="1337"/>
              </w:tabs>
              <w:spacing w:line="360" w:lineRule="auto"/>
              <w:jc w:val="center"/>
              <w:rPr>
                <w:rFonts w:hint="eastAsia" w:ascii="仿宋" w:hAnsi="仿宋" w:eastAsia="仿宋" w:cs="仿宋"/>
                <w:color w:val="auto"/>
                <w:sz w:val="24"/>
              </w:rPr>
            </w:pPr>
          </w:p>
        </w:tc>
        <w:tc>
          <w:tcPr>
            <w:tcW w:w="1396" w:type="dxa"/>
            <w:tcBorders>
              <w:top w:val="single" w:color="auto" w:sz="4" w:space="0"/>
              <w:left w:val="single" w:color="auto" w:sz="4" w:space="0"/>
              <w:bottom w:val="single" w:color="auto" w:sz="4" w:space="0"/>
              <w:right w:val="single" w:color="auto" w:sz="12" w:space="0"/>
            </w:tcBorders>
            <w:noWrap w:val="0"/>
            <w:vAlign w:val="center"/>
          </w:tcPr>
          <w:p w14:paraId="67A04C20">
            <w:pPr>
              <w:pStyle w:val="79"/>
              <w:widowControl/>
              <w:tabs>
                <w:tab w:val="left" w:pos="1337"/>
              </w:tabs>
              <w:spacing w:line="360" w:lineRule="auto"/>
              <w:jc w:val="center"/>
              <w:rPr>
                <w:rFonts w:hint="eastAsia" w:ascii="仿宋" w:hAnsi="仿宋" w:eastAsia="仿宋" w:cs="仿宋"/>
                <w:color w:val="auto"/>
                <w:sz w:val="24"/>
              </w:rPr>
            </w:pPr>
          </w:p>
        </w:tc>
      </w:tr>
      <w:tr w14:paraId="16B9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7" w:type="dxa"/>
            <w:tcBorders>
              <w:top w:val="single" w:color="auto" w:sz="4" w:space="0"/>
              <w:left w:val="single" w:color="auto" w:sz="12" w:space="0"/>
              <w:bottom w:val="single" w:color="auto" w:sz="12" w:space="0"/>
              <w:right w:val="single" w:color="auto" w:sz="4" w:space="0"/>
            </w:tcBorders>
            <w:noWrap w:val="0"/>
            <w:vAlign w:val="center"/>
          </w:tcPr>
          <w:p w14:paraId="671246E2">
            <w:pPr>
              <w:pStyle w:val="79"/>
              <w:widowControl/>
              <w:tabs>
                <w:tab w:val="left" w:pos="1337"/>
              </w:tabs>
              <w:spacing w:line="360" w:lineRule="auto"/>
              <w:jc w:val="center"/>
              <w:rPr>
                <w:rFonts w:hint="eastAsia" w:ascii="仿宋" w:hAnsi="仿宋" w:eastAsia="仿宋" w:cs="仿宋"/>
                <w:color w:val="auto"/>
                <w:sz w:val="24"/>
              </w:rPr>
            </w:pPr>
          </w:p>
        </w:tc>
        <w:tc>
          <w:tcPr>
            <w:tcW w:w="2245" w:type="dxa"/>
            <w:tcBorders>
              <w:top w:val="single" w:color="auto" w:sz="4" w:space="0"/>
              <w:left w:val="single" w:color="auto" w:sz="4" w:space="0"/>
              <w:bottom w:val="single" w:color="auto" w:sz="12" w:space="0"/>
              <w:right w:val="single" w:color="auto" w:sz="4" w:space="0"/>
            </w:tcBorders>
            <w:noWrap w:val="0"/>
            <w:vAlign w:val="center"/>
          </w:tcPr>
          <w:p w14:paraId="0D4FF16F">
            <w:pPr>
              <w:pStyle w:val="79"/>
              <w:widowControl/>
              <w:tabs>
                <w:tab w:val="left" w:pos="1337"/>
              </w:tabs>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合计</w:t>
            </w:r>
          </w:p>
        </w:tc>
        <w:tc>
          <w:tcPr>
            <w:tcW w:w="3641" w:type="dxa"/>
            <w:tcBorders>
              <w:top w:val="single" w:color="auto" w:sz="4" w:space="0"/>
              <w:left w:val="single" w:color="auto" w:sz="4" w:space="0"/>
              <w:bottom w:val="single" w:color="auto" w:sz="12" w:space="0"/>
              <w:right w:val="single" w:color="auto" w:sz="4" w:space="0"/>
            </w:tcBorders>
            <w:noWrap w:val="0"/>
            <w:vAlign w:val="top"/>
          </w:tcPr>
          <w:p w14:paraId="0FEE636B">
            <w:pPr>
              <w:pStyle w:val="79"/>
              <w:widowControl/>
              <w:tabs>
                <w:tab w:val="left" w:pos="1337"/>
              </w:tabs>
              <w:spacing w:line="360" w:lineRule="auto"/>
              <w:jc w:val="center"/>
              <w:rPr>
                <w:rFonts w:hint="eastAsia" w:ascii="仿宋" w:hAnsi="仿宋" w:eastAsia="仿宋" w:cs="仿宋"/>
                <w:color w:val="auto"/>
                <w:sz w:val="24"/>
              </w:rPr>
            </w:pPr>
          </w:p>
        </w:tc>
        <w:tc>
          <w:tcPr>
            <w:tcW w:w="5125" w:type="dxa"/>
            <w:gridSpan w:val="4"/>
            <w:tcBorders>
              <w:top w:val="single" w:color="auto" w:sz="4" w:space="0"/>
              <w:left w:val="single" w:color="auto" w:sz="4" w:space="0"/>
              <w:bottom w:val="single" w:color="auto" w:sz="12" w:space="0"/>
              <w:right w:val="single" w:color="auto" w:sz="12" w:space="0"/>
            </w:tcBorders>
            <w:noWrap w:val="0"/>
            <w:vAlign w:val="top"/>
          </w:tcPr>
          <w:p w14:paraId="0CB3F6DC">
            <w:pPr>
              <w:pStyle w:val="79"/>
              <w:widowControl/>
              <w:tabs>
                <w:tab w:val="left" w:pos="1337"/>
              </w:tabs>
              <w:spacing w:line="360" w:lineRule="auto"/>
              <w:jc w:val="center"/>
              <w:rPr>
                <w:rFonts w:hint="eastAsia" w:ascii="仿宋" w:hAnsi="仿宋" w:eastAsia="仿宋" w:cs="仿宋"/>
                <w:color w:val="auto"/>
                <w:sz w:val="24"/>
              </w:rPr>
            </w:pPr>
          </w:p>
        </w:tc>
      </w:tr>
    </w:tbl>
    <w:p w14:paraId="2B1126A8">
      <w:pPr>
        <w:pStyle w:val="79"/>
        <w:widowControl/>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备注：  </w:t>
      </w:r>
    </w:p>
    <w:p w14:paraId="62AA06CE">
      <w:pPr>
        <w:pStyle w:val="79"/>
        <w:widowControl/>
        <w:spacing w:line="360" w:lineRule="auto"/>
        <w:rPr>
          <w:rFonts w:hint="eastAsia" w:ascii="仿宋" w:hAnsi="仿宋" w:eastAsia="仿宋" w:cs="仿宋"/>
          <w:color w:val="auto"/>
          <w:sz w:val="24"/>
        </w:rPr>
      </w:pPr>
      <w:r>
        <w:rPr>
          <w:rFonts w:hint="eastAsia" w:ascii="仿宋" w:hAnsi="仿宋" w:eastAsia="仿宋" w:cs="仿宋"/>
          <w:color w:val="auto"/>
          <w:sz w:val="24"/>
        </w:rPr>
        <w:t>说明：1.</w:t>
      </w:r>
      <w:r>
        <w:rPr>
          <w:rFonts w:hint="eastAsia" w:ascii="仿宋" w:hAnsi="仿宋" w:eastAsia="仿宋" w:cs="仿宋"/>
          <w:bCs/>
          <w:color w:val="auto"/>
          <w:sz w:val="24"/>
        </w:rPr>
        <w:t>投标报价明细表必须填写，否则将导致投标被拒绝。</w:t>
      </w:r>
    </w:p>
    <w:p w14:paraId="0DCDCAEB">
      <w:pPr>
        <w:pStyle w:val="70"/>
        <w:outlineLvl w:val="1"/>
        <w:rPr>
          <w:rFonts w:hint="eastAsia" w:ascii="仿宋" w:hAnsi="仿宋" w:eastAsia="仿宋" w:cs="仿宋"/>
          <w:b w:val="0"/>
          <w:bCs/>
          <w:color w:val="auto"/>
          <w:kern w:val="2"/>
          <w:sz w:val="24"/>
          <w:lang w:bidi="ar"/>
        </w:rPr>
      </w:pPr>
      <w:r>
        <w:rPr>
          <w:rFonts w:hint="eastAsia" w:ascii="仿宋" w:hAnsi="仿宋" w:eastAsia="仿宋" w:cs="仿宋"/>
          <w:color w:val="auto"/>
          <w:lang w:bidi="ar"/>
        </w:rPr>
        <w:t xml:space="preserve">   </w:t>
      </w:r>
      <w:r>
        <w:rPr>
          <w:rFonts w:hint="eastAsia" w:ascii="仿宋" w:hAnsi="仿宋" w:eastAsia="仿宋" w:cs="仿宋"/>
          <w:b w:val="0"/>
          <w:bCs/>
          <w:color w:val="auto"/>
          <w:kern w:val="2"/>
          <w:sz w:val="24"/>
          <w:lang w:bidi="ar"/>
        </w:rPr>
        <w:t xml:space="preserve"> </w:t>
      </w:r>
      <w:bookmarkStart w:id="156" w:name="_Toc19023"/>
      <w:bookmarkStart w:id="157" w:name="_Toc8540"/>
      <w:r>
        <w:rPr>
          <w:rFonts w:hint="eastAsia" w:ascii="仿宋" w:hAnsi="仿宋" w:eastAsia="仿宋" w:cs="仿宋"/>
          <w:b w:val="0"/>
          <w:bCs/>
          <w:color w:val="auto"/>
          <w:kern w:val="2"/>
          <w:sz w:val="24"/>
          <w:lang w:bidi="ar"/>
        </w:rPr>
        <w:t>2.投标报价包含维护与技术等其他所有费用，均包含在投标报价中，不得单独列出。</w:t>
      </w:r>
      <w:bookmarkEnd w:id="156"/>
      <w:bookmarkEnd w:id="157"/>
    </w:p>
    <w:p w14:paraId="66606AE7">
      <w:pPr>
        <w:pStyle w:val="70"/>
        <w:outlineLvl w:val="1"/>
        <w:rPr>
          <w:rFonts w:hint="eastAsia" w:ascii="仿宋" w:hAnsi="仿宋" w:eastAsia="仿宋" w:cs="仿宋"/>
          <w:color w:val="auto"/>
          <w:lang w:bidi="ar"/>
        </w:rPr>
      </w:pPr>
    </w:p>
    <w:p w14:paraId="29DE880C">
      <w:pPr>
        <w:pStyle w:val="70"/>
        <w:outlineLvl w:val="1"/>
        <w:rPr>
          <w:rFonts w:hint="eastAsia" w:ascii="仿宋" w:hAnsi="仿宋" w:eastAsia="仿宋" w:cs="仿宋"/>
          <w:color w:val="auto"/>
          <w:lang w:bidi="ar"/>
        </w:rPr>
      </w:pPr>
    </w:p>
    <w:p w14:paraId="025385B9">
      <w:pPr>
        <w:pStyle w:val="70"/>
        <w:outlineLvl w:val="1"/>
        <w:rPr>
          <w:rFonts w:hint="eastAsia" w:ascii="仿宋" w:hAnsi="仿宋" w:eastAsia="仿宋" w:cs="仿宋"/>
          <w:color w:val="auto"/>
          <w:lang w:bidi="ar"/>
        </w:rPr>
      </w:pPr>
    </w:p>
    <w:p w14:paraId="620392AB">
      <w:pPr>
        <w:pStyle w:val="70"/>
        <w:outlineLvl w:val="1"/>
        <w:rPr>
          <w:rFonts w:hint="eastAsia" w:ascii="仿宋" w:hAnsi="仿宋" w:eastAsia="仿宋" w:cs="仿宋"/>
          <w:color w:val="auto"/>
          <w:lang w:bidi="ar"/>
        </w:rPr>
      </w:pPr>
    </w:p>
    <w:p w14:paraId="32D00DCA">
      <w:pPr>
        <w:pStyle w:val="70"/>
        <w:outlineLvl w:val="1"/>
        <w:rPr>
          <w:rFonts w:hint="eastAsia" w:ascii="仿宋" w:hAnsi="仿宋" w:eastAsia="仿宋" w:cs="仿宋"/>
          <w:color w:val="auto"/>
          <w:lang w:bidi="ar"/>
        </w:rPr>
      </w:pPr>
    </w:p>
    <w:p w14:paraId="1980AB47">
      <w:pPr>
        <w:pStyle w:val="70"/>
        <w:outlineLvl w:val="1"/>
        <w:rPr>
          <w:rFonts w:hint="eastAsia" w:ascii="仿宋" w:hAnsi="仿宋" w:eastAsia="仿宋" w:cs="仿宋"/>
          <w:color w:val="auto"/>
          <w:lang w:bidi="ar"/>
        </w:rPr>
      </w:pPr>
    </w:p>
    <w:p w14:paraId="2B3F5DAC">
      <w:pPr>
        <w:pStyle w:val="70"/>
        <w:outlineLvl w:val="1"/>
        <w:rPr>
          <w:rFonts w:hint="eastAsia" w:ascii="仿宋" w:hAnsi="仿宋" w:eastAsia="仿宋" w:cs="仿宋"/>
          <w:color w:val="auto"/>
          <w:lang w:bidi="ar"/>
        </w:rPr>
      </w:pPr>
    </w:p>
    <w:p w14:paraId="321E6669">
      <w:pPr>
        <w:pStyle w:val="70"/>
        <w:outlineLvl w:val="1"/>
        <w:rPr>
          <w:rFonts w:hint="eastAsia" w:ascii="仿宋" w:hAnsi="仿宋" w:eastAsia="仿宋" w:cs="仿宋"/>
          <w:color w:val="auto"/>
          <w:lang w:bidi="ar"/>
        </w:rPr>
      </w:pPr>
    </w:p>
    <w:p w14:paraId="7AD88462">
      <w:pPr>
        <w:pStyle w:val="70"/>
        <w:outlineLvl w:val="1"/>
        <w:rPr>
          <w:rFonts w:hint="eastAsia" w:ascii="仿宋" w:hAnsi="仿宋" w:eastAsia="仿宋" w:cs="仿宋"/>
          <w:color w:val="auto"/>
          <w:lang w:bidi="ar"/>
        </w:rPr>
      </w:pPr>
    </w:p>
    <w:p w14:paraId="53EA3496">
      <w:pPr>
        <w:pStyle w:val="70"/>
        <w:outlineLvl w:val="1"/>
        <w:rPr>
          <w:rFonts w:hint="eastAsia" w:ascii="仿宋" w:hAnsi="仿宋" w:eastAsia="仿宋" w:cs="仿宋"/>
          <w:color w:val="auto"/>
          <w:lang w:bidi="ar"/>
        </w:rPr>
      </w:pPr>
    </w:p>
    <w:p w14:paraId="3DE76F01">
      <w:pPr>
        <w:pStyle w:val="70"/>
        <w:outlineLvl w:val="1"/>
        <w:rPr>
          <w:rFonts w:hint="eastAsia" w:ascii="仿宋" w:hAnsi="仿宋" w:eastAsia="仿宋" w:cs="仿宋"/>
          <w:color w:val="auto"/>
        </w:rPr>
      </w:pPr>
      <w:bookmarkStart w:id="158" w:name="_Toc20218"/>
      <w:r>
        <w:rPr>
          <w:rFonts w:hint="eastAsia" w:ascii="仿宋" w:hAnsi="仿宋" w:eastAsia="仿宋" w:cs="仿宋"/>
          <w:color w:val="auto"/>
        </w:rPr>
        <w:t>四、商务文件</w:t>
      </w:r>
      <w:bookmarkEnd w:id="152"/>
      <w:bookmarkEnd w:id="158"/>
    </w:p>
    <w:p w14:paraId="01531C1C">
      <w:pPr>
        <w:pStyle w:val="80"/>
        <w:jc w:val="center"/>
        <w:outlineLvl w:val="2"/>
        <w:rPr>
          <w:rFonts w:hint="eastAsia" w:ascii="仿宋" w:hAnsi="仿宋" w:eastAsia="仿宋" w:cs="仿宋"/>
          <w:color w:val="auto"/>
          <w:sz w:val="24"/>
        </w:rPr>
      </w:pPr>
      <w:bookmarkStart w:id="159" w:name="_Toc256000056"/>
      <w:bookmarkStart w:id="160" w:name="_Toc3044"/>
      <w:r>
        <w:rPr>
          <w:rFonts w:hint="eastAsia" w:ascii="仿宋" w:hAnsi="仿宋" w:eastAsia="仿宋" w:cs="仿宋"/>
          <w:color w:val="auto"/>
        </w:rPr>
        <w:t>（一）投标函</w:t>
      </w:r>
      <w:bookmarkEnd w:id="159"/>
      <w:bookmarkEnd w:id="160"/>
    </w:p>
    <w:p w14:paraId="6F8EABC7">
      <w:pPr>
        <w:pStyle w:val="81"/>
        <w:widowControl/>
        <w:spacing w:line="360" w:lineRule="auto"/>
        <w:ind w:left="0" w:leftChars="0"/>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DF6F6DC">
      <w:pPr>
        <w:pStyle w:val="81"/>
        <w:widowControl/>
        <w:spacing w:line="360" w:lineRule="auto"/>
        <w:ind w:left="0" w:leftChars="0"/>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(投标人名称)授权</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(投标人授权代理人姓名)</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(职务、职称)为我方代表，参加贵方组织的</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(项目名称、项目编号)招标的有关活动，并对此项目进行投标，投标有效期为</w:t>
      </w:r>
      <w:r>
        <w:rPr>
          <w:rFonts w:hint="eastAsia" w:ascii="仿宋" w:hAnsi="仿宋" w:eastAsia="仿宋" w:cs="仿宋"/>
          <w:color w:val="auto"/>
          <w:sz w:val="24"/>
          <w:u w:val="single"/>
          <w:lang w:val="en-US" w:eastAsia="zh-CN"/>
        </w:rPr>
        <w:t>90</w:t>
      </w:r>
      <w:r>
        <w:rPr>
          <w:rFonts w:hint="eastAsia" w:ascii="仿宋" w:hAnsi="仿宋" w:eastAsia="仿宋" w:cs="仿宋"/>
          <w:color w:val="auto"/>
          <w:sz w:val="24"/>
          <w:u w:val="single"/>
        </w:rPr>
        <w:t xml:space="preserve"> </w:t>
      </w:r>
      <w:r>
        <w:rPr>
          <w:rFonts w:hint="eastAsia" w:ascii="仿宋" w:hAnsi="仿宋" w:eastAsia="仿宋" w:cs="仿宋"/>
          <w:color w:val="auto"/>
          <w:sz w:val="24"/>
        </w:rPr>
        <w:t>日历天。为此：</w:t>
      </w:r>
    </w:p>
    <w:p w14:paraId="481A47D4">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1、我方同意在本项目招标文件中规定的投标有效期内遵守本投标文件中的承诺且在此期限期满之前均具有约束力。</w:t>
      </w:r>
    </w:p>
    <w:p w14:paraId="79141E42">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2、我方承诺已经具备《中华人民共和国政府采购法》中规定的参加政府采购活动的供应商应当具备的条件：</w:t>
      </w:r>
    </w:p>
    <w:p w14:paraId="43DD36F4">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33AF278E">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2）具有良好的商业信誉和健全的财务会计制度；</w:t>
      </w:r>
    </w:p>
    <w:p w14:paraId="6BA7AF23">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2DAB7D5F">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25B1C365">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5）参加此项采购活动前三年内，在经营活动中没有重大违法记录；</w:t>
      </w:r>
    </w:p>
    <w:p w14:paraId="3CBAE24A">
      <w:pPr>
        <w:pStyle w:val="82"/>
        <w:widowControl/>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6）法律、行政法规规定的其他条件。</w:t>
      </w:r>
    </w:p>
    <w:p w14:paraId="718B8247">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3、提供投标人须知规定的全部投标文件，包括在政采云平台上传加密电子投标文件一份。</w:t>
      </w:r>
    </w:p>
    <w:p w14:paraId="6E198424">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4、按招标文件要求提供和交付的货物及相关服务的投标报价详见开标一览表。</w:t>
      </w:r>
    </w:p>
    <w:p w14:paraId="56DE9EB3">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5、保证忠实地执行双方所签订的合同，并承担合同规定的责任和义务。</w:t>
      </w:r>
    </w:p>
    <w:p w14:paraId="6889BCB1">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6、我方承诺完全满足和响应招标文件中的各项技术和服务要求，若有偏差，已在投标文件偏离表中予以明确特别说明。</w:t>
      </w:r>
    </w:p>
    <w:p w14:paraId="7E960903">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7、我方承诺：完全理解投标报价若超过项目预算时，投标将被拒绝。</w:t>
      </w:r>
    </w:p>
    <w:p w14:paraId="1C07E128">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8、我方承诺：与在本项目中设计编制技术规格的机构及其附属机构无任何直接隶属关系和利益关联。</w:t>
      </w:r>
    </w:p>
    <w:p w14:paraId="6B4918D7">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9、如果在开标后规定的投标有效期内撤回投标，我方的投标保证金可被贵方没收。</w:t>
      </w:r>
    </w:p>
    <w:p w14:paraId="0864A44D">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10、我方完全理解贵方不一定接受最低价的投标或收到的任何投标。</w:t>
      </w:r>
    </w:p>
    <w:p w14:paraId="28F68470">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11、我方承诺：投标文件所提供的一切资料及兵团公共政采云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535E8980">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12、我方已详细审核全部投标文件，包括投标文件修改书（如有的话）、参考资料及有关附件，确认无误。</w:t>
      </w:r>
    </w:p>
    <w:p w14:paraId="1FEFB9EE">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13、我方承诺：采购人若需追加采购本项目招标文件所列货物及相关服务的，在不改变合同其他实质性条款的前提下，按相同或更优惠的折扣率保证供货。</w:t>
      </w:r>
    </w:p>
    <w:p w14:paraId="7778D559">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14、我方承诺：如所报货物属国家强制认证产品的，均已通过认证且在有效期内，否则，由此产生的一切法律责任由我方承担。</w:t>
      </w:r>
    </w:p>
    <w:p w14:paraId="11294125">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15、我方承诺：接受招标文件中的全部条款且无任何异议，保证遵守招标文件的规定。</w:t>
      </w:r>
    </w:p>
    <w:p w14:paraId="3CA7A59E">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A7C35C3">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1）提供虚假材料谋取中标、成交的；</w:t>
      </w:r>
    </w:p>
    <w:p w14:paraId="670D9838">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2）采取不正当手段诋毁、排挤其他供应商的；</w:t>
      </w:r>
    </w:p>
    <w:p w14:paraId="580B9F51">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3）与采购人、其他供应商或者采购代理机构工作人员恶意串通的；</w:t>
      </w:r>
    </w:p>
    <w:p w14:paraId="61375B56">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4）向采购人、采购代理机构工作人员行贿或者提供其他不正当利益的；</w:t>
      </w:r>
    </w:p>
    <w:p w14:paraId="504B7F54">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5）在采购过程中与采购人进行协商谈判的；</w:t>
      </w:r>
    </w:p>
    <w:p w14:paraId="4B3C5E57">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6）拒绝有关部门监督检查或提供虚假情况的。</w:t>
      </w:r>
    </w:p>
    <w:p w14:paraId="3717E041">
      <w:pPr>
        <w:pStyle w:val="82"/>
        <w:widowControl/>
        <w:rPr>
          <w:rFonts w:hint="eastAsia" w:ascii="仿宋" w:hAnsi="仿宋" w:eastAsia="仿宋" w:cs="仿宋"/>
          <w:color w:val="auto"/>
        </w:rPr>
      </w:pPr>
      <w:r>
        <w:rPr>
          <w:rFonts w:hint="eastAsia" w:ascii="仿宋" w:hAnsi="仿宋" w:eastAsia="仿宋" w:cs="仿宋"/>
          <w:color w:val="auto"/>
        </w:rPr>
        <w:t xml:space="preserve">    17、</w:t>
      </w:r>
    </w:p>
    <w:p w14:paraId="2A94928B">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与本投标有关的一切往来通讯请寄：</w:t>
      </w:r>
    </w:p>
    <w:p w14:paraId="096B8E25">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地址：____________________________________________________</w:t>
      </w:r>
    </w:p>
    <w:p w14:paraId="2DA30572">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邮编：____________　</w:t>
      </w:r>
    </w:p>
    <w:p w14:paraId="728F38D8">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电话：____________　</w:t>
      </w:r>
    </w:p>
    <w:p w14:paraId="4D807650">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传真：____________</w:t>
      </w:r>
    </w:p>
    <w:p w14:paraId="25DFD8B3">
      <w:pPr>
        <w:pStyle w:val="81"/>
        <w:widowControl/>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投标人法定代表人或授权代理人联系电话，e-mail：</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754478A1">
      <w:pPr>
        <w:pStyle w:val="81"/>
        <w:widowControl/>
        <w:spacing w:line="360" w:lineRule="auto"/>
        <w:ind w:left="0" w:leftChars="0"/>
        <w:rPr>
          <w:rFonts w:hint="eastAsia" w:ascii="仿宋" w:hAnsi="仿宋" w:eastAsia="仿宋" w:cs="仿宋"/>
          <w:color w:val="auto"/>
          <w:sz w:val="24"/>
        </w:rPr>
      </w:pPr>
    </w:p>
    <w:p w14:paraId="57FCDE97">
      <w:pPr>
        <w:pStyle w:val="81"/>
        <w:widowControl/>
        <w:spacing w:line="360" w:lineRule="auto"/>
        <w:ind w:left="101" w:leftChars="48" w:firstLine="361" w:firstLineChars="150"/>
        <w:rPr>
          <w:rFonts w:hint="eastAsia" w:ascii="仿宋" w:hAnsi="仿宋" w:eastAsia="仿宋" w:cs="仿宋"/>
          <w:b/>
          <w:color w:val="auto"/>
          <w:sz w:val="24"/>
        </w:rPr>
      </w:pPr>
      <w:r>
        <w:rPr>
          <w:rFonts w:hint="eastAsia" w:ascii="仿宋" w:hAnsi="仿宋" w:eastAsia="仿宋" w:cs="仿宋"/>
          <w:b/>
          <w:color w:val="auto"/>
          <w:sz w:val="24"/>
        </w:rPr>
        <w:t>投标人法定代表人盖章或签名：</w:t>
      </w:r>
    </w:p>
    <w:p w14:paraId="2A1C8A01">
      <w:pPr>
        <w:pStyle w:val="81"/>
        <w:widowControl/>
        <w:spacing w:line="360" w:lineRule="auto"/>
        <w:ind w:left="0" w:leftChars="0" w:firstLine="482" w:firstLineChars="200"/>
        <w:rPr>
          <w:rFonts w:hint="eastAsia" w:ascii="仿宋" w:hAnsi="仿宋" w:eastAsia="仿宋" w:cs="仿宋"/>
          <w:b/>
          <w:color w:val="auto"/>
          <w:sz w:val="24"/>
        </w:rPr>
      </w:pPr>
      <w:r>
        <w:rPr>
          <w:rFonts w:hint="eastAsia" w:ascii="仿宋" w:hAnsi="仿宋" w:eastAsia="仿宋" w:cs="仿宋"/>
          <w:b/>
          <w:color w:val="auto"/>
          <w:sz w:val="24"/>
        </w:rPr>
        <w:t>投标人公章：</w:t>
      </w:r>
    </w:p>
    <w:p w14:paraId="5300A910">
      <w:pPr>
        <w:pStyle w:val="81"/>
        <w:widowControl/>
        <w:spacing w:line="360" w:lineRule="auto"/>
        <w:ind w:left="0" w:leftChars="0"/>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 xml:space="preserve"> 日　期：</w:t>
      </w:r>
    </w:p>
    <w:p w14:paraId="20744CC8">
      <w:pPr>
        <w:pStyle w:val="81"/>
        <w:widowControl/>
        <w:spacing w:line="360" w:lineRule="auto"/>
        <w:ind w:left="0" w:leftChars="0"/>
        <w:rPr>
          <w:rFonts w:hint="eastAsia" w:ascii="仿宋" w:hAnsi="仿宋" w:eastAsia="仿宋" w:cs="仿宋"/>
          <w:color w:val="auto"/>
          <w:sz w:val="24"/>
        </w:rPr>
      </w:pPr>
    </w:p>
    <w:p w14:paraId="6F694739">
      <w:pPr>
        <w:pStyle w:val="81"/>
        <w:widowControl/>
        <w:spacing w:line="360" w:lineRule="auto"/>
        <w:ind w:left="0" w:leftChars="0"/>
        <w:rPr>
          <w:rFonts w:hint="eastAsia" w:ascii="仿宋" w:hAnsi="仿宋" w:eastAsia="仿宋" w:cs="仿宋"/>
          <w:b/>
          <w:color w:val="auto"/>
          <w:sz w:val="24"/>
        </w:rPr>
      </w:pPr>
      <w:r>
        <w:rPr>
          <w:rFonts w:hint="eastAsia" w:ascii="仿宋" w:hAnsi="仿宋" w:eastAsia="仿宋" w:cs="仿宋"/>
          <w:b/>
          <w:color w:val="auto"/>
          <w:sz w:val="24"/>
        </w:rPr>
        <w:t>说明：除可填报项目外，对本投标函的任何修改将被视为非实质性响应投标，从而导致该投标被拒绝。</w:t>
      </w:r>
    </w:p>
    <w:p w14:paraId="746C9362">
      <w:pPr>
        <w:pStyle w:val="83"/>
        <w:widowControl/>
        <w:spacing w:after="0" w:line="360" w:lineRule="auto"/>
        <w:rPr>
          <w:rFonts w:hint="eastAsia" w:ascii="仿宋" w:hAnsi="仿宋" w:eastAsia="仿宋" w:cs="仿宋"/>
          <w:b/>
          <w:color w:val="auto"/>
          <w:szCs w:val="21"/>
        </w:rPr>
      </w:pPr>
    </w:p>
    <w:p w14:paraId="07CD0639">
      <w:pPr>
        <w:pStyle w:val="84"/>
        <w:jc w:val="center"/>
        <w:outlineLvl w:val="2"/>
        <w:rPr>
          <w:rFonts w:hint="eastAsia" w:ascii="仿宋" w:hAnsi="仿宋" w:eastAsia="仿宋" w:cs="仿宋"/>
          <w:color w:val="auto"/>
        </w:rPr>
      </w:pPr>
      <w:r>
        <w:rPr>
          <w:rFonts w:hint="eastAsia" w:ascii="仿宋" w:hAnsi="仿宋" w:eastAsia="仿宋" w:cs="仿宋"/>
          <w:color w:val="auto"/>
          <w:lang w:bidi="ar"/>
        </w:rPr>
        <w:br w:type="page"/>
      </w:r>
      <w:bookmarkStart w:id="161" w:name="_Toc20632"/>
      <w:bookmarkStart w:id="162" w:name="_Toc256000057"/>
      <w:r>
        <w:rPr>
          <w:rFonts w:hint="eastAsia" w:ascii="仿宋" w:hAnsi="仿宋" w:eastAsia="仿宋" w:cs="仿宋"/>
          <w:color w:val="auto"/>
        </w:rPr>
        <w:t>（二）法定代表人身份证明及授权委托书</w:t>
      </w:r>
      <w:bookmarkEnd w:id="161"/>
    </w:p>
    <w:p w14:paraId="0DDFD309">
      <w:pPr>
        <w:pStyle w:val="85"/>
        <w:widowControl/>
        <w:outlineLvl w:val="9"/>
        <w:rPr>
          <w:rFonts w:hint="eastAsia" w:ascii="仿宋" w:hAnsi="仿宋" w:eastAsia="仿宋" w:cs="仿宋"/>
          <w:b w:val="0"/>
          <w:color w:val="auto"/>
          <w:sz w:val="24"/>
          <w:szCs w:val="24"/>
        </w:rPr>
      </w:pPr>
      <w:bookmarkStart w:id="163" w:name="_Toc15248"/>
      <w:bookmarkStart w:id="164" w:name="_Toc31731"/>
      <w:r>
        <w:rPr>
          <w:rFonts w:hint="eastAsia" w:ascii="仿宋" w:hAnsi="仿宋" w:eastAsia="仿宋" w:cs="仿宋"/>
          <w:b w:val="0"/>
          <w:color w:val="auto"/>
          <w:sz w:val="24"/>
          <w:szCs w:val="24"/>
        </w:rPr>
        <w:t>法定代表人资格证明文件</w:t>
      </w:r>
      <w:bookmarkEnd w:id="163"/>
      <w:bookmarkEnd w:id="164"/>
    </w:p>
    <w:p w14:paraId="05D461E4">
      <w:pPr>
        <w:pStyle w:val="61"/>
        <w:widowControl/>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u w:val="single"/>
        </w:rPr>
        <w:t>（代理机构名称）</w:t>
      </w:r>
      <w:r>
        <w:rPr>
          <w:rFonts w:hint="eastAsia" w:ascii="仿宋" w:hAnsi="仿宋" w:eastAsia="仿宋" w:cs="仿宋"/>
          <w:color w:val="auto"/>
          <w:sz w:val="24"/>
          <w:szCs w:val="24"/>
        </w:rPr>
        <w:t>：</w:t>
      </w:r>
    </w:p>
    <w:p w14:paraId="6736A32E">
      <w:pPr>
        <w:pStyle w:val="61"/>
        <w:widowControl/>
        <w:adjustRightInd w:val="0"/>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兹有</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同志为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公司法定代表人，代表我公司办理一切社会公务事宜，具有法律效力。 </w:t>
      </w:r>
    </w:p>
    <w:p w14:paraId="66B0375D">
      <w:pPr>
        <w:pStyle w:val="61"/>
        <w:widowControl/>
        <w:adjustRightInd w:val="0"/>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附法定代表人基本情况： </w:t>
      </w:r>
    </w:p>
    <w:p w14:paraId="6B8DD9E9">
      <w:pPr>
        <w:pStyle w:val="61"/>
        <w:widowControl/>
        <w:adjustRightInd w:val="0"/>
        <w:snapToGrid w:val="0"/>
        <w:spacing w:line="50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p>
    <w:p w14:paraId="1C1181D3">
      <w:pPr>
        <w:pStyle w:val="61"/>
        <w:widowControl/>
        <w:adjustRightInd w:val="0"/>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p w14:paraId="4029E04D">
      <w:pPr>
        <w:pStyle w:val="61"/>
        <w:widowControl/>
        <w:adjustRightInd w:val="0"/>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通讯地址：</w:t>
      </w:r>
      <w:r>
        <w:rPr>
          <w:rFonts w:hint="eastAsia" w:ascii="仿宋" w:hAnsi="仿宋" w:eastAsia="仿宋" w:cs="仿宋"/>
          <w:color w:val="auto"/>
          <w:sz w:val="24"/>
          <w:szCs w:val="24"/>
          <w:u w:val="single"/>
        </w:rPr>
        <w:t xml:space="preserve">                       </w:t>
      </w:r>
    </w:p>
    <w:p w14:paraId="0DAF7B10">
      <w:pPr>
        <w:pStyle w:val="61"/>
        <w:widowControl/>
        <w:adjustRightInd w:val="0"/>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电话号码：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w:t>
      </w:r>
    </w:p>
    <w:p w14:paraId="3685B51D">
      <w:pPr>
        <w:pStyle w:val="61"/>
        <w:widowControl/>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21"/>
        <w:tblW w:w="0" w:type="auto"/>
        <w:tblInd w:w="1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9"/>
      </w:tblGrid>
      <w:tr w14:paraId="05B9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9" w:type="dxa"/>
            <w:tcBorders>
              <w:top w:val="single" w:color="auto" w:sz="4" w:space="0"/>
              <w:left w:val="single" w:color="auto" w:sz="4" w:space="0"/>
              <w:bottom w:val="single" w:color="auto" w:sz="4" w:space="0"/>
              <w:right w:val="single" w:color="auto" w:sz="4" w:space="0"/>
            </w:tcBorders>
            <w:noWrap w:val="0"/>
            <w:vAlign w:val="top"/>
          </w:tcPr>
          <w:p w14:paraId="39B4241C">
            <w:pPr>
              <w:pStyle w:val="61"/>
              <w:widowControl/>
              <w:adjustRightInd w:val="0"/>
              <w:snapToGrid w:val="0"/>
              <w:spacing w:line="500" w:lineRule="exact"/>
              <w:jc w:val="center"/>
              <w:rPr>
                <w:rFonts w:hint="eastAsia" w:ascii="仿宋" w:hAnsi="仿宋" w:eastAsia="仿宋" w:cs="仿宋"/>
                <w:color w:val="auto"/>
                <w:sz w:val="24"/>
                <w:szCs w:val="24"/>
              </w:rPr>
            </w:pPr>
          </w:p>
          <w:p w14:paraId="7DA2E62C">
            <w:pPr>
              <w:pStyle w:val="61"/>
              <w:widowControl/>
              <w:adjustRightInd w:val="0"/>
              <w:snapToGrid w:val="0"/>
              <w:spacing w:line="500" w:lineRule="exact"/>
              <w:jc w:val="center"/>
              <w:rPr>
                <w:rFonts w:hint="eastAsia" w:ascii="仿宋" w:hAnsi="仿宋" w:eastAsia="仿宋" w:cs="仿宋"/>
                <w:color w:val="auto"/>
                <w:sz w:val="24"/>
                <w:szCs w:val="24"/>
              </w:rPr>
            </w:pPr>
          </w:p>
          <w:p w14:paraId="6669FB66">
            <w:pPr>
              <w:pStyle w:val="61"/>
              <w:widowControl/>
              <w:adjustRightInd w:val="0"/>
              <w:snapToGrid w:val="0"/>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法定代表人《居民身份证》扫描件</w:t>
            </w:r>
          </w:p>
        </w:tc>
      </w:tr>
    </w:tbl>
    <w:p w14:paraId="58BAA479">
      <w:pPr>
        <w:pStyle w:val="61"/>
        <w:widowControl/>
        <w:adjustRightInd w:val="0"/>
        <w:snapToGrid w:val="0"/>
        <w:spacing w:line="500" w:lineRule="exact"/>
        <w:rPr>
          <w:rFonts w:hint="eastAsia" w:ascii="仿宋" w:hAnsi="仿宋" w:eastAsia="仿宋" w:cs="仿宋"/>
          <w:color w:val="auto"/>
          <w:sz w:val="24"/>
          <w:szCs w:val="24"/>
        </w:rPr>
      </w:pPr>
    </w:p>
    <w:p w14:paraId="0AE41502">
      <w:pPr>
        <w:pStyle w:val="61"/>
        <w:widowControl/>
        <w:tabs>
          <w:tab w:val="left" w:pos="750"/>
        </w:tabs>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ab/>
      </w:r>
      <w:r>
        <w:rPr>
          <w:rFonts w:hint="eastAsia" w:ascii="仿宋" w:hAnsi="仿宋" w:eastAsia="仿宋" w:cs="仿宋"/>
          <w:color w:val="auto"/>
          <w:sz w:val="24"/>
          <w:szCs w:val="24"/>
        </w:rPr>
        <w:t>投标人名称（盖章）：</w:t>
      </w:r>
      <w:r>
        <w:rPr>
          <w:rFonts w:hint="eastAsia" w:ascii="仿宋" w:hAnsi="仿宋" w:eastAsia="仿宋" w:cs="仿宋"/>
          <w:color w:val="auto"/>
          <w:sz w:val="24"/>
          <w:szCs w:val="24"/>
          <w:u w:val="single"/>
        </w:rPr>
        <w:t xml:space="preserve">           </w:t>
      </w:r>
    </w:p>
    <w:p w14:paraId="4066744F">
      <w:pPr>
        <w:pStyle w:val="61"/>
        <w:widowControl/>
        <w:tabs>
          <w:tab w:val="left" w:pos="750"/>
        </w:tabs>
        <w:adjustRightInd w:val="0"/>
        <w:snapToGrid w:val="0"/>
        <w:spacing w:line="500" w:lineRule="exact"/>
        <w:rPr>
          <w:rFonts w:hint="eastAsia" w:ascii="仿宋" w:hAnsi="仿宋" w:eastAsia="仿宋" w:cs="仿宋"/>
          <w:color w:val="auto"/>
          <w:sz w:val="24"/>
          <w:szCs w:val="24"/>
        </w:rPr>
      </w:pPr>
    </w:p>
    <w:p w14:paraId="1A622BC5">
      <w:pPr>
        <w:pStyle w:val="61"/>
        <w:widowControl/>
        <w:tabs>
          <w:tab w:val="left" w:pos="750"/>
        </w:tabs>
        <w:adjustRightInd w:val="0"/>
        <w:snapToGrid w:val="0"/>
        <w:spacing w:line="500"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法定代表人（盖章或签字） ：</w:t>
      </w:r>
      <w:r>
        <w:rPr>
          <w:rFonts w:hint="eastAsia" w:ascii="仿宋" w:hAnsi="仿宋" w:eastAsia="仿宋" w:cs="仿宋"/>
          <w:color w:val="auto"/>
          <w:sz w:val="24"/>
          <w:szCs w:val="24"/>
          <w:u w:val="single"/>
        </w:rPr>
        <w:t xml:space="preserve">           </w:t>
      </w:r>
    </w:p>
    <w:p w14:paraId="3D4AC1F6">
      <w:pPr>
        <w:pStyle w:val="61"/>
        <w:widowControl/>
        <w:tabs>
          <w:tab w:val="left" w:pos="750"/>
        </w:tabs>
        <w:adjustRightInd w:val="0"/>
        <w:snapToGrid w:val="0"/>
        <w:spacing w:line="500" w:lineRule="exact"/>
        <w:rPr>
          <w:rFonts w:hint="eastAsia" w:ascii="仿宋" w:hAnsi="仿宋" w:eastAsia="仿宋" w:cs="仿宋"/>
          <w:color w:val="auto"/>
          <w:sz w:val="24"/>
          <w:szCs w:val="24"/>
        </w:rPr>
      </w:pPr>
    </w:p>
    <w:p w14:paraId="4C0599D0">
      <w:pPr>
        <w:pStyle w:val="61"/>
        <w:widowControl/>
        <w:tabs>
          <w:tab w:val="left" w:pos="750"/>
        </w:tabs>
        <w:adjustRightInd w:val="0"/>
        <w:snapToGrid w:val="0"/>
        <w:spacing w:line="500" w:lineRule="exact"/>
        <w:ind w:firstLine="720" w:firstLineChars="300"/>
        <w:rPr>
          <w:rFonts w:hint="eastAsia" w:ascii="仿宋" w:hAnsi="仿宋" w:eastAsia="仿宋" w:cs="仿宋"/>
          <w:color w:val="auto"/>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5EDC9AE4">
      <w:pPr>
        <w:pStyle w:val="85"/>
        <w:widowControl/>
        <w:outlineLvl w:val="9"/>
        <w:rPr>
          <w:rFonts w:hint="eastAsia" w:ascii="仿宋" w:hAnsi="仿宋" w:eastAsia="仿宋" w:cs="仿宋"/>
          <w:b w:val="0"/>
          <w:color w:val="auto"/>
        </w:rPr>
      </w:pPr>
      <w:r>
        <w:rPr>
          <w:rFonts w:hint="eastAsia" w:ascii="仿宋" w:hAnsi="仿宋" w:eastAsia="仿宋" w:cs="仿宋"/>
          <w:b w:val="0"/>
          <w:color w:val="auto"/>
        </w:rPr>
        <w:t xml:space="preserve"> </w:t>
      </w:r>
    </w:p>
    <w:p w14:paraId="3B24EF51">
      <w:pPr>
        <w:pStyle w:val="85"/>
        <w:widowControl/>
        <w:outlineLvl w:val="9"/>
        <w:rPr>
          <w:rFonts w:hint="eastAsia" w:ascii="仿宋" w:hAnsi="仿宋" w:eastAsia="仿宋" w:cs="仿宋"/>
          <w:b w:val="0"/>
          <w:color w:val="auto"/>
          <w:sz w:val="24"/>
          <w:szCs w:val="24"/>
        </w:rPr>
      </w:pPr>
      <w:r>
        <w:rPr>
          <w:rFonts w:hint="eastAsia" w:ascii="仿宋" w:hAnsi="仿宋" w:eastAsia="仿宋" w:cs="仿宋"/>
          <w:color w:val="auto"/>
          <w:lang w:bidi="ar"/>
        </w:rPr>
        <w:br w:type="page"/>
      </w:r>
      <w:bookmarkStart w:id="165" w:name="_Toc3358"/>
      <w:bookmarkStart w:id="166" w:name="_Toc13277"/>
      <w:r>
        <w:rPr>
          <w:rFonts w:hint="eastAsia" w:ascii="仿宋" w:hAnsi="仿宋" w:eastAsia="仿宋" w:cs="仿宋"/>
          <w:b w:val="0"/>
          <w:color w:val="auto"/>
          <w:sz w:val="24"/>
          <w:szCs w:val="24"/>
        </w:rPr>
        <w:t>法定代表人授权书</w:t>
      </w:r>
      <w:bookmarkEnd w:id="165"/>
      <w:bookmarkEnd w:id="166"/>
    </w:p>
    <w:p w14:paraId="7A250F73">
      <w:pPr>
        <w:pStyle w:val="61"/>
        <w:widowControl/>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u w:val="single"/>
        </w:rPr>
        <w:t>（代理机构名称）</w:t>
      </w:r>
      <w:r>
        <w:rPr>
          <w:rFonts w:hint="eastAsia" w:ascii="仿宋" w:hAnsi="仿宋" w:eastAsia="仿宋" w:cs="仿宋"/>
          <w:color w:val="auto"/>
          <w:sz w:val="24"/>
          <w:szCs w:val="24"/>
        </w:rPr>
        <w:t>：</w:t>
      </w:r>
    </w:p>
    <w:p w14:paraId="0DC58FFA">
      <w:pPr>
        <w:pStyle w:val="61"/>
        <w:widowControl/>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兹授权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同志为我公司参加贵单位组织的编号为</w:t>
      </w:r>
      <w:r>
        <w:rPr>
          <w:rFonts w:hint="eastAsia" w:ascii="仿宋" w:hAnsi="仿宋" w:eastAsia="仿宋" w:cs="仿宋"/>
          <w:color w:val="auto"/>
          <w:sz w:val="24"/>
          <w:szCs w:val="24"/>
          <w:u w:val="single"/>
        </w:rPr>
        <w:t>（项目编号）</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（项 目 名 称）</w:t>
      </w:r>
      <w:r>
        <w:rPr>
          <w:rFonts w:hint="eastAsia" w:ascii="仿宋" w:hAnsi="仿宋" w:eastAsia="仿宋" w:cs="仿宋"/>
          <w:color w:val="auto"/>
          <w:sz w:val="24"/>
          <w:szCs w:val="24"/>
        </w:rPr>
        <w:t>采购活动的投标代表人，全权代表我公司处理在该项目采购活动中的一切事宜。代理期限从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日起至</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日止。 </w:t>
      </w:r>
    </w:p>
    <w:p w14:paraId="1C392B68">
      <w:pPr>
        <w:pStyle w:val="61"/>
        <w:widowControl/>
        <w:spacing w:line="500" w:lineRule="exact"/>
        <w:rPr>
          <w:rFonts w:hint="eastAsia" w:ascii="仿宋" w:hAnsi="仿宋" w:eastAsia="仿宋" w:cs="仿宋"/>
          <w:color w:val="auto"/>
          <w:sz w:val="24"/>
          <w:szCs w:val="24"/>
        </w:rPr>
      </w:pPr>
    </w:p>
    <w:p w14:paraId="2C752085">
      <w:pPr>
        <w:pStyle w:val="61"/>
        <w:widowControl/>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投标人（盖章）：</w:t>
      </w:r>
      <w:r>
        <w:rPr>
          <w:rFonts w:hint="eastAsia" w:ascii="仿宋" w:hAnsi="仿宋" w:eastAsia="仿宋" w:cs="仿宋"/>
          <w:color w:val="auto"/>
          <w:sz w:val="24"/>
          <w:szCs w:val="24"/>
          <w:u w:val="single"/>
        </w:rPr>
        <w:t xml:space="preserve">               </w:t>
      </w:r>
    </w:p>
    <w:p w14:paraId="49792648">
      <w:pPr>
        <w:pStyle w:val="61"/>
        <w:widowControl/>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法定代表人（盖章或签字）：</w:t>
      </w:r>
      <w:r>
        <w:rPr>
          <w:rFonts w:hint="eastAsia" w:ascii="仿宋" w:hAnsi="仿宋" w:eastAsia="仿宋" w:cs="仿宋"/>
          <w:color w:val="auto"/>
          <w:sz w:val="24"/>
          <w:szCs w:val="24"/>
          <w:u w:val="single"/>
        </w:rPr>
        <w:t xml:space="preserve">       </w:t>
      </w:r>
    </w:p>
    <w:p w14:paraId="4DEB972B">
      <w:pPr>
        <w:pStyle w:val="61"/>
        <w:widowControl/>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签发日期：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6E904DBE">
      <w:pPr>
        <w:pStyle w:val="61"/>
        <w:widowControl/>
        <w:spacing w:line="500" w:lineRule="exact"/>
        <w:rPr>
          <w:rFonts w:hint="eastAsia" w:ascii="仿宋" w:hAnsi="仿宋" w:eastAsia="仿宋" w:cs="仿宋"/>
          <w:color w:val="auto"/>
          <w:sz w:val="24"/>
          <w:szCs w:val="24"/>
        </w:rPr>
      </w:pPr>
    </w:p>
    <w:p w14:paraId="31D15397">
      <w:pPr>
        <w:pStyle w:val="61"/>
        <w:widowControl/>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附：</w:t>
      </w:r>
    </w:p>
    <w:p w14:paraId="3C8F88DF">
      <w:pPr>
        <w:pStyle w:val="61"/>
        <w:widowControl/>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代理人工作单位：</w:t>
      </w:r>
      <w:r>
        <w:rPr>
          <w:rFonts w:hint="eastAsia" w:ascii="仿宋" w:hAnsi="仿宋" w:eastAsia="仿宋" w:cs="仿宋"/>
          <w:color w:val="auto"/>
          <w:sz w:val="24"/>
          <w:szCs w:val="24"/>
          <w:u w:val="single"/>
        </w:rPr>
        <w:t xml:space="preserve">                          </w:t>
      </w:r>
    </w:p>
    <w:p w14:paraId="4AF78C4D">
      <w:pPr>
        <w:pStyle w:val="61"/>
        <w:widowControl/>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性别：</w:t>
      </w:r>
      <w:r>
        <w:rPr>
          <w:rFonts w:hint="eastAsia" w:ascii="仿宋" w:hAnsi="仿宋" w:eastAsia="仿宋" w:cs="仿宋"/>
          <w:color w:val="auto"/>
          <w:sz w:val="24"/>
          <w:szCs w:val="24"/>
          <w:u w:val="single"/>
        </w:rPr>
        <w:t xml:space="preserve">      </w:t>
      </w:r>
    </w:p>
    <w:p w14:paraId="718E4892">
      <w:pPr>
        <w:pStyle w:val="61"/>
        <w:widowControl/>
        <w:adjustRightInd w:val="0"/>
        <w:snapToGrid w:val="0"/>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p w14:paraId="07AB5A0E">
      <w:pPr>
        <w:pStyle w:val="61"/>
        <w:widowControl/>
        <w:adjustRightInd w:val="0"/>
        <w:snapToGrid w:val="0"/>
        <w:spacing w:line="500" w:lineRule="exact"/>
        <w:ind w:left="-88" w:leftChars="-42" w:firstLine="600" w:firstLineChars="250"/>
        <w:rPr>
          <w:rFonts w:hint="eastAsia" w:ascii="仿宋" w:hAnsi="仿宋" w:eastAsia="仿宋" w:cs="仿宋"/>
          <w:color w:val="auto"/>
          <w:sz w:val="24"/>
          <w:szCs w:val="24"/>
          <w:u w:val="single"/>
        </w:rPr>
      </w:pPr>
    </w:p>
    <w:tbl>
      <w:tblPr>
        <w:tblStyle w:val="21"/>
        <w:tblW w:w="4496" w:type="pct"/>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3"/>
      </w:tblGrid>
      <w:tr w14:paraId="3A2D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4"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0B99CE3F">
            <w:pPr>
              <w:pStyle w:val="61"/>
              <w:widowControl/>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粘贴被授权人身份证（扫描件）</w:t>
            </w:r>
          </w:p>
        </w:tc>
      </w:tr>
      <w:bookmarkEnd w:id="162"/>
    </w:tbl>
    <w:p w14:paraId="2024161E">
      <w:pPr>
        <w:pStyle w:val="79"/>
        <w:widowControl/>
        <w:spacing w:line="360" w:lineRule="auto"/>
        <w:ind w:right="480"/>
        <w:rPr>
          <w:rFonts w:hint="eastAsia" w:ascii="仿宋" w:hAnsi="仿宋" w:eastAsia="仿宋" w:cs="仿宋"/>
          <w:color w:val="auto"/>
          <w:sz w:val="24"/>
        </w:rPr>
      </w:pPr>
      <w:r>
        <w:rPr>
          <w:rFonts w:hint="eastAsia" w:ascii="仿宋" w:hAnsi="仿宋" w:eastAsia="仿宋" w:cs="仿宋"/>
          <w:color w:val="auto"/>
          <w:sz w:val="24"/>
        </w:rPr>
        <w:t xml:space="preserve">                                   </w:t>
      </w:r>
    </w:p>
    <w:p w14:paraId="3C50A95E">
      <w:pPr>
        <w:pStyle w:val="79"/>
        <w:widowControl/>
        <w:spacing w:line="360" w:lineRule="auto"/>
        <w:ind w:right="480"/>
        <w:rPr>
          <w:rFonts w:hint="eastAsia" w:ascii="仿宋" w:hAnsi="仿宋" w:eastAsia="仿宋" w:cs="仿宋"/>
          <w:color w:val="auto"/>
          <w:szCs w:val="21"/>
        </w:rPr>
      </w:pPr>
    </w:p>
    <w:p w14:paraId="623AC8E1">
      <w:pPr>
        <w:pStyle w:val="86"/>
        <w:jc w:val="center"/>
        <w:outlineLvl w:val="2"/>
        <w:rPr>
          <w:rFonts w:hint="eastAsia" w:ascii="仿宋" w:hAnsi="仿宋" w:eastAsia="仿宋" w:cs="仿宋"/>
          <w:color w:val="auto"/>
        </w:rPr>
      </w:pPr>
      <w:r>
        <w:rPr>
          <w:rFonts w:hint="eastAsia" w:ascii="仿宋" w:hAnsi="仿宋" w:eastAsia="仿宋" w:cs="仿宋"/>
          <w:color w:val="auto"/>
          <w:lang w:bidi="ar"/>
        </w:rPr>
        <w:br w:type="page"/>
      </w:r>
      <w:bookmarkStart w:id="167" w:name="_Toc26630"/>
      <w:r>
        <w:rPr>
          <w:rFonts w:hint="eastAsia" w:ascii="仿宋" w:hAnsi="仿宋" w:eastAsia="仿宋" w:cs="仿宋"/>
          <w:color w:val="auto"/>
        </w:rPr>
        <w:t>（三）投标保证金</w:t>
      </w:r>
      <w:bookmarkEnd w:id="167"/>
    </w:p>
    <w:p w14:paraId="1E336FA6">
      <w:pPr>
        <w:pStyle w:val="87"/>
        <w:widowControl/>
        <w:rPr>
          <w:rFonts w:hint="eastAsia" w:ascii="仿宋" w:hAnsi="仿宋" w:eastAsia="仿宋" w:cs="仿宋"/>
          <w:color w:val="auto"/>
        </w:rPr>
      </w:pPr>
    </w:p>
    <w:p w14:paraId="4EFE2817">
      <w:pPr>
        <w:pStyle w:val="88"/>
        <w:widowControl/>
        <w:rPr>
          <w:rFonts w:hint="eastAsia" w:ascii="仿宋" w:hAnsi="仿宋" w:eastAsia="仿宋" w:cs="仿宋"/>
          <w:color w:val="auto"/>
        </w:rPr>
      </w:pPr>
      <w:bookmarkStart w:id="168" w:name="_Toc13430"/>
      <w:bookmarkStart w:id="169" w:name="_Toc26666"/>
      <w:bookmarkStart w:id="170" w:name="_Toc32159"/>
      <w:bookmarkStart w:id="171" w:name="_Toc10299"/>
      <w:r>
        <w:rPr>
          <w:rFonts w:hint="eastAsia" w:ascii="仿宋" w:hAnsi="仿宋" w:eastAsia="仿宋" w:cs="仿宋"/>
          <w:color w:val="auto"/>
        </w:rPr>
        <w:t>说明：此处上传投标保证金缴纳证明文件</w:t>
      </w:r>
      <w:bookmarkEnd w:id="168"/>
      <w:bookmarkEnd w:id="169"/>
      <w:bookmarkEnd w:id="170"/>
      <w:bookmarkEnd w:id="171"/>
      <w:r>
        <w:rPr>
          <w:rFonts w:hint="eastAsia" w:ascii="仿宋" w:hAnsi="仿宋" w:eastAsia="仿宋" w:cs="仿宋"/>
          <w:color w:val="auto"/>
        </w:rPr>
        <w:t>。</w:t>
      </w:r>
    </w:p>
    <w:p w14:paraId="0A9E2DFD">
      <w:pPr>
        <w:pStyle w:val="89"/>
        <w:jc w:val="center"/>
        <w:outlineLvl w:val="2"/>
        <w:rPr>
          <w:rFonts w:hint="eastAsia" w:ascii="仿宋" w:hAnsi="仿宋" w:eastAsia="仿宋" w:cs="仿宋"/>
          <w:color w:val="auto"/>
        </w:rPr>
      </w:pPr>
      <w:r>
        <w:rPr>
          <w:rFonts w:hint="eastAsia" w:ascii="仿宋" w:hAnsi="仿宋" w:eastAsia="仿宋" w:cs="仿宋"/>
          <w:color w:val="auto"/>
          <w:lang w:bidi="ar"/>
        </w:rPr>
        <w:br w:type="page"/>
      </w:r>
      <w:bookmarkStart w:id="172" w:name="_Toc5067"/>
      <w:bookmarkStart w:id="173" w:name="_Toc256000060"/>
      <w:r>
        <w:rPr>
          <w:rFonts w:hint="eastAsia" w:ascii="仿宋" w:hAnsi="仿宋" w:eastAsia="仿宋" w:cs="仿宋"/>
          <w:color w:val="auto"/>
        </w:rPr>
        <w:t>（四）商务条款偏离说明表</w:t>
      </w:r>
      <w:bookmarkEnd w:id="172"/>
      <w:bookmarkEnd w:id="173"/>
    </w:p>
    <w:p w14:paraId="6F7AA2FA">
      <w:pPr>
        <w:pStyle w:val="88"/>
        <w:adjustRightInd w:val="0"/>
        <w:snapToGrid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采购项目编号：</w:t>
      </w:r>
    </w:p>
    <w:p w14:paraId="06B29D45">
      <w:pPr>
        <w:pStyle w:val="88"/>
        <w:adjustRightInd w:val="0"/>
        <w:snapToGrid w:val="0"/>
        <w:spacing w:line="50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采购项目名称：</w:t>
      </w:r>
    </w:p>
    <w:p w14:paraId="36CF98B8">
      <w:pPr>
        <w:pStyle w:val="88"/>
        <w:ind w:firstLine="560" w:firstLineChars="200"/>
        <w:rPr>
          <w:rFonts w:hint="eastAsia" w:ascii="仿宋" w:hAnsi="仿宋" w:eastAsia="仿宋" w:cs="仿宋"/>
          <w:color w:val="auto"/>
          <w:sz w:val="28"/>
          <w:szCs w:val="28"/>
        </w:rPr>
      </w:pPr>
    </w:p>
    <w:tbl>
      <w:tblPr>
        <w:tblStyle w:val="21"/>
        <w:tblW w:w="9219" w:type="dxa"/>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422"/>
        <w:gridCol w:w="2422"/>
        <w:gridCol w:w="1418"/>
        <w:gridCol w:w="1940"/>
      </w:tblGrid>
      <w:tr w14:paraId="35E6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17" w:type="dxa"/>
            <w:shd w:val="pct10" w:color="auto" w:fill="auto"/>
            <w:noWrap w:val="0"/>
            <w:vAlign w:val="center"/>
          </w:tcPr>
          <w:p w14:paraId="0DAA7E82">
            <w:pPr>
              <w:pStyle w:val="88"/>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2422" w:type="dxa"/>
            <w:shd w:val="pct10" w:color="auto" w:fill="auto"/>
            <w:noWrap w:val="0"/>
            <w:vAlign w:val="center"/>
          </w:tcPr>
          <w:p w14:paraId="18B24949">
            <w:pPr>
              <w:pStyle w:val="88"/>
              <w:jc w:val="center"/>
              <w:rPr>
                <w:rFonts w:hint="eastAsia" w:ascii="仿宋" w:hAnsi="仿宋" w:eastAsia="仿宋" w:cs="仿宋"/>
                <w:color w:val="auto"/>
                <w:sz w:val="28"/>
                <w:szCs w:val="28"/>
              </w:rPr>
            </w:pPr>
            <w:r>
              <w:rPr>
                <w:rFonts w:hint="eastAsia" w:ascii="仿宋" w:hAnsi="仿宋" w:eastAsia="仿宋" w:cs="仿宋"/>
                <w:color w:val="auto"/>
                <w:sz w:val="28"/>
                <w:szCs w:val="28"/>
              </w:rPr>
              <w:t>招标文件条款</w:t>
            </w:r>
          </w:p>
          <w:p w14:paraId="6A2F52DF">
            <w:pPr>
              <w:pStyle w:val="88"/>
              <w:jc w:val="center"/>
              <w:rPr>
                <w:rFonts w:hint="eastAsia" w:ascii="仿宋" w:hAnsi="仿宋" w:eastAsia="仿宋" w:cs="仿宋"/>
                <w:color w:val="auto"/>
                <w:sz w:val="28"/>
                <w:szCs w:val="28"/>
              </w:rPr>
            </w:pPr>
            <w:r>
              <w:rPr>
                <w:rFonts w:hint="eastAsia" w:ascii="仿宋" w:hAnsi="仿宋" w:eastAsia="仿宋" w:cs="仿宋"/>
                <w:color w:val="auto"/>
                <w:sz w:val="28"/>
                <w:szCs w:val="28"/>
              </w:rPr>
              <w:t>内容</w:t>
            </w:r>
          </w:p>
        </w:tc>
        <w:tc>
          <w:tcPr>
            <w:tcW w:w="2422" w:type="dxa"/>
            <w:shd w:val="pct10" w:color="auto" w:fill="auto"/>
            <w:noWrap w:val="0"/>
            <w:vAlign w:val="center"/>
          </w:tcPr>
          <w:p w14:paraId="2ADE1837">
            <w:pPr>
              <w:pStyle w:val="88"/>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投标文件条款</w:t>
            </w:r>
          </w:p>
          <w:p w14:paraId="2166895C">
            <w:pPr>
              <w:pStyle w:val="88"/>
              <w:jc w:val="center"/>
              <w:rPr>
                <w:rFonts w:hint="eastAsia" w:ascii="仿宋" w:hAnsi="仿宋" w:eastAsia="仿宋" w:cs="仿宋"/>
                <w:color w:val="auto"/>
                <w:sz w:val="28"/>
                <w:szCs w:val="28"/>
              </w:rPr>
            </w:pPr>
            <w:r>
              <w:rPr>
                <w:rFonts w:hint="eastAsia" w:ascii="仿宋" w:hAnsi="仿宋" w:eastAsia="仿宋" w:cs="仿宋"/>
                <w:color w:val="auto"/>
                <w:sz w:val="28"/>
                <w:szCs w:val="28"/>
              </w:rPr>
              <w:t>部分</w:t>
            </w:r>
          </w:p>
        </w:tc>
        <w:tc>
          <w:tcPr>
            <w:tcW w:w="1418" w:type="dxa"/>
            <w:shd w:val="pct10" w:color="auto" w:fill="auto"/>
            <w:noWrap w:val="0"/>
            <w:vAlign w:val="center"/>
          </w:tcPr>
          <w:p w14:paraId="45255578">
            <w:pPr>
              <w:pStyle w:val="88"/>
              <w:jc w:val="center"/>
              <w:rPr>
                <w:rFonts w:hint="eastAsia" w:ascii="仿宋" w:hAnsi="仿宋" w:eastAsia="仿宋" w:cs="仿宋"/>
                <w:color w:val="auto"/>
                <w:sz w:val="28"/>
                <w:szCs w:val="28"/>
              </w:rPr>
            </w:pPr>
            <w:r>
              <w:rPr>
                <w:rFonts w:hint="eastAsia" w:ascii="仿宋" w:hAnsi="仿宋" w:eastAsia="仿宋" w:cs="仿宋"/>
                <w:color w:val="auto"/>
                <w:sz w:val="28"/>
                <w:szCs w:val="28"/>
              </w:rPr>
              <w:t>偏离说明</w:t>
            </w:r>
          </w:p>
        </w:tc>
        <w:tc>
          <w:tcPr>
            <w:tcW w:w="1940" w:type="dxa"/>
            <w:shd w:val="pct10" w:color="auto" w:fill="auto"/>
            <w:noWrap w:val="0"/>
            <w:vAlign w:val="top"/>
          </w:tcPr>
          <w:p w14:paraId="260F3038">
            <w:pPr>
              <w:pStyle w:val="88"/>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投标文件中对应的页码</w:t>
            </w:r>
          </w:p>
        </w:tc>
      </w:tr>
      <w:tr w14:paraId="2D28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017" w:type="dxa"/>
            <w:noWrap w:val="0"/>
            <w:vAlign w:val="center"/>
          </w:tcPr>
          <w:p w14:paraId="3D337AC6">
            <w:pPr>
              <w:pStyle w:val="88"/>
              <w:jc w:val="center"/>
              <w:rPr>
                <w:rFonts w:hint="eastAsia" w:ascii="仿宋" w:hAnsi="仿宋" w:eastAsia="仿宋" w:cs="仿宋"/>
                <w:b/>
                <w:color w:val="auto"/>
                <w:sz w:val="28"/>
                <w:szCs w:val="28"/>
              </w:rPr>
            </w:pPr>
          </w:p>
        </w:tc>
        <w:tc>
          <w:tcPr>
            <w:tcW w:w="2422" w:type="dxa"/>
            <w:noWrap w:val="0"/>
            <w:vAlign w:val="center"/>
          </w:tcPr>
          <w:p w14:paraId="3DD743DB">
            <w:pPr>
              <w:pStyle w:val="88"/>
              <w:jc w:val="center"/>
              <w:rPr>
                <w:rFonts w:hint="eastAsia" w:ascii="仿宋" w:hAnsi="仿宋" w:eastAsia="仿宋" w:cs="仿宋"/>
                <w:color w:val="auto"/>
                <w:sz w:val="28"/>
                <w:szCs w:val="28"/>
              </w:rPr>
            </w:pPr>
          </w:p>
        </w:tc>
        <w:tc>
          <w:tcPr>
            <w:tcW w:w="2422" w:type="dxa"/>
            <w:noWrap w:val="0"/>
            <w:vAlign w:val="center"/>
          </w:tcPr>
          <w:p w14:paraId="4BC6A83F">
            <w:pPr>
              <w:pStyle w:val="88"/>
              <w:jc w:val="center"/>
              <w:rPr>
                <w:rFonts w:hint="eastAsia" w:ascii="仿宋" w:hAnsi="仿宋" w:eastAsia="仿宋" w:cs="仿宋"/>
                <w:color w:val="auto"/>
                <w:sz w:val="28"/>
                <w:szCs w:val="28"/>
              </w:rPr>
            </w:pPr>
          </w:p>
        </w:tc>
        <w:tc>
          <w:tcPr>
            <w:tcW w:w="1418" w:type="dxa"/>
            <w:noWrap w:val="0"/>
            <w:vAlign w:val="center"/>
          </w:tcPr>
          <w:p w14:paraId="02B55F12">
            <w:pPr>
              <w:pStyle w:val="88"/>
              <w:jc w:val="center"/>
              <w:rPr>
                <w:rFonts w:hint="eastAsia" w:ascii="仿宋" w:hAnsi="仿宋" w:eastAsia="仿宋" w:cs="仿宋"/>
                <w:color w:val="auto"/>
                <w:sz w:val="28"/>
                <w:szCs w:val="28"/>
              </w:rPr>
            </w:pPr>
          </w:p>
        </w:tc>
        <w:tc>
          <w:tcPr>
            <w:tcW w:w="1940" w:type="dxa"/>
            <w:noWrap w:val="0"/>
            <w:vAlign w:val="center"/>
          </w:tcPr>
          <w:p w14:paraId="6C2E040A">
            <w:pPr>
              <w:pStyle w:val="88"/>
              <w:jc w:val="center"/>
              <w:rPr>
                <w:rFonts w:hint="eastAsia" w:ascii="仿宋" w:hAnsi="仿宋" w:eastAsia="仿宋" w:cs="仿宋"/>
                <w:color w:val="auto"/>
                <w:sz w:val="28"/>
                <w:szCs w:val="28"/>
              </w:rPr>
            </w:pPr>
          </w:p>
        </w:tc>
      </w:tr>
      <w:tr w14:paraId="0FCE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017" w:type="dxa"/>
            <w:noWrap w:val="0"/>
            <w:vAlign w:val="center"/>
          </w:tcPr>
          <w:p w14:paraId="2263344F">
            <w:pPr>
              <w:pStyle w:val="88"/>
              <w:jc w:val="center"/>
              <w:rPr>
                <w:rFonts w:hint="eastAsia" w:ascii="仿宋" w:hAnsi="仿宋" w:eastAsia="仿宋" w:cs="仿宋"/>
                <w:b/>
                <w:color w:val="auto"/>
                <w:sz w:val="28"/>
                <w:szCs w:val="28"/>
              </w:rPr>
            </w:pPr>
          </w:p>
        </w:tc>
        <w:tc>
          <w:tcPr>
            <w:tcW w:w="2422" w:type="dxa"/>
            <w:noWrap w:val="0"/>
            <w:vAlign w:val="center"/>
          </w:tcPr>
          <w:p w14:paraId="2465A8A7">
            <w:pPr>
              <w:pStyle w:val="88"/>
              <w:jc w:val="center"/>
              <w:rPr>
                <w:rFonts w:hint="eastAsia" w:ascii="仿宋" w:hAnsi="仿宋" w:eastAsia="仿宋" w:cs="仿宋"/>
                <w:color w:val="auto"/>
                <w:sz w:val="28"/>
                <w:szCs w:val="28"/>
              </w:rPr>
            </w:pPr>
          </w:p>
        </w:tc>
        <w:tc>
          <w:tcPr>
            <w:tcW w:w="2422" w:type="dxa"/>
            <w:noWrap w:val="0"/>
            <w:vAlign w:val="center"/>
          </w:tcPr>
          <w:p w14:paraId="03181150">
            <w:pPr>
              <w:pStyle w:val="88"/>
              <w:jc w:val="center"/>
              <w:rPr>
                <w:rFonts w:hint="eastAsia" w:ascii="仿宋" w:hAnsi="仿宋" w:eastAsia="仿宋" w:cs="仿宋"/>
                <w:color w:val="auto"/>
                <w:sz w:val="28"/>
                <w:szCs w:val="28"/>
              </w:rPr>
            </w:pPr>
          </w:p>
        </w:tc>
        <w:tc>
          <w:tcPr>
            <w:tcW w:w="1418" w:type="dxa"/>
            <w:noWrap w:val="0"/>
            <w:vAlign w:val="center"/>
          </w:tcPr>
          <w:p w14:paraId="7BAD35B2">
            <w:pPr>
              <w:pStyle w:val="88"/>
              <w:jc w:val="center"/>
              <w:rPr>
                <w:rFonts w:hint="eastAsia" w:ascii="仿宋" w:hAnsi="仿宋" w:eastAsia="仿宋" w:cs="仿宋"/>
                <w:color w:val="auto"/>
                <w:sz w:val="28"/>
                <w:szCs w:val="28"/>
              </w:rPr>
            </w:pPr>
          </w:p>
        </w:tc>
        <w:tc>
          <w:tcPr>
            <w:tcW w:w="1940" w:type="dxa"/>
            <w:noWrap w:val="0"/>
            <w:vAlign w:val="center"/>
          </w:tcPr>
          <w:p w14:paraId="6040B61B">
            <w:pPr>
              <w:pStyle w:val="88"/>
              <w:jc w:val="center"/>
              <w:rPr>
                <w:rFonts w:hint="eastAsia" w:ascii="仿宋" w:hAnsi="仿宋" w:eastAsia="仿宋" w:cs="仿宋"/>
                <w:color w:val="auto"/>
                <w:sz w:val="28"/>
                <w:szCs w:val="28"/>
              </w:rPr>
            </w:pPr>
          </w:p>
        </w:tc>
      </w:tr>
      <w:tr w14:paraId="2AA8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017" w:type="dxa"/>
            <w:noWrap w:val="0"/>
            <w:vAlign w:val="center"/>
          </w:tcPr>
          <w:p w14:paraId="7DC5FB83">
            <w:pPr>
              <w:pStyle w:val="88"/>
              <w:jc w:val="center"/>
              <w:rPr>
                <w:rFonts w:hint="eastAsia" w:ascii="仿宋" w:hAnsi="仿宋" w:eastAsia="仿宋" w:cs="仿宋"/>
                <w:b/>
                <w:color w:val="auto"/>
                <w:sz w:val="28"/>
                <w:szCs w:val="28"/>
              </w:rPr>
            </w:pPr>
          </w:p>
        </w:tc>
        <w:tc>
          <w:tcPr>
            <w:tcW w:w="2422" w:type="dxa"/>
            <w:noWrap w:val="0"/>
            <w:vAlign w:val="center"/>
          </w:tcPr>
          <w:p w14:paraId="082B9821">
            <w:pPr>
              <w:pStyle w:val="88"/>
              <w:jc w:val="center"/>
              <w:rPr>
                <w:rFonts w:hint="eastAsia" w:ascii="仿宋" w:hAnsi="仿宋" w:eastAsia="仿宋" w:cs="仿宋"/>
                <w:color w:val="auto"/>
                <w:sz w:val="28"/>
                <w:szCs w:val="28"/>
              </w:rPr>
            </w:pPr>
          </w:p>
        </w:tc>
        <w:tc>
          <w:tcPr>
            <w:tcW w:w="2422" w:type="dxa"/>
            <w:noWrap w:val="0"/>
            <w:vAlign w:val="center"/>
          </w:tcPr>
          <w:p w14:paraId="75B23B49">
            <w:pPr>
              <w:pStyle w:val="88"/>
              <w:jc w:val="center"/>
              <w:rPr>
                <w:rFonts w:hint="eastAsia" w:ascii="仿宋" w:hAnsi="仿宋" w:eastAsia="仿宋" w:cs="仿宋"/>
                <w:color w:val="auto"/>
                <w:sz w:val="28"/>
                <w:szCs w:val="28"/>
              </w:rPr>
            </w:pPr>
          </w:p>
        </w:tc>
        <w:tc>
          <w:tcPr>
            <w:tcW w:w="1418" w:type="dxa"/>
            <w:noWrap w:val="0"/>
            <w:vAlign w:val="center"/>
          </w:tcPr>
          <w:p w14:paraId="76B13998">
            <w:pPr>
              <w:pStyle w:val="88"/>
              <w:jc w:val="center"/>
              <w:rPr>
                <w:rFonts w:hint="eastAsia" w:ascii="仿宋" w:hAnsi="仿宋" w:eastAsia="仿宋" w:cs="仿宋"/>
                <w:color w:val="auto"/>
                <w:sz w:val="28"/>
                <w:szCs w:val="28"/>
              </w:rPr>
            </w:pPr>
          </w:p>
        </w:tc>
        <w:tc>
          <w:tcPr>
            <w:tcW w:w="1940" w:type="dxa"/>
            <w:noWrap w:val="0"/>
            <w:vAlign w:val="center"/>
          </w:tcPr>
          <w:p w14:paraId="2A784AB5">
            <w:pPr>
              <w:pStyle w:val="88"/>
              <w:jc w:val="center"/>
              <w:rPr>
                <w:rFonts w:hint="eastAsia" w:ascii="仿宋" w:hAnsi="仿宋" w:eastAsia="仿宋" w:cs="仿宋"/>
                <w:color w:val="auto"/>
                <w:sz w:val="28"/>
                <w:szCs w:val="28"/>
              </w:rPr>
            </w:pPr>
          </w:p>
        </w:tc>
      </w:tr>
      <w:tr w14:paraId="6C64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017" w:type="dxa"/>
            <w:noWrap w:val="0"/>
            <w:vAlign w:val="center"/>
          </w:tcPr>
          <w:p w14:paraId="092C92B8">
            <w:pPr>
              <w:pStyle w:val="88"/>
              <w:jc w:val="center"/>
              <w:rPr>
                <w:rFonts w:hint="eastAsia" w:ascii="仿宋" w:hAnsi="仿宋" w:eastAsia="仿宋" w:cs="仿宋"/>
                <w:b/>
                <w:color w:val="auto"/>
                <w:sz w:val="28"/>
                <w:szCs w:val="28"/>
              </w:rPr>
            </w:pPr>
          </w:p>
        </w:tc>
        <w:tc>
          <w:tcPr>
            <w:tcW w:w="2422" w:type="dxa"/>
            <w:noWrap w:val="0"/>
            <w:vAlign w:val="center"/>
          </w:tcPr>
          <w:p w14:paraId="166BC048">
            <w:pPr>
              <w:pStyle w:val="88"/>
              <w:jc w:val="center"/>
              <w:rPr>
                <w:rFonts w:hint="eastAsia" w:ascii="仿宋" w:hAnsi="仿宋" w:eastAsia="仿宋" w:cs="仿宋"/>
                <w:color w:val="auto"/>
                <w:sz w:val="28"/>
                <w:szCs w:val="28"/>
              </w:rPr>
            </w:pPr>
          </w:p>
        </w:tc>
        <w:tc>
          <w:tcPr>
            <w:tcW w:w="2422" w:type="dxa"/>
            <w:noWrap w:val="0"/>
            <w:vAlign w:val="center"/>
          </w:tcPr>
          <w:p w14:paraId="6BD196EE">
            <w:pPr>
              <w:pStyle w:val="88"/>
              <w:jc w:val="center"/>
              <w:rPr>
                <w:rFonts w:hint="eastAsia" w:ascii="仿宋" w:hAnsi="仿宋" w:eastAsia="仿宋" w:cs="仿宋"/>
                <w:color w:val="auto"/>
                <w:sz w:val="28"/>
                <w:szCs w:val="28"/>
              </w:rPr>
            </w:pPr>
          </w:p>
        </w:tc>
        <w:tc>
          <w:tcPr>
            <w:tcW w:w="1418" w:type="dxa"/>
            <w:noWrap w:val="0"/>
            <w:vAlign w:val="center"/>
          </w:tcPr>
          <w:p w14:paraId="0F784499">
            <w:pPr>
              <w:pStyle w:val="88"/>
              <w:jc w:val="center"/>
              <w:rPr>
                <w:rFonts w:hint="eastAsia" w:ascii="仿宋" w:hAnsi="仿宋" w:eastAsia="仿宋" w:cs="仿宋"/>
                <w:color w:val="auto"/>
                <w:sz w:val="28"/>
                <w:szCs w:val="28"/>
              </w:rPr>
            </w:pPr>
          </w:p>
        </w:tc>
        <w:tc>
          <w:tcPr>
            <w:tcW w:w="1940" w:type="dxa"/>
            <w:noWrap w:val="0"/>
            <w:vAlign w:val="center"/>
          </w:tcPr>
          <w:p w14:paraId="123F31B3">
            <w:pPr>
              <w:pStyle w:val="88"/>
              <w:jc w:val="center"/>
              <w:rPr>
                <w:rFonts w:hint="eastAsia" w:ascii="仿宋" w:hAnsi="仿宋" w:eastAsia="仿宋" w:cs="仿宋"/>
                <w:color w:val="auto"/>
                <w:sz w:val="28"/>
                <w:szCs w:val="28"/>
              </w:rPr>
            </w:pPr>
          </w:p>
        </w:tc>
      </w:tr>
      <w:tr w14:paraId="1D96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017" w:type="dxa"/>
            <w:noWrap w:val="0"/>
            <w:vAlign w:val="center"/>
          </w:tcPr>
          <w:p w14:paraId="71B3591E">
            <w:pPr>
              <w:pStyle w:val="88"/>
              <w:jc w:val="center"/>
              <w:rPr>
                <w:rFonts w:hint="eastAsia" w:ascii="仿宋" w:hAnsi="仿宋" w:eastAsia="仿宋" w:cs="仿宋"/>
                <w:b/>
                <w:color w:val="auto"/>
                <w:sz w:val="28"/>
                <w:szCs w:val="28"/>
              </w:rPr>
            </w:pPr>
          </w:p>
        </w:tc>
        <w:tc>
          <w:tcPr>
            <w:tcW w:w="2422" w:type="dxa"/>
            <w:noWrap w:val="0"/>
            <w:vAlign w:val="center"/>
          </w:tcPr>
          <w:p w14:paraId="12744A4A">
            <w:pPr>
              <w:pStyle w:val="88"/>
              <w:jc w:val="center"/>
              <w:rPr>
                <w:rFonts w:hint="eastAsia" w:ascii="仿宋" w:hAnsi="仿宋" w:eastAsia="仿宋" w:cs="仿宋"/>
                <w:color w:val="auto"/>
                <w:sz w:val="28"/>
                <w:szCs w:val="28"/>
              </w:rPr>
            </w:pPr>
          </w:p>
        </w:tc>
        <w:tc>
          <w:tcPr>
            <w:tcW w:w="2422" w:type="dxa"/>
            <w:noWrap w:val="0"/>
            <w:vAlign w:val="center"/>
          </w:tcPr>
          <w:p w14:paraId="69DD99A1">
            <w:pPr>
              <w:pStyle w:val="88"/>
              <w:jc w:val="center"/>
              <w:rPr>
                <w:rFonts w:hint="eastAsia" w:ascii="仿宋" w:hAnsi="仿宋" w:eastAsia="仿宋" w:cs="仿宋"/>
                <w:color w:val="auto"/>
                <w:sz w:val="28"/>
                <w:szCs w:val="28"/>
              </w:rPr>
            </w:pPr>
          </w:p>
        </w:tc>
        <w:tc>
          <w:tcPr>
            <w:tcW w:w="1418" w:type="dxa"/>
            <w:noWrap w:val="0"/>
            <w:vAlign w:val="center"/>
          </w:tcPr>
          <w:p w14:paraId="4B16C922">
            <w:pPr>
              <w:pStyle w:val="88"/>
              <w:jc w:val="center"/>
              <w:rPr>
                <w:rFonts w:hint="eastAsia" w:ascii="仿宋" w:hAnsi="仿宋" w:eastAsia="仿宋" w:cs="仿宋"/>
                <w:color w:val="auto"/>
                <w:sz w:val="28"/>
                <w:szCs w:val="28"/>
              </w:rPr>
            </w:pPr>
          </w:p>
        </w:tc>
        <w:tc>
          <w:tcPr>
            <w:tcW w:w="1940" w:type="dxa"/>
            <w:noWrap w:val="0"/>
            <w:vAlign w:val="center"/>
          </w:tcPr>
          <w:p w14:paraId="1C2143FF">
            <w:pPr>
              <w:pStyle w:val="88"/>
              <w:jc w:val="center"/>
              <w:rPr>
                <w:rFonts w:hint="eastAsia" w:ascii="仿宋" w:hAnsi="仿宋" w:eastAsia="仿宋" w:cs="仿宋"/>
                <w:color w:val="auto"/>
                <w:sz w:val="28"/>
                <w:szCs w:val="28"/>
              </w:rPr>
            </w:pPr>
          </w:p>
        </w:tc>
      </w:tr>
      <w:tr w14:paraId="587B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017" w:type="dxa"/>
            <w:noWrap w:val="0"/>
            <w:vAlign w:val="center"/>
          </w:tcPr>
          <w:p w14:paraId="364B98F2">
            <w:pPr>
              <w:pStyle w:val="88"/>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2422" w:type="dxa"/>
            <w:noWrap w:val="0"/>
            <w:vAlign w:val="center"/>
          </w:tcPr>
          <w:p w14:paraId="245D9DA3">
            <w:pPr>
              <w:pStyle w:val="88"/>
              <w:jc w:val="center"/>
              <w:rPr>
                <w:rFonts w:hint="eastAsia" w:ascii="仿宋" w:hAnsi="仿宋" w:eastAsia="仿宋" w:cs="仿宋"/>
                <w:color w:val="auto"/>
                <w:sz w:val="28"/>
                <w:szCs w:val="28"/>
              </w:rPr>
            </w:pPr>
          </w:p>
        </w:tc>
        <w:tc>
          <w:tcPr>
            <w:tcW w:w="2422" w:type="dxa"/>
            <w:noWrap w:val="0"/>
            <w:vAlign w:val="center"/>
          </w:tcPr>
          <w:p w14:paraId="52DF88B4">
            <w:pPr>
              <w:pStyle w:val="88"/>
              <w:jc w:val="center"/>
              <w:rPr>
                <w:rFonts w:hint="eastAsia" w:ascii="仿宋" w:hAnsi="仿宋" w:eastAsia="仿宋" w:cs="仿宋"/>
                <w:color w:val="auto"/>
                <w:sz w:val="28"/>
                <w:szCs w:val="28"/>
              </w:rPr>
            </w:pPr>
          </w:p>
        </w:tc>
        <w:tc>
          <w:tcPr>
            <w:tcW w:w="1418" w:type="dxa"/>
            <w:noWrap w:val="0"/>
            <w:vAlign w:val="center"/>
          </w:tcPr>
          <w:p w14:paraId="45E02EAA">
            <w:pPr>
              <w:pStyle w:val="88"/>
              <w:jc w:val="center"/>
              <w:rPr>
                <w:rFonts w:hint="eastAsia" w:ascii="仿宋" w:hAnsi="仿宋" w:eastAsia="仿宋" w:cs="仿宋"/>
                <w:color w:val="auto"/>
                <w:sz w:val="28"/>
                <w:szCs w:val="28"/>
              </w:rPr>
            </w:pPr>
          </w:p>
        </w:tc>
        <w:tc>
          <w:tcPr>
            <w:tcW w:w="1940" w:type="dxa"/>
            <w:noWrap w:val="0"/>
            <w:vAlign w:val="center"/>
          </w:tcPr>
          <w:p w14:paraId="7317DF35">
            <w:pPr>
              <w:pStyle w:val="88"/>
              <w:jc w:val="center"/>
              <w:rPr>
                <w:rFonts w:hint="eastAsia" w:ascii="仿宋" w:hAnsi="仿宋" w:eastAsia="仿宋" w:cs="仿宋"/>
                <w:color w:val="auto"/>
                <w:sz w:val="28"/>
                <w:szCs w:val="28"/>
              </w:rPr>
            </w:pPr>
          </w:p>
        </w:tc>
      </w:tr>
    </w:tbl>
    <w:p w14:paraId="4F6FF313">
      <w:pPr>
        <w:pStyle w:val="88"/>
        <w:adjustRightInd w:val="0"/>
        <w:snapToGrid w:val="0"/>
        <w:spacing w:line="300" w:lineRule="auto"/>
        <w:ind w:firstLine="560" w:firstLineChars="200"/>
        <w:rPr>
          <w:rFonts w:hint="eastAsia" w:ascii="仿宋" w:hAnsi="仿宋" w:eastAsia="仿宋" w:cs="仿宋"/>
          <w:color w:val="auto"/>
          <w:sz w:val="28"/>
          <w:szCs w:val="28"/>
        </w:rPr>
      </w:pPr>
    </w:p>
    <w:p w14:paraId="016E2542">
      <w:pPr>
        <w:pStyle w:val="90"/>
        <w:jc w:val="center"/>
        <w:outlineLvl w:val="2"/>
        <w:rPr>
          <w:rFonts w:hint="eastAsia" w:ascii="仿宋" w:hAnsi="仿宋" w:eastAsia="仿宋" w:cs="仿宋"/>
          <w:color w:val="auto"/>
        </w:rPr>
      </w:pPr>
      <w:r>
        <w:rPr>
          <w:rFonts w:hint="eastAsia" w:ascii="仿宋" w:hAnsi="仿宋" w:eastAsia="仿宋" w:cs="仿宋"/>
          <w:color w:val="auto"/>
          <w:lang w:bidi="ar"/>
        </w:rPr>
        <w:br w:type="page"/>
      </w:r>
      <w:bookmarkStart w:id="174" w:name="_Toc256000061"/>
      <w:bookmarkStart w:id="175" w:name="_Toc6517"/>
      <w:r>
        <w:rPr>
          <w:rFonts w:hint="eastAsia" w:ascii="仿宋" w:hAnsi="仿宋" w:eastAsia="仿宋" w:cs="仿宋"/>
          <w:color w:val="auto"/>
        </w:rPr>
        <w:t>（五）供应商认为有必要提供的其他资料</w:t>
      </w:r>
      <w:bookmarkEnd w:id="174"/>
      <w:bookmarkEnd w:id="175"/>
    </w:p>
    <w:p w14:paraId="1A1888DB">
      <w:pPr>
        <w:pStyle w:val="90"/>
        <w:jc w:val="center"/>
        <w:outlineLvl w:val="2"/>
        <w:rPr>
          <w:rFonts w:hint="eastAsia" w:ascii="仿宋" w:hAnsi="仿宋" w:eastAsia="仿宋" w:cs="仿宋"/>
          <w:color w:val="auto"/>
          <w:sz w:val="24"/>
        </w:rPr>
      </w:pPr>
    </w:p>
    <w:p w14:paraId="12380B97">
      <w:pPr>
        <w:pStyle w:val="91"/>
        <w:widowControl/>
        <w:spacing w:line="360" w:lineRule="auto"/>
        <w:ind w:right="-88"/>
        <w:jc w:val="right"/>
        <w:rPr>
          <w:rFonts w:hint="eastAsia" w:ascii="仿宋" w:hAnsi="仿宋" w:eastAsia="仿宋" w:cs="仿宋"/>
          <w:color w:val="auto"/>
          <w:sz w:val="24"/>
        </w:rPr>
      </w:pPr>
    </w:p>
    <w:p w14:paraId="72A48552">
      <w:pPr>
        <w:pStyle w:val="91"/>
        <w:widowControl/>
        <w:spacing w:line="360" w:lineRule="auto"/>
        <w:ind w:right="-88"/>
        <w:jc w:val="right"/>
        <w:rPr>
          <w:rFonts w:hint="eastAsia" w:ascii="仿宋" w:hAnsi="仿宋" w:eastAsia="仿宋" w:cs="仿宋"/>
          <w:color w:val="auto"/>
          <w:sz w:val="24"/>
        </w:rPr>
      </w:pPr>
    </w:p>
    <w:p w14:paraId="685A48E1">
      <w:pPr>
        <w:pStyle w:val="91"/>
        <w:widowControl/>
        <w:spacing w:line="360" w:lineRule="auto"/>
        <w:ind w:right="-88"/>
        <w:jc w:val="right"/>
        <w:rPr>
          <w:rFonts w:hint="eastAsia" w:ascii="仿宋" w:hAnsi="仿宋" w:eastAsia="仿宋" w:cs="仿宋"/>
          <w:color w:val="auto"/>
          <w:sz w:val="24"/>
        </w:rPr>
      </w:pPr>
    </w:p>
    <w:p w14:paraId="2C95115B">
      <w:pPr>
        <w:pStyle w:val="68"/>
        <w:widowControl/>
        <w:rPr>
          <w:rFonts w:hint="eastAsia" w:ascii="仿宋" w:hAnsi="仿宋" w:eastAsia="仿宋" w:cs="仿宋"/>
          <w:b/>
          <w:color w:val="auto"/>
          <w:sz w:val="24"/>
          <w:lang w:bidi="ar"/>
        </w:rPr>
      </w:pPr>
      <w:r>
        <w:rPr>
          <w:rFonts w:hint="eastAsia" w:ascii="仿宋" w:hAnsi="仿宋" w:eastAsia="仿宋" w:cs="仿宋"/>
          <w:b/>
          <w:color w:val="auto"/>
          <w:sz w:val="24"/>
          <w:lang w:bidi="ar"/>
        </w:rPr>
        <w:t>1）类似项目业绩表；</w:t>
      </w:r>
    </w:p>
    <w:p w14:paraId="5D88EDD7">
      <w:pPr>
        <w:pStyle w:val="92"/>
        <w:widowControl/>
        <w:jc w:val="both"/>
        <w:outlineLvl w:val="9"/>
        <w:rPr>
          <w:rFonts w:hint="eastAsia" w:ascii="仿宋" w:hAnsi="仿宋" w:eastAsia="仿宋" w:cs="仿宋"/>
          <w:b w:val="0"/>
          <w:color w:val="auto"/>
          <w:sz w:val="24"/>
          <w:szCs w:val="24"/>
        </w:rPr>
      </w:pPr>
      <w:bookmarkStart w:id="176" w:name="_Toc480371728"/>
      <w:bookmarkStart w:id="177" w:name="_Toc468535489"/>
      <w:bookmarkStart w:id="178" w:name="_Toc480368660"/>
      <w:bookmarkStart w:id="179" w:name="_Toc8415"/>
      <w:bookmarkStart w:id="180" w:name="_Toc256000052"/>
      <w:bookmarkStart w:id="181" w:name="_Toc480368431"/>
      <w:bookmarkStart w:id="182" w:name="_Toc480368602"/>
      <w:bookmarkStart w:id="183" w:name="_Toc18132"/>
      <w:bookmarkStart w:id="184" w:name="_Toc29243"/>
      <w:r>
        <w:rPr>
          <w:rFonts w:hint="eastAsia" w:ascii="仿宋" w:hAnsi="仿宋" w:eastAsia="仿宋" w:cs="仿宋"/>
          <w:b w:val="0"/>
          <w:color w:val="auto"/>
          <w:sz w:val="24"/>
          <w:szCs w:val="24"/>
        </w:rPr>
        <w:t>附：类似项目业绩表</w:t>
      </w:r>
      <w:bookmarkEnd w:id="176"/>
      <w:bookmarkEnd w:id="177"/>
      <w:bookmarkEnd w:id="178"/>
      <w:bookmarkEnd w:id="179"/>
      <w:bookmarkEnd w:id="180"/>
      <w:bookmarkEnd w:id="181"/>
      <w:bookmarkEnd w:id="182"/>
      <w:bookmarkEnd w:id="183"/>
      <w:bookmarkEnd w:id="184"/>
    </w:p>
    <w:p w14:paraId="4F05D361">
      <w:pPr>
        <w:pStyle w:val="93"/>
        <w:widowControl/>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54A0C9A8">
      <w:pPr>
        <w:pStyle w:val="93"/>
        <w:widowControl/>
        <w:adjustRightInd w:val="0"/>
        <w:snapToGrid w:val="0"/>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p>
    <w:tbl>
      <w:tblPr>
        <w:tblStyle w:val="2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6"/>
        <w:gridCol w:w="6892"/>
      </w:tblGrid>
      <w:tr w14:paraId="6AA7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14:paraId="7B84F017">
            <w:pPr>
              <w:pStyle w:val="93"/>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6892" w:type="dxa"/>
            <w:tcBorders>
              <w:top w:val="single" w:color="auto" w:sz="4" w:space="0"/>
              <w:left w:val="single" w:color="auto" w:sz="4" w:space="0"/>
              <w:bottom w:val="single" w:color="auto" w:sz="4" w:space="0"/>
              <w:right w:val="single" w:color="auto" w:sz="4" w:space="0"/>
            </w:tcBorders>
            <w:noWrap w:val="0"/>
            <w:vAlign w:val="top"/>
          </w:tcPr>
          <w:p w14:paraId="05679C0E">
            <w:pPr>
              <w:pStyle w:val="93"/>
              <w:widowControl/>
              <w:tabs>
                <w:tab w:val="left" w:pos="2265"/>
              </w:tabs>
              <w:rPr>
                <w:rFonts w:hint="eastAsia" w:ascii="仿宋" w:hAnsi="仿宋" w:eastAsia="仿宋" w:cs="仿宋"/>
                <w:color w:val="auto"/>
                <w:sz w:val="24"/>
                <w:szCs w:val="24"/>
              </w:rPr>
            </w:pPr>
            <w:r>
              <w:rPr>
                <w:rFonts w:hint="eastAsia" w:ascii="仿宋" w:hAnsi="仿宋" w:eastAsia="仿宋" w:cs="仿宋"/>
                <w:color w:val="auto"/>
                <w:sz w:val="24"/>
                <w:szCs w:val="24"/>
              </w:rPr>
              <w:tab/>
            </w:r>
          </w:p>
        </w:tc>
      </w:tr>
      <w:tr w14:paraId="145D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14:paraId="5C47FED4">
            <w:pPr>
              <w:pStyle w:val="93"/>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施工（采购）单位名称</w:t>
            </w:r>
          </w:p>
        </w:tc>
        <w:tc>
          <w:tcPr>
            <w:tcW w:w="6892" w:type="dxa"/>
            <w:tcBorders>
              <w:top w:val="single" w:color="auto" w:sz="4" w:space="0"/>
              <w:left w:val="single" w:color="auto" w:sz="4" w:space="0"/>
              <w:bottom w:val="single" w:color="auto" w:sz="4" w:space="0"/>
              <w:right w:val="single" w:color="auto" w:sz="4" w:space="0"/>
            </w:tcBorders>
            <w:noWrap w:val="0"/>
            <w:vAlign w:val="top"/>
          </w:tcPr>
          <w:p w14:paraId="405F72FC">
            <w:pPr>
              <w:pStyle w:val="93"/>
              <w:widowControl/>
              <w:jc w:val="center"/>
              <w:rPr>
                <w:rFonts w:hint="eastAsia" w:ascii="仿宋" w:hAnsi="仿宋" w:eastAsia="仿宋" w:cs="仿宋"/>
                <w:color w:val="auto"/>
                <w:sz w:val="24"/>
                <w:szCs w:val="24"/>
              </w:rPr>
            </w:pPr>
          </w:p>
        </w:tc>
      </w:tr>
      <w:tr w14:paraId="79FC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14:paraId="57F400A4">
            <w:pPr>
              <w:pStyle w:val="93"/>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合同金额</w:t>
            </w:r>
          </w:p>
        </w:tc>
        <w:tc>
          <w:tcPr>
            <w:tcW w:w="6892" w:type="dxa"/>
            <w:tcBorders>
              <w:top w:val="single" w:color="auto" w:sz="4" w:space="0"/>
              <w:left w:val="single" w:color="auto" w:sz="4" w:space="0"/>
              <w:bottom w:val="single" w:color="auto" w:sz="4" w:space="0"/>
              <w:right w:val="single" w:color="auto" w:sz="4" w:space="0"/>
            </w:tcBorders>
            <w:noWrap w:val="0"/>
            <w:vAlign w:val="top"/>
          </w:tcPr>
          <w:p w14:paraId="62E93126">
            <w:pPr>
              <w:pStyle w:val="93"/>
              <w:widowControl/>
              <w:jc w:val="center"/>
              <w:rPr>
                <w:rFonts w:hint="eastAsia" w:ascii="仿宋" w:hAnsi="仿宋" w:eastAsia="仿宋" w:cs="仿宋"/>
                <w:color w:val="auto"/>
                <w:sz w:val="24"/>
                <w:szCs w:val="24"/>
              </w:rPr>
            </w:pPr>
          </w:p>
        </w:tc>
      </w:tr>
      <w:tr w14:paraId="0E67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14:paraId="77500055">
            <w:pPr>
              <w:pStyle w:val="93"/>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施工项目负责人</w:t>
            </w:r>
          </w:p>
          <w:p w14:paraId="4836A9D2">
            <w:pPr>
              <w:pStyle w:val="93"/>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6892" w:type="dxa"/>
            <w:tcBorders>
              <w:top w:val="single" w:color="auto" w:sz="4" w:space="0"/>
              <w:left w:val="single" w:color="auto" w:sz="4" w:space="0"/>
              <w:bottom w:val="single" w:color="auto" w:sz="4" w:space="0"/>
              <w:right w:val="single" w:color="auto" w:sz="4" w:space="0"/>
            </w:tcBorders>
            <w:noWrap w:val="0"/>
            <w:vAlign w:val="top"/>
          </w:tcPr>
          <w:p w14:paraId="204D6445">
            <w:pPr>
              <w:pStyle w:val="93"/>
              <w:widowControl/>
              <w:jc w:val="center"/>
              <w:rPr>
                <w:rFonts w:hint="eastAsia" w:ascii="仿宋" w:hAnsi="仿宋" w:eastAsia="仿宋" w:cs="仿宋"/>
                <w:color w:val="auto"/>
                <w:sz w:val="24"/>
                <w:szCs w:val="24"/>
              </w:rPr>
            </w:pPr>
          </w:p>
        </w:tc>
      </w:tr>
      <w:tr w14:paraId="6266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14:paraId="23069A46">
            <w:pPr>
              <w:pStyle w:val="93"/>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项目实施时间</w:t>
            </w:r>
          </w:p>
        </w:tc>
        <w:tc>
          <w:tcPr>
            <w:tcW w:w="6892" w:type="dxa"/>
            <w:tcBorders>
              <w:top w:val="single" w:color="auto" w:sz="4" w:space="0"/>
              <w:left w:val="single" w:color="auto" w:sz="4" w:space="0"/>
              <w:bottom w:val="single" w:color="auto" w:sz="4" w:space="0"/>
              <w:right w:val="single" w:color="auto" w:sz="4" w:space="0"/>
            </w:tcBorders>
            <w:noWrap w:val="0"/>
            <w:vAlign w:val="top"/>
          </w:tcPr>
          <w:p w14:paraId="7D33418B">
            <w:pPr>
              <w:pStyle w:val="93"/>
              <w:widowControl/>
              <w:jc w:val="center"/>
              <w:rPr>
                <w:rFonts w:hint="eastAsia" w:ascii="仿宋" w:hAnsi="仿宋" w:eastAsia="仿宋" w:cs="仿宋"/>
                <w:color w:val="auto"/>
                <w:sz w:val="24"/>
                <w:szCs w:val="24"/>
              </w:rPr>
            </w:pPr>
          </w:p>
        </w:tc>
      </w:tr>
      <w:tr w14:paraId="25FE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14:paraId="53DF88CE">
            <w:pPr>
              <w:pStyle w:val="93"/>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项目内容说明</w:t>
            </w:r>
          </w:p>
        </w:tc>
        <w:tc>
          <w:tcPr>
            <w:tcW w:w="6892" w:type="dxa"/>
            <w:tcBorders>
              <w:top w:val="single" w:color="auto" w:sz="4" w:space="0"/>
              <w:left w:val="single" w:color="auto" w:sz="4" w:space="0"/>
              <w:bottom w:val="single" w:color="auto" w:sz="4" w:space="0"/>
              <w:right w:val="single" w:color="auto" w:sz="4" w:space="0"/>
            </w:tcBorders>
            <w:noWrap w:val="0"/>
            <w:vAlign w:val="top"/>
          </w:tcPr>
          <w:p w14:paraId="37371D91">
            <w:pPr>
              <w:pStyle w:val="93"/>
              <w:widowControl/>
              <w:jc w:val="center"/>
              <w:rPr>
                <w:rFonts w:hint="eastAsia" w:ascii="仿宋" w:hAnsi="仿宋" w:eastAsia="仿宋" w:cs="仿宋"/>
                <w:color w:val="auto"/>
                <w:sz w:val="24"/>
                <w:szCs w:val="24"/>
              </w:rPr>
            </w:pPr>
          </w:p>
        </w:tc>
      </w:tr>
    </w:tbl>
    <w:p w14:paraId="4FFCAB33">
      <w:pPr>
        <w:pStyle w:val="93"/>
        <w:widowControl/>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说明：1．每个合同须单独附表，并附上相关证明材料，否则专家在评审时将不予采信；</w:t>
      </w:r>
    </w:p>
    <w:p w14:paraId="5B2ED942">
      <w:pPr>
        <w:pStyle w:val="93"/>
        <w:widowControl/>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2．项目内容请详细说明所承担的具体工作内容，如：网络建设、系统集成、软件开发、网站建设等；</w:t>
      </w:r>
    </w:p>
    <w:p w14:paraId="5353AED8">
      <w:pPr>
        <w:pStyle w:val="93"/>
        <w:widowControl/>
        <w:adjustRightInd w:val="0"/>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投标人法定代表人（盖章或签名）：</w:t>
      </w:r>
      <w:r>
        <w:rPr>
          <w:rFonts w:hint="eastAsia" w:ascii="仿宋" w:hAnsi="仿宋" w:eastAsia="仿宋" w:cs="仿宋"/>
          <w:color w:val="auto"/>
          <w:sz w:val="24"/>
          <w:szCs w:val="24"/>
          <w:u w:val="single"/>
        </w:rPr>
        <w:t xml:space="preserve">                  </w:t>
      </w:r>
    </w:p>
    <w:p w14:paraId="1DE7323F">
      <w:pPr>
        <w:pStyle w:val="93"/>
        <w:widowControl/>
        <w:adjustRightInd w:val="0"/>
        <w:snapToGrid w:val="0"/>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投标人名称（盖章）：</w:t>
      </w:r>
      <w:r>
        <w:rPr>
          <w:rFonts w:hint="eastAsia" w:ascii="仿宋" w:hAnsi="仿宋" w:eastAsia="仿宋" w:cs="仿宋"/>
          <w:color w:val="auto"/>
          <w:sz w:val="24"/>
          <w:szCs w:val="24"/>
          <w:u w:val="single"/>
        </w:rPr>
        <w:t xml:space="preserve">                       </w:t>
      </w:r>
    </w:p>
    <w:p w14:paraId="66F12539">
      <w:pPr>
        <w:pStyle w:val="93"/>
        <w:widowControl/>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日</w:t>
      </w:r>
    </w:p>
    <w:p w14:paraId="399DF591">
      <w:pPr>
        <w:pStyle w:val="94"/>
        <w:widowControl/>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附项目证明材料（中标（成交）通知书或合同或验收报告等）。</w:t>
      </w:r>
    </w:p>
    <w:p w14:paraId="5C980D4A">
      <w:pPr>
        <w:pStyle w:val="95"/>
        <w:outlineLvl w:val="1"/>
        <w:rPr>
          <w:rFonts w:hint="eastAsia" w:ascii="仿宋" w:hAnsi="仿宋" w:eastAsia="仿宋" w:cs="仿宋"/>
          <w:color w:val="auto"/>
        </w:rPr>
      </w:pPr>
      <w:r>
        <w:rPr>
          <w:rFonts w:hint="eastAsia" w:ascii="仿宋" w:hAnsi="仿宋" w:eastAsia="仿宋" w:cs="仿宋"/>
          <w:color w:val="auto"/>
          <w:lang w:bidi="ar"/>
        </w:rPr>
        <w:br w:type="page"/>
      </w:r>
      <w:bookmarkStart w:id="185" w:name="_Toc23693"/>
      <w:bookmarkStart w:id="186" w:name="_Toc256000062"/>
      <w:r>
        <w:rPr>
          <w:rFonts w:hint="eastAsia" w:ascii="仿宋" w:hAnsi="仿宋" w:eastAsia="仿宋" w:cs="仿宋"/>
          <w:color w:val="auto"/>
          <w:lang w:bidi="ar"/>
        </w:rPr>
        <w:t>五</w:t>
      </w:r>
      <w:r>
        <w:rPr>
          <w:rFonts w:hint="eastAsia" w:ascii="仿宋" w:hAnsi="仿宋" w:eastAsia="仿宋" w:cs="仿宋"/>
          <w:color w:val="auto"/>
        </w:rPr>
        <w:t>、技术文件</w:t>
      </w:r>
      <w:bookmarkEnd w:id="185"/>
      <w:bookmarkEnd w:id="186"/>
    </w:p>
    <w:p w14:paraId="21B6C338">
      <w:pPr>
        <w:pStyle w:val="96"/>
        <w:jc w:val="center"/>
        <w:outlineLvl w:val="2"/>
        <w:rPr>
          <w:rFonts w:hint="eastAsia" w:ascii="仿宋" w:hAnsi="仿宋" w:eastAsia="仿宋" w:cs="仿宋"/>
          <w:color w:val="auto"/>
        </w:rPr>
      </w:pPr>
      <w:bookmarkStart w:id="187" w:name="_Toc27097"/>
      <w:bookmarkStart w:id="188" w:name="_Toc256000063"/>
      <w:r>
        <w:rPr>
          <w:rFonts w:hint="eastAsia" w:ascii="仿宋" w:hAnsi="仿宋" w:eastAsia="仿宋" w:cs="仿宋"/>
          <w:color w:val="auto"/>
        </w:rPr>
        <w:t>（一）投标人自行编写的技术文件</w:t>
      </w:r>
      <w:bookmarkEnd w:id="187"/>
      <w:bookmarkEnd w:id="188"/>
    </w:p>
    <w:p w14:paraId="664E8850">
      <w:pPr>
        <w:pStyle w:val="96"/>
        <w:jc w:val="both"/>
        <w:outlineLvl w:val="2"/>
        <w:rPr>
          <w:rFonts w:hint="eastAsia" w:ascii="仿宋" w:hAnsi="仿宋" w:eastAsia="仿宋" w:cs="仿宋"/>
          <w:color w:val="auto"/>
        </w:rPr>
      </w:pPr>
    </w:p>
    <w:p w14:paraId="574C8797">
      <w:pPr>
        <w:pStyle w:val="12"/>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一、服务方案、实施方案</w:t>
      </w:r>
    </w:p>
    <w:p w14:paraId="44205ABB">
      <w:pPr>
        <w:pStyle w:val="12"/>
        <w:spacing w:line="360" w:lineRule="auto"/>
        <w:ind w:firstLine="562" w:firstLineChars="20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服务方案说明</w:t>
      </w:r>
    </w:p>
    <w:p w14:paraId="7C369266">
      <w:pPr>
        <w:pStyle w:val="1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服务类项目供应商应根据第六章规定编写服务方案说明。服务方案说明包括但不限于：</w:t>
      </w:r>
    </w:p>
    <w:p w14:paraId="3B43B61C">
      <w:pPr>
        <w:pStyle w:val="1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(1)服务目标、范围和任务；</w:t>
      </w:r>
    </w:p>
    <w:p w14:paraId="56C34B1C">
      <w:pPr>
        <w:pStyle w:val="1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(2)服务方案；</w:t>
      </w:r>
    </w:p>
    <w:p w14:paraId="43C8BC2B">
      <w:pPr>
        <w:pStyle w:val="1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(3)服务团队组织安排计划；</w:t>
      </w:r>
    </w:p>
    <w:p w14:paraId="05637DC9">
      <w:pPr>
        <w:pStyle w:val="1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(4)工作流程；</w:t>
      </w:r>
    </w:p>
    <w:p w14:paraId="435F3E33">
      <w:pPr>
        <w:pStyle w:val="1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(5)进度计划及保证措施；</w:t>
      </w:r>
    </w:p>
    <w:p w14:paraId="53AE48C0">
      <w:pPr>
        <w:pStyle w:val="1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(6)质量保证措施；</w:t>
      </w:r>
    </w:p>
    <w:p w14:paraId="554C33AB">
      <w:pPr>
        <w:pStyle w:val="1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(7)合理化建议；</w:t>
      </w:r>
    </w:p>
    <w:p w14:paraId="40AFBAE8">
      <w:pPr>
        <w:pStyle w:val="1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(8)其他。</w:t>
      </w:r>
    </w:p>
    <w:p w14:paraId="0E0D7B7A">
      <w:pPr>
        <w:pStyle w:val="12"/>
        <w:spacing w:line="360" w:lineRule="auto"/>
        <w:ind w:firstLine="480" w:firstLineChars="200"/>
        <w:rPr>
          <w:rFonts w:hint="eastAsia" w:ascii="仿宋" w:hAnsi="仿宋" w:eastAsia="仿宋" w:cs="仿宋"/>
          <w:color w:val="auto"/>
          <w:sz w:val="24"/>
          <w:szCs w:val="24"/>
        </w:rPr>
      </w:pPr>
    </w:p>
    <w:p w14:paraId="5952820B">
      <w:pPr>
        <w:pStyle w:val="12"/>
        <w:spacing w:line="360" w:lineRule="auto"/>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实施方案</w:t>
      </w:r>
    </w:p>
    <w:p w14:paraId="1116AD2B">
      <w:pPr>
        <w:pStyle w:val="1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(示例略)</w:t>
      </w:r>
    </w:p>
    <w:p w14:paraId="40D1ECB7">
      <w:pPr>
        <w:pStyle w:val="12"/>
        <w:spacing w:line="360" w:lineRule="auto"/>
        <w:ind w:firstLine="480" w:firstLineChars="200"/>
        <w:rPr>
          <w:rFonts w:hint="eastAsia" w:ascii="仿宋" w:hAnsi="仿宋" w:eastAsia="仿宋" w:cs="仿宋"/>
          <w:color w:val="auto"/>
          <w:sz w:val="24"/>
          <w:szCs w:val="24"/>
        </w:rPr>
      </w:pPr>
    </w:p>
    <w:p w14:paraId="6155DF2D">
      <w:pPr>
        <w:pStyle w:val="12"/>
        <w:spacing w:line="360" w:lineRule="auto"/>
        <w:ind w:firstLine="480" w:firstLineChars="200"/>
        <w:rPr>
          <w:rFonts w:hint="eastAsia" w:ascii="仿宋" w:hAnsi="仿宋" w:eastAsia="仿宋" w:cs="仿宋"/>
          <w:color w:val="auto"/>
          <w:sz w:val="24"/>
          <w:szCs w:val="24"/>
        </w:rPr>
      </w:pPr>
    </w:p>
    <w:p w14:paraId="33983C95">
      <w:pPr>
        <w:pStyle w:val="12"/>
        <w:spacing w:line="360" w:lineRule="auto"/>
        <w:ind w:firstLine="720" w:firstLineChars="300"/>
        <w:jc w:val="left"/>
        <w:rPr>
          <w:rFonts w:hint="eastAsia" w:ascii="仿宋" w:hAnsi="仿宋" w:eastAsia="仿宋" w:cs="仿宋"/>
          <w:b/>
          <w:bCs/>
          <w:color w:val="auto"/>
          <w:sz w:val="28"/>
          <w:szCs w:val="28"/>
        </w:rPr>
      </w:pPr>
      <w:r>
        <w:rPr>
          <w:rFonts w:hint="eastAsia" w:ascii="仿宋" w:hAnsi="仿宋" w:eastAsia="仿宋" w:cs="仿宋"/>
          <w:color w:val="auto"/>
          <w:sz w:val="24"/>
          <w:szCs w:val="24"/>
        </w:rPr>
        <w:br w:type="page"/>
      </w:r>
      <w:r>
        <w:rPr>
          <w:rFonts w:hint="eastAsia" w:ascii="仿宋" w:hAnsi="仿宋" w:eastAsia="仿宋" w:cs="仿宋"/>
          <w:b/>
          <w:bCs/>
          <w:color w:val="auto"/>
          <w:sz w:val="28"/>
          <w:szCs w:val="28"/>
        </w:rPr>
        <w:t>二、技术响应与偏离表</w:t>
      </w:r>
    </w:p>
    <w:p w14:paraId="22991506">
      <w:pPr>
        <w:pStyle w:val="12"/>
        <w:spacing w:line="360" w:lineRule="auto"/>
        <w:ind w:firstLine="480" w:firstLineChars="200"/>
        <w:rPr>
          <w:rFonts w:hint="eastAsia" w:ascii="仿宋" w:hAnsi="仿宋" w:eastAsia="仿宋" w:cs="仿宋"/>
          <w:color w:val="auto"/>
          <w:sz w:val="24"/>
          <w:szCs w:val="24"/>
        </w:rPr>
      </w:pPr>
    </w:p>
    <w:p w14:paraId="0F017EE2">
      <w:pPr>
        <w:pStyle w:val="12"/>
        <w:spacing w:line="360" w:lineRule="auto"/>
        <w:ind w:firstLine="482" w:firstLineChars="200"/>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技术响应与偏离表</w:t>
      </w:r>
    </w:p>
    <w:p w14:paraId="0841FEC7">
      <w:pPr>
        <w:pStyle w:val="1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项目名称：</w:t>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w:t>
      </w:r>
    </w:p>
    <w:p w14:paraId="16CC92DC">
      <w:pPr>
        <w:pStyle w:val="12"/>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236"/>
        <w:gridCol w:w="816"/>
        <w:gridCol w:w="1656"/>
        <w:gridCol w:w="1236"/>
        <w:gridCol w:w="816"/>
        <w:gridCol w:w="816"/>
      </w:tblGrid>
      <w:tr w14:paraId="2F26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14:paraId="05081955">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品目号</w:t>
            </w:r>
          </w:p>
        </w:tc>
        <w:tc>
          <w:tcPr>
            <w:tcW w:w="1236" w:type="dxa"/>
            <w:noWrap w:val="0"/>
            <w:vAlign w:val="center"/>
          </w:tcPr>
          <w:p w14:paraId="39411CE4">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816" w:type="dxa"/>
            <w:noWrap w:val="0"/>
            <w:vAlign w:val="center"/>
          </w:tcPr>
          <w:p w14:paraId="149120DE">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规格</w:t>
            </w:r>
          </w:p>
        </w:tc>
        <w:tc>
          <w:tcPr>
            <w:tcW w:w="1656" w:type="dxa"/>
            <w:noWrap w:val="0"/>
            <w:vAlign w:val="center"/>
          </w:tcPr>
          <w:p w14:paraId="4059BD0D">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技术指标要求</w:t>
            </w:r>
          </w:p>
        </w:tc>
        <w:tc>
          <w:tcPr>
            <w:tcW w:w="1236" w:type="dxa"/>
            <w:noWrap w:val="0"/>
            <w:vAlign w:val="center"/>
          </w:tcPr>
          <w:p w14:paraId="23B17531">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响应情况</w:t>
            </w:r>
          </w:p>
        </w:tc>
        <w:tc>
          <w:tcPr>
            <w:tcW w:w="816" w:type="dxa"/>
            <w:noWrap w:val="0"/>
            <w:vAlign w:val="center"/>
          </w:tcPr>
          <w:p w14:paraId="0A1279B3">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816" w:type="dxa"/>
            <w:noWrap w:val="0"/>
            <w:vAlign w:val="center"/>
          </w:tcPr>
          <w:p w14:paraId="38E20ED3">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14:paraId="05E7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14:paraId="1B892B9A">
            <w:pPr>
              <w:pStyle w:val="12"/>
              <w:spacing w:line="360" w:lineRule="auto"/>
              <w:jc w:val="center"/>
              <w:rPr>
                <w:rFonts w:hint="eastAsia" w:ascii="仿宋" w:hAnsi="仿宋" w:eastAsia="仿宋" w:cs="仿宋"/>
                <w:color w:val="auto"/>
                <w:sz w:val="24"/>
                <w:szCs w:val="24"/>
              </w:rPr>
            </w:pPr>
          </w:p>
        </w:tc>
        <w:tc>
          <w:tcPr>
            <w:tcW w:w="1236" w:type="dxa"/>
            <w:noWrap w:val="0"/>
            <w:vAlign w:val="center"/>
          </w:tcPr>
          <w:p w14:paraId="7F5184DA">
            <w:pPr>
              <w:pStyle w:val="12"/>
              <w:spacing w:line="360" w:lineRule="auto"/>
              <w:jc w:val="center"/>
              <w:rPr>
                <w:rFonts w:hint="eastAsia" w:ascii="仿宋" w:hAnsi="仿宋" w:eastAsia="仿宋" w:cs="仿宋"/>
                <w:color w:val="auto"/>
                <w:sz w:val="24"/>
                <w:szCs w:val="24"/>
              </w:rPr>
            </w:pPr>
          </w:p>
        </w:tc>
        <w:tc>
          <w:tcPr>
            <w:tcW w:w="816" w:type="dxa"/>
            <w:noWrap w:val="0"/>
            <w:vAlign w:val="center"/>
          </w:tcPr>
          <w:p w14:paraId="0923E3C9">
            <w:pPr>
              <w:pStyle w:val="12"/>
              <w:spacing w:line="360" w:lineRule="auto"/>
              <w:jc w:val="center"/>
              <w:rPr>
                <w:rFonts w:hint="eastAsia" w:ascii="仿宋" w:hAnsi="仿宋" w:eastAsia="仿宋" w:cs="仿宋"/>
                <w:color w:val="auto"/>
                <w:sz w:val="24"/>
                <w:szCs w:val="24"/>
              </w:rPr>
            </w:pPr>
          </w:p>
        </w:tc>
        <w:tc>
          <w:tcPr>
            <w:tcW w:w="1656" w:type="dxa"/>
            <w:noWrap w:val="0"/>
            <w:vAlign w:val="center"/>
          </w:tcPr>
          <w:p w14:paraId="7B4A1930">
            <w:pPr>
              <w:pStyle w:val="12"/>
              <w:spacing w:line="360" w:lineRule="auto"/>
              <w:jc w:val="center"/>
              <w:rPr>
                <w:rFonts w:hint="eastAsia" w:ascii="仿宋" w:hAnsi="仿宋" w:eastAsia="仿宋" w:cs="仿宋"/>
                <w:color w:val="auto"/>
                <w:sz w:val="24"/>
                <w:szCs w:val="24"/>
              </w:rPr>
            </w:pPr>
          </w:p>
        </w:tc>
        <w:tc>
          <w:tcPr>
            <w:tcW w:w="1236" w:type="dxa"/>
            <w:noWrap w:val="0"/>
            <w:vAlign w:val="center"/>
          </w:tcPr>
          <w:p w14:paraId="6B3C786C">
            <w:pPr>
              <w:pStyle w:val="12"/>
              <w:spacing w:line="360" w:lineRule="auto"/>
              <w:jc w:val="center"/>
              <w:rPr>
                <w:rFonts w:hint="eastAsia" w:ascii="仿宋" w:hAnsi="仿宋" w:eastAsia="仿宋" w:cs="仿宋"/>
                <w:color w:val="auto"/>
                <w:sz w:val="24"/>
                <w:szCs w:val="24"/>
              </w:rPr>
            </w:pPr>
          </w:p>
        </w:tc>
        <w:tc>
          <w:tcPr>
            <w:tcW w:w="816" w:type="dxa"/>
            <w:noWrap w:val="0"/>
            <w:vAlign w:val="center"/>
          </w:tcPr>
          <w:p w14:paraId="4E357620">
            <w:pPr>
              <w:pStyle w:val="12"/>
              <w:spacing w:line="360" w:lineRule="auto"/>
              <w:jc w:val="center"/>
              <w:rPr>
                <w:rFonts w:hint="eastAsia" w:ascii="仿宋" w:hAnsi="仿宋" w:eastAsia="仿宋" w:cs="仿宋"/>
                <w:color w:val="auto"/>
                <w:sz w:val="24"/>
                <w:szCs w:val="24"/>
              </w:rPr>
            </w:pPr>
          </w:p>
        </w:tc>
        <w:tc>
          <w:tcPr>
            <w:tcW w:w="816" w:type="dxa"/>
            <w:noWrap w:val="0"/>
            <w:vAlign w:val="center"/>
          </w:tcPr>
          <w:p w14:paraId="491BCE9B">
            <w:pPr>
              <w:pStyle w:val="12"/>
              <w:spacing w:line="360" w:lineRule="auto"/>
              <w:jc w:val="center"/>
              <w:rPr>
                <w:rFonts w:hint="eastAsia" w:ascii="仿宋" w:hAnsi="仿宋" w:eastAsia="仿宋" w:cs="仿宋"/>
                <w:color w:val="auto"/>
                <w:sz w:val="24"/>
                <w:szCs w:val="24"/>
              </w:rPr>
            </w:pPr>
          </w:p>
        </w:tc>
      </w:tr>
      <w:tr w14:paraId="4EF4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14:paraId="10E6C8F4">
            <w:pPr>
              <w:pStyle w:val="12"/>
              <w:spacing w:line="360" w:lineRule="auto"/>
              <w:jc w:val="center"/>
              <w:rPr>
                <w:rFonts w:hint="eastAsia" w:ascii="仿宋" w:hAnsi="仿宋" w:eastAsia="仿宋" w:cs="仿宋"/>
                <w:color w:val="auto"/>
                <w:sz w:val="24"/>
                <w:szCs w:val="24"/>
              </w:rPr>
            </w:pPr>
          </w:p>
        </w:tc>
        <w:tc>
          <w:tcPr>
            <w:tcW w:w="1236" w:type="dxa"/>
            <w:noWrap w:val="0"/>
            <w:vAlign w:val="center"/>
          </w:tcPr>
          <w:p w14:paraId="4EA9B7A0">
            <w:pPr>
              <w:pStyle w:val="12"/>
              <w:spacing w:line="360" w:lineRule="auto"/>
              <w:jc w:val="center"/>
              <w:rPr>
                <w:rFonts w:hint="eastAsia" w:ascii="仿宋" w:hAnsi="仿宋" w:eastAsia="仿宋" w:cs="仿宋"/>
                <w:color w:val="auto"/>
                <w:sz w:val="24"/>
                <w:szCs w:val="24"/>
              </w:rPr>
            </w:pPr>
          </w:p>
        </w:tc>
        <w:tc>
          <w:tcPr>
            <w:tcW w:w="816" w:type="dxa"/>
            <w:noWrap w:val="0"/>
            <w:vAlign w:val="center"/>
          </w:tcPr>
          <w:p w14:paraId="0DA3D638">
            <w:pPr>
              <w:pStyle w:val="12"/>
              <w:spacing w:line="360" w:lineRule="auto"/>
              <w:jc w:val="center"/>
              <w:rPr>
                <w:rFonts w:hint="eastAsia" w:ascii="仿宋" w:hAnsi="仿宋" w:eastAsia="仿宋" w:cs="仿宋"/>
                <w:color w:val="auto"/>
                <w:sz w:val="24"/>
                <w:szCs w:val="24"/>
              </w:rPr>
            </w:pPr>
          </w:p>
        </w:tc>
        <w:tc>
          <w:tcPr>
            <w:tcW w:w="1656" w:type="dxa"/>
            <w:noWrap w:val="0"/>
            <w:vAlign w:val="center"/>
          </w:tcPr>
          <w:p w14:paraId="4E04DF48">
            <w:pPr>
              <w:pStyle w:val="12"/>
              <w:spacing w:line="360" w:lineRule="auto"/>
              <w:jc w:val="center"/>
              <w:rPr>
                <w:rFonts w:hint="eastAsia" w:ascii="仿宋" w:hAnsi="仿宋" w:eastAsia="仿宋" w:cs="仿宋"/>
                <w:color w:val="auto"/>
                <w:sz w:val="24"/>
                <w:szCs w:val="24"/>
              </w:rPr>
            </w:pPr>
          </w:p>
        </w:tc>
        <w:tc>
          <w:tcPr>
            <w:tcW w:w="1236" w:type="dxa"/>
            <w:noWrap w:val="0"/>
            <w:vAlign w:val="center"/>
          </w:tcPr>
          <w:p w14:paraId="7C62F3BD">
            <w:pPr>
              <w:pStyle w:val="12"/>
              <w:spacing w:line="360" w:lineRule="auto"/>
              <w:jc w:val="center"/>
              <w:rPr>
                <w:rFonts w:hint="eastAsia" w:ascii="仿宋" w:hAnsi="仿宋" w:eastAsia="仿宋" w:cs="仿宋"/>
                <w:color w:val="auto"/>
                <w:sz w:val="24"/>
                <w:szCs w:val="24"/>
              </w:rPr>
            </w:pPr>
          </w:p>
        </w:tc>
        <w:tc>
          <w:tcPr>
            <w:tcW w:w="816" w:type="dxa"/>
            <w:noWrap w:val="0"/>
            <w:vAlign w:val="center"/>
          </w:tcPr>
          <w:p w14:paraId="6556B30E">
            <w:pPr>
              <w:pStyle w:val="12"/>
              <w:spacing w:line="360" w:lineRule="auto"/>
              <w:jc w:val="center"/>
              <w:rPr>
                <w:rFonts w:hint="eastAsia" w:ascii="仿宋" w:hAnsi="仿宋" w:eastAsia="仿宋" w:cs="仿宋"/>
                <w:color w:val="auto"/>
                <w:sz w:val="24"/>
                <w:szCs w:val="24"/>
              </w:rPr>
            </w:pPr>
          </w:p>
        </w:tc>
        <w:tc>
          <w:tcPr>
            <w:tcW w:w="816" w:type="dxa"/>
            <w:noWrap w:val="0"/>
            <w:vAlign w:val="center"/>
          </w:tcPr>
          <w:p w14:paraId="63225AF3">
            <w:pPr>
              <w:pStyle w:val="12"/>
              <w:spacing w:line="360" w:lineRule="auto"/>
              <w:jc w:val="center"/>
              <w:rPr>
                <w:rFonts w:hint="eastAsia" w:ascii="仿宋" w:hAnsi="仿宋" w:eastAsia="仿宋" w:cs="仿宋"/>
                <w:color w:val="auto"/>
                <w:sz w:val="24"/>
                <w:szCs w:val="24"/>
              </w:rPr>
            </w:pPr>
          </w:p>
        </w:tc>
      </w:tr>
      <w:tr w14:paraId="06F8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14:paraId="6CF1A8F7">
            <w:pPr>
              <w:pStyle w:val="12"/>
              <w:spacing w:line="360" w:lineRule="auto"/>
              <w:jc w:val="center"/>
              <w:rPr>
                <w:rFonts w:hint="eastAsia" w:ascii="仿宋" w:hAnsi="仿宋" w:eastAsia="仿宋" w:cs="仿宋"/>
                <w:color w:val="auto"/>
                <w:sz w:val="24"/>
                <w:szCs w:val="24"/>
              </w:rPr>
            </w:pPr>
          </w:p>
        </w:tc>
        <w:tc>
          <w:tcPr>
            <w:tcW w:w="1236" w:type="dxa"/>
            <w:noWrap w:val="0"/>
            <w:vAlign w:val="center"/>
          </w:tcPr>
          <w:p w14:paraId="4D250F29">
            <w:pPr>
              <w:pStyle w:val="12"/>
              <w:spacing w:line="360" w:lineRule="auto"/>
              <w:jc w:val="center"/>
              <w:rPr>
                <w:rFonts w:hint="eastAsia" w:ascii="仿宋" w:hAnsi="仿宋" w:eastAsia="仿宋" w:cs="仿宋"/>
                <w:color w:val="auto"/>
                <w:sz w:val="24"/>
                <w:szCs w:val="24"/>
              </w:rPr>
            </w:pPr>
          </w:p>
        </w:tc>
        <w:tc>
          <w:tcPr>
            <w:tcW w:w="816" w:type="dxa"/>
            <w:noWrap w:val="0"/>
            <w:vAlign w:val="center"/>
          </w:tcPr>
          <w:p w14:paraId="55F93809">
            <w:pPr>
              <w:pStyle w:val="12"/>
              <w:spacing w:line="360" w:lineRule="auto"/>
              <w:jc w:val="center"/>
              <w:rPr>
                <w:rFonts w:hint="eastAsia" w:ascii="仿宋" w:hAnsi="仿宋" w:eastAsia="仿宋" w:cs="仿宋"/>
                <w:color w:val="auto"/>
                <w:sz w:val="24"/>
                <w:szCs w:val="24"/>
              </w:rPr>
            </w:pPr>
          </w:p>
        </w:tc>
        <w:tc>
          <w:tcPr>
            <w:tcW w:w="1656" w:type="dxa"/>
            <w:noWrap w:val="0"/>
            <w:vAlign w:val="center"/>
          </w:tcPr>
          <w:p w14:paraId="72B3BCFE">
            <w:pPr>
              <w:pStyle w:val="12"/>
              <w:spacing w:line="360" w:lineRule="auto"/>
              <w:jc w:val="center"/>
              <w:rPr>
                <w:rFonts w:hint="eastAsia" w:ascii="仿宋" w:hAnsi="仿宋" w:eastAsia="仿宋" w:cs="仿宋"/>
                <w:color w:val="auto"/>
                <w:sz w:val="24"/>
                <w:szCs w:val="24"/>
              </w:rPr>
            </w:pPr>
          </w:p>
        </w:tc>
        <w:tc>
          <w:tcPr>
            <w:tcW w:w="1236" w:type="dxa"/>
            <w:noWrap w:val="0"/>
            <w:vAlign w:val="center"/>
          </w:tcPr>
          <w:p w14:paraId="741E745D">
            <w:pPr>
              <w:pStyle w:val="12"/>
              <w:spacing w:line="360" w:lineRule="auto"/>
              <w:jc w:val="center"/>
              <w:rPr>
                <w:rFonts w:hint="eastAsia" w:ascii="仿宋" w:hAnsi="仿宋" w:eastAsia="仿宋" w:cs="仿宋"/>
                <w:color w:val="auto"/>
                <w:sz w:val="24"/>
                <w:szCs w:val="24"/>
              </w:rPr>
            </w:pPr>
          </w:p>
        </w:tc>
        <w:tc>
          <w:tcPr>
            <w:tcW w:w="816" w:type="dxa"/>
            <w:noWrap w:val="0"/>
            <w:vAlign w:val="center"/>
          </w:tcPr>
          <w:p w14:paraId="5D91F312">
            <w:pPr>
              <w:pStyle w:val="12"/>
              <w:spacing w:line="360" w:lineRule="auto"/>
              <w:jc w:val="center"/>
              <w:rPr>
                <w:rFonts w:hint="eastAsia" w:ascii="仿宋" w:hAnsi="仿宋" w:eastAsia="仿宋" w:cs="仿宋"/>
                <w:color w:val="auto"/>
                <w:sz w:val="24"/>
                <w:szCs w:val="24"/>
              </w:rPr>
            </w:pPr>
          </w:p>
        </w:tc>
        <w:tc>
          <w:tcPr>
            <w:tcW w:w="816" w:type="dxa"/>
            <w:noWrap w:val="0"/>
            <w:vAlign w:val="center"/>
          </w:tcPr>
          <w:p w14:paraId="203FBDAA">
            <w:pPr>
              <w:pStyle w:val="12"/>
              <w:spacing w:line="360" w:lineRule="auto"/>
              <w:jc w:val="center"/>
              <w:rPr>
                <w:rFonts w:hint="eastAsia" w:ascii="仿宋" w:hAnsi="仿宋" w:eastAsia="仿宋" w:cs="仿宋"/>
                <w:color w:val="auto"/>
                <w:sz w:val="24"/>
                <w:szCs w:val="24"/>
              </w:rPr>
            </w:pPr>
          </w:p>
        </w:tc>
      </w:tr>
      <w:tr w14:paraId="1E82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14:paraId="694A4035">
            <w:pPr>
              <w:pStyle w:val="12"/>
              <w:spacing w:line="360" w:lineRule="auto"/>
              <w:jc w:val="center"/>
              <w:rPr>
                <w:rFonts w:hint="eastAsia" w:ascii="仿宋" w:hAnsi="仿宋" w:eastAsia="仿宋" w:cs="仿宋"/>
                <w:color w:val="auto"/>
                <w:sz w:val="24"/>
                <w:szCs w:val="24"/>
              </w:rPr>
            </w:pPr>
          </w:p>
        </w:tc>
        <w:tc>
          <w:tcPr>
            <w:tcW w:w="1236" w:type="dxa"/>
            <w:noWrap w:val="0"/>
            <w:vAlign w:val="center"/>
          </w:tcPr>
          <w:p w14:paraId="3FF7EC4E">
            <w:pPr>
              <w:pStyle w:val="12"/>
              <w:spacing w:line="360" w:lineRule="auto"/>
              <w:jc w:val="center"/>
              <w:rPr>
                <w:rFonts w:hint="eastAsia" w:ascii="仿宋" w:hAnsi="仿宋" w:eastAsia="仿宋" w:cs="仿宋"/>
                <w:color w:val="auto"/>
                <w:sz w:val="24"/>
                <w:szCs w:val="24"/>
              </w:rPr>
            </w:pPr>
          </w:p>
        </w:tc>
        <w:tc>
          <w:tcPr>
            <w:tcW w:w="816" w:type="dxa"/>
            <w:noWrap w:val="0"/>
            <w:vAlign w:val="center"/>
          </w:tcPr>
          <w:p w14:paraId="1FBE1B6C">
            <w:pPr>
              <w:pStyle w:val="12"/>
              <w:spacing w:line="360" w:lineRule="auto"/>
              <w:jc w:val="center"/>
              <w:rPr>
                <w:rFonts w:hint="eastAsia" w:ascii="仿宋" w:hAnsi="仿宋" w:eastAsia="仿宋" w:cs="仿宋"/>
                <w:color w:val="auto"/>
                <w:sz w:val="24"/>
                <w:szCs w:val="24"/>
              </w:rPr>
            </w:pPr>
          </w:p>
        </w:tc>
        <w:tc>
          <w:tcPr>
            <w:tcW w:w="1656" w:type="dxa"/>
            <w:noWrap w:val="0"/>
            <w:vAlign w:val="center"/>
          </w:tcPr>
          <w:p w14:paraId="3823E4D8">
            <w:pPr>
              <w:pStyle w:val="12"/>
              <w:spacing w:line="360" w:lineRule="auto"/>
              <w:jc w:val="center"/>
              <w:rPr>
                <w:rFonts w:hint="eastAsia" w:ascii="仿宋" w:hAnsi="仿宋" w:eastAsia="仿宋" w:cs="仿宋"/>
                <w:color w:val="auto"/>
                <w:sz w:val="24"/>
                <w:szCs w:val="24"/>
              </w:rPr>
            </w:pPr>
          </w:p>
        </w:tc>
        <w:tc>
          <w:tcPr>
            <w:tcW w:w="1236" w:type="dxa"/>
            <w:noWrap w:val="0"/>
            <w:vAlign w:val="center"/>
          </w:tcPr>
          <w:p w14:paraId="780ECB93">
            <w:pPr>
              <w:pStyle w:val="12"/>
              <w:spacing w:line="360" w:lineRule="auto"/>
              <w:jc w:val="center"/>
              <w:rPr>
                <w:rFonts w:hint="eastAsia" w:ascii="仿宋" w:hAnsi="仿宋" w:eastAsia="仿宋" w:cs="仿宋"/>
                <w:color w:val="auto"/>
                <w:sz w:val="24"/>
                <w:szCs w:val="24"/>
              </w:rPr>
            </w:pPr>
          </w:p>
        </w:tc>
        <w:tc>
          <w:tcPr>
            <w:tcW w:w="816" w:type="dxa"/>
            <w:noWrap w:val="0"/>
            <w:vAlign w:val="center"/>
          </w:tcPr>
          <w:p w14:paraId="11000390">
            <w:pPr>
              <w:pStyle w:val="12"/>
              <w:spacing w:line="360" w:lineRule="auto"/>
              <w:jc w:val="center"/>
              <w:rPr>
                <w:rFonts w:hint="eastAsia" w:ascii="仿宋" w:hAnsi="仿宋" w:eastAsia="仿宋" w:cs="仿宋"/>
                <w:color w:val="auto"/>
                <w:sz w:val="24"/>
                <w:szCs w:val="24"/>
              </w:rPr>
            </w:pPr>
          </w:p>
        </w:tc>
        <w:tc>
          <w:tcPr>
            <w:tcW w:w="816" w:type="dxa"/>
            <w:noWrap w:val="0"/>
            <w:vAlign w:val="center"/>
          </w:tcPr>
          <w:p w14:paraId="3D91D3E0">
            <w:pPr>
              <w:pStyle w:val="12"/>
              <w:spacing w:line="360" w:lineRule="auto"/>
              <w:jc w:val="center"/>
              <w:rPr>
                <w:rFonts w:hint="eastAsia" w:ascii="仿宋" w:hAnsi="仿宋" w:eastAsia="仿宋" w:cs="仿宋"/>
                <w:color w:val="auto"/>
                <w:sz w:val="24"/>
                <w:szCs w:val="24"/>
              </w:rPr>
            </w:pPr>
          </w:p>
        </w:tc>
      </w:tr>
      <w:tr w14:paraId="2CF2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14:paraId="25BC431C">
            <w:pPr>
              <w:pStyle w:val="12"/>
              <w:spacing w:line="360" w:lineRule="auto"/>
              <w:jc w:val="center"/>
              <w:rPr>
                <w:rFonts w:hint="eastAsia" w:ascii="仿宋" w:hAnsi="仿宋" w:eastAsia="仿宋" w:cs="仿宋"/>
                <w:color w:val="auto"/>
                <w:sz w:val="24"/>
                <w:szCs w:val="24"/>
              </w:rPr>
            </w:pPr>
          </w:p>
        </w:tc>
        <w:tc>
          <w:tcPr>
            <w:tcW w:w="1236" w:type="dxa"/>
            <w:noWrap w:val="0"/>
            <w:vAlign w:val="center"/>
          </w:tcPr>
          <w:p w14:paraId="1ECC81EC">
            <w:pPr>
              <w:pStyle w:val="12"/>
              <w:spacing w:line="360" w:lineRule="auto"/>
              <w:jc w:val="center"/>
              <w:rPr>
                <w:rFonts w:hint="eastAsia" w:ascii="仿宋" w:hAnsi="仿宋" w:eastAsia="仿宋" w:cs="仿宋"/>
                <w:color w:val="auto"/>
                <w:sz w:val="24"/>
                <w:szCs w:val="24"/>
              </w:rPr>
            </w:pPr>
          </w:p>
        </w:tc>
        <w:tc>
          <w:tcPr>
            <w:tcW w:w="816" w:type="dxa"/>
            <w:noWrap w:val="0"/>
            <w:vAlign w:val="center"/>
          </w:tcPr>
          <w:p w14:paraId="539EFC56">
            <w:pPr>
              <w:pStyle w:val="12"/>
              <w:spacing w:line="360" w:lineRule="auto"/>
              <w:jc w:val="center"/>
              <w:rPr>
                <w:rFonts w:hint="eastAsia" w:ascii="仿宋" w:hAnsi="仿宋" w:eastAsia="仿宋" w:cs="仿宋"/>
                <w:color w:val="auto"/>
                <w:sz w:val="24"/>
                <w:szCs w:val="24"/>
              </w:rPr>
            </w:pPr>
          </w:p>
        </w:tc>
        <w:tc>
          <w:tcPr>
            <w:tcW w:w="1656" w:type="dxa"/>
            <w:noWrap w:val="0"/>
            <w:vAlign w:val="center"/>
          </w:tcPr>
          <w:p w14:paraId="4CA99A4D">
            <w:pPr>
              <w:pStyle w:val="12"/>
              <w:spacing w:line="360" w:lineRule="auto"/>
              <w:jc w:val="center"/>
              <w:rPr>
                <w:rFonts w:hint="eastAsia" w:ascii="仿宋" w:hAnsi="仿宋" w:eastAsia="仿宋" w:cs="仿宋"/>
                <w:color w:val="auto"/>
                <w:sz w:val="24"/>
                <w:szCs w:val="24"/>
              </w:rPr>
            </w:pPr>
          </w:p>
        </w:tc>
        <w:tc>
          <w:tcPr>
            <w:tcW w:w="1236" w:type="dxa"/>
            <w:noWrap w:val="0"/>
            <w:vAlign w:val="center"/>
          </w:tcPr>
          <w:p w14:paraId="79260427">
            <w:pPr>
              <w:pStyle w:val="12"/>
              <w:spacing w:line="360" w:lineRule="auto"/>
              <w:jc w:val="center"/>
              <w:rPr>
                <w:rFonts w:hint="eastAsia" w:ascii="仿宋" w:hAnsi="仿宋" w:eastAsia="仿宋" w:cs="仿宋"/>
                <w:color w:val="auto"/>
                <w:sz w:val="24"/>
                <w:szCs w:val="24"/>
              </w:rPr>
            </w:pPr>
          </w:p>
        </w:tc>
        <w:tc>
          <w:tcPr>
            <w:tcW w:w="816" w:type="dxa"/>
            <w:noWrap w:val="0"/>
            <w:vAlign w:val="center"/>
          </w:tcPr>
          <w:p w14:paraId="3AB4614B">
            <w:pPr>
              <w:pStyle w:val="12"/>
              <w:spacing w:line="360" w:lineRule="auto"/>
              <w:jc w:val="center"/>
              <w:rPr>
                <w:rFonts w:hint="eastAsia" w:ascii="仿宋" w:hAnsi="仿宋" w:eastAsia="仿宋" w:cs="仿宋"/>
                <w:color w:val="auto"/>
                <w:sz w:val="24"/>
                <w:szCs w:val="24"/>
              </w:rPr>
            </w:pPr>
          </w:p>
        </w:tc>
        <w:tc>
          <w:tcPr>
            <w:tcW w:w="816" w:type="dxa"/>
            <w:noWrap w:val="0"/>
            <w:vAlign w:val="center"/>
          </w:tcPr>
          <w:p w14:paraId="1A1A3DCE">
            <w:pPr>
              <w:pStyle w:val="12"/>
              <w:spacing w:line="360" w:lineRule="auto"/>
              <w:jc w:val="center"/>
              <w:rPr>
                <w:rFonts w:hint="eastAsia" w:ascii="仿宋" w:hAnsi="仿宋" w:eastAsia="仿宋" w:cs="仿宋"/>
                <w:color w:val="auto"/>
                <w:sz w:val="24"/>
                <w:szCs w:val="24"/>
              </w:rPr>
            </w:pPr>
          </w:p>
        </w:tc>
      </w:tr>
      <w:tr w14:paraId="251E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0" w:type="dxa"/>
            <w:noWrap w:val="0"/>
            <w:vAlign w:val="center"/>
          </w:tcPr>
          <w:p w14:paraId="3C1C4471">
            <w:pPr>
              <w:pStyle w:val="12"/>
              <w:spacing w:line="360" w:lineRule="auto"/>
              <w:jc w:val="center"/>
              <w:rPr>
                <w:rFonts w:hint="eastAsia" w:ascii="仿宋" w:hAnsi="仿宋" w:eastAsia="仿宋" w:cs="仿宋"/>
                <w:color w:val="auto"/>
                <w:sz w:val="24"/>
                <w:szCs w:val="24"/>
              </w:rPr>
            </w:pPr>
          </w:p>
        </w:tc>
        <w:tc>
          <w:tcPr>
            <w:tcW w:w="1236" w:type="dxa"/>
            <w:noWrap w:val="0"/>
            <w:vAlign w:val="center"/>
          </w:tcPr>
          <w:p w14:paraId="1975077A">
            <w:pPr>
              <w:pStyle w:val="12"/>
              <w:spacing w:line="360" w:lineRule="auto"/>
              <w:jc w:val="center"/>
              <w:rPr>
                <w:rFonts w:hint="eastAsia" w:ascii="仿宋" w:hAnsi="仿宋" w:eastAsia="仿宋" w:cs="仿宋"/>
                <w:color w:val="auto"/>
                <w:sz w:val="24"/>
                <w:szCs w:val="24"/>
              </w:rPr>
            </w:pPr>
          </w:p>
        </w:tc>
        <w:tc>
          <w:tcPr>
            <w:tcW w:w="816" w:type="dxa"/>
            <w:noWrap w:val="0"/>
            <w:vAlign w:val="center"/>
          </w:tcPr>
          <w:p w14:paraId="3D306BEB">
            <w:pPr>
              <w:pStyle w:val="12"/>
              <w:spacing w:line="360" w:lineRule="auto"/>
              <w:jc w:val="center"/>
              <w:rPr>
                <w:rFonts w:hint="eastAsia" w:ascii="仿宋" w:hAnsi="仿宋" w:eastAsia="仿宋" w:cs="仿宋"/>
                <w:color w:val="auto"/>
                <w:sz w:val="24"/>
                <w:szCs w:val="24"/>
              </w:rPr>
            </w:pPr>
          </w:p>
        </w:tc>
        <w:tc>
          <w:tcPr>
            <w:tcW w:w="1656" w:type="dxa"/>
            <w:noWrap w:val="0"/>
            <w:vAlign w:val="center"/>
          </w:tcPr>
          <w:p w14:paraId="2C590304">
            <w:pPr>
              <w:pStyle w:val="12"/>
              <w:spacing w:line="360" w:lineRule="auto"/>
              <w:jc w:val="center"/>
              <w:rPr>
                <w:rFonts w:hint="eastAsia" w:ascii="仿宋" w:hAnsi="仿宋" w:eastAsia="仿宋" w:cs="仿宋"/>
                <w:color w:val="auto"/>
                <w:sz w:val="24"/>
                <w:szCs w:val="24"/>
              </w:rPr>
            </w:pPr>
          </w:p>
        </w:tc>
        <w:tc>
          <w:tcPr>
            <w:tcW w:w="1236" w:type="dxa"/>
            <w:noWrap w:val="0"/>
            <w:vAlign w:val="center"/>
          </w:tcPr>
          <w:p w14:paraId="61753621">
            <w:pPr>
              <w:pStyle w:val="12"/>
              <w:spacing w:line="360" w:lineRule="auto"/>
              <w:jc w:val="center"/>
              <w:rPr>
                <w:rFonts w:hint="eastAsia" w:ascii="仿宋" w:hAnsi="仿宋" w:eastAsia="仿宋" w:cs="仿宋"/>
                <w:color w:val="auto"/>
                <w:sz w:val="24"/>
                <w:szCs w:val="24"/>
              </w:rPr>
            </w:pPr>
          </w:p>
        </w:tc>
        <w:tc>
          <w:tcPr>
            <w:tcW w:w="816" w:type="dxa"/>
            <w:noWrap w:val="0"/>
            <w:vAlign w:val="center"/>
          </w:tcPr>
          <w:p w14:paraId="6A0D053E">
            <w:pPr>
              <w:pStyle w:val="12"/>
              <w:spacing w:line="360" w:lineRule="auto"/>
              <w:jc w:val="center"/>
              <w:rPr>
                <w:rFonts w:hint="eastAsia" w:ascii="仿宋" w:hAnsi="仿宋" w:eastAsia="仿宋" w:cs="仿宋"/>
                <w:color w:val="auto"/>
                <w:sz w:val="24"/>
                <w:szCs w:val="24"/>
              </w:rPr>
            </w:pPr>
          </w:p>
        </w:tc>
        <w:tc>
          <w:tcPr>
            <w:tcW w:w="816" w:type="dxa"/>
            <w:noWrap w:val="0"/>
            <w:vAlign w:val="center"/>
          </w:tcPr>
          <w:p w14:paraId="104263F9">
            <w:pPr>
              <w:pStyle w:val="12"/>
              <w:spacing w:line="360" w:lineRule="auto"/>
              <w:jc w:val="center"/>
              <w:rPr>
                <w:rFonts w:hint="eastAsia" w:ascii="仿宋" w:hAnsi="仿宋" w:eastAsia="仿宋" w:cs="仿宋"/>
                <w:color w:val="auto"/>
                <w:sz w:val="24"/>
                <w:szCs w:val="24"/>
              </w:rPr>
            </w:pPr>
          </w:p>
        </w:tc>
      </w:tr>
    </w:tbl>
    <w:p w14:paraId="2399B367">
      <w:pPr>
        <w:pStyle w:val="1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说明：在偏离项必须注明正偏离、负偏离或无偏离。</w:t>
      </w:r>
    </w:p>
    <w:p w14:paraId="564E338E">
      <w:pPr>
        <w:pStyle w:val="12"/>
        <w:spacing w:line="360" w:lineRule="auto"/>
        <w:ind w:firstLine="480" w:firstLineChars="200"/>
        <w:rPr>
          <w:rFonts w:hint="eastAsia" w:ascii="仿宋" w:hAnsi="仿宋" w:eastAsia="仿宋" w:cs="仿宋"/>
          <w:color w:val="auto"/>
          <w:sz w:val="24"/>
          <w:szCs w:val="24"/>
        </w:rPr>
      </w:pPr>
    </w:p>
    <w:p w14:paraId="5E3B346F">
      <w:pPr>
        <w:pStyle w:val="1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供应商名称(公章)：____________</w:t>
      </w:r>
    </w:p>
    <w:p w14:paraId="5A448F4F">
      <w:pPr>
        <w:pStyle w:val="1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法定代表人或其授权代表(签字或盖章)：____________</w:t>
      </w:r>
    </w:p>
    <w:p w14:paraId="7A8DBA57">
      <w:pPr>
        <w:pStyle w:val="1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日期：______年____月____日</w:t>
      </w:r>
    </w:p>
    <w:p w14:paraId="48E8847C">
      <w:pPr>
        <w:pStyle w:val="12"/>
        <w:spacing w:line="360" w:lineRule="auto"/>
        <w:ind w:firstLine="480" w:firstLineChars="200"/>
        <w:rPr>
          <w:rFonts w:hint="eastAsia" w:ascii="仿宋" w:hAnsi="仿宋" w:eastAsia="仿宋" w:cs="仿宋"/>
          <w:color w:val="auto"/>
          <w:sz w:val="24"/>
          <w:szCs w:val="24"/>
        </w:rPr>
      </w:pPr>
    </w:p>
    <w:p w14:paraId="1E7D3EDF">
      <w:pPr>
        <w:pStyle w:val="12"/>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三、服务承诺等</w:t>
      </w:r>
    </w:p>
    <w:p w14:paraId="0CE860C7">
      <w:pPr>
        <w:pStyle w:val="1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(示例略)</w:t>
      </w:r>
    </w:p>
    <w:p w14:paraId="441F683C">
      <w:pPr>
        <w:pStyle w:val="12"/>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4"/>
          <w:szCs w:val="24"/>
        </w:rPr>
        <w:br w:type="page"/>
      </w:r>
      <w:r>
        <w:rPr>
          <w:rFonts w:hint="eastAsia" w:ascii="仿宋" w:hAnsi="仿宋" w:eastAsia="仿宋" w:cs="仿宋"/>
          <w:b/>
          <w:bCs/>
          <w:color w:val="auto"/>
          <w:sz w:val="28"/>
          <w:szCs w:val="28"/>
        </w:rPr>
        <w:t>四、用于本项目人员简历表</w:t>
      </w:r>
    </w:p>
    <w:p w14:paraId="24A31556">
      <w:pPr>
        <w:pStyle w:val="12"/>
        <w:spacing w:line="360" w:lineRule="auto"/>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用于本项目的项目负责人简历表</w:t>
      </w:r>
    </w:p>
    <w:p w14:paraId="7CA98231">
      <w:pPr>
        <w:pStyle w:val="12"/>
        <w:spacing w:line="360" w:lineRule="auto"/>
        <w:ind w:firstLine="480" w:firstLineChars="200"/>
        <w:rPr>
          <w:rFonts w:hint="eastAsia" w:ascii="仿宋" w:hAnsi="仿宋" w:eastAsia="仿宋" w:cs="仿宋"/>
          <w:color w:val="auto"/>
          <w:sz w:val="24"/>
          <w:szCs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1656"/>
        <w:gridCol w:w="1866"/>
        <w:gridCol w:w="2286"/>
      </w:tblGrid>
      <w:tr w14:paraId="04A1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7B4212F3">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656" w:type="dxa"/>
            <w:noWrap w:val="0"/>
            <w:vAlign w:val="center"/>
          </w:tcPr>
          <w:p w14:paraId="794A346E">
            <w:pPr>
              <w:pStyle w:val="12"/>
              <w:spacing w:line="360" w:lineRule="auto"/>
              <w:jc w:val="center"/>
              <w:rPr>
                <w:rFonts w:hint="eastAsia" w:ascii="仿宋" w:hAnsi="仿宋" w:eastAsia="仿宋" w:cs="仿宋"/>
                <w:color w:val="auto"/>
                <w:sz w:val="24"/>
                <w:szCs w:val="24"/>
              </w:rPr>
            </w:pPr>
          </w:p>
        </w:tc>
        <w:tc>
          <w:tcPr>
            <w:tcW w:w="1866" w:type="dxa"/>
            <w:noWrap w:val="0"/>
            <w:vAlign w:val="center"/>
          </w:tcPr>
          <w:p w14:paraId="5F6D75B8">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2286" w:type="dxa"/>
            <w:noWrap w:val="0"/>
            <w:vAlign w:val="center"/>
          </w:tcPr>
          <w:p w14:paraId="3DB4F45E">
            <w:pPr>
              <w:pStyle w:val="12"/>
              <w:spacing w:line="360" w:lineRule="auto"/>
              <w:jc w:val="center"/>
              <w:rPr>
                <w:rFonts w:hint="eastAsia" w:ascii="仿宋" w:hAnsi="仿宋" w:eastAsia="仿宋" w:cs="仿宋"/>
                <w:color w:val="auto"/>
                <w:sz w:val="24"/>
                <w:szCs w:val="24"/>
              </w:rPr>
            </w:pPr>
          </w:p>
        </w:tc>
      </w:tr>
      <w:tr w14:paraId="1641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037D7A3C">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职务</w:t>
            </w:r>
          </w:p>
        </w:tc>
        <w:tc>
          <w:tcPr>
            <w:tcW w:w="1656" w:type="dxa"/>
            <w:noWrap w:val="0"/>
            <w:vAlign w:val="center"/>
          </w:tcPr>
          <w:p w14:paraId="3E276386">
            <w:pPr>
              <w:pStyle w:val="12"/>
              <w:spacing w:line="360" w:lineRule="auto"/>
              <w:jc w:val="center"/>
              <w:rPr>
                <w:rFonts w:hint="eastAsia" w:ascii="仿宋" w:hAnsi="仿宋" w:eastAsia="仿宋" w:cs="仿宋"/>
                <w:color w:val="auto"/>
                <w:sz w:val="24"/>
                <w:szCs w:val="24"/>
              </w:rPr>
            </w:pPr>
          </w:p>
        </w:tc>
        <w:tc>
          <w:tcPr>
            <w:tcW w:w="1866" w:type="dxa"/>
            <w:noWrap w:val="0"/>
            <w:vAlign w:val="center"/>
          </w:tcPr>
          <w:p w14:paraId="7CDD09B8">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w:t>
            </w:r>
          </w:p>
        </w:tc>
        <w:tc>
          <w:tcPr>
            <w:tcW w:w="2286" w:type="dxa"/>
            <w:noWrap w:val="0"/>
            <w:vAlign w:val="center"/>
          </w:tcPr>
          <w:p w14:paraId="54879ED5">
            <w:pPr>
              <w:pStyle w:val="12"/>
              <w:spacing w:line="360" w:lineRule="auto"/>
              <w:jc w:val="center"/>
              <w:rPr>
                <w:rFonts w:hint="eastAsia" w:ascii="仿宋" w:hAnsi="仿宋" w:eastAsia="仿宋" w:cs="仿宋"/>
                <w:color w:val="auto"/>
                <w:sz w:val="24"/>
                <w:szCs w:val="24"/>
              </w:rPr>
            </w:pPr>
          </w:p>
        </w:tc>
      </w:tr>
      <w:tr w14:paraId="1C7B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7B54F66F">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毕业学校、专业</w:t>
            </w:r>
          </w:p>
        </w:tc>
        <w:tc>
          <w:tcPr>
            <w:tcW w:w="5808" w:type="dxa"/>
            <w:gridSpan w:val="3"/>
            <w:noWrap w:val="0"/>
            <w:vAlign w:val="center"/>
          </w:tcPr>
          <w:p w14:paraId="0FF291F4">
            <w:pPr>
              <w:pStyle w:val="12"/>
              <w:spacing w:line="360" w:lineRule="auto"/>
              <w:jc w:val="center"/>
              <w:rPr>
                <w:rFonts w:hint="eastAsia" w:ascii="仿宋" w:hAnsi="仿宋" w:eastAsia="仿宋" w:cs="仿宋"/>
                <w:color w:val="auto"/>
                <w:sz w:val="24"/>
                <w:szCs w:val="24"/>
              </w:rPr>
            </w:pPr>
          </w:p>
        </w:tc>
      </w:tr>
      <w:tr w14:paraId="2271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703BDDF6">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身份证号</w:t>
            </w:r>
          </w:p>
        </w:tc>
        <w:tc>
          <w:tcPr>
            <w:tcW w:w="1656" w:type="dxa"/>
            <w:noWrap w:val="0"/>
            <w:vAlign w:val="center"/>
          </w:tcPr>
          <w:p w14:paraId="3A9A4E77">
            <w:pPr>
              <w:pStyle w:val="12"/>
              <w:spacing w:line="360" w:lineRule="auto"/>
              <w:jc w:val="center"/>
              <w:rPr>
                <w:rFonts w:hint="eastAsia" w:ascii="仿宋" w:hAnsi="仿宋" w:eastAsia="仿宋" w:cs="仿宋"/>
                <w:color w:val="auto"/>
                <w:sz w:val="24"/>
                <w:szCs w:val="24"/>
              </w:rPr>
            </w:pPr>
          </w:p>
        </w:tc>
        <w:tc>
          <w:tcPr>
            <w:tcW w:w="1866" w:type="dxa"/>
            <w:noWrap w:val="0"/>
            <w:vAlign w:val="center"/>
          </w:tcPr>
          <w:p w14:paraId="35C91CE5">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拟在本项目任职</w:t>
            </w:r>
          </w:p>
        </w:tc>
        <w:tc>
          <w:tcPr>
            <w:tcW w:w="2286" w:type="dxa"/>
            <w:noWrap w:val="0"/>
            <w:vAlign w:val="center"/>
          </w:tcPr>
          <w:p w14:paraId="4BBA8EC4">
            <w:pPr>
              <w:pStyle w:val="12"/>
              <w:spacing w:line="360" w:lineRule="auto"/>
              <w:jc w:val="center"/>
              <w:rPr>
                <w:rFonts w:hint="eastAsia" w:ascii="仿宋" w:hAnsi="仿宋" w:eastAsia="仿宋" w:cs="仿宋"/>
                <w:color w:val="auto"/>
                <w:sz w:val="24"/>
                <w:szCs w:val="24"/>
              </w:rPr>
            </w:pPr>
          </w:p>
        </w:tc>
      </w:tr>
      <w:tr w14:paraId="6C8E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283218EA">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执业资格证</w:t>
            </w:r>
          </w:p>
        </w:tc>
        <w:tc>
          <w:tcPr>
            <w:tcW w:w="1656" w:type="dxa"/>
            <w:noWrap w:val="0"/>
            <w:vAlign w:val="center"/>
          </w:tcPr>
          <w:p w14:paraId="6427BF1B">
            <w:pPr>
              <w:pStyle w:val="12"/>
              <w:spacing w:line="360" w:lineRule="auto"/>
              <w:jc w:val="center"/>
              <w:rPr>
                <w:rFonts w:hint="eastAsia" w:ascii="仿宋" w:hAnsi="仿宋" w:eastAsia="仿宋" w:cs="仿宋"/>
                <w:color w:val="auto"/>
                <w:sz w:val="24"/>
                <w:szCs w:val="24"/>
              </w:rPr>
            </w:pPr>
          </w:p>
        </w:tc>
        <w:tc>
          <w:tcPr>
            <w:tcW w:w="1866" w:type="dxa"/>
            <w:noWrap w:val="0"/>
            <w:vAlign w:val="center"/>
          </w:tcPr>
          <w:p w14:paraId="3F18552B">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执业资格证书号</w:t>
            </w:r>
          </w:p>
        </w:tc>
        <w:tc>
          <w:tcPr>
            <w:tcW w:w="2286" w:type="dxa"/>
            <w:noWrap w:val="0"/>
            <w:vAlign w:val="center"/>
          </w:tcPr>
          <w:p w14:paraId="520D9AA0">
            <w:pPr>
              <w:pStyle w:val="12"/>
              <w:spacing w:line="360" w:lineRule="auto"/>
              <w:jc w:val="center"/>
              <w:rPr>
                <w:rFonts w:hint="eastAsia" w:ascii="仿宋" w:hAnsi="仿宋" w:eastAsia="仿宋" w:cs="仿宋"/>
                <w:color w:val="auto"/>
                <w:sz w:val="24"/>
                <w:szCs w:val="24"/>
              </w:rPr>
            </w:pPr>
          </w:p>
        </w:tc>
      </w:tr>
      <w:tr w14:paraId="6DF9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4" w:type="dxa"/>
            <w:gridSpan w:val="4"/>
            <w:noWrap w:val="0"/>
            <w:vAlign w:val="center"/>
          </w:tcPr>
          <w:p w14:paraId="012BC129">
            <w:pPr>
              <w:pStyle w:val="12"/>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近____年承担项目情况</w:t>
            </w:r>
          </w:p>
        </w:tc>
      </w:tr>
      <w:tr w14:paraId="4570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34C0BB15">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时间</w:t>
            </w:r>
          </w:p>
        </w:tc>
        <w:tc>
          <w:tcPr>
            <w:tcW w:w="1656" w:type="dxa"/>
            <w:noWrap w:val="0"/>
            <w:vAlign w:val="center"/>
          </w:tcPr>
          <w:p w14:paraId="68F5F6A4">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类似项目名称</w:t>
            </w:r>
          </w:p>
        </w:tc>
        <w:tc>
          <w:tcPr>
            <w:tcW w:w="1866" w:type="dxa"/>
            <w:noWrap w:val="0"/>
            <w:vAlign w:val="center"/>
          </w:tcPr>
          <w:p w14:paraId="77FC51FB">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担任职务</w:t>
            </w:r>
          </w:p>
        </w:tc>
        <w:tc>
          <w:tcPr>
            <w:tcW w:w="2286" w:type="dxa"/>
            <w:noWrap w:val="0"/>
            <w:vAlign w:val="center"/>
          </w:tcPr>
          <w:p w14:paraId="1A354223">
            <w:pPr>
              <w:pStyle w:val="1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3295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0A2FBA7A">
            <w:pPr>
              <w:pStyle w:val="12"/>
              <w:spacing w:line="360" w:lineRule="auto"/>
              <w:jc w:val="center"/>
              <w:rPr>
                <w:rFonts w:hint="eastAsia" w:ascii="仿宋" w:hAnsi="仿宋" w:eastAsia="仿宋" w:cs="仿宋"/>
                <w:color w:val="auto"/>
                <w:sz w:val="24"/>
                <w:szCs w:val="24"/>
              </w:rPr>
            </w:pPr>
          </w:p>
        </w:tc>
        <w:tc>
          <w:tcPr>
            <w:tcW w:w="1656" w:type="dxa"/>
            <w:noWrap w:val="0"/>
            <w:vAlign w:val="center"/>
          </w:tcPr>
          <w:p w14:paraId="097C48AB">
            <w:pPr>
              <w:pStyle w:val="12"/>
              <w:spacing w:line="360" w:lineRule="auto"/>
              <w:jc w:val="center"/>
              <w:rPr>
                <w:rFonts w:hint="eastAsia" w:ascii="仿宋" w:hAnsi="仿宋" w:eastAsia="仿宋" w:cs="仿宋"/>
                <w:color w:val="auto"/>
                <w:sz w:val="24"/>
                <w:szCs w:val="24"/>
              </w:rPr>
            </w:pPr>
          </w:p>
        </w:tc>
        <w:tc>
          <w:tcPr>
            <w:tcW w:w="1866" w:type="dxa"/>
            <w:noWrap w:val="0"/>
            <w:vAlign w:val="center"/>
          </w:tcPr>
          <w:p w14:paraId="6CDB5B35">
            <w:pPr>
              <w:pStyle w:val="12"/>
              <w:spacing w:line="360" w:lineRule="auto"/>
              <w:jc w:val="center"/>
              <w:rPr>
                <w:rFonts w:hint="eastAsia" w:ascii="仿宋" w:hAnsi="仿宋" w:eastAsia="仿宋" w:cs="仿宋"/>
                <w:color w:val="auto"/>
                <w:sz w:val="24"/>
                <w:szCs w:val="24"/>
              </w:rPr>
            </w:pPr>
          </w:p>
        </w:tc>
        <w:tc>
          <w:tcPr>
            <w:tcW w:w="2286" w:type="dxa"/>
            <w:noWrap w:val="0"/>
            <w:vAlign w:val="center"/>
          </w:tcPr>
          <w:p w14:paraId="2AC80B3A">
            <w:pPr>
              <w:pStyle w:val="12"/>
              <w:spacing w:line="360" w:lineRule="auto"/>
              <w:jc w:val="center"/>
              <w:rPr>
                <w:rFonts w:hint="eastAsia" w:ascii="仿宋" w:hAnsi="仿宋" w:eastAsia="仿宋" w:cs="仿宋"/>
                <w:color w:val="auto"/>
                <w:sz w:val="24"/>
                <w:szCs w:val="24"/>
              </w:rPr>
            </w:pPr>
          </w:p>
        </w:tc>
      </w:tr>
      <w:tr w14:paraId="7D96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27D468F5">
            <w:pPr>
              <w:pStyle w:val="12"/>
              <w:spacing w:line="360" w:lineRule="auto"/>
              <w:jc w:val="center"/>
              <w:rPr>
                <w:rFonts w:hint="eastAsia" w:ascii="仿宋" w:hAnsi="仿宋" w:eastAsia="仿宋" w:cs="仿宋"/>
                <w:color w:val="auto"/>
                <w:sz w:val="24"/>
                <w:szCs w:val="24"/>
              </w:rPr>
            </w:pPr>
          </w:p>
        </w:tc>
        <w:tc>
          <w:tcPr>
            <w:tcW w:w="1656" w:type="dxa"/>
            <w:noWrap w:val="0"/>
            <w:vAlign w:val="center"/>
          </w:tcPr>
          <w:p w14:paraId="51EFAF14">
            <w:pPr>
              <w:pStyle w:val="12"/>
              <w:spacing w:line="360" w:lineRule="auto"/>
              <w:jc w:val="center"/>
              <w:rPr>
                <w:rFonts w:hint="eastAsia" w:ascii="仿宋" w:hAnsi="仿宋" w:eastAsia="仿宋" w:cs="仿宋"/>
                <w:color w:val="auto"/>
                <w:sz w:val="24"/>
                <w:szCs w:val="24"/>
              </w:rPr>
            </w:pPr>
          </w:p>
        </w:tc>
        <w:tc>
          <w:tcPr>
            <w:tcW w:w="1866" w:type="dxa"/>
            <w:noWrap w:val="0"/>
            <w:vAlign w:val="center"/>
          </w:tcPr>
          <w:p w14:paraId="006E4171">
            <w:pPr>
              <w:pStyle w:val="12"/>
              <w:spacing w:line="360" w:lineRule="auto"/>
              <w:jc w:val="center"/>
              <w:rPr>
                <w:rFonts w:hint="eastAsia" w:ascii="仿宋" w:hAnsi="仿宋" w:eastAsia="仿宋" w:cs="仿宋"/>
                <w:color w:val="auto"/>
                <w:sz w:val="24"/>
                <w:szCs w:val="24"/>
              </w:rPr>
            </w:pPr>
          </w:p>
        </w:tc>
        <w:tc>
          <w:tcPr>
            <w:tcW w:w="2286" w:type="dxa"/>
            <w:noWrap w:val="0"/>
            <w:vAlign w:val="center"/>
          </w:tcPr>
          <w:p w14:paraId="1E0654F4">
            <w:pPr>
              <w:pStyle w:val="12"/>
              <w:spacing w:line="360" w:lineRule="auto"/>
              <w:jc w:val="center"/>
              <w:rPr>
                <w:rFonts w:hint="eastAsia" w:ascii="仿宋" w:hAnsi="仿宋" w:eastAsia="仿宋" w:cs="仿宋"/>
                <w:color w:val="auto"/>
                <w:sz w:val="24"/>
                <w:szCs w:val="24"/>
              </w:rPr>
            </w:pPr>
          </w:p>
        </w:tc>
      </w:tr>
      <w:tr w14:paraId="7FF5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206C9A78">
            <w:pPr>
              <w:pStyle w:val="12"/>
              <w:spacing w:line="360" w:lineRule="auto"/>
              <w:jc w:val="center"/>
              <w:rPr>
                <w:rFonts w:hint="eastAsia" w:ascii="仿宋" w:hAnsi="仿宋" w:eastAsia="仿宋" w:cs="仿宋"/>
                <w:color w:val="auto"/>
                <w:sz w:val="24"/>
                <w:szCs w:val="24"/>
              </w:rPr>
            </w:pPr>
          </w:p>
        </w:tc>
        <w:tc>
          <w:tcPr>
            <w:tcW w:w="1656" w:type="dxa"/>
            <w:noWrap w:val="0"/>
            <w:vAlign w:val="center"/>
          </w:tcPr>
          <w:p w14:paraId="74B64FD2">
            <w:pPr>
              <w:pStyle w:val="12"/>
              <w:spacing w:line="360" w:lineRule="auto"/>
              <w:jc w:val="center"/>
              <w:rPr>
                <w:rFonts w:hint="eastAsia" w:ascii="仿宋" w:hAnsi="仿宋" w:eastAsia="仿宋" w:cs="仿宋"/>
                <w:color w:val="auto"/>
                <w:sz w:val="24"/>
                <w:szCs w:val="24"/>
              </w:rPr>
            </w:pPr>
          </w:p>
        </w:tc>
        <w:tc>
          <w:tcPr>
            <w:tcW w:w="1866" w:type="dxa"/>
            <w:noWrap w:val="0"/>
            <w:vAlign w:val="center"/>
          </w:tcPr>
          <w:p w14:paraId="2DC69A98">
            <w:pPr>
              <w:pStyle w:val="12"/>
              <w:spacing w:line="360" w:lineRule="auto"/>
              <w:jc w:val="center"/>
              <w:rPr>
                <w:rFonts w:hint="eastAsia" w:ascii="仿宋" w:hAnsi="仿宋" w:eastAsia="仿宋" w:cs="仿宋"/>
                <w:color w:val="auto"/>
                <w:sz w:val="24"/>
                <w:szCs w:val="24"/>
              </w:rPr>
            </w:pPr>
          </w:p>
        </w:tc>
        <w:tc>
          <w:tcPr>
            <w:tcW w:w="2286" w:type="dxa"/>
            <w:noWrap w:val="0"/>
            <w:vAlign w:val="center"/>
          </w:tcPr>
          <w:p w14:paraId="24131565">
            <w:pPr>
              <w:pStyle w:val="12"/>
              <w:spacing w:line="360" w:lineRule="auto"/>
              <w:jc w:val="center"/>
              <w:rPr>
                <w:rFonts w:hint="eastAsia" w:ascii="仿宋" w:hAnsi="仿宋" w:eastAsia="仿宋" w:cs="仿宋"/>
                <w:color w:val="auto"/>
                <w:sz w:val="24"/>
                <w:szCs w:val="24"/>
              </w:rPr>
            </w:pPr>
          </w:p>
        </w:tc>
      </w:tr>
      <w:tr w14:paraId="383C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5A2CED3D">
            <w:pPr>
              <w:pStyle w:val="12"/>
              <w:spacing w:line="360" w:lineRule="auto"/>
              <w:jc w:val="center"/>
              <w:rPr>
                <w:rFonts w:hint="eastAsia" w:ascii="仿宋" w:hAnsi="仿宋" w:eastAsia="仿宋" w:cs="仿宋"/>
                <w:color w:val="auto"/>
                <w:sz w:val="24"/>
                <w:szCs w:val="24"/>
              </w:rPr>
            </w:pPr>
          </w:p>
        </w:tc>
        <w:tc>
          <w:tcPr>
            <w:tcW w:w="1656" w:type="dxa"/>
            <w:noWrap w:val="0"/>
            <w:vAlign w:val="center"/>
          </w:tcPr>
          <w:p w14:paraId="4EE778B0">
            <w:pPr>
              <w:pStyle w:val="12"/>
              <w:spacing w:line="360" w:lineRule="auto"/>
              <w:jc w:val="center"/>
              <w:rPr>
                <w:rFonts w:hint="eastAsia" w:ascii="仿宋" w:hAnsi="仿宋" w:eastAsia="仿宋" w:cs="仿宋"/>
                <w:color w:val="auto"/>
                <w:sz w:val="24"/>
                <w:szCs w:val="24"/>
              </w:rPr>
            </w:pPr>
          </w:p>
        </w:tc>
        <w:tc>
          <w:tcPr>
            <w:tcW w:w="1866" w:type="dxa"/>
            <w:noWrap w:val="0"/>
            <w:vAlign w:val="center"/>
          </w:tcPr>
          <w:p w14:paraId="333C8C23">
            <w:pPr>
              <w:pStyle w:val="12"/>
              <w:spacing w:line="360" w:lineRule="auto"/>
              <w:jc w:val="center"/>
              <w:rPr>
                <w:rFonts w:hint="eastAsia" w:ascii="仿宋" w:hAnsi="仿宋" w:eastAsia="仿宋" w:cs="仿宋"/>
                <w:color w:val="auto"/>
                <w:sz w:val="24"/>
                <w:szCs w:val="24"/>
              </w:rPr>
            </w:pPr>
          </w:p>
        </w:tc>
        <w:tc>
          <w:tcPr>
            <w:tcW w:w="2286" w:type="dxa"/>
            <w:noWrap w:val="0"/>
            <w:vAlign w:val="center"/>
          </w:tcPr>
          <w:p w14:paraId="076FBF30">
            <w:pPr>
              <w:pStyle w:val="12"/>
              <w:spacing w:line="360" w:lineRule="auto"/>
              <w:jc w:val="center"/>
              <w:rPr>
                <w:rFonts w:hint="eastAsia" w:ascii="仿宋" w:hAnsi="仿宋" w:eastAsia="仿宋" w:cs="仿宋"/>
                <w:color w:val="auto"/>
                <w:sz w:val="24"/>
                <w:szCs w:val="24"/>
              </w:rPr>
            </w:pPr>
          </w:p>
        </w:tc>
      </w:tr>
      <w:tr w14:paraId="36FB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2F47A961">
            <w:pPr>
              <w:pStyle w:val="12"/>
              <w:spacing w:line="360" w:lineRule="auto"/>
              <w:jc w:val="center"/>
              <w:rPr>
                <w:rFonts w:hint="eastAsia" w:ascii="仿宋" w:hAnsi="仿宋" w:eastAsia="仿宋" w:cs="仿宋"/>
                <w:color w:val="auto"/>
                <w:sz w:val="24"/>
                <w:szCs w:val="24"/>
              </w:rPr>
            </w:pPr>
          </w:p>
        </w:tc>
        <w:tc>
          <w:tcPr>
            <w:tcW w:w="1656" w:type="dxa"/>
            <w:noWrap w:val="0"/>
            <w:vAlign w:val="center"/>
          </w:tcPr>
          <w:p w14:paraId="35C324B4">
            <w:pPr>
              <w:pStyle w:val="12"/>
              <w:spacing w:line="360" w:lineRule="auto"/>
              <w:jc w:val="center"/>
              <w:rPr>
                <w:rFonts w:hint="eastAsia" w:ascii="仿宋" w:hAnsi="仿宋" w:eastAsia="仿宋" w:cs="仿宋"/>
                <w:color w:val="auto"/>
                <w:sz w:val="24"/>
                <w:szCs w:val="24"/>
              </w:rPr>
            </w:pPr>
          </w:p>
        </w:tc>
        <w:tc>
          <w:tcPr>
            <w:tcW w:w="1866" w:type="dxa"/>
            <w:noWrap w:val="0"/>
            <w:vAlign w:val="center"/>
          </w:tcPr>
          <w:p w14:paraId="507872DC">
            <w:pPr>
              <w:pStyle w:val="12"/>
              <w:spacing w:line="360" w:lineRule="auto"/>
              <w:jc w:val="center"/>
              <w:rPr>
                <w:rFonts w:hint="eastAsia" w:ascii="仿宋" w:hAnsi="仿宋" w:eastAsia="仿宋" w:cs="仿宋"/>
                <w:color w:val="auto"/>
                <w:sz w:val="24"/>
                <w:szCs w:val="24"/>
              </w:rPr>
            </w:pPr>
          </w:p>
        </w:tc>
        <w:tc>
          <w:tcPr>
            <w:tcW w:w="2286" w:type="dxa"/>
            <w:noWrap w:val="0"/>
            <w:vAlign w:val="center"/>
          </w:tcPr>
          <w:p w14:paraId="12466CB7">
            <w:pPr>
              <w:pStyle w:val="12"/>
              <w:spacing w:line="360" w:lineRule="auto"/>
              <w:jc w:val="center"/>
              <w:rPr>
                <w:rFonts w:hint="eastAsia" w:ascii="仿宋" w:hAnsi="仿宋" w:eastAsia="仿宋" w:cs="仿宋"/>
                <w:color w:val="auto"/>
                <w:sz w:val="24"/>
                <w:szCs w:val="24"/>
              </w:rPr>
            </w:pPr>
          </w:p>
        </w:tc>
      </w:tr>
      <w:tr w14:paraId="6E68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noWrap w:val="0"/>
            <w:vAlign w:val="center"/>
          </w:tcPr>
          <w:p w14:paraId="329027DE">
            <w:pPr>
              <w:pStyle w:val="12"/>
              <w:spacing w:line="360" w:lineRule="auto"/>
              <w:jc w:val="center"/>
              <w:rPr>
                <w:rFonts w:hint="eastAsia" w:ascii="仿宋" w:hAnsi="仿宋" w:eastAsia="仿宋" w:cs="仿宋"/>
                <w:color w:val="auto"/>
                <w:sz w:val="24"/>
                <w:szCs w:val="24"/>
              </w:rPr>
            </w:pPr>
          </w:p>
        </w:tc>
        <w:tc>
          <w:tcPr>
            <w:tcW w:w="1656" w:type="dxa"/>
            <w:noWrap w:val="0"/>
            <w:vAlign w:val="center"/>
          </w:tcPr>
          <w:p w14:paraId="6589D6A0">
            <w:pPr>
              <w:pStyle w:val="12"/>
              <w:spacing w:line="360" w:lineRule="auto"/>
              <w:jc w:val="center"/>
              <w:rPr>
                <w:rFonts w:hint="eastAsia" w:ascii="仿宋" w:hAnsi="仿宋" w:eastAsia="仿宋" w:cs="仿宋"/>
                <w:color w:val="auto"/>
                <w:sz w:val="24"/>
                <w:szCs w:val="24"/>
              </w:rPr>
            </w:pPr>
          </w:p>
        </w:tc>
        <w:tc>
          <w:tcPr>
            <w:tcW w:w="1866" w:type="dxa"/>
            <w:noWrap w:val="0"/>
            <w:vAlign w:val="center"/>
          </w:tcPr>
          <w:p w14:paraId="41DE1A15">
            <w:pPr>
              <w:pStyle w:val="12"/>
              <w:spacing w:line="360" w:lineRule="auto"/>
              <w:jc w:val="center"/>
              <w:rPr>
                <w:rFonts w:hint="eastAsia" w:ascii="仿宋" w:hAnsi="仿宋" w:eastAsia="仿宋" w:cs="仿宋"/>
                <w:color w:val="auto"/>
                <w:sz w:val="24"/>
                <w:szCs w:val="24"/>
              </w:rPr>
            </w:pPr>
          </w:p>
        </w:tc>
        <w:tc>
          <w:tcPr>
            <w:tcW w:w="2286" w:type="dxa"/>
            <w:noWrap w:val="0"/>
            <w:vAlign w:val="center"/>
          </w:tcPr>
          <w:p w14:paraId="72BAB172">
            <w:pPr>
              <w:pStyle w:val="12"/>
              <w:spacing w:line="360" w:lineRule="auto"/>
              <w:jc w:val="center"/>
              <w:rPr>
                <w:rFonts w:hint="eastAsia" w:ascii="仿宋" w:hAnsi="仿宋" w:eastAsia="仿宋" w:cs="仿宋"/>
                <w:color w:val="auto"/>
                <w:sz w:val="24"/>
                <w:szCs w:val="24"/>
              </w:rPr>
            </w:pPr>
          </w:p>
        </w:tc>
      </w:tr>
    </w:tbl>
    <w:p w14:paraId="1B6752E9">
      <w:pPr>
        <w:pStyle w:val="1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供应商名称(公章)：____________</w:t>
      </w:r>
    </w:p>
    <w:p w14:paraId="0073BB11">
      <w:pPr>
        <w:pStyle w:val="1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法定代表人或授权代表(签字或盖章)：____________</w:t>
      </w:r>
    </w:p>
    <w:p w14:paraId="162C6A54">
      <w:pPr>
        <w:pStyle w:val="1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日期：______年____月____日</w:t>
      </w:r>
    </w:p>
    <w:p w14:paraId="179729BA">
      <w:pPr>
        <w:pStyle w:val="12"/>
        <w:spacing w:line="360" w:lineRule="auto"/>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color w:val="auto"/>
          <w:sz w:val="24"/>
          <w:szCs w:val="24"/>
        </w:rPr>
        <w:t>现场人员情况表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89"/>
        <w:gridCol w:w="1225"/>
        <w:gridCol w:w="996"/>
        <w:gridCol w:w="996"/>
        <w:gridCol w:w="3556"/>
      </w:tblGrid>
      <w:tr w14:paraId="17D9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9" w:type="dxa"/>
            <w:noWrap w:val="0"/>
            <w:vAlign w:val="center"/>
          </w:tcPr>
          <w:p w14:paraId="754F5DB9">
            <w:pPr>
              <w:keepNext/>
              <w:widowControl/>
              <w:spacing w:line="360" w:lineRule="auto"/>
              <w:ind w:left="-105" w:leftChars="-50" w:firstLine="24" w:firstLineChars="10"/>
              <w:jc w:val="center"/>
              <w:rPr>
                <w:rFonts w:hint="eastAsia" w:ascii="仿宋" w:hAnsi="仿宋" w:eastAsia="仿宋" w:cs="仿宋"/>
                <w:color w:val="auto"/>
                <w:kern w:val="0"/>
                <w:sz w:val="24"/>
                <w:lang w:eastAsia="en-US" w:bidi="en-US"/>
              </w:rPr>
            </w:pPr>
            <w:r>
              <w:rPr>
                <w:rFonts w:hint="eastAsia" w:ascii="仿宋" w:hAnsi="仿宋" w:eastAsia="仿宋" w:cs="仿宋"/>
                <w:color w:val="auto"/>
                <w:kern w:val="0"/>
                <w:sz w:val="24"/>
                <w:lang w:eastAsia="en-US" w:bidi="en-US"/>
              </w:rPr>
              <w:t>名    称</w:t>
            </w:r>
          </w:p>
        </w:tc>
        <w:tc>
          <w:tcPr>
            <w:tcW w:w="1225" w:type="dxa"/>
            <w:noWrap w:val="0"/>
            <w:vAlign w:val="center"/>
          </w:tcPr>
          <w:p w14:paraId="07E0BEED">
            <w:pPr>
              <w:keepNext/>
              <w:widowControl/>
              <w:spacing w:line="360" w:lineRule="auto"/>
              <w:ind w:left="-105" w:leftChars="-50" w:firstLine="24" w:firstLineChars="10"/>
              <w:jc w:val="center"/>
              <w:rPr>
                <w:rFonts w:hint="eastAsia" w:ascii="仿宋" w:hAnsi="仿宋" w:eastAsia="仿宋" w:cs="仿宋"/>
                <w:color w:val="auto"/>
                <w:kern w:val="0"/>
                <w:sz w:val="24"/>
                <w:lang w:eastAsia="en-US" w:bidi="en-US"/>
              </w:rPr>
            </w:pPr>
            <w:r>
              <w:rPr>
                <w:rFonts w:hint="eastAsia" w:ascii="仿宋" w:hAnsi="仿宋" w:eastAsia="仿宋" w:cs="仿宋"/>
                <w:color w:val="auto"/>
                <w:kern w:val="0"/>
                <w:sz w:val="24"/>
                <w:lang w:eastAsia="en-US" w:bidi="en-US"/>
              </w:rPr>
              <w:t>姓名</w:t>
            </w:r>
          </w:p>
        </w:tc>
        <w:tc>
          <w:tcPr>
            <w:tcW w:w="996" w:type="dxa"/>
            <w:noWrap w:val="0"/>
            <w:vAlign w:val="center"/>
          </w:tcPr>
          <w:p w14:paraId="3C9A73F4">
            <w:pPr>
              <w:keepNext/>
              <w:widowControl/>
              <w:spacing w:line="360" w:lineRule="auto"/>
              <w:ind w:left="-105" w:leftChars="-50" w:firstLine="24" w:firstLineChars="10"/>
              <w:jc w:val="center"/>
              <w:rPr>
                <w:rFonts w:hint="eastAsia" w:ascii="仿宋" w:hAnsi="仿宋" w:eastAsia="仿宋" w:cs="仿宋"/>
                <w:color w:val="auto"/>
                <w:kern w:val="0"/>
                <w:sz w:val="24"/>
                <w:lang w:eastAsia="en-US" w:bidi="en-US"/>
              </w:rPr>
            </w:pPr>
            <w:r>
              <w:rPr>
                <w:rFonts w:hint="eastAsia" w:ascii="仿宋" w:hAnsi="仿宋" w:eastAsia="仿宋" w:cs="仿宋"/>
                <w:color w:val="auto"/>
                <w:kern w:val="0"/>
                <w:sz w:val="24"/>
                <w:lang w:eastAsia="en-US" w:bidi="en-US"/>
              </w:rPr>
              <w:t>职务</w:t>
            </w:r>
          </w:p>
        </w:tc>
        <w:tc>
          <w:tcPr>
            <w:tcW w:w="996" w:type="dxa"/>
            <w:noWrap w:val="0"/>
            <w:vAlign w:val="center"/>
          </w:tcPr>
          <w:p w14:paraId="12266DA3">
            <w:pPr>
              <w:keepNext/>
              <w:widowControl/>
              <w:spacing w:line="360" w:lineRule="auto"/>
              <w:ind w:left="-105" w:leftChars="-50" w:firstLine="24" w:firstLineChars="10"/>
              <w:jc w:val="center"/>
              <w:rPr>
                <w:rFonts w:hint="eastAsia" w:ascii="仿宋" w:hAnsi="仿宋" w:eastAsia="仿宋" w:cs="仿宋"/>
                <w:color w:val="auto"/>
                <w:kern w:val="0"/>
                <w:sz w:val="24"/>
                <w:lang w:eastAsia="en-US" w:bidi="en-US"/>
              </w:rPr>
            </w:pPr>
            <w:r>
              <w:rPr>
                <w:rFonts w:hint="eastAsia" w:ascii="仿宋" w:hAnsi="仿宋" w:eastAsia="仿宋" w:cs="仿宋"/>
                <w:color w:val="auto"/>
                <w:kern w:val="0"/>
                <w:sz w:val="24"/>
                <w:lang w:eastAsia="en-US" w:bidi="en-US"/>
              </w:rPr>
              <w:t>职称</w:t>
            </w:r>
          </w:p>
        </w:tc>
        <w:tc>
          <w:tcPr>
            <w:tcW w:w="3556" w:type="dxa"/>
            <w:noWrap w:val="0"/>
            <w:vAlign w:val="center"/>
          </w:tcPr>
          <w:p w14:paraId="76DF4E94">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r>
              <w:rPr>
                <w:rFonts w:hint="eastAsia" w:ascii="仿宋" w:hAnsi="仿宋" w:eastAsia="仿宋" w:cs="仿宋"/>
                <w:color w:val="auto"/>
                <w:kern w:val="0"/>
                <w:sz w:val="24"/>
                <w:lang w:bidi="en-US"/>
              </w:rPr>
              <w:t>主要资历、经验及承担过的项目</w:t>
            </w:r>
          </w:p>
        </w:tc>
      </w:tr>
      <w:tr w14:paraId="65AD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9" w:type="dxa"/>
            <w:noWrap w:val="0"/>
            <w:vAlign w:val="center"/>
          </w:tcPr>
          <w:p w14:paraId="6098951C">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1225" w:type="dxa"/>
            <w:noWrap w:val="0"/>
            <w:vAlign w:val="center"/>
          </w:tcPr>
          <w:p w14:paraId="3FBE76CE">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14B4E07D">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709173C2">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3556" w:type="dxa"/>
            <w:noWrap w:val="0"/>
            <w:vAlign w:val="center"/>
          </w:tcPr>
          <w:p w14:paraId="469DC3EE">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r>
      <w:tr w14:paraId="66ED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9" w:type="dxa"/>
            <w:noWrap w:val="0"/>
            <w:vAlign w:val="center"/>
          </w:tcPr>
          <w:p w14:paraId="7FCD3B6F">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1225" w:type="dxa"/>
            <w:noWrap w:val="0"/>
            <w:vAlign w:val="center"/>
          </w:tcPr>
          <w:p w14:paraId="40F0F90E">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567B11CD">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25B7623B">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3556" w:type="dxa"/>
            <w:noWrap w:val="0"/>
            <w:vAlign w:val="center"/>
          </w:tcPr>
          <w:p w14:paraId="092FA46E">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r>
      <w:tr w14:paraId="58BA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9" w:type="dxa"/>
            <w:noWrap w:val="0"/>
            <w:vAlign w:val="center"/>
          </w:tcPr>
          <w:p w14:paraId="57DBF2B4">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1225" w:type="dxa"/>
            <w:noWrap w:val="0"/>
            <w:vAlign w:val="center"/>
          </w:tcPr>
          <w:p w14:paraId="31D54AB5">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4707CBDB">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2EF4E8E2">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3556" w:type="dxa"/>
            <w:noWrap w:val="0"/>
            <w:vAlign w:val="center"/>
          </w:tcPr>
          <w:p w14:paraId="4BC7E208">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r>
      <w:tr w14:paraId="75F1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9" w:type="dxa"/>
            <w:noWrap w:val="0"/>
            <w:vAlign w:val="center"/>
          </w:tcPr>
          <w:p w14:paraId="08A1CC60">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1225" w:type="dxa"/>
            <w:noWrap w:val="0"/>
            <w:vAlign w:val="center"/>
          </w:tcPr>
          <w:p w14:paraId="6D9DB30D">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3B07CCE5">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15E55AD6">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3556" w:type="dxa"/>
            <w:noWrap w:val="0"/>
            <w:vAlign w:val="center"/>
          </w:tcPr>
          <w:p w14:paraId="38891EAE">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r>
      <w:tr w14:paraId="4AB3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9" w:type="dxa"/>
            <w:noWrap w:val="0"/>
            <w:vAlign w:val="center"/>
          </w:tcPr>
          <w:p w14:paraId="1BF45DDC">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1225" w:type="dxa"/>
            <w:noWrap w:val="0"/>
            <w:vAlign w:val="center"/>
          </w:tcPr>
          <w:p w14:paraId="22356D45">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2DA44426">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03EFC0D1">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3556" w:type="dxa"/>
            <w:noWrap w:val="0"/>
            <w:vAlign w:val="center"/>
          </w:tcPr>
          <w:p w14:paraId="0276778B">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r>
      <w:tr w14:paraId="59DC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9" w:type="dxa"/>
            <w:noWrap w:val="0"/>
            <w:vAlign w:val="center"/>
          </w:tcPr>
          <w:p w14:paraId="28630585">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1225" w:type="dxa"/>
            <w:noWrap w:val="0"/>
            <w:vAlign w:val="center"/>
          </w:tcPr>
          <w:p w14:paraId="5BE19FAB">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2C0F773D">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4148E3C2">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3556" w:type="dxa"/>
            <w:noWrap w:val="0"/>
            <w:vAlign w:val="center"/>
          </w:tcPr>
          <w:p w14:paraId="1601F510">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r>
      <w:tr w14:paraId="74A9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9" w:type="dxa"/>
            <w:noWrap w:val="0"/>
            <w:vAlign w:val="center"/>
          </w:tcPr>
          <w:p w14:paraId="5FFD00AA">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1225" w:type="dxa"/>
            <w:noWrap w:val="0"/>
            <w:vAlign w:val="center"/>
          </w:tcPr>
          <w:p w14:paraId="1ADAE788">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41B5C091">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6A48ED31">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3556" w:type="dxa"/>
            <w:noWrap w:val="0"/>
            <w:vAlign w:val="center"/>
          </w:tcPr>
          <w:p w14:paraId="53720752">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r>
      <w:tr w14:paraId="47B8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9" w:type="dxa"/>
            <w:noWrap w:val="0"/>
            <w:vAlign w:val="center"/>
          </w:tcPr>
          <w:p w14:paraId="23724C6B">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1225" w:type="dxa"/>
            <w:noWrap w:val="0"/>
            <w:vAlign w:val="center"/>
          </w:tcPr>
          <w:p w14:paraId="4F1B36EE">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0072B5AD">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505AA213">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3556" w:type="dxa"/>
            <w:noWrap w:val="0"/>
            <w:vAlign w:val="center"/>
          </w:tcPr>
          <w:p w14:paraId="45E274C7">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r>
      <w:tr w14:paraId="15F7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9" w:type="dxa"/>
            <w:noWrap w:val="0"/>
            <w:vAlign w:val="center"/>
          </w:tcPr>
          <w:p w14:paraId="2E145675">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1225" w:type="dxa"/>
            <w:noWrap w:val="0"/>
            <w:vAlign w:val="center"/>
          </w:tcPr>
          <w:p w14:paraId="04DEEAE2">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4AD6A3E6">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7B795F74">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3556" w:type="dxa"/>
            <w:noWrap w:val="0"/>
            <w:vAlign w:val="center"/>
          </w:tcPr>
          <w:p w14:paraId="5328C4C4">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r>
      <w:tr w14:paraId="31D5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9" w:type="dxa"/>
            <w:noWrap w:val="0"/>
            <w:vAlign w:val="center"/>
          </w:tcPr>
          <w:p w14:paraId="28C350F6">
            <w:pPr>
              <w:widowControl/>
              <w:ind w:firstLine="24" w:firstLineChars="10"/>
              <w:jc w:val="left"/>
              <w:rPr>
                <w:rFonts w:hint="eastAsia" w:ascii="仿宋" w:hAnsi="仿宋" w:eastAsia="仿宋" w:cs="仿宋"/>
                <w:color w:val="auto"/>
                <w:kern w:val="0"/>
                <w:sz w:val="24"/>
              </w:rPr>
            </w:pPr>
          </w:p>
        </w:tc>
        <w:tc>
          <w:tcPr>
            <w:tcW w:w="1225" w:type="dxa"/>
            <w:noWrap w:val="0"/>
            <w:vAlign w:val="center"/>
          </w:tcPr>
          <w:p w14:paraId="2CBA34EC">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6CEB53E7">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60B3424B">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3556" w:type="dxa"/>
            <w:noWrap w:val="0"/>
            <w:vAlign w:val="center"/>
          </w:tcPr>
          <w:p w14:paraId="495CBC62">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r>
      <w:tr w14:paraId="479A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9" w:type="dxa"/>
            <w:noWrap w:val="0"/>
            <w:vAlign w:val="center"/>
          </w:tcPr>
          <w:p w14:paraId="19761431">
            <w:pPr>
              <w:widowControl/>
              <w:ind w:firstLine="24" w:firstLineChars="10"/>
              <w:jc w:val="left"/>
              <w:rPr>
                <w:rFonts w:hint="eastAsia" w:ascii="仿宋" w:hAnsi="仿宋" w:eastAsia="仿宋" w:cs="仿宋"/>
                <w:color w:val="auto"/>
                <w:kern w:val="0"/>
                <w:sz w:val="24"/>
              </w:rPr>
            </w:pPr>
          </w:p>
        </w:tc>
        <w:tc>
          <w:tcPr>
            <w:tcW w:w="1225" w:type="dxa"/>
            <w:noWrap w:val="0"/>
            <w:vAlign w:val="center"/>
          </w:tcPr>
          <w:p w14:paraId="36C91D66">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265379BF">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653B058C">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3556" w:type="dxa"/>
            <w:noWrap w:val="0"/>
            <w:vAlign w:val="center"/>
          </w:tcPr>
          <w:p w14:paraId="5C4F7B30">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r>
      <w:tr w14:paraId="5FDD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9" w:type="dxa"/>
            <w:noWrap w:val="0"/>
            <w:vAlign w:val="center"/>
          </w:tcPr>
          <w:p w14:paraId="161DF959">
            <w:pPr>
              <w:widowControl/>
              <w:ind w:firstLine="24" w:firstLineChars="10"/>
              <w:jc w:val="left"/>
              <w:rPr>
                <w:rFonts w:hint="eastAsia" w:ascii="仿宋" w:hAnsi="仿宋" w:eastAsia="仿宋" w:cs="仿宋"/>
                <w:color w:val="auto"/>
                <w:kern w:val="0"/>
                <w:sz w:val="24"/>
              </w:rPr>
            </w:pPr>
          </w:p>
        </w:tc>
        <w:tc>
          <w:tcPr>
            <w:tcW w:w="1225" w:type="dxa"/>
            <w:noWrap w:val="0"/>
            <w:vAlign w:val="center"/>
          </w:tcPr>
          <w:p w14:paraId="7ED3B2F6">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4BC78FEF">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4F99FD4E">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3556" w:type="dxa"/>
            <w:noWrap w:val="0"/>
            <w:vAlign w:val="center"/>
          </w:tcPr>
          <w:p w14:paraId="75554CFB">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r>
      <w:tr w14:paraId="70F8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9" w:type="dxa"/>
            <w:noWrap w:val="0"/>
            <w:vAlign w:val="center"/>
          </w:tcPr>
          <w:p w14:paraId="04AB0A48">
            <w:pPr>
              <w:widowControl/>
              <w:ind w:firstLine="24" w:firstLineChars="10"/>
              <w:jc w:val="left"/>
              <w:rPr>
                <w:rFonts w:hint="eastAsia" w:ascii="仿宋" w:hAnsi="仿宋" w:eastAsia="仿宋" w:cs="仿宋"/>
                <w:color w:val="auto"/>
                <w:kern w:val="0"/>
                <w:sz w:val="24"/>
              </w:rPr>
            </w:pPr>
          </w:p>
        </w:tc>
        <w:tc>
          <w:tcPr>
            <w:tcW w:w="1225" w:type="dxa"/>
            <w:noWrap w:val="0"/>
            <w:vAlign w:val="center"/>
          </w:tcPr>
          <w:p w14:paraId="78BDB5DA">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78B8976A">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2213D4AB">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3556" w:type="dxa"/>
            <w:noWrap w:val="0"/>
            <w:vAlign w:val="center"/>
          </w:tcPr>
          <w:p w14:paraId="18D067D9">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r>
      <w:tr w14:paraId="21FE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9" w:type="dxa"/>
            <w:noWrap w:val="0"/>
            <w:vAlign w:val="center"/>
          </w:tcPr>
          <w:p w14:paraId="44D2A764">
            <w:pPr>
              <w:widowControl/>
              <w:ind w:firstLine="24" w:firstLineChars="10"/>
              <w:jc w:val="left"/>
              <w:rPr>
                <w:rFonts w:hint="eastAsia" w:ascii="仿宋" w:hAnsi="仿宋" w:eastAsia="仿宋" w:cs="仿宋"/>
                <w:color w:val="auto"/>
                <w:kern w:val="0"/>
                <w:sz w:val="24"/>
              </w:rPr>
            </w:pPr>
          </w:p>
        </w:tc>
        <w:tc>
          <w:tcPr>
            <w:tcW w:w="1225" w:type="dxa"/>
            <w:noWrap w:val="0"/>
            <w:vAlign w:val="center"/>
          </w:tcPr>
          <w:p w14:paraId="158EA9F2">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2045A75F">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996" w:type="dxa"/>
            <w:noWrap w:val="0"/>
            <w:vAlign w:val="center"/>
          </w:tcPr>
          <w:p w14:paraId="707DA5EB">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c>
          <w:tcPr>
            <w:tcW w:w="3556" w:type="dxa"/>
            <w:noWrap w:val="0"/>
            <w:vAlign w:val="center"/>
          </w:tcPr>
          <w:p w14:paraId="3C33F9E8">
            <w:pPr>
              <w:keepNext/>
              <w:widowControl/>
              <w:spacing w:line="360" w:lineRule="auto"/>
              <w:ind w:left="-105" w:leftChars="-50" w:firstLine="24" w:firstLineChars="10"/>
              <w:jc w:val="center"/>
              <w:rPr>
                <w:rFonts w:hint="eastAsia" w:ascii="仿宋" w:hAnsi="仿宋" w:eastAsia="仿宋" w:cs="仿宋"/>
                <w:color w:val="auto"/>
                <w:kern w:val="0"/>
                <w:sz w:val="24"/>
                <w:lang w:bidi="en-US"/>
              </w:rPr>
            </w:pPr>
          </w:p>
        </w:tc>
      </w:tr>
    </w:tbl>
    <w:p w14:paraId="4A1C186A">
      <w:pPr>
        <w:pStyle w:val="12"/>
        <w:spacing w:line="360" w:lineRule="auto"/>
        <w:ind w:firstLine="480" w:firstLineChars="200"/>
        <w:rPr>
          <w:rFonts w:hint="eastAsia" w:ascii="仿宋" w:hAnsi="仿宋" w:eastAsia="仿宋" w:cs="仿宋"/>
          <w:color w:val="auto"/>
          <w:sz w:val="24"/>
          <w:szCs w:val="24"/>
        </w:rPr>
      </w:pPr>
    </w:p>
    <w:p w14:paraId="4ECEDC3C">
      <w:pPr>
        <w:pStyle w:val="12"/>
        <w:spacing w:line="360" w:lineRule="auto"/>
        <w:rPr>
          <w:rFonts w:hint="eastAsia" w:ascii="仿宋" w:hAnsi="仿宋" w:eastAsia="仿宋" w:cs="仿宋"/>
          <w:color w:val="auto"/>
          <w:sz w:val="24"/>
          <w:szCs w:val="24"/>
        </w:rPr>
      </w:pPr>
    </w:p>
    <w:p w14:paraId="7E32DE0F">
      <w:pPr>
        <w:pStyle w:val="12"/>
        <w:spacing w:line="360" w:lineRule="auto"/>
        <w:ind w:firstLine="480" w:firstLineChars="200"/>
        <w:rPr>
          <w:rFonts w:hint="eastAsia" w:ascii="仿宋" w:hAnsi="仿宋" w:eastAsia="仿宋" w:cs="仿宋"/>
          <w:color w:val="auto"/>
          <w:sz w:val="24"/>
          <w:szCs w:val="24"/>
        </w:rPr>
      </w:pPr>
    </w:p>
    <w:p w14:paraId="57C6CE98">
      <w:pPr>
        <w:pStyle w:val="12"/>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五、其他资料</w:t>
      </w:r>
    </w:p>
    <w:p w14:paraId="2968FC28">
      <w:pPr>
        <w:spacing w:line="400" w:lineRule="atLeast"/>
        <w:rPr>
          <w:rFonts w:hint="eastAsia" w:ascii="仿宋" w:hAnsi="仿宋" w:eastAsia="仿宋" w:cs="仿宋"/>
          <w:bCs/>
          <w:color w:val="auto"/>
          <w:kern w:val="0"/>
          <w:sz w:val="24"/>
        </w:rPr>
      </w:pPr>
    </w:p>
    <w:p w14:paraId="1B5018E9">
      <w:pPr>
        <w:ind w:firstLine="560"/>
        <w:rPr>
          <w:rFonts w:hint="eastAsia" w:ascii="仿宋" w:hAnsi="仿宋" w:eastAsia="仿宋" w:cs="仿宋"/>
          <w:color w:val="auto"/>
        </w:rPr>
      </w:pPr>
    </w:p>
    <w:p w14:paraId="5091343D">
      <w:pPr>
        <w:pStyle w:val="97"/>
        <w:widowControl/>
        <w:spacing w:before="0" w:after="0" w:line="360" w:lineRule="auto"/>
        <w:ind w:right="17"/>
        <w:rPr>
          <w:rFonts w:hint="eastAsia" w:ascii="仿宋" w:hAnsi="仿宋" w:eastAsia="仿宋" w:cs="仿宋"/>
          <w:color w:val="auto"/>
        </w:rPr>
      </w:pPr>
    </w:p>
    <w:p w14:paraId="252A47AC">
      <w:pPr>
        <w:pStyle w:val="97"/>
        <w:widowControl/>
        <w:spacing w:before="0" w:after="0" w:line="360" w:lineRule="auto"/>
        <w:ind w:right="17"/>
        <w:jc w:val="right"/>
        <w:rPr>
          <w:rFonts w:hint="eastAsia" w:ascii="仿宋" w:hAnsi="仿宋" w:eastAsia="仿宋" w:cs="仿宋"/>
          <w:color w:val="auto"/>
          <w:sz w:val="24"/>
          <w:szCs w:val="24"/>
        </w:rPr>
      </w:pPr>
    </w:p>
    <w:p w14:paraId="7CCF4536">
      <w:pPr>
        <w:pStyle w:val="98"/>
        <w:widowControl/>
        <w:rPr>
          <w:rFonts w:hint="eastAsia" w:ascii="仿宋" w:hAnsi="仿宋" w:eastAsia="仿宋" w:cs="仿宋"/>
          <w:color w:val="auto"/>
        </w:rPr>
      </w:pPr>
    </w:p>
    <w:p w14:paraId="6CA02C59">
      <w:pPr>
        <w:rPr>
          <w:rFonts w:hint="eastAsia" w:ascii="仿宋" w:hAnsi="仿宋" w:eastAsia="仿宋" w:cs="仿宋"/>
          <w:color w:val="auto"/>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4899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B8A65">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CB8A65">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4490D">
    <w:pPr>
      <w:pStyle w:val="14"/>
      <w:pBdr>
        <w:bottom w:val="single" w:color="auto" w:sz="4" w:space="1"/>
      </w:pBdr>
      <w:jc w:val="left"/>
      <w:rPr>
        <w:rFonts w:hint="default" w:eastAsia="宋体"/>
        <w:lang w:val="en-US" w:eastAsia="zh-CN"/>
      </w:rPr>
    </w:pPr>
    <w:r>
      <w:rPr>
        <w:rFonts w:hint="default" w:eastAsia="宋体"/>
        <w:lang w:val="en-US" w:eastAsia="zh-CN"/>
      </w:rPr>
      <w:drawing>
        <wp:inline distT="0" distB="0" distL="114300" distR="114300">
          <wp:extent cx="1082040" cy="304165"/>
          <wp:effectExtent l="0" t="0" r="13335" b="13335"/>
          <wp:docPr id="2" name="图片 2" descr="众禾顺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众禾顺晟"/>
                  <pic:cNvPicPr>
                    <a:picLocks noChangeAspect="1"/>
                  </pic:cNvPicPr>
                </pic:nvPicPr>
                <pic:blipFill>
                  <a:blip r:embed="rId1"/>
                  <a:stretch>
                    <a:fillRect/>
                  </a:stretch>
                </pic:blipFill>
                <pic:spPr>
                  <a:xfrm>
                    <a:off x="0" y="0"/>
                    <a:ext cx="1082040" cy="304165"/>
                  </a:xfrm>
                  <a:prstGeom prst="rect">
                    <a:avLst/>
                  </a:prstGeom>
                </pic:spPr>
              </pic:pic>
            </a:graphicData>
          </a:graphic>
        </wp:inline>
      </w:drawing>
    </w:r>
    <w:r>
      <w:rPr>
        <w:rFonts w:hint="eastAsia"/>
        <w:lang w:val="en-US" w:eastAsia="zh-CN"/>
      </w:rPr>
      <w:t xml:space="preserve">                            </w:t>
    </w:r>
    <w:r>
      <w:rPr>
        <w:rFonts w:hint="eastAsia" w:ascii="仿宋" w:hAnsi="仿宋" w:eastAsia="仿宋" w:cs="仿宋"/>
        <w:b/>
        <w:bCs/>
        <w:sz w:val="24"/>
        <w:szCs w:val="24"/>
        <w:lang w:eastAsia="zh-CN"/>
      </w:rPr>
      <w:t>新疆众禾顺晟工程管理咨询有限公司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5ECF8"/>
    <w:multiLevelType w:val="multilevel"/>
    <w:tmpl w:val="B505ECF8"/>
    <w:lvl w:ilvl="0" w:tentative="0">
      <w:start w:val="1"/>
      <w:numFmt w:val="decimal"/>
      <w:lvlText w:val="%1、"/>
      <w:lvlJc w:val="left"/>
      <w:pPr>
        <w:tabs>
          <w:tab w:val="left" w:pos="0"/>
        </w:tabs>
        <w:ind w:left="360" w:hanging="360"/>
      </w:pPr>
      <w:rPr>
        <w:b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0B3C7C08"/>
    <w:multiLevelType w:val="singleLevel"/>
    <w:tmpl w:val="0B3C7C08"/>
    <w:lvl w:ilvl="0" w:tentative="0">
      <w:start w:val="3"/>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447644DB"/>
    <w:multiLevelType w:val="singleLevel"/>
    <w:tmpl w:val="447644DB"/>
    <w:lvl w:ilvl="0" w:tentative="0">
      <w:start w:val="3"/>
      <w:numFmt w:val="chineseCounting"/>
      <w:suff w:val="nothing"/>
      <w:lvlText w:val="%1、"/>
      <w:lvlJc w:val="left"/>
      <w:rPr>
        <w:rFonts w:hint="eastAsia"/>
      </w:rPr>
    </w:lvl>
  </w:abstractNum>
  <w:abstractNum w:abstractNumId="4">
    <w:nsid w:val="77534469"/>
    <w:multiLevelType w:val="multilevel"/>
    <w:tmpl w:val="77534469"/>
    <w:lvl w:ilvl="0" w:tentative="0">
      <w:start w:val="1"/>
      <w:numFmt w:val="chineseCounting"/>
      <w:suff w:val="nothing"/>
      <w:lvlText w:val="第%1章 "/>
      <w:lvlJc w:val="left"/>
      <w:pPr>
        <w:ind w:left="432" w:hanging="432"/>
      </w:pPr>
      <w:rPr>
        <w:rFonts w:hint="eastAsia"/>
      </w:rPr>
    </w:lvl>
    <w:lvl w:ilvl="1" w:tentative="0">
      <w:start w:val="1"/>
      <w:numFmt w:val="decimal"/>
      <w:isLgl/>
      <w:lvlText w:val="%1.%2."/>
      <w:legacy w:legacy="1" w:legacySpace="0" w:legacyIndent="575"/>
      <w:lvlJc w:val="left"/>
      <w:pPr>
        <w:ind w:left="575" w:hanging="575"/>
      </w:pPr>
      <w:rPr>
        <w:rFonts w:hint="eastAsia"/>
      </w:rPr>
    </w:lvl>
    <w:lvl w:ilvl="2" w:tentative="0">
      <w:start w:val="1"/>
      <w:numFmt w:val="decimal"/>
      <w:isLgl/>
      <w:lvlText w:val="%1.%2.%3."/>
      <w:legacy w:legacy="1" w:legacySpace="0" w:legacyIndent="720"/>
      <w:lvlJc w:val="left"/>
      <w:pPr>
        <w:ind w:left="720" w:hanging="720"/>
      </w:pPr>
      <w:rPr>
        <w:rFonts w:hint="eastAsia"/>
      </w:rPr>
    </w:lvl>
    <w:lvl w:ilvl="3" w:tentative="0">
      <w:start w:val="1"/>
      <w:numFmt w:val="decimal"/>
      <w:pStyle w:val="7"/>
      <w:isLgl/>
      <w:lvlText w:val="%1.%2.%3.%4."/>
      <w:legacy w:legacy="1" w:legacySpace="0" w:legacyIndent="864"/>
      <w:lvlJc w:val="left"/>
      <w:pPr>
        <w:ind w:left="2334" w:hanging="864"/>
      </w:pPr>
      <w:rPr>
        <w:rFonts w:hint="eastAsia"/>
      </w:rPr>
    </w:lvl>
    <w:lvl w:ilvl="4" w:tentative="0">
      <w:start w:val="1"/>
      <w:numFmt w:val="decimal"/>
      <w:isLgl/>
      <w:lvlText w:val="%1.%2.%3.%4.%5."/>
      <w:legacy w:legacy="1" w:legacySpace="0" w:legacyIndent="1008"/>
      <w:lvlJc w:val="left"/>
      <w:pPr>
        <w:ind w:left="1008" w:hanging="1008"/>
      </w:pPr>
      <w:rPr>
        <w:rFonts w:hint="eastAsia"/>
      </w:rPr>
    </w:lvl>
    <w:lvl w:ilvl="5" w:tentative="0">
      <w:start w:val="1"/>
      <w:numFmt w:val="decimal"/>
      <w:isLgl/>
      <w:lvlText w:val="%1.%2.%3.%4.%5.%6."/>
      <w:legacy w:legacy="1" w:legacySpace="0" w:legacyIndent="1151"/>
      <w:lvlJc w:val="left"/>
      <w:pPr>
        <w:ind w:left="1151" w:hanging="1151"/>
      </w:pPr>
      <w:rPr>
        <w:rFonts w:hint="eastAsia"/>
      </w:rPr>
    </w:lvl>
    <w:lvl w:ilvl="6" w:tentative="0">
      <w:start w:val="1"/>
      <w:numFmt w:val="decimal"/>
      <w:isLgl/>
      <w:lvlText w:val="%1.%2.%3.%4.%5.%6.%7."/>
      <w:legacy w:legacy="1" w:legacySpace="0" w:legacyIndent="1296"/>
      <w:lvlJc w:val="left"/>
      <w:pPr>
        <w:ind w:left="1296" w:hanging="1296"/>
      </w:pPr>
      <w:rPr>
        <w:rFonts w:hint="eastAsia"/>
      </w:rPr>
    </w:lvl>
    <w:lvl w:ilvl="7" w:tentative="0">
      <w:start w:val="1"/>
      <w:numFmt w:val="decimal"/>
      <w:isLgl/>
      <w:lvlText w:val="%1.%2.%3.%4.%5.%6.%7.%8."/>
      <w:legacy w:legacy="1" w:legacySpace="0" w:legacyIndent="1440"/>
      <w:lvlJc w:val="left"/>
      <w:pPr>
        <w:ind w:left="1440" w:hanging="1440"/>
      </w:pPr>
      <w:rPr>
        <w:rFonts w:hint="eastAsia"/>
      </w:rPr>
    </w:lvl>
    <w:lvl w:ilvl="8" w:tentative="0">
      <w:start w:val="1"/>
      <w:numFmt w:val="decimal"/>
      <w:isLgl/>
      <w:lvlText w:val="%1.%2.%3.%4.%5.%6.%7.%8.%9."/>
      <w:legacy w:legacy="1" w:legacySpace="0" w:legacyIndent="1583"/>
      <w:lvlJc w:val="left"/>
      <w:pPr>
        <w:ind w:left="1583" w:hanging="1583"/>
      </w:pPr>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N2FhNjhlNmQyZWM1NGNiZTE5YTZhMDg1OGI5ZTEifQ=="/>
  </w:docVars>
  <w:rsids>
    <w:rsidRoot w:val="00000000"/>
    <w:rsid w:val="002B715E"/>
    <w:rsid w:val="00EC7466"/>
    <w:rsid w:val="0474342D"/>
    <w:rsid w:val="04E30F64"/>
    <w:rsid w:val="063C1153"/>
    <w:rsid w:val="06440D68"/>
    <w:rsid w:val="06FD2EE6"/>
    <w:rsid w:val="09E91296"/>
    <w:rsid w:val="0BA22A58"/>
    <w:rsid w:val="0F0C3979"/>
    <w:rsid w:val="0F622E92"/>
    <w:rsid w:val="10EB3C62"/>
    <w:rsid w:val="115168D3"/>
    <w:rsid w:val="123C28BD"/>
    <w:rsid w:val="126842AC"/>
    <w:rsid w:val="14AE124C"/>
    <w:rsid w:val="153A2960"/>
    <w:rsid w:val="18EE40B1"/>
    <w:rsid w:val="19A7382C"/>
    <w:rsid w:val="1A231F65"/>
    <w:rsid w:val="1FDA1653"/>
    <w:rsid w:val="21276535"/>
    <w:rsid w:val="22FE4A64"/>
    <w:rsid w:val="23021D2B"/>
    <w:rsid w:val="24877A73"/>
    <w:rsid w:val="263A5D0A"/>
    <w:rsid w:val="2C025721"/>
    <w:rsid w:val="2C950AFD"/>
    <w:rsid w:val="2D144117"/>
    <w:rsid w:val="2EAD2932"/>
    <w:rsid w:val="30A03709"/>
    <w:rsid w:val="31A44643"/>
    <w:rsid w:val="31C205E6"/>
    <w:rsid w:val="3514770F"/>
    <w:rsid w:val="371A3C8E"/>
    <w:rsid w:val="38C82F84"/>
    <w:rsid w:val="38DF5E2F"/>
    <w:rsid w:val="3AF179C1"/>
    <w:rsid w:val="3BE452D7"/>
    <w:rsid w:val="3CC84F79"/>
    <w:rsid w:val="3DBD7EB3"/>
    <w:rsid w:val="3DEE74FC"/>
    <w:rsid w:val="3E2620D6"/>
    <w:rsid w:val="3F1F452A"/>
    <w:rsid w:val="3F902895"/>
    <w:rsid w:val="42533E5E"/>
    <w:rsid w:val="42C47034"/>
    <w:rsid w:val="465A3D0B"/>
    <w:rsid w:val="48CE6D56"/>
    <w:rsid w:val="529112D0"/>
    <w:rsid w:val="53CE4435"/>
    <w:rsid w:val="551A2710"/>
    <w:rsid w:val="56D94215"/>
    <w:rsid w:val="5B0614C1"/>
    <w:rsid w:val="5E417944"/>
    <w:rsid w:val="5F012F7C"/>
    <w:rsid w:val="60CE0509"/>
    <w:rsid w:val="610D3F70"/>
    <w:rsid w:val="664B60DA"/>
    <w:rsid w:val="668D6704"/>
    <w:rsid w:val="6DBC6715"/>
    <w:rsid w:val="6F212F70"/>
    <w:rsid w:val="6F464FFD"/>
    <w:rsid w:val="703F596B"/>
    <w:rsid w:val="7357362E"/>
    <w:rsid w:val="753266D2"/>
    <w:rsid w:val="77B25226"/>
    <w:rsid w:val="7B9F28B5"/>
    <w:rsid w:val="7DB859C6"/>
    <w:rsid w:val="7F875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5"/>
    <w:next w:val="1"/>
    <w:qFormat/>
    <w:uiPriority w:val="0"/>
    <w:pPr>
      <w:keepNext/>
      <w:keepLines/>
      <w:spacing w:before="340" w:beforeLines="0" w:beforeAutospacing="0" w:after="330" w:afterLines="0" w:afterAutospacing="0" w:line="576" w:lineRule="auto"/>
      <w:outlineLvl w:val="0"/>
    </w:pPr>
    <w:rPr>
      <w:rFonts w:ascii="Calibri" w:hAnsi="Calibri" w:eastAsia="宋体"/>
      <w:kern w:val="44"/>
      <w:sz w:val="44"/>
      <w:szCs w:val="44"/>
    </w:rPr>
  </w:style>
  <w:style w:type="paragraph" w:styleId="5">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bCs/>
      <w:kern w:val="0"/>
      <w:sz w:val="32"/>
      <w:szCs w:val="32"/>
    </w:rPr>
  </w:style>
  <w:style w:type="paragraph" w:styleId="6">
    <w:name w:val="heading 3"/>
    <w:basedOn w:val="1"/>
    <w:next w:val="1"/>
    <w:qFormat/>
    <w:uiPriority w:val="0"/>
    <w:pPr>
      <w:spacing w:before="100" w:beforeAutospacing="1" w:after="100" w:afterAutospacing="1"/>
      <w:jc w:val="left"/>
      <w:outlineLvl w:val="2"/>
    </w:pPr>
    <w:rPr>
      <w:b/>
      <w:bCs/>
      <w:kern w:val="0"/>
      <w:sz w:val="32"/>
      <w:szCs w:val="32"/>
    </w:rPr>
  </w:style>
  <w:style w:type="paragraph" w:styleId="7">
    <w:name w:val="heading 4"/>
    <w:basedOn w:val="1"/>
    <w:next w:val="1"/>
    <w:qFormat/>
    <w:uiPriority w:val="0"/>
    <w:pPr>
      <w:widowControl/>
      <w:numPr>
        <w:ilvl w:val="3"/>
        <w:numId w:val="1"/>
      </w:numPr>
      <w:adjustRightInd w:val="0"/>
      <w:snapToGrid w:val="0"/>
      <w:spacing w:before="240" w:line="360" w:lineRule="auto"/>
      <w:jc w:val="left"/>
      <w:outlineLvl w:val="3"/>
    </w:pPr>
    <w:rPr>
      <w:rFonts w:eastAsia="仿宋"/>
      <w:snapToGrid w:val="0"/>
      <w:kern w:val="0"/>
      <w:sz w:val="28"/>
      <w:szCs w:val="24"/>
      <w:lang w:val="zh-CN"/>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120"/>
      <w:ind w:firstLine="420" w:firstLineChars="100"/>
    </w:pPr>
    <w:rPr>
      <w:rFonts w:ascii="Times New Roman" w:hAnsi="Times New Roman"/>
      <w:sz w:val="21"/>
    </w:rPr>
  </w:style>
  <w:style w:type="paragraph" w:styleId="3">
    <w:name w:val="Body Text"/>
    <w:basedOn w:val="1"/>
    <w:next w:val="1"/>
    <w:qFormat/>
    <w:uiPriority w:val="0"/>
    <w:pPr>
      <w:spacing w:after="120" w:afterLines="0" w:afterAutospacing="0"/>
    </w:pPr>
    <w:rPr>
      <w:rFonts w:ascii="Times New Roman" w:hAnsi="Times New Roman"/>
    </w:rPr>
  </w:style>
  <w:style w:type="paragraph" w:styleId="8">
    <w:name w:val="Normal Indent"/>
    <w:basedOn w:val="1"/>
    <w:next w:val="7"/>
    <w:qFormat/>
    <w:uiPriority w:val="0"/>
    <w:pPr>
      <w:autoSpaceDE w:val="0"/>
      <w:autoSpaceDN w:val="0"/>
      <w:adjustRightInd w:val="0"/>
      <w:ind w:firstLine="420"/>
      <w:jc w:val="left"/>
    </w:pPr>
    <w:rPr>
      <w:rFonts w:ascii="宋体"/>
      <w:kern w:val="0"/>
      <w:sz w:val="24"/>
      <w:szCs w:val="20"/>
    </w:rPr>
  </w:style>
  <w:style w:type="paragraph" w:styleId="9">
    <w:name w:val="Body Text Indent"/>
    <w:basedOn w:val="1"/>
    <w:next w:val="10"/>
    <w:qFormat/>
    <w:uiPriority w:val="0"/>
    <w:pPr>
      <w:keepNext w:val="0"/>
      <w:keepLines w:val="0"/>
      <w:widowControl w:val="0"/>
      <w:suppressLineNumbers w:val="0"/>
      <w:spacing w:before="0" w:beforeAutospacing="0" w:after="0" w:afterAutospacing="0" w:line="500" w:lineRule="exact"/>
      <w:ind w:left="1588" w:leftChars="832" w:right="0" w:firstLine="433" w:firstLineChars="196"/>
      <w:jc w:val="both"/>
    </w:pPr>
    <w:rPr>
      <w:rFonts w:ascii="Times New Roman" w:hAnsi="Times New Roman"/>
      <w:sz w:val="24"/>
    </w:rPr>
  </w:style>
  <w:style w:type="paragraph" w:styleId="10">
    <w:name w:val="Body Text Indent 2"/>
    <w:basedOn w:val="1"/>
    <w:qFormat/>
    <w:uiPriority w:val="0"/>
    <w:pPr>
      <w:ind w:firstLine="480"/>
    </w:pPr>
    <w:rPr>
      <w:rFonts w:ascii="宋体" w:eastAsia="宋体" w:cs="Times New Roman"/>
      <w:sz w:val="30"/>
      <w:szCs w:val="24"/>
    </w:rPr>
  </w:style>
  <w:style w:type="paragraph" w:styleId="11">
    <w:name w:val="toc 3"/>
    <w:basedOn w:val="1"/>
    <w:next w:val="1"/>
    <w:qFormat/>
    <w:uiPriority w:val="0"/>
    <w:pPr>
      <w:keepNext w:val="0"/>
      <w:keepLines w:val="0"/>
      <w:widowControl w:val="0"/>
      <w:suppressLineNumbers w:val="0"/>
      <w:spacing w:before="0" w:beforeAutospacing="0" w:after="0" w:afterAutospacing="0"/>
      <w:ind w:left="840" w:leftChars="400" w:right="0"/>
      <w:jc w:val="both"/>
    </w:pPr>
    <w:rPr>
      <w:rFonts w:hint="default" w:ascii="Calibri" w:hAnsi="Calibri" w:eastAsia="宋体" w:cs="Times New Roman"/>
      <w:kern w:val="2"/>
      <w:sz w:val="21"/>
      <w:szCs w:val="22"/>
      <w:lang w:val="en-US" w:eastAsia="zh-CN" w:bidi="ar"/>
    </w:rPr>
  </w:style>
  <w:style w:type="paragraph" w:styleId="12">
    <w:name w:val="Plain Text"/>
    <w:basedOn w:val="1"/>
    <w:qFormat/>
    <w:uiPriority w:val="0"/>
    <w:rPr>
      <w:rFonts w:hint="eastAsia" w:ascii="宋体" w:hAnsi="Courier New"/>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keepNext w:val="0"/>
      <w:keepLines w:val="0"/>
      <w:widowControl w:val="0"/>
      <w:suppressLineNumbers w:val="0"/>
      <w:tabs>
        <w:tab w:val="right" w:leader="dot" w:pos="8302"/>
      </w:tabs>
      <w:spacing w:before="0" w:beforeAutospacing="0" w:after="0" w:afterAutospacing="0"/>
      <w:ind w:left="0" w:right="0"/>
      <w:jc w:val="both"/>
    </w:pPr>
    <w:rPr>
      <w:rFonts w:hint="default" w:ascii="Calibri" w:hAnsi="Calibri" w:eastAsia="宋体" w:cs="Times New Roman"/>
      <w:kern w:val="2"/>
      <w:sz w:val="21"/>
      <w:szCs w:val="22"/>
      <w:lang w:val="en-US" w:eastAsia="zh-CN" w:bidi="ar"/>
    </w:rPr>
  </w:style>
  <w:style w:type="paragraph" w:styleId="16">
    <w:name w:val="footnote text"/>
    <w:basedOn w:val="1"/>
    <w:unhideWhenUsed/>
    <w:qFormat/>
    <w:uiPriority w:val="99"/>
    <w:pPr>
      <w:snapToGrid w:val="0"/>
      <w:jc w:val="left"/>
    </w:pPr>
    <w:rPr>
      <w:sz w:val="18"/>
      <w:szCs w:val="18"/>
    </w:rPr>
  </w:style>
  <w:style w:type="paragraph" w:styleId="17">
    <w:name w:val="toc 2"/>
    <w:basedOn w:val="1"/>
    <w:next w:val="1"/>
    <w:qFormat/>
    <w:uiPriority w:val="0"/>
    <w:pPr>
      <w:keepNext w:val="0"/>
      <w:keepLines w:val="0"/>
      <w:widowControl w:val="0"/>
      <w:suppressLineNumbers w:val="0"/>
      <w:spacing w:before="0" w:beforeAutospacing="0" w:after="0" w:afterAutospacing="0"/>
      <w:ind w:left="420" w:leftChars="200" w:right="0"/>
      <w:jc w:val="both"/>
    </w:pPr>
    <w:rPr>
      <w:rFonts w:hint="default" w:ascii="Calibri" w:hAnsi="Calibri" w:eastAsia="宋体" w:cs="Times New Roman"/>
      <w:kern w:val="2"/>
      <w:sz w:val="21"/>
      <w:szCs w:val="22"/>
      <w:lang w:val="en-US" w:eastAsia="zh-CN" w:bidi="ar"/>
    </w:rPr>
  </w:style>
  <w:style w:type="paragraph" w:styleId="18">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2"/>
      <w:lang w:val="en-US" w:eastAsia="zh-CN" w:bidi="ar"/>
    </w:rPr>
  </w:style>
  <w:style w:type="paragraph" w:styleId="19">
    <w:name w:val="Title"/>
    <w:basedOn w:val="1"/>
    <w:next w:val="1"/>
    <w:qFormat/>
    <w:uiPriority w:val="0"/>
    <w:pPr>
      <w:jc w:val="both"/>
    </w:pPr>
    <w:rPr>
      <w:rFonts w:ascii="宋体" w:hAnsi="宋体"/>
      <w:b/>
      <w:sz w:val="44"/>
      <w:szCs w:val="28"/>
    </w:rPr>
  </w:style>
  <w:style w:type="paragraph" w:styleId="20">
    <w:name w:val="Body Text First Indent 2"/>
    <w:basedOn w:val="9"/>
    <w:next w:val="8"/>
    <w:qFormat/>
    <w:uiPriority w:val="0"/>
    <w:pPr>
      <w:ind w:firstLine="420" w:firstLineChars="200"/>
    </w:pPr>
  </w:style>
  <w:style w:type="character" w:styleId="23">
    <w:name w:val="Strong"/>
    <w:qFormat/>
    <w:uiPriority w:val="0"/>
    <w:rPr>
      <w:b/>
    </w:rPr>
  </w:style>
  <w:style w:type="character" w:styleId="24">
    <w:name w:val="Hyperlink"/>
    <w:qFormat/>
    <w:uiPriority w:val="0"/>
    <w:rPr>
      <w:color w:val="0000FF"/>
      <w:u w:val="single"/>
    </w:rPr>
  </w:style>
  <w:style w:type="character" w:styleId="25">
    <w:name w:val="footnote reference"/>
    <w:unhideWhenUsed/>
    <w:qFormat/>
    <w:uiPriority w:val="99"/>
    <w:rPr>
      <w:vertAlign w:val="superscript"/>
    </w:rPr>
  </w:style>
  <w:style w:type="paragraph" w:customStyle="1" w:styleId="26">
    <w:name w:val="_Style 2"/>
    <w:basedOn w:val="1"/>
    <w:next w:val="1"/>
    <w:qFormat/>
    <w:uiPriority w:val="99"/>
    <w:pPr>
      <w:ind w:firstLine="420" w:firstLineChars="200"/>
    </w:pPr>
    <w:rPr>
      <w:szCs w:val="24"/>
    </w:rPr>
  </w:style>
  <w:style w:type="paragraph" w:customStyle="1" w:styleId="27">
    <w:name w:val="标题 5（有编号）（绿盟科技）"/>
    <w:basedOn w:val="1"/>
    <w:next w:val="28"/>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9">
    <w:name w:val="正文_2"/>
    <w:basedOn w:val="30"/>
    <w:next w:val="3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30">
    <w:name w:val="正文_1"/>
    <w:basedOn w:val="31"/>
    <w:next w:val="3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31">
    <w:name w:val="正文_2_0"/>
    <w:basedOn w:val="1"/>
    <w:next w:val="3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0"/>
      <w:sz w:val="20"/>
      <w:szCs w:val="24"/>
      <w:lang w:val="en-US" w:eastAsia="zh-CN" w:bidi="ar"/>
    </w:rPr>
  </w:style>
  <w:style w:type="paragraph" w:customStyle="1" w:styleId="32">
    <w:name w:val="正文文本_0"/>
    <w:basedOn w:val="33"/>
    <w:qFormat/>
    <w:uiPriority w:val="0"/>
    <w:pPr>
      <w:keepNext w:val="0"/>
      <w:keepLines w:val="0"/>
      <w:widowControl w:val="0"/>
      <w:suppressLineNumbers w:val="0"/>
      <w:spacing w:before="0" w:beforeAutospacing="0" w:after="120" w:afterAutospacing="0"/>
      <w:ind w:left="0" w:right="0"/>
      <w:jc w:val="both"/>
    </w:pPr>
    <w:rPr>
      <w:kern w:val="0"/>
      <w:sz w:val="20"/>
    </w:rPr>
  </w:style>
  <w:style w:type="paragraph" w:customStyle="1" w:styleId="33">
    <w:name w:val="正文_1_0"/>
    <w:basedOn w:val="1"/>
    <w:next w:val="3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34">
    <w:name w:val="正文首行缩进1"/>
    <w:basedOn w:val="35"/>
    <w:unhideWhenUsed/>
    <w:qFormat/>
    <w:uiPriority w:val="99"/>
    <w:pPr>
      <w:ind w:firstLine="420" w:firstLineChars="100"/>
    </w:pPr>
    <w:rPr>
      <w:szCs w:val="22"/>
    </w:rPr>
  </w:style>
  <w:style w:type="paragraph" w:customStyle="1" w:styleId="35">
    <w:name w:val="正文文本_0_0"/>
    <w:basedOn w:val="36"/>
    <w:qFormat/>
    <w:uiPriority w:val="0"/>
    <w:pPr>
      <w:spacing w:after="120"/>
    </w:pPr>
    <w:rPr>
      <w:rFonts w:ascii="Times New Roman" w:hAnsi="Times New Roman" w:eastAsia="宋体"/>
      <w:szCs w:val="24"/>
    </w:rPr>
  </w:style>
  <w:style w:type="paragraph" w:customStyle="1" w:styleId="36">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文本_1"/>
    <w:basedOn w:val="38"/>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paragraph" w:customStyle="1" w:styleId="38">
    <w:name w:val="正文_3"/>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0"/>
      <w:sz w:val="20"/>
      <w:szCs w:val="20"/>
      <w:lang w:val="en-US" w:eastAsia="zh-CN" w:bidi="ar"/>
    </w:rPr>
  </w:style>
  <w:style w:type="paragraph" w:customStyle="1" w:styleId="39">
    <w:name w:val="正文_0_1"/>
    <w:next w:val="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Normal"/>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Times New Roman" w:cs="Times New Roman"/>
      <w:kern w:val="0"/>
      <w:sz w:val="20"/>
      <w:szCs w:val="20"/>
      <w:lang w:val="en-US" w:eastAsia="zh-CN" w:bidi="ar"/>
    </w:rPr>
  </w:style>
  <w:style w:type="paragraph" w:customStyle="1" w:styleId="41">
    <w:name w:val="正文_0"/>
    <w:next w:val="3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42">
    <w:name w:val="正文缩进2格"/>
    <w:basedOn w:val="1"/>
    <w:qFormat/>
    <w:uiPriority w:val="0"/>
    <w:pPr>
      <w:keepNext w:val="0"/>
      <w:keepLines w:val="0"/>
      <w:widowControl w:val="0"/>
      <w:suppressLineNumbers w:val="0"/>
      <w:spacing w:before="0" w:beforeAutospacing="0" w:after="0" w:afterAutospacing="0" w:line="600" w:lineRule="exact"/>
      <w:ind w:left="0" w:right="0" w:firstLine="639" w:firstLineChars="206"/>
      <w:jc w:val="both"/>
    </w:pPr>
    <w:rPr>
      <w:rFonts w:hint="default" w:ascii="Calibri" w:hAnsi="宋体" w:eastAsia="Times New Roman" w:cs="Times New Roman"/>
      <w:kern w:val="2"/>
      <w:sz w:val="31"/>
      <w:szCs w:val="24"/>
      <w:lang w:val="en-US" w:eastAsia="zh-CN" w:bidi="ar"/>
    </w:rPr>
  </w:style>
  <w:style w:type="paragraph" w:customStyle="1" w:styleId="43">
    <w:name w:val="正文1"/>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Times New Roman" w:cs="Times New Roman"/>
      <w:kern w:val="0"/>
      <w:sz w:val="20"/>
      <w:szCs w:val="20"/>
      <w:lang w:val="en-US" w:eastAsia="zh-CN" w:bidi="ar"/>
    </w:rPr>
  </w:style>
  <w:style w:type="paragraph" w:customStyle="1" w:styleId="44">
    <w:name w:val="正文_1_0_0"/>
    <w:qFormat/>
    <w:uiPriority w:val="0"/>
    <w:pPr>
      <w:widowControl w:val="0"/>
      <w:jc w:val="both"/>
    </w:pPr>
    <w:rPr>
      <w:rFonts w:ascii="Calibri" w:hAnsi="Calibri" w:eastAsia="宋体" w:cs="Times New Roman"/>
      <w:kern w:val="2"/>
      <w:sz w:val="28"/>
      <w:szCs w:val="28"/>
      <w:lang w:val="en-US" w:eastAsia="zh-CN" w:bidi="ar-SA"/>
    </w:rPr>
  </w:style>
  <w:style w:type="paragraph" w:customStyle="1" w:styleId="45">
    <w:name w:val="Table Paragraph"/>
    <w:basedOn w:val="1"/>
    <w:qFormat/>
    <w:uiPriority w:val="1"/>
    <w:rPr>
      <w:rFonts w:ascii="宋体" w:hAnsi="宋体" w:eastAsia="宋体" w:cs="宋体"/>
      <w:lang w:val="zh-CN" w:eastAsia="zh-CN" w:bidi="zh-CN"/>
    </w:rPr>
  </w:style>
  <w:style w:type="paragraph" w:customStyle="1" w:styleId="46">
    <w:name w:val="Normal_0"/>
    <w:basedOn w:val="1"/>
    <w:qFormat/>
    <w:uiPriority w:val="0"/>
    <w:pPr>
      <w:keepNext w:val="0"/>
      <w:keepLines w:val="0"/>
      <w:widowControl/>
      <w:suppressLineNumbers w:val="0"/>
      <w:spacing w:before="0" w:beforeAutospacing="0" w:after="0" w:afterAutospacing="0"/>
      <w:ind w:left="0" w:right="0"/>
      <w:jc w:val="left"/>
    </w:pPr>
    <w:rPr>
      <w:rFonts w:hint="default" w:ascii="Times New Roman" w:hAnsi="Times New Roman" w:eastAsia="Times New Roman" w:cs="Times New Roman"/>
      <w:kern w:val="0"/>
      <w:sz w:val="24"/>
      <w:szCs w:val="24"/>
      <w:lang w:val="en-US" w:eastAsia="zh-CN" w:bidi="ar"/>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List Paragraph1"/>
    <w:basedOn w:val="1"/>
    <w:qFormat/>
    <w:uiPriority w:val="0"/>
    <w:pPr>
      <w:ind w:firstLine="420" w:firstLineChars="200"/>
    </w:pPr>
    <w:rPr>
      <w:rFonts w:ascii="Calibri" w:hAnsi="Calibri"/>
      <w:szCs w:val="22"/>
    </w:rPr>
  </w:style>
  <w:style w:type="paragraph" w:customStyle="1" w:styleId="49">
    <w:name w:val="Normal_8"/>
    <w:basedOn w:val="1"/>
    <w:qFormat/>
    <w:uiPriority w:val="0"/>
    <w:pPr>
      <w:keepNext w:val="0"/>
      <w:keepLines w:val="0"/>
      <w:widowControl/>
      <w:suppressLineNumbers w:val="0"/>
      <w:spacing w:before="0" w:beforeAutospacing="0" w:after="0" w:afterAutospacing="0"/>
      <w:ind w:left="0" w:right="0"/>
      <w:jc w:val="left"/>
    </w:pPr>
    <w:rPr>
      <w:rFonts w:hint="default" w:ascii="Times New Roman" w:hAnsi="Times New Roman" w:eastAsia="Times New Roman" w:cs="Times New Roman"/>
      <w:kern w:val="0"/>
      <w:sz w:val="24"/>
      <w:szCs w:val="24"/>
      <w:lang w:val="en-US" w:eastAsia="zh-CN" w:bidi="ar"/>
    </w:rPr>
  </w:style>
  <w:style w:type="paragraph" w:customStyle="1" w:styleId="50">
    <w:name w:val="Normal_1"/>
    <w:basedOn w:val="1"/>
    <w:qFormat/>
    <w:uiPriority w:val="0"/>
    <w:pPr>
      <w:keepNext w:val="0"/>
      <w:keepLines w:val="0"/>
      <w:widowControl/>
      <w:suppressLineNumbers w:val="0"/>
      <w:spacing w:before="0" w:beforeAutospacing="0" w:after="0" w:afterAutospacing="0"/>
      <w:ind w:left="0" w:right="0"/>
      <w:jc w:val="left"/>
    </w:pPr>
    <w:rPr>
      <w:rFonts w:hint="eastAsia" w:ascii="黑体" w:hAnsi="宋体" w:eastAsia="黑体" w:cs="Times New Roman"/>
      <w:b/>
      <w:kern w:val="0"/>
      <w:sz w:val="32"/>
      <w:szCs w:val="24"/>
      <w:lang w:val="en-US" w:eastAsia="zh-CN" w:bidi="ar"/>
    </w:rPr>
  </w:style>
  <w:style w:type="paragraph" w:customStyle="1" w:styleId="51">
    <w:name w:val="正文_5"/>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2"/>
      <w:lang w:val="en-US" w:eastAsia="zh-CN" w:bidi="ar"/>
    </w:rPr>
  </w:style>
  <w:style w:type="paragraph" w:customStyle="1" w:styleId="52">
    <w:name w:val="正文_6"/>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2"/>
      <w:lang w:val="en-US" w:eastAsia="zh-CN" w:bidi="ar"/>
    </w:rPr>
  </w:style>
  <w:style w:type="paragraph" w:customStyle="1" w:styleId="53">
    <w:name w:val="正文文本缩进_0"/>
    <w:basedOn w:val="41"/>
    <w:qFormat/>
    <w:uiPriority w:val="0"/>
    <w:pPr>
      <w:keepNext w:val="0"/>
      <w:keepLines w:val="0"/>
      <w:widowControl w:val="0"/>
      <w:suppressLineNumbers w:val="0"/>
      <w:spacing w:before="0" w:beforeAutospacing="0" w:after="0" w:afterAutospacing="0" w:line="500" w:lineRule="exact"/>
      <w:ind w:left="1588" w:leftChars="832" w:right="0" w:firstLine="433" w:firstLineChars="196"/>
      <w:jc w:val="both"/>
    </w:pPr>
    <w:rPr>
      <w:rFonts w:hint="default" w:ascii="Calibri" w:hAnsi="Calibri" w:eastAsia="宋体" w:cs="Times New Roman"/>
      <w:kern w:val="0"/>
      <w:sz w:val="24"/>
      <w:szCs w:val="22"/>
      <w:lang w:val="en-US" w:eastAsia="zh-CN" w:bidi="ar"/>
    </w:rPr>
  </w:style>
  <w:style w:type="paragraph" w:customStyle="1" w:styleId="54">
    <w:name w:val="Normal_2"/>
    <w:basedOn w:val="1"/>
    <w:qFormat/>
    <w:uiPriority w:val="0"/>
    <w:pPr>
      <w:keepNext w:val="0"/>
      <w:keepLines w:val="0"/>
      <w:widowControl/>
      <w:suppressLineNumbers w:val="0"/>
      <w:spacing w:before="0" w:beforeAutospacing="0" w:after="0" w:afterAutospacing="0"/>
      <w:ind w:left="0" w:right="0"/>
      <w:jc w:val="left"/>
    </w:pPr>
    <w:rPr>
      <w:rFonts w:hint="eastAsia" w:ascii="黑体" w:hAnsi="宋体" w:eastAsia="黑体" w:cs="Times New Roman"/>
      <w:b/>
      <w:kern w:val="0"/>
      <w:sz w:val="32"/>
      <w:szCs w:val="24"/>
      <w:lang w:val="en-US" w:eastAsia="zh-CN" w:bidi="ar"/>
    </w:rPr>
  </w:style>
  <w:style w:type="paragraph" w:customStyle="1" w:styleId="55">
    <w:name w:val="Normal_3"/>
    <w:basedOn w:val="1"/>
    <w:qFormat/>
    <w:uiPriority w:val="0"/>
    <w:pPr>
      <w:keepNext w:val="0"/>
      <w:keepLines w:val="0"/>
      <w:widowControl/>
      <w:suppressLineNumbers w:val="0"/>
      <w:spacing w:before="0" w:beforeAutospacing="0" w:after="0" w:afterAutospacing="0"/>
      <w:ind w:left="0" w:right="0"/>
      <w:jc w:val="left"/>
    </w:pPr>
    <w:rPr>
      <w:rFonts w:hint="eastAsia" w:ascii="黑体" w:hAnsi="宋体" w:eastAsia="黑体" w:cs="Times New Roman"/>
      <w:b/>
      <w:kern w:val="0"/>
      <w:sz w:val="32"/>
      <w:szCs w:val="24"/>
      <w:lang w:val="en-US" w:eastAsia="zh-CN" w:bidi="ar"/>
    </w:rPr>
  </w:style>
  <w:style w:type="paragraph" w:customStyle="1" w:styleId="56">
    <w:name w:val="正文_6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2"/>
      <w:lang w:val="en-US" w:eastAsia="zh-CN" w:bidi="ar"/>
    </w:rPr>
  </w:style>
  <w:style w:type="character" w:customStyle="1" w:styleId="57">
    <w:name w:val="正文_0_0_0 Char"/>
    <w:qFormat/>
    <w:uiPriority w:val="0"/>
    <w:rPr>
      <w:rFonts w:hint="default" w:ascii="Calibri" w:hAnsi="Calibri" w:cs="Calibri"/>
      <w:kern w:val="2"/>
      <w:sz w:val="28"/>
      <w:szCs w:val="22"/>
    </w:rPr>
  </w:style>
  <w:style w:type="paragraph" w:customStyle="1" w:styleId="58">
    <w:name w:val="正文文本_0_1"/>
    <w:basedOn w:val="59"/>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0"/>
      <w:sz w:val="24"/>
      <w:szCs w:val="20"/>
      <w:lang w:val="en-US" w:eastAsia="zh-CN" w:bidi="ar"/>
    </w:rPr>
  </w:style>
  <w:style w:type="paragraph" w:customStyle="1" w:styleId="59">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Table Paragraph_1"/>
    <w:basedOn w:val="59"/>
    <w:qFormat/>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0"/>
      <w:sz w:val="22"/>
      <w:szCs w:val="22"/>
      <w:lang w:val="en-US" w:eastAsia="zh-CN" w:bidi="ar"/>
    </w:rPr>
  </w:style>
  <w:style w:type="paragraph" w:customStyle="1" w:styleId="61">
    <w:name w:val="正文_0_0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8"/>
      <w:szCs w:val="22"/>
      <w:lang w:val="en-US" w:eastAsia="zh-CN" w:bidi="ar"/>
    </w:rPr>
  </w:style>
  <w:style w:type="paragraph" w:customStyle="1" w:styleId="62">
    <w:name w:val="正文_0_1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_7"/>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64">
    <w:name w:val="正文_4_0_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65">
    <w:name w:val="Heading 5"/>
    <w:basedOn w:val="66"/>
    <w:qFormat/>
    <w:uiPriority w:val="0"/>
    <w:pPr>
      <w:keepNext w:val="0"/>
      <w:keepLines w:val="0"/>
      <w:widowControl w:val="0"/>
      <w:suppressLineNumbers w:val="0"/>
      <w:spacing w:before="26" w:beforeAutospacing="0" w:after="100" w:afterAutospacing="1"/>
      <w:ind w:left="157" w:right="0"/>
      <w:jc w:val="left"/>
      <w:outlineLvl w:val="5"/>
    </w:pPr>
    <w:rPr>
      <w:rFonts w:hint="eastAsia" w:ascii="宋体" w:hAnsi="宋体" w:eastAsia="宋体" w:cs="宋体"/>
      <w:b/>
      <w:bCs/>
      <w:kern w:val="0"/>
      <w:sz w:val="24"/>
      <w:szCs w:val="24"/>
      <w:lang w:val="en-US" w:eastAsia="zh-CN" w:bidi="ar"/>
    </w:rPr>
  </w:style>
  <w:style w:type="paragraph" w:customStyle="1" w:styleId="66">
    <w:name w:val="正文_4_0_0_0"/>
    <w:qFormat/>
    <w:uiPriority w:val="0"/>
    <w:pPr>
      <w:widowControl w:val="0"/>
      <w:jc w:val="both"/>
    </w:pPr>
    <w:rPr>
      <w:rFonts w:ascii="Calibri" w:hAnsi="Calibri" w:eastAsia="宋体" w:cs="Times New Roman"/>
      <w:kern w:val="2"/>
      <w:sz w:val="21"/>
      <w:szCs w:val="21"/>
      <w:lang w:val="en-US" w:eastAsia="zh-CN" w:bidi="ar-SA"/>
    </w:rPr>
  </w:style>
  <w:style w:type="paragraph" w:customStyle="1" w:styleId="67">
    <w:name w:val="Heading 7"/>
    <w:basedOn w:val="66"/>
    <w:qFormat/>
    <w:uiPriority w:val="0"/>
    <w:pPr>
      <w:keepNext w:val="0"/>
      <w:keepLines w:val="0"/>
      <w:widowControl w:val="0"/>
      <w:suppressLineNumbers w:val="0"/>
      <w:spacing w:before="35" w:beforeAutospacing="0" w:after="100" w:afterAutospacing="1"/>
      <w:ind w:left="157" w:right="0"/>
      <w:jc w:val="left"/>
      <w:outlineLvl w:val="7"/>
    </w:pPr>
    <w:rPr>
      <w:rFonts w:hint="eastAsia" w:ascii="宋体" w:hAnsi="宋体" w:eastAsia="宋体" w:cs="宋体"/>
      <w:b/>
      <w:bCs/>
      <w:kern w:val="0"/>
      <w:sz w:val="21"/>
      <w:szCs w:val="21"/>
      <w:lang w:val="en-US" w:eastAsia="zh-CN" w:bidi="ar"/>
    </w:rPr>
  </w:style>
  <w:style w:type="paragraph" w:customStyle="1" w:styleId="68">
    <w:name w:val="正文_4_1"/>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69">
    <w:name w:val="Normal_10"/>
    <w:basedOn w:val="1"/>
    <w:qFormat/>
    <w:uiPriority w:val="0"/>
    <w:pPr>
      <w:keepNext w:val="0"/>
      <w:keepLines w:val="0"/>
      <w:widowControl/>
      <w:suppressLineNumbers w:val="0"/>
      <w:spacing w:before="0" w:beforeAutospacing="0" w:after="0" w:afterAutospacing="0"/>
      <w:ind w:left="0" w:right="0"/>
      <w:jc w:val="left"/>
    </w:pPr>
    <w:rPr>
      <w:rFonts w:hint="eastAsia" w:ascii="黑体" w:hAnsi="宋体" w:eastAsia="黑体" w:cs="Times New Roman"/>
      <w:b/>
      <w:kern w:val="0"/>
      <w:sz w:val="32"/>
      <w:szCs w:val="24"/>
      <w:lang w:val="en-US" w:eastAsia="zh-CN" w:bidi="ar"/>
    </w:rPr>
  </w:style>
  <w:style w:type="paragraph" w:customStyle="1" w:styleId="70">
    <w:name w:val="Normal_11"/>
    <w:basedOn w:val="1"/>
    <w:qFormat/>
    <w:uiPriority w:val="0"/>
    <w:pPr>
      <w:keepNext w:val="0"/>
      <w:keepLines w:val="0"/>
      <w:widowControl/>
      <w:suppressLineNumbers w:val="0"/>
      <w:spacing w:before="0" w:beforeAutospacing="0" w:after="0" w:afterAutospacing="0"/>
      <w:ind w:left="0" w:right="0"/>
      <w:jc w:val="left"/>
    </w:pPr>
    <w:rPr>
      <w:rFonts w:hint="eastAsia" w:ascii="黑体" w:hAnsi="宋体" w:eastAsia="黑体" w:cs="Times New Roman"/>
      <w:b/>
      <w:kern w:val="0"/>
      <w:sz w:val="32"/>
      <w:szCs w:val="24"/>
      <w:lang w:val="en-US" w:eastAsia="zh-CN" w:bidi="ar"/>
    </w:rPr>
  </w:style>
  <w:style w:type="paragraph" w:customStyle="1" w:styleId="71">
    <w:name w:val="Normal_13"/>
    <w:basedOn w:val="1"/>
    <w:qFormat/>
    <w:uiPriority w:val="0"/>
    <w:pPr>
      <w:keepNext w:val="0"/>
      <w:keepLines w:val="0"/>
      <w:widowControl/>
      <w:suppressLineNumbers w:val="0"/>
      <w:spacing w:before="0" w:beforeAutospacing="0" w:after="0" w:afterAutospacing="0"/>
      <w:ind w:left="0" w:right="0"/>
      <w:jc w:val="left"/>
    </w:pPr>
    <w:rPr>
      <w:rFonts w:hint="eastAsia" w:ascii="黑体" w:hAnsi="宋体" w:eastAsia="黑体" w:cs="Times New Roman"/>
      <w:b/>
      <w:kern w:val="0"/>
      <w:sz w:val="32"/>
      <w:szCs w:val="24"/>
      <w:lang w:val="en-US" w:eastAsia="zh-CN" w:bidi="ar"/>
    </w:rPr>
  </w:style>
  <w:style w:type="paragraph" w:customStyle="1" w:styleId="72">
    <w:name w:val="正文_9"/>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73">
    <w:name w:val="正文文本_0_2"/>
    <w:basedOn w:val="72"/>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0"/>
      <w:sz w:val="20"/>
      <w:szCs w:val="24"/>
      <w:lang w:val="en-US" w:eastAsia="zh-CN" w:bidi="ar"/>
    </w:rPr>
  </w:style>
  <w:style w:type="paragraph" w:customStyle="1" w:styleId="74">
    <w:name w:val="正文文本缩进_0_1"/>
    <w:basedOn w:val="75"/>
    <w:qFormat/>
    <w:uiPriority w:val="0"/>
    <w:pPr>
      <w:keepNext w:val="0"/>
      <w:keepLines w:val="0"/>
      <w:widowControl w:val="0"/>
      <w:suppressLineNumbers w:val="0"/>
      <w:spacing w:before="0" w:beforeAutospacing="0" w:after="0" w:afterAutospacing="0" w:line="500" w:lineRule="exact"/>
      <w:ind w:left="1588" w:leftChars="832" w:right="0" w:firstLine="433" w:firstLineChars="196"/>
      <w:jc w:val="both"/>
    </w:pPr>
    <w:rPr>
      <w:rFonts w:hint="default" w:ascii="Times New Roman" w:hAnsi="Times New Roman" w:eastAsia="宋体" w:cs="Times New Roman"/>
      <w:kern w:val="0"/>
      <w:sz w:val="24"/>
      <w:szCs w:val="24"/>
      <w:lang w:val="en-US" w:eastAsia="zh-CN" w:bidi="ar"/>
    </w:rPr>
  </w:style>
  <w:style w:type="paragraph" w:customStyle="1" w:styleId="75">
    <w:name w:val="正文_3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1_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Times New Roman" w:cs="Times New Roman"/>
      <w:kern w:val="0"/>
      <w:sz w:val="20"/>
      <w:szCs w:val="20"/>
      <w:lang w:val="en-US" w:eastAsia="zh-CN" w:bidi="ar"/>
    </w:rPr>
  </w:style>
  <w:style w:type="paragraph" w:customStyle="1" w:styleId="77">
    <w:name w:val="Normal_14"/>
    <w:basedOn w:val="1"/>
    <w:qFormat/>
    <w:uiPriority w:val="0"/>
    <w:pPr>
      <w:keepNext w:val="0"/>
      <w:keepLines w:val="0"/>
      <w:widowControl/>
      <w:suppressLineNumbers w:val="0"/>
      <w:spacing w:before="0" w:beforeAutospacing="0" w:after="0" w:afterAutospacing="0"/>
      <w:ind w:left="0" w:right="0"/>
      <w:jc w:val="left"/>
    </w:pPr>
    <w:rPr>
      <w:rFonts w:hint="eastAsia" w:ascii="黑体" w:hAnsi="宋体" w:eastAsia="黑体" w:cs="Times New Roman"/>
      <w:b/>
      <w:kern w:val="0"/>
      <w:sz w:val="32"/>
      <w:szCs w:val="24"/>
      <w:lang w:val="en-US" w:eastAsia="zh-CN" w:bidi="ar"/>
    </w:rPr>
  </w:style>
  <w:style w:type="paragraph" w:customStyle="1" w:styleId="78">
    <w:name w:val="正文文本缩进_1"/>
    <w:basedOn w:val="79"/>
    <w:qFormat/>
    <w:uiPriority w:val="0"/>
    <w:pPr>
      <w:keepNext w:val="0"/>
      <w:keepLines w:val="0"/>
      <w:widowControl w:val="0"/>
      <w:suppressLineNumbers w:val="0"/>
      <w:spacing w:before="0" w:beforeAutospacing="0" w:after="0" w:afterAutospacing="0" w:line="500" w:lineRule="exact"/>
      <w:ind w:left="1588" w:leftChars="832" w:right="0" w:firstLine="433" w:firstLineChars="196"/>
      <w:jc w:val="both"/>
    </w:pPr>
    <w:rPr>
      <w:rFonts w:hint="default" w:ascii="Times New Roman" w:hAnsi="Times New Roman" w:eastAsia="宋体" w:cs="Times New Roman"/>
      <w:kern w:val="0"/>
      <w:sz w:val="24"/>
      <w:szCs w:val="24"/>
      <w:lang w:val="en-US" w:eastAsia="zh-CN" w:bidi="ar"/>
    </w:rPr>
  </w:style>
  <w:style w:type="paragraph" w:customStyle="1" w:styleId="79">
    <w:name w:val="正文_1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80">
    <w:name w:val="Normal_12"/>
    <w:basedOn w:val="1"/>
    <w:qFormat/>
    <w:uiPriority w:val="0"/>
    <w:pPr>
      <w:keepNext w:val="0"/>
      <w:keepLines w:val="0"/>
      <w:widowControl/>
      <w:suppressLineNumbers w:val="0"/>
      <w:spacing w:before="0" w:beforeAutospacing="0" w:after="0" w:afterAutospacing="0"/>
      <w:ind w:left="0" w:right="0"/>
      <w:jc w:val="left"/>
    </w:pPr>
    <w:rPr>
      <w:rFonts w:hint="eastAsia" w:ascii="黑体" w:hAnsi="宋体" w:eastAsia="黑体" w:cs="Times New Roman"/>
      <w:b/>
      <w:kern w:val="0"/>
      <w:sz w:val="32"/>
      <w:szCs w:val="24"/>
      <w:lang w:val="en-US" w:eastAsia="zh-CN" w:bidi="ar"/>
    </w:rPr>
  </w:style>
  <w:style w:type="paragraph" w:customStyle="1" w:styleId="81">
    <w:name w:val="日期_0"/>
    <w:basedOn w:val="82"/>
    <w:next w:val="82"/>
    <w:qFormat/>
    <w:uiPriority w:val="0"/>
    <w:pPr>
      <w:keepNext w:val="0"/>
      <w:keepLines w:val="0"/>
      <w:widowControl w:val="0"/>
      <w:suppressLineNumbers w:val="0"/>
      <w:spacing w:before="0" w:beforeAutospacing="0" w:after="0" w:afterAutospacing="0"/>
      <w:ind w:left="100" w:leftChars="2500" w:right="0"/>
      <w:jc w:val="both"/>
    </w:pPr>
    <w:rPr>
      <w:rFonts w:hint="default" w:ascii="Times New Roman" w:hAnsi="Times New Roman" w:eastAsia="宋体" w:cs="Times New Roman"/>
      <w:kern w:val="0"/>
      <w:sz w:val="20"/>
      <w:szCs w:val="24"/>
      <w:lang w:val="en-US" w:eastAsia="zh-CN" w:bidi="ar"/>
    </w:rPr>
  </w:style>
  <w:style w:type="paragraph" w:customStyle="1" w:styleId="82">
    <w:name w:val="正文_8"/>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83">
    <w:name w:val="正文文本_2"/>
    <w:basedOn w:val="82"/>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0"/>
      <w:sz w:val="20"/>
      <w:szCs w:val="24"/>
      <w:lang w:val="en-US" w:eastAsia="zh-CN" w:bidi="ar"/>
    </w:rPr>
  </w:style>
  <w:style w:type="paragraph" w:customStyle="1" w:styleId="84">
    <w:name w:val="Normal_4"/>
    <w:basedOn w:val="1"/>
    <w:qFormat/>
    <w:uiPriority w:val="0"/>
    <w:pPr>
      <w:keepNext w:val="0"/>
      <w:keepLines w:val="0"/>
      <w:widowControl/>
      <w:suppressLineNumbers w:val="0"/>
      <w:spacing w:before="0" w:beforeAutospacing="0" w:after="0" w:afterAutospacing="0"/>
      <w:ind w:left="0" w:right="0"/>
      <w:jc w:val="left"/>
    </w:pPr>
    <w:rPr>
      <w:rFonts w:hint="eastAsia" w:ascii="黑体" w:hAnsi="宋体" w:eastAsia="黑体" w:cs="Times New Roman"/>
      <w:b/>
      <w:kern w:val="0"/>
      <w:sz w:val="32"/>
      <w:szCs w:val="24"/>
      <w:lang w:val="en-US" w:eastAsia="zh-CN" w:bidi="ar"/>
    </w:rPr>
  </w:style>
  <w:style w:type="paragraph" w:customStyle="1" w:styleId="85">
    <w:name w:val="标题 3_0_0"/>
    <w:basedOn w:val="61"/>
    <w:next w:val="61"/>
    <w:qFormat/>
    <w:uiPriority w:val="0"/>
    <w:pPr>
      <w:keepNext w:val="0"/>
      <w:keepLines w:val="0"/>
      <w:widowControl w:val="0"/>
      <w:suppressLineNumbers w:val="0"/>
      <w:autoSpaceDE w:val="0"/>
      <w:autoSpaceDN w:val="0"/>
      <w:adjustRightInd w:val="0"/>
      <w:spacing w:before="0" w:beforeAutospacing="0" w:after="0" w:afterAutospacing="0" w:line="500" w:lineRule="exact"/>
      <w:ind w:left="0" w:right="0"/>
      <w:jc w:val="center"/>
      <w:outlineLvl w:val="2"/>
    </w:pPr>
    <w:rPr>
      <w:rFonts w:hint="eastAsia" w:ascii="宋体" w:hAnsi="宋体" w:eastAsia="宋体" w:cs="Times New Roman"/>
      <w:b/>
      <w:kern w:val="0"/>
      <w:sz w:val="28"/>
      <w:szCs w:val="28"/>
      <w:lang w:val="en-US" w:eastAsia="zh-CN" w:bidi="ar"/>
    </w:rPr>
  </w:style>
  <w:style w:type="paragraph" w:customStyle="1" w:styleId="86">
    <w:name w:val="Normal_5"/>
    <w:basedOn w:val="1"/>
    <w:qFormat/>
    <w:uiPriority w:val="0"/>
    <w:pPr>
      <w:keepNext w:val="0"/>
      <w:keepLines w:val="0"/>
      <w:widowControl/>
      <w:suppressLineNumbers w:val="0"/>
      <w:spacing w:before="0" w:beforeAutospacing="0" w:after="0" w:afterAutospacing="0"/>
      <w:ind w:left="0" w:right="0"/>
      <w:jc w:val="left"/>
    </w:pPr>
    <w:rPr>
      <w:rFonts w:hint="eastAsia" w:ascii="黑体" w:hAnsi="宋体" w:eastAsia="黑体" w:cs="Times New Roman"/>
      <w:b/>
      <w:kern w:val="0"/>
      <w:sz w:val="32"/>
      <w:szCs w:val="24"/>
      <w:lang w:val="en-US" w:eastAsia="zh-CN" w:bidi="ar"/>
    </w:rPr>
  </w:style>
  <w:style w:type="paragraph" w:customStyle="1" w:styleId="87">
    <w:name w:val="正文_2_1"/>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2"/>
      <w:lang w:val="en-US" w:eastAsia="zh-CN" w:bidi="ar"/>
    </w:rPr>
  </w:style>
  <w:style w:type="paragraph" w:customStyle="1" w:styleId="88">
    <w:name w:val="正文_11"/>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2"/>
      <w:lang w:val="en-US" w:eastAsia="zh-CN" w:bidi="ar"/>
    </w:rPr>
  </w:style>
  <w:style w:type="paragraph" w:customStyle="1" w:styleId="89">
    <w:name w:val="Normal_16"/>
    <w:basedOn w:val="1"/>
    <w:qFormat/>
    <w:uiPriority w:val="0"/>
    <w:pPr>
      <w:keepNext w:val="0"/>
      <w:keepLines w:val="0"/>
      <w:widowControl/>
      <w:suppressLineNumbers w:val="0"/>
      <w:spacing w:before="0" w:beforeAutospacing="0" w:after="0" w:afterAutospacing="0"/>
      <w:ind w:left="0" w:right="0"/>
      <w:jc w:val="left"/>
    </w:pPr>
    <w:rPr>
      <w:rFonts w:hint="eastAsia" w:ascii="黑体" w:hAnsi="宋体" w:eastAsia="黑体" w:cs="Times New Roman"/>
      <w:b/>
      <w:kern w:val="0"/>
      <w:sz w:val="32"/>
      <w:szCs w:val="24"/>
      <w:lang w:val="en-US" w:eastAsia="zh-CN" w:bidi="ar"/>
    </w:rPr>
  </w:style>
  <w:style w:type="paragraph" w:customStyle="1" w:styleId="90">
    <w:name w:val="Normal_17"/>
    <w:basedOn w:val="1"/>
    <w:qFormat/>
    <w:uiPriority w:val="0"/>
    <w:pPr>
      <w:keepNext w:val="0"/>
      <w:keepLines w:val="0"/>
      <w:widowControl/>
      <w:suppressLineNumbers w:val="0"/>
      <w:spacing w:before="0" w:beforeAutospacing="0" w:after="0" w:afterAutospacing="0"/>
      <w:ind w:left="0" w:right="0"/>
      <w:jc w:val="left"/>
    </w:pPr>
    <w:rPr>
      <w:rFonts w:hint="eastAsia" w:ascii="黑体" w:hAnsi="宋体" w:eastAsia="黑体" w:cs="Times New Roman"/>
      <w:b/>
      <w:kern w:val="0"/>
      <w:sz w:val="32"/>
      <w:szCs w:val="24"/>
      <w:lang w:val="en-US" w:eastAsia="zh-CN" w:bidi="ar"/>
    </w:rPr>
  </w:style>
  <w:style w:type="paragraph" w:customStyle="1" w:styleId="91">
    <w:name w:val="正文_13"/>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92">
    <w:name w:val="标题 3_0_0_0"/>
    <w:basedOn w:val="93"/>
    <w:next w:val="93"/>
    <w:qFormat/>
    <w:uiPriority w:val="0"/>
    <w:pPr>
      <w:keepNext w:val="0"/>
      <w:keepLines w:val="0"/>
      <w:widowControl w:val="0"/>
      <w:suppressLineNumbers w:val="0"/>
      <w:autoSpaceDE w:val="0"/>
      <w:autoSpaceDN w:val="0"/>
      <w:adjustRightInd w:val="0"/>
      <w:spacing w:before="0" w:beforeAutospacing="0" w:after="0" w:afterAutospacing="0" w:line="500" w:lineRule="exact"/>
      <w:ind w:left="0" w:right="0"/>
      <w:jc w:val="center"/>
      <w:outlineLvl w:val="2"/>
    </w:pPr>
    <w:rPr>
      <w:rFonts w:hint="eastAsia" w:ascii="宋体" w:hAnsi="宋体" w:eastAsia="宋体" w:cs="Times New Roman"/>
      <w:b/>
      <w:kern w:val="0"/>
      <w:sz w:val="28"/>
      <w:szCs w:val="28"/>
      <w:lang w:val="en-US" w:eastAsia="zh-CN" w:bidi="ar"/>
    </w:rPr>
  </w:style>
  <w:style w:type="paragraph" w:customStyle="1" w:styleId="93">
    <w:name w:val="正文_0_0_0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8"/>
      <w:szCs w:val="22"/>
      <w:lang w:val="en-US" w:eastAsia="zh-CN" w:bidi="ar"/>
    </w:rPr>
  </w:style>
  <w:style w:type="paragraph" w:customStyle="1" w:styleId="94">
    <w:name w:val="正文_5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2"/>
      <w:lang w:val="en-US" w:eastAsia="zh-CN" w:bidi="ar"/>
    </w:rPr>
  </w:style>
  <w:style w:type="paragraph" w:customStyle="1" w:styleId="95">
    <w:name w:val="Normal_18"/>
    <w:basedOn w:val="1"/>
    <w:qFormat/>
    <w:uiPriority w:val="0"/>
    <w:pPr>
      <w:keepNext w:val="0"/>
      <w:keepLines w:val="0"/>
      <w:widowControl/>
      <w:suppressLineNumbers w:val="0"/>
      <w:spacing w:before="0" w:beforeAutospacing="0" w:after="0" w:afterAutospacing="0"/>
      <w:ind w:left="0" w:right="0"/>
      <w:jc w:val="left"/>
    </w:pPr>
    <w:rPr>
      <w:rFonts w:hint="eastAsia" w:ascii="黑体" w:hAnsi="宋体" w:eastAsia="黑体" w:cs="Times New Roman"/>
      <w:b/>
      <w:kern w:val="0"/>
      <w:sz w:val="32"/>
      <w:szCs w:val="24"/>
      <w:lang w:val="en-US" w:eastAsia="zh-CN" w:bidi="ar"/>
    </w:rPr>
  </w:style>
  <w:style w:type="paragraph" w:customStyle="1" w:styleId="96">
    <w:name w:val="Normal_19"/>
    <w:basedOn w:val="1"/>
    <w:qFormat/>
    <w:uiPriority w:val="0"/>
    <w:pPr>
      <w:keepNext w:val="0"/>
      <w:keepLines w:val="0"/>
      <w:widowControl/>
      <w:suppressLineNumbers w:val="0"/>
      <w:spacing w:before="0" w:beforeAutospacing="0" w:after="0" w:afterAutospacing="0"/>
      <w:ind w:left="0" w:right="0"/>
      <w:jc w:val="left"/>
    </w:pPr>
    <w:rPr>
      <w:rFonts w:hint="eastAsia" w:ascii="黑体" w:hAnsi="宋体" w:eastAsia="黑体" w:cs="Times New Roman"/>
      <w:b/>
      <w:kern w:val="0"/>
      <w:sz w:val="32"/>
      <w:szCs w:val="24"/>
      <w:lang w:val="en-US" w:eastAsia="zh-CN" w:bidi="ar"/>
    </w:rPr>
  </w:style>
  <w:style w:type="paragraph" w:customStyle="1" w:styleId="97">
    <w:name w:val="题注_0_0"/>
    <w:basedOn w:val="98"/>
    <w:next w:val="98"/>
    <w:qFormat/>
    <w:uiPriority w:val="0"/>
    <w:pPr>
      <w:keepNext w:val="0"/>
      <w:keepLines w:val="0"/>
      <w:widowControl w:val="0"/>
      <w:suppressLineNumbers w:val="0"/>
      <w:spacing w:before="152" w:beforeAutospacing="0" w:after="160" w:afterAutospacing="0"/>
      <w:ind w:left="0" w:right="0"/>
      <w:jc w:val="both"/>
    </w:pPr>
    <w:rPr>
      <w:rFonts w:hint="default" w:ascii="Arial" w:hAnsi="Arial" w:eastAsia="黑体" w:cs="Arial"/>
      <w:kern w:val="2"/>
      <w:sz w:val="20"/>
      <w:szCs w:val="20"/>
      <w:lang w:val="en-US" w:eastAsia="zh-CN" w:bidi="ar"/>
    </w:rPr>
  </w:style>
  <w:style w:type="paragraph" w:customStyle="1" w:styleId="98">
    <w:name w:val="正文_15"/>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99">
    <w:name w:val="Table Text"/>
    <w:basedOn w:val="1"/>
    <w:semiHidden/>
    <w:qFormat/>
    <w:uiPriority w:val="0"/>
    <w:rPr>
      <w:rFonts w:ascii="仿宋" w:hAnsi="仿宋" w:eastAsia="仿宋" w:cs="仿宋"/>
      <w:sz w:val="24"/>
      <w:szCs w:val="24"/>
      <w:lang w:val="en-US" w:eastAsia="en-US" w:bidi="ar-SA"/>
    </w:rPr>
  </w:style>
  <w:style w:type="table" w:customStyle="1" w:styleId="100">
    <w:name w:val="Table Normal"/>
    <w:semiHidden/>
    <w:unhideWhenUsed/>
    <w:qFormat/>
    <w:uiPriority w:val="0"/>
    <w:tblPr>
      <w:tblCellMar>
        <w:top w:w="0" w:type="dxa"/>
        <w:left w:w="0" w:type="dxa"/>
        <w:bottom w:w="0" w:type="dxa"/>
        <w:right w:w="0" w:type="dxa"/>
      </w:tblCellMar>
    </w:tblPr>
  </w:style>
  <w:style w:type="character" w:customStyle="1" w:styleId="101">
    <w:name w:val="NormalCharacter"/>
    <w:semiHidden/>
    <w:qFormat/>
    <w:uiPriority w:val="0"/>
  </w:style>
  <w:style w:type="paragraph" w:customStyle="1" w:styleId="102">
    <w:name w:val="样式1"/>
    <w:basedOn w:val="1"/>
    <w:qFormat/>
    <w:uiPriority w:val="0"/>
    <w:pPr>
      <w:jc w:val="center"/>
    </w:pPr>
    <w:rPr>
      <w:rFonts w:cs="Times New Roman"/>
      <w:szCs w:val="30"/>
    </w:rPr>
  </w:style>
  <w:style w:type="paragraph" w:customStyle="1" w:styleId="103">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16724</Words>
  <Characters>17804</Characters>
  <Lines>0</Lines>
  <Paragraphs>0</Paragraphs>
  <TotalTime>17</TotalTime>
  <ScaleCrop>false</ScaleCrop>
  <LinksUpToDate>false</LinksUpToDate>
  <CharactersWithSpaces>18348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2023-08-06T07:30:00Z</dcterms:created>
  <dc:creator>禾子</dc:creator>
  <cp:lastModifiedBy>MyPC</cp:lastModifiedBy>
  <dcterms:modified xsi:type="dcterms:W3CDTF">2025-06-24T01:22:52Z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56CC7CE45B0B46A881E722D08159771B_13</vt:lpwstr>
  </property>
  <property fmtid="{D5CDD505-2E9C-101B-9397-08002B2CF9AE}" pid="4" name="KSOTemplateDocerSaveRecord">
    <vt:lpwstr>eyJoZGlkIjoiZjBkN2FhNjhlNmQyZWM1NGNiZTE5YTZhMDg1OGI5ZTEiLCJ1c2VySWQiOiI3MDg2MDA5NDQifQ==</vt:lpwstr>
  </property>
</Properties>
</file>