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847AF">
      <w:pPr>
        <w:jc w:val="both"/>
        <w:rPr>
          <w:rFonts w:hint="default" w:ascii="Times New Roman" w:hAnsi="Times New Roman" w:eastAsia="仿宋" w:cs="Times New Roman"/>
          <w:b/>
          <w:bCs/>
          <w:kern w:val="0"/>
          <w:sz w:val="52"/>
          <w:szCs w:val="52"/>
          <w:lang w:val="en-US" w:eastAsia="zh-CN"/>
        </w:rPr>
      </w:pPr>
    </w:p>
    <w:p w14:paraId="7F38DA86">
      <w:pPr>
        <w:jc w:val="center"/>
        <w:rPr>
          <w:rFonts w:hint="default" w:ascii="Times New Roman" w:hAnsi="Times New Roman" w:eastAsia="仿宋" w:cs="Times New Roman"/>
          <w:b/>
          <w:bCs/>
          <w:kern w:val="0"/>
          <w:sz w:val="52"/>
          <w:szCs w:val="52"/>
          <w:lang w:val="en-US" w:eastAsia="zh-CN"/>
        </w:rPr>
      </w:pPr>
      <w:r>
        <w:rPr>
          <w:rFonts w:hint="default" w:ascii="Times New Roman" w:hAnsi="Times New Roman" w:eastAsia="仿宋" w:cs="Times New Roman"/>
          <w:b/>
          <w:bCs/>
          <w:sz w:val="52"/>
          <w:szCs w:val="52"/>
          <w:highlight w:val="none"/>
          <w:lang w:val="zh-CN"/>
        </w:rPr>
        <w:t>新疆元通利合工程咨询有限公司</w:t>
      </w:r>
    </w:p>
    <w:p w14:paraId="20653F16">
      <w:pPr>
        <w:jc w:val="center"/>
        <w:rPr>
          <w:rFonts w:hint="default" w:ascii="Times New Roman" w:hAnsi="Times New Roman" w:eastAsia="仿宋" w:cs="Times New Roman"/>
          <w:b/>
          <w:sz w:val="36"/>
        </w:rPr>
      </w:pPr>
    </w:p>
    <w:p w14:paraId="34773279">
      <w:pPr>
        <w:jc w:val="center"/>
        <w:rPr>
          <w:rFonts w:hint="default" w:ascii="Times New Roman" w:hAnsi="Times New Roman" w:eastAsia="仿宋" w:cs="Times New Roman"/>
          <w:b/>
          <w:sz w:val="36"/>
        </w:rPr>
      </w:pPr>
    </w:p>
    <w:p w14:paraId="378CB6B9">
      <w:pPr>
        <w:rPr>
          <w:rFonts w:hint="default" w:ascii="Times New Roman" w:hAnsi="Times New Roman" w:eastAsia="仿宋" w:cs="Times New Roman"/>
          <w:b/>
          <w:sz w:val="28"/>
          <w:szCs w:val="24"/>
          <w:lang w:val="en-US" w:eastAsia="zh-CN"/>
        </w:rPr>
      </w:pPr>
    </w:p>
    <w:p w14:paraId="3DD6FA6D">
      <w:pPr>
        <w:rPr>
          <w:rFonts w:hint="default" w:ascii="Times New Roman" w:hAnsi="Times New Roman" w:eastAsia="仿宋" w:cs="Times New Roman"/>
          <w:b/>
          <w:sz w:val="28"/>
          <w:szCs w:val="24"/>
          <w:lang w:val="en-US" w:eastAsia="zh-CN"/>
        </w:rPr>
      </w:pPr>
    </w:p>
    <w:p w14:paraId="7588465C">
      <w:pPr>
        <w:rPr>
          <w:rFonts w:hint="default" w:ascii="Times New Roman" w:hAnsi="Times New Roman" w:eastAsia="仿宋" w:cs="Times New Roman"/>
          <w:b/>
          <w:sz w:val="28"/>
          <w:szCs w:val="24"/>
          <w:lang w:val="en-US" w:eastAsia="zh-CN"/>
        </w:rPr>
      </w:pPr>
    </w:p>
    <w:p w14:paraId="7AE679E3">
      <w:pPr>
        <w:jc w:val="center"/>
        <w:rPr>
          <w:rFonts w:hint="default" w:ascii="Times New Roman" w:hAnsi="Times New Roman" w:eastAsia="仿宋" w:cs="Times New Roman"/>
          <w:b/>
          <w:sz w:val="96"/>
          <w:szCs w:val="21"/>
        </w:rPr>
      </w:pPr>
      <w:r>
        <w:rPr>
          <w:rFonts w:hint="default" w:ascii="Times New Roman" w:hAnsi="Times New Roman" w:eastAsia="仿宋" w:cs="Times New Roman"/>
          <w:b/>
          <w:sz w:val="96"/>
          <w:szCs w:val="21"/>
        </w:rPr>
        <w:t>竞争性磋商文件</w:t>
      </w:r>
    </w:p>
    <w:p w14:paraId="0B1EF2B8">
      <w:pPr>
        <w:jc w:val="both"/>
        <w:rPr>
          <w:rFonts w:hint="default" w:ascii="Times New Roman" w:hAnsi="Times New Roman" w:eastAsia="仿宋" w:cs="Times New Roman"/>
          <w:b/>
          <w:sz w:val="56"/>
          <w:szCs w:val="18"/>
          <w:lang w:eastAsia="zh-CN"/>
        </w:rPr>
      </w:pPr>
    </w:p>
    <w:p w14:paraId="62020D95">
      <w:pPr>
        <w:pStyle w:val="14"/>
        <w:ind w:left="0" w:leftChars="0" w:firstLine="0" w:firstLineChars="0"/>
        <w:rPr>
          <w:rFonts w:hint="default" w:ascii="Times New Roman" w:hAnsi="Times New Roman" w:cs="Times New Roman"/>
          <w:lang w:eastAsia="zh-CN"/>
        </w:rPr>
      </w:pPr>
    </w:p>
    <w:p w14:paraId="5139F64D">
      <w:pPr>
        <w:widowControl/>
        <w:spacing w:line="360" w:lineRule="auto"/>
        <w:ind w:firstLine="964" w:firstLineChars="300"/>
        <w:rPr>
          <w:rFonts w:hint="default" w:ascii="Times New Roman" w:hAnsi="Times New Roman" w:eastAsia="仿宋" w:cs="Times New Roman"/>
          <w:b/>
          <w:sz w:val="32"/>
          <w:szCs w:val="32"/>
          <w:highlight w:val="none"/>
          <w:lang w:eastAsia="zh-CN"/>
        </w:rPr>
      </w:pPr>
    </w:p>
    <w:p w14:paraId="085B667B">
      <w:pPr>
        <w:pStyle w:val="69"/>
        <w:spacing w:line="360" w:lineRule="auto"/>
        <w:ind w:firstLine="964" w:firstLineChars="300"/>
        <w:rPr>
          <w:rFonts w:hint="default" w:ascii="Times New Roman" w:hAnsi="Times New Roman" w:eastAsia="仿宋" w:cs="Times New Roman"/>
          <w:b/>
          <w:color w:val="auto"/>
          <w:kern w:val="0"/>
          <w:sz w:val="32"/>
          <w:szCs w:val="32"/>
          <w:highlight w:val="none"/>
          <w:lang w:val="en-US" w:eastAsia="zh-CN" w:bidi="ar-SA"/>
        </w:rPr>
      </w:pPr>
      <w:r>
        <w:rPr>
          <w:rFonts w:hint="default" w:ascii="Times New Roman" w:hAnsi="Times New Roman" w:eastAsia="仿宋" w:cs="Times New Roman"/>
          <w:b/>
          <w:color w:val="auto"/>
          <w:sz w:val="32"/>
          <w:szCs w:val="32"/>
          <w:highlight w:val="none"/>
          <w:lang w:val="en-US" w:eastAsia="zh-CN"/>
        </w:rPr>
        <w:t>采购项</w:t>
      </w:r>
      <w:r>
        <w:rPr>
          <w:rFonts w:hint="default" w:ascii="Times New Roman" w:hAnsi="Times New Roman" w:eastAsia="仿宋" w:cs="Times New Roman"/>
          <w:b/>
          <w:color w:val="auto"/>
          <w:kern w:val="2"/>
          <w:sz w:val="32"/>
          <w:szCs w:val="32"/>
          <w:highlight w:val="none"/>
          <w:lang w:val="en-US" w:eastAsia="zh-CN" w:bidi="ar-SA"/>
        </w:rPr>
        <w:t>目名</w:t>
      </w:r>
      <w:r>
        <w:rPr>
          <w:rFonts w:hint="default" w:ascii="Times New Roman" w:hAnsi="Times New Roman" w:eastAsia="仿宋" w:cs="Times New Roman"/>
          <w:b/>
          <w:color w:val="auto"/>
          <w:sz w:val="32"/>
          <w:szCs w:val="32"/>
          <w:highlight w:val="none"/>
          <w:lang w:val="en-US" w:eastAsia="zh-CN"/>
        </w:rPr>
        <w:t>称：</w:t>
      </w:r>
      <w:r>
        <w:rPr>
          <w:rFonts w:hint="default" w:ascii="Times New Roman" w:hAnsi="Times New Roman" w:eastAsia="仿宋" w:cs="Times New Roman"/>
          <w:b/>
          <w:color w:val="auto"/>
          <w:kern w:val="0"/>
          <w:sz w:val="32"/>
          <w:szCs w:val="32"/>
          <w:highlight w:val="none"/>
          <w:lang w:val="en-US" w:eastAsia="zh-CN" w:bidi="ar-SA"/>
        </w:rPr>
        <w:t>自治州“十五五”文化和旅游暨产业集群发</w:t>
      </w:r>
    </w:p>
    <w:p w14:paraId="2AC12703">
      <w:pPr>
        <w:pStyle w:val="69"/>
        <w:spacing w:line="360" w:lineRule="auto"/>
        <w:rPr>
          <w:rFonts w:hint="default" w:ascii="Times New Roman" w:hAnsi="Times New Roman" w:eastAsia="仿宋" w:cs="Times New Roman"/>
          <w:b/>
          <w:color w:val="auto"/>
          <w:kern w:val="0"/>
          <w:sz w:val="32"/>
          <w:szCs w:val="32"/>
          <w:highlight w:val="none"/>
          <w:lang w:val="en-US" w:eastAsia="zh-CN" w:bidi="ar-SA"/>
        </w:rPr>
      </w:pPr>
    </w:p>
    <w:p w14:paraId="164FDB5F">
      <w:pPr>
        <w:pStyle w:val="69"/>
        <w:spacing w:line="360" w:lineRule="auto"/>
        <w:rPr>
          <w:rFonts w:hint="eastAsia" w:ascii="Times New Roman" w:hAnsi="Times New Roman" w:eastAsia="仿宋" w:cs="Times New Roman"/>
          <w:b/>
          <w:color w:val="auto"/>
          <w:kern w:val="0"/>
          <w:sz w:val="32"/>
          <w:szCs w:val="32"/>
          <w:highlight w:val="none"/>
          <w:lang w:val="en-US" w:eastAsia="zh-CN" w:bidi="ar-SA"/>
        </w:rPr>
      </w:pPr>
      <w:r>
        <w:rPr>
          <w:rFonts w:hint="default" w:ascii="Times New Roman" w:hAnsi="Times New Roman" w:eastAsia="仿宋" w:cs="Times New Roman"/>
          <w:b/>
          <w:color w:val="auto"/>
          <w:kern w:val="0"/>
          <w:sz w:val="32"/>
          <w:szCs w:val="32"/>
          <w:highlight w:val="none"/>
          <w:lang w:val="en-US" w:eastAsia="zh-CN" w:bidi="ar-SA"/>
        </w:rPr>
        <w:t>展规划</w:t>
      </w:r>
    </w:p>
    <w:p w14:paraId="3ABCB1F8">
      <w:pPr>
        <w:pStyle w:val="69"/>
        <w:spacing w:line="360" w:lineRule="auto"/>
        <w:rPr>
          <w:rFonts w:hint="default" w:ascii="Times New Roman" w:hAnsi="Times New Roman" w:eastAsia="仿宋" w:cs="Times New Roman"/>
          <w:b/>
          <w:color w:val="auto"/>
          <w:sz w:val="32"/>
          <w:szCs w:val="32"/>
          <w:highlight w:val="none"/>
          <w:lang w:val="en-US" w:eastAsia="zh-CN"/>
        </w:rPr>
      </w:pPr>
    </w:p>
    <w:p w14:paraId="67908D21">
      <w:pPr>
        <w:widowControl/>
        <w:spacing w:line="360" w:lineRule="auto"/>
        <w:ind w:firstLine="964" w:firstLineChars="300"/>
        <w:rPr>
          <w:rFonts w:hint="default" w:ascii="Times New Roman" w:hAnsi="Times New Roman" w:eastAsia="仿宋" w:cs="Times New Roman"/>
          <w:b/>
          <w:color w:val="auto"/>
          <w:kern w:val="0"/>
          <w:sz w:val="32"/>
          <w:szCs w:val="32"/>
          <w:highlight w:val="none"/>
          <w:lang w:val="en-US" w:eastAsia="zh-CN" w:bidi="ar-SA"/>
        </w:rPr>
      </w:pPr>
      <w:r>
        <w:rPr>
          <w:rFonts w:hint="default" w:ascii="Times New Roman" w:hAnsi="Times New Roman" w:eastAsia="仿宋" w:cs="Times New Roman"/>
          <w:b/>
          <w:color w:val="auto"/>
          <w:sz w:val="32"/>
          <w:szCs w:val="32"/>
          <w:highlight w:val="none"/>
          <w:lang w:eastAsia="zh-CN"/>
        </w:rPr>
        <w:t>采购单位：</w:t>
      </w:r>
      <w:r>
        <w:rPr>
          <w:rFonts w:hint="default" w:ascii="Times New Roman" w:hAnsi="Times New Roman" w:eastAsia="仿宋" w:cs="Times New Roman"/>
          <w:b/>
          <w:color w:val="auto"/>
          <w:kern w:val="0"/>
          <w:sz w:val="32"/>
          <w:szCs w:val="32"/>
          <w:highlight w:val="none"/>
          <w:lang w:val="en-US" w:eastAsia="zh-CN" w:bidi="ar-SA"/>
        </w:rPr>
        <w:t>巴音郭楞蒙古自治州文化体育广播电视和旅游局 </w:t>
      </w:r>
    </w:p>
    <w:p w14:paraId="4E89B3B8">
      <w:pPr>
        <w:pStyle w:val="69"/>
        <w:spacing w:line="360" w:lineRule="auto"/>
        <w:ind w:firstLine="948" w:firstLineChars="295"/>
        <w:rPr>
          <w:rFonts w:hint="default" w:ascii="Times New Roman" w:hAnsi="Times New Roman" w:eastAsia="仿宋" w:cs="Times New Roman"/>
          <w:b/>
          <w:color w:val="auto"/>
          <w:sz w:val="32"/>
          <w:szCs w:val="32"/>
          <w:highlight w:val="none"/>
          <w:lang w:eastAsia="zh-CN"/>
        </w:rPr>
      </w:pPr>
    </w:p>
    <w:p w14:paraId="013E31C0">
      <w:pPr>
        <w:pStyle w:val="69"/>
        <w:spacing w:line="360" w:lineRule="auto"/>
        <w:ind w:firstLine="948" w:firstLineChars="295"/>
        <w:rPr>
          <w:rFonts w:hint="default" w:ascii="Times New Roman" w:hAnsi="Times New Roman" w:eastAsia="仿宋" w:cs="Times New Roman"/>
          <w:b/>
          <w:color w:val="auto"/>
          <w:sz w:val="32"/>
          <w:szCs w:val="32"/>
          <w:highlight w:val="none"/>
          <w:lang w:eastAsia="zh-CN"/>
        </w:rPr>
      </w:pPr>
      <w:r>
        <w:rPr>
          <w:rFonts w:hint="default" w:ascii="Times New Roman" w:hAnsi="Times New Roman" w:eastAsia="仿宋" w:cs="Times New Roman"/>
          <w:b/>
          <w:color w:val="auto"/>
          <w:sz w:val="32"/>
          <w:szCs w:val="32"/>
          <w:highlight w:val="none"/>
          <w:lang w:eastAsia="zh-CN"/>
        </w:rPr>
        <w:t>采购项目编号：YTLHZC（</w:t>
      </w:r>
      <w:r>
        <w:rPr>
          <w:rFonts w:hint="default" w:ascii="Times New Roman" w:hAnsi="Times New Roman" w:eastAsia="仿宋" w:cs="Times New Roman"/>
          <w:b/>
          <w:color w:val="auto"/>
          <w:sz w:val="32"/>
          <w:szCs w:val="32"/>
          <w:highlight w:val="none"/>
          <w:lang w:val="en-US" w:eastAsia="zh-CN"/>
        </w:rPr>
        <w:t>JZCS</w:t>
      </w:r>
      <w:r>
        <w:rPr>
          <w:rFonts w:hint="default" w:ascii="Times New Roman" w:hAnsi="Times New Roman" w:eastAsia="仿宋" w:cs="Times New Roman"/>
          <w:b/>
          <w:color w:val="auto"/>
          <w:sz w:val="32"/>
          <w:szCs w:val="32"/>
          <w:highlight w:val="none"/>
          <w:lang w:eastAsia="zh-CN"/>
        </w:rPr>
        <w:t>）20</w:t>
      </w:r>
      <w:r>
        <w:rPr>
          <w:rFonts w:hint="default" w:ascii="Times New Roman" w:hAnsi="Times New Roman" w:eastAsia="仿宋" w:cs="Times New Roman"/>
          <w:b/>
          <w:color w:val="auto"/>
          <w:sz w:val="32"/>
          <w:szCs w:val="32"/>
          <w:highlight w:val="none"/>
          <w:lang w:val="en-US" w:eastAsia="zh-CN"/>
        </w:rPr>
        <w:t>2</w:t>
      </w:r>
      <w:r>
        <w:rPr>
          <w:rFonts w:hint="eastAsia" w:eastAsia="仿宋" w:cs="Times New Roman"/>
          <w:b/>
          <w:color w:val="auto"/>
          <w:sz w:val="32"/>
          <w:szCs w:val="32"/>
          <w:highlight w:val="none"/>
          <w:lang w:val="en-US" w:eastAsia="zh-CN"/>
        </w:rPr>
        <w:t>5</w:t>
      </w:r>
      <w:r>
        <w:rPr>
          <w:rFonts w:hint="default" w:ascii="Times New Roman" w:hAnsi="Times New Roman" w:eastAsia="仿宋" w:cs="Times New Roman"/>
          <w:b/>
          <w:color w:val="auto"/>
          <w:sz w:val="32"/>
          <w:szCs w:val="32"/>
          <w:highlight w:val="none"/>
          <w:lang w:eastAsia="zh-CN"/>
        </w:rPr>
        <w:t>-0</w:t>
      </w:r>
      <w:r>
        <w:rPr>
          <w:rFonts w:hint="eastAsia" w:eastAsia="仿宋" w:cs="Times New Roman"/>
          <w:b/>
          <w:color w:val="auto"/>
          <w:sz w:val="32"/>
          <w:szCs w:val="32"/>
          <w:highlight w:val="none"/>
          <w:lang w:val="en-US" w:eastAsia="zh-CN"/>
        </w:rPr>
        <w:t>09</w:t>
      </w:r>
      <w:r>
        <w:rPr>
          <w:rFonts w:hint="default" w:ascii="Times New Roman" w:hAnsi="Times New Roman" w:eastAsia="仿宋" w:cs="Times New Roman"/>
          <w:b/>
          <w:color w:val="auto"/>
          <w:sz w:val="32"/>
          <w:szCs w:val="32"/>
          <w:highlight w:val="none"/>
          <w:lang w:eastAsia="zh-CN"/>
        </w:rPr>
        <w:t>号</w:t>
      </w:r>
    </w:p>
    <w:p w14:paraId="4D0C6035">
      <w:pPr>
        <w:pStyle w:val="69"/>
        <w:spacing w:line="360" w:lineRule="auto"/>
        <w:ind w:firstLine="948" w:firstLineChars="295"/>
        <w:rPr>
          <w:rFonts w:hint="default" w:ascii="Times New Roman" w:hAnsi="Times New Roman" w:eastAsia="仿宋" w:cs="Times New Roman"/>
          <w:b/>
          <w:color w:val="auto"/>
          <w:sz w:val="32"/>
          <w:szCs w:val="32"/>
          <w:highlight w:val="none"/>
          <w:lang w:eastAsia="zh-CN"/>
        </w:rPr>
      </w:pPr>
    </w:p>
    <w:p w14:paraId="2E1DFDB3">
      <w:pPr>
        <w:spacing w:line="360" w:lineRule="auto"/>
        <w:ind w:firstLine="964" w:firstLineChars="300"/>
        <w:rPr>
          <w:rFonts w:hint="default" w:ascii="Times New Roman" w:hAnsi="Times New Roman" w:eastAsia="仿宋" w:cs="Times New Roman"/>
          <w:sz w:val="28"/>
          <w:szCs w:val="36"/>
          <w:highlight w:val="none"/>
          <w:lang w:val="en-US" w:eastAsia="zh-CN"/>
        </w:rPr>
      </w:pPr>
      <w:r>
        <w:rPr>
          <w:rFonts w:hint="default" w:ascii="Times New Roman" w:hAnsi="Times New Roman" w:eastAsia="仿宋" w:cs="Times New Roman"/>
          <w:b/>
          <w:color w:val="auto"/>
          <w:kern w:val="0"/>
          <w:sz w:val="32"/>
          <w:szCs w:val="32"/>
          <w:highlight w:val="none"/>
          <w:lang w:val="en-US" w:eastAsia="zh-CN" w:bidi="ar-SA"/>
        </w:rPr>
        <w:t>采购代理机构：新疆元通利合工程咨询有限公司</w:t>
      </w:r>
    </w:p>
    <w:p w14:paraId="1E09F38C">
      <w:pPr>
        <w:jc w:val="center"/>
        <w:rPr>
          <w:rFonts w:hint="default" w:ascii="Times New Roman" w:hAnsi="Times New Roman" w:eastAsia="仿宋" w:cs="Times New Roman"/>
          <w:sz w:val="28"/>
          <w:szCs w:val="36"/>
          <w:highlight w:val="none"/>
          <w:lang w:val="en-US" w:eastAsia="zh-CN"/>
        </w:rPr>
        <w:sectPr>
          <w:headerReference r:id="rId4" w:type="first"/>
          <w:footerReference r:id="rId7" w:type="first"/>
          <w:headerReference r:id="rId3" w:type="default"/>
          <w:footerReference r:id="rId5" w:type="default"/>
          <w:footerReference r:id="rId6" w:type="even"/>
          <w:pgSz w:w="11906" w:h="16838"/>
          <w:pgMar w:top="1701" w:right="1440" w:bottom="1440" w:left="1440" w:header="851" w:footer="992" w:gutter="0"/>
          <w:pgNumType w:fmt="decimal" w:start="0"/>
          <w:cols w:space="720" w:num="1"/>
          <w:titlePg/>
          <w:docGrid w:linePitch="312" w:charSpace="0"/>
        </w:sectPr>
      </w:pPr>
    </w:p>
    <w:p w14:paraId="4F30FFEE">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right="0"/>
        <w:jc w:val="center"/>
        <w:textAlignment w:val="auto"/>
        <w:rPr>
          <w:rFonts w:hint="default" w:ascii="Times New Roman" w:hAnsi="Times New Roman" w:cs="Times New Roman"/>
          <w:b/>
          <w:sz w:val="36"/>
          <w:szCs w:val="36"/>
          <w:highlight w:val="none"/>
          <w:lang w:val="en-US" w:eastAsia="zh-CN"/>
        </w:rPr>
      </w:pPr>
      <w:r>
        <w:rPr>
          <w:rFonts w:hint="default" w:ascii="Times New Roman" w:hAnsi="Times New Roman" w:cs="Times New Roman"/>
          <w:b/>
          <w:sz w:val="36"/>
          <w:szCs w:val="36"/>
          <w:highlight w:val="none"/>
          <w:lang w:val="en-US" w:eastAsia="zh-CN"/>
        </w:rPr>
        <w:t>新疆元通利合工程咨询有限公司关于自治州“十五五”文化和旅游暨产业集群发展规划的</w:t>
      </w:r>
    </w:p>
    <w:p w14:paraId="20951372">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right="0"/>
        <w:jc w:val="center"/>
        <w:textAlignment w:val="auto"/>
        <w:outlineLvl w:val="0"/>
        <w:rPr>
          <w:rFonts w:hint="default" w:ascii="Times New Roman" w:hAnsi="Times New Roman" w:cs="Times New Roman"/>
          <w:b/>
          <w:sz w:val="36"/>
          <w:szCs w:val="36"/>
          <w:highlight w:val="none"/>
        </w:rPr>
      </w:pPr>
      <w:r>
        <w:rPr>
          <w:rFonts w:hint="default" w:ascii="Times New Roman" w:hAnsi="Times New Roman" w:cs="Times New Roman"/>
          <w:b/>
          <w:sz w:val="36"/>
          <w:szCs w:val="36"/>
          <w:highlight w:val="none"/>
        </w:rPr>
        <w:t>竞争性磋商公告</w:t>
      </w:r>
    </w:p>
    <w:p w14:paraId="0D6F3040">
      <w:pPr>
        <w:keepNext w:val="0"/>
        <w:keepLines w:val="0"/>
        <w:widowControl/>
        <w:suppressLineNumbers w:val="0"/>
        <w:spacing w:line="450" w:lineRule="atLeast"/>
        <w:jc w:val="both"/>
        <w:outlineLvl w:val="9"/>
        <w:rPr>
          <w:rFonts w:hint="default" w:ascii="Times New Roman" w:hAnsi="Times New Roman" w:eastAsia="宋体" w:cs="Times New Roman"/>
          <w:sz w:val="27"/>
          <w:szCs w:val="27"/>
          <w:highlight w:val="none"/>
        </w:rPr>
      </w:pPr>
      <w:r>
        <w:rPr>
          <w:rFonts w:hint="default" w:ascii="Times New Roman" w:hAnsi="Times New Roman" w:cs="Times New Roman"/>
          <w:sz w:val="27"/>
          <w:highlight w:val="none"/>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133350</wp:posOffset>
                </wp:positionV>
                <wp:extent cx="5629275" cy="1741805"/>
                <wp:effectExtent l="7620" t="7620" r="20955" b="22225"/>
                <wp:wrapNone/>
                <wp:docPr id="1" name="矩形 19"/>
                <wp:cNvGraphicFramePr/>
                <a:graphic xmlns:a="http://schemas.openxmlformats.org/drawingml/2006/main">
                  <a:graphicData uri="http://schemas.microsoft.com/office/word/2010/wordprocessingShape">
                    <wps:wsp>
                      <wps:cNvSpPr/>
                      <wps:spPr>
                        <a:xfrm>
                          <a:off x="0" y="0"/>
                          <a:ext cx="5629275" cy="174180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026683BE">
                            <w:pPr>
                              <w:pStyle w:val="2"/>
                              <w:keepNext w:val="0"/>
                              <w:keepLines w:val="0"/>
                              <w:widowControl/>
                              <w:suppressLineNumbers w:val="0"/>
                              <w:spacing w:line="450" w:lineRule="atLeast"/>
                              <w:jc w:val="both"/>
                              <w:rPr>
                                <w:rFonts w:hint="eastAsia"/>
                                <w:lang w:val="en-US" w:eastAsia="zh-CN"/>
                              </w:rPr>
                            </w:pPr>
                            <w:r>
                              <w:rPr>
                                <w:rFonts w:hint="eastAsia" w:ascii="宋体" w:hAnsi="宋体" w:eastAsia="宋体" w:cs="宋体"/>
                                <w:sz w:val="27"/>
                                <w:szCs w:val="27"/>
                              </w:rPr>
                              <w:t>项目概况</w:t>
                            </w:r>
                          </w:p>
                          <w:p w14:paraId="31A15A44">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pPr>
                            <w:r>
                              <w:rPr>
                                <w:rFonts w:hint="default" w:ascii="Times New Roman" w:hAnsi="Times New Roman" w:eastAsia="仿宋" w:cs="Times New Roman"/>
                                <w:i w:val="0"/>
                                <w:caps w:val="0"/>
                                <w:color w:val="000000"/>
                                <w:spacing w:val="0"/>
                                <w:kern w:val="2"/>
                                <w:sz w:val="27"/>
                                <w:szCs w:val="27"/>
                                <w:highlight w:val="none"/>
                                <w:lang w:val="en-US" w:eastAsia="zh-CN" w:bidi="ar-SA"/>
                              </w:rPr>
                              <w:t>自治州“十五五”文化和旅游暨产业集群发展规划</w:t>
                            </w:r>
                            <w:r>
                              <w:rPr>
                                <w:rFonts w:hint="eastAsia" w:ascii="仿宋" w:hAnsi="仿宋" w:eastAsia="仿宋" w:cs="仿宋"/>
                                <w:i w:val="0"/>
                                <w:caps w:val="0"/>
                                <w:color w:val="000000"/>
                                <w:spacing w:val="0"/>
                                <w:sz w:val="27"/>
                                <w:szCs w:val="27"/>
                              </w:rPr>
                              <w:t>的潜在供应商应登陆政采云平台在线申请获取采购文件（进入“项目采购”应用，在获取采购文件菜单中选择项目，申</w:t>
                            </w:r>
                            <w:r>
                              <w:rPr>
                                <w:rFonts w:hint="eastAsia" w:ascii="仿宋" w:hAnsi="仿宋" w:eastAsia="仿宋" w:cs="仿宋"/>
                                <w:i w:val="0"/>
                                <w:caps w:val="0"/>
                                <w:color w:val="000000"/>
                                <w:spacing w:val="0"/>
                                <w:sz w:val="27"/>
                                <w:szCs w:val="27"/>
                                <w:highlight w:val="none"/>
                              </w:rPr>
                              <w:t>请获取采购文件），并于</w:t>
                            </w:r>
                            <w:r>
                              <w:rPr>
                                <w:rFonts w:hint="eastAsia" w:ascii="仿宋" w:hAnsi="仿宋" w:eastAsia="仿宋" w:cs="仿宋"/>
                                <w:i w:val="0"/>
                                <w:caps w:val="0"/>
                                <w:color w:val="auto"/>
                                <w:spacing w:val="0"/>
                                <w:sz w:val="27"/>
                                <w:szCs w:val="27"/>
                                <w:highlight w:val="none"/>
                              </w:rPr>
                              <w:t>202</w:t>
                            </w:r>
                            <w:r>
                              <w:rPr>
                                <w:rFonts w:hint="eastAsia" w:ascii="仿宋" w:hAnsi="仿宋" w:eastAsia="仿宋" w:cs="仿宋"/>
                                <w:i w:val="0"/>
                                <w:caps w:val="0"/>
                                <w:color w:val="auto"/>
                                <w:spacing w:val="0"/>
                                <w:sz w:val="27"/>
                                <w:szCs w:val="27"/>
                                <w:highlight w:val="none"/>
                                <w:lang w:val="en-US" w:eastAsia="zh-CN"/>
                              </w:rPr>
                              <w:t>5</w:t>
                            </w:r>
                            <w:r>
                              <w:rPr>
                                <w:rFonts w:hint="eastAsia" w:ascii="仿宋" w:hAnsi="仿宋" w:eastAsia="仿宋" w:cs="仿宋"/>
                                <w:i w:val="0"/>
                                <w:caps w:val="0"/>
                                <w:color w:val="auto"/>
                                <w:spacing w:val="0"/>
                                <w:sz w:val="27"/>
                                <w:szCs w:val="27"/>
                                <w:highlight w:val="none"/>
                              </w:rPr>
                              <w:t>年</w:t>
                            </w:r>
                            <w:r>
                              <w:rPr>
                                <w:rFonts w:hint="eastAsia" w:ascii="仿宋" w:hAnsi="仿宋" w:eastAsia="仿宋" w:cs="仿宋"/>
                                <w:i w:val="0"/>
                                <w:caps w:val="0"/>
                                <w:color w:val="auto"/>
                                <w:spacing w:val="0"/>
                                <w:sz w:val="27"/>
                                <w:szCs w:val="27"/>
                                <w:highlight w:val="none"/>
                                <w:lang w:val="en-US" w:eastAsia="zh-CN"/>
                              </w:rPr>
                              <w:t>07</w:t>
                            </w:r>
                            <w:r>
                              <w:rPr>
                                <w:rFonts w:hint="eastAsia" w:ascii="仿宋" w:hAnsi="仿宋" w:eastAsia="仿宋" w:cs="仿宋"/>
                                <w:i w:val="0"/>
                                <w:caps w:val="0"/>
                                <w:color w:val="auto"/>
                                <w:spacing w:val="0"/>
                                <w:sz w:val="27"/>
                                <w:szCs w:val="27"/>
                                <w:highlight w:val="none"/>
                              </w:rPr>
                              <w:t>月</w:t>
                            </w:r>
                            <w:r>
                              <w:rPr>
                                <w:rFonts w:hint="eastAsia" w:ascii="仿宋" w:hAnsi="仿宋" w:eastAsia="仿宋" w:cs="仿宋"/>
                                <w:i w:val="0"/>
                                <w:caps w:val="0"/>
                                <w:color w:val="auto"/>
                                <w:spacing w:val="0"/>
                                <w:sz w:val="27"/>
                                <w:szCs w:val="27"/>
                                <w:highlight w:val="none"/>
                                <w:lang w:val="en-US" w:eastAsia="zh-CN"/>
                              </w:rPr>
                              <w:t>28</w:t>
                            </w:r>
                            <w:r>
                              <w:rPr>
                                <w:rFonts w:hint="eastAsia" w:ascii="仿宋" w:hAnsi="仿宋" w:eastAsia="仿宋" w:cs="仿宋"/>
                                <w:i w:val="0"/>
                                <w:caps w:val="0"/>
                                <w:color w:val="auto"/>
                                <w:spacing w:val="0"/>
                                <w:sz w:val="27"/>
                                <w:szCs w:val="27"/>
                                <w:highlight w:val="none"/>
                              </w:rPr>
                              <w:t>日 1</w:t>
                            </w:r>
                            <w:r>
                              <w:rPr>
                                <w:rFonts w:hint="eastAsia" w:ascii="仿宋" w:hAnsi="仿宋" w:eastAsia="仿宋" w:cs="仿宋"/>
                                <w:i w:val="0"/>
                                <w:caps w:val="0"/>
                                <w:color w:val="auto"/>
                                <w:spacing w:val="0"/>
                                <w:sz w:val="27"/>
                                <w:szCs w:val="27"/>
                                <w:highlight w:val="none"/>
                                <w:lang w:val="en-US" w:eastAsia="zh-CN"/>
                              </w:rPr>
                              <w:t>1</w:t>
                            </w:r>
                            <w:r>
                              <w:rPr>
                                <w:rFonts w:hint="eastAsia" w:ascii="仿宋" w:hAnsi="仿宋" w:eastAsia="仿宋" w:cs="仿宋"/>
                                <w:i w:val="0"/>
                                <w:caps w:val="0"/>
                                <w:color w:val="auto"/>
                                <w:spacing w:val="0"/>
                                <w:sz w:val="27"/>
                                <w:szCs w:val="27"/>
                                <w:highlight w:val="none"/>
                              </w:rPr>
                              <w:t>:</w:t>
                            </w:r>
                            <w:r>
                              <w:rPr>
                                <w:rFonts w:hint="eastAsia" w:ascii="仿宋" w:hAnsi="仿宋" w:eastAsia="仿宋" w:cs="仿宋"/>
                                <w:i w:val="0"/>
                                <w:caps w:val="0"/>
                                <w:color w:val="auto"/>
                                <w:spacing w:val="0"/>
                                <w:sz w:val="27"/>
                                <w:szCs w:val="27"/>
                                <w:highlight w:val="none"/>
                                <w:lang w:val="en-US" w:eastAsia="zh-CN"/>
                              </w:rPr>
                              <w:t>0</w:t>
                            </w:r>
                            <w:r>
                              <w:rPr>
                                <w:rFonts w:hint="eastAsia" w:ascii="仿宋" w:hAnsi="仿宋" w:eastAsia="仿宋" w:cs="仿宋"/>
                                <w:i w:val="0"/>
                                <w:caps w:val="0"/>
                                <w:color w:val="auto"/>
                                <w:spacing w:val="0"/>
                                <w:sz w:val="27"/>
                                <w:szCs w:val="27"/>
                                <w:highlight w:val="none"/>
                              </w:rPr>
                              <w:t>0（北京时间）</w:t>
                            </w:r>
                            <w:r>
                              <w:rPr>
                                <w:rFonts w:hint="eastAsia" w:ascii="仿宋" w:hAnsi="仿宋" w:eastAsia="仿宋" w:cs="仿宋"/>
                                <w:i w:val="0"/>
                                <w:caps w:val="0"/>
                                <w:color w:val="000000"/>
                                <w:spacing w:val="0"/>
                                <w:sz w:val="27"/>
                                <w:szCs w:val="27"/>
                                <w:highlight w:val="none"/>
                              </w:rPr>
                              <w:t>前提交响应文件</w:t>
                            </w:r>
                            <w:r>
                              <w:rPr>
                                <w:rFonts w:hint="eastAsia" w:ascii="仿宋" w:hAnsi="仿宋" w:eastAsia="仿宋" w:cs="仿宋"/>
                                <w:i w:val="0"/>
                                <w:caps w:val="0"/>
                                <w:color w:val="000000"/>
                                <w:spacing w:val="0"/>
                                <w:sz w:val="27"/>
                                <w:szCs w:val="27"/>
                              </w:rPr>
                              <w:t>。</w:t>
                            </w:r>
                          </w:p>
                        </w:txbxContent>
                      </wps:txbx>
                      <wps:bodyPr vert="horz" wrap="square" anchor="t" anchorCtr="0" upright="1"/>
                    </wps:wsp>
                  </a:graphicData>
                </a:graphic>
              </wp:anchor>
            </w:drawing>
          </mc:Choice>
          <mc:Fallback>
            <w:pict>
              <v:rect id="矩形 19" o:spid="_x0000_s1026" o:spt="1" style="position:absolute;left:0pt;margin-left:-3.95pt;margin-top:10.5pt;height:137.15pt;width:443.25pt;z-index:251659264;mso-width-relative:page;mso-height-relative:page;" fillcolor="#FFFFFF" filled="t" stroked="t" coordsize="21600,21600" o:gfxdata="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J5mT&#10;P9gAAAAJAQAADwAAAAAAAAABACAAAAAiAAAAZHJzL2Rvd25yZXYueG1sUEsBAhQAFAAAAAgAh07i&#10;QL11tKJbAgAA5gQAAA4AAAAAAAAAAQAgAAAAJwEAAGRycy9lMm9Eb2MueG1sUEsFBgAAAAAGAAYA&#10;WQEAAPQFAAAAAA==&#10;">
                <v:fill type="gradient" on="t" color2="#FFFFFF" angle="90" focus="100%" focussize="0,0">
                  <o:fill type="gradientUnscaled" v:ext="backwardCompatible"/>
                </v:fill>
                <v:stroke weight="1.25pt" color="#000000" joinstyle="miter"/>
                <v:imagedata o:title=""/>
                <o:lock v:ext="edit" aspectratio="f"/>
                <v:textbox>
                  <w:txbxContent>
                    <w:p w14:paraId="026683BE">
                      <w:pPr>
                        <w:pStyle w:val="2"/>
                        <w:keepNext w:val="0"/>
                        <w:keepLines w:val="0"/>
                        <w:widowControl/>
                        <w:suppressLineNumbers w:val="0"/>
                        <w:spacing w:line="450" w:lineRule="atLeast"/>
                        <w:jc w:val="both"/>
                        <w:rPr>
                          <w:rFonts w:hint="eastAsia"/>
                          <w:lang w:val="en-US" w:eastAsia="zh-CN"/>
                        </w:rPr>
                      </w:pPr>
                      <w:r>
                        <w:rPr>
                          <w:rFonts w:hint="eastAsia" w:ascii="宋体" w:hAnsi="宋体" w:eastAsia="宋体" w:cs="宋体"/>
                          <w:sz w:val="27"/>
                          <w:szCs w:val="27"/>
                        </w:rPr>
                        <w:t>项目概况</w:t>
                      </w:r>
                    </w:p>
                    <w:p w14:paraId="31A15A44">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pPr>
                      <w:r>
                        <w:rPr>
                          <w:rFonts w:hint="default" w:ascii="Times New Roman" w:hAnsi="Times New Roman" w:eastAsia="仿宋" w:cs="Times New Roman"/>
                          <w:i w:val="0"/>
                          <w:caps w:val="0"/>
                          <w:color w:val="000000"/>
                          <w:spacing w:val="0"/>
                          <w:kern w:val="2"/>
                          <w:sz w:val="27"/>
                          <w:szCs w:val="27"/>
                          <w:highlight w:val="none"/>
                          <w:lang w:val="en-US" w:eastAsia="zh-CN" w:bidi="ar-SA"/>
                        </w:rPr>
                        <w:t>自治州“十五五”文化和旅游暨产业集群发展规划</w:t>
                      </w:r>
                      <w:r>
                        <w:rPr>
                          <w:rFonts w:hint="eastAsia" w:ascii="仿宋" w:hAnsi="仿宋" w:eastAsia="仿宋" w:cs="仿宋"/>
                          <w:i w:val="0"/>
                          <w:caps w:val="0"/>
                          <w:color w:val="000000"/>
                          <w:spacing w:val="0"/>
                          <w:sz w:val="27"/>
                          <w:szCs w:val="27"/>
                        </w:rPr>
                        <w:t>的潜在供应商应登陆政采云平台在线申请获取采购文件（进入“项目采购”应用，在获取采购文件菜单中选择项目，申</w:t>
                      </w:r>
                      <w:r>
                        <w:rPr>
                          <w:rFonts w:hint="eastAsia" w:ascii="仿宋" w:hAnsi="仿宋" w:eastAsia="仿宋" w:cs="仿宋"/>
                          <w:i w:val="0"/>
                          <w:caps w:val="0"/>
                          <w:color w:val="000000"/>
                          <w:spacing w:val="0"/>
                          <w:sz w:val="27"/>
                          <w:szCs w:val="27"/>
                          <w:highlight w:val="none"/>
                        </w:rPr>
                        <w:t>请获取采购文件），并于</w:t>
                      </w:r>
                      <w:r>
                        <w:rPr>
                          <w:rFonts w:hint="eastAsia" w:ascii="仿宋" w:hAnsi="仿宋" w:eastAsia="仿宋" w:cs="仿宋"/>
                          <w:i w:val="0"/>
                          <w:caps w:val="0"/>
                          <w:color w:val="auto"/>
                          <w:spacing w:val="0"/>
                          <w:sz w:val="27"/>
                          <w:szCs w:val="27"/>
                          <w:highlight w:val="none"/>
                        </w:rPr>
                        <w:t>202</w:t>
                      </w:r>
                      <w:r>
                        <w:rPr>
                          <w:rFonts w:hint="eastAsia" w:ascii="仿宋" w:hAnsi="仿宋" w:eastAsia="仿宋" w:cs="仿宋"/>
                          <w:i w:val="0"/>
                          <w:caps w:val="0"/>
                          <w:color w:val="auto"/>
                          <w:spacing w:val="0"/>
                          <w:sz w:val="27"/>
                          <w:szCs w:val="27"/>
                          <w:highlight w:val="none"/>
                          <w:lang w:val="en-US" w:eastAsia="zh-CN"/>
                        </w:rPr>
                        <w:t>5</w:t>
                      </w:r>
                      <w:r>
                        <w:rPr>
                          <w:rFonts w:hint="eastAsia" w:ascii="仿宋" w:hAnsi="仿宋" w:eastAsia="仿宋" w:cs="仿宋"/>
                          <w:i w:val="0"/>
                          <w:caps w:val="0"/>
                          <w:color w:val="auto"/>
                          <w:spacing w:val="0"/>
                          <w:sz w:val="27"/>
                          <w:szCs w:val="27"/>
                          <w:highlight w:val="none"/>
                        </w:rPr>
                        <w:t>年</w:t>
                      </w:r>
                      <w:r>
                        <w:rPr>
                          <w:rFonts w:hint="eastAsia" w:ascii="仿宋" w:hAnsi="仿宋" w:eastAsia="仿宋" w:cs="仿宋"/>
                          <w:i w:val="0"/>
                          <w:caps w:val="0"/>
                          <w:color w:val="auto"/>
                          <w:spacing w:val="0"/>
                          <w:sz w:val="27"/>
                          <w:szCs w:val="27"/>
                          <w:highlight w:val="none"/>
                          <w:lang w:val="en-US" w:eastAsia="zh-CN"/>
                        </w:rPr>
                        <w:t>07</w:t>
                      </w:r>
                      <w:r>
                        <w:rPr>
                          <w:rFonts w:hint="eastAsia" w:ascii="仿宋" w:hAnsi="仿宋" w:eastAsia="仿宋" w:cs="仿宋"/>
                          <w:i w:val="0"/>
                          <w:caps w:val="0"/>
                          <w:color w:val="auto"/>
                          <w:spacing w:val="0"/>
                          <w:sz w:val="27"/>
                          <w:szCs w:val="27"/>
                          <w:highlight w:val="none"/>
                        </w:rPr>
                        <w:t>月</w:t>
                      </w:r>
                      <w:r>
                        <w:rPr>
                          <w:rFonts w:hint="eastAsia" w:ascii="仿宋" w:hAnsi="仿宋" w:eastAsia="仿宋" w:cs="仿宋"/>
                          <w:i w:val="0"/>
                          <w:caps w:val="0"/>
                          <w:color w:val="auto"/>
                          <w:spacing w:val="0"/>
                          <w:sz w:val="27"/>
                          <w:szCs w:val="27"/>
                          <w:highlight w:val="none"/>
                          <w:lang w:val="en-US" w:eastAsia="zh-CN"/>
                        </w:rPr>
                        <w:t>28</w:t>
                      </w:r>
                      <w:r>
                        <w:rPr>
                          <w:rFonts w:hint="eastAsia" w:ascii="仿宋" w:hAnsi="仿宋" w:eastAsia="仿宋" w:cs="仿宋"/>
                          <w:i w:val="0"/>
                          <w:caps w:val="0"/>
                          <w:color w:val="auto"/>
                          <w:spacing w:val="0"/>
                          <w:sz w:val="27"/>
                          <w:szCs w:val="27"/>
                          <w:highlight w:val="none"/>
                        </w:rPr>
                        <w:t>日 1</w:t>
                      </w:r>
                      <w:r>
                        <w:rPr>
                          <w:rFonts w:hint="eastAsia" w:ascii="仿宋" w:hAnsi="仿宋" w:eastAsia="仿宋" w:cs="仿宋"/>
                          <w:i w:val="0"/>
                          <w:caps w:val="0"/>
                          <w:color w:val="auto"/>
                          <w:spacing w:val="0"/>
                          <w:sz w:val="27"/>
                          <w:szCs w:val="27"/>
                          <w:highlight w:val="none"/>
                          <w:lang w:val="en-US" w:eastAsia="zh-CN"/>
                        </w:rPr>
                        <w:t>1</w:t>
                      </w:r>
                      <w:r>
                        <w:rPr>
                          <w:rFonts w:hint="eastAsia" w:ascii="仿宋" w:hAnsi="仿宋" w:eastAsia="仿宋" w:cs="仿宋"/>
                          <w:i w:val="0"/>
                          <w:caps w:val="0"/>
                          <w:color w:val="auto"/>
                          <w:spacing w:val="0"/>
                          <w:sz w:val="27"/>
                          <w:szCs w:val="27"/>
                          <w:highlight w:val="none"/>
                        </w:rPr>
                        <w:t>:</w:t>
                      </w:r>
                      <w:r>
                        <w:rPr>
                          <w:rFonts w:hint="eastAsia" w:ascii="仿宋" w:hAnsi="仿宋" w:eastAsia="仿宋" w:cs="仿宋"/>
                          <w:i w:val="0"/>
                          <w:caps w:val="0"/>
                          <w:color w:val="auto"/>
                          <w:spacing w:val="0"/>
                          <w:sz w:val="27"/>
                          <w:szCs w:val="27"/>
                          <w:highlight w:val="none"/>
                          <w:lang w:val="en-US" w:eastAsia="zh-CN"/>
                        </w:rPr>
                        <w:t>0</w:t>
                      </w:r>
                      <w:r>
                        <w:rPr>
                          <w:rFonts w:hint="eastAsia" w:ascii="仿宋" w:hAnsi="仿宋" w:eastAsia="仿宋" w:cs="仿宋"/>
                          <w:i w:val="0"/>
                          <w:caps w:val="0"/>
                          <w:color w:val="auto"/>
                          <w:spacing w:val="0"/>
                          <w:sz w:val="27"/>
                          <w:szCs w:val="27"/>
                          <w:highlight w:val="none"/>
                        </w:rPr>
                        <w:t>0（北京时间）</w:t>
                      </w:r>
                      <w:r>
                        <w:rPr>
                          <w:rFonts w:hint="eastAsia" w:ascii="仿宋" w:hAnsi="仿宋" w:eastAsia="仿宋" w:cs="仿宋"/>
                          <w:i w:val="0"/>
                          <w:caps w:val="0"/>
                          <w:color w:val="000000"/>
                          <w:spacing w:val="0"/>
                          <w:sz w:val="27"/>
                          <w:szCs w:val="27"/>
                          <w:highlight w:val="none"/>
                        </w:rPr>
                        <w:t>前提交响应文件</w:t>
                      </w:r>
                      <w:r>
                        <w:rPr>
                          <w:rFonts w:hint="eastAsia" w:ascii="仿宋" w:hAnsi="仿宋" w:eastAsia="仿宋" w:cs="仿宋"/>
                          <w:i w:val="0"/>
                          <w:caps w:val="0"/>
                          <w:color w:val="000000"/>
                          <w:spacing w:val="0"/>
                          <w:sz w:val="27"/>
                          <w:szCs w:val="27"/>
                        </w:rPr>
                        <w:t>。</w:t>
                      </w:r>
                    </w:p>
                  </w:txbxContent>
                </v:textbox>
              </v:rect>
            </w:pict>
          </mc:Fallback>
        </mc:AlternateContent>
      </w:r>
    </w:p>
    <w:p w14:paraId="4DE039BE">
      <w:pPr>
        <w:keepNext w:val="0"/>
        <w:keepLines w:val="0"/>
        <w:widowControl/>
        <w:suppressLineNumbers w:val="0"/>
        <w:spacing w:line="450" w:lineRule="atLeast"/>
        <w:jc w:val="both"/>
        <w:outlineLvl w:val="9"/>
        <w:rPr>
          <w:rFonts w:hint="default" w:ascii="Times New Roman" w:hAnsi="Times New Roman" w:eastAsia="宋体" w:cs="Times New Roman"/>
          <w:sz w:val="27"/>
          <w:szCs w:val="27"/>
          <w:highlight w:val="none"/>
        </w:rPr>
      </w:pPr>
    </w:p>
    <w:p w14:paraId="38FA12A4">
      <w:pPr>
        <w:keepNext w:val="0"/>
        <w:keepLines w:val="0"/>
        <w:widowControl/>
        <w:suppressLineNumbers w:val="0"/>
        <w:spacing w:line="450" w:lineRule="atLeast"/>
        <w:jc w:val="both"/>
        <w:outlineLvl w:val="9"/>
        <w:rPr>
          <w:rFonts w:hint="default" w:ascii="Times New Roman" w:hAnsi="Times New Roman" w:eastAsia="宋体" w:cs="Times New Roman"/>
          <w:sz w:val="27"/>
          <w:szCs w:val="27"/>
          <w:highlight w:val="none"/>
        </w:rPr>
      </w:pPr>
    </w:p>
    <w:p w14:paraId="196F1F92">
      <w:pPr>
        <w:pStyle w:val="3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exact"/>
        <w:ind w:left="0" w:right="0"/>
        <w:jc w:val="both"/>
        <w:textAlignment w:val="auto"/>
        <w:outlineLvl w:val="9"/>
        <w:rPr>
          <w:rStyle w:val="38"/>
          <w:rFonts w:hint="default" w:ascii="Times New Roman" w:hAnsi="Times New Roman" w:eastAsia="宋体" w:cs="Times New Roman"/>
          <w:sz w:val="27"/>
          <w:szCs w:val="27"/>
          <w:highlight w:val="none"/>
        </w:rPr>
      </w:pPr>
    </w:p>
    <w:p w14:paraId="5F07B9C3">
      <w:pPr>
        <w:pStyle w:val="3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exact"/>
        <w:ind w:left="0" w:right="0"/>
        <w:jc w:val="both"/>
        <w:textAlignment w:val="auto"/>
        <w:outlineLvl w:val="9"/>
        <w:rPr>
          <w:rFonts w:hint="default" w:ascii="Times New Roman" w:hAnsi="Times New Roman" w:eastAsia="黑体" w:cs="Times New Roman"/>
          <w:sz w:val="31"/>
          <w:szCs w:val="31"/>
          <w:highlight w:val="none"/>
        </w:rPr>
      </w:pPr>
      <w:r>
        <w:rPr>
          <w:rStyle w:val="38"/>
          <w:rFonts w:hint="default" w:ascii="Times New Roman" w:hAnsi="Times New Roman" w:eastAsia="宋体" w:cs="Times New Roman"/>
          <w:sz w:val="27"/>
          <w:szCs w:val="27"/>
          <w:highlight w:val="none"/>
        </w:rPr>
        <w:t>一、项目基本情况</w:t>
      </w:r>
    </w:p>
    <w:p w14:paraId="477D4A1B">
      <w:pPr>
        <w:pStyle w:val="32"/>
        <w:keepNext w:val="0"/>
        <w:keepLines w:val="0"/>
        <w:pageBreakBefore w:val="0"/>
        <w:widowControl/>
        <w:suppressLineNumbers w:val="0"/>
        <w:kinsoku/>
        <w:wordWrap/>
        <w:overflowPunct/>
        <w:topLinePunct w:val="0"/>
        <w:bidi w:val="0"/>
        <w:snapToGrid/>
        <w:spacing w:before="0" w:beforeLines="0" w:beforeAutospacing="0" w:after="0" w:afterLines="0" w:afterAutospacing="0" w:line="450" w:lineRule="atLeast"/>
        <w:ind w:left="0" w:right="0" w:firstLine="542" w:firstLineChars="200"/>
        <w:jc w:val="both"/>
        <w:outlineLvl w:val="1"/>
        <w:rPr>
          <w:rStyle w:val="38"/>
          <w:rFonts w:hint="eastAsia" w:ascii="Times New Roman" w:hAnsi="Times New Roman" w:eastAsia="宋体" w:cs="Times New Roman"/>
          <w:sz w:val="27"/>
          <w:szCs w:val="27"/>
          <w:highlight w:val="none"/>
          <w:lang w:val="en-US" w:eastAsia="zh-CN"/>
        </w:rPr>
      </w:pPr>
    </w:p>
    <w:p w14:paraId="0D8C276C">
      <w:pPr>
        <w:pStyle w:val="32"/>
        <w:keepNext w:val="0"/>
        <w:keepLines w:val="0"/>
        <w:pageBreakBefore w:val="0"/>
        <w:widowControl/>
        <w:suppressLineNumbers w:val="0"/>
        <w:kinsoku/>
        <w:wordWrap/>
        <w:overflowPunct/>
        <w:topLinePunct w:val="0"/>
        <w:bidi w:val="0"/>
        <w:snapToGrid/>
        <w:spacing w:before="0" w:beforeLines="0" w:beforeAutospacing="0" w:after="0" w:afterLines="0" w:afterAutospacing="0" w:line="450" w:lineRule="atLeast"/>
        <w:ind w:left="0" w:right="0" w:firstLine="542" w:firstLineChars="200"/>
        <w:jc w:val="both"/>
        <w:outlineLvl w:val="1"/>
        <w:rPr>
          <w:rStyle w:val="38"/>
          <w:rFonts w:hint="eastAsia" w:ascii="Times New Roman" w:hAnsi="Times New Roman" w:eastAsia="宋体" w:cs="Times New Roman"/>
          <w:sz w:val="27"/>
          <w:szCs w:val="27"/>
          <w:highlight w:val="none"/>
          <w:lang w:val="en-US" w:eastAsia="zh-CN"/>
        </w:rPr>
      </w:pPr>
      <w:r>
        <w:rPr>
          <w:rStyle w:val="38"/>
          <w:rFonts w:hint="eastAsia" w:ascii="Times New Roman" w:hAnsi="Times New Roman" w:eastAsia="宋体" w:cs="Times New Roman"/>
          <w:sz w:val="27"/>
          <w:szCs w:val="27"/>
          <w:highlight w:val="none"/>
          <w:lang w:val="en-US" w:eastAsia="zh-CN"/>
        </w:rPr>
        <w:t>一、项目基本情况</w:t>
      </w:r>
    </w:p>
    <w:p w14:paraId="21CD5EEC">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项目编号：YTLHZC（JZCS）202</w:t>
      </w:r>
      <w:r>
        <w:rPr>
          <w:rFonts w:hint="eastAsia" w:ascii="Times New Roman" w:hAnsi="Times New Roman" w:eastAsia="仿宋" w:cs="Times New Roman"/>
          <w:i w:val="0"/>
          <w:caps w:val="0"/>
          <w:color w:val="000000"/>
          <w:spacing w:val="0"/>
          <w:kern w:val="2"/>
          <w:sz w:val="27"/>
          <w:szCs w:val="27"/>
          <w:highlight w:val="none"/>
          <w:lang w:val="en-US" w:eastAsia="zh-CN" w:bidi="ar-SA"/>
        </w:rPr>
        <w:t>5</w:t>
      </w:r>
      <w:r>
        <w:rPr>
          <w:rFonts w:hint="default" w:ascii="Times New Roman" w:hAnsi="Times New Roman" w:eastAsia="仿宋" w:cs="Times New Roman"/>
          <w:i w:val="0"/>
          <w:caps w:val="0"/>
          <w:color w:val="000000"/>
          <w:spacing w:val="0"/>
          <w:kern w:val="2"/>
          <w:sz w:val="27"/>
          <w:szCs w:val="27"/>
          <w:highlight w:val="none"/>
          <w:lang w:val="en-US" w:eastAsia="zh-CN" w:bidi="ar-SA"/>
        </w:rPr>
        <w:t>-0</w:t>
      </w:r>
      <w:r>
        <w:rPr>
          <w:rFonts w:hint="eastAsia" w:ascii="Times New Roman" w:hAnsi="Times New Roman" w:eastAsia="仿宋" w:cs="Times New Roman"/>
          <w:i w:val="0"/>
          <w:caps w:val="0"/>
          <w:color w:val="000000"/>
          <w:spacing w:val="0"/>
          <w:kern w:val="2"/>
          <w:sz w:val="27"/>
          <w:szCs w:val="27"/>
          <w:highlight w:val="none"/>
          <w:lang w:val="en-US" w:eastAsia="zh-CN" w:bidi="ar-SA"/>
        </w:rPr>
        <w:t>09</w:t>
      </w:r>
      <w:r>
        <w:rPr>
          <w:rFonts w:hint="default" w:ascii="Times New Roman" w:hAnsi="Times New Roman" w:eastAsia="仿宋" w:cs="Times New Roman"/>
          <w:i w:val="0"/>
          <w:caps w:val="0"/>
          <w:color w:val="000000"/>
          <w:spacing w:val="0"/>
          <w:kern w:val="2"/>
          <w:sz w:val="27"/>
          <w:szCs w:val="27"/>
          <w:highlight w:val="none"/>
          <w:lang w:val="en-US" w:eastAsia="zh-CN" w:bidi="ar-SA"/>
        </w:rPr>
        <w:t>号</w:t>
      </w:r>
    </w:p>
    <w:p w14:paraId="50DB3794">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eastAsia"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项目名称：自治州“十五五”文化和旅游暨产业集群发展规划</w:t>
      </w:r>
    </w:p>
    <w:p w14:paraId="0EEE73EC">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采购方式：竞争性磋商</w:t>
      </w:r>
    </w:p>
    <w:p w14:paraId="7C0944A5">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预算金额（元）：</w:t>
      </w:r>
      <w:r>
        <w:rPr>
          <w:rFonts w:hint="eastAsia" w:ascii="Times New Roman" w:hAnsi="Times New Roman" w:eastAsia="仿宋" w:cs="Times New Roman"/>
          <w:i w:val="0"/>
          <w:caps w:val="0"/>
          <w:color w:val="000000"/>
          <w:spacing w:val="0"/>
          <w:kern w:val="2"/>
          <w:sz w:val="27"/>
          <w:szCs w:val="27"/>
          <w:highlight w:val="none"/>
          <w:lang w:val="en-US" w:eastAsia="zh-CN" w:bidi="ar-SA"/>
        </w:rPr>
        <w:t>500000.00</w:t>
      </w:r>
    </w:p>
    <w:p w14:paraId="795D72F1">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最高限价（元）：</w:t>
      </w:r>
      <w:r>
        <w:rPr>
          <w:rFonts w:hint="eastAsia" w:ascii="Times New Roman" w:hAnsi="Times New Roman" w:eastAsia="仿宋" w:cs="Times New Roman"/>
          <w:i w:val="0"/>
          <w:caps w:val="0"/>
          <w:color w:val="000000"/>
          <w:spacing w:val="0"/>
          <w:kern w:val="2"/>
          <w:sz w:val="27"/>
          <w:szCs w:val="27"/>
          <w:highlight w:val="none"/>
          <w:lang w:val="en-US" w:eastAsia="zh-CN" w:bidi="ar-SA"/>
        </w:rPr>
        <w:t>500000.00</w:t>
      </w:r>
    </w:p>
    <w:p w14:paraId="2E679FAC">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简要规格描述：深入分析巴州文旅产业发展现状及问题，提出对策建议，评估"十四五"旅游业成效，总结经验并剖析瓶颈问题，预测"十五五"发展趋势，把握机遇推动创新。通过分析区域战略定位、旅游资源及市场客源，制定发展目标定位、战略任务。衔接国土空间规划配置资源，构建全域旅游格局。推动文旅供给侧改革，开发标杆性文旅产品，探索"旅游+"产业融合模式。要求立足</w:t>
      </w:r>
      <w:r>
        <w:rPr>
          <w:rFonts w:hint="eastAsia" w:ascii="Times New Roman" w:hAnsi="Times New Roman" w:eastAsia="仿宋" w:cs="Times New Roman"/>
          <w:i w:val="0"/>
          <w:caps w:val="0"/>
          <w:color w:val="000000"/>
          <w:spacing w:val="0"/>
          <w:kern w:val="2"/>
          <w:sz w:val="27"/>
          <w:szCs w:val="27"/>
          <w:highlight w:val="none"/>
          <w:lang w:val="en-US" w:eastAsia="zh-CN" w:bidi="ar-SA"/>
        </w:rPr>
        <w:t>巴州文旅</w:t>
      </w:r>
      <w:r>
        <w:rPr>
          <w:rFonts w:hint="default" w:ascii="Times New Roman" w:hAnsi="Times New Roman" w:eastAsia="仿宋" w:cs="Times New Roman"/>
          <w:i w:val="0"/>
          <w:caps w:val="0"/>
          <w:color w:val="000000"/>
          <w:spacing w:val="0"/>
          <w:kern w:val="2"/>
          <w:sz w:val="27"/>
          <w:szCs w:val="27"/>
          <w:highlight w:val="none"/>
          <w:lang w:val="en-US" w:eastAsia="zh-CN" w:bidi="ar-SA"/>
        </w:rPr>
        <w:t>资源优势和区位优势，</w:t>
      </w:r>
      <w:r>
        <w:rPr>
          <w:rFonts w:hint="eastAsia" w:ascii="Times New Roman" w:hAnsi="Times New Roman" w:eastAsia="仿宋" w:cs="Times New Roman"/>
          <w:i w:val="0"/>
          <w:caps w:val="0"/>
          <w:color w:val="000000"/>
          <w:spacing w:val="0"/>
          <w:kern w:val="2"/>
          <w:sz w:val="27"/>
          <w:szCs w:val="27"/>
          <w:highlight w:val="none"/>
          <w:lang w:val="en-US" w:eastAsia="zh-CN" w:bidi="ar-SA"/>
        </w:rPr>
        <w:t>构建与</w:t>
      </w:r>
      <w:r>
        <w:rPr>
          <w:rFonts w:hint="default" w:ascii="Times New Roman" w:hAnsi="Times New Roman" w:eastAsia="仿宋" w:cs="Times New Roman"/>
          <w:i w:val="0"/>
          <w:caps w:val="0"/>
          <w:color w:val="000000"/>
          <w:spacing w:val="0"/>
          <w:kern w:val="2"/>
          <w:sz w:val="27"/>
          <w:szCs w:val="27"/>
          <w:highlight w:val="none"/>
          <w:lang w:val="en-US" w:eastAsia="zh-CN" w:bidi="ar-SA"/>
        </w:rPr>
        <w:t>优化</w:t>
      </w:r>
      <w:r>
        <w:rPr>
          <w:rFonts w:hint="eastAsia" w:ascii="Times New Roman" w:hAnsi="Times New Roman" w:eastAsia="仿宋" w:cs="Times New Roman"/>
          <w:i w:val="0"/>
          <w:caps w:val="0"/>
          <w:color w:val="000000"/>
          <w:spacing w:val="0"/>
          <w:kern w:val="2"/>
          <w:sz w:val="27"/>
          <w:szCs w:val="27"/>
          <w:highlight w:val="none"/>
          <w:lang w:val="en-US" w:eastAsia="zh-CN" w:bidi="ar-SA"/>
        </w:rPr>
        <w:t>文旅</w:t>
      </w:r>
      <w:r>
        <w:rPr>
          <w:rFonts w:hint="default" w:ascii="Times New Roman" w:hAnsi="Times New Roman" w:eastAsia="仿宋" w:cs="Times New Roman"/>
          <w:i w:val="0"/>
          <w:caps w:val="0"/>
          <w:color w:val="000000"/>
          <w:spacing w:val="0"/>
          <w:kern w:val="2"/>
          <w:sz w:val="27"/>
          <w:szCs w:val="27"/>
          <w:highlight w:val="none"/>
          <w:lang w:val="en-US" w:eastAsia="zh-CN" w:bidi="ar-SA"/>
        </w:rPr>
        <w:t>产业集群布局，凸显集群效应，为推动</w:t>
      </w:r>
      <w:r>
        <w:rPr>
          <w:rFonts w:hint="eastAsia" w:ascii="Times New Roman" w:hAnsi="Times New Roman" w:eastAsia="仿宋" w:cs="Times New Roman"/>
          <w:i w:val="0"/>
          <w:caps w:val="0"/>
          <w:color w:val="000000"/>
          <w:spacing w:val="0"/>
          <w:kern w:val="2"/>
          <w:sz w:val="27"/>
          <w:szCs w:val="27"/>
          <w:highlight w:val="none"/>
          <w:lang w:val="en-US" w:eastAsia="zh-CN" w:bidi="ar-SA"/>
        </w:rPr>
        <w:t>文旅</w:t>
      </w:r>
      <w:r>
        <w:rPr>
          <w:rFonts w:hint="default" w:ascii="Times New Roman" w:hAnsi="Times New Roman" w:eastAsia="仿宋" w:cs="Times New Roman"/>
          <w:i w:val="0"/>
          <w:caps w:val="0"/>
          <w:color w:val="000000"/>
          <w:spacing w:val="0"/>
          <w:kern w:val="2"/>
          <w:sz w:val="27"/>
          <w:szCs w:val="27"/>
          <w:highlight w:val="none"/>
          <w:lang w:val="en-US" w:eastAsia="zh-CN" w:bidi="ar-SA"/>
        </w:rPr>
        <w:t>高质量发展积蓄新动能。</w:t>
      </w:r>
    </w:p>
    <w:p w14:paraId="2E0D2891">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合同履约期限：详见磋商文件</w:t>
      </w:r>
    </w:p>
    <w:p w14:paraId="1EE45192">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本项目（</w:t>
      </w:r>
      <w:r>
        <w:rPr>
          <w:rFonts w:hint="eastAsia" w:ascii="Times New Roman" w:hAnsi="Times New Roman" w:eastAsia="仿宋" w:cs="Times New Roman"/>
          <w:i w:val="0"/>
          <w:caps w:val="0"/>
          <w:color w:val="000000"/>
          <w:spacing w:val="0"/>
          <w:kern w:val="2"/>
          <w:sz w:val="27"/>
          <w:szCs w:val="27"/>
          <w:highlight w:val="none"/>
          <w:lang w:val="en-US" w:eastAsia="zh-CN" w:bidi="ar-SA"/>
        </w:rPr>
        <w:t>是</w:t>
      </w:r>
      <w:r>
        <w:rPr>
          <w:rFonts w:hint="default" w:ascii="Times New Roman" w:hAnsi="Times New Roman" w:eastAsia="仿宋" w:cs="Times New Roman"/>
          <w:i w:val="0"/>
          <w:caps w:val="0"/>
          <w:color w:val="000000"/>
          <w:spacing w:val="0"/>
          <w:kern w:val="2"/>
          <w:sz w:val="27"/>
          <w:szCs w:val="27"/>
          <w:highlight w:val="none"/>
          <w:lang w:val="en-US" w:eastAsia="zh-CN" w:bidi="ar-SA"/>
        </w:rPr>
        <w:t>）接受联合体投标</w:t>
      </w:r>
    </w:p>
    <w:p w14:paraId="03912871">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leftChars="0" w:right="0" w:firstLine="542" w:firstLineChars="200"/>
        <w:jc w:val="both"/>
        <w:textAlignment w:val="auto"/>
        <w:outlineLvl w:val="1"/>
        <w:rPr>
          <w:rStyle w:val="38"/>
          <w:rFonts w:hint="default" w:ascii="Times New Roman" w:hAnsi="Times New Roman" w:eastAsia="宋体" w:cs="Times New Roman"/>
          <w:sz w:val="27"/>
          <w:szCs w:val="27"/>
          <w:highlight w:val="none"/>
          <w:lang w:val="en-US" w:eastAsia="zh-CN"/>
        </w:rPr>
      </w:pPr>
      <w:r>
        <w:rPr>
          <w:rStyle w:val="38"/>
          <w:rFonts w:hint="default" w:ascii="Times New Roman" w:hAnsi="Times New Roman" w:eastAsia="宋体" w:cs="Times New Roman"/>
          <w:sz w:val="27"/>
          <w:szCs w:val="27"/>
          <w:highlight w:val="none"/>
          <w:lang w:val="en-US" w:eastAsia="zh-CN"/>
        </w:rPr>
        <w:t>二、申请人的资格要求</w:t>
      </w:r>
    </w:p>
    <w:p w14:paraId="3C59EFEE">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1、满足《中华人民共和国政府采购法》第二十二条规定；</w:t>
      </w:r>
    </w:p>
    <w:p w14:paraId="7F46BE20">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eastAsia" w:ascii="Times New Roman" w:hAnsi="Times New Roman" w:eastAsia="仿宋" w:cs="Times New Roman"/>
          <w:i w:val="0"/>
          <w:caps w:val="0"/>
          <w:color w:val="000000"/>
          <w:spacing w:val="0"/>
          <w:kern w:val="2"/>
          <w:sz w:val="27"/>
          <w:szCs w:val="27"/>
          <w:highlight w:val="none"/>
          <w:u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2、落实政府采购政策需满足的资格要求：</w:t>
      </w:r>
      <w:r>
        <w:rPr>
          <w:rFonts w:hint="eastAsia" w:ascii="Times New Roman" w:hAnsi="Times New Roman" w:eastAsia="仿宋" w:cs="Times New Roman"/>
          <w:i w:val="0"/>
          <w:caps w:val="0"/>
          <w:color w:val="000000"/>
          <w:spacing w:val="0"/>
          <w:kern w:val="2"/>
          <w:sz w:val="27"/>
          <w:szCs w:val="27"/>
          <w:highlight w:val="none"/>
          <w:u w:val="none"/>
          <w:lang w:val="en-US" w:eastAsia="zh-CN" w:bidi="ar-SA"/>
        </w:rPr>
        <w:t>供应商为中小企业</w:t>
      </w:r>
    </w:p>
    <w:p w14:paraId="7370A3C9">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（1）财政部、国家发展改革委、生态环境部、市场监管总局《关于调整优化节能产品、环境标志产品政府采购执行机制的通知》（财库[2019]9号文）；</w:t>
      </w:r>
    </w:p>
    <w:p w14:paraId="05D189DE">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（2）财政部、生态环境部《关于印发环境标志产品政府采购品目清单的通知》（财库[2019]18号文）；</w:t>
      </w:r>
    </w:p>
    <w:p w14:paraId="34A6CEB1">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（3）财政部、发展改革委《关于印发节能产品政府采购品目清单的通知》（财库[2019]19号文）；</w:t>
      </w:r>
    </w:p>
    <w:p w14:paraId="386788DC">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 xml:space="preserve">（4）市场监管总局《市场监管总局关于发布参与实施政府采购节能产品、环境标志产品认证机构名录的公告》（2019年第16号）； </w:t>
      </w:r>
    </w:p>
    <w:p w14:paraId="030F0A7E">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（5）财政部、工业和信息化部《关于印发《政府采购促进中小企业发展管理办法》的通知》（财库[2020]46号文）；</w:t>
      </w:r>
    </w:p>
    <w:p w14:paraId="719073D7">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（6）财政部、民政部、中国残疾人联合会《关于促进残疾人就业政府采购政策的通知》（财库[2017]141号）；</w:t>
      </w:r>
    </w:p>
    <w:p w14:paraId="124C1343">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eastAsia" w:ascii="Times New Roman" w:hAnsi="Times New Roman" w:eastAsia="仿宋" w:cs="Times New Roman"/>
          <w:i w:val="0"/>
          <w:caps w:val="0"/>
          <w:color w:val="000000"/>
          <w:spacing w:val="0"/>
          <w:kern w:val="2"/>
          <w:sz w:val="27"/>
          <w:szCs w:val="27"/>
          <w:highlight w:val="none"/>
          <w:lang w:val="en-US" w:eastAsia="zh-CN" w:bidi="ar-SA"/>
        </w:rPr>
        <w:t>（</w:t>
      </w:r>
      <w:r>
        <w:rPr>
          <w:rFonts w:hint="default" w:ascii="Times New Roman" w:hAnsi="Times New Roman" w:eastAsia="仿宋" w:cs="Times New Roman"/>
          <w:i w:val="0"/>
          <w:caps w:val="0"/>
          <w:color w:val="000000"/>
          <w:spacing w:val="0"/>
          <w:kern w:val="2"/>
          <w:sz w:val="27"/>
          <w:szCs w:val="27"/>
          <w:highlight w:val="none"/>
          <w:lang w:val="en-US" w:eastAsia="zh-CN" w:bidi="ar-SA"/>
        </w:rPr>
        <w:t>7）财政部、司法部《关于政府采购支持监狱企业发展有关问题的通知》（财库[2014]68号文）。（中小企业优惠、监狱企业、节能产品、环境标志产品等）。</w:t>
      </w:r>
    </w:p>
    <w:p w14:paraId="3AEADF0F">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3、投标人未被“信用中国”（www.creditchina.gov.cn）、中国政府采购网（www.ccgp.gov.cn）列入失信被执行人、重大税收违法案件当事人名单、政府采购严重违法失信行为记录名单；</w:t>
      </w:r>
    </w:p>
    <w:p w14:paraId="6F342BEA">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4、本项目的特定资格要求：无；</w:t>
      </w:r>
    </w:p>
    <w:p w14:paraId="5FD6D09D">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542" w:firstLineChars="200"/>
        <w:jc w:val="both"/>
        <w:textAlignment w:val="auto"/>
        <w:outlineLvl w:val="1"/>
        <w:rPr>
          <w:rFonts w:hint="default" w:ascii="Times New Roman" w:hAnsi="Times New Roman" w:eastAsia="黑体" w:cs="Times New Roman"/>
          <w:sz w:val="27"/>
          <w:szCs w:val="27"/>
          <w:highlight w:val="none"/>
        </w:rPr>
      </w:pPr>
      <w:r>
        <w:rPr>
          <w:rStyle w:val="38"/>
          <w:rFonts w:hint="default" w:ascii="Times New Roman" w:hAnsi="Times New Roman" w:eastAsia="宋体" w:cs="Times New Roman"/>
          <w:sz w:val="27"/>
          <w:szCs w:val="27"/>
          <w:highlight w:val="none"/>
        </w:rPr>
        <w:t>三、获取采购文件</w:t>
      </w:r>
    </w:p>
    <w:p w14:paraId="0FBACE50">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auto"/>
          <w:spacing w:val="0"/>
          <w:kern w:val="2"/>
          <w:sz w:val="27"/>
          <w:szCs w:val="27"/>
          <w:highlight w:val="none"/>
          <w:lang w:val="en-US" w:eastAsia="zh-CN" w:bidi="ar-SA"/>
        </w:rPr>
      </w:pPr>
      <w:r>
        <w:rPr>
          <w:rFonts w:hint="default" w:ascii="Times New Roman" w:hAnsi="Times New Roman" w:eastAsia="仿宋" w:cs="Times New Roman"/>
          <w:i w:val="0"/>
          <w:caps w:val="0"/>
          <w:color w:val="auto"/>
          <w:spacing w:val="0"/>
          <w:kern w:val="2"/>
          <w:sz w:val="27"/>
          <w:szCs w:val="27"/>
          <w:highlight w:val="none"/>
          <w:lang w:val="en-US" w:eastAsia="zh-CN" w:bidi="ar-SA"/>
        </w:rPr>
        <w:t>时间：</w:t>
      </w:r>
      <w:r>
        <w:rPr>
          <w:rFonts w:hint="default" w:ascii="Times New Roman" w:hAnsi="Times New Roman" w:eastAsia="仿宋" w:cs="Times New Roman"/>
          <w:i w:val="0"/>
          <w:caps w:val="0"/>
          <w:color w:val="auto"/>
          <w:spacing w:val="0"/>
          <w:kern w:val="2"/>
          <w:sz w:val="27"/>
          <w:szCs w:val="27"/>
          <w:highlight w:val="none"/>
          <w:u w:val="none"/>
          <w:lang w:val="en-US" w:eastAsia="zh-CN" w:bidi="ar-SA"/>
        </w:rPr>
        <w:t>202</w:t>
      </w:r>
      <w:r>
        <w:rPr>
          <w:rFonts w:hint="eastAsia" w:ascii="Times New Roman" w:hAnsi="Times New Roman" w:eastAsia="仿宋" w:cs="Times New Roman"/>
          <w:i w:val="0"/>
          <w:caps w:val="0"/>
          <w:color w:val="auto"/>
          <w:spacing w:val="0"/>
          <w:kern w:val="2"/>
          <w:sz w:val="27"/>
          <w:szCs w:val="27"/>
          <w:highlight w:val="none"/>
          <w:u w:val="none"/>
          <w:lang w:val="en-US" w:eastAsia="zh-CN" w:bidi="ar-SA"/>
        </w:rPr>
        <w:t>5</w:t>
      </w:r>
      <w:r>
        <w:rPr>
          <w:rFonts w:hint="default" w:ascii="Times New Roman" w:hAnsi="Times New Roman" w:eastAsia="仿宋" w:cs="Times New Roman"/>
          <w:i w:val="0"/>
          <w:caps w:val="0"/>
          <w:color w:val="auto"/>
          <w:spacing w:val="0"/>
          <w:kern w:val="2"/>
          <w:sz w:val="27"/>
          <w:szCs w:val="27"/>
          <w:highlight w:val="none"/>
          <w:u w:val="none"/>
          <w:lang w:val="en-US" w:eastAsia="zh-CN" w:bidi="ar-SA"/>
        </w:rPr>
        <w:t>年0</w:t>
      </w:r>
      <w:r>
        <w:rPr>
          <w:rFonts w:hint="eastAsia" w:ascii="Times New Roman" w:hAnsi="Times New Roman" w:eastAsia="仿宋" w:cs="Times New Roman"/>
          <w:i w:val="0"/>
          <w:caps w:val="0"/>
          <w:color w:val="auto"/>
          <w:spacing w:val="0"/>
          <w:kern w:val="2"/>
          <w:sz w:val="27"/>
          <w:szCs w:val="27"/>
          <w:highlight w:val="none"/>
          <w:u w:val="none"/>
          <w:lang w:val="en-US" w:eastAsia="zh-CN" w:bidi="ar-SA"/>
        </w:rPr>
        <w:t>7</w:t>
      </w:r>
      <w:r>
        <w:rPr>
          <w:rFonts w:hint="default" w:ascii="Times New Roman" w:hAnsi="Times New Roman" w:eastAsia="仿宋" w:cs="Times New Roman"/>
          <w:i w:val="0"/>
          <w:caps w:val="0"/>
          <w:color w:val="auto"/>
          <w:spacing w:val="0"/>
          <w:kern w:val="2"/>
          <w:sz w:val="27"/>
          <w:szCs w:val="27"/>
          <w:highlight w:val="none"/>
          <w:u w:val="none"/>
          <w:lang w:val="en-US" w:eastAsia="zh-CN" w:bidi="ar-SA"/>
        </w:rPr>
        <w:t>月</w:t>
      </w:r>
      <w:r>
        <w:rPr>
          <w:rFonts w:hint="eastAsia" w:ascii="Times New Roman" w:hAnsi="Times New Roman" w:eastAsia="仿宋" w:cs="Times New Roman"/>
          <w:i w:val="0"/>
          <w:caps w:val="0"/>
          <w:color w:val="auto"/>
          <w:spacing w:val="0"/>
          <w:kern w:val="2"/>
          <w:sz w:val="27"/>
          <w:szCs w:val="27"/>
          <w:highlight w:val="none"/>
          <w:u w:val="none"/>
          <w:lang w:val="en-US" w:eastAsia="zh-CN" w:bidi="ar-SA"/>
        </w:rPr>
        <w:t>17</w:t>
      </w:r>
      <w:r>
        <w:rPr>
          <w:rFonts w:hint="default" w:ascii="Times New Roman" w:hAnsi="Times New Roman" w:eastAsia="仿宋" w:cs="Times New Roman"/>
          <w:i w:val="0"/>
          <w:caps w:val="0"/>
          <w:color w:val="auto"/>
          <w:spacing w:val="0"/>
          <w:kern w:val="2"/>
          <w:sz w:val="27"/>
          <w:szCs w:val="27"/>
          <w:highlight w:val="none"/>
          <w:u w:val="none"/>
          <w:lang w:val="en-US" w:eastAsia="zh-CN" w:bidi="ar-SA"/>
        </w:rPr>
        <w:t>日至202</w:t>
      </w:r>
      <w:r>
        <w:rPr>
          <w:rFonts w:hint="eastAsia" w:ascii="Times New Roman" w:hAnsi="Times New Roman" w:eastAsia="仿宋" w:cs="Times New Roman"/>
          <w:i w:val="0"/>
          <w:caps w:val="0"/>
          <w:color w:val="auto"/>
          <w:spacing w:val="0"/>
          <w:kern w:val="2"/>
          <w:sz w:val="27"/>
          <w:szCs w:val="27"/>
          <w:highlight w:val="none"/>
          <w:u w:val="none"/>
          <w:lang w:val="en-US" w:eastAsia="zh-CN" w:bidi="ar-SA"/>
        </w:rPr>
        <w:t>5</w:t>
      </w:r>
      <w:r>
        <w:rPr>
          <w:rFonts w:hint="default" w:ascii="Times New Roman" w:hAnsi="Times New Roman" w:eastAsia="仿宋" w:cs="Times New Roman"/>
          <w:i w:val="0"/>
          <w:caps w:val="0"/>
          <w:color w:val="auto"/>
          <w:spacing w:val="0"/>
          <w:kern w:val="2"/>
          <w:sz w:val="27"/>
          <w:szCs w:val="27"/>
          <w:highlight w:val="none"/>
          <w:u w:val="none"/>
          <w:lang w:val="en-US" w:eastAsia="zh-CN" w:bidi="ar-SA"/>
        </w:rPr>
        <w:t>年0</w:t>
      </w:r>
      <w:r>
        <w:rPr>
          <w:rFonts w:hint="eastAsia" w:ascii="Times New Roman" w:hAnsi="Times New Roman" w:eastAsia="仿宋" w:cs="Times New Roman"/>
          <w:i w:val="0"/>
          <w:caps w:val="0"/>
          <w:color w:val="auto"/>
          <w:spacing w:val="0"/>
          <w:kern w:val="2"/>
          <w:sz w:val="27"/>
          <w:szCs w:val="27"/>
          <w:highlight w:val="none"/>
          <w:u w:val="none"/>
          <w:lang w:val="en-US" w:eastAsia="zh-CN" w:bidi="ar-SA"/>
        </w:rPr>
        <w:t>7</w:t>
      </w:r>
      <w:r>
        <w:rPr>
          <w:rFonts w:hint="default" w:ascii="Times New Roman" w:hAnsi="Times New Roman" w:eastAsia="仿宋" w:cs="Times New Roman"/>
          <w:i w:val="0"/>
          <w:caps w:val="0"/>
          <w:color w:val="auto"/>
          <w:spacing w:val="0"/>
          <w:kern w:val="2"/>
          <w:sz w:val="27"/>
          <w:szCs w:val="27"/>
          <w:highlight w:val="none"/>
          <w:u w:val="none"/>
          <w:lang w:val="en-US" w:eastAsia="zh-CN" w:bidi="ar-SA"/>
        </w:rPr>
        <w:t>月</w:t>
      </w:r>
      <w:r>
        <w:rPr>
          <w:rFonts w:hint="eastAsia" w:ascii="Times New Roman" w:hAnsi="Times New Roman" w:eastAsia="仿宋" w:cs="Times New Roman"/>
          <w:i w:val="0"/>
          <w:caps w:val="0"/>
          <w:color w:val="auto"/>
          <w:spacing w:val="0"/>
          <w:kern w:val="2"/>
          <w:sz w:val="27"/>
          <w:szCs w:val="27"/>
          <w:highlight w:val="none"/>
          <w:u w:val="none"/>
          <w:lang w:val="en-US" w:eastAsia="zh-CN" w:bidi="ar-SA"/>
        </w:rPr>
        <w:t>24</w:t>
      </w:r>
      <w:r>
        <w:rPr>
          <w:rFonts w:hint="default" w:ascii="Times New Roman" w:hAnsi="Times New Roman" w:eastAsia="仿宋" w:cs="Times New Roman"/>
          <w:i w:val="0"/>
          <w:caps w:val="0"/>
          <w:color w:val="auto"/>
          <w:spacing w:val="0"/>
          <w:kern w:val="2"/>
          <w:sz w:val="27"/>
          <w:szCs w:val="27"/>
          <w:highlight w:val="none"/>
          <w:u w:val="none"/>
          <w:lang w:val="en-US" w:eastAsia="zh-CN" w:bidi="ar-SA"/>
        </w:rPr>
        <w:t>日，每天上午00:00至12:00，下午12:00至23:59</w:t>
      </w:r>
      <w:r>
        <w:rPr>
          <w:rFonts w:hint="default" w:ascii="Times New Roman" w:hAnsi="Times New Roman" w:eastAsia="仿宋" w:cs="Times New Roman"/>
          <w:i w:val="0"/>
          <w:caps w:val="0"/>
          <w:color w:val="auto"/>
          <w:spacing w:val="0"/>
          <w:kern w:val="2"/>
          <w:sz w:val="27"/>
          <w:szCs w:val="27"/>
          <w:highlight w:val="none"/>
          <w:lang w:val="en-US" w:eastAsia="zh-CN" w:bidi="ar-SA"/>
        </w:rPr>
        <w:t>（北京时间，法定节假日除外）</w:t>
      </w:r>
    </w:p>
    <w:p w14:paraId="0A3B74A8">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auto"/>
          <w:spacing w:val="0"/>
          <w:kern w:val="2"/>
          <w:sz w:val="27"/>
          <w:szCs w:val="27"/>
          <w:highlight w:val="none"/>
          <w:lang w:val="en-US" w:eastAsia="zh-CN" w:bidi="ar-SA"/>
        </w:rPr>
      </w:pPr>
      <w:r>
        <w:rPr>
          <w:rFonts w:hint="default" w:ascii="Times New Roman" w:hAnsi="Times New Roman" w:eastAsia="仿宋" w:cs="Times New Roman"/>
          <w:i w:val="0"/>
          <w:caps w:val="0"/>
          <w:color w:val="auto"/>
          <w:spacing w:val="0"/>
          <w:kern w:val="2"/>
          <w:sz w:val="27"/>
          <w:szCs w:val="27"/>
          <w:highlight w:val="none"/>
          <w:lang w:val="en-US" w:eastAsia="zh-CN" w:bidi="ar-SA"/>
        </w:rPr>
        <w:t>地点：政采云平台</w:t>
      </w:r>
    </w:p>
    <w:p w14:paraId="3F51AEC9">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auto"/>
          <w:spacing w:val="0"/>
          <w:kern w:val="2"/>
          <w:sz w:val="27"/>
          <w:szCs w:val="27"/>
          <w:highlight w:val="none"/>
          <w:lang w:val="en-US" w:eastAsia="zh-CN" w:bidi="ar-SA"/>
        </w:rPr>
      </w:pPr>
      <w:r>
        <w:rPr>
          <w:rFonts w:hint="default" w:ascii="Times New Roman" w:hAnsi="Times New Roman" w:eastAsia="仿宋" w:cs="Times New Roman"/>
          <w:i w:val="0"/>
          <w:caps w:val="0"/>
          <w:color w:val="auto"/>
          <w:spacing w:val="0"/>
          <w:kern w:val="2"/>
          <w:sz w:val="27"/>
          <w:szCs w:val="27"/>
          <w:highlight w:val="none"/>
          <w:lang w:val="en-US" w:eastAsia="zh-CN" w:bidi="ar-SA"/>
        </w:rPr>
        <w:t>方式：供应商登陆政采云平台在线申请获取采购文件（进入“项目采购”应用，在获取采购文件菜单中选择项目，申请获取采购文件）</w:t>
      </w:r>
    </w:p>
    <w:p w14:paraId="548181CE">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auto"/>
          <w:spacing w:val="0"/>
          <w:kern w:val="2"/>
          <w:sz w:val="27"/>
          <w:szCs w:val="27"/>
          <w:highlight w:val="none"/>
          <w:lang w:val="en-US" w:eastAsia="zh-CN" w:bidi="ar-SA"/>
        </w:rPr>
      </w:pPr>
      <w:r>
        <w:rPr>
          <w:rFonts w:hint="default" w:ascii="Times New Roman" w:hAnsi="Times New Roman" w:eastAsia="仿宋" w:cs="Times New Roman"/>
          <w:i w:val="0"/>
          <w:caps w:val="0"/>
          <w:color w:val="auto"/>
          <w:spacing w:val="0"/>
          <w:kern w:val="2"/>
          <w:sz w:val="27"/>
          <w:szCs w:val="27"/>
          <w:highlight w:val="none"/>
          <w:lang w:val="en-US" w:eastAsia="zh-CN" w:bidi="ar-SA"/>
        </w:rPr>
        <w:t>售价（元）：0</w:t>
      </w:r>
    </w:p>
    <w:p w14:paraId="6C4F1324">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542" w:firstLineChars="200"/>
        <w:jc w:val="both"/>
        <w:textAlignment w:val="auto"/>
        <w:outlineLvl w:val="1"/>
        <w:rPr>
          <w:rStyle w:val="38"/>
          <w:rFonts w:hint="default" w:ascii="Times New Roman" w:hAnsi="Times New Roman" w:eastAsia="宋体" w:cs="Times New Roman"/>
          <w:color w:val="auto"/>
          <w:sz w:val="27"/>
          <w:szCs w:val="27"/>
          <w:highlight w:val="none"/>
          <w:lang w:val="en-US" w:eastAsia="zh-CN"/>
        </w:rPr>
      </w:pPr>
      <w:r>
        <w:rPr>
          <w:rStyle w:val="38"/>
          <w:rFonts w:hint="default" w:ascii="Times New Roman" w:hAnsi="Times New Roman" w:eastAsia="宋体" w:cs="Times New Roman"/>
          <w:color w:val="auto"/>
          <w:sz w:val="27"/>
          <w:szCs w:val="27"/>
          <w:highlight w:val="none"/>
          <w:lang w:val="en-US" w:eastAsia="zh-CN"/>
        </w:rPr>
        <w:t>四、响应文件提交</w:t>
      </w:r>
    </w:p>
    <w:p w14:paraId="67F60B13">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auto"/>
          <w:spacing w:val="0"/>
          <w:kern w:val="2"/>
          <w:sz w:val="27"/>
          <w:szCs w:val="27"/>
          <w:highlight w:val="none"/>
          <w:lang w:val="en-US" w:eastAsia="zh-CN" w:bidi="ar-SA"/>
        </w:rPr>
      </w:pPr>
      <w:r>
        <w:rPr>
          <w:rFonts w:hint="default" w:ascii="Times New Roman" w:hAnsi="Times New Roman" w:eastAsia="仿宋" w:cs="Times New Roman"/>
          <w:i w:val="0"/>
          <w:caps w:val="0"/>
          <w:color w:val="auto"/>
          <w:spacing w:val="0"/>
          <w:kern w:val="2"/>
          <w:sz w:val="27"/>
          <w:szCs w:val="27"/>
          <w:highlight w:val="none"/>
          <w:lang w:val="en-US" w:eastAsia="zh-CN" w:bidi="ar-SA"/>
        </w:rPr>
        <w:t>截止时间：</w:t>
      </w:r>
      <w:r>
        <w:rPr>
          <w:rFonts w:hint="default" w:ascii="Times New Roman" w:hAnsi="Times New Roman" w:eastAsia="仿宋" w:cs="Times New Roman"/>
          <w:i w:val="0"/>
          <w:caps w:val="0"/>
          <w:color w:val="auto"/>
          <w:spacing w:val="0"/>
          <w:kern w:val="2"/>
          <w:sz w:val="27"/>
          <w:szCs w:val="27"/>
          <w:highlight w:val="none"/>
          <w:u w:val="none"/>
          <w:lang w:val="en-US" w:eastAsia="zh-CN" w:bidi="ar-SA"/>
        </w:rPr>
        <w:t>202</w:t>
      </w:r>
      <w:r>
        <w:rPr>
          <w:rFonts w:hint="eastAsia" w:ascii="Times New Roman" w:hAnsi="Times New Roman" w:eastAsia="仿宋" w:cs="Times New Roman"/>
          <w:i w:val="0"/>
          <w:caps w:val="0"/>
          <w:color w:val="auto"/>
          <w:spacing w:val="0"/>
          <w:kern w:val="2"/>
          <w:sz w:val="27"/>
          <w:szCs w:val="27"/>
          <w:highlight w:val="none"/>
          <w:u w:val="none"/>
          <w:lang w:val="en-US" w:eastAsia="zh-CN" w:bidi="ar-SA"/>
        </w:rPr>
        <w:t>5</w:t>
      </w:r>
      <w:r>
        <w:rPr>
          <w:rFonts w:hint="default" w:ascii="Times New Roman" w:hAnsi="Times New Roman" w:eastAsia="仿宋" w:cs="Times New Roman"/>
          <w:i w:val="0"/>
          <w:caps w:val="0"/>
          <w:color w:val="auto"/>
          <w:spacing w:val="0"/>
          <w:kern w:val="2"/>
          <w:sz w:val="27"/>
          <w:szCs w:val="27"/>
          <w:highlight w:val="none"/>
          <w:u w:val="none"/>
          <w:lang w:val="en-US" w:eastAsia="zh-CN" w:bidi="ar-SA"/>
        </w:rPr>
        <w:t>年</w:t>
      </w:r>
      <w:r>
        <w:rPr>
          <w:rFonts w:hint="eastAsia" w:ascii="Times New Roman" w:hAnsi="Times New Roman" w:eastAsia="仿宋" w:cs="Times New Roman"/>
          <w:i w:val="0"/>
          <w:caps w:val="0"/>
          <w:color w:val="auto"/>
          <w:spacing w:val="0"/>
          <w:kern w:val="2"/>
          <w:sz w:val="27"/>
          <w:szCs w:val="27"/>
          <w:highlight w:val="none"/>
          <w:u w:val="none"/>
          <w:lang w:val="en-US" w:eastAsia="zh-CN" w:bidi="ar-SA"/>
        </w:rPr>
        <w:t>07</w:t>
      </w:r>
      <w:r>
        <w:rPr>
          <w:rFonts w:hint="default" w:ascii="Times New Roman" w:hAnsi="Times New Roman" w:eastAsia="仿宋" w:cs="Times New Roman"/>
          <w:i w:val="0"/>
          <w:caps w:val="0"/>
          <w:color w:val="auto"/>
          <w:spacing w:val="0"/>
          <w:kern w:val="2"/>
          <w:sz w:val="27"/>
          <w:szCs w:val="27"/>
          <w:highlight w:val="none"/>
          <w:u w:val="none"/>
          <w:lang w:val="en-US" w:eastAsia="zh-CN" w:bidi="ar-SA"/>
        </w:rPr>
        <w:t>月</w:t>
      </w:r>
      <w:r>
        <w:rPr>
          <w:rFonts w:hint="eastAsia" w:ascii="Times New Roman" w:hAnsi="Times New Roman" w:eastAsia="仿宋" w:cs="Times New Roman"/>
          <w:i w:val="0"/>
          <w:caps w:val="0"/>
          <w:color w:val="auto"/>
          <w:spacing w:val="0"/>
          <w:kern w:val="2"/>
          <w:sz w:val="27"/>
          <w:szCs w:val="27"/>
          <w:highlight w:val="none"/>
          <w:u w:val="none"/>
          <w:lang w:val="en-US" w:eastAsia="zh-CN" w:bidi="ar-SA"/>
        </w:rPr>
        <w:t>28</w:t>
      </w:r>
      <w:r>
        <w:rPr>
          <w:rFonts w:hint="default" w:ascii="Times New Roman" w:hAnsi="Times New Roman" w:eastAsia="仿宋" w:cs="Times New Roman"/>
          <w:i w:val="0"/>
          <w:caps w:val="0"/>
          <w:color w:val="auto"/>
          <w:spacing w:val="0"/>
          <w:kern w:val="2"/>
          <w:sz w:val="27"/>
          <w:szCs w:val="27"/>
          <w:highlight w:val="none"/>
          <w:u w:val="none"/>
          <w:lang w:val="en-US" w:eastAsia="zh-CN" w:bidi="ar-SA"/>
        </w:rPr>
        <w:t>日 1</w:t>
      </w:r>
      <w:r>
        <w:rPr>
          <w:rFonts w:hint="eastAsia" w:ascii="Times New Roman" w:hAnsi="Times New Roman" w:eastAsia="仿宋" w:cs="Times New Roman"/>
          <w:i w:val="0"/>
          <w:caps w:val="0"/>
          <w:color w:val="auto"/>
          <w:spacing w:val="0"/>
          <w:kern w:val="2"/>
          <w:sz w:val="27"/>
          <w:szCs w:val="27"/>
          <w:highlight w:val="none"/>
          <w:u w:val="none"/>
          <w:lang w:val="en-US" w:eastAsia="zh-CN" w:bidi="ar-SA"/>
        </w:rPr>
        <w:t>1</w:t>
      </w:r>
      <w:r>
        <w:rPr>
          <w:rFonts w:hint="default" w:ascii="Times New Roman" w:hAnsi="Times New Roman" w:eastAsia="仿宋" w:cs="Times New Roman"/>
          <w:i w:val="0"/>
          <w:caps w:val="0"/>
          <w:color w:val="auto"/>
          <w:spacing w:val="0"/>
          <w:kern w:val="2"/>
          <w:sz w:val="27"/>
          <w:szCs w:val="27"/>
          <w:highlight w:val="none"/>
          <w:u w:val="none"/>
          <w:lang w:val="en-US" w:eastAsia="zh-CN" w:bidi="ar-SA"/>
        </w:rPr>
        <w:t>:00</w:t>
      </w:r>
      <w:r>
        <w:rPr>
          <w:rFonts w:hint="default" w:ascii="Times New Roman" w:hAnsi="Times New Roman" w:eastAsia="仿宋" w:cs="Times New Roman"/>
          <w:i w:val="0"/>
          <w:caps w:val="0"/>
          <w:color w:val="auto"/>
          <w:spacing w:val="0"/>
          <w:kern w:val="2"/>
          <w:sz w:val="27"/>
          <w:szCs w:val="27"/>
          <w:highlight w:val="none"/>
          <w:lang w:val="en-US" w:eastAsia="zh-CN" w:bidi="ar-SA"/>
        </w:rPr>
        <w:t>（北京时间）</w:t>
      </w:r>
    </w:p>
    <w:p w14:paraId="16473216">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auto"/>
          <w:spacing w:val="0"/>
          <w:kern w:val="2"/>
          <w:sz w:val="27"/>
          <w:szCs w:val="27"/>
          <w:highlight w:val="none"/>
          <w:lang w:val="en-US" w:eastAsia="zh-CN" w:bidi="ar-SA"/>
        </w:rPr>
      </w:pPr>
      <w:r>
        <w:rPr>
          <w:rFonts w:hint="default" w:ascii="Times New Roman" w:hAnsi="Times New Roman" w:eastAsia="仿宋" w:cs="Times New Roman"/>
          <w:i w:val="0"/>
          <w:caps w:val="0"/>
          <w:color w:val="auto"/>
          <w:spacing w:val="0"/>
          <w:kern w:val="2"/>
          <w:sz w:val="27"/>
          <w:szCs w:val="27"/>
          <w:highlight w:val="none"/>
          <w:lang w:val="en-US" w:eastAsia="zh-CN" w:bidi="ar-SA"/>
        </w:rPr>
        <w:t>地点：政采云平台</w:t>
      </w:r>
    </w:p>
    <w:p w14:paraId="188A845F">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542" w:firstLineChars="200"/>
        <w:jc w:val="both"/>
        <w:textAlignment w:val="auto"/>
        <w:outlineLvl w:val="1"/>
        <w:rPr>
          <w:rStyle w:val="38"/>
          <w:rFonts w:hint="default" w:ascii="Times New Roman" w:hAnsi="Times New Roman" w:eastAsia="宋体" w:cs="Times New Roman"/>
          <w:color w:val="auto"/>
          <w:sz w:val="27"/>
          <w:szCs w:val="27"/>
          <w:highlight w:val="none"/>
          <w:lang w:val="en-US" w:eastAsia="zh-CN"/>
        </w:rPr>
      </w:pPr>
      <w:r>
        <w:rPr>
          <w:rStyle w:val="38"/>
          <w:rFonts w:hint="default" w:ascii="Times New Roman" w:hAnsi="Times New Roman" w:eastAsia="宋体" w:cs="Times New Roman"/>
          <w:color w:val="auto"/>
          <w:sz w:val="27"/>
          <w:szCs w:val="27"/>
          <w:highlight w:val="none"/>
          <w:lang w:val="en-US" w:eastAsia="zh-CN"/>
        </w:rPr>
        <w:t>五、响应文件开启</w:t>
      </w:r>
    </w:p>
    <w:p w14:paraId="1446F4B7">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auto"/>
          <w:spacing w:val="0"/>
          <w:kern w:val="2"/>
          <w:sz w:val="27"/>
          <w:szCs w:val="27"/>
          <w:highlight w:val="none"/>
          <w:lang w:val="en-US" w:eastAsia="zh-CN" w:bidi="ar-SA"/>
        </w:rPr>
      </w:pPr>
      <w:r>
        <w:rPr>
          <w:rFonts w:hint="default" w:ascii="Times New Roman" w:hAnsi="Times New Roman" w:eastAsia="仿宋" w:cs="Times New Roman"/>
          <w:i w:val="0"/>
          <w:caps w:val="0"/>
          <w:color w:val="auto"/>
          <w:spacing w:val="0"/>
          <w:kern w:val="2"/>
          <w:sz w:val="27"/>
          <w:szCs w:val="27"/>
          <w:highlight w:val="none"/>
          <w:lang w:val="en-US" w:eastAsia="zh-CN" w:bidi="ar-SA"/>
        </w:rPr>
        <w:t>开启时间：202</w:t>
      </w:r>
      <w:r>
        <w:rPr>
          <w:rFonts w:hint="eastAsia" w:ascii="Times New Roman" w:hAnsi="Times New Roman" w:eastAsia="仿宋" w:cs="Times New Roman"/>
          <w:i w:val="0"/>
          <w:caps w:val="0"/>
          <w:color w:val="auto"/>
          <w:spacing w:val="0"/>
          <w:kern w:val="2"/>
          <w:sz w:val="27"/>
          <w:szCs w:val="27"/>
          <w:highlight w:val="none"/>
          <w:lang w:val="en-US" w:eastAsia="zh-CN" w:bidi="ar-SA"/>
        </w:rPr>
        <w:t>5</w:t>
      </w:r>
      <w:r>
        <w:rPr>
          <w:rFonts w:hint="default" w:ascii="Times New Roman" w:hAnsi="Times New Roman" w:eastAsia="仿宋" w:cs="Times New Roman"/>
          <w:i w:val="0"/>
          <w:caps w:val="0"/>
          <w:color w:val="auto"/>
          <w:spacing w:val="0"/>
          <w:kern w:val="2"/>
          <w:sz w:val="27"/>
          <w:szCs w:val="27"/>
          <w:highlight w:val="none"/>
          <w:lang w:val="en-US" w:eastAsia="zh-CN" w:bidi="ar-SA"/>
        </w:rPr>
        <w:t>年</w:t>
      </w:r>
      <w:r>
        <w:rPr>
          <w:rFonts w:hint="eastAsia" w:ascii="Times New Roman" w:hAnsi="Times New Roman" w:eastAsia="仿宋" w:cs="Times New Roman"/>
          <w:i w:val="0"/>
          <w:caps w:val="0"/>
          <w:color w:val="auto"/>
          <w:spacing w:val="0"/>
          <w:kern w:val="2"/>
          <w:sz w:val="27"/>
          <w:szCs w:val="27"/>
          <w:highlight w:val="none"/>
          <w:u w:val="none"/>
          <w:lang w:val="en-US" w:eastAsia="zh-CN" w:bidi="ar-SA"/>
        </w:rPr>
        <w:t>07</w:t>
      </w:r>
      <w:r>
        <w:rPr>
          <w:rFonts w:hint="default" w:ascii="Times New Roman" w:hAnsi="Times New Roman" w:eastAsia="仿宋" w:cs="Times New Roman"/>
          <w:i w:val="0"/>
          <w:caps w:val="0"/>
          <w:color w:val="auto"/>
          <w:spacing w:val="0"/>
          <w:kern w:val="2"/>
          <w:sz w:val="27"/>
          <w:szCs w:val="27"/>
          <w:highlight w:val="none"/>
          <w:u w:val="none"/>
          <w:lang w:val="en-US" w:eastAsia="zh-CN" w:bidi="ar-SA"/>
        </w:rPr>
        <w:t>月</w:t>
      </w:r>
      <w:r>
        <w:rPr>
          <w:rFonts w:hint="eastAsia" w:ascii="Times New Roman" w:hAnsi="Times New Roman" w:eastAsia="仿宋" w:cs="Times New Roman"/>
          <w:i w:val="0"/>
          <w:caps w:val="0"/>
          <w:color w:val="auto"/>
          <w:spacing w:val="0"/>
          <w:kern w:val="2"/>
          <w:sz w:val="27"/>
          <w:szCs w:val="27"/>
          <w:highlight w:val="none"/>
          <w:u w:val="none"/>
          <w:lang w:val="en-US" w:eastAsia="zh-CN" w:bidi="ar-SA"/>
        </w:rPr>
        <w:t>28</w:t>
      </w:r>
      <w:r>
        <w:rPr>
          <w:rFonts w:hint="default" w:ascii="Times New Roman" w:hAnsi="Times New Roman" w:eastAsia="仿宋" w:cs="Times New Roman"/>
          <w:i w:val="0"/>
          <w:caps w:val="0"/>
          <w:color w:val="auto"/>
          <w:spacing w:val="0"/>
          <w:kern w:val="2"/>
          <w:sz w:val="27"/>
          <w:szCs w:val="27"/>
          <w:highlight w:val="none"/>
          <w:u w:val="none"/>
          <w:lang w:val="en-US" w:eastAsia="zh-CN" w:bidi="ar-SA"/>
        </w:rPr>
        <w:t>日 1</w:t>
      </w:r>
      <w:r>
        <w:rPr>
          <w:rFonts w:hint="eastAsia" w:ascii="Times New Roman" w:hAnsi="Times New Roman" w:eastAsia="仿宋" w:cs="Times New Roman"/>
          <w:i w:val="0"/>
          <w:caps w:val="0"/>
          <w:color w:val="auto"/>
          <w:spacing w:val="0"/>
          <w:kern w:val="2"/>
          <w:sz w:val="27"/>
          <w:szCs w:val="27"/>
          <w:highlight w:val="none"/>
          <w:u w:val="none"/>
          <w:lang w:val="en-US" w:eastAsia="zh-CN" w:bidi="ar-SA"/>
        </w:rPr>
        <w:t>1</w:t>
      </w:r>
      <w:r>
        <w:rPr>
          <w:rFonts w:hint="default" w:ascii="Times New Roman" w:hAnsi="Times New Roman" w:eastAsia="仿宋" w:cs="Times New Roman"/>
          <w:i w:val="0"/>
          <w:caps w:val="0"/>
          <w:color w:val="auto"/>
          <w:spacing w:val="0"/>
          <w:kern w:val="2"/>
          <w:sz w:val="27"/>
          <w:szCs w:val="27"/>
          <w:highlight w:val="none"/>
          <w:u w:val="none"/>
          <w:lang w:val="en-US" w:eastAsia="zh-CN" w:bidi="ar-SA"/>
        </w:rPr>
        <w:t>:00</w:t>
      </w:r>
      <w:r>
        <w:rPr>
          <w:rFonts w:hint="default" w:ascii="Times New Roman" w:hAnsi="Times New Roman" w:eastAsia="仿宋" w:cs="Times New Roman"/>
          <w:i w:val="0"/>
          <w:caps w:val="0"/>
          <w:color w:val="auto"/>
          <w:spacing w:val="0"/>
          <w:kern w:val="2"/>
          <w:sz w:val="27"/>
          <w:szCs w:val="27"/>
          <w:highlight w:val="none"/>
          <w:lang w:val="en-US" w:eastAsia="zh-CN" w:bidi="ar-SA"/>
        </w:rPr>
        <w:t>（北京时间）</w:t>
      </w:r>
    </w:p>
    <w:p w14:paraId="768356B8">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auto"/>
          <w:spacing w:val="0"/>
          <w:kern w:val="2"/>
          <w:sz w:val="27"/>
          <w:szCs w:val="27"/>
          <w:highlight w:val="none"/>
          <w:lang w:val="en-US" w:eastAsia="zh-CN" w:bidi="ar-SA"/>
        </w:rPr>
      </w:pPr>
      <w:r>
        <w:rPr>
          <w:rFonts w:hint="default" w:ascii="Times New Roman" w:hAnsi="Times New Roman" w:eastAsia="仿宋" w:cs="Times New Roman"/>
          <w:i w:val="0"/>
          <w:caps w:val="0"/>
          <w:color w:val="auto"/>
          <w:spacing w:val="0"/>
          <w:kern w:val="2"/>
          <w:sz w:val="27"/>
          <w:szCs w:val="27"/>
          <w:highlight w:val="none"/>
          <w:lang w:val="en-US" w:eastAsia="zh-CN" w:bidi="ar-SA"/>
        </w:rPr>
        <w:t>地点：政采云平台</w:t>
      </w:r>
    </w:p>
    <w:p w14:paraId="3DDFFD7E">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542" w:firstLineChars="200"/>
        <w:jc w:val="both"/>
        <w:textAlignment w:val="auto"/>
        <w:outlineLvl w:val="1"/>
        <w:rPr>
          <w:rStyle w:val="38"/>
          <w:rFonts w:hint="default" w:ascii="Times New Roman" w:hAnsi="Times New Roman" w:eastAsia="宋体" w:cs="Times New Roman"/>
          <w:color w:val="auto"/>
          <w:sz w:val="27"/>
          <w:szCs w:val="27"/>
          <w:highlight w:val="none"/>
          <w:lang w:val="en-US" w:eastAsia="zh-CN"/>
        </w:rPr>
      </w:pPr>
      <w:r>
        <w:rPr>
          <w:rStyle w:val="38"/>
          <w:rFonts w:hint="default" w:ascii="Times New Roman" w:hAnsi="Times New Roman" w:eastAsia="宋体" w:cs="Times New Roman"/>
          <w:color w:val="auto"/>
          <w:sz w:val="27"/>
          <w:szCs w:val="27"/>
          <w:highlight w:val="none"/>
          <w:lang w:val="en-US" w:eastAsia="zh-CN"/>
        </w:rPr>
        <w:t>六、公告期限</w:t>
      </w:r>
    </w:p>
    <w:p w14:paraId="6BA9CC93">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auto"/>
          <w:spacing w:val="0"/>
          <w:kern w:val="2"/>
          <w:sz w:val="27"/>
          <w:szCs w:val="27"/>
          <w:highlight w:val="none"/>
          <w:lang w:val="en-US" w:eastAsia="zh-CN" w:bidi="ar-SA"/>
        </w:rPr>
      </w:pPr>
      <w:r>
        <w:rPr>
          <w:rFonts w:hint="default" w:ascii="Times New Roman" w:hAnsi="Times New Roman" w:eastAsia="仿宋" w:cs="Times New Roman"/>
          <w:i w:val="0"/>
          <w:caps w:val="0"/>
          <w:color w:val="auto"/>
          <w:spacing w:val="0"/>
          <w:kern w:val="2"/>
          <w:sz w:val="27"/>
          <w:szCs w:val="27"/>
          <w:highlight w:val="none"/>
          <w:lang w:val="en-US" w:eastAsia="zh-CN" w:bidi="ar-SA"/>
        </w:rPr>
        <w:t>自本公告发布之日起3个工作日。</w:t>
      </w:r>
    </w:p>
    <w:p w14:paraId="27E1D990">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542" w:firstLineChars="200"/>
        <w:jc w:val="both"/>
        <w:textAlignment w:val="auto"/>
        <w:outlineLvl w:val="1"/>
        <w:rPr>
          <w:rStyle w:val="38"/>
          <w:rFonts w:hint="default" w:ascii="Times New Roman" w:hAnsi="Times New Roman" w:eastAsia="宋体" w:cs="Times New Roman"/>
          <w:sz w:val="27"/>
          <w:szCs w:val="27"/>
          <w:highlight w:val="none"/>
          <w:lang w:val="en-US" w:eastAsia="zh-CN"/>
        </w:rPr>
      </w:pPr>
      <w:r>
        <w:rPr>
          <w:rStyle w:val="38"/>
          <w:rFonts w:hint="default" w:ascii="Times New Roman" w:hAnsi="Times New Roman" w:eastAsia="宋体" w:cs="Times New Roman"/>
          <w:sz w:val="27"/>
          <w:szCs w:val="27"/>
          <w:highlight w:val="none"/>
          <w:lang w:val="en-US" w:eastAsia="zh-CN"/>
        </w:rPr>
        <w:t>七、其他补充事宜</w:t>
      </w:r>
    </w:p>
    <w:p w14:paraId="46CC4A78">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1、本项目为电子招投标项目，投标人需要使用CA加密设备，凡参加本项目供应商可通过新疆数字证书认证中心官网（</w:t>
      </w:r>
      <w:r>
        <w:rPr>
          <w:rFonts w:hint="default" w:ascii="Times New Roman" w:hAnsi="Times New Roman" w:eastAsia="仿宋" w:cs="Times New Roman"/>
          <w:i w:val="0"/>
          <w:caps w:val="0"/>
          <w:color w:val="000000"/>
          <w:spacing w:val="0"/>
          <w:kern w:val="2"/>
          <w:sz w:val="27"/>
          <w:szCs w:val="27"/>
          <w:highlight w:val="none"/>
          <w:lang w:val="en-US" w:eastAsia="zh-CN" w:bidi="ar-SA"/>
        </w:rPr>
        <w:fldChar w:fldCharType="begin"/>
      </w:r>
      <w:r>
        <w:rPr>
          <w:rFonts w:hint="default" w:ascii="Times New Roman" w:hAnsi="Times New Roman" w:eastAsia="仿宋" w:cs="Times New Roman"/>
          <w:i w:val="0"/>
          <w:caps w:val="0"/>
          <w:color w:val="000000"/>
          <w:spacing w:val="0"/>
          <w:kern w:val="2"/>
          <w:sz w:val="27"/>
          <w:szCs w:val="27"/>
          <w:highlight w:val="none"/>
          <w:lang w:val="en-US" w:eastAsia="zh-CN" w:bidi="ar-SA"/>
        </w:rPr>
        <w:instrText xml:space="preserve"> HYPERLINK "https://www.xjca.com.cn/%EF%BC%89%E6%88%96%E4%B8%8B%E8%BD%BD%E2%80%9C%E6%96%B0%E7%96%86%E6%94%BF%E5%8A%A1%E9%80%9A%E2%80%9DAPP%E8%87%AA%E8%A1%8C%E8%BF%9B%E8%A1%8C%E7%94%B3%E9%A2%86" \t "_blank" </w:instrText>
      </w:r>
      <w:r>
        <w:rPr>
          <w:rFonts w:hint="default" w:ascii="Times New Roman" w:hAnsi="Times New Roman" w:eastAsia="仿宋" w:cs="Times New Roman"/>
          <w:i w:val="0"/>
          <w:caps w:val="0"/>
          <w:color w:val="000000"/>
          <w:spacing w:val="0"/>
          <w:kern w:val="2"/>
          <w:sz w:val="27"/>
          <w:szCs w:val="27"/>
          <w:highlight w:val="none"/>
          <w:lang w:val="en-US" w:eastAsia="zh-CN" w:bidi="ar-SA"/>
        </w:rPr>
        <w:fldChar w:fldCharType="separate"/>
      </w:r>
      <w:r>
        <w:rPr>
          <w:rFonts w:hint="default" w:ascii="Times New Roman" w:hAnsi="Times New Roman" w:eastAsia="仿宋" w:cs="Times New Roman"/>
          <w:i w:val="0"/>
          <w:caps w:val="0"/>
          <w:color w:val="000000"/>
          <w:spacing w:val="0"/>
          <w:kern w:val="2"/>
          <w:sz w:val="27"/>
          <w:szCs w:val="27"/>
          <w:highlight w:val="none"/>
          <w:lang w:val="en-US" w:eastAsia="zh-CN" w:bidi="ar-SA"/>
        </w:rPr>
        <w:t>https://www.xjca.com.cn/）或下载“新疆政务通”APP自行进行申领</w:t>
      </w:r>
      <w:r>
        <w:rPr>
          <w:rFonts w:hint="default" w:ascii="Times New Roman" w:hAnsi="Times New Roman" w:eastAsia="仿宋" w:cs="Times New Roman"/>
          <w:i w:val="0"/>
          <w:caps w:val="0"/>
          <w:color w:val="000000"/>
          <w:spacing w:val="0"/>
          <w:kern w:val="2"/>
          <w:sz w:val="27"/>
          <w:szCs w:val="27"/>
          <w:highlight w:val="none"/>
          <w:lang w:val="en-US" w:eastAsia="zh-CN" w:bidi="ar-SA"/>
        </w:rPr>
        <w:fldChar w:fldCharType="end"/>
      </w:r>
      <w:r>
        <w:rPr>
          <w:rFonts w:hint="default" w:ascii="Times New Roman" w:hAnsi="Times New Roman" w:eastAsia="仿宋" w:cs="Times New Roman"/>
          <w:i w:val="0"/>
          <w:caps w:val="0"/>
          <w:color w:val="000000"/>
          <w:spacing w:val="0"/>
          <w:kern w:val="2"/>
          <w:sz w:val="27"/>
          <w:szCs w:val="27"/>
          <w:highlight w:val="none"/>
          <w:lang w:val="en-US" w:eastAsia="zh-CN" w:bidi="ar-SA"/>
        </w:rPr>
        <w:t>。如原有兵团或公共资源使用的CA，可与新疆CA联系，申请增加电子证书即可，无需重复申领。新疆CA服务热线0991-2819290。</w:t>
      </w:r>
    </w:p>
    <w:p w14:paraId="53F07D3D">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2、本项目实行网上投标，采用电子投标文件，若供应商参与投标，自行承担投标一切费用。</w:t>
      </w:r>
    </w:p>
    <w:p w14:paraId="6896E9CE">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3、各供应商应在开标前应确保成为新疆维吾尔自治区政府采购网正式注册入库供应商，并完成CA数字证书申领。因未注册入库、未办理CA数字证书等原因造成无法响应或响应失败等后果由供应商自行承担。</w:t>
      </w:r>
    </w:p>
    <w:p w14:paraId="333BA397">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4、供应商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6B10A2B5">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5、投标供应商应当在投标截止时间前，将生成的“电子加密投标文件”按照要求上传递交至政采云平台指定地点，供应商无需到场。</w:t>
      </w:r>
    </w:p>
    <w:p w14:paraId="00E03379">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2" w:firstLineChars="200"/>
        <w:jc w:val="both"/>
        <w:textAlignment w:val="auto"/>
        <w:rPr>
          <w:rFonts w:hint="default" w:ascii="Times New Roman" w:hAnsi="Times New Roman" w:eastAsia="仿宋" w:cs="Times New Roman"/>
          <w:b/>
          <w:bCs/>
          <w:i w:val="0"/>
          <w:caps w:val="0"/>
          <w:color w:val="000000"/>
          <w:spacing w:val="0"/>
          <w:kern w:val="2"/>
          <w:sz w:val="27"/>
          <w:szCs w:val="27"/>
          <w:highlight w:val="none"/>
          <w:lang w:val="en-US" w:eastAsia="zh-CN" w:bidi="ar-SA"/>
        </w:rPr>
      </w:pPr>
      <w:r>
        <w:rPr>
          <w:rFonts w:hint="default" w:ascii="Times New Roman" w:hAnsi="Times New Roman" w:eastAsia="仿宋" w:cs="Times New Roman"/>
          <w:b/>
          <w:bCs/>
          <w:i w:val="0"/>
          <w:caps w:val="0"/>
          <w:color w:val="000000"/>
          <w:spacing w:val="0"/>
          <w:kern w:val="2"/>
          <w:sz w:val="27"/>
          <w:szCs w:val="27"/>
          <w:highlight w:val="none"/>
          <w:lang w:val="en-US" w:eastAsia="zh-CN" w:bidi="ar-SA"/>
        </w:rPr>
        <w:t>特别提示：</w:t>
      </w:r>
    </w:p>
    <w:p w14:paraId="7403B130">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2" w:firstLineChars="200"/>
        <w:jc w:val="both"/>
        <w:textAlignment w:val="auto"/>
        <w:rPr>
          <w:rFonts w:hint="eastAsia" w:ascii="Times New Roman" w:hAnsi="Times New Roman" w:eastAsia="仿宋" w:cs="Times New Roman"/>
          <w:b/>
          <w:bCs/>
          <w:i w:val="0"/>
          <w:caps w:val="0"/>
          <w:color w:val="000000"/>
          <w:spacing w:val="0"/>
          <w:kern w:val="2"/>
          <w:sz w:val="27"/>
          <w:szCs w:val="27"/>
          <w:highlight w:val="none"/>
          <w:lang w:val="en-US" w:eastAsia="zh-CN" w:bidi="ar-SA"/>
        </w:rPr>
      </w:pPr>
      <w:r>
        <w:rPr>
          <w:rFonts w:hint="eastAsia" w:ascii="Times New Roman" w:hAnsi="Times New Roman" w:eastAsia="仿宋" w:cs="Times New Roman"/>
          <w:b/>
          <w:bCs/>
          <w:i w:val="0"/>
          <w:caps w:val="0"/>
          <w:color w:val="000000"/>
          <w:spacing w:val="0"/>
          <w:kern w:val="2"/>
          <w:sz w:val="27"/>
          <w:szCs w:val="27"/>
          <w:highlight w:val="none"/>
          <w:lang w:val="en-US" w:eastAsia="zh-CN" w:bidi="ar-SA"/>
        </w:rPr>
        <w:t>1、采购限额标准以上，200万元以下的货物和服务采购项目、400万元以下的工程采购项目，适宜由中小企业提供的，采购人应当专门面向中小企业采购。</w:t>
      </w:r>
    </w:p>
    <w:p w14:paraId="6FC3BE57">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2" w:firstLineChars="200"/>
        <w:jc w:val="both"/>
        <w:textAlignment w:val="auto"/>
        <w:rPr>
          <w:rFonts w:hint="eastAsia" w:ascii="Times New Roman" w:hAnsi="Times New Roman" w:eastAsia="仿宋" w:cs="Times New Roman"/>
          <w:b/>
          <w:bCs/>
          <w:i w:val="0"/>
          <w:caps w:val="0"/>
          <w:color w:val="000000"/>
          <w:spacing w:val="0"/>
          <w:kern w:val="2"/>
          <w:sz w:val="27"/>
          <w:szCs w:val="27"/>
          <w:highlight w:val="none"/>
          <w:lang w:val="en-US" w:eastAsia="zh-CN" w:bidi="ar-SA"/>
        </w:rPr>
      </w:pPr>
      <w:r>
        <w:rPr>
          <w:rFonts w:hint="eastAsia" w:ascii="Times New Roman" w:hAnsi="Times New Roman" w:eastAsia="仿宋" w:cs="Times New Roman"/>
          <w:b/>
          <w:bCs/>
          <w:i w:val="0"/>
          <w:caps w:val="0"/>
          <w:color w:val="000000"/>
          <w:spacing w:val="0"/>
          <w:kern w:val="2"/>
          <w:sz w:val="27"/>
          <w:szCs w:val="27"/>
          <w:highlight w:val="none"/>
          <w:lang w:val="en-US" w:eastAsia="zh-CN" w:bidi="ar-SA"/>
        </w:rPr>
        <w:t>2、超过200万元的货物和服务采购项目，预留该部分采购项目预算总额的30%以上专门面向中小企业采购，其中预留给小微企业的比例不低于60%。</w:t>
      </w:r>
    </w:p>
    <w:p w14:paraId="3E6EB33D">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2" w:firstLineChars="200"/>
        <w:jc w:val="both"/>
        <w:textAlignment w:val="auto"/>
        <w:rPr>
          <w:rFonts w:hint="eastAsia" w:ascii="Times New Roman" w:hAnsi="Times New Roman" w:eastAsia="仿宋" w:cs="Times New Roman"/>
          <w:b/>
          <w:bCs/>
          <w:i w:val="0"/>
          <w:caps w:val="0"/>
          <w:color w:val="000000"/>
          <w:spacing w:val="0"/>
          <w:kern w:val="2"/>
          <w:sz w:val="27"/>
          <w:szCs w:val="27"/>
          <w:highlight w:val="none"/>
          <w:lang w:val="en-US" w:eastAsia="zh-CN" w:bidi="ar-SA"/>
        </w:rPr>
      </w:pPr>
      <w:r>
        <w:rPr>
          <w:rFonts w:hint="eastAsia" w:ascii="Times New Roman" w:hAnsi="Times New Roman" w:eastAsia="仿宋" w:cs="Times New Roman"/>
          <w:b/>
          <w:bCs/>
          <w:i w:val="0"/>
          <w:caps w:val="0"/>
          <w:color w:val="000000"/>
          <w:spacing w:val="0"/>
          <w:kern w:val="2"/>
          <w:sz w:val="27"/>
          <w:szCs w:val="27"/>
          <w:highlight w:val="none"/>
          <w:lang w:val="en-US" w:eastAsia="zh-CN" w:bidi="ar-SA"/>
        </w:rPr>
        <w:t>3、超过400万元的工程采购项目中适宜由中小企业提供的，预留该部分采购项目预算总额的40%以上专门面向中小企业采购，其中预留给小微企业的比例不低于60%。</w:t>
      </w:r>
    </w:p>
    <w:p w14:paraId="7BA2B4AE">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2" w:firstLineChars="200"/>
        <w:jc w:val="both"/>
        <w:textAlignment w:val="auto"/>
        <w:rPr>
          <w:rFonts w:hint="eastAsia" w:ascii="Times New Roman" w:hAnsi="Times New Roman" w:eastAsia="仿宋" w:cs="Times New Roman"/>
          <w:b/>
          <w:bCs/>
          <w:i w:val="0"/>
          <w:caps w:val="0"/>
          <w:color w:val="000000"/>
          <w:spacing w:val="0"/>
          <w:kern w:val="2"/>
          <w:sz w:val="27"/>
          <w:szCs w:val="27"/>
          <w:highlight w:val="none"/>
          <w:lang w:val="en-US" w:eastAsia="zh-CN" w:bidi="ar-SA"/>
        </w:rPr>
      </w:pPr>
      <w:r>
        <w:rPr>
          <w:rFonts w:hint="eastAsia" w:ascii="Times New Roman" w:hAnsi="Times New Roman" w:eastAsia="仿宋" w:cs="Times New Roman"/>
          <w:b/>
          <w:bCs/>
          <w:i w:val="0"/>
          <w:caps w:val="0"/>
          <w:color w:val="000000"/>
          <w:spacing w:val="0"/>
          <w:kern w:val="2"/>
          <w:sz w:val="27"/>
          <w:szCs w:val="27"/>
          <w:highlight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0C010C3">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2" w:firstLineChars="200"/>
        <w:jc w:val="both"/>
        <w:textAlignment w:val="auto"/>
        <w:rPr>
          <w:rFonts w:hint="eastAsia" w:ascii="Times New Roman" w:hAnsi="Times New Roman" w:eastAsia="仿宋" w:cs="Times New Roman"/>
          <w:b/>
          <w:bCs/>
          <w:i w:val="0"/>
          <w:caps w:val="0"/>
          <w:color w:val="000000"/>
          <w:spacing w:val="0"/>
          <w:kern w:val="2"/>
          <w:sz w:val="27"/>
          <w:szCs w:val="27"/>
          <w:highlight w:val="none"/>
          <w:lang w:val="en-US" w:eastAsia="zh-CN" w:bidi="ar-SA"/>
        </w:rPr>
      </w:pPr>
      <w:r>
        <w:rPr>
          <w:rFonts w:hint="eastAsia" w:ascii="Times New Roman" w:hAnsi="Times New Roman" w:eastAsia="仿宋" w:cs="Times New Roman"/>
          <w:b/>
          <w:bCs/>
          <w:i w:val="0"/>
          <w:caps w:val="0"/>
          <w:color w:val="000000"/>
          <w:spacing w:val="0"/>
          <w:kern w:val="2"/>
          <w:sz w:val="27"/>
          <w:szCs w:val="27"/>
          <w:highlight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8392444">
      <w:pPr>
        <w:pStyle w:val="32"/>
        <w:keepNext w:val="0"/>
        <w:keepLines w:val="0"/>
        <w:pageBreakBefore w:val="0"/>
        <w:widowControl/>
        <w:suppressLineNumbers w:val="0"/>
        <w:kinsoku/>
        <w:wordWrap/>
        <w:overflowPunct/>
        <w:topLinePunct w:val="0"/>
        <w:bidi w:val="0"/>
        <w:snapToGrid/>
        <w:spacing w:before="0" w:beforeLines="0" w:beforeAutospacing="0" w:after="0" w:afterLines="0" w:afterAutospacing="0" w:line="480" w:lineRule="atLeast"/>
        <w:ind w:left="0" w:right="0" w:firstLine="542" w:firstLineChars="200"/>
        <w:jc w:val="both"/>
        <w:outlineLvl w:val="1"/>
        <w:rPr>
          <w:rFonts w:hint="default" w:ascii="Times New Roman" w:hAnsi="Times New Roman" w:eastAsia="黑体" w:cs="Times New Roman"/>
          <w:sz w:val="31"/>
          <w:szCs w:val="31"/>
        </w:rPr>
      </w:pPr>
      <w:r>
        <w:rPr>
          <w:rStyle w:val="38"/>
          <w:rFonts w:hint="default" w:ascii="Times New Roman" w:hAnsi="Times New Roman" w:eastAsia="宋体" w:cs="Times New Roman"/>
          <w:sz w:val="27"/>
          <w:szCs w:val="27"/>
        </w:rPr>
        <w:t>八、凡对本次招标提出询问，请按以下方式联系</w:t>
      </w:r>
    </w:p>
    <w:p w14:paraId="74FECB72">
      <w:pPr>
        <w:pStyle w:val="32"/>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default" w:ascii="Times New Roman" w:hAnsi="Times New Roman" w:eastAsia="仿宋" w:cs="Times New Roman"/>
          <w:i w:val="0"/>
          <w:caps w:val="0"/>
          <w:color w:val="auto"/>
          <w:spacing w:val="0"/>
          <w:kern w:val="2"/>
          <w:sz w:val="27"/>
          <w:szCs w:val="27"/>
          <w:lang w:val="en-US" w:eastAsia="zh-CN" w:bidi="ar-SA"/>
        </w:rPr>
      </w:pPr>
      <w:r>
        <w:rPr>
          <w:rFonts w:hint="default" w:ascii="Times New Roman" w:hAnsi="Times New Roman" w:eastAsia="仿宋" w:cs="Times New Roman"/>
          <w:i w:val="0"/>
          <w:caps w:val="0"/>
          <w:color w:val="auto"/>
          <w:spacing w:val="0"/>
          <w:kern w:val="2"/>
          <w:sz w:val="27"/>
          <w:szCs w:val="27"/>
          <w:lang w:val="en-US" w:eastAsia="zh-CN" w:bidi="ar-SA"/>
        </w:rPr>
        <w:t>1.采购人信息</w:t>
      </w:r>
    </w:p>
    <w:p w14:paraId="190287A6">
      <w:pPr>
        <w:pStyle w:val="32"/>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eastAsia" w:ascii="Times New Roman" w:hAnsi="Times New Roman" w:eastAsia="仿宋" w:cs="Times New Roman"/>
          <w:i w:val="0"/>
          <w:caps w:val="0"/>
          <w:color w:val="auto"/>
          <w:spacing w:val="0"/>
          <w:kern w:val="2"/>
          <w:sz w:val="27"/>
          <w:szCs w:val="27"/>
          <w:highlight w:val="none"/>
          <w:lang w:val="en-US" w:eastAsia="zh-CN" w:bidi="ar-SA"/>
        </w:rPr>
      </w:pPr>
      <w:r>
        <w:rPr>
          <w:rFonts w:hint="default" w:ascii="Times New Roman" w:hAnsi="Times New Roman" w:eastAsia="仿宋" w:cs="Times New Roman"/>
          <w:i w:val="0"/>
          <w:caps w:val="0"/>
          <w:color w:val="auto"/>
          <w:spacing w:val="0"/>
          <w:kern w:val="2"/>
          <w:sz w:val="27"/>
          <w:szCs w:val="27"/>
          <w:highlight w:val="none"/>
          <w:lang w:val="en-US" w:eastAsia="zh-CN" w:bidi="ar-SA"/>
        </w:rPr>
        <w:t xml:space="preserve">名 </w:t>
      </w:r>
      <w:r>
        <w:rPr>
          <w:rFonts w:hint="eastAsia" w:ascii="Times New Roman" w:hAnsi="Times New Roman" w:eastAsia="仿宋" w:cs="Times New Roman"/>
          <w:i w:val="0"/>
          <w:caps w:val="0"/>
          <w:color w:val="auto"/>
          <w:spacing w:val="0"/>
          <w:kern w:val="2"/>
          <w:sz w:val="27"/>
          <w:szCs w:val="27"/>
          <w:highlight w:val="none"/>
          <w:lang w:val="en-US" w:eastAsia="zh-CN" w:bidi="ar-SA"/>
        </w:rPr>
        <w:t xml:space="preserve"> </w:t>
      </w:r>
      <w:r>
        <w:rPr>
          <w:rFonts w:hint="default" w:ascii="Times New Roman" w:hAnsi="Times New Roman" w:eastAsia="仿宋" w:cs="Times New Roman"/>
          <w:i w:val="0"/>
          <w:caps w:val="0"/>
          <w:color w:val="auto"/>
          <w:spacing w:val="0"/>
          <w:kern w:val="2"/>
          <w:sz w:val="27"/>
          <w:szCs w:val="27"/>
          <w:highlight w:val="none"/>
          <w:lang w:val="en-US" w:eastAsia="zh-CN" w:bidi="ar-SA"/>
        </w:rPr>
        <w:t>称：</w:t>
      </w:r>
      <w:r>
        <w:rPr>
          <w:rFonts w:hint="eastAsia" w:ascii="Times New Roman" w:hAnsi="Times New Roman" w:eastAsia="仿宋" w:cs="Times New Roman"/>
          <w:i w:val="0"/>
          <w:caps w:val="0"/>
          <w:color w:val="auto"/>
          <w:spacing w:val="0"/>
          <w:kern w:val="2"/>
          <w:sz w:val="27"/>
          <w:szCs w:val="27"/>
          <w:highlight w:val="none"/>
          <w:lang w:val="en-US" w:eastAsia="zh-CN" w:bidi="ar-SA"/>
        </w:rPr>
        <w:t>巴音郭楞蒙古自治州文化体育广播电视和旅游局</w:t>
      </w:r>
    </w:p>
    <w:p w14:paraId="41AEE53D">
      <w:pPr>
        <w:pStyle w:val="32"/>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eastAsia" w:ascii="Times New Roman" w:hAnsi="Times New Roman" w:eastAsia="仿宋" w:cs="Times New Roman"/>
          <w:i w:val="0"/>
          <w:caps w:val="0"/>
          <w:color w:val="auto"/>
          <w:spacing w:val="0"/>
          <w:kern w:val="2"/>
          <w:sz w:val="27"/>
          <w:szCs w:val="27"/>
          <w:highlight w:val="none"/>
          <w:lang w:val="en-US" w:eastAsia="zh-CN" w:bidi="ar-SA"/>
        </w:rPr>
      </w:pPr>
      <w:r>
        <w:rPr>
          <w:rFonts w:hint="default" w:ascii="Times New Roman" w:hAnsi="Times New Roman" w:eastAsia="仿宋" w:cs="Times New Roman"/>
          <w:i w:val="0"/>
          <w:caps w:val="0"/>
          <w:color w:val="auto"/>
          <w:spacing w:val="0"/>
          <w:kern w:val="2"/>
          <w:sz w:val="27"/>
          <w:szCs w:val="27"/>
          <w:highlight w:val="none"/>
          <w:lang w:val="en-US" w:eastAsia="zh-CN" w:bidi="ar-SA"/>
        </w:rPr>
        <w:t>联系人：</w:t>
      </w:r>
      <w:r>
        <w:rPr>
          <w:rFonts w:hint="eastAsia" w:ascii="Times New Roman" w:hAnsi="Times New Roman" w:eastAsia="仿宋" w:cs="Times New Roman"/>
          <w:i w:val="0"/>
          <w:caps w:val="0"/>
          <w:color w:val="auto"/>
          <w:spacing w:val="0"/>
          <w:kern w:val="2"/>
          <w:sz w:val="27"/>
          <w:szCs w:val="27"/>
          <w:highlight w:val="none"/>
          <w:lang w:val="en-US" w:eastAsia="zh-CN" w:bidi="ar-SA"/>
        </w:rPr>
        <w:t>马磊</w:t>
      </w:r>
    </w:p>
    <w:p w14:paraId="2CFE25C8">
      <w:pPr>
        <w:pStyle w:val="32"/>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default" w:ascii="Times New Roman" w:hAnsi="Times New Roman" w:eastAsia="仿宋" w:cs="Times New Roman"/>
          <w:i w:val="0"/>
          <w:caps w:val="0"/>
          <w:color w:val="auto"/>
          <w:spacing w:val="0"/>
          <w:kern w:val="2"/>
          <w:sz w:val="27"/>
          <w:szCs w:val="27"/>
          <w:highlight w:val="none"/>
          <w:lang w:val="en-US" w:eastAsia="zh-CN" w:bidi="ar-SA"/>
        </w:rPr>
      </w:pPr>
      <w:r>
        <w:rPr>
          <w:rFonts w:hint="default" w:ascii="Times New Roman" w:hAnsi="Times New Roman" w:eastAsia="仿宋" w:cs="Times New Roman"/>
          <w:i w:val="0"/>
          <w:caps w:val="0"/>
          <w:color w:val="auto"/>
          <w:spacing w:val="0"/>
          <w:kern w:val="2"/>
          <w:sz w:val="27"/>
          <w:szCs w:val="27"/>
          <w:highlight w:val="none"/>
          <w:lang w:val="en-US" w:eastAsia="zh-CN" w:bidi="ar-SA"/>
        </w:rPr>
        <w:t>联系方式：</w:t>
      </w:r>
      <w:r>
        <w:rPr>
          <w:rFonts w:hint="eastAsia" w:ascii="Times New Roman" w:hAnsi="Times New Roman" w:eastAsia="仿宋" w:cs="Times New Roman"/>
          <w:i w:val="0"/>
          <w:caps w:val="0"/>
          <w:color w:val="auto"/>
          <w:spacing w:val="0"/>
          <w:kern w:val="2"/>
          <w:sz w:val="27"/>
          <w:szCs w:val="27"/>
          <w:highlight w:val="none"/>
          <w:lang w:val="en-US" w:eastAsia="zh-CN" w:bidi="ar-SA"/>
        </w:rPr>
        <w:t>09</w:t>
      </w:r>
      <w:r>
        <w:rPr>
          <w:rFonts w:hint="default" w:ascii="Times New Roman" w:hAnsi="Times New Roman" w:eastAsia="仿宋" w:cs="Times New Roman"/>
          <w:i w:val="0"/>
          <w:caps w:val="0"/>
          <w:color w:val="auto"/>
          <w:spacing w:val="0"/>
          <w:kern w:val="2"/>
          <w:sz w:val="27"/>
          <w:szCs w:val="27"/>
          <w:highlight w:val="none"/>
          <w:lang w:val="en-US" w:eastAsia="zh-CN" w:bidi="ar-SA"/>
        </w:rPr>
        <w:t>96-2617615</w:t>
      </w:r>
    </w:p>
    <w:p w14:paraId="00385452">
      <w:pPr>
        <w:pStyle w:val="32"/>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default" w:ascii="Times New Roman" w:hAnsi="Times New Roman" w:eastAsia="仿宋" w:cs="Times New Roman"/>
          <w:i w:val="0"/>
          <w:caps w:val="0"/>
          <w:color w:val="000000"/>
          <w:spacing w:val="0"/>
          <w:kern w:val="2"/>
          <w:sz w:val="27"/>
          <w:szCs w:val="27"/>
          <w:lang w:val="en-US" w:eastAsia="zh-CN" w:bidi="ar-SA"/>
        </w:rPr>
      </w:pPr>
      <w:r>
        <w:rPr>
          <w:rFonts w:hint="default" w:ascii="Times New Roman" w:hAnsi="Times New Roman" w:eastAsia="仿宋" w:cs="Times New Roman"/>
          <w:i w:val="0"/>
          <w:caps w:val="0"/>
          <w:color w:val="000000"/>
          <w:spacing w:val="0"/>
          <w:kern w:val="2"/>
          <w:sz w:val="27"/>
          <w:szCs w:val="27"/>
          <w:lang w:val="en-US" w:eastAsia="zh-CN" w:bidi="ar-SA"/>
        </w:rPr>
        <w:t>2.采购代理机构信息</w:t>
      </w:r>
    </w:p>
    <w:p w14:paraId="06CBAA5E">
      <w:pPr>
        <w:pStyle w:val="32"/>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default" w:ascii="Times New Roman" w:hAnsi="Times New Roman" w:eastAsia="仿宋" w:cs="Times New Roman"/>
          <w:i w:val="0"/>
          <w:caps w:val="0"/>
          <w:color w:val="000000"/>
          <w:spacing w:val="0"/>
          <w:kern w:val="2"/>
          <w:sz w:val="27"/>
          <w:szCs w:val="27"/>
          <w:lang w:val="en-US" w:eastAsia="zh-CN" w:bidi="ar-SA"/>
        </w:rPr>
      </w:pPr>
      <w:r>
        <w:rPr>
          <w:rFonts w:hint="default" w:ascii="Times New Roman" w:hAnsi="Times New Roman" w:eastAsia="仿宋" w:cs="Times New Roman"/>
          <w:i w:val="0"/>
          <w:caps w:val="0"/>
          <w:color w:val="000000"/>
          <w:spacing w:val="0"/>
          <w:kern w:val="2"/>
          <w:sz w:val="27"/>
          <w:szCs w:val="27"/>
          <w:lang w:val="en-US" w:eastAsia="zh-CN" w:bidi="ar-SA"/>
        </w:rPr>
        <w:t xml:space="preserve">名 </w:t>
      </w:r>
      <w:r>
        <w:rPr>
          <w:rFonts w:hint="eastAsia" w:ascii="Times New Roman" w:hAnsi="Times New Roman" w:eastAsia="仿宋" w:cs="Times New Roman"/>
          <w:i w:val="0"/>
          <w:caps w:val="0"/>
          <w:color w:val="000000"/>
          <w:spacing w:val="0"/>
          <w:kern w:val="2"/>
          <w:sz w:val="27"/>
          <w:szCs w:val="27"/>
          <w:lang w:val="en-US" w:eastAsia="zh-CN" w:bidi="ar-SA"/>
        </w:rPr>
        <w:t xml:space="preserve"> </w:t>
      </w:r>
      <w:r>
        <w:rPr>
          <w:rFonts w:hint="default" w:ascii="Times New Roman" w:hAnsi="Times New Roman" w:eastAsia="仿宋" w:cs="Times New Roman"/>
          <w:i w:val="0"/>
          <w:caps w:val="0"/>
          <w:color w:val="000000"/>
          <w:spacing w:val="0"/>
          <w:kern w:val="2"/>
          <w:sz w:val="27"/>
          <w:szCs w:val="27"/>
          <w:lang w:val="en-US" w:eastAsia="zh-CN" w:bidi="ar-SA"/>
        </w:rPr>
        <w:t>称：新疆元通利合工程咨询有限公司</w:t>
      </w:r>
    </w:p>
    <w:p w14:paraId="0DB8C174">
      <w:pPr>
        <w:pStyle w:val="32"/>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default" w:ascii="Times New Roman" w:hAnsi="Times New Roman" w:eastAsia="仿宋" w:cs="Times New Roman"/>
          <w:i w:val="0"/>
          <w:caps w:val="0"/>
          <w:color w:val="000000"/>
          <w:spacing w:val="0"/>
          <w:kern w:val="2"/>
          <w:sz w:val="27"/>
          <w:szCs w:val="27"/>
          <w:lang w:val="en-US" w:eastAsia="zh-CN" w:bidi="ar-SA"/>
        </w:rPr>
      </w:pPr>
      <w:r>
        <w:rPr>
          <w:rFonts w:hint="default" w:ascii="Times New Roman" w:hAnsi="Times New Roman" w:eastAsia="仿宋" w:cs="Times New Roman"/>
          <w:i w:val="0"/>
          <w:caps w:val="0"/>
          <w:color w:val="000000"/>
          <w:spacing w:val="0"/>
          <w:kern w:val="2"/>
          <w:sz w:val="27"/>
          <w:szCs w:val="27"/>
          <w:lang w:val="en-US" w:eastAsia="zh-CN" w:bidi="ar-SA"/>
        </w:rPr>
        <w:t xml:space="preserve">地 </w:t>
      </w:r>
      <w:r>
        <w:rPr>
          <w:rFonts w:hint="eastAsia" w:ascii="Times New Roman" w:hAnsi="Times New Roman" w:eastAsia="仿宋" w:cs="Times New Roman"/>
          <w:i w:val="0"/>
          <w:caps w:val="0"/>
          <w:color w:val="000000"/>
          <w:spacing w:val="0"/>
          <w:kern w:val="2"/>
          <w:sz w:val="27"/>
          <w:szCs w:val="27"/>
          <w:lang w:val="en-US" w:eastAsia="zh-CN" w:bidi="ar-SA"/>
        </w:rPr>
        <w:t xml:space="preserve"> </w:t>
      </w:r>
      <w:r>
        <w:rPr>
          <w:rFonts w:hint="default" w:ascii="Times New Roman" w:hAnsi="Times New Roman" w:eastAsia="仿宋" w:cs="Times New Roman"/>
          <w:i w:val="0"/>
          <w:caps w:val="0"/>
          <w:color w:val="000000"/>
          <w:spacing w:val="0"/>
          <w:kern w:val="2"/>
          <w:sz w:val="27"/>
          <w:szCs w:val="27"/>
          <w:lang w:val="en-US" w:eastAsia="zh-CN" w:bidi="ar-SA"/>
        </w:rPr>
        <w:t>址：库尔勒市艾尚酒店八楼新疆元通利合工程咨询有限公司</w:t>
      </w:r>
    </w:p>
    <w:p w14:paraId="33E13C52">
      <w:pPr>
        <w:pStyle w:val="32"/>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default" w:ascii="Times New Roman" w:hAnsi="Times New Roman" w:eastAsia="仿宋" w:cs="Times New Roman"/>
          <w:i w:val="0"/>
          <w:caps w:val="0"/>
          <w:color w:val="000000"/>
          <w:spacing w:val="0"/>
          <w:kern w:val="2"/>
          <w:sz w:val="27"/>
          <w:szCs w:val="27"/>
          <w:lang w:val="en-US" w:eastAsia="zh-CN" w:bidi="ar-SA"/>
        </w:rPr>
      </w:pPr>
      <w:r>
        <w:rPr>
          <w:rFonts w:hint="default" w:ascii="Times New Roman" w:hAnsi="Times New Roman" w:eastAsia="仿宋" w:cs="Times New Roman"/>
          <w:i w:val="0"/>
          <w:caps w:val="0"/>
          <w:color w:val="000000"/>
          <w:spacing w:val="0"/>
          <w:kern w:val="2"/>
          <w:sz w:val="27"/>
          <w:szCs w:val="27"/>
          <w:lang w:val="en-US" w:eastAsia="zh-CN" w:bidi="ar-SA"/>
        </w:rPr>
        <w:t>联系方式：0996-2222267</w:t>
      </w:r>
    </w:p>
    <w:p w14:paraId="142F1DD0">
      <w:pPr>
        <w:pStyle w:val="32"/>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default" w:ascii="Times New Roman" w:hAnsi="Times New Roman" w:eastAsia="仿宋" w:cs="Times New Roman"/>
          <w:i w:val="0"/>
          <w:caps w:val="0"/>
          <w:color w:val="000000"/>
          <w:spacing w:val="0"/>
          <w:kern w:val="2"/>
          <w:sz w:val="27"/>
          <w:szCs w:val="27"/>
          <w:lang w:val="en-US" w:eastAsia="zh-CN" w:bidi="ar-SA"/>
        </w:rPr>
      </w:pPr>
      <w:r>
        <w:rPr>
          <w:rFonts w:hint="default" w:ascii="Times New Roman" w:hAnsi="Times New Roman" w:eastAsia="仿宋" w:cs="Times New Roman"/>
          <w:i w:val="0"/>
          <w:caps w:val="0"/>
          <w:color w:val="000000"/>
          <w:spacing w:val="0"/>
          <w:kern w:val="2"/>
          <w:sz w:val="27"/>
          <w:szCs w:val="27"/>
          <w:lang w:val="en-US" w:eastAsia="zh-CN" w:bidi="ar-SA"/>
        </w:rPr>
        <w:t>项目联系方式</w:t>
      </w:r>
    </w:p>
    <w:p w14:paraId="79167F77">
      <w:pPr>
        <w:pStyle w:val="32"/>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default" w:ascii="Times New Roman" w:hAnsi="Times New Roman" w:eastAsia="仿宋" w:cs="Times New Roman"/>
          <w:i w:val="0"/>
          <w:caps w:val="0"/>
          <w:color w:val="000000"/>
          <w:spacing w:val="0"/>
          <w:kern w:val="2"/>
          <w:sz w:val="27"/>
          <w:szCs w:val="27"/>
          <w:lang w:val="en-US" w:eastAsia="zh-CN" w:bidi="ar-SA"/>
        </w:rPr>
      </w:pPr>
      <w:r>
        <w:rPr>
          <w:rFonts w:hint="default" w:ascii="Times New Roman" w:hAnsi="Times New Roman" w:eastAsia="仿宋" w:cs="Times New Roman"/>
          <w:i w:val="0"/>
          <w:caps w:val="0"/>
          <w:color w:val="000000"/>
          <w:spacing w:val="0"/>
          <w:kern w:val="2"/>
          <w:sz w:val="27"/>
          <w:szCs w:val="27"/>
          <w:lang w:val="en-US" w:eastAsia="zh-CN" w:bidi="ar-SA"/>
        </w:rPr>
        <w:t>项目联系人：李雪妮</w:t>
      </w:r>
    </w:p>
    <w:p w14:paraId="3D3FE2DD">
      <w:pPr>
        <w:pStyle w:val="32"/>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default" w:ascii="Times New Roman" w:hAnsi="Times New Roman" w:eastAsia="仿宋" w:cs="Times New Roman"/>
          <w:i w:val="0"/>
          <w:caps w:val="0"/>
          <w:color w:val="000000"/>
          <w:spacing w:val="0"/>
          <w:kern w:val="2"/>
          <w:sz w:val="27"/>
          <w:szCs w:val="27"/>
          <w:lang w:val="en-US" w:eastAsia="zh-CN" w:bidi="ar-SA"/>
        </w:rPr>
      </w:pPr>
      <w:r>
        <w:rPr>
          <w:rFonts w:hint="default" w:ascii="Times New Roman" w:hAnsi="Times New Roman" w:eastAsia="仿宋" w:cs="Times New Roman"/>
          <w:i w:val="0"/>
          <w:caps w:val="0"/>
          <w:color w:val="000000"/>
          <w:spacing w:val="0"/>
          <w:kern w:val="2"/>
          <w:sz w:val="27"/>
          <w:szCs w:val="27"/>
          <w:lang w:val="en-US" w:eastAsia="zh-CN" w:bidi="ar-SA"/>
        </w:rPr>
        <w:t xml:space="preserve">电 </w:t>
      </w:r>
      <w:r>
        <w:rPr>
          <w:rFonts w:hint="eastAsia" w:ascii="Times New Roman" w:hAnsi="Times New Roman" w:eastAsia="仿宋" w:cs="Times New Roman"/>
          <w:i w:val="0"/>
          <w:caps w:val="0"/>
          <w:color w:val="000000"/>
          <w:spacing w:val="0"/>
          <w:kern w:val="2"/>
          <w:sz w:val="27"/>
          <w:szCs w:val="27"/>
          <w:lang w:val="en-US" w:eastAsia="zh-CN" w:bidi="ar-SA"/>
        </w:rPr>
        <w:t xml:space="preserve"> </w:t>
      </w:r>
      <w:r>
        <w:rPr>
          <w:rFonts w:hint="default" w:ascii="Times New Roman" w:hAnsi="Times New Roman" w:eastAsia="仿宋" w:cs="Times New Roman"/>
          <w:i w:val="0"/>
          <w:caps w:val="0"/>
          <w:color w:val="000000"/>
          <w:spacing w:val="0"/>
          <w:kern w:val="2"/>
          <w:sz w:val="27"/>
          <w:szCs w:val="27"/>
          <w:lang w:val="en-US" w:eastAsia="zh-CN" w:bidi="ar-SA"/>
        </w:rPr>
        <w:t>话：</w:t>
      </w:r>
      <w:r>
        <w:rPr>
          <w:rFonts w:hint="eastAsia" w:ascii="Times New Roman" w:hAnsi="Times New Roman" w:eastAsia="仿宋" w:cs="Times New Roman"/>
          <w:i w:val="0"/>
          <w:caps w:val="0"/>
          <w:color w:val="000000"/>
          <w:spacing w:val="0"/>
          <w:kern w:val="2"/>
          <w:sz w:val="27"/>
          <w:szCs w:val="27"/>
          <w:lang w:val="en-US" w:eastAsia="zh-CN" w:bidi="ar-SA"/>
        </w:rPr>
        <w:t>0996-2222267</w:t>
      </w:r>
    </w:p>
    <w:p w14:paraId="2915BE6F">
      <w:pPr>
        <w:pStyle w:val="14"/>
        <w:keepNext w:val="0"/>
        <w:keepLines w:val="0"/>
        <w:pageBreakBefore w:val="0"/>
        <w:kinsoku/>
        <w:wordWrap/>
        <w:overflowPunct/>
        <w:topLinePunct w:val="0"/>
        <w:bidi w:val="0"/>
        <w:snapToGrid/>
        <w:spacing w:before="0" w:beforeLines="0" w:after="0" w:afterLines="0"/>
        <w:ind w:left="0" w:leftChars="0" w:firstLine="0" w:firstLineChars="0"/>
        <w:jc w:val="both"/>
        <w:rPr>
          <w:rFonts w:hint="default" w:ascii="Times New Roman" w:hAnsi="Times New Roman" w:cs="Times New Roman"/>
        </w:rPr>
      </w:pPr>
    </w:p>
    <w:p w14:paraId="7784C7BA">
      <w:pPr>
        <w:rPr>
          <w:rFonts w:hint="eastAsia" w:ascii="Times New Roman" w:hAnsi="Times New Roman" w:eastAsia="仿宋" w:cs="Times New Roman"/>
          <w:b/>
          <w:sz w:val="72"/>
          <w:lang w:eastAsia="zh-CN"/>
        </w:rPr>
      </w:pPr>
      <w:r>
        <w:rPr>
          <w:rFonts w:hint="eastAsia" w:ascii="Times New Roman" w:hAnsi="Times New Roman" w:eastAsia="仿宋" w:cs="Times New Roman"/>
          <w:b/>
          <w:sz w:val="72"/>
          <w:lang w:eastAsia="zh-CN"/>
        </w:rPr>
        <w:br w:type="page"/>
      </w:r>
    </w:p>
    <w:p w14:paraId="04A15BBB">
      <w:pPr>
        <w:rPr>
          <w:rFonts w:hint="eastAsia" w:ascii="Times New Roman" w:hAnsi="Times New Roman" w:eastAsia="仿宋" w:cs="Times New Roman"/>
          <w:b/>
          <w:sz w:val="28"/>
          <w:szCs w:val="28"/>
          <w:lang w:eastAsia="zh-CN"/>
        </w:rPr>
      </w:pPr>
    </w:p>
    <w:p w14:paraId="08B26A91">
      <w:pPr>
        <w:jc w:val="center"/>
        <w:outlineLvl w:val="0"/>
        <w:rPr>
          <w:rFonts w:hint="default" w:ascii="Times New Roman" w:hAnsi="Times New Roman" w:eastAsia="仿宋" w:cs="Times New Roman"/>
          <w:b/>
          <w:sz w:val="52"/>
          <w:szCs w:val="52"/>
        </w:rPr>
      </w:pPr>
      <w:r>
        <w:rPr>
          <w:rFonts w:hint="default" w:ascii="Times New Roman" w:hAnsi="Times New Roman" w:eastAsia="仿宋" w:cs="Times New Roman"/>
          <w:b/>
          <w:sz w:val="52"/>
          <w:szCs w:val="52"/>
        </w:rPr>
        <w:t>目</w:t>
      </w:r>
      <w:r>
        <w:rPr>
          <w:rFonts w:hint="eastAsia" w:eastAsia="仿宋" w:cs="Times New Roman"/>
          <w:b/>
          <w:sz w:val="52"/>
          <w:szCs w:val="52"/>
          <w:lang w:val="en-US" w:eastAsia="zh-CN"/>
        </w:rPr>
        <w:t xml:space="preserve">  </w:t>
      </w:r>
      <w:r>
        <w:rPr>
          <w:rFonts w:hint="default" w:ascii="Times New Roman" w:hAnsi="Times New Roman" w:eastAsia="仿宋" w:cs="Times New Roman"/>
          <w:b/>
          <w:sz w:val="52"/>
          <w:szCs w:val="52"/>
        </w:rPr>
        <w:t>录</w:t>
      </w:r>
    </w:p>
    <w:p w14:paraId="4E52DD05">
      <w:pPr>
        <w:jc w:val="center"/>
        <w:rPr>
          <w:rFonts w:hint="default" w:ascii="Times New Roman" w:hAnsi="Times New Roman" w:eastAsia="仿宋" w:cs="Times New Roman"/>
          <w:b/>
          <w:sz w:val="72"/>
        </w:rPr>
      </w:pPr>
    </w:p>
    <w:p w14:paraId="0FBFE928">
      <w:pPr>
        <w:spacing w:line="700" w:lineRule="exact"/>
        <w:ind w:firstLine="640" w:firstLineChars="200"/>
        <w:rPr>
          <w:rFonts w:hint="default" w:ascii="Times New Roman" w:hAnsi="Times New Roman" w:eastAsia="仿宋" w:cs="Times New Roman"/>
          <w:sz w:val="32"/>
        </w:rPr>
      </w:pPr>
      <w:r>
        <w:rPr>
          <w:rFonts w:hint="default" w:ascii="Times New Roman" w:hAnsi="Times New Roman" w:eastAsia="仿宋" w:cs="Times New Roman"/>
          <w:sz w:val="32"/>
        </w:rPr>
        <w:t>投标人须知前附表</w:t>
      </w:r>
    </w:p>
    <w:p w14:paraId="06485A8B">
      <w:pPr>
        <w:spacing w:line="400" w:lineRule="exact"/>
        <w:rPr>
          <w:rFonts w:hint="default" w:ascii="Times New Roman" w:hAnsi="Times New Roman" w:eastAsia="仿宋" w:cs="Times New Roman"/>
          <w:b/>
          <w:sz w:val="32"/>
        </w:rPr>
      </w:pPr>
    </w:p>
    <w:p w14:paraId="433BE331">
      <w:pPr>
        <w:spacing w:line="400" w:lineRule="exact"/>
        <w:ind w:firstLine="643" w:firstLineChars="200"/>
        <w:rPr>
          <w:rFonts w:hint="default" w:ascii="Times New Roman" w:hAnsi="Times New Roman" w:eastAsia="仿宋" w:cs="Times New Roman"/>
          <w:b/>
          <w:sz w:val="32"/>
        </w:rPr>
      </w:pPr>
      <w:r>
        <w:rPr>
          <w:rFonts w:hint="default" w:ascii="Times New Roman" w:hAnsi="Times New Roman" w:eastAsia="仿宋" w:cs="Times New Roman"/>
          <w:b/>
          <w:sz w:val="32"/>
        </w:rPr>
        <w:t>第</w:t>
      </w:r>
      <w:r>
        <w:rPr>
          <w:rFonts w:hint="default" w:ascii="Times New Roman" w:hAnsi="Times New Roman" w:eastAsia="仿宋" w:cs="Times New Roman"/>
          <w:b/>
          <w:sz w:val="32"/>
          <w:lang w:eastAsia="zh-CN"/>
        </w:rPr>
        <w:t>一</w:t>
      </w:r>
      <w:r>
        <w:rPr>
          <w:rFonts w:hint="default" w:ascii="Times New Roman" w:hAnsi="Times New Roman" w:eastAsia="仿宋" w:cs="Times New Roman"/>
          <w:b/>
          <w:sz w:val="32"/>
        </w:rPr>
        <w:t>部分</w:t>
      </w:r>
    </w:p>
    <w:p w14:paraId="2678D410">
      <w:pPr>
        <w:spacing w:line="400" w:lineRule="exact"/>
        <w:rPr>
          <w:rFonts w:hint="default" w:ascii="Times New Roman" w:hAnsi="Times New Roman" w:eastAsia="仿宋" w:cs="Times New Roman"/>
          <w:sz w:val="32"/>
        </w:rPr>
      </w:pPr>
    </w:p>
    <w:p w14:paraId="64FCD21A">
      <w:pPr>
        <w:spacing w:line="400" w:lineRule="exact"/>
        <w:ind w:firstLine="640" w:firstLineChars="200"/>
        <w:rPr>
          <w:rFonts w:hint="default" w:ascii="Times New Roman" w:hAnsi="Times New Roman" w:eastAsia="仿宋" w:cs="Times New Roman"/>
          <w:sz w:val="32"/>
        </w:rPr>
      </w:pPr>
      <w:r>
        <w:rPr>
          <w:rFonts w:hint="default" w:ascii="Times New Roman" w:hAnsi="Times New Roman" w:eastAsia="仿宋" w:cs="Times New Roman"/>
          <w:sz w:val="32"/>
        </w:rPr>
        <w:t>投标须知</w:t>
      </w:r>
    </w:p>
    <w:p w14:paraId="5B1E263B">
      <w:pPr>
        <w:spacing w:line="400" w:lineRule="exact"/>
        <w:rPr>
          <w:rFonts w:hint="default" w:ascii="Times New Roman" w:hAnsi="Times New Roman" w:eastAsia="仿宋" w:cs="Times New Roman"/>
          <w:sz w:val="32"/>
        </w:rPr>
      </w:pPr>
    </w:p>
    <w:p w14:paraId="4CB6B2C8">
      <w:pPr>
        <w:spacing w:line="400" w:lineRule="exact"/>
        <w:ind w:firstLine="643" w:firstLineChars="200"/>
        <w:rPr>
          <w:rFonts w:hint="default" w:ascii="Times New Roman" w:hAnsi="Times New Roman" w:eastAsia="仿宋" w:cs="Times New Roman"/>
          <w:b/>
          <w:sz w:val="32"/>
        </w:rPr>
      </w:pPr>
      <w:r>
        <w:rPr>
          <w:rFonts w:hint="default" w:ascii="Times New Roman" w:hAnsi="Times New Roman" w:eastAsia="仿宋" w:cs="Times New Roman"/>
          <w:b/>
          <w:sz w:val="32"/>
        </w:rPr>
        <w:t>第</w:t>
      </w:r>
      <w:r>
        <w:rPr>
          <w:rFonts w:hint="default" w:ascii="Times New Roman" w:hAnsi="Times New Roman" w:eastAsia="仿宋" w:cs="Times New Roman"/>
          <w:b/>
          <w:sz w:val="32"/>
          <w:lang w:eastAsia="zh-CN"/>
        </w:rPr>
        <w:t>二</w:t>
      </w:r>
      <w:r>
        <w:rPr>
          <w:rFonts w:hint="default" w:ascii="Times New Roman" w:hAnsi="Times New Roman" w:eastAsia="仿宋" w:cs="Times New Roman"/>
          <w:b/>
          <w:sz w:val="32"/>
        </w:rPr>
        <w:t xml:space="preserve">部分 </w:t>
      </w:r>
    </w:p>
    <w:p w14:paraId="72140CCC">
      <w:pPr>
        <w:spacing w:line="400" w:lineRule="exact"/>
        <w:rPr>
          <w:rFonts w:hint="default" w:ascii="Times New Roman" w:hAnsi="Times New Roman" w:eastAsia="仿宋" w:cs="Times New Roman"/>
          <w:sz w:val="32"/>
        </w:rPr>
      </w:pPr>
    </w:p>
    <w:p w14:paraId="7FFB8E46">
      <w:pPr>
        <w:spacing w:line="400" w:lineRule="exact"/>
        <w:ind w:firstLine="642"/>
        <w:rPr>
          <w:rFonts w:hint="default" w:ascii="Times New Roman" w:hAnsi="Times New Roman" w:eastAsia="仿宋" w:cs="Times New Roman"/>
          <w:b w:val="0"/>
          <w:bCs/>
          <w:sz w:val="32"/>
          <w:szCs w:val="22"/>
          <w:lang w:val="en-US" w:eastAsia="zh-CN"/>
        </w:rPr>
      </w:pPr>
      <w:r>
        <w:rPr>
          <w:rFonts w:hint="default" w:ascii="Times New Roman" w:hAnsi="Times New Roman" w:eastAsia="仿宋" w:cs="Times New Roman"/>
          <w:b w:val="0"/>
          <w:bCs/>
          <w:sz w:val="32"/>
          <w:szCs w:val="22"/>
          <w:lang w:val="en-US" w:eastAsia="zh-CN"/>
        </w:rPr>
        <w:t>竞争性磋商文件顺序及格式范本</w:t>
      </w:r>
    </w:p>
    <w:p w14:paraId="452E4242">
      <w:pPr>
        <w:pStyle w:val="14"/>
        <w:rPr>
          <w:rFonts w:hint="default" w:ascii="Times New Roman" w:hAnsi="Times New Roman" w:cs="Times New Roman"/>
          <w:lang w:val="en-US" w:eastAsia="zh-CN"/>
        </w:rPr>
      </w:pPr>
    </w:p>
    <w:p w14:paraId="54C5E8A4">
      <w:pPr>
        <w:spacing w:line="400" w:lineRule="exact"/>
        <w:ind w:firstLine="643" w:firstLineChars="200"/>
        <w:rPr>
          <w:rFonts w:hint="default" w:ascii="Times New Roman" w:hAnsi="Times New Roman" w:eastAsia="仿宋" w:cs="Times New Roman"/>
          <w:b/>
          <w:sz w:val="32"/>
          <w:szCs w:val="22"/>
          <w:lang w:eastAsia="zh-CN"/>
        </w:rPr>
      </w:pPr>
      <w:r>
        <w:rPr>
          <w:rFonts w:hint="default" w:ascii="Times New Roman" w:hAnsi="Times New Roman" w:eastAsia="仿宋" w:cs="Times New Roman"/>
          <w:b/>
          <w:sz w:val="32"/>
          <w:szCs w:val="22"/>
          <w:lang w:eastAsia="zh-CN"/>
        </w:rPr>
        <w:t>第三部分</w:t>
      </w:r>
    </w:p>
    <w:p w14:paraId="1C060A3F">
      <w:pPr>
        <w:spacing w:line="400" w:lineRule="exact"/>
        <w:ind w:firstLine="643" w:firstLineChars="200"/>
        <w:rPr>
          <w:rFonts w:hint="default" w:ascii="Times New Roman" w:hAnsi="Times New Roman" w:eastAsia="仿宋" w:cs="Times New Roman"/>
          <w:b/>
          <w:sz w:val="32"/>
          <w:szCs w:val="22"/>
          <w:lang w:eastAsia="zh-CN"/>
        </w:rPr>
      </w:pPr>
    </w:p>
    <w:p w14:paraId="7339038D">
      <w:pPr>
        <w:spacing w:line="400" w:lineRule="exact"/>
        <w:ind w:firstLine="642"/>
        <w:rPr>
          <w:rFonts w:hint="default" w:ascii="Times New Roman" w:hAnsi="Times New Roman" w:eastAsia="仿宋" w:cs="Times New Roman"/>
          <w:b w:val="0"/>
          <w:bCs/>
          <w:sz w:val="32"/>
          <w:lang w:val="en-US" w:eastAsia="zh-CN"/>
        </w:rPr>
      </w:pPr>
      <w:r>
        <w:rPr>
          <w:rFonts w:hint="default" w:ascii="Times New Roman" w:hAnsi="Times New Roman" w:eastAsia="仿宋" w:cs="Times New Roman"/>
          <w:b w:val="0"/>
          <w:bCs/>
          <w:sz w:val="32"/>
          <w:lang w:val="en-US" w:eastAsia="zh-CN"/>
        </w:rPr>
        <w:t>评标标准</w:t>
      </w:r>
    </w:p>
    <w:p w14:paraId="55ECC7D4">
      <w:pPr>
        <w:spacing w:line="400" w:lineRule="exact"/>
        <w:ind w:firstLine="642"/>
        <w:rPr>
          <w:rFonts w:hint="default" w:ascii="Times New Roman" w:hAnsi="Times New Roman" w:eastAsia="仿宋" w:cs="Times New Roman"/>
          <w:b/>
          <w:sz w:val="32"/>
          <w:lang w:val="en-US" w:eastAsia="zh-CN"/>
        </w:rPr>
      </w:pPr>
    </w:p>
    <w:p w14:paraId="55E411A4">
      <w:pPr>
        <w:spacing w:line="400" w:lineRule="exact"/>
        <w:ind w:firstLine="643" w:firstLineChars="200"/>
        <w:rPr>
          <w:rFonts w:hint="default" w:ascii="Times New Roman" w:hAnsi="Times New Roman" w:eastAsia="仿宋" w:cs="Times New Roman"/>
          <w:b/>
          <w:sz w:val="32"/>
        </w:rPr>
      </w:pPr>
      <w:r>
        <w:rPr>
          <w:rFonts w:hint="default" w:ascii="Times New Roman" w:hAnsi="Times New Roman" w:eastAsia="仿宋" w:cs="Times New Roman"/>
          <w:b/>
          <w:sz w:val="32"/>
        </w:rPr>
        <w:t>第四部分</w:t>
      </w:r>
    </w:p>
    <w:p w14:paraId="75AFF8F2">
      <w:pPr>
        <w:spacing w:line="400" w:lineRule="exact"/>
        <w:rPr>
          <w:rFonts w:hint="default" w:ascii="Times New Roman" w:hAnsi="Times New Roman" w:eastAsia="仿宋" w:cs="Times New Roman"/>
          <w:sz w:val="32"/>
        </w:rPr>
      </w:pPr>
    </w:p>
    <w:p w14:paraId="4BAF505D">
      <w:pPr>
        <w:spacing w:line="400" w:lineRule="exact"/>
        <w:ind w:firstLine="640" w:firstLineChars="200"/>
        <w:rPr>
          <w:rFonts w:hint="default" w:ascii="Times New Roman" w:hAnsi="Times New Roman" w:eastAsia="仿宋" w:cs="Times New Roman"/>
          <w:sz w:val="32"/>
        </w:rPr>
      </w:pPr>
      <w:r>
        <w:rPr>
          <w:rFonts w:hint="default" w:ascii="Times New Roman" w:hAnsi="Times New Roman" w:eastAsia="仿宋" w:cs="Times New Roman"/>
          <w:b w:val="0"/>
          <w:bCs/>
          <w:sz w:val="32"/>
          <w:szCs w:val="22"/>
          <w:lang w:val="en-US" w:eastAsia="zh-CN"/>
        </w:rPr>
        <w:t>服务内容及说明</w:t>
      </w:r>
    </w:p>
    <w:p w14:paraId="4F6309E6">
      <w:pPr>
        <w:spacing w:line="400" w:lineRule="exact"/>
        <w:rPr>
          <w:rFonts w:hint="default" w:ascii="Times New Roman" w:hAnsi="Times New Roman" w:eastAsia="仿宋" w:cs="Times New Roman"/>
          <w:sz w:val="32"/>
        </w:rPr>
      </w:pPr>
    </w:p>
    <w:p w14:paraId="4E98932C">
      <w:pPr>
        <w:spacing w:line="400" w:lineRule="exact"/>
        <w:ind w:firstLine="643" w:firstLineChars="200"/>
        <w:rPr>
          <w:rFonts w:hint="default" w:ascii="Times New Roman" w:hAnsi="Times New Roman" w:eastAsia="仿宋" w:cs="Times New Roman"/>
          <w:b/>
          <w:sz w:val="32"/>
          <w:szCs w:val="22"/>
          <w:lang w:val="en-US" w:eastAsia="zh-CN"/>
        </w:rPr>
      </w:pPr>
      <w:r>
        <w:rPr>
          <w:rFonts w:hint="default" w:ascii="Times New Roman" w:hAnsi="Times New Roman" w:eastAsia="仿宋" w:cs="Times New Roman"/>
          <w:b/>
          <w:sz w:val="32"/>
          <w:szCs w:val="22"/>
          <w:lang w:val="en-US" w:eastAsia="zh-CN"/>
        </w:rPr>
        <w:t>第五部分</w:t>
      </w:r>
    </w:p>
    <w:p w14:paraId="1340A7FA">
      <w:pPr>
        <w:pStyle w:val="55"/>
        <w:rPr>
          <w:rFonts w:hint="default" w:ascii="Times New Roman" w:hAnsi="Times New Roman" w:cs="Times New Roman"/>
          <w:lang w:val="en-US" w:eastAsia="zh-CN"/>
        </w:rPr>
      </w:pPr>
    </w:p>
    <w:p w14:paraId="35DD0AE3">
      <w:pPr>
        <w:ind w:firstLine="640" w:firstLineChars="200"/>
        <w:rPr>
          <w:rFonts w:hint="default" w:ascii="Times New Roman" w:hAnsi="Times New Roman" w:eastAsia="仿宋" w:cs="Times New Roman"/>
          <w:b w:val="0"/>
          <w:bCs/>
          <w:sz w:val="32"/>
          <w:szCs w:val="22"/>
          <w:lang w:val="en-US" w:eastAsia="zh-CN"/>
        </w:rPr>
      </w:pPr>
      <w:r>
        <w:rPr>
          <w:rFonts w:hint="default" w:ascii="Times New Roman" w:hAnsi="Times New Roman" w:eastAsia="仿宋" w:cs="Times New Roman"/>
          <w:b w:val="0"/>
          <w:bCs/>
          <w:sz w:val="32"/>
          <w:szCs w:val="22"/>
          <w:lang w:val="en-US" w:eastAsia="zh-CN"/>
        </w:rPr>
        <w:t>竞争性磋商投标文件格式</w:t>
      </w:r>
    </w:p>
    <w:p w14:paraId="192C4D44">
      <w:pPr>
        <w:spacing w:line="700" w:lineRule="exact"/>
        <w:jc w:val="center"/>
        <w:rPr>
          <w:rFonts w:hint="default" w:ascii="Times New Roman" w:hAnsi="Times New Roman" w:eastAsia="仿宋" w:cs="Times New Roman"/>
          <w:b/>
          <w:color w:val="000000"/>
          <w:sz w:val="36"/>
          <w:szCs w:val="36"/>
          <w:highlight w:val="none"/>
        </w:rPr>
      </w:pPr>
    </w:p>
    <w:p w14:paraId="29F13F57">
      <w:pPr>
        <w:spacing w:line="700" w:lineRule="exact"/>
        <w:jc w:val="center"/>
        <w:rPr>
          <w:rFonts w:hint="default" w:ascii="Times New Roman" w:hAnsi="Times New Roman" w:eastAsia="仿宋" w:cs="Times New Roman"/>
          <w:b/>
          <w:color w:val="000000"/>
          <w:sz w:val="36"/>
          <w:szCs w:val="36"/>
          <w:highlight w:val="none"/>
        </w:rPr>
      </w:pPr>
    </w:p>
    <w:p w14:paraId="5F79ACC7">
      <w:pPr>
        <w:spacing w:line="700" w:lineRule="exact"/>
        <w:jc w:val="center"/>
        <w:rPr>
          <w:rFonts w:hint="default" w:ascii="Times New Roman" w:hAnsi="Times New Roman" w:eastAsia="仿宋" w:cs="Times New Roman"/>
          <w:b/>
          <w:color w:val="000000"/>
          <w:sz w:val="36"/>
          <w:szCs w:val="36"/>
          <w:highlight w:val="none"/>
        </w:rPr>
      </w:pPr>
    </w:p>
    <w:p w14:paraId="203908A4">
      <w:pPr>
        <w:spacing w:line="700" w:lineRule="exact"/>
        <w:jc w:val="center"/>
        <w:outlineLvl w:val="0"/>
        <w:rPr>
          <w:rFonts w:hint="default" w:ascii="Times New Roman" w:hAnsi="Times New Roman" w:eastAsia="仿宋" w:cs="Times New Roman"/>
          <w:b/>
          <w:color w:val="000000"/>
          <w:sz w:val="36"/>
          <w:szCs w:val="36"/>
          <w:highlight w:val="none"/>
        </w:rPr>
      </w:pPr>
      <w:r>
        <w:rPr>
          <w:rFonts w:hint="default" w:ascii="Times New Roman" w:hAnsi="Times New Roman" w:eastAsia="仿宋" w:cs="Times New Roman"/>
          <w:b/>
          <w:color w:val="000000"/>
          <w:sz w:val="36"/>
          <w:szCs w:val="36"/>
          <w:highlight w:val="none"/>
        </w:rPr>
        <w:t>投标人须知前附表</w:t>
      </w:r>
    </w:p>
    <w:tbl>
      <w:tblPr>
        <w:tblStyle w:val="35"/>
        <w:tblW w:w="8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105"/>
      </w:tblGrid>
      <w:tr w14:paraId="301E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032FFEE">
            <w:pPr>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序号</w:t>
            </w:r>
          </w:p>
        </w:tc>
        <w:tc>
          <w:tcPr>
            <w:tcW w:w="8105" w:type="dxa"/>
            <w:tcBorders>
              <w:top w:val="single" w:color="auto" w:sz="4" w:space="0"/>
              <w:left w:val="single" w:color="auto" w:sz="4" w:space="0"/>
              <w:bottom w:val="single" w:color="auto" w:sz="4" w:space="0"/>
              <w:right w:val="single" w:color="auto" w:sz="4" w:space="0"/>
            </w:tcBorders>
            <w:vAlign w:val="center"/>
          </w:tcPr>
          <w:p w14:paraId="5DC8A20F">
            <w:pPr>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内容、要求</w:t>
            </w:r>
          </w:p>
        </w:tc>
      </w:tr>
      <w:tr w14:paraId="01BA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94C9DE7">
            <w:pPr>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1</w:t>
            </w:r>
          </w:p>
        </w:tc>
        <w:tc>
          <w:tcPr>
            <w:tcW w:w="8105" w:type="dxa"/>
            <w:tcBorders>
              <w:top w:val="single" w:color="auto" w:sz="4" w:space="0"/>
              <w:left w:val="single" w:color="auto" w:sz="4" w:space="0"/>
              <w:bottom w:val="single" w:color="auto" w:sz="4" w:space="0"/>
              <w:right w:val="single" w:color="auto" w:sz="4" w:space="0"/>
            </w:tcBorders>
            <w:vAlign w:val="center"/>
          </w:tcPr>
          <w:p w14:paraId="63B50D6E">
            <w:pPr>
              <w:spacing w:line="360" w:lineRule="auto"/>
              <w:rPr>
                <w:rFonts w:hint="eastAsia"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lang w:val="en-US" w:eastAsia="zh-CN" w:bidi="ar-SA"/>
              </w:rPr>
              <w:t>项目</w:t>
            </w:r>
            <w:r>
              <w:rPr>
                <w:rFonts w:hint="default" w:ascii="Times New Roman" w:hAnsi="Times New Roman" w:eastAsia="宋体" w:cs="Times New Roman"/>
                <w:kern w:val="2"/>
                <w:sz w:val="21"/>
                <w:szCs w:val="20"/>
                <w:highlight w:val="none"/>
                <w:lang w:val="en-US" w:eastAsia="zh-CN" w:bidi="ar-SA"/>
              </w:rPr>
              <w:t>名称：自治州“十五五”文化和旅游暨产业集群发展规划</w:t>
            </w:r>
          </w:p>
          <w:p w14:paraId="06845DE0">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项目编号：YTLHZC（JZCS）202</w:t>
            </w:r>
            <w:r>
              <w:rPr>
                <w:rFonts w:hint="eastAsia" w:ascii="Times New Roman" w:hAnsi="Times New Roman" w:eastAsia="宋体" w:cs="Times New Roman"/>
                <w:kern w:val="2"/>
                <w:sz w:val="21"/>
                <w:szCs w:val="20"/>
                <w:highlight w:val="none"/>
                <w:lang w:val="en-US" w:eastAsia="zh-CN" w:bidi="ar-SA"/>
              </w:rPr>
              <w:t>5</w:t>
            </w:r>
            <w:r>
              <w:rPr>
                <w:rFonts w:hint="default" w:ascii="Times New Roman" w:hAnsi="Times New Roman" w:eastAsia="宋体" w:cs="Times New Roman"/>
                <w:kern w:val="2"/>
                <w:sz w:val="21"/>
                <w:szCs w:val="20"/>
                <w:highlight w:val="none"/>
                <w:lang w:val="en-US" w:eastAsia="zh-CN" w:bidi="ar-SA"/>
              </w:rPr>
              <w:t>-0</w:t>
            </w:r>
            <w:r>
              <w:rPr>
                <w:rFonts w:hint="eastAsia" w:ascii="Times New Roman" w:hAnsi="Times New Roman" w:eastAsia="宋体" w:cs="Times New Roman"/>
                <w:kern w:val="2"/>
                <w:sz w:val="21"/>
                <w:szCs w:val="20"/>
                <w:highlight w:val="none"/>
                <w:lang w:val="en-US" w:eastAsia="zh-CN" w:bidi="ar-SA"/>
              </w:rPr>
              <w:t>0</w:t>
            </w:r>
            <w:r>
              <w:rPr>
                <w:rFonts w:hint="eastAsia" w:cs="Times New Roman"/>
                <w:kern w:val="2"/>
                <w:sz w:val="21"/>
                <w:szCs w:val="20"/>
                <w:highlight w:val="none"/>
                <w:lang w:val="en-US" w:eastAsia="zh-CN" w:bidi="ar-SA"/>
              </w:rPr>
              <w:t>9</w:t>
            </w:r>
            <w:r>
              <w:rPr>
                <w:rFonts w:hint="default" w:ascii="Times New Roman" w:hAnsi="Times New Roman" w:eastAsia="宋体" w:cs="Times New Roman"/>
                <w:kern w:val="2"/>
                <w:sz w:val="21"/>
                <w:szCs w:val="20"/>
                <w:highlight w:val="none"/>
                <w:lang w:val="en-US" w:eastAsia="zh-CN" w:bidi="ar-SA"/>
              </w:rPr>
              <w:t>号</w:t>
            </w:r>
          </w:p>
          <w:p w14:paraId="2CDD2158">
            <w:pPr>
              <w:spacing w:line="360" w:lineRule="auto"/>
              <w:rPr>
                <w:rFonts w:hint="eastAsia"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服务期：合同签订后120个日历日内完成终审成果。</w:t>
            </w:r>
          </w:p>
          <w:p w14:paraId="61535EDE">
            <w:pPr>
              <w:spacing w:line="360" w:lineRule="auto"/>
              <w:rPr>
                <w:rFonts w:hint="default"/>
                <w:highlight w:val="none"/>
                <w:lang w:val="en-US" w:eastAsia="zh-CN"/>
              </w:rPr>
            </w:pPr>
            <w:r>
              <w:rPr>
                <w:rFonts w:hint="eastAsia" w:ascii="Times New Roman" w:hAnsi="Times New Roman" w:eastAsia="宋体" w:cs="Times New Roman"/>
                <w:kern w:val="2"/>
                <w:sz w:val="21"/>
                <w:szCs w:val="20"/>
                <w:highlight w:val="none"/>
                <w:lang w:val="en-US" w:eastAsia="zh-CN" w:bidi="ar-SA"/>
              </w:rPr>
              <w:t>服务地点：</w:t>
            </w:r>
            <w:r>
              <w:rPr>
                <w:rFonts w:hint="eastAsia" w:cs="Times New Roman"/>
                <w:kern w:val="2"/>
                <w:sz w:val="21"/>
                <w:szCs w:val="20"/>
                <w:highlight w:val="none"/>
                <w:lang w:val="en-US" w:eastAsia="zh-CN" w:bidi="ar-SA"/>
              </w:rPr>
              <w:t>采购单位指定地点</w:t>
            </w:r>
          </w:p>
          <w:p w14:paraId="52C10876">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highlight w:val="none"/>
                <w:lang w:val="en-US" w:eastAsia="zh-CN" w:bidi="ar-SA"/>
              </w:rPr>
              <w:t>本项目采购标的对应的中小企业划分标准所属行业：</w:t>
            </w:r>
            <w:r>
              <w:rPr>
                <w:rFonts w:hint="default" w:ascii="Times New Roman" w:hAnsi="Times New Roman" w:eastAsia="宋体" w:cs="Times New Roman"/>
                <w:b/>
                <w:bCs/>
                <w:kern w:val="2"/>
                <w:sz w:val="21"/>
                <w:szCs w:val="20"/>
                <w:highlight w:val="none"/>
                <w:u w:val="single"/>
                <w:lang w:val="en-US" w:eastAsia="zh-CN" w:bidi="ar-SA"/>
              </w:rPr>
              <w:t xml:space="preserve"> 其他未列明行业  </w:t>
            </w:r>
            <w:r>
              <w:rPr>
                <w:rFonts w:hint="default" w:ascii="Times New Roman" w:hAnsi="Times New Roman" w:eastAsia="宋体" w:cs="Times New Roman"/>
                <w:kern w:val="2"/>
                <w:sz w:val="21"/>
                <w:szCs w:val="20"/>
                <w:highlight w:val="none"/>
                <w:lang w:val="en-US" w:eastAsia="zh-CN" w:bidi="ar-SA"/>
              </w:rPr>
              <w:t>。</w:t>
            </w:r>
          </w:p>
        </w:tc>
      </w:tr>
      <w:tr w14:paraId="6E4B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F5821CA">
            <w:pPr>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2</w:t>
            </w:r>
          </w:p>
        </w:tc>
        <w:tc>
          <w:tcPr>
            <w:tcW w:w="8105" w:type="dxa"/>
            <w:tcBorders>
              <w:top w:val="single" w:color="auto" w:sz="4" w:space="0"/>
              <w:left w:val="single" w:color="auto" w:sz="4" w:space="0"/>
              <w:bottom w:val="single" w:color="auto" w:sz="4" w:space="0"/>
              <w:right w:val="single" w:color="auto" w:sz="4" w:space="0"/>
            </w:tcBorders>
            <w:vAlign w:val="center"/>
          </w:tcPr>
          <w:p w14:paraId="1BFEC1C3">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投标报价及费用：</w:t>
            </w:r>
          </w:p>
          <w:p w14:paraId="77DB26C7">
            <w:pPr>
              <w:spacing w:line="360" w:lineRule="auto"/>
              <w:rPr>
                <w:rFonts w:hint="default" w:ascii="Times New Roman" w:hAnsi="Times New Roman" w:eastAsia="宋体" w:cs="Times New Roman"/>
                <w:color w:val="auto"/>
                <w:kern w:val="2"/>
                <w:sz w:val="21"/>
                <w:szCs w:val="20"/>
                <w:highlight w:val="none"/>
                <w:lang w:val="en-US" w:eastAsia="zh-CN" w:bidi="ar-SA"/>
              </w:rPr>
            </w:pPr>
            <w:r>
              <w:rPr>
                <w:rFonts w:hint="default" w:ascii="Times New Roman" w:hAnsi="Times New Roman" w:eastAsia="宋体" w:cs="Times New Roman"/>
                <w:color w:val="auto"/>
                <w:kern w:val="2"/>
                <w:sz w:val="21"/>
                <w:szCs w:val="20"/>
                <w:highlight w:val="none"/>
                <w:lang w:val="en-US" w:eastAsia="zh-CN" w:bidi="ar-SA"/>
              </w:rPr>
              <w:t>1</w:t>
            </w:r>
            <w:r>
              <w:rPr>
                <w:rFonts w:hint="eastAsia" w:cs="Times New Roman"/>
                <w:color w:val="auto"/>
                <w:kern w:val="2"/>
                <w:sz w:val="21"/>
                <w:szCs w:val="20"/>
                <w:highlight w:val="none"/>
                <w:lang w:val="en-US" w:eastAsia="zh-CN" w:bidi="ar-SA"/>
              </w:rPr>
              <w:t>、</w:t>
            </w:r>
            <w:r>
              <w:rPr>
                <w:rFonts w:hint="default" w:ascii="Times New Roman" w:hAnsi="Times New Roman" w:eastAsia="宋体" w:cs="Times New Roman"/>
                <w:color w:val="auto"/>
                <w:kern w:val="2"/>
                <w:sz w:val="21"/>
                <w:szCs w:val="20"/>
                <w:highlight w:val="none"/>
                <w:lang w:val="en-US" w:eastAsia="zh-CN" w:bidi="ar-SA"/>
              </w:rPr>
              <w:t>本项目投标报价为：</w:t>
            </w:r>
            <w:r>
              <w:rPr>
                <w:rFonts w:hint="eastAsia" w:cs="Times New Roman"/>
                <w:color w:val="auto"/>
                <w:kern w:val="2"/>
                <w:sz w:val="21"/>
                <w:szCs w:val="20"/>
                <w:highlight w:val="none"/>
                <w:lang w:val="en-US" w:eastAsia="zh-CN" w:bidi="ar-SA"/>
              </w:rPr>
              <w:t>500000.00</w:t>
            </w:r>
            <w:r>
              <w:rPr>
                <w:rFonts w:hint="default" w:ascii="Times New Roman" w:hAnsi="Times New Roman" w:eastAsia="宋体" w:cs="Times New Roman"/>
                <w:color w:val="auto"/>
                <w:kern w:val="2"/>
                <w:sz w:val="21"/>
                <w:szCs w:val="20"/>
                <w:highlight w:val="none"/>
                <w:lang w:val="en-US" w:eastAsia="zh-CN" w:bidi="ar-SA"/>
              </w:rPr>
              <w:t>元。</w:t>
            </w:r>
          </w:p>
          <w:p w14:paraId="2F152701">
            <w:pPr>
              <w:spacing w:line="360" w:lineRule="auto"/>
              <w:rPr>
                <w:rFonts w:hint="default" w:ascii="Times New Roman" w:hAnsi="Times New Roman" w:eastAsia="宋体" w:cs="Times New Roman"/>
                <w:color w:val="auto"/>
                <w:kern w:val="2"/>
                <w:sz w:val="21"/>
                <w:szCs w:val="20"/>
                <w:highlight w:val="none"/>
                <w:lang w:val="en-US" w:eastAsia="zh-CN" w:bidi="ar-SA"/>
              </w:rPr>
            </w:pPr>
            <w:r>
              <w:rPr>
                <w:rFonts w:hint="default" w:ascii="Times New Roman" w:hAnsi="Times New Roman" w:eastAsia="宋体" w:cs="Times New Roman"/>
                <w:color w:val="auto"/>
                <w:kern w:val="2"/>
                <w:sz w:val="21"/>
                <w:szCs w:val="20"/>
                <w:highlight w:val="none"/>
                <w:lang w:val="en-US" w:eastAsia="zh-CN" w:bidi="ar-SA"/>
              </w:rPr>
              <w:t>投标额限定：投标报价不得超过最高限价：</w:t>
            </w:r>
            <w:r>
              <w:rPr>
                <w:rFonts w:hint="eastAsia" w:cs="Times New Roman"/>
                <w:color w:val="auto"/>
                <w:kern w:val="2"/>
                <w:sz w:val="21"/>
                <w:szCs w:val="20"/>
                <w:highlight w:val="none"/>
                <w:lang w:val="en-US" w:eastAsia="zh-CN" w:bidi="ar-SA"/>
              </w:rPr>
              <w:t>50000.00</w:t>
            </w:r>
            <w:r>
              <w:rPr>
                <w:rFonts w:hint="default" w:ascii="Times New Roman" w:hAnsi="Times New Roman" w:eastAsia="宋体" w:cs="Times New Roman"/>
                <w:color w:val="auto"/>
                <w:kern w:val="2"/>
                <w:sz w:val="21"/>
                <w:szCs w:val="20"/>
                <w:highlight w:val="none"/>
                <w:lang w:val="en-US" w:eastAsia="zh-CN" w:bidi="ar-SA"/>
              </w:rPr>
              <w:t>元。</w:t>
            </w:r>
          </w:p>
          <w:p w14:paraId="007C76DE">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2</w:t>
            </w:r>
            <w:r>
              <w:rPr>
                <w:rFonts w:hint="eastAsia" w:cs="Times New Roman"/>
                <w:kern w:val="2"/>
                <w:sz w:val="21"/>
                <w:szCs w:val="20"/>
                <w:lang w:val="en-US" w:eastAsia="zh-CN" w:bidi="ar-SA"/>
              </w:rPr>
              <w:t>、</w:t>
            </w:r>
            <w:r>
              <w:rPr>
                <w:rFonts w:hint="default" w:ascii="Times New Roman" w:hAnsi="Times New Roman" w:eastAsia="宋体" w:cs="Times New Roman"/>
                <w:kern w:val="2"/>
                <w:sz w:val="21"/>
                <w:szCs w:val="20"/>
                <w:lang w:val="en-US" w:eastAsia="zh-CN" w:bidi="ar-SA"/>
              </w:rPr>
              <w:t>不论投标结果如何，投标人均应自行承担所有与投标有关的全部费用。</w:t>
            </w:r>
          </w:p>
        </w:tc>
      </w:tr>
      <w:tr w14:paraId="4B64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F3933E3">
            <w:pPr>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3</w:t>
            </w:r>
          </w:p>
        </w:tc>
        <w:tc>
          <w:tcPr>
            <w:tcW w:w="8105" w:type="dxa"/>
            <w:tcBorders>
              <w:top w:val="single" w:color="auto" w:sz="4" w:space="0"/>
              <w:left w:val="single" w:color="auto" w:sz="4" w:space="0"/>
              <w:bottom w:val="single" w:color="auto" w:sz="4" w:space="0"/>
              <w:right w:val="single" w:color="auto" w:sz="4" w:space="0"/>
            </w:tcBorders>
            <w:vAlign w:val="center"/>
          </w:tcPr>
          <w:p w14:paraId="115EA733">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1、满足《中华人民共和国政府采购法》第二十二条规定；</w:t>
            </w:r>
          </w:p>
          <w:p w14:paraId="27DB250B">
            <w:pPr>
              <w:spacing w:line="360" w:lineRule="auto"/>
              <w:rPr>
                <w:rFonts w:hint="eastAsia"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lang w:val="en-US" w:eastAsia="zh-CN" w:bidi="ar-SA"/>
              </w:rPr>
              <w:t>2、落实政府采购政策需满足的资格要求：</w:t>
            </w:r>
            <w:r>
              <w:rPr>
                <w:rFonts w:hint="eastAsia" w:ascii="Times New Roman" w:hAnsi="Times New Roman" w:eastAsia="宋体" w:cs="Times New Roman"/>
                <w:kern w:val="2"/>
                <w:sz w:val="21"/>
                <w:szCs w:val="20"/>
                <w:highlight w:val="none"/>
                <w:lang w:val="en-US" w:eastAsia="zh-CN" w:bidi="ar-SA"/>
              </w:rPr>
              <w:t>供应商为</w:t>
            </w:r>
            <w:r>
              <w:rPr>
                <w:rFonts w:hint="eastAsia" w:cs="Times New Roman"/>
                <w:kern w:val="2"/>
                <w:sz w:val="21"/>
                <w:szCs w:val="20"/>
                <w:highlight w:val="none"/>
                <w:lang w:val="en-US" w:eastAsia="zh-CN" w:bidi="ar-SA"/>
              </w:rPr>
              <w:t>中小</w:t>
            </w:r>
            <w:r>
              <w:rPr>
                <w:rFonts w:hint="eastAsia" w:ascii="Times New Roman" w:hAnsi="Times New Roman" w:eastAsia="宋体" w:cs="Times New Roman"/>
                <w:kern w:val="2"/>
                <w:sz w:val="21"/>
                <w:szCs w:val="20"/>
                <w:highlight w:val="none"/>
                <w:lang w:val="en-US" w:eastAsia="zh-CN" w:bidi="ar-SA"/>
              </w:rPr>
              <w:t>企业</w:t>
            </w:r>
          </w:p>
          <w:p w14:paraId="224848EF">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（1）财政部、国家发展改革委、生态环境部、市场监管总局《关于调整优化节能产品、环境标志产品政府采购执行机制的通知》（财库[2019]9号文）；</w:t>
            </w:r>
          </w:p>
          <w:p w14:paraId="40AE3F14">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（2）财政部、生态环境部《关于印发环境标志产品政府采购品目清单的通知》（财库[2019]18号文）；</w:t>
            </w:r>
          </w:p>
          <w:p w14:paraId="3C6D1B08">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（3）财政部、发展改革委《关于印发节能产品政府采购品目清单的通知》（财库[2019]19号文）；</w:t>
            </w:r>
          </w:p>
          <w:p w14:paraId="76B24DB9">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（4）市场监管总局《市场监管总局关于发布参与实施政府采购节能产品、环境标志产品认证机构名录的公告》（2019年第16号）；</w:t>
            </w:r>
          </w:p>
          <w:p w14:paraId="2E1E787C">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（5）财政部、工业和信息化部《关于印发《政府采购促进中小企业发展管理办法》的通知》（财库[2020]46号文）；</w:t>
            </w:r>
          </w:p>
          <w:p w14:paraId="2E5B88F0">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（6）财政部、民政部、中国残疾人联合会《关于促进残疾人就业政府采购政策的通知》（财库[2017]141号）；</w:t>
            </w:r>
          </w:p>
          <w:p w14:paraId="17A50BF8">
            <w:pPr>
              <w:spacing w:line="360" w:lineRule="auto"/>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w:t>
            </w:r>
            <w:r>
              <w:rPr>
                <w:rFonts w:hint="default" w:ascii="Times New Roman" w:hAnsi="Times New Roman" w:eastAsia="宋体" w:cs="Times New Roman"/>
                <w:kern w:val="2"/>
                <w:sz w:val="21"/>
                <w:szCs w:val="20"/>
                <w:lang w:val="en-US" w:eastAsia="zh-CN" w:bidi="ar-SA"/>
              </w:rPr>
              <w:t>7）财政部、司法部《关于政府采购支持监狱企业发展有关问题的通知》（财库[2014]68号文）。（中小企业优惠、监狱企业、节能产品、环境标志产品等）。</w:t>
            </w:r>
          </w:p>
          <w:p w14:paraId="717AD30C">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3、投标人未被“信用中国”（www.creditchina.gov.cn）、中国政府采购网（www.ccgp.gov.cn）列入失信被执行人、重大税收违法案件当事人名单、政府采购严重违法失信行为记录名单；</w:t>
            </w:r>
          </w:p>
          <w:p w14:paraId="53F43185">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4、本项目的特定资格要求：无；</w:t>
            </w:r>
          </w:p>
        </w:tc>
      </w:tr>
      <w:tr w14:paraId="0882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3837DCC">
            <w:pPr>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cs="Times New Roman"/>
                <w:kern w:val="2"/>
                <w:sz w:val="21"/>
                <w:szCs w:val="20"/>
                <w:lang w:val="en-US" w:eastAsia="zh-CN" w:bidi="ar-SA"/>
              </w:rPr>
              <w:t>4</w:t>
            </w:r>
          </w:p>
        </w:tc>
        <w:tc>
          <w:tcPr>
            <w:tcW w:w="8105" w:type="dxa"/>
            <w:tcBorders>
              <w:top w:val="single" w:color="auto" w:sz="4" w:space="0"/>
              <w:left w:val="single" w:color="auto" w:sz="4" w:space="0"/>
              <w:bottom w:val="single" w:color="auto" w:sz="4" w:space="0"/>
              <w:right w:val="single" w:color="auto" w:sz="4" w:space="0"/>
            </w:tcBorders>
            <w:vAlign w:val="center"/>
          </w:tcPr>
          <w:p w14:paraId="2219FC6C">
            <w:pPr>
              <w:spacing w:line="360" w:lineRule="auto"/>
              <w:rPr>
                <w:rFonts w:hint="default" w:ascii="Times New Roman" w:hAnsi="Times New Roman" w:eastAsia="宋体" w:cs="Times New Roman"/>
                <w:b/>
                <w:bCs/>
                <w:kern w:val="2"/>
                <w:sz w:val="21"/>
                <w:szCs w:val="20"/>
                <w:highlight w:val="none"/>
                <w:u w:val="none"/>
                <w:lang w:val="en-US" w:eastAsia="zh-CN" w:bidi="ar-SA"/>
              </w:rPr>
            </w:pPr>
            <w:r>
              <w:rPr>
                <w:rFonts w:hint="default" w:ascii="Times New Roman" w:hAnsi="Times New Roman" w:eastAsia="宋体" w:cs="Times New Roman"/>
                <w:b/>
                <w:bCs/>
                <w:kern w:val="2"/>
                <w:sz w:val="21"/>
                <w:szCs w:val="20"/>
                <w:highlight w:val="none"/>
                <w:u w:val="none"/>
                <w:lang w:val="en-US" w:eastAsia="zh-CN" w:bidi="ar-SA"/>
              </w:rPr>
              <w:t>投标报价时资格审查的必备条件。投标人必须单独上传,如果不能提供或有缺项则视为对招标文件资格审查内容的不响应，其投标将被拒绝。</w:t>
            </w:r>
          </w:p>
          <w:p w14:paraId="61FC572E">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(1)营业执照副本原件或具有同等法律效力的证明文件原件；</w:t>
            </w:r>
          </w:p>
          <w:p w14:paraId="10FB7793">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(2)法人代表授权委托书原件及被授权人《居民身份证》原件；</w:t>
            </w:r>
          </w:p>
          <w:p w14:paraId="6F27D964">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w:t>
            </w:r>
            <w:r>
              <w:rPr>
                <w:rFonts w:hint="eastAsia" w:cs="Times New Roman"/>
                <w:kern w:val="2"/>
                <w:sz w:val="21"/>
                <w:szCs w:val="20"/>
                <w:highlight w:val="none"/>
                <w:lang w:val="en-US" w:eastAsia="zh-CN" w:bidi="ar-SA"/>
              </w:rPr>
              <w:t>3</w:t>
            </w:r>
            <w:r>
              <w:rPr>
                <w:rFonts w:hint="default" w:ascii="Times New Roman" w:hAnsi="Times New Roman" w:eastAsia="宋体" w:cs="Times New Roman"/>
                <w:kern w:val="2"/>
                <w:sz w:val="21"/>
                <w:szCs w:val="20"/>
                <w:highlight w:val="none"/>
                <w:lang w:val="en-US" w:eastAsia="zh-CN" w:bidi="ar-SA"/>
              </w:rPr>
              <w:t>)</w:t>
            </w:r>
            <w:r>
              <w:rPr>
                <w:rFonts w:hint="eastAsia" w:ascii="Times New Roman" w:hAnsi="Times New Roman" w:eastAsia="宋体" w:cs="Times New Roman"/>
                <w:kern w:val="2"/>
                <w:sz w:val="21"/>
                <w:szCs w:val="20"/>
                <w:highlight w:val="none"/>
                <w:lang w:val="en-US" w:eastAsia="zh-CN" w:bidi="ar-SA"/>
              </w:rPr>
              <w:t>投标保证金缴纳凭证</w:t>
            </w:r>
            <w:r>
              <w:rPr>
                <w:rFonts w:hint="eastAsia" w:ascii="Times New Roman" w:hAnsi="Times New Roman" w:eastAsia="宋体" w:cs="Times New Roman"/>
                <w:kern w:val="2"/>
                <w:sz w:val="21"/>
                <w:szCs w:val="20"/>
                <w:highlight w:val="none"/>
                <w:lang w:val="zh-CN" w:eastAsia="zh-CN" w:bidi="ar-SA"/>
              </w:rPr>
              <w:t>或</w:t>
            </w:r>
            <w:r>
              <w:rPr>
                <w:rFonts w:hint="eastAsia" w:ascii="Times New Roman" w:hAnsi="Times New Roman" w:eastAsia="宋体" w:cs="Times New Roman"/>
                <w:kern w:val="2"/>
                <w:sz w:val="21"/>
                <w:szCs w:val="20"/>
                <w:highlight w:val="none"/>
                <w:lang w:val="en-US" w:eastAsia="zh-CN" w:bidi="ar-SA"/>
              </w:rPr>
              <w:t>金融机构、担保机构出具的保函；</w:t>
            </w:r>
          </w:p>
          <w:p w14:paraId="36B8ED42">
            <w:pPr>
              <w:spacing w:line="360" w:lineRule="auto"/>
              <w:rPr>
                <w:rFonts w:hint="default"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(4)</w:t>
            </w:r>
            <w:r>
              <w:rPr>
                <w:rFonts w:hint="default" w:ascii="Times New Roman" w:hAnsi="Times New Roman" w:eastAsia="宋体" w:cs="Times New Roman"/>
                <w:kern w:val="2"/>
                <w:sz w:val="21"/>
                <w:szCs w:val="20"/>
                <w:highlight w:val="none"/>
                <w:lang w:val="en-US" w:eastAsia="zh-CN" w:bidi="ar-SA"/>
              </w:rPr>
              <w:t>具有履行合同所必须的设备和专业技术能力的承诺函</w:t>
            </w:r>
            <w:r>
              <w:rPr>
                <w:rFonts w:hint="eastAsia" w:cs="Times New Roman"/>
                <w:kern w:val="2"/>
                <w:sz w:val="21"/>
                <w:szCs w:val="20"/>
                <w:highlight w:val="none"/>
                <w:lang w:val="en-US" w:eastAsia="zh-CN" w:bidi="ar-SA"/>
              </w:rPr>
              <w:t>;</w:t>
            </w:r>
          </w:p>
          <w:p w14:paraId="2F358B0B">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w:t>
            </w:r>
            <w:r>
              <w:rPr>
                <w:rFonts w:hint="eastAsia" w:ascii="Times New Roman" w:hAnsi="Times New Roman" w:eastAsia="宋体" w:cs="Times New Roman"/>
                <w:kern w:val="2"/>
                <w:sz w:val="21"/>
                <w:szCs w:val="20"/>
                <w:highlight w:val="none"/>
                <w:lang w:val="en-US" w:eastAsia="zh-CN" w:bidi="ar-SA"/>
              </w:rPr>
              <w:t>5</w:t>
            </w:r>
            <w:r>
              <w:rPr>
                <w:rFonts w:hint="default" w:ascii="Times New Roman" w:hAnsi="Times New Roman" w:eastAsia="宋体" w:cs="Times New Roman"/>
                <w:kern w:val="2"/>
                <w:sz w:val="21"/>
                <w:szCs w:val="20"/>
                <w:highlight w:val="none"/>
                <w:lang w:val="en-US" w:eastAsia="zh-CN" w:bidi="ar-SA"/>
              </w:rPr>
              <w:t>)投标人未被“信用中国”（www.creditchina.gov.cn）、中国政府采购网（www.ccgp.gov.cn）列入失信被执行人、重大税收违法案件当事人名单、政府采购严重违法失信行为记录名单</w:t>
            </w:r>
            <w:r>
              <w:rPr>
                <w:rFonts w:hint="eastAsia" w:cs="Times New Roman"/>
                <w:kern w:val="2"/>
                <w:sz w:val="21"/>
                <w:szCs w:val="20"/>
                <w:highlight w:val="none"/>
                <w:lang w:val="en-US" w:eastAsia="zh-CN" w:bidi="ar-SA"/>
              </w:rPr>
              <w:t>（提供截图）</w:t>
            </w:r>
            <w:r>
              <w:rPr>
                <w:rFonts w:hint="default" w:ascii="Times New Roman" w:hAnsi="Times New Roman" w:eastAsia="宋体" w:cs="Times New Roman"/>
                <w:kern w:val="2"/>
                <w:sz w:val="21"/>
                <w:szCs w:val="20"/>
                <w:highlight w:val="none"/>
                <w:lang w:val="en-US" w:eastAsia="zh-CN" w:bidi="ar-SA"/>
              </w:rPr>
              <w:t>；</w:t>
            </w:r>
          </w:p>
          <w:p w14:paraId="67A3D293">
            <w:pPr>
              <w:spacing w:line="360" w:lineRule="auto"/>
              <w:rPr>
                <w:rFonts w:hint="eastAsia"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w:t>
            </w:r>
            <w:r>
              <w:rPr>
                <w:rFonts w:hint="eastAsia" w:ascii="Times New Roman" w:hAnsi="Times New Roman" w:eastAsia="宋体" w:cs="Times New Roman"/>
                <w:kern w:val="2"/>
                <w:sz w:val="21"/>
                <w:szCs w:val="20"/>
                <w:highlight w:val="none"/>
                <w:lang w:val="en-US" w:eastAsia="zh-CN" w:bidi="ar-SA"/>
              </w:rPr>
              <w:t>6</w:t>
            </w:r>
            <w:r>
              <w:rPr>
                <w:rFonts w:hint="default" w:ascii="Times New Roman" w:hAnsi="Times New Roman" w:eastAsia="宋体" w:cs="Times New Roman"/>
                <w:kern w:val="2"/>
                <w:sz w:val="21"/>
                <w:szCs w:val="20"/>
                <w:highlight w:val="none"/>
                <w:lang w:val="en-US" w:eastAsia="zh-CN" w:bidi="ar-SA"/>
              </w:rPr>
              <w:t>)参与政府采购活动前3年内未被列入失信、重大税收违法案件、财政部门禁止参加政府采购活动的承诺书；</w:t>
            </w:r>
          </w:p>
          <w:p w14:paraId="3BEA4FB5">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w:t>
            </w:r>
            <w:r>
              <w:rPr>
                <w:rFonts w:hint="eastAsia" w:cs="Times New Roman"/>
                <w:kern w:val="2"/>
                <w:sz w:val="21"/>
                <w:szCs w:val="20"/>
                <w:highlight w:val="none"/>
                <w:lang w:val="en-US" w:eastAsia="zh-CN" w:bidi="ar-SA"/>
              </w:rPr>
              <w:t>7</w:t>
            </w:r>
            <w:r>
              <w:rPr>
                <w:rFonts w:hint="default" w:ascii="Times New Roman" w:hAnsi="Times New Roman" w:eastAsia="宋体" w:cs="Times New Roman"/>
                <w:kern w:val="2"/>
                <w:sz w:val="21"/>
                <w:szCs w:val="20"/>
                <w:highlight w:val="none"/>
                <w:lang w:val="en-US" w:eastAsia="zh-CN" w:bidi="ar-SA"/>
              </w:rPr>
              <w:t>)</w:t>
            </w:r>
            <w:r>
              <w:rPr>
                <w:rFonts w:hint="default" w:ascii="Times New Roman" w:hAnsi="Times New Roman" w:eastAsia="宋体" w:cs="Times New Roman"/>
                <w:kern w:val="2"/>
                <w:sz w:val="21"/>
                <w:szCs w:val="20"/>
                <w:highlight w:val="none"/>
                <w:u w:val="none"/>
                <w:lang w:val="en-US" w:eastAsia="zh-CN" w:bidi="ar-SA"/>
              </w:rPr>
              <w:t>依法缴纳税收和社会保障资金的相关材料（提供提交投标文件截止时间前一年内</w:t>
            </w:r>
            <w:r>
              <w:rPr>
                <w:rFonts w:hint="eastAsia" w:cs="Times New Roman"/>
                <w:kern w:val="2"/>
                <w:sz w:val="21"/>
                <w:szCs w:val="20"/>
                <w:highlight w:val="none"/>
                <w:u w:val="none"/>
                <w:lang w:val="en-US" w:eastAsia="zh-CN" w:bidi="ar-SA"/>
              </w:rPr>
              <w:t>任意1</w:t>
            </w:r>
            <w:r>
              <w:rPr>
                <w:rFonts w:hint="default" w:ascii="Times New Roman" w:hAnsi="Times New Roman" w:eastAsia="宋体" w:cs="Times New Roman"/>
                <w:kern w:val="2"/>
                <w:sz w:val="21"/>
                <w:szCs w:val="20"/>
                <w:highlight w:val="none"/>
                <w:u w:val="none"/>
                <w:lang w:val="en-US" w:eastAsia="zh-CN" w:bidi="ar-SA"/>
              </w:rPr>
              <w:t>个月依法缴纳税收及缴纳社会保障资金的证明材料。投标人依法享受缓缴、免缴税收、社会保障资金的提供证明材料。</w:t>
            </w:r>
            <w:r>
              <w:rPr>
                <w:rFonts w:hint="default" w:ascii="Times New Roman" w:hAnsi="Times New Roman" w:eastAsia="宋体" w:cs="Times New Roman"/>
                <w:kern w:val="2"/>
                <w:sz w:val="21"/>
                <w:szCs w:val="20"/>
                <w:highlight w:val="none"/>
                <w:lang w:val="en-US" w:eastAsia="zh-CN" w:bidi="ar-SA"/>
              </w:rPr>
              <w:t>）</w:t>
            </w:r>
          </w:p>
          <w:p w14:paraId="7F020BD0">
            <w:pPr>
              <w:spacing w:line="360" w:lineRule="auto"/>
              <w:rPr>
                <w:rFonts w:hint="eastAsia"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w:t>
            </w:r>
            <w:r>
              <w:rPr>
                <w:rFonts w:hint="eastAsia" w:cs="Times New Roman"/>
                <w:kern w:val="2"/>
                <w:sz w:val="21"/>
                <w:szCs w:val="20"/>
                <w:highlight w:val="none"/>
                <w:lang w:val="en-US" w:eastAsia="zh-CN" w:bidi="ar-SA"/>
              </w:rPr>
              <w:t>8</w:t>
            </w:r>
            <w:r>
              <w:rPr>
                <w:rFonts w:hint="default" w:ascii="Times New Roman" w:hAnsi="Times New Roman" w:eastAsia="宋体" w:cs="Times New Roman"/>
                <w:kern w:val="2"/>
                <w:sz w:val="21"/>
                <w:szCs w:val="20"/>
                <w:highlight w:val="none"/>
                <w:lang w:val="en-US" w:eastAsia="zh-CN" w:bidi="ar-SA"/>
              </w:rPr>
              <w:t>)</w:t>
            </w:r>
            <w:r>
              <w:rPr>
                <w:rFonts w:hint="eastAsia" w:ascii="Times New Roman" w:hAnsi="Times New Roman" w:eastAsia="宋体" w:cs="Times New Roman"/>
                <w:kern w:val="2"/>
                <w:sz w:val="21"/>
                <w:szCs w:val="20"/>
                <w:highlight w:val="none"/>
                <w:lang w:val="en-US" w:eastAsia="zh-CN" w:bidi="ar-SA"/>
              </w:rPr>
              <w:t>具有良好的商业信誉和健全的财务会计制度(提供2023年度或2024年度经审计过的财务审计报告或财务报表（财务报表应至少包括资产负债表、利润表、现金流量表或财务状况变动表等）或银行出具的近三个月的资信证明，新成立不足一年的投标人无法提供审计报告，则需提供开户银行出具的有效的资信证明；</w:t>
            </w:r>
          </w:p>
          <w:p w14:paraId="328EB423">
            <w:pPr>
              <w:spacing w:line="360" w:lineRule="auto"/>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(9)采购政策：</w:t>
            </w:r>
            <w:r>
              <w:rPr>
                <w:rFonts w:hint="eastAsia" w:cs="Times New Roman"/>
                <w:kern w:val="2"/>
                <w:sz w:val="21"/>
                <w:szCs w:val="20"/>
                <w:highlight w:val="none"/>
                <w:lang w:val="en-US" w:eastAsia="zh-CN" w:bidi="ar-SA"/>
              </w:rPr>
              <w:t>①</w:t>
            </w:r>
            <w:r>
              <w:rPr>
                <w:rFonts w:hint="eastAsia" w:ascii="Times New Roman" w:hAnsi="Times New Roman" w:eastAsia="宋体" w:cs="Times New Roman"/>
                <w:kern w:val="2"/>
                <w:sz w:val="21"/>
                <w:szCs w:val="20"/>
                <w:highlight w:val="none"/>
                <w:lang w:val="en-US" w:eastAsia="zh-CN" w:bidi="ar-SA"/>
              </w:rPr>
              <w:t>请根据要求单独上传《中小企业声明函》。格式以采购文件要求为准。</w:t>
            </w:r>
          </w:p>
          <w:p w14:paraId="1FEBA2B6">
            <w:pPr>
              <w:spacing w:line="360" w:lineRule="auto"/>
              <w:rPr>
                <w:rFonts w:hint="default" w:ascii="Times New Roman" w:hAnsi="Times New Roman" w:eastAsia="宋体" w:cs="Times New Roman"/>
                <w:kern w:val="2"/>
                <w:sz w:val="21"/>
                <w:szCs w:val="20"/>
                <w:highlight w:val="none"/>
                <w:lang w:val="en-US" w:eastAsia="zh-CN" w:bidi="ar-SA"/>
              </w:rPr>
            </w:pPr>
            <w:r>
              <w:rPr>
                <w:rFonts w:hint="eastAsia" w:cs="Times New Roman"/>
                <w:kern w:val="2"/>
                <w:sz w:val="21"/>
                <w:szCs w:val="20"/>
                <w:highlight w:val="none"/>
                <w:lang w:val="en-US" w:eastAsia="zh-CN" w:bidi="ar-SA"/>
              </w:rPr>
              <w:t>②</w:t>
            </w:r>
            <w:r>
              <w:rPr>
                <w:rFonts w:hint="eastAsia" w:ascii="Times New Roman" w:hAnsi="Times New Roman" w:eastAsia="宋体" w:cs="Times New Roman"/>
                <w:kern w:val="2"/>
                <w:sz w:val="21"/>
                <w:szCs w:val="20"/>
                <w:highlight w:val="none"/>
                <w:lang w:val="en-US" w:eastAsia="zh-CN" w:bidi="ar-SA"/>
              </w:rPr>
              <w:t>请根据要求单独上传《联合协议》，并在联合体协议中进行相关比例说明。格式以采购文件要求为准。</w:t>
            </w:r>
          </w:p>
        </w:tc>
      </w:tr>
      <w:tr w14:paraId="16CE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0363F6F">
            <w:pPr>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cs="Times New Roman"/>
                <w:kern w:val="2"/>
                <w:sz w:val="21"/>
                <w:szCs w:val="20"/>
                <w:lang w:val="en-US" w:eastAsia="zh-CN" w:bidi="ar-SA"/>
              </w:rPr>
              <w:t>5</w:t>
            </w:r>
          </w:p>
        </w:tc>
        <w:tc>
          <w:tcPr>
            <w:tcW w:w="8105" w:type="dxa"/>
            <w:tcBorders>
              <w:top w:val="single" w:color="auto" w:sz="4" w:space="0"/>
              <w:left w:val="single" w:color="auto" w:sz="4" w:space="0"/>
              <w:bottom w:val="single" w:color="auto" w:sz="4" w:space="0"/>
              <w:right w:val="single" w:color="auto" w:sz="4" w:space="0"/>
            </w:tcBorders>
            <w:vAlign w:val="center"/>
          </w:tcPr>
          <w:p w14:paraId="3ECEDB2A">
            <w:pPr>
              <w:spacing w:line="360" w:lineRule="auto"/>
              <w:rPr>
                <w:rFonts w:hint="default" w:ascii="Times New Roman" w:hAnsi="Times New Roman" w:eastAsia="宋体" w:cs="Times New Roman"/>
                <w:kern w:val="2"/>
                <w:sz w:val="21"/>
                <w:szCs w:val="20"/>
                <w:highlight w:val="none"/>
                <w:u w:val="none"/>
                <w:lang w:val="en-US" w:eastAsia="zh-CN" w:bidi="ar-SA"/>
              </w:rPr>
            </w:pPr>
            <w:r>
              <w:rPr>
                <w:rFonts w:hint="default" w:ascii="Times New Roman" w:hAnsi="Times New Roman" w:eastAsia="宋体" w:cs="Times New Roman"/>
                <w:kern w:val="2"/>
                <w:sz w:val="21"/>
                <w:szCs w:val="20"/>
                <w:highlight w:val="none"/>
                <w:u w:val="none"/>
                <w:lang w:val="en-US" w:eastAsia="zh-CN" w:bidi="ar-SA"/>
              </w:rPr>
              <w:t>投标保证金：</w:t>
            </w:r>
            <w:r>
              <w:rPr>
                <w:rFonts w:hint="eastAsia" w:cs="Times New Roman"/>
                <w:kern w:val="2"/>
                <w:sz w:val="21"/>
                <w:szCs w:val="20"/>
                <w:highlight w:val="none"/>
                <w:u w:val="none"/>
                <w:lang w:val="en-US" w:eastAsia="zh-CN" w:bidi="ar-SA"/>
              </w:rPr>
              <w:t>壹万</w:t>
            </w:r>
            <w:r>
              <w:rPr>
                <w:rFonts w:hint="default" w:ascii="Times New Roman" w:hAnsi="Times New Roman" w:eastAsia="宋体" w:cs="Times New Roman"/>
                <w:kern w:val="2"/>
                <w:sz w:val="21"/>
                <w:szCs w:val="20"/>
                <w:highlight w:val="none"/>
                <w:u w:val="none"/>
                <w:lang w:val="en-US" w:eastAsia="zh-CN" w:bidi="ar-SA"/>
              </w:rPr>
              <w:t>元整</w:t>
            </w:r>
          </w:p>
          <w:p w14:paraId="582DBB3C">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投标保证金不接受现金。按招标文件要求，在投标截止时间前将本项目投标保证金从投标公司的基本帐户汇到招标方指定帐户，并将汇款单据扫描上传至招标文件制作指定位置。</w:t>
            </w:r>
          </w:p>
          <w:p w14:paraId="47C75040">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账户名称：新疆元通利合工程咨询有限公司</w:t>
            </w:r>
          </w:p>
          <w:p w14:paraId="23A3E0BD">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开户银行：昆仑银行股份有限公司库尔勒分行</w:t>
            </w:r>
          </w:p>
          <w:p w14:paraId="5883CF90">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银行账号： 88812100174880000019</w:t>
            </w:r>
          </w:p>
          <w:p w14:paraId="5AD8764C">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银行行号：313888011009</w:t>
            </w:r>
          </w:p>
          <w:p w14:paraId="4463AC99">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交付方式：公对公、支票、汇票、本票、保函等非现金形式</w:t>
            </w:r>
          </w:p>
          <w:p w14:paraId="1D265EC0">
            <w:pPr>
              <w:spacing w:line="360" w:lineRule="auto"/>
              <w:rPr>
                <w:rFonts w:hint="default"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备注：YTLHZC（JZCS）202</w:t>
            </w:r>
            <w:r>
              <w:rPr>
                <w:rFonts w:hint="eastAsia" w:cs="Times New Roman"/>
                <w:kern w:val="2"/>
                <w:sz w:val="21"/>
                <w:szCs w:val="20"/>
                <w:highlight w:val="none"/>
                <w:lang w:val="en-US" w:eastAsia="zh-CN" w:bidi="ar-SA"/>
              </w:rPr>
              <w:t>5</w:t>
            </w:r>
            <w:r>
              <w:rPr>
                <w:rFonts w:hint="eastAsia" w:ascii="Times New Roman" w:hAnsi="Times New Roman" w:eastAsia="宋体" w:cs="Times New Roman"/>
                <w:kern w:val="2"/>
                <w:sz w:val="21"/>
                <w:szCs w:val="20"/>
                <w:highlight w:val="none"/>
                <w:lang w:val="en-US" w:eastAsia="zh-CN" w:bidi="ar-SA"/>
              </w:rPr>
              <w:t>-0</w:t>
            </w:r>
            <w:r>
              <w:rPr>
                <w:rFonts w:hint="eastAsia" w:cs="Times New Roman"/>
                <w:kern w:val="2"/>
                <w:sz w:val="21"/>
                <w:szCs w:val="20"/>
                <w:highlight w:val="none"/>
                <w:lang w:val="en-US" w:eastAsia="zh-CN" w:bidi="ar-SA"/>
              </w:rPr>
              <w:t>09</w:t>
            </w:r>
            <w:r>
              <w:rPr>
                <w:rFonts w:hint="eastAsia" w:ascii="Times New Roman" w:hAnsi="Times New Roman" w:eastAsia="宋体" w:cs="Times New Roman"/>
                <w:kern w:val="2"/>
                <w:sz w:val="21"/>
                <w:szCs w:val="20"/>
                <w:highlight w:val="none"/>
                <w:lang w:val="en-US" w:eastAsia="zh-CN" w:bidi="ar-SA"/>
              </w:rPr>
              <w:t>投标保证金</w:t>
            </w:r>
            <w:r>
              <w:rPr>
                <w:rFonts w:hint="eastAsia" w:cs="Times New Roman"/>
                <w:kern w:val="2"/>
                <w:sz w:val="21"/>
                <w:szCs w:val="20"/>
                <w:highlight w:val="none"/>
                <w:lang w:val="en-US" w:eastAsia="zh-CN" w:bidi="ar-SA"/>
              </w:rPr>
              <w:t>或投标保证金</w:t>
            </w:r>
          </w:p>
          <w:p w14:paraId="32421372">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投标保证金交付截止时间与投标截止时间一致</w:t>
            </w:r>
          </w:p>
          <w:p w14:paraId="3B1EB2E6">
            <w:pPr>
              <w:spacing w:line="360" w:lineRule="auto"/>
              <w:rPr>
                <w:rFonts w:hint="default" w:ascii="Times New Roman" w:hAnsi="Times New Roman" w:eastAsia="宋体" w:cs="Times New Roman"/>
                <w:kern w:val="2"/>
                <w:sz w:val="21"/>
                <w:szCs w:val="20"/>
                <w:highlight w:val="none"/>
                <w:lang w:val="zh-CN" w:eastAsia="zh-CN" w:bidi="ar-SA"/>
              </w:rPr>
            </w:pPr>
            <w:r>
              <w:rPr>
                <w:rFonts w:hint="default" w:ascii="Times New Roman" w:hAnsi="Times New Roman" w:eastAsia="宋体" w:cs="Times New Roman"/>
                <w:kern w:val="2"/>
                <w:sz w:val="21"/>
                <w:szCs w:val="20"/>
                <w:highlight w:val="none"/>
                <w:lang w:val="zh-CN" w:eastAsia="zh-CN" w:bidi="ar-SA"/>
              </w:rPr>
              <w:t>1.打款时必须注明投标保证金项目名称或项目编号（否则视为无效打款）。到账截止时间：投标截止时间前（以到账时间为准，节假日除外）。</w:t>
            </w:r>
          </w:p>
          <w:p w14:paraId="037FECED">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zh-CN" w:eastAsia="zh-CN" w:bidi="ar-SA"/>
              </w:rPr>
              <w:t>2.本项目不需要换取收据，银行汇款凭证用于投标保证金证明。如因投标人自身原因打款不成功的，代理公司不承担任何责任。</w:t>
            </w:r>
          </w:p>
        </w:tc>
      </w:tr>
      <w:tr w14:paraId="45CE4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36333A0">
            <w:pPr>
              <w:spacing w:line="360" w:lineRule="auto"/>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6</w:t>
            </w:r>
          </w:p>
        </w:tc>
        <w:tc>
          <w:tcPr>
            <w:tcW w:w="8105" w:type="dxa"/>
            <w:tcBorders>
              <w:top w:val="single" w:color="auto" w:sz="4" w:space="0"/>
              <w:left w:val="single" w:color="auto" w:sz="4" w:space="0"/>
              <w:bottom w:val="single" w:color="auto" w:sz="4" w:space="0"/>
              <w:right w:val="single" w:color="auto" w:sz="4" w:space="0"/>
            </w:tcBorders>
            <w:vAlign w:val="center"/>
          </w:tcPr>
          <w:p w14:paraId="135355FB">
            <w:pPr>
              <w:spacing w:line="360" w:lineRule="auto"/>
              <w:rPr>
                <w:rFonts w:hint="default" w:ascii="Times New Roman" w:hAnsi="Times New Roman" w:eastAsia="宋体" w:cs="Times New Roman"/>
                <w:kern w:val="2"/>
                <w:sz w:val="21"/>
                <w:szCs w:val="20"/>
                <w:highlight w:val="none"/>
                <w:u w:val="none"/>
                <w:lang w:val="en-US" w:eastAsia="zh-CN" w:bidi="ar-SA"/>
              </w:rPr>
            </w:pPr>
            <w:r>
              <w:rPr>
                <w:rFonts w:hint="default" w:ascii="Times New Roman" w:hAnsi="Times New Roman" w:eastAsia="宋体" w:cs="Times New Roman"/>
                <w:kern w:val="2"/>
                <w:sz w:val="21"/>
                <w:szCs w:val="20"/>
                <w:highlight w:val="none"/>
                <w:u w:val="none"/>
                <w:lang w:val="en-US" w:eastAsia="zh-CN" w:bidi="ar-SA"/>
              </w:rPr>
              <w:t>支持中小企业发展：</w:t>
            </w:r>
            <w:r>
              <w:rPr>
                <w:rFonts w:hint="eastAsia" w:cs="Times New Roman"/>
                <w:kern w:val="2"/>
                <w:sz w:val="21"/>
                <w:szCs w:val="20"/>
                <w:highlight w:val="none"/>
                <w:u w:val="none"/>
                <w:lang w:val="en-US" w:eastAsia="zh-CN" w:bidi="ar-SA"/>
              </w:rPr>
              <w:t>☑</w:t>
            </w:r>
            <w:r>
              <w:rPr>
                <w:rFonts w:hint="default" w:ascii="Times New Roman" w:hAnsi="Times New Roman" w:eastAsia="宋体" w:cs="Times New Roman"/>
                <w:kern w:val="2"/>
                <w:sz w:val="21"/>
                <w:szCs w:val="20"/>
                <w:highlight w:val="none"/>
                <w:u w:val="none"/>
                <w:lang w:val="en-US" w:eastAsia="zh-CN" w:bidi="ar-SA"/>
              </w:rPr>
              <w:t>专门面向中小企业采购项目（不享受价格扣除）</w:t>
            </w:r>
          </w:p>
          <w:p w14:paraId="46385490">
            <w:pPr>
              <w:spacing w:line="360" w:lineRule="auto"/>
              <w:rPr>
                <w:rFonts w:hint="eastAsia" w:eastAsia="宋体" w:cs="Times New Roman"/>
                <w:kern w:val="2"/>
                <w:sz w:val="21"/>
                <w:szCs w:val="20"/>
                <w:highlight w:val="none"/>
                <w:lang w:val="en-US" w:eastAsia="zh-CN" w:bidi="ar-SA"/>
              </w:rPr>
            </w:pPr>
            <w:r>
              <w:rPr>
                <w:rFonts w:hint="eastAsia" w:cs="Times New Roman"/>
                <w:kern w:val="2"/>
                <w:sz w:val="21"/>
                <w:szCs w:val="20"/>
                <w:highlight w:val="none"/>
                <w:lang w:val="en-US" w:eastAsia="zh-CN" w:bidi="ar-SA"/>
              </w:rPr>
              <w:t>□本项目为非专门面向</w:t>
            </w:r>
            <w:r>
              <w:rPr>
                <w:rFonts w:hint="default" w:ascii="Times New Roman" w:hAnsi="Times New Roman" w:eastAsia="宋体" w:cs="Times New Roman"/>
                <w:kern w:val="2"/>
                <w:sz w:val="21"/>
                <w:szCs w:val="20"/>
                <w:lang w:val="en-US" w:eastAsia="zh-CN" w:bidi="ar-SA"/>
              </w:rPr>
              <w:t>中小企业采购项目</w:t>
            </w:r>
          </w:p>
          <w:p w14:paraId="022CAA38">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非专门面向中小企业采购项目（价格扣除）：</w:t>
            </w:r>
          </w:p>
          <w:p w14:paraId="7B2AC26C">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对小型和微型企业产品的价格给予10%-20%的扣除，用扣除后的价格参与评标，本项目的扣除比例为：小型企业扣除10%、微型企业扣除10%。</w:t>
            </w:r>
          </w:p>
          <w:p w14:paraId="6C6970C1">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残疾人福利性单位视同小型、微型企业。残疾人福利性单位属于小型、微型企业的，不重复享受政策。</w:t>
            </w:r>
          </w:p>
          <w:p w14:paraId="3B3A421C">
            <w:pPr>
              <w:spacing w:line="360" w:lineRule="auto"/>
              <w:rPr>
                <w:rFonts w:hint="default" w:ascii="Times New Roman" w:hAnsi="Times New Roman" w:eastAsia="仿宋" w:cs="Times New Roman"/>
                <w:sz w:val="18"/>
                <w:szCs w:val="18"/>
                <w:highlight w:val="none"/>
                <w:lang w:val="zh-CN" w:eastAsia="zh-CN"/>
              </w:rPr>
            </w:pPr>
            <w:r>
              <w:rPr>
                <w:rFonts w:hint="eastAsia" w:cs="Times New Roman"/>
                <w:kern w:val="2"/>
                <w:sz w:val="21"/>
                <w:szCs w:val="20"/>
                <w:lang w:val="en-US" w:eastAsia="zh-CN" w:bidi="ar-SA"/>
              </w:rPr>
              <w:t>□</w:t>
            </w:r>
            <w:r>
              <w:rPr>
                <w:rFonts w:hint="default" w:ascii="Times New Roman" w:hAnsi="Times New Roman" w:eastAsia="宋体" w:cs="Times New Roman"/>
                <w:kern w:val="2"/>
                <w:sz w:val="21"/>
                <w:szCs w:val="20"/>
                <w:lang w:val="en-US" w:eastAsia="zh-CN" w:bidi="ar-SA"/>
              </w:rPr>
              <w:t xml:space="preserve">非专门面向中小企业采购项目（其他优惠）： </w:t>
            </w:r>
          </w:p>
        </w:tc>
      </w:tr>
      <w:tr w14:paraId="0A30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461C1373">
            <w:pPr>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cs="Times New Roman"/>
                <w:kern w:val="2"/>
                <w:sz w:val="21"/>
                <w:szCs w:val="20"/>
                <w:lang w:val="en-US" w:eastAsia="zh-CN" w:bidi="ar-SA"/>
              </w:rPr>
              <w:t>7</w:t>
            </w:r>
          </w:p>
        </w:tc>
        <w:tc>
          <w:tcPr>
            <w:tcW w:w="8105" w:type="dxa"/>
            <w:tcBorders>
              <w:top w:val="single" w:color="auto" w:sz="4" w:space="0"/>
              <w:left w:val="single" w:color="auto" w:sz="4" w:space="0"/>
              <w:bottom w:val="single" w:color="auto" w:sz="4" w:space="0"/>
              <w:right w:val="single" w:color="auto" w:sz="4" w:space="0"/>
            </w:tcBorders>
            <w:vAlign w:val="center"/>
          </w:tcPr>
          <w:p w14:paraId="47AF6E62">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中标人应自中标通知书发出后30日内与采购人签订合同。</w:t>
            </w:r>
          </w:p>
        </w:tc>
      </w:tr>
      <w:tr w14:paraId="01D5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4E3B2499">
            <w:pPr>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cs="Times New Roman"/>
                <w:kern w:val="2"/>
                <w:sz w:val="21"/>
                <w:szCs w:val="20"/>
                <w:lang w:val="en-US" w:eastAsia="zh-CN" w:bidi="ar-SA"/>
              </w:rPr>
              <w:t>8</w:t>
            </w:r>
          </w:p>
        </w:tc>
        <w:tc>
          <w:tcPr>
            <w:tcW w:w="8105" w:type="dxa"/>
            <w:tcBorders>
              <w:top w:val="single" w:color="auto" w:sz="4" w:space="0"/>
              <w:left w:val="single" w:color="auto" w:sz="4" w:space="0"/>
              <w:bottom w:val="single" w:color="auto" w:sz="4" w:space="0"/>
              <w:right w:val="single" w:color="auto" w:sz="4" w:space="0"/>
            </w:tcBorders>
            <w:vAlign w:val="center"/>
          </w:tcPr>
          <w:p w14:paraId="249AD047">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付款方式：</w:t>
            </w:r>
          </w:p>
          <w:p w14:paraId="70E0F7AF">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lang w:val="en-US" w:eastAsia="zh-CN" w:bidi="ar-SA"/>
              </w:rPr>
              <w:t>1、付款币种：本次</w:t>
            </w:r>
            <w:r>
              <w:rPr>
                <w:rFonts w:hint="default" w:ascii="Times New Roman" w:hAnsi="Times New Roman" w:eastAsia="宋体" w:cs="Times New Roman"/>
                <w:kern w:val="2"/>
                <w:sz w:val="21"/>
                <w:szCs w:val="20"/>
                <w:highlight w:val="none"/>
                <w:lang w:val="en-US" w:eastAsia="zh-CN" w:bidi="ar-SA"/>
              </w:rPr>
              <w:t>招标所述的项目资金均以人民币支付；</w:t>
            </w:r>
          </w:p>
          <w:p w14:paraId="175AAA3F">
            <w:pPr>
              <w:pStyle w:val="83"/>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highlight w:val="none"/>
                <w:lang w:val="en-US" w:eastAsia="zh-CN" w:bidi="ar-SA"/>
              </w:rPr>
              <w:t>2、</w:t>
            </w:r>
            <w:r>
              <w:rPr>
                <w:rFonts w:hint="default" w:ascii="Times New Roman" w:hAnsi="Times New Roman" w:eastAsia="宋体" w:cs="Times New Roman"/>
                <w:kern w:val="2"/>
                <w:sz w:val="21"/>
                <w:szCs w:val="20"/>
                <w:highlight w:val="none"/>
                <w:u w:val="none"/>
                <w:lang w:val="en-US" w:eastAsia="zh-CN" w:bidi="ar-SA"/>
              </w:rPr>
              <w:t>付款方式：签订合同</w:t>
            </w:r>
            <w:r>
              <w:rPr>
                <w:rFonts w:hint="eastAsia" w:ascii="Times New Roman" w:hAnsi="Times New Roman" w:cs="Times New Roman"/>
                <w:kern w:val="2"/>
                <w:sz w:val="21"/>
                <w:szCs w:val="20"/>
                <w:highlight w:val="none"/>
                <w:u w:val="none"/>
                <w:lang w:val="en-US" w:eastAsia="zh-CN" w:bidi="ar-SA"/>
              </w:rPr>
              <w:t>时双方协商</w:t>
            </w:r>
            <w:r>
              <w:rPr>
                <w:rFonts w:hint="default" w:ascii="Times New Roman" w:hAnsi="Times New Roman" w:eastAsia="宋体" w:cs="Times New Roman"/>
                <w:kern w:val="2"/>
                <w:sz w:val="21"/>
                <w:szCs w:val="20"/>
                <w:highlight w:val="none"/>
                <w:u w:val="none"/>
                <w:lang w:val="en-US" w:eastAsia="zh-CN" w:bidi="ar-SA"/>
              </w:rPr>
              <w:t>。</w:t>
            </w:r>
          </w:p>
        </w:tc>
      </w:tr>
      <w:tr w14:paraId="3CB6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6BB99E7">
            <w:pPr>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cs="Times New Roman"/>
                <w:kern w:val="2"/>
                <w:sz w:val="21"/>
                <w:szCs w:val="20"/>
                <w:lang w:val="en-US" w:eastAsia="zh-CN" w:bidi="ar-SA"/>
              </w:rPr>
              <w:t>9</w:t>
            </w:r>
          </w:p>
        </w:tc>
        <w:tc>
          <w:tcPr>
            <w:tcW w:w="8105" w:type="dxa"/>
            <w:tcBorders>
              <w:top w:val="single" w:color="auto" w:sz="4" w:space="0"/>
              <w:left w:val="single" w:color="auto" w:sz="4" w:space="0"/>
              <w:bottom w:val="single" w:color="auto" w:sz="4" w:space="0"/>
              <w:right w:val="single" w:color="auto" w:sz="4" w:space="0"/>
            </w:tcBorders>
            <w:vAlign w:val="center"/>
          </w:tcPr>
          <w:p w14:paraId="755B1943">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答疑与澄清：投标人如认为竞争性磋商文件表述不清晰、存在歧视性或者其他违法内容的，应当于开标五日前，以书面形式要求新疆元通利合工程咨询有限公司作出书面解释、澄清或者向新疆元通利合工程咨询有限公司提出书面质疑；逾期不再受理。</w:t>
            </w:r>
          </w:p>
        </w:tc>
      </w:tr>
      <w:tr w14:paraId="38AD4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7DCC9C9">
            <w:pPr>
              <w:spacing w:line="360" w:lineRule="auto"/>
              <w:jc w:val="center"/>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10</w:t>
            </w:r>
          </w:p>
        </w:tc>
        <w:tc>
          <w:tcPr>
            <w:tcW w:w="8105" w:type="dxa"/>
            <w:tcBorders>
              <w:top w:val="single" w:color="auto" w:sz="4" w:space="0"/>
              <w:left w:val="single" w:color="auto" w:sz="4" w:space="0"/>
              <w:bottom w:val="single" w:color="auto" w:sz="4" w:space="0"/>
              <w:right w:val="single" w:color="auto" w:sz="4" w:space="0"/>
            </w:tcBorders>
            <w:vAlign w:val="center"/>
          </w:tcPr>
          <w:p w14:paraId="65571CCB">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1</w:t>
            </w:r>
            <w:r>
              <w:rPr>
                <w:rFonts w:hint="default" w:ascii="Times New Roman" w:hAnsi="Times New Roman" w:cs="Times New Roman"/>
                <w:kern w:val="2"/>
                <w:sz w:val="21"/>
                <w:szCs w:val="20"/>
                <w:lang w:val="en-US" w:eastAsia="zh-CN" w:bidi="ar-SA"/>
              </w:rPr>
              <w:t>、</w:t>
            </w:r>
            <w:r>
              <w:rPr>
                <w:rFonts w:hint="default" w:ascii="Times New Roman" w:hAnsi="Times New Roman" w:eastAsia="宋体" w:cs="Times New Roman"/>
                <w:kern w:val="2"/>
                <w:sz w:val="21"/>
                <w:szCs w:val="20"/>
                <w:lang w:val="en-US" w:eastAsia="zh-CN" w:bidi="ar-SA"/>
              </w:rPr>
              <w:t>投标人应详细阅读招标方的招标文件中的条款、规范、表示、条件和格式等所有内容，按招标文件的要求编制竞争性磋商文件和提供要求上传的竞争性磋商文件，并保证所提供全部材料的真实性；竞争性磋商文件必须对招标文件提出的要求和条件做出实质性响应。否则，其投标可能将被拒绝。</w:t>
            </w:r>
          </w:p>
          <w:p w14:paraId="12CEA3E3">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2</w:t>
            </w:r>
            <w:r>
              <w:rPr>
                <w:rFonts w:hint="default" w:ascii="Times New Roman" w:hAnsi="Times New Roman" w:cs="Times New Roman"/>
                <w:kern w:val="2"/>
                <w:sz w:val="21"/>
                <w:szCs w:val="20"/>
                <w:lang w:val="en-US" w:eastAsia="zh-CN" w:bidi="ar-SA"/>
              </w:rPr>
              <w:t>、</w:t>
            </w:r>
            <w:r>
              <w:rPr>
                <w:rFonts w:hint="default" w:ascii="Times New Roman" w:hAnsi="Times New Roman" w:eastAsia="宋体" w:cs="Times New Roman"/>
                <w:kern w:val="2"/>
                <w:sz w:val="21"/>
                <w:szCs w:val="20"/>
                <w:lang w:val="en-US" w:eastAsia="zh-CN" w:bidi="ar-SA"/>
              </w:rPr>
              <w:t>竞争性磋商响应文件必须使用政府采购云平台投标文件制作工具，制作完成需将加密投标文件在投标截止时间前上传至政采云平台对应位置。</w:t>
            </w:r>
          </w:p>
          <w:p w14:paraId="76B91DF8">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2.1供应商备份文件可</w:t>
            </w:r>
            <w:r>
              <w:rPr>
                <w:rFonts w:hint="default" w:ascii="Times New Roman" w:hAnsi="Times New Roman" w:eastAsia="宋体" w:cs="Times New Roman"/>
                <w:color w:val="auto"/>
                <w:kern w:val="2"/>
                <w:sz w:val="21"/>
                <w:szCs w:val="20"/>
                <w:lang w:val="en-US" w:eastAsia="zh-CN" w:bidi="ar-SA"/>
              </w:rPr>
              <w:t>自愿在202</w:t>
            </w:r>
            <w:r>
              <w:rPr>
                <w:rFonts w:hint="eastAsia" w:cs="Times New Roman"/>
                <w:color w:val="auto"/>
                <w:kern w:val="2"/>
                <w:sz w:val="21"/>
                <w:szCs w:val="20"/>
                <w:lang w:val="en-US" w:eastAsia="zh-CN" w:bidi="ar-SA"/>
              </w:rPr>
              <w:t>5</w:t>
            </w:r>
            <w:r>
              <w:rPr>
                <w:rFonts w:hint="default" w:ascii="Times New Roman" w:hAnsi="Times New Roman" w:eastAsia="宋体" w:cs="Times New Roman"/>
                <w:color w:val="auto"/>
                <w:kern w:val="2"/>
                <w:sz w:val="21"/>
                <w:szCs w:val="20"/>
                <w:lang w:val="en-US" w:eastAsia="zh-CN" w:bidi="ar-SA"/>
              </w:rPr>
              <w:t>年</w:t>
            </w:r>
            <w:r>
              <w:rPr>
                <w:rFonts w:hint="eastAsia" w:cs="Times New Roman"/>
                <w:color w:val="auto"/>
                <w:kern w:val="2"/>
                <w:sz w:val="21"/>
                <w:szCs w:val="20"/>
                <w:lang w:val="en-US" w:eastAsia="zh-CN" w:bidi="ar-SA"/>
              </w:rPr>
              <w:t>07</w:t>
            </w:r>
            <w:r>
              <w:rPr>
                <w:rFonts w:hint="default" w:ascii="Times New Roman" w:hAnsi="Times New Roman" w:eastAsia="宋体" w:cs="Times New Roman"/>
                <w:color w:val="auto"/>
                <w:kern w:val="2"/>
                <w:sz w:val="21"/>
                <w:szCs w:val="20"/>
                <w:lang w:val="en-US" w:eastAsia="zh-CN" w:bidi="ar-SA"/>
              </w:rPr>
              <w:t>月</w:t>
            </w:r>
            <w:r>
              <w:rPr>
                <w:rFonts w:hint="eastAsia" w:cs="Times New Roman"/>
                <w:color w:val="auto"/>
                <w:kern w:val="2"/>
                <w:sz w:val="21"/>
                <w:szCs w:val="20"/>
                <w:lang w:val="en-US" w:eastAsia="zh-CN" w:bidi="ar-SA"/>
              </w:rPr>
              <w:t>28</w:t>
            </w:r>
            <w:r>
              <w:rPr>
                <w:rFonts w:hint="default" w:ascii="Times New Roman" w:hAnsi="Times New Roman" w:eastAsia="宋体" w:cs="Times New Roman"/>
                <w:color w:val="auto"/>
                <w:kern w:val="2"/>
                <w:sz w:val="21"/>
                <w:szCs w:val="20"/>
                <w:lang w:val="en-US" w:eastAsia="zh-CN" w:bidi="ar-SA"/>
              </w:rPr>
              <w:t>日11时00分前（北京时间）以</w:t>
            </w:r>
            <w:r>
              <w:rPr>
                <w:rFonts w:hint="default" w:ascii="Times New Roman" w:hAnsi="Times New Roman" w:eastAsia="宋体" w:cs="Times New Roman"/>
                <w:kern w:val="2"/>
                <w:sz w:val="21"/>
                <w:szCs w:val="20"/>
                <w:lang w:val="en-US" w:eastAsia="zh-CN" w:bidi="ar-SA"/>
              </w:rPr>
              <w:t>U盘邮寄或电子邮件方式提供给代理机构（具体联系人：李雪妮，邮箱号：441828223@qq.com）。</w:t>
            </w:r>
          </w:p>
          <w:p w14:paraId="4CC8B2A5">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注：</w:t>
            </w:r>
          </w:p>
          <w:p w14:paraId="5B12DFFA">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（1）与加密标书同时生成的备份标书，在出现异常情况进行异常处理时使用。比如当加密标书无法正常解密时，可以在开启标书信息前，通过异常处理上传备份标书。</w:t>
            </w:r>
          </w:p>
          <w:p w14:paraId="379556E2">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（3）平台会校验标书一致性及标书身份识别，切勿手动修改标书。</w:t>
            </w:r>
          </w:p>
          <w:p w14:paraId="43B91988">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（4）供应商生成的后缀格式为.bfbs的备份标书是无法查看的，主要是为了在开标解密时异常处理使用。</w:t>
            </w:r>
          </w:p>
          <w:p w14:paraId="48595F05">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（5）凡因个人原因无法正常解密投标文件（且没提供备份文件至采购代理机构），致使供应商无法参与评标，供应商自行承担后果。</w:t>
            </w:r>
          </w:p>
          <w:p w14:paraId="3C9E619E">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电报、电话、传真、电子邮件等形式的投标概不接受。</w:t>
            </w:r>
          </w:p>
        </w:tc>
      </w:tr>
      <w:tr w14:paraId="4ADD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60C0030">
            <w:pPr>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cs="Times New Roman"/>
                <w:kern w:val="2"/>
                <w:sz w:val="21"/>
                <w:szCs w:val="20"/>
                <w:lang w:val="en-US" w:eastAsia="zh-CN" w:bidi="ar-SA"/>
              </w:rPr>
              <w:t>1</w:t>
            </w:r>
            <w:r>
              <w:rPr>
                <w:rFonts w:hint="eastAsia" w:cs="Times New Roman"/>
                <w:kern w:val="2"/>
                <w:sz w:val="21"/>
                <w:szCs w:val="20"/>
                <w:lang w:val="en-US" w:eastAsia="zh-CN" w:bidi="ar-SA"/>
              </w:rPr>
              <w:t>1</w:t>
            </w:r>
          </w:p>
        </w:tc>
        <w:tc>
          <w:tcPr>
            <w:tcW w:w="8105" w:type="dxa"/>
            <w:tcBorders>
              <w:top w:val="single" w:color="auto" w:sz="4" w:space="0"/>
              <w:left w:val="single" w:color="auto" w:sz="4" w:space="0"/>
              <w:bottom w:val="single" w:color="auto" w:sz="4" w:space="0"/>
              <w:right w:val="single" w:color="auto" w:sz="4" w:space="0"/>
            </w:tcBorders>
            <w:vAlign w:val="center"/>
          </w:tcPr>
          <w:p w14:paraId="17733726">
            <w:pPr>
              <w:spacing w:line="360" w:lineRule="auto"/>
              <w:rPr>
                <w:rFonts w:hint="default" w:ascii="Times New Roman" w:hAnsi="Times New Roman" w:eastAsia="宋体" w:cs="Times New Roman"/>
                <w:color w:val="auto"/>
                <w:kern w:val="2"/>
                <w:sz w:val="21"/>
                <w:szCs w:val="20"/>
                <w:lang w:val="en-US" w:eastAsia="zh-CN" w:bidi="ar-SA"/>
              </w:rPr>
            </w:pPr>
            <w:r>
              <w:rPr>
                <w:rFonts w:hint="default" w:ascii="Times New Roman" w:hAnsi="Times New Roman" w:eastAsia="宋体" w:cs="Times New Roman"/>
                <w:color w:val="auto"/>
                <w:kern w:val="2"/>
                <w:sz w:val="21"/>
                <w:szCs w:val="20"/>
                <w:lang w:val="en-US" w:eastAsia="zh-CN" w:bidi="ar-SA"/>
              </w:rPr>
              <w:t>投标截止时间及地点：202</w:t>
            </w:r>
            <w:r>
              <w:rPr>
                <w:rFonts w:hint="eastAsia" w:cs="Times New Roman"/>
                <w:color w:val="auto"/>
                <w:kern w:val="2"/>
                <w:sz w:val="21"/>
                <w:szCs w:val="20"/>
                <w:lang w:val="en-US" w:eastAsia="zh-CN" w:bidi="ar-SA"/>
              </w:rPr>
              <w:t>5</w:t>
            </w:r>
            <w:r>
              <w:rPr>
                <w:rFonts w:hint="default" w:ascii="Times New Roman" w:hAnsi="Times New Roman" w:eastAsia="宋体" w:cs="Times New Roman"/>
                <w:color w:val="auto"/>
                <w:kern w:val="2"/>
                <w:sz w:val="21"/>
                <w:szCs w:val="20"/>
                <w:lang w:val="en-US" w:eastAsia="zh-CN" w:bidi="ar-SA"/>
              </w:rPr>
              <w:t>年</w:t>
            </w:r>
            <w:r>
              <w:rPr>
                <w:rFonts w:hint="eastAsia" w:cs="Times New Roman"/>
                <w:color w:val="auto"/>
                <w:kern w:val="2"/>
                <w:sz w:val="21"/>
                <w:szCs w:val="20"/>
                <w:lang w:val="en-US" w:eastAsia="zh-CN" w:bidi="ar-SA"/>
              </w:rPr>
              <w:t>07</w:t>
            </w:r>
            <w:r>
              <w:rPr>
                <w:rFonts w:hint="default" w:ascii="Times New Roman" w:hAnsi="Times New Roman" w:eastAsia="宋体" w:cs="Times New Roman"/>
                <w:color w:val="auto"/>
                <w:kern w:val="2"/>
                <w:sz w:val="21"/>
                <w:szCs w:val="20"/>
                <w:lang w:val="en-US" w:eastAsia="zh-CN" w:bidi="ar-SA"/>
              </w:rPr>
              <w:t>月</w:t>
            </w:r>
            <w:r>
              <w:rPr>
                <w:rFonts w:hint="eastAsia" w:cs="Times New Roman"/>
                <w:color w:val="auto"/>
                <w:kern w:val="2"/>
                <w:sz w:val="21"/>
                <w:szCs w:val="20"/>
                <w:lang w:val="en-US" w:eastAsia="zh-CN" w:bidi="ar-SA"/>
              </w:rPr>
              <w:t>28</w:t>
            </w:r>
            <w:r>
              <w:rPr>
                <w:rFonts w:hint="default" w:ascii="Times New Roman" w:hAnsi="Times New Roman" w:eastAsia="宋体" w:cs="Times New Roman"/>
                <w:color w:val="auto"/>
                <w:kern w:val="2"/>
                <w:sz w:val="21"/>
                <w:szCs w:val="20"/>
                <w:lang w:val="en-US" w:eastAsia="zh-CN" w:bidi="ar-SA"/>
              </w:rPr>
              <w:t>日  11：00时（北京时间）前将竞争性磋商响应文件上传至政采云平台对应位置，逾期上传作无效标处理。</w:t>
            </w:r>
          </w:p>
        </w:tc>
      </w:tr>
      <w:tr w14:paraId="5F062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1435E78">
            <w:pPr>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1</w:t>
            </w:r>
            <w:r>
              <w:rPr>
                <w:rFonts w:hint="eastAsia" w:cs="Times New Roman"/>
                <w:kern w:val="2"/>
                <w:sz w:val="21"/>
                <w:szCs w:val="20"/>
                <w:lang w:val="en-US" w:eastAsia="zh-CN" w:bidi="ar-SA"/>
              </w:rPr>
              <w:t>2</w:t>
            </w:r>
          </w:p>
        </w:tc>
        <w:tc>
          <w:tcPr>
            <w:tcW w:w="8105" w:type="dxa"/>
            <w:tcBorders>
              <w:top w:val="single" w:color="auto" w:sz="4" w:space="0"/>
              <w:left w:val="single" w:color="auto" w:sz="4" w:space="0"/>
              <w:bottom w:val="single" w:color="auto" w:sz="4" w:space="0"/>
              <w:right w:val="single" w:color="auto" w:sz="4" w:space="0"/>
            </w:tcBorders>
            <w:vAlign w:val="center"/>
          </w:tcPr>
          <w:p w14:paraId="59DA8F33">
            <w:pPr>
              <w:spacing w:line="360" w:lineRule="auto"/>
              <w:rPr>
                <w:rFonts w:hint="default" w:ascii="Times New Roman" w:hAnsi="Times New Roman" w:eastAsia="宋体" w:cs="Times New Roman"/>
                <w:color w:val="auto"/>
                <w:kern w:val="2"/>
                <w:sz w:val="21"/>
                <w:szCs w:val="20"/>
                <w:lang w:val="en-US" w:eastAsia="zh-CN" w:bidi="ar-SA"/>
              </w:rPr>
            </w:pPr>
            <w:r>
              <w:rPr>
                <w:rFonts w:hint="default" w:ascii="Times New Roman" w:hAnsi="Times New Roman" w:eastAsia="宋体" w:cs="Times New Roman"/>
                <w:color w:val="auto"/>
                <w:kern w:val="2"/>
                <w:sz w:val="21"/>
                <w:szCs w:val="20"/>
                <w:lang w:val="en-US" w:eastAsia="zh-CN" w:bidi="ar-SA"/>
              </w:rPr>
              <w:t>开标时间：202</w:t>
            </w:r>
            <w:r>
              <w:rPr>
                <w:rFonts w:hint="eastAsia" w:cs="Times New Roman"/>
                <w:color w:val="auto"/>
                <w:kern w:val="2"/>
                <w:sz w:val="21"/>
                <w:szCs w:val="20"/>
                <w:lang w:val="en-US" w:eastAsia="zh-CN" w:bidi="ar-SA"/>
              </w:rPr>
              <w:t>5</w:t>
            </w:r>
            <w:r>
              <w:rPr>
                <w:rFonts w:hint="default" w:ascii="Times New Roman" w:hAnsi="Times New Roman" w:eastAsia="宋体" w:cs="Times New Roman"/>
                <w:color w:val="auto"/>
                <w:kern w:val="2"/>
                <w:sz w:val="21"/>
                <w:szCs w:val="20"/>
                <w:lang w:val="en-US" w:eastAsia="zh-CN" w:bidi="ar-SA"/>
              </w:rPr>
              <w:t>年</w:t>
            </w:r>
            <w:r>
              <w:rPr>
                <w:rFonts w:hint="eastAsia" w:cs="Times New Roman"/>
                <w:color w:val="auto"/>
                <w:kern w:val="2"/>
                <w:sz w:val="21"/>
                <w:szCs w:val="20"/>
                <w:lang w:val="en-US" w:eastAsia="zh-CN" w:bidi="ar-SA"/>
              </w:rPr>
              <w:t>07</w:t>
            </w:r>
            <w:r>
              <w:rPr>
                <w:rFonts w:hint="default" w:ascii="Times New Roman" w:hAnsi="Times New Roman" w:eastAsia="宋体" w:cs="Times New Roman"/>
                <w:color w:val="auto"/>
                <w:kern w:val="2"/>
                <w:sz w:val="21"/>
                <w:szCs w:val="20"/>
                <w:lang w:val="en-US" w:eastAsia="zh-CN" w:bidi="ar-SA"/>
              </w:rPr>
              <w:t>月</w:t>
            </w:r>
            <w:r>
              <w:rPr>
                <w:rFonts w:hint="eastAsia" w:cs="Times New Roman"/>
                <w:color w:val="auto"/>
                <w:kern w:val="2"/>
                <w:sz w:val="21"/>
                <w:szCs w:val="20"/>
                <w:lang w:val="en-US" w:eastAsia="zh-CN" w:bidi="ar-SA"/>
              </w:rPr>
              <w:t>28</w:t>
            </w:r>
            <w:r>
              <w:rPr>
                <w:rFonts w:hint="default" w:ascii="Times New Roman" w:hAnsi="Times New Roman" w:eastAsia="宋体" w:cs="Times New Roman"/>
                <w:color w:val="auto"/>
                <w:kern w:val="2"/>
                <w:sz w:val="21"/>
                <w:szCs w:val="20"/>
                <w:lang w:val="en-US" w:eastAsia="zh-CN" w:bidi="ar-SA"/>
              </w:rPr>
              <w:t>日  11：00时（北京时间）</w:t>
            </w:r>
          </w:p>
          <w:p w14:paraId="781F5B3A">
            <w:pPr>
              <w:spacing w:line="360" w:lineRule="auto"/>
              <w:rPr>
                <w:rFonts w:hint="default" w:ascii="Times New Roman" w:hAnsi="Times New Roman" w:eastAsia="宋体" w:cs="Times New Roman"/>
                <w:color w:val="auto"/>
                <w:kern w:val="2"/>
                <w:sz w:val="21"/>
                <w:szCs w:val="20"/>
                <w:lang w:val="en-US" w:eastAsia="zh-CN" w:bidi="ar-SA"/>
              </w:rPr>
            </w:pPr>
            <w:r>
              <w:rPr>
                <w:rFonts w:hint="default" w:ascii="Times New Roman" w:hAnsi="Times New Roman" w:eastAsia="宋体" w:cs="Times New Roman"/>
                <w:color w:val="auto"/>
                <w:kern w:val="2"/>
                <w:sz w:val="21"/>
                <w:szCs w:val="20"/>
                <w:lang w:val="en-US" w:eastAsia="zh-CN" w:bidi="ar-SA"/>
              </w:rPr>
              <w:t>开标地点：政采云平台</w:t>
            </w:r>
          </w:p>
        </w:tc>
      </w:tr>
      <w:tr w14:paraId="2789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D916BFD">
            <w:pPr>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1</w:t>
            </w:r>
            <w:r>
              <w:rPr>
                <w:rFonts w:hint="eastAsia" w:cs="Times New Roman"/>
                <w:kern w:val="2"/>
                <w:sz w:val="21"/>
                <w:szCs w:val="20"/>
                <w:lang w:val="en-US" w:eastAsia="zh-CN" w:bidi="ar-SA"/>
              </w:rPr>
              <w:t>3</w:t>
            </w:r>
          </w:p>
        </w:tc>
        <w:tc>
          <w:tcPr>
            <w:tcW w:w="8105" w:type="dxa"/>
            <w:tcBorders>
              <w:top w:val="single" w:color="auto" w:sz="4" w:space="0"/>
              <w:left w:val="single" w:color="auto" w:sz="4" w:space="0"/>
              <w:bottom w:val="single" w:color="auto" w:sz="4" w:space="0"/>
              <w:right w:val="single" w:color="auto" w:sz="4" w:space="0"/>
            </w:tcBorders>
            <w:vAlign w:val="center"/>
          </w:tcPr>
          <w:p w14:paraId="2BDC8743">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评审方法：综合评分法</w:t>
            </w:r>
          </w:p>
        </w:tc>
      </w:tr>
      <w:tr w14:paraId="4B61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5C925B7">
            <w:pPr>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1</w:t>
            </w:r>
            <w:r>
              <w:rPr>
                <w:rFonts w:hint="eastAsia" w:cs="Times New Roman"/>
                <w:kern w:val="2"/>
                <w:sz w:val="21"/>
                <w:szCs w:val="20"/>
                <w:lang w:val="en-US" w:eastAsia="zh-CN" w:bidi="ar-SA"/>
              </w:rPr>
              <w:t>4</w:t>
            </w:r>
          </w:p>
        </w:tc>
        <w:tc>
          <w:tcPr>
            <w:tcW w:w="8105" w:type="dxa"/>
            <w:tcBorders>
              <w:top w:val="single" w:color="auto" w:sz="4" w:space="0"/>
              <w:left w:val="single" w:color="auto" w:sz="4" w:space="0"/>
              <w:bottom w:val="single" w:color="auto" w:sz="4" w:space="0"/>
              <w:right w:val="single" w:color="auto" w:sz="4" w:space="0"/>
            </w:tcBorders>
            <w:vAlign w:val="center"/>
          </w:tcPr>
          <w:p w14:paraId="24EC3E97">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中标公示：采购结果在《新疆政府采购网》公告栏发布中标公示。</w:t>
            </w:r>
          </w:p>
        </w:tc>
      </w:tr>
      <w:tr w14:paraId="5995D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78A7D2E">
            <w:pPr>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1</w:t>
            </w:r>
            <w:r>
              <w:rPr>
                <w:rFonts w:hint="eastAsia" w:cs="Times New Roman"/>
                <w:kern w:val="2"/>
                <w:sz w:val="21"/>
                <w:szCs w:val="20"/>
                <w:lang w:val="en-US" w:eastAsia="zh-CN" w:bidi="ar-SA"/>
              </w:rPr>
              <w:t>5</w:t>
            </w:r>
          </w:p>
        </w:tc>
        <w:tc>
          <w:tcPr>
            <w:tcW w:w="8105" w:type="dxa"/>
            <w:tcBorders>
              <w:top w:val="single" w:color="auto" w:sz="4" w:space="0"/>
              <w:left w:val="single" w:color="auto" w:sz="4" w:space="0"/>
              <w:bottom w:val="single" w:color="auto" w:sz="4" w:space="0"/>
              <w:right w:val="single" w:color="auto" w:sz="4" w:space="0"/>
            </w:tcBorders>
            <w:vAlign w:val="center"/>
          </w:tcPr>
          <w:p w14:paraId="1299E562">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履约保证金的收取及退还:中标单位和采购人签订合同时约定。</w:t>
            </w:r>
          </w:p>
        </w:tc>
      </w:tr>
      <w:tr w14:paraId="137C7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827436E">
            <w:pPr>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1</w:t>
            </w:r>
            <w:r>
              <w:rPr>
                <w:rFonts w:hint="eastAsia" w:cs="Times New Roman"/>
                <w:kern w:val="2"/>
                <w:sz w:val="21"/>
                <w:szCs w:val="20"/>
                <w:lang w:val="en-US" w:eastAsia="zh-CN" w:bidi="ar-SA"/>
              </w:rPr>
              <w:t>6</w:t>
            </w:r>
          </w:p>
        </w:tc>
        <w:tc>
          <w:tcPr>
            <w:tcW w:w="8105" w:type="dxa"/>
            <w:tcBorders>
              <w:top w:val="single" w:color="auto" w:sz="4" w:space="0"/>
              <w:left w:val="single" w:color="auto" w:sz="4" w:space="0"/>
              <w:bottom w:val="single" w:color="auto" w:sz="4" w:space="0"/>
              <w:right w:val="single" w:color="auto" w:sz="4" w:space="0"/>
            </w:tcBorders>
            <w:vAlign w:val="center"/>
          </w:tcPr>
          <w:p w14:paraId="4A0C43E9">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本项目采用竞争性磋商的方式评选确定得分最高的为中标单位。</w:t>
            </w:r>
          </w:p>
        </w:tc>
      </w:tr>
      <w:tr w14:paraId="28B36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CBA8FC5">
            <w:pPr>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1</w:t>
            </w:r>
            <w:r>
              <w:rPr>
                <w:rFonts w:hint="eastAsia" w:cs="Times New Roman"/>
                <w:kern w:val="2"/>
                <w:sz w:val="21"/>
                <w:szCs w:val="20"/>
                <w:lang w:val="en-US" w:eastAsia="zh-CN" w:bidi="ar-SA"/>
              </w:rPr>
              <w:t>7</w:t>
            </w:r>
          </w:p>
        </w:tc>
        <w:tc>
          <w:tcPr>
            <w:tcW w:w="8105" w:type="dxa"/>
            <w:tcBorders>
              <w:top w:val="single" w:color="auto" w:sz="4" w:space="0"/>
              <w:left w:val="single" w:color="auto" w:sz="4" w:space="0"/>
              <w:bottom w:val="single" w:color="auto" w:sz="4" w:space="0"/>
              <w:right w:val="single" w:color="auto" w:sz="4" w:space="0"/>
            </w:tcBorders>
            <w:vAlign w:val="center"/>
          </w:tcPr>
          <w:p w14:paraId="2B22E34E">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本次竞争性磋商文件由采购人及新疆元通利合工程咨询有限公司解释。</w:t>
            </w:r>
          </w:p>
        </w:tc>
      </w:tr>
      <w:tr w14:paraId="3267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4C150564">
            <w:pPr>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1</w:t>
            </w:r>
            <w:r>
              <w:rPr>
                <w:rFonts w:hint="eastAsia" w:cs="Times New Roman"/>
                <w:kern w:val="2"/>
                <w:sz w:val="21"/>
                <w:szCs w:val="20"/>
                <w:lang w:val="en-US" w:eastAsia="zh-CN" w:bidi="ar-SA"/>
              </w:rPr>
              <w:t>8</w:t>
            </w:r>
          </w:p>
        </w:tc>
        <w:tc>
          <w:tcPr>
            <w:tcW w:w="8105" w:type="dxa"/>
            <w:tcBorders>
              <w:top w:val="single" w:color="auto" w:sz="4" w:space="0"/>
              <w:left w:val="single" w:color="auto" w:sz="4" w:space="0"/>
              <w:bottom w:val="single" w:color="auto" w:sz="4" w:space="0"/>
              <w:right w:val="single" w:color="auto" w:sz="4" w:space="0"/>
            </w:tcBorders>
            <w:vAlign w:val="center"/>
          </w:tcPr>
          <w:p w14:paraId="26EAE7CC">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招标代理服务费</w:t>
            </w:r>
          </w:p>
          <w:p w14:paraId="49DBD6CD">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1、代理报酬的计算方法：参照原国家计委《招标代理服务收费管理暂行办法》（计加盖[2002]1980号）、国家发展改革委办公厅《关于招标代理服务收费有关问题的通知》（发改办价格[2003]857号）和国家发展改革委《关于降低部分建设项目收费标准规范收费行为等有关问题的通知》（发改价格[2011]534号）规定，以中标金额为基准计算收取。中标金额在5亿元以上的代理服务费实行收费上限，服务类代理服务费上限为300万元。</w:t>
            </w:r>
          </w:p>
          <w:p w14:paraId="59C3F32E">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2、代理报酬的收取金额：</w:t>
            </w:r>
            <w:r>
              <w:rPr>
                <w:rFonts w:hint="eastAsia" w:cs="Times New Roman"/>
                <w:kern w:val="2"/>
                <w:sz w:val="21"/>
                <w:szCs w:val="20"/>
                <w:lang w:val="en-US" w:eastAsia="zh-CN" w:bidi="ar-SA"/>
              </w:rPr>
              <w:t>中标金额的1.5%</w:t>
            </w:r>
          </w:p>
          <w:p w14:paraId="499D7112">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3、代理报酬支付方式：中标供应商支付</w:t>
            </w:r>
          </w:p>
          <w:p w14:paraId="1095F080">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4、代理报酬的支付时间：领取中标通知书时支付</w:t>
            </w:r>
          </w:p>
          <w:p w14:paraId="0575CACA">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针对招标代理服务费，如中标人需我司开具“增值税专用发票”的，在投标时须同时提交开具“增值税专用发票”的相关财务信息材料（在税务部门备案的信息）并加盖公章，包括：单位名称、纳税人识别号、营业地址及联系电话、开户银行及账号，以及一般纳税人证明，否则将开具“增值税普通发票”；由于投标人没有及时提交上述资料而导致无法开具“增值税专用发票”的，后果由投标人自行承担。</w:t>
            </w:r>
          </w:p>
        </w:tc>
      </w:tr>
      <w:tr w14:paraId="5C98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310AC7D">
            <w:pPr>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1</w:t>
            </w:r>
            <w:r>
              <w:rPr>
                <w:rFonts w:hint="eastAsia" w:cs="Times New Roman"/>
                <w:kern w:val="2"/>
                <w:sz w:val="21"/>
                <w:szCs w:val="20"/>
                <w:lang w:val="en-US" w:eastAsia="zh-CN" w:bidi="ar-SA"/>
              </w:rPr>
              <w:t>9</w:t>
            </w:r>
          </w:p>
        </w:tc>
        <w:tc>
          <w:tcPr>
            <w:tcW w:w="8105" w:type="dxa"/>
            <w:tcBorders>
              <w:top w:val="single" w:color="auto" w:sz="4" w:space="0"/>
              <w:left w:val="single" w:color="auto" w:sz="4" w:space="0"/>
              <w:bottom w:val="single" w:color="auto" w:sz="4" w:space="0"/>
              <w:right w:val="single" w:color="auto" w:sz="4" w:space="0"/>
            </w:tcBorders>
            <w:vAlign w:val="center"/>
          </w:tcPr>
          <w:p w14:paraId="2774B848">
            <w:pPr>
              <w:spacing w:line="360" w:lineRule="auto"/>
              <w:rPr>
                <w:rFonts w:hint="default" w:ascii="Times New Roman" w:hAnsi="Times New Roman" w:cs="Times New Roman"/>
                <w:lang w:val="en-US" w:eastAsia="zh-CN"/>
              </w:rPr>
            </w:pPr>
            <w:r>
              <w:rPr>
                <w:rFonts w:hint="default" w:ascii="Times New Roman" w:hAnsi="Times New Roman" w:cs="Times New Roman"/>
                <w:lang w:val="en-US" w:eastAsia="zh-CN"/>
              </w:rPr>
              <w:t>政府采购政策支持</w:t>
            </w:r>
          </w:p>
          <w:p w14:paraId="41A50BEC">
            <w:pPr>
              <w:spacing w:line="360" w:lineRule="auto"/>
              <w:rPr>
                <w:rFonts w:hint="default" w:ascii="Times New Roman" w:hAnsi="Times New Roman" w:cs="Times New Roman"/>
                <w:lang w:val="en-US" w:eastAsia="zh-CN"/>
              </w:rPr>
            </w:pPr>
            <w:r>
              <w:rPr>
                <w:rFonts w:hint="default" w:ascii="Times New Roman" w:hAnsi="Times New Roman" w:cs="Times New Roman"/>
                <w:lang w:val="en-US" w:eastAsia="zh-CN"/>
              </w:rPr>
              <w:t xml:space="preserve">（1）财政部、国家发展改革委、生态环境部、市场监管总局《关于调整优化节能产品、环境标志产品政府采购执行机制的通知》（财库[2019]9号文）； </w:t>
            </w:r>
          </w:p>
          <w:p w14:paraId="16516B88">
            <w:pPr>
              <w:spacing w:line="360" w:lineRule="auto"/>
              <w:rPr>
                <w:rFonts w:hint="default" w:ascii="Times New Roman" w:hAnsi="Times New Roman" w:cs="Times New Roman"/>
                <w:lang w:val="en-US" w:eastAsia="zh-CN"/>
              </w:rPr>
            </w:pPr>
            <w:r>
              <w:rPr>
                <w:rFonts w:hint="default" w:ascii="Times New Roman" w:hAnsi="Times New Roman" w:cs="Times New Roman"/>
                <w:lang w:val="en-US" w:eastAsia="zh-CN"/>
              </w:rPr>
              <w:t>（2）财政部、生态环境部《关于印发环境标志产品政府采购品目清单的通知》（财库[2019]18号文）；</w:t>
            </w:r>
          </w:p>
          <w:p w14:paraId="06270299">
            <w:pPr>
              <w:spacing w:line="360" w:lineRule="auto"/>
              <w:rPr>
                <w:rFonts w:hint="default" w:ascii="Times New Roman" w:hAnsi="Times New Roman" w:cs="Times New Roman"/>
                <w:lang w:val="en-US" w:eastAsia="zh-CN"/>
              </w:rPr>
            </w:pPr>
            <w:r>
              <w:rPr>
                <w:rFonts w:hint="default" w:ascii="Times New Roman" w:hAnsi="Times New Roman" w:cs="Times New Roman"/>
                <w:lang w:val="en-US" w:eastAsia="zh-CN"/>
              </w:rPr>
              <w:t>（3）财政部、发展改革委《关于印发节能产品政府采购品目清单的通知》（财库[2019]19号文）；</w:t>
            </w:r>
          </w:p>
          <w:p w14:paraId="5088438F">
            <w:pPr>
              <w:spacing w:line="360" w:lineRule="auto"/>
              <w:rPr>
                <w:rFonts w:hint="default" w:ascii="Times New Roman" w:hAnsi="Times New Roman" w:cs="Times New Roman"/>
                <w:lang w:val="en-US" w:eastAsia="zh-CN"/>
              </w:rPr>
            </w:pPr>
            <w:r>
              <w:rPr>
                <w:rFonts w:hint="default" w:ascii="Times New Roman" w:hAnsi="Times New Roman" w:cs="Times New Roman"/>
                <w:lang w:val="en-US" w:eastAsia="zh-CN"/>
              </w:rPr>
              <w:t>（4）市场监管总局《市场监管总局关于发布参与实施政府采购节能产品、环境标志产品认证机构名录的公告》（2019年第16号）；</w:t>
            </w:r>
          </w:p>
          <w:p w14:paraId="7570D55D">
            <w:pPr>
              <w:spacing w:line="360" w:lineRule="auto"/>
              <w:rPr>
                <w:rFonts w:hint="default" w:ascii="Times New Roman" w:hAnsi="Times New Roman" w:cs="Times New Roman"/>
                <w:lang w:val="en-US" w:eastAsia="zh-CN"/>
              </w:rPr>
            </w:pPr>
            <w:r>
              <w:rPr>
                <w:rFonts w:hint="default" w:ascii="Times New Roman" w:hAnsi="Times New Roman" w:cs="Times New Roman"/>
                <w:lang w:val="en-US" w:eastAsia="zh-CN"/>
              </w:rPr>
              <w:t>（5）财政部、工业和信息化部《关于印发《政府采购促进中小企业发展管理办法》的通知》（财库[2020]46号文）；</w:t>
            </w:r>
          </w:p>
          <w:p w14:paraId="35EEA4CE">
            <w:pPr>
              <w:spacing w:line="360" w:lineRule="auto"/>
              <w:rPr>
                <w:rFonts w:hint="default" w:ascii="Times New Roman" w:hAnsi="Times New Roman" w:cs="Times New Roman"/>
                <w:lang w:val="en-US" w:eastAsia="zh-CN"/>
              </w:rPr>
            </w:pPr>
            <w:r>
              <w:rPr>
                <w:rFonts w:hint="default" w:ascii="Times New Roman" w:hAnsi="Times New Roman" w:cs="Times New Roman"/>
                <w:lang w:val="en-US" w:eastAsia="zh-CN"/>
              </w:rPr>
              <w:t>（6）财政部、民政部、中国残疾人联合会《关于促进残疾人就业政府采购政策的通知》（财库[2017]141号）；</w:t>
            </w:r>
          </w:p>
          <w:p w14:paraId="075AC9F9">
            <w:pPr>
              <w:spacing w:line="360" w:lineRule="auto"/>
              <w:rPr>
                <w:rFonts w:hint="default" w:ascii="Times New Roman" w:hAnsi="Times New Roman" w:cs="Times New Roman"/>
                <w:lang w:val="en-US" w:eastAsia="zh-CN"/>
              </w:rPr>
            </w:pPr>
            <w:r>
              <w:rPr>
                <w:rFonts w:hint="default" w:ascii="Times New Roman" w:hAnsi="Times New Roman" w:cs="Times New Roman"/>
                <w:lang w:val="en-US" w:eastAsia="zh-CN"/>
              </w:rPr>
              <w:t>(7）财政部、司法部《关于政府采购支持监狱企业发展有关问题的通知》（财库[2014]68号文）。（中小企业优惠、监狱企业、节能产品、环境标志产品等）。</w:t>
            </w:r>
          </w:p>
        </w:tc>
      </w:tr>
      <w:tr w14:paraId="28860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F59D8AB">
            <w:pPr>
              <w:spacing w:line="360" w:lineRule="auto"/>
              <w:jc w:val="center"/>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20</w:t>
            </w:r>
          </w:p>
        </w:tc>
        <w:tc>
          <w:tcPr>
            <w:tcW w:w="8105" w:type="dxa"/>
            <w:tcBorders>
              <w:top w:val="single" w:color="auto" w:sz="4" w:space="0"/>
              <w:left w:val="single" w:color="auto" w:sz="4" w:space="0"/>
              <w:bottom w:val="single" w:color="auto" w:sz="4" w:space="0"/>
              <w:right w:val="single" w:color="auto" w:sz="4" w:space="0"/>
            </w:tcBorders>
            <w:vAlign w:val="center"/>
          </w:tcPr>
          <w:p w14:paraId="26ADDF13">
            <w:pPr>
              <w:spacing w:line="360" w:lineRule="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投标人报价明显低于其他通过符合性审查投标人的报价：</w:t>
            </w:r>
          </w:p>
          <w:p w14:paraId="1CBABED0">
            <w:pPr>
              <w:spacing w:line="360" w:lineRule="auto"/>
              <w:rPr>
                <w:rFonts w:hint="default" w:ascii="Times New Roman" w:hAnsi="Times New Roman" w:eastAsia="宋体" w:cs="Times New Roman"/>
                <w:highlight w:val="yellow"/>
                <w:lang w:val="en-US" w:eastAsia="zh-CN"/>
              </w:rPr>
            </w:pPr>
            <w:r>
              <w:rPr>
                <w:rFonts w:hint="default" w:ascii="Times New Roman" w:hAnsi="Times New Roman" w:eastAsia="宋体" w:cs="Times New Roman"/>
                <w:color w:val="auto"/>
                <w:highlight w:val="none"/>
                <w:lang w:val="en-US" w:eastAsia="zh-CN"/>
              </w:rPr>
              <w:t>根据“财政部87号令《政府采购货物服务招标投标管理办法》”第六十条之规定：评标委员会认为投标人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1180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1BF9BA1">
            <w:pPr>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cs="Times New Roman"/>
                <w:kern w:val="2"/>
                <w:sz w:val="21"/>
                <w:szCs w:val="20"/>
                <w:lang w:val="en-US" w:eastAsia="zh-CN" w:bidi="ar-SA"/>
              </w:rPr>
              <w:t>2</w:t>
            </w:r>
            <w:r>
              <w:rPr>
                <w:rFonts w:hint="eastAsia" w:cs="Times New Roman"/>
                <w:kern w:val="2"/>
                <w:sz w:val="21"/>
                <w:szCs w:val="20"/>
                <w:lang w:val="en-US" w:eastAsia="zh-CN" w:bidi="ar-SA"/>
              </w:rPr>
              <w:t>1</w:t>
            </w:r>
          </w:p>
        </w:tc>
        <w:tc>
          <w:tcPr>
            <w:tcW w:w="8105" w:type="dxa"/>
            <w:tcBorders>
              <w:top w:val="single" w:color="auto" w:sz="4" w:space="0"/>
              <w:left w:val="single" w:color="auto" w:sz="4" w:space="0"/>
              <w:bottom w:val="single" w:color="auto" w:sz="4" w:space="0"/>
              <w:right w:val="single" w:color="auto" w:sz="4" w:space="0"/>
            </w:tcBorders>
            <w:vAlign w:val="center"/>
          </w:tcPr>
          <w:p w14:paraId="16D53C8D">
            <w:pPr>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供应商不得存在下列情形之一：</w:t>
            </w:r>
          </w:p>
          <w:p w14:paraId="19BBA714">
            <w:pPr>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（1）与采购人存在利害关系且可能影响招标公正性；</w:t>
            </w:r>
          </w:p>
          <w:p w14:paraId="60C3C6D8">
            <w:pPr>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（2）与本招标项目的其他供应商为同一个单位负责人；</w:t>
            </w:r>
          </w:p>
          <w:p w14:paraId="29EB188D">
            <w:pPr>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（3）与本招标项目的其他供应商存在控股、管理关系；</w:t>
            </w:r>
          </w:p>
          <w:p w14:paraId="07B53C89">
            <w:pPr>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（4）被依法暂停或者取消投标资格；</w:t>
            </w:r>
          </w:p>
          <w:p w14:paraId="49C60B05">
            <w:pPr>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（5）被责令停产停业、暂扣或者吊销许可证、暂扣或者吊销执照；</w:t>
            </w:r>
          </w:p>
          <w:p w14:paraId="55EAD652">
            <w:pPr>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（6）进入清算程序，或被宣告破产，或其他丧失履约能力的情形；</w:t>
            </w:r>
          </w:p>
          <w:p w14:paraId="577C8B89">
            <w:pPr>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（7）被工商行政管理机关在全国企业信用信息公示系统中列入严重违法失信企业名单；</w:t>
            </w:r>
          </w:p>
          <w:p w14:paraId="546EFDBB">
            <w:pPr>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（8）被最高人民法院在“信用中国”网站（www.creditchina.gov.cn）或各级信用信息共享平台中列入失信被执行人名单；</w:t>
            </w:r>
          </w:p>
          <w:p w14:paraId="4DEBFBAB">
            <w:pPr>
              <w:spacing w:line="360" w:lineRule="auto"/>
              <w:rPr>
                <w:rFonts w:hint="default" w:ascii="Times New Roman" w:hAnsi="Times New Roman" w:eastAsia="宋体" w:cs="Times New Roman"/>
                <w:highlight w:val="yellow"/>
                <w:lang w:val="en-US" w:eastAsia="zh-CN"/>
              </w:rPr>
            </w:pPr>
            <w:r>
              <w:rPr>
                <w:rFonts w:hint="default" w:ascii="Times New Roman" w:hAnsi="Times New Roman" w:eastAsia="宋体" w:cs="Times New Roman"/>
                <w:highlight w:val="none"/>
                <w:lang w:val="en-US" w:eastAsia="zh-CN"/>
              </w:rPr>
              <w:t>（9）法律法规或供应商须知前附表规定的其他情形。</w:t>
            </w:r>
          </w:p>
        </w:tc>
      </w:tr>
      <w:tr w14:paraId="16737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4B7C0BC">
            <w:pPr>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cs="Times New Roman"/>
                <w:kern w:val="2"/>
                <w:sz w:val="21"/>
                <w:szCs w:val="20"/>
                <w:lang w:val="en-US" w:eastAsia="zh-CN" w:bidi="ar-SA"/>
              </w:rPr>
              <w:t>2</w:t>
            </w:r>
            <w:r>
              <w:rPr>
                <w:rFonts w:hint="eastAsia" w:cs="Times New Roman"/>
                <w:kern w:val="2"/>
                <w:sz w:val="21"/>
                <w:szCs w:val="20"/>
                <w:lang w:val="en-US" w:eastAsia="zh-CN" w:bidi="ar-SA"/>
              </w:rPr>
              <w:t>2</w:t>
            </w:r>
          </w:p>
        </w:tc>
        <w:tc>
          <w:tcPr>
            <w:tcW w:w="8105" w:type="dxa"/>
            <w:tcBorders>
              <w:top w:val="single" w:color="auto" w:sz="4" w:space="0"/>
              <w:left w:val="single" w:color="auto" w:sz="4" w:space="0"/>
              <w:bottom w:val="single" w:color="auto" w:sz="4" w:space="0"/>
              <w:right w:val="single" w:color="auto" w:sz="4" w:space="0"/>
            </w:tcBorders>
            <w:vAlign w:val="center"/>
          </w:tcPr>
          <w:p w14:paraId="70C672C7">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招标文件的澄清和质疑：</w:t>
            </w:r>
          </w:p>
          <w:p w14:paraId="623C2988">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1、综合说明投标人对政府采购活动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w:t>
            </w:r>
          </w:p>
          <w:p w14:paraId="6024C3EA">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投标人提起质疑应当符合下列条件：必须是参与被质疑项目的投标人；必须在规定的质疑有效期内提起质疑；政府采购监督管理部门规定的其他条件。</w:t>
            </w:r>
          </w:p>
          <w:p w14:paraId="0F20E909">
            <w:pPr>
              <w:spacing w:line="360" w:lineRule="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2、供应商认为采购文件、采购过程、中标或者成交结果使自己的权益受到损害的，可以在知道或者应知其权益受到损害之日起7个工作日内，以书面形式向采购人、采购代理机构提出质疑。</w:t>
            </w:r>
          </w:p>
          <w:p w14:paraId="4B4A7250">
            <w:pPr>
              <w:spacing w:line="360" w:lineRule="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提出质疑的供应商（以下简称质疑供应商）应当是参与所质疑项目采购活动的供应商。</w:t>
            </w:r>
          </w:p>
          <w:p w14:paraId="05FC3910">
            <w:pPr>
              <w:spacing w:line="360" w:lineRule="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3、对采购文件提出质疑的，应当在获取采购文件或者采购文件公告期限届满之日起7个工作日内提出。</w:t>
            </w:r>
          </w:p>
          <w:p w14:paraId="7EEE5ED5">
            <w:pPr>
              <w:spacing w:line="360" w:lineRule="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4、质疑函应当包括下列内容：</w:t>
            </w:r>
          </w:p>
          <w:p w14:paraId="1321E31F">
            <w:pPr>
              <w:spacing w:line="360" w:lineRule="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w:t>
            </w:r>
            <w:r>
              <w:rPr>
                <w:rFonts w:hint="eastAsia" w:cs="Times New Roman"/>
                <w:kern w:val="2"/>
                <w:sz w:val="21"/>
                <w:szCs w:val="20"/>
                <w:lang w:val="en-US" w:eastAsia="zh-CN" w:bidi="ar-SA"/>
              </w:rPr>
              <w:t>1</w:t>
            </w:r>
            <w:r>
              <w:rPr>
                <w:rFonts w:hint="eastAsia" w:ascii="Times New Roman" w:hAnsi="Times New Roman" w:eastAsia="宋体" w:cs="Times New Roman"/>
                <w:kern w:val="2"/>
                <w:sz w:val="21"/>
                <w:szCs w:val="20"/>
                <w:lang w:val="en-US" w:eastAsia="zh-CN" w:bidi="ar-SA"/>
              </w:rPr>
              <w:t>）供应商的姓名或者名称、地址、邮编、联系人及联系电话；</w:t>
            </w:r>
          </w:p>
          <w:p w14:paraId="2FEDADF1">
            <w:pPr>
              <w:spacing w:line="360" w:lineRule="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w:t>
            </w:r>
            <w:r>
              <w:rPr>
                <w:rFonts w:hint="eastAsia" w:cs="Times New Roman"/>
                <w:kern w:val="2"/>
                <w:sz w:val="21"/>
                <w:szCs w:val="20"/>
                <w:lang w:val="en-US" w:eastAsia="zh-CN" w:bidi="ar-SA"/>
              </w:rPr>
              <w:t>2</w:t>
            </w:r>
            <w:r>
              <w:rPr>
                <w:rFonts w:hint="eastAsia" w:ascii="Times New Roman" w:hAnsi="Times New Roman" w:eastAsia="宋体" w:cs="Times New Roman"/>
                <w:kern w:val="2"/>
                <w:sz w:val="21"/>
                <w:szCs w:val="20"/>
                <w:lang w:val="en-US" w:eastAsia="zh-CN" w:bidi="ar-SA"/>
              </w:rPr>
              <w:t>）质疑项目的名称、编号；</w:t>
            </w:r>
          </w:p>
          <w:p w14:paraId="628DB9DC">
            <w:pPr>
              <w:spacing w:line="360" w:lineRule="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w:t>
            </w:r>
            <w:r>
              <w:rPr>
                <w:rFonts w:hint="eastAsia" w:cs="Times New Roman"/>
                <w:kern w:val="2"/>
                <w:sz w:val="21"/>
                <w:szCs w:val="20"/>
                <w:lang w:val="en-US" w:eastAsia="zh-CN" w:bidi="ar-SA"/>
              </w:rPr>
              <w:t>3</w:t>
            </w:r>
            <w:r>
              <w:rPr>
                <w:rFonts w:hint="eastAsia" w:ascii="Times New Roman" w:hAnsi="Times New Roman" w:eastAsia="宋体" w:cs="Times New Roman"/>
                <w:kern w:val="2"/>
                <w:sz w:val="21"/>
                <w:szCs w:val="20"/>
                <w:lang w:val="en-US" w:eastAsia="zh-CN" w:bidi="ar-SA"/>
              </w:rPr>
              <w:t>）具体、明确的质疑事项和与质疑事项相关的请求；</w:t>
            </w:r>
          </w:p>
          <w:p w14:paraId="4A7AA25E">
            <w:pPr>
              <w:spacing w:line="360" w:lineRule="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w:t>
            </w:r>
            <w:r>
              <w:rPr>
                <w:rFonts w:hint="eastAsia" w:cs="Times New Roman"/>
                <w:kern w:val="2"/>
                <w:sz w:val="21"/>
                <w:szCs w:val="20"/>
                <w:lang w:val="en-US" w:eastAsia="zh-CN" w:bidi="ar-SA"/>
              </w:rPr>
              <w:t>4</w:t>
            </w:r>
            <w:r>
              <w:rPr>
                <w:rFonts w:hint="eastAsia" w:ascii="Times New Roman" w:hAnsi="Times New Roman" w:eastAsia="宋体" w:cs="Times New Roman"/>
                <w:kern w:val="2"/>
                <w:sz w:val="21"/>
                <w:szCs w:val="20"/>
                <w:lang w:val="en-US" w:eastAsia="zh-CN" w:bidi="ar-SA"/>
              </w:rPr>
              <w:t>）事实依据；</w:t>
            </w:r>
          </w:p>
          <w:p w14:paraId="7D3BEF22">
            <w:pPr>
              <w:spacing w:line="360" w:lineRule="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w:t>
            </w:r>
            <w:r>
              <w:rPr>
                <w:rFonts w:hint="eastAsia" w:cs="Times New Roman"/>
                <w:kern w:val="2"/>
                <w:sz w:val="21"/>
                <w:szCs w:val="20"/>
                <w:lang w:val="en-US" w:eastAsia="zh-CN" w:bidi="ar-SA"/>
              </w:rPr>
              <w:t>5</w:t>
            </w:r>
            <w:r>
              <w:rPr>
                <w:rFonts w:hint="eastAsia" w:ascii="Times New Roman" w:hAnsi="Times New Roman" w:eastAsia="宋体" w:cs="Times New Roman"/>
                <w:kern w:val="2"/>
                <w:sz w:val="21"/>
                <w:szCs w:val="20"/>
                <w:lang w:val="en-US" w:eastAsia="zh-CN" w:bidi="ar-SA"/>
              </w:rPr>
              <w:t>）必要的法律依据；</w:t>
            </w:r>
          </w:p>
          <w:p w14:paraId="73DEB22C">
            <w:pPr>
              <w:spacing w:line="360" w:lineRule="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w:t>
            </w:r>
            <w:r>
              <w:rPr>
                <w:rFonts w:hint="eastAsia" w:cs="Times New Roman"/>
                <w:kern w:val="2"/>
                <w:sz w:val="21"/>
                <w:szCs w:val="20"/>
                <w:lang w:val="en-US" w:eastAsia="zh-CN" w:bidi="ar-SA"/>
              </w:rPr>
              <w:t>6</w:t>
            </w:r>
            <w:r>
              <w:rPr>
                <w:rFonts w:hint="eastAsia" w:ascii="Times New Roman" w:hAnsi="Times New Roman" w:eastAsia="宋体" w:cs="Times New Roman"/>
                <w:kern w:val="2"/>
                <w:sz w:val="21"/>
                <w:szCs w:val="20"/>
                <w:lang w:val="en-US" w:eastAsia="zh-CN" w:bidi="ar-SA"/>
              </w:rPr>
              <w:t>）提出质疑的日期。</w:t>
            </w:r>
          </w:p>
          <w:p w14:paraId="0FD05D37">
            <w:pPr>
              <w:spacing w:line="360" w:lineRule="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供应商为自然人的，应当由本人签字；供应商为法人或者其他组织的，应当由法定代表人、主要负责人，或者其授权代表签字或者盖章，并加盖公章。</w:t>
            </w:r>
          </w:p>
          <w:p w14:paraId="4AE8A337">
            <w:pPr>
              <w:spacing w:line="360" w:lineRule="auto"/>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5、接受质疑函的方式：现场递交纸质版及Word格式电子版质疑文件或电子邮件等方式提交。</w:t>
            </w:r>
          </w:p>
          <w:p w14:paraId="41904596">
            <w:pPr>
              <w:spacing w:line="360" w:lineRule="auto"/>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6</w:t>
            </w:r>
            <w:r>
              <w:rPr>
                <w:rFonts w:hint="default" w:ascii="Times New Roman" w:hAnsi="Times New Roman" w:eastAsia="宋体" w:cs="Times New Roman"/>
                <w:kern w:val="2"/>
                <w:sz w:val="21"/>
                <w:szCs w:val="20"/>
                <w:lang w:val="en-US" w:eastAsia="zh-CN" w:bidi="ar-SA"/>
              </w:rPr>
              <w:t xml:space="preserve">、对招标文件的澄清和质疑 </w:t>
            </w:r>
          </w:p>
          <w:p w14:paraId="031F21D3">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 xml:space="preserve">投标人应尽早领取招标文件，若对招标文件有疑问需要澄清或质疑，须在开标7日前由澄清或质疑方的法定代表人或授权投标人（必须为法定代表人授权进行该项目投标的被授权人）以书面形式向采购人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在(项目名称）澄清或质疑使用”字样，并由身份证持有人签字确认。上述资料均须加盖公章。 </w:t>
            </w:r>
          </w:p>
          <w:p w14:paraId="585B2BBB">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 xml:space="preserve">采购人在投标截止日3天前根据澄清或质疑函的具体内容相应作出答复或不予答复，答复内容不得涉及商业秘密。作出答复的将以书面形式通知提出澄清或质疑的投标人和其他有关投标人，或在新疆政府采购网上予以公布。递交质疑的投标人和其他有关投标人在被告知、收到上述公告、通知或答疑书后，应立即向采购人回函确认。未确认情况应当视为对质疑答复的知晓，也将视为对质疑答复内容接受的默认。对于未在投标文件中对修改内容做实质性响应的，对其产生的不利因素由未确认者自行承担。同时采购人可以酌情延长投标截止时间。 </w:t>
            </w:r>
          </w:p>
          <w:p w14:paraId="6B6E2A7C">
            <w:pPr>
              <w:spacing w:line="360" w:lineRule="auto"/>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7</w:t>
            </w:r>
            <w:r>
              <w:rPr>
                <w:rFonts w:hint="default" w:ascii="Times New Roman" w:hAnsi="Times New Roman" w:eastAsia="宋体" w:cs="Times New Roman"/>
                <w:kern w:val="2"/>
                <w:sz w:val="21"/>
                <w:szCs w:val="20"/>
                <w:lang w:val="en-US" w:eastAsia="zh-CN" w:bidi="ar-SA"/>
              </w:rPr>
              <w:t xml:space="preserve">、对招标过程和拟中标结果的质疑 </w:t>
            </w:r>
          </w:p>
          <w:p w14:paraId="306F1F6D">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投标人认为招标过程和拟中标结果使自己的权益受到损害的，可以在投标人于新疆政府采购网发布拟中标结果之日起3个工作日内，由质疑方的法定代表人或授权投标人以书面形式向投标人递交质疑函（原件），并登记备案。质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件须正反面清晰、有效，并要求由该身份证持有人在复印件正反面非空白位置注明“该复印件用于在（项目名称）”字样，并由身份证持有人签字确认。上述资料均须加盖公章。</w:t>
            </w:r>
          </w:p>
          <w:p w14:paraId="70AB2054">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 xml:space="preserve">采购人应在受理投标人的书面质疑后，根据质疑函的具体内容及时向递交质疑函的投标人作出答复或不予答复，答复内容不得涉及商业秘密。作出答复的以书面形式通知递交质疑的投标人和其他有关投标人。递交质疑的投标人和其他有关投标人在被告知、收到上述公告、通知或答疑书后，应立即向采购人回函确认。未确认情况应当视为对质疑答复的知晓，也将视为对质疑答复内容接受的默认。 </w:t>
            </w:r>
          </w:p>
          <w:p w14:paraId="514DE311">
            <w:pPr>
              <w:spacing w:line="360" w:lineRule="auto"/>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8</w:t>
            </w:r>
            <w:r>
              <w:rPr>
                <w:rFonts w:hint="default" w:ascii="Times New Roman" w:hAnsi="Times New Roman" w:eastAsia="宋体" w:cs="Times New Roman"/>
                <w:kern w:val="2"/>
                <w:sz w:val="21"/>
                <w:szCs w:val="20"/>
                <w:lang w:val="en-US" w:eastAsia="zh-CN" w:bidi="ar-SA"/>
              </w:rPr>
              <w:t xml:space="preserve">、澄清或质疑不予受理的情况，有下列情形之一的，属于无效质疑，被质疑人不予受理，由此产生的影响由投标人自行承担： </w:t>
            </w:r>
          </w:p>
          <w:p w14:paraId="2AD52A37">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w:t>
            </w:r>
            <w:r>
              <w:rPr>
                <w:rFonts w:hint="eastAsia" w:cs="Times New Roman"/>
                <w:kern w:val="2"/>
                <w:sz w:val="21"/>
                <w:szCs w:val="20"/>
                <w:lang w:val="en-US" w:eastAsia="zh-CN" w:bidi="ar-SA"/>
              </w:rPr>
              <w:t>1</w:t>
            </w:r>
            <w:r>
              <w:rPr>
                <w:rFonts w:hint="default" w:ascii="Times New Roman" w:hAnsi="Times New Roman" w:eastAsia="宋体" w:cs="Times New Roman"/>
                <w:kern w:val="2"/>
                <w:sz w:val="21"/>
                <w:szCs w:val="20"/>
                <w:lang w:val="en-US" w:eastAsia="zh-CN" w:bidi="ar-SA"/>
              </w:rPr>
              <w:t>）不是参与该政府采购项目活动投标人的；</w:t>
            </w:r>
          </w:p>
          <w:p w14:paraId="1590870A">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w:t>
            </w:r>
            <w:r>
              <w:rPr>
                <w:rFonts w:hint="eastAsia" w:cs="Times New Roman"/>
                <w:kern w:val="2"/>
                <w:sz w:val="21"/>
                <w:szCs w:val="20"/>
                <w:lang w:val="en-US" w:eastAsia="zh-CN" w:bidi="ar-SA"/>
              </w:rPr>
              <w:t>2</w:t>
            </w:r>
            <w:r>
              <w:rPr>
                <w:rFonts w:hint="default" w:ascii="Times New Roman" w:hAnsi="Times New Roman" w:eastAsia="宋体" w:cs="Times New Roman"/>
                <w:kern w:val="2"/>
                <w:sz w:val="21"/>
                <w:szCs w:val="20"/>
                <w:lang w:val="en-US" w:eastAsia="zh-CN" w:bidi="ar-SA"/>
              </w:rPr>
              <w:t>）被质疑人为采购人或政府采购代理机构之外的；</w:t>
            </w:r>
          </w:p>
          <w:p w14:paraId="59EAD234">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w:t>
            </w:r>
            <w:r>
              <w:rPr>
                <w:rFonts w:hint="eastAsia" w:cs="Times New Roman"/>
                <w:kern w:val="2"/>
                <w:sz w:val="21"/>
                <w:szCs w:val="20"/>
                <w:lang w:val="en-US" w:eastAsia="zh-CN" w:bidi="ar-SA"/>
              </w:rPr>
              <w:t>3</w:t>
            </w:r>
            <w:r>
              <w:rPr>
                <w:rFonts w:hint="default" w:ascii="Times New Roman" w:hAnsi="Times New Roman" w:eastAsia="宋体" w:cs="Times New Roman"/>
                <w:kern w:val="2"/>
                <w:sz w:val="21"/>
                <w:szCs w:val="20"/>
                <w:lang w:val="en-US" w:eastAsia="zh-CN" w:bidi="ar-SA"/>
              </w:rPr>
              <w:t>）所有质疑事项超过质疑有效期的；</w:t>
            </w:r>
          </w:p>
          <w:p w14:paraId="3DA8421A">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w:t>
            </w:r>
            <w:r>
              <w:rPr>
                <w:rFonts w:hint="eastAsia" w:cs="Times New Roman"/>
                <w:kern w:val="2"/>
                <w:sz w:val="21"/>
                <w:szCs w:val="20"/>
                <w:lang w:val="en-US" w:eastAsia="zh-CN" w:bidi="ar-SA"/>
              </w:rPr>
              <w:t>4</w:t>
            </w:r>
            <w:r>
              <w:rPr>
                <w:rFonts w:hint="default" w:ascii="Times New Roman" w:hAnsi="Times New Roman" w:eastAsia="宋体" w:cs="Times New Roman"/>
                <w:kern w:val="2"/>
                <w:sz w:val="21"/>
                <w:szCs w:val="20"/>
                <w:lang w:val="en-US" w:eastAsia="zh-CN" w:bidi="ar-SA"/>
              </w:rPr>
              <w:t>）以具有法律效力的文书送达之外方式提出的；</w:t>
            </w:r>
          </w:p>
          <w:p w14:paraId="25DD96D2">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w:t>
            </w:r>
            <w:r>
              <w:rPr>
                <w:rFonts w:hint="eastAsia" w:cs="Times New Roman"/>
                <w:kern w:val="2"/>
                <w:sz w:val="21"/>
                <w:szCs w:val="20"/>
                <w:lang w:val="en-US" w:eastAsia="zh-CN" w:bidi="ar-SA"/>
              </w:rPr>
              <w:t>5</w:t>
            </w:r>
            <w:r>
              <w:rPr>
                <w:rFonts w:hint="default" w:ascii="Times New Roman" w:hAnsi="Times New Roman" w:eastAsia="宋体" w:cs="Times New Roman"/>
                <w:kern w:val="2"/>
                <w:sz w:val="21"/>
                <w:szCs w:val="20"/>
                <w:lang w:val="en-US" w:eastAsia="zh-CN" w:bidi="ar-SA"/>
              </w:rPr>
              <w:t xml:space="preserve">）未按上述规定递交澄清或质疑函的； </w:t>
            </w:r>
          </w:p>
          <w:p w14:paraId="5098B313">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w:t>
            </w:r>
            <w:r>
              <w:rPr>
                <w:rFonts w:hint="eastAsia" w:cs="Times New Roman"/>
                <w:kern w:val="2"/>
                <w:sz w:val="21"/>
                <w:szCs w:val="20"/>
                <w:lang w:val="en-US" w:eastAsia="zh-CN" w:bidi="ar-SA"/>
              </w:rPr>
              <w:t>6</w:t>
            </w:r>
            <w:r>
              <w:rPr>
                <w:rFonts w:hint="default" w:ascii="Times New Roman" w:hAnsi="Times New Roman" w:eastAsia="宋体" w:cs="Times New Roman"/>
                <w:kern w:val="2"/>
                <w:sz w:val="21"/>
                <w:szCs w:val="20"/>
                <w:lang w:val="en-US" w:eastAsia="zh-CN" w:bidi="ar-SA"/>
              </w:rPr>
              <w:t xml:space="preserve">）其它不符合受理条件的情形。 </w:t>
            </w:r>
          </w:p>
          <w:p w14:paraId="636EAA70">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5、其他</w:t>
            </w:r>
          </w:p>
          <w:p w14:paraId="5E8E2AB5">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澄清或质疑函递交地点：库尔勒市艾尚酒店八楼新疆元通利合工程咨询有限公司</w:t>
            </w:r>
            <w:r>
              <w:rPr>
                <w:rFonts w:hint="eastAsia" w:cs="Times New Roman"/>
                <w:kern w:val="2"/>
                <w:sz w:val="21"/>
                <w:szCs w:val="20"/>
                <w:lang w:val="en-US" w:eastAsia="zh-CN" w:bidi="ar-SA"/>
              </w:rPr>
              <w:t>/电子邮箱：441828223@qq.com</w:t>
            </w:r>
          </w:p>
          <w:p w14:paraId="0204D2A8">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联系电话：李雪妮</w:t>
            </w:r>
            <w:r>
              <w:rPr>
                <w:rFonts w:hint="eastAsia" w:cs="Times New Roman"/>
                <w:kern w:val="2"/>
                <w:sz w:val="21"/>
                <w:szCs w:val="20"/>
                <w:lang w:val="en-US" w:eastAsia="zh-CN" w:bidi="ar-SA"/>
              </w:rPr>
              <w:t xml:space="preserve">  </w:t>
            </w:r>
            <w:r>
              <w:rPr>
                <w:rFonts w:hint="default" w:ascii="Times New Roman" w:hAnsi="Times New Roman" w:eastAsia="宋体" w:cs="Times New Roman"/>
                <w:kern w:val="2"/>
                <w:sz w:val="21"/>
                <w:szCs w:val="20"/>
                <w:lang w:val="en-US" w:eastAsia="zh-CN" w:bidi="ar-SA"/>
              </w:rPr>
              <w:t xml:space="preserve"> </w:t>
            </w:r>
            <w:r>
              <w:rPr>
                <w:rFonts w:hint="eastAsia" w:cs="Times New Roman"/>
                <w:kern w:val="2"/>
                <w:sz w:val="21"/>
                <w:szCs w:val="20"/>
                <w:lang w:val="en-US" w:eastAsia="zh-CN" w:bidi="ar-SA"/>
              </w:rPr>
              <w:t>0996-2222267</w:t>
            </w:r>
          </w:p>
        </w:tc>
      </w:tr>
      <w:tr w14:paraId="7705F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77EAE2A">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备注</w:t>
            </w:r>
          </w:p>
        </w:tc>
        <w:tc>
          <w:tcPr>
            <w:tcW w:w="8105" w:type="dxa"/>
            <w:tcBorders>
              <w:top w:val="single" w:color="auto" w:sz="4" w:space="0"/>
              <w:left w:val="single" w:color="auto" w:sz="4" w:space="0"/>
              <w:bottom w:val="single" w:color="auto" w:sz="4" w:space="0"/>
              <w:right w:val="single" w:color="auto" w:sz="4" w:space="0"/>
            </w:tcBorders>
            <w:vAlign w:val="center"/>
          </w:tcPr>
          <w:p w14:paraId="547B9D20">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1、本次采用政府采购云平台线上招标、投标，请各潜在投标人及时办理CA锁和学习政府采购云平台线上投标相关知识。请在政府采购云平台登录后，进行下载招标文件。请各投标人获取招标文件后及时关注云平台答疑文件获取栏目。具体相关事宜见政府采购云平台。本项目采用资格后审，请投标人仔细阅读招标文件和各项要求，制作文件及相关资料过程中，若因投标人资格条件不符、提供资料不全等原因导致投标文件予以退还，责任自负。</w:t>
            </w:r>
          </w:p>
          <w:p w14:paraId="2135CB04">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2、请投标单位提前自学线上开标流程；投标截止时间当天，线上开标环节，投标文件解密时长30分钟，投标供应商请自备笔记本电脑及CA锁进行投标文件解密以及操作投标事项，请投标人提前调试好在线参标电脑各项配置。</w:t>
            </w:r>
          </w:p>
          <w:p w14:paraId="7E485C0A">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3、招标文件中采购清单、技术需求等如有偏差，如有疑义请澄清中及时提出；否则视为充分理解招标文件各项要求。</w:t>
            </w:r>
          </w:p>
          <w:p w14:paraId="12FB58D8">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4、投标文件中有弄虚作假的内容，其投标文件作废。</w:t>
            </w:r>
          </w:p>
          <w:p w14:paraId="67C35F84">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5、招标文件中如有内容冲突的地方，以投标须知要求为准。</w:t>
            </w:r>
          </w:p>
        </w:tc>
      </w:tr>
    </w:tbl>
    <w:p w14:paraId="5DD462DB">
      <w:pPr>
        <w:spacing w:line="360" w:lineRule="auto"/>
        <w:rPr>
          <w:rFonts w:hint="default" w:ascii="Times New Roman" w:hAnsi="Times New Roman" w:eastAsia="宋体" w:cs="Times New Roman"/>
          <w:kern w:val="2"/>
          <w:sz w:val="21"/>
          <w:szCs w:val="20"/>
          <w:lang w:val="en-US" w:eastAsia="zh-CN" w:bidi="ar-SA"/>
        </w:rPr>
      </w:pPr>
    </w:p>
    <w:p w14:paraId="587BE727">
      <w:pPr>
        <w:widowControl/>
        <w:spacing w:line="480" w:lineRule="exact"/>
        <w:jc w:val="center"/>
        <w:outlineLvl w:val="0"/>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36"/>
          <w:szCs w:val="36"/>
        </w:rPr>
        <w:br w:type="page"/>
      </w:r>
      <w:r>
        <w:rPr>
          <w:rFonts w:hint="default" w:ascii="Times New Roman" w:hAnsi="Times New Roman" w:eastAsia="仿宋" w:cs="Times New Roman"/>
          <w:b/>
          <w:color w:val="000000"/>
          <w:sz w:val="36"/>
          <w:szCs w:val="36"/>
        </w:rPr>
        <w:t>第</w:t>
      </w:r>
      <w:r>
        <w:rPr>
          <w:rFonts w:hint="default" w:ascii="Times New Roman" w:hAnsi="Times New Roman" w:eastAsia="仿宋" w:cs="Times New Roman"/>
          <w:b/>
          <w:color w:val="000000"/>
          <w:sz w:val="36"/>
          <w:szCs w:val="36"/>
          <w:lang w:eastAsia="zh-CN"/>
        </w:rPr>
        <w:t>一</w:t>
      </w:r>
      <w:r>
        <w:rPr>
          <w:rFonts w:hint="default" w:ascii="Times New Roman" w:hAnsi="Times New Roman" w:eastAsia="仿宋" w:cs="Times New Roman"/>
          <w:b/>
          <w:color w:val="000000"/>
          <w:sz w:val="36"/>
          <w:szCs w:val="36"/>
        </w:rPr>
        <w:t>部分  投标人须知</w:t>
      </w:r>
    </w:p>
    <w:p w14:paraId="7C4BA9C3">
      <w:pPr>
        <w:spacing w:line="360" w:lineRule="auto"/>
        <w:ind w:firstLine="482" w:firstLineChars="200"/>
        <w:jc w:val="center"/>
        <w:rPr>
          <w:rFonts w:hint="default" w:ascii="Times New Roman" w:hAnsi="Times New Roman" w:eastAsia="仿宋" w:cs="Times New Roman"/>
          <w:b/>
          <w:color w:val="000000"/>
          <w:sz w:val="24"/>
          <w:szCs w:val="24"/>
          <w:shd w:val="clear" w:color="auto" w:fill="FFFFFF"/>
        </w:rPr>
      </w:pPr>
    </w:p>
    <w:p w14:paraId="66B01757">
      <w:pPr>
        <w:spacing w:line="360" w:lineRule="auto"/>
        <w:ind w:firstLine="562" w:firstLineChars="200"/>
        <w:jc w:val="center"/>
        <w:outlineLvl w:val="1"/>
        <w:rPr>
          <w:rFonts w:hint="default" w:ascii="Times New Roman" w:hAnsi="Times New Roman" w:eastAsia="仿宋" w:cs="Times New Roman"/>
          <w:b/>
          <w:color w:val="000000"/>
          <w:sz w:val="28"/>
          <w:szCs w:val="28"/>
          <w:shd w:val="clear" w:color="auto" w:fill="FFFFFF"/>
        </w:rPr>
      </w:pPr>
      <w:r>
        <w:rPr>
          <w:rFonts w:hint="default" w:ascii="Times New Roman" w:hAnsi="Times New Roman" w:eastAsia="仿宋" w:cs="Times New Roman"/>
          <w:b/>
          <w:color w:val="000000"/>
          <w:sz w:val="28"/>
          <w:szCs w:val="28"/>
          <w:shd w:val="clear" w:color="auto" w:fill="FFFFFF"/>
        </w:rPr>
        <w:t>一、总则</w:t>
      </w:r>
    </w:p>
    <w:p w14:paraId="7832F26A">
      <w:pPr>
        <w:spacing w:line="360" w:lineRule="auto"/>
        <w:ind w:firstLine="480" w:firstLineChars="200"/>
        <w:outlineLvl w:val="2"/>
        <w:rPr>
          <w:rFonts w:hint="default" w:ascii="Times New Roman" w:hAnsi="Times New Roman" w:eastAsia="仿宋" w:cs="Times New Roman"/>
          <w:color w:val="000000"/>
          <w:sz w:val="24"/>
          <w:szCs w:val="24"/>
          <w:highlight w:val="none"/>
          <w:shd w:val="clear" w:color="auto" w:fill="FFFFFF"/>
        </w:rPr>
      </w:pPr>
      <w:bookmarkStart w:id="0" w:name="_Toc177825120"/>
      <w:bookmarkStart w:id="1" w:name="_Toc177824939"/>
      <w:bookmarkStart w:id="2" w:name="_Toc177824872"/>
      <w:bookmarkStart w:id="3" w:name="_Toc177870537"/>
      <w:r>
        <w:rPr>
          <w:rFonts w:hint="default" w:ascii="Times New Roman" w:hAnsi="Times New Roman" w:eastAsia="仿宋" w:cs="Times New Roman"/>
          <w:color w:val="000000"/>
          <w:sz w:val="24"/>
          <w:szCs w:val="24"/>
          <w:shd w:val="clear" w:color="auto" w:fill="FFFFFF"/>
        </w:rPr>
        <w:t>（一）适用范围</w:t>
      </w:r>
      <w:bookmarkEnd w:id="0"/>
      <w:bookmarkEnd w:id="1"/>
      <w:bookmarkEnd w:id="2"/>
      <w:bookmarkEnd w:id="3"/>
    </w:p>
    <w:p w14:paraId="2629EB43">
      <w:pPr>
        <w:spacing w:line="360" w:lineRule="auto"/>
        <w:ind w:firstLine="480" w:firstLineChars="200"/>
        <w:rPr>
          <w:rFonts w:hint="default" w:ascii="Times New Roman" w:hAnsi="Times New Roman" w:eastAsia="仿宋" w:cs="Times New Roman"/>
          <w:color w:val="000000"/>
          <w:kern w:val="2"/>
          <w:sz w:val="24"/>
          <w:szCs w:val="24"/>
          <w:highlight w:val="none"/>
          <w:u w:val="none"/>
          <w:shd w:val="clear" w:color="auto" w:fill="FFFFFF"/>
          <w:lang w:val="en-US" w:eastAsia="zh-CN" w:bidi="ar-SA"/>
        </w:rPr>
      </w:pPr>
      <w:r>
        <w:rPr>
          <w:rFonts w:hint="default" w:ascii="Times New Roman" w:hAnsi="Times New Roman" w:eastAsia="仿宋" w:cs="Times New Roman"/>
          <w:color w:val="000000"/>
          <w:sz w:val="24"/>
          <w:szCs w:val="24"/>
          <w:highlight w:val="none"/>
          <w:shd w:val="clear" w:color="auto" w:fill="FFFFFF"/>
        </w:rPr>
        <w:t>本次竞争性</w:t>
      </w:r>
      <w:r>
        <w:rPr>
          <w:rFonts w:hint="default" w:ascii="Times New Roman" w:hAnsi="Times New Roman" w:eastAsia="仿宋" w:cs="Times New Roman"/>
          <w:color w:val="000000"/>
          <w:kern w:val="2"/>
          <w:sz w:val="24"/>
          <w:szCs w:val="24"/>
          <w:highlight w:val="none"/>
          <w:u w:val="none"/>
          <w:shd w:val="clear" w:color="auto" w:fill="FFFFFF"/>
          <w:lang w:val="en-US" w:eastAsia="zh-CN" w:bidi="ar-SA"/>
        </w:rPr>
        <w:t>磋商文件适用于：</w:t>
      </w:r>
      <w:r>
        <w:rPr>
          <w:rFonts w:hint="default" w:ascii="Times New Roman" w:hAnsi="Times New Roman" w:eastAsia="仿宋" w:cs="Times New Roman"/>
          <w:color w:val="000000"/>
          <w:kern w:val="2"/>
          <w:sz w:val="24"/>
          <w:szCs w:val="24"/>
          <w:highlight w:val="none"/>
          <w:u w:val="single"/>
          <w:shd w:val="clear" w:color="auto" w:fill="FFFFFF"/>
          <w:lang w:val="en-US" w:eastAsia="zh-CN" w:bidi="ar-SA"/>
        </w:rPr>
        <w:t>自治州“十五五”文化和旅游暨产业集群发展规划</w:t>
      </w:r>
      <w:r>
        <w:rPr>
          <w:rFonts w:hint="default" w:ascii="Times New Roman" w:hAnsi="Times New Roman" w:eastAsia="仿宋" w:cs="Times New Roman"/>
          <w:color w:val="000000"/>
          <w:kern w:val="2"/>
          <w:sz w:val="24"/>
          <w:szCs w:val="24"/>
          <w:highlight w:val="none"/>
          <w:u w:val="none"/>
          <w:shd w:val="clear" w:color="auto" w:fill="FFFFFF"/>
          <w:lang w:val="en-US" w:eastAsia="zh-CN" w:bidi="ar-SA"/>
        </w:rPr>
        <w:t>的招标、评标、定标、合同履约等（法律、法规另有规定的，从其规定）。</w:t>
      </w:r>
    </w:p>
    <w:p w14:paraId="28CB3106">
      <w:pPr>
        <w:spacing w:line="360" w:lineRule="auto"/>
        <w:ind w:firstLine="480" w:firstLineChars="200"/>
        <w:outlineLvl w:val="2"/>
        <w:rPr>
          <w:rFonts w:hint="default" w:ascii="Times New Roman" w:hAnsi="Times New Roman" w:eastAsia="仿宋" w:cs="Times New Roman"/>
          <w:color w:val="000000"/>
          <w:kern w:val="2"/>
          <w:sz w:val="24"/>
          <w:szCs w:val="24"/>
          <w:highlight w:val="none"/>
          <w:u w:val="none"/>
          <w:shd w:val="clear" w:color="auto" w:fill="FFFFFF"/>
          <w:lang w:val="en-US" w:eastAsia="zh-CN" w:bidi="ar-SA"/>
        </w:rPr>
      </w:pPr>
      <w:bookmarkStart w:id="4" w:name="_Toc177870538"/>
      <w:bookmarkStart w:id="5" w:name="_Toc177824940"/>
      <w:bookmarkStart w:id="6" w:name="_Toc177824873"/>
      <w:bookmarkStart w:id="7" w:name="_Toc177825121"/>
      <w:r>
        <w:rPr>
          <w:rFonts w:hint="default" w:ascii="Times New Roman" w:hAnsi="Times New Roman" w:eastAsia="仿宋" w:cs="Times New Roman"/>
          <w:color w:val="000000"/>
          <w:kern w:val="2"/>
          <w:sz w:val="24"/>
          <w:szCs w:val="24"/>
          <w:highlight w:val="none"/>
          <w:u w:val="none"/>
          <w:shd w:val="clear" w:color="auto" w:fill="FFFFFF"/>
          <w:lang w:val="en-US" w:eastAsia="zh-CN" w:bidi="ar-SA"/>
        </w:rPr>
        <w:t>（二）定义</w:t>
      </w:r>
      <w:bookmarkEnd w:id="4"/>
      <w:bookmarkEnd w:id="5"/>
      <w:bookmarkEnd w:id="6"/>
      <w:bookmarkEnd w:id="7"/>
    </w:p>
    <w:p w14:paraId="74B8C8DE">
      <w:pPr>
        <w:pStyle w:val="69"/>
        <w:spacing w:line="360" w:lineRule="auto"/>
        <w:ind w:firstLine="480" w:firstLineChars="200"/>
        <w:rPr>
          <w:rFonts w:hint="default" w:ascii="Times New Roman" w:hAnsi="Times New Roman" w:eastAsia="仿宋" w:cs="Times New Roman"/>
          <w:color w:val="000000"/>
          <w:kern w:val="2"/>
          <w:sz w:val="24"/>
          <w:szCs w:val="24"/>
          <w:highlight w:val="none"/>
          <w:shd w:val="clear" w:color="auto" w:fill="FFFFFF"/>
          <w:lang w:val="en-US" w:eastAsia="zh-CN" w:bidi="ar-SA"/>
        </w:rPr>
      </w:pPr>
      <w:r>
        <w:rPr>
          <w:rFonts w:hint="default" w:ascii="Times New Roman" w:hAnsi="Times New Roman" w:eastAsia="仿宋" w:cs="Times New Roman"/>
          <w:color w:val="000000"/>
          <w:kern w:val="2"/>
          <w:sz w:val="24"/>
          <w:szCs w:val="24"/>
          <w:highlight w:val="none"/>
          <w:shd w:val="clear" w:color="auto" w:fill="FFFFFF"/>
          <w:lang w:val="en-US" w:eastAsia="zh-CN" w:bidi="ar-SA"/>
        </w:rPr>
        <w:t>1</w:t>
      </w:r>
      <w:r>
        <w:rPr>
          <w:rFonts w:hint="eastAsia" w:ascii="Times New Roman" w:hAnsi="Times New Roman" w:eastAsia="仿宋" w:cs="Times New Roman"/>
          <w:color w:val="000000"/>
          <w:kern w:val="2"/>
          <w:sz w:val="24"/>
          <w:szCs w:val="24"/>
          <w:highlight w:val="none"/>
          <w:shd w:val="clear" w:color="auto" w:fill="FFFFFF"/>
          <w:lang w:val="en-US" w:eastAsia="zh-CN" w:bidi="ar-SA"/>
        </w:rPr>
        <w:t>、</w:t>
      </w:r>
      <w:r>
        <w:rPr>
          <w:rFonts w:hint="default" w:ascii="Times New Roman" w:hAnsi="Times New Roman" w:eastAsia="仿宋" w:cs="Times New Roman"/>
          <w:color w:val="000000"/>
          <w:kern w:val="2"/>
          <w:sz w:val="24"/>
          <w:szCs w:val="24"/>
          <w:highlight w:val="none"/>
          <w:shd w:val="clear" w:color="auto" w:fill="FFFFFF"/>
          <w:lang w:val="en-US" w:eastAsia="zh-CN" w:bidi="ar-SA"/>
        </w:rPr>
        <w:t>“招标方”系指</w:t>
      </w:r>
      <w:r>
        <w:rPr>
          <w:rFonts w:hint="eastAsia" w:ascii="Times New Roman" w:hAnsi="Times New Roman" w:eastAsia="仿宋" w:cs="Times New Roman"/>
          <w:color w:val="000000"/>
          <w:kern w:val="2"/>
          <w:sz w:val="24"/>
          <w:szCs w:val="24"/>
          <w:highlight w:val="none"/>
          <w:shd w:val="clear" w:color="auto" w:fill="FFFFFF"/>
          <w:lang w:val="en-US" w:eastAsia="zh-CN" w:bidi="ar-SA"/>
        </w:rPr>
        <w:t>巴音郭楞蒙古自治州文化体育广播电视和旅游局</w:t>
      </w:r>
      <w:r>
        <w:rPr>
          <w:rFonts w:hint="default" w:ascii="Times New Roman" w:hAnsi="Times New Roman" w:eastAsia="仿宋" w:cs="Times New Roman"/>
          <w:color w:val="000000"/>
          <w:kern w:val="2"/>
          <w:sz w:val="24"/>
          <w:szCs w:val="24"/>
          <w:highlight w:val="none"/>
          <w:shd w:val="clear" w:color="auto" w:fill="FFFFFF"/>
          <w:lang w:val="en-US" w:eastAsia="zh-CN" w:bidi="ar-SA"/>
        </w:rPr>
        <w:t> </w:t>
      </w:r>
      <w:r>
        <w:rPr>
          <w:rFonts w:hint="eastAsia" w:ascii="Times New Roman" w:hAnsi="Times New Roman" w:eastAsia="仿宋" w:cs="Times New Roman"/>
          <w:color w:val="000000"/>
          <w:kern w:val="2"/>
          <w:sz w:val="24"/>
          <w:szCs w:val="24"/>
          <w:highlight w:val="none"/>
          <w:shd w:val="clear" w:color="auto" w:fill="FFFFFF"/>
          <w:lang w:val="en-US" w:eastAsia="zh-CN" w:bidi="ar-SA"/>
        </w:rPr>
        <w:t> </w:t>
      </w:r>
    </w:p>
    <w:p w14:paraId="54450811">
      <w:pPr>
        <w:pStyle w:val="69"/>
        <w:spacing w:line="360" w:lineRule="auto"/>
        <w:ind w:firstLine="480" w:firstLineChars="200"/>
        <w:rPr>
          <w:rFonts w:hint="default" w:ascii="Times New Roman" w:hAnsi="Times New Roman" w:eastAsia="仿宋" w:cs="Times New Roman"/>
          <w:color w:val="000000"/>
          <w:sz w:val="24"/>
          <w:szCs w:val="24"/>
          <w:highlight w:val="none"/>
          <w:u w:val="none"/>
          <w:shd w:val="clear" w:color="auto" w:fill="FFFFFF"/>
        </w:rPr>
      </w:pPr>
      <w:r>
        <w:rPr>
          <w:rFonts w:hint="default" w:ascii="Times New Roman" w:hAnsi="Times New Roman" w:eastAsia="仿宋" w:cs="Times New Roman"/>
          <w:color w:val="000000"/>
          <w:sz w:val="24"/>
          <w:szCs w:val="24"/>
          <w:highlight w:val="none"/>
          <w:shd w:val="clear" w:color="auto" w:fill="FFFFFF"/>
          <w:lang w:val="en-US" w:eastAsia="zh-CN"/>
        </w:rPr>
        <w:t>2</w:t>
      </w:r>
      <w:r>
        <w:rPr>
          <w:rFonts w:hint="eastAsia" w:eastAsia="仿宋" w:cs="Times New Roman"/>
          <w:color w:val="000000"/>
          <w:sz w:val="24"/>
          <w:szCs w:val="24"/>
          <w:highlight w:val="none"/>
          <w:shd w:val="clear" w:color="auto" w:fill="FFFFFF"/>
          <w:lang w:val="en-US" w:eastAsia="zh-CN"/>
        </w:rPr>
        <w:t>、</w:t>
      </w:r>
      <w:r>
        <w:rPr>
          <w:rFonts w:hint="default" w:ascii="Times New Roman" w:hAnsi="Times New Roman" w:eastAsia="仿宋" w:cs="Times New Roman"/>
          <w:color w:val="000000"/>
          <w:sz w:val="24"/>
          <w:szCs w:val="24"/>
          <w:highlight w:val="none"/>
          <w:shd w:val="clear" w:color="auto" w:fill="FFFFFF"/>
          <w:lang w:val="en-US" w:eastAsia="zh-CN"/>
        </w:rPr>
        <w:t>代理机构</w:t>
      </w:r>
      <w:r>
        <w:rPr>
          <w:rFonts w:hint="default" w:ascii="Times New Roman" w:hAnsi="Times New Roman" w:eastAsia="仿宋" w:cs="Times New Roman"/>
          <w:color w:val="000000"/>
          <w:sz w:val="24"/>
          <w:szCs w:val="24"/>
          <w:highlight w:val="none"/>
          <w:shd w:val="clear" w:color="auto" w:fill="FFFFFF"/>
        </w:rPr>
        <w:t>系</w:t>
      </w:r>
      <w:r>
        <w:rPr>
          <w:rFonts w:hint="default" w:ascii="Times New Roman" w:hAnsi="Times New Roman" w:eastAsia="仿宋" w:cs="Times New Roman"/>
          <w:color w:val="000000"/>
          <w:sz w:val="24"/>
          <w:szCs w:val="24"/>
          <w:highlight w:val="none"/>
          <w:shd w:val="clear" w:color="auto" w:fill="FFFFFF"/>
          <w:lang w:val="en-US" w:eastAsia="zh-CN"/>
        </w:rPr>
        <w:t>指新疆元通利合工程咨询有限公司</w:t>
      </w:r>
    </w:p>
    <w:p w14:paraId="10CC7894">
      <w:pPr>
        <w:spacing w:line="360" w:lineRule="auto"/>
        <w:ind w:firstLine="480" w:firstLineChars="200"/>
        <w:rPr>
          <w:rFonts w:hint="default" w:ascii="Times New Roman" w:hAnsi="Times New Roman" w:eastAsia="仿宋" w:cs="Times New Roman"/>
          <w:color w:val="000000"/>
          <w:sz w:val="24"/>
          <w:szCs w:val="24"/>
          <w:highlight w:val="none"/>
          <w:shd w:val="clear" w:color="auto" w:fill="FFFFFF"/>
        </w:rPr>
      </w:pPr>
      <w:r>
        <w:rPr>
          <w:rFonts w:hint="eastAsia" w:eastAsia="仿宋" w:cs="Times New Roman"/>
          <w:color w:val="000000"/>
          <w:sz w:val="24"/>
          <w:szCs w:val="24"/>
          <w:highlight w:val="none"/>
          <w:shd w:val="clear" w:color="auto" w:fill="FFFFFF"/>
          <w:lang w:val="en-US" w:eastAsia="zh-CN"/>
        </w:rPr>
        <w:t>3、</w:t>
      </w:r>
      <w:r>
        <w:rPr>
          <w:rFonts w:hint="default" w:ascii="Times New Roman" w:hAnsi="Times New Roman" w:eastAsia="仿宋" w:cs="Times New Roman"/>
          <w:color w:val="000000"/>
          <w:sz w:val="24"/>
          <w:szCs w:val="24"/>
          <w:highlight w:val="none"/>
          <w:shd w:val="clear" w:color="auto" w:fill="FFFFFF"/>
        </w:rPr>
        <w:t>“投标方”、“投标人”系指</w:t>
      </w:r>
      <w:r>
        <w:rPr>
          <w:rFonts w:hint="default" w:ascii="Times New Roman" w:hAnsi="Times New Roman" w:eastAsia="仿宋" w:cs="Times New Roman"/>
          <w:color w:val="000000"/>
          <w:sz w:val="24"/>
          <w:szCs w:val="24"/>
          <w:highlight w:val="none"/>
          <w:u w:val="none"/>
          <w:shd w:val="clear" w:color="auto" w:fill="FFFFFF"/>
        </w:rPr>
        <w:t>有资格的投标人及投标表现人</w:t>
      </w:r>
      <w:r>
        <w:rPr>
          <w:rFonts w:hint="default" w:ascii="Times New Roman" w:hAnsi="Times New Roman" w:eastAsia="仿宋" w:cs="Times New Roman"/>
          <w:color w:val="000000"/>
          <w:sz w:val="24"/>
          <w:szCs w:val="24"/>
          <w:highlight w:val="none"/>
          <w:shd w:val="clear" w:color="auto" w:fill="FFFFFF"/>
        </w:rPr>
        <w:t>。</w:t>
      </w:r>
    </w:p>
    <w:p w14:paraId="7FC1AEC8">
      <w:pPr>
        <w:spacing w:line="360" w:lineRule="auto"/>
        <w:ind w:firstLine="480" w:firstLineChars="200"/>
        <w:rPr>
          <w:rFonts w:hint="default" w:ascii="Times New Roman" w:hAnsi="Times New Roman" w:eastAsia="仿宋" w:cs="Times New Roman"/>
          <w:color w:val="000000"/>
          <w:sz w:val="24"/>
          <w:szCs w:val="24"/>
          <w:highlight w:val="none"/>
          <w:shd w:val="clear" w:color="auto" w:fill="FFFFFF"/>
        </w:rPr>
      </w:pPr>
      <w:r>
        <w:rPr>
          <w:rFonts w:hint="eastAsia" w:eastAsia="仿宋" w:cs="Times New Roman"/>
          <w:color w:val="000000"/>
          <w:sz w:val="24"/>
          <w:szCs w:val="24"/>
          <w:highlight w:val="none"/>
          <w:shd w:val="clear" w:color="auto" w:fill="FFFFFF"/>
          <w:lang w:val="en-US" w:eastAsia="zh-CN"/>
        </w:rPr>
        <w:t>4、</w:t>
      </w:r>
      <w:r>
        <w:rPr>
          <w:rFonts w:hint="default" w:ascii="Times New Roman" w:hAnsi="Times New Roman" w:eastAsia="仿宋" w:cs="Times New Roman"/>
          <w:color w:val="000000"/>
          <w:sz w:val="24"/>
          <w:szCs w:val="24"/>
          <w:highlight w:val="none"/>
          <w:shd w:val="clear" w:color="auto" w:fill="FFFFFF"/>
        </w:rPr>
        <w:t xml:space="preserve"> “服务”系指招标文件规定投标人须承担的</w:t>
      </w:r>
      <w:r>
        <w:rPr>
          <w:rFonts w:hint="default" w:ascii="Times New Roman" w:hAnsi="Times New Roman" w:eastAsia="仿宋" w:cs="Times New Roman"/>
          <w:color w:val="000000"/>
          <w:kern w:val="2"/>
          <w:sz w:val="24"/>
          <w:szCs w:val="24"/>
          <w:highlight w:val="none"/>
          <w:u w:val="single"/>
          <w:shd w:val="clear" w:color="auto" w:fill="FFFFFF"/>
          <w:lang w:val="en-US" w:eastAsia="zh-CN" w:bidi="ar-SA"/>
        </w:rPr>
        <w:t>自治州“十五五”文化和旅游暨产业集群发展规划</w:t>
      </w:r>
      <w:r>
        <w:rPr>
          <w:rFonts w:hint="default" w:ascii="Times New Roman" w:hAnsi="Times New Roman" w:eastAsia="仿宋" w:cs="Times New Roman"/>
          <w:color w:val="000000"/>
          <w:sz w:val="24"/>
          <w:szCs w:val="24"/>
          <w:highlight w:val="none"/>
          <w:shd w:val="clear" w:color="auto" w:fill="FFFFFF"/>
        </w:rPr>
        <w:t>的责任。</w:t>
      </w:r>
    </w:p>
    <w:p w14:paraId="4C6D0CC2">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480" w:firstLineChars="200"/>
        <w:jc w:val="both"/>
        <w:textAlignment w:val="auto"/>
        <w:rPr>
          <w:rFonts w:hint="default" w:ascii="Times New Roman" w:hAnsi="Times New Roman" w:eastAsia="仿宋" w:cs="Times New Roman"/>
          <w:color w:val="000000"/>
          <w:kern w:val="2"/>
          <w:sz w:val="24"/>
          <w:szCs w:val="24"/>
          <w:highlight w:val="none"/>
          <w:u w:val="single"/>
          <w:shd w:val="clear" w:color="auto" w:fill="FFFFFF"/>
          <w:lang w:val="en-US" w:eastAsia="zh-CN" w:bidi="ar-SA"/>
        </w:rPr>
      </w:pPr>
      <w:r>
        <w:rPr>
          <w:rFonts w:hint="eastAsia" w:ascii="Times New Roman" w:hAnsi="Times New Roman" w:eastAsia="仿宋" w:cs="Times New Roman"/>
          <w:color w:val="000000"/>
          <w:sz w:val="24"/>
          <w:szCs w:val="24"/>
          <w:highlight w:val="none"/>
          <w:shd w:val="clear" w:color="auto" w:fill="FFFFFF"/>
          <w:lang w:val="en-US" w:eastAsia="zh-CN"/>
        </w:rPr>
        <w:t>5、</w:t>
      </w:r>
      <w:r>
        <w:rPr>
          <w:rFonts w:hint="default" w:ascii="Times New Roman" w:hAnsi="Times New Roman" w:eastAsia="仿宋" w:cs="Times New Roman"/>
          <w:color w:val="000000"/>
          <w:sz w:val="24"/>
          <w:szCs w:val="24"/>
          <w:highlight w:val="none"/>
          <w:shd w:val="clear" w:color="auto" w:fill="FFFFFF"/>
          <w:lang w:val="en-US" w:eastAsia="zh-CN"/>
        </w:rPr>
        <w:t>招标服务：</w:t>
      </w:r>
      <w:r>
        <w:rPr>
          <w:rFonts w:hint="default" w:ascii="Times New Roman" w:hAnsi="Times New Roman" w:eastAsia="仿宋" w:cs="Times New Roman"/>
          <w:color w:val="000000"/>
          <w:kern w:val="2"/>
          <w:sz w:val="24"/>
          <w:szCs w:val="24"/>
          <w:highlight w:val="none"/>
          <w:u w:val="single"/>
          <w:shd w:val="clear" w:color="auto" w:fill="FFFFFF"/>
          <w:lang w:val="en-US" w:eastAsia="zh-CN" w:bidi="ar-SA"/>
        </w:rPr>
        <w:t>深入分析巴州文旅产业发展现状及问题，提出对策建议，评估"十四五"旅游业成效，总结经验并剖析瓶颈问题，预测"十五五"发展趋势，把握机遇推动创新。通过分析区域战略定位、旅游资源及市场客源，制定发展目标定位、战略任务。衔接国土空间规划配置资源，构建全域旅游格局。推动文旅供给侧改革，开发标杆性文旅产品，探索"旅游+"产业融合模式。要求立足</w:t>
      </w:r>
      <w:r>
        <w:rPr>
          <w:rFonts w:hint="eastAsia" w:ascii="Times New Roman" w:hAnsi="Times New Roman" w:eastAsia="仿宋" w:cs="Times New Roman"/>
          <w:color w:val="000000"/>
          <w:kern w:val="2"/>
          <w:sz w:val="24"/>
          <w:szCs w:val="24"/>
          <w:highlight w:val="none"/>
          <w:u w:val="single"/>
          <w:shd w:val="clear" w:color="auto" w:fill="FFFFFF"/>
          <w:lang w:val="en-US" w:eastAsia="zh-CN" w:bidi="ar-SA"/>
        </w:rPr>
        <w:t>巴州文旅</w:t>
      </w:r>
      <w:r>
        <w:rPr>
          <w:rFonts w:hint="default" w:ascii="Times New Roman" w:hAnsi="Times New Roman" w:eastAsia="仿宋" w:cs="Times New Roman"/>
          <w:color w:val="000000"/>
          <w:kern w:val="2"/>
          <w:sz w:val="24"/>
          <w:szCs w:val="24"/>
          <w:highlight w:val="none"/>
          <w:u w:val="single"/>
          <w:shd w:val="clear" w:color="auto" w:fill="FFFFFF"/>
          <w:lang w:val="en-US" w:eastAsia="zh-CN" w:bidi="ar-SA"/>
        </w:rPr>
        <w:t>资源优势和区位优势，</w:t>
      </w:r>
      <w:r>
        <w:rPr>
          <w:rFonts w:hint="eastAsia" w:ascii="Times New Roman" w:hAnsi="Times New Roman" w:eastAsia="仿宋" w:cs="Times New Roman"/>
          <w:color w:val="000000"/>
          <w:kern w:val="2"/>
          <w:sz w:val="24"/>
          <w:szCs w:val="24"/>
          <w:highlight w:val="none"/>
          <w:u w:val="single"/>
          <w:shd w:val="clear" w:color="auto" w:fill="FFFFFF"/>
          <w:lang w:val="en-US" w:eastAsia="zh-CN" w:bidi="ar-SA"/>
        </w:rPr>
        <w:t>构建与</w:t>
      </w:r>
      <w:r>
        <w:rPr>
          <w:rFonts w:hint="default" w:ascii="Times New Roman" w:hAnsi="Times New Roman" w:eastAsia="仿宋" w:cs="Times New Roman"/>
          <w:color w:val="000000"/>
          <w:kern w:val="2"/>
          <w:sz w:val="24"/>
          <w:szCs w:val="24"/>
          <w:highlight w:val="none"/>
          <w:u w:val="single"/>
          <w:shd w:val="clear" w:color="auto" w:fill="FFFFFF"/>
          <w:lang w:val="en-US" w:eastAsia="zh-CN" w:bidi="ar-SA"/>
        </w:rPr>
        <w:t>优化</w:t>
      </w:r>
      <w:r>
        <w:rPr>
          <w:rFonts w:hint="eastAsia" w:ascii="Times New Roman" w:hAnsi="Times New Roman" w:eastAsia="仿宋" w:cs="Times New Roman"/>
          <w:color w:val="000000"/>
          <w:kern w:val="2"/>
          <w:sz w:val="24"/>
          <w:szCs w:val="24"/>
          <w:highlight w:val="none"/>
          <w:u w:val="single"/>
          <w:shd w:val="clear" w:color="auto" w:fill="FFFFFF"/>
          <w:lang w:val="en-US" w:eastAsia="zh-CN" w:bidi="ar-SA"/>
        </w:rPr>
        <w:t>文旅</w:t>
      </w:r>
      <w:r>
        <w:rPr>
          <w:rFonts w:hint="default" w:ascii="Times New Roman" w:hAnsi="Times New Roman" w:eastAsia="仿宋" w:cs="Times New Roman"/>
          <w:color w:val="000000"/>
          <w:kern w:val="2"/>
          <w:sz w:val="24"/>
          <w:szCs w:val="24"/>
          <w:highlight w:val="none"/>
          <w:u w:val="single"/>
          <w:shd w:val="clear" w:color="auto" w:fill="FFFFFF"/>
          <w:lang w:val="en-US" w:eastAsia="zh-CN" w:bidi="ar-SA"/>
        </w:rPr>
        <w:t>产业集群布局，凸显集群效应，为推动</w:t>
      </w:r>
      <w:r>
        <w:rPr>
          <w:rFonts w:hint="eastAsia" w:ascii="Times New Roman" w:hAnsi="Times New Roman" w:eastAsia="仿宋" w:cs="Times New Roman"/>
          <w:color w:val="000000"/>
          <w:kern w:val="2"/>
          <w:sz w:val="24"/>
          <w:szCs w:val="24"/>
          <w:highlight w:val="none"/>
          <w:u w:val="single"/>
          <w:shd w:val="clear" w:color="auto" w:fill="FFFFFF"/>
          <w:lang w:val="en-US" w:eastAsia="zh-CN" w:bidi="ar-SA"/>
        </w:rPr>
        <w:t>文旅</w:t>
      </w:r>
      <w:r>
        <w:rPr>
          <w:rFonts w:hint="default" w:ascii="Times New Roman" w:hAnsi="Times New Roman" w:eastAsia="仿宋" w:cs="Times New Roman"/>
          <w:color w:val="000000"/>
          <w:kern w:val="2"/>
          <w:sz w:val="24"/>
          <w:szCs w:val="24"/>
          <w:highlight w:val="none"/>
          <w:u w:val="single"/>
          <w:shd w:val="clear" w:color="auto" w:fill="FFFFFF"/>
          <w:lang w:val="en-US" w:eastAsia="zh-CN" w:bidi="ar-SA"/>
        </w:rPr>
        <w:t>高质量发展积蓄新动能。</w:t>
      </w:r>
    </w:p>
    <w:p w14:paraId="26CF86FB">
      <w:pPr>
        <w:spacing w:line="360" w:lineRule="auto"/>
        <w:ind w:firstLine="480" w:firstLineChars="200"/>
        <w:rPr>
          <w:rFonts w:hint="default" w:ascii="Times New Roman" w:hAnsi="Times New Roman" w:eastAsia="仿宋" w:cs="Times New Roman"/>
          <w:color w:val="000000"/>
          <w:sz w:val="24"/>
          <w:szCs w:val="24"/>
          <w:highlight w:val="none"/>
          <w:shd w:val="clear" w:color="auto" w:fill="FFFFFF"/>
        </w:rPr>
      </w:pPr>
      <w:r>
        <w:rPr>
          <w:rFonts w:hint="eastAsia" w:eastAsia="仿宋" w:cs="Times New Roman"/>
          <w:color w:val="000000"/>
          <w:sz w:val="24"/>
          <w:szCs w:val="24"/>
          <w:highlight w:val="none"/>
          <w:shd w:val="clear" w:color="auto" w:fill="FFFFFF"/>
          <w:lang w:val="en-US" w:eastAsia="zh-CN"/>
        </w:rPr>
        <w:t>6、</w:t>
      </w:r>
      <w:r>
        <w:rPr>
          <w:rFonts w:hint="default" w:ascii="Times New Roman" w:hAnsi="Times New Roman" w:eastAsia="仿宋" w:cs="Times New Roman"/>
          <w:color w:val="000000"/>
          <w:sz w:val="24"/>
          <w:szCs w:val="24"/>
          <w:highlight w:val="none"/>
          <w:shd w:val="clear" w:color="auto" w:fill="FFFFFF"/>
        </w:rPr>
        <w:t>“★”系指实质性要求条款。</w:t>
      </w:r>
    </w:p>
    <w:p w14:paraId="29D49929">
      <w:pPr>
        <w:spacing w:line="360" w:lineRule="auto"/>
        <w:ind w:firstLine="480" w:firstLineChars="200"/>
        <w:outlineLvl w:val="2"/>
        <w:rPr>
          <w:rFonts w:hint="default" w:ascii="Times New Roman" w:hAnsi="Times New Roman" w:eastAsia="仿宋" w:cs="Times New Roman"/>
          <w:color w:val="000000"/>
          <w:sz w:val="24"/>
          <w:szCs w:val="24"/>
          <w:shd w:val="clear" w:color="auto" w:fill="FFFFFF"/>
        </w:rPr>
      </w:pPr>
      <w:bookmarkStart w:id="8" w:name="_Toc177870539"/>
      <w:r>
        <w:rPr>
          <w:rFonts w:hint="default" w:ascii="Times New Roman" w:hAnsi="Times New Roman" w:eastAsia="仿宋" w:cs="Times New Roman"/>
          <w:color w:val="000000"/>
          <w:sz w:val="24"/>
          <w:szCs w:val="24"/>
          <w:shd w:val="clear" w:color="auto" w:fill="FFFFFF"/>
        </w:rPr>
        <w:t>（三）采购方式</w:t>
      </w:r>
      <w:bookmarkEnd w:id="8"/>
    </w:p>
    <w:p w14:paraId="3190EB4C">
      <w:pPr>
        <w:spacing w:line="360" w:lineRule="auto"/>
        <w:ind w:firstLine="480" w:firstLineChars="200"/>
        <w:rPr>
          <w:rFonts w:hint="default" w:ascii="Times New Roman" w:hAnsi="Times New Roman" w:eastAsia="仿宋" w:cs="Times New Roman"/>
          <w:color w:val="000000"/>
          <w:sz w:val="24"/>
          <w:szCs w:val="24"/>
          <w:shd w:val="clear" w:color="auto" w:fill="FFFFFF"/>
        </w:rPr>
      </w:pPr>
      <w:r>
        <w:rPr>
          <w:rFonts w:hint="default" w:ascii="Times New Roman" w:hAnsi="Times New Roman" w:eastAsia="仿宋" w:cs="Times New Roman"/>
          <w:color w:val="000000"/>
          <w:sz w:val="24"/>
          <w:szCs w:val="24"/>
          <w:shd w:val="clear" w:color="auto" w:fill="FFFFFF"/>
        </w:rPr>
        <w:t>本项目采用</w:t>
      </w:r>
      <w:r>
        <w:rPr>
          <w:rFonts w:hint="default" w:ascii="Times New Roman" w:hAnsi="Times New Roman" w:eastAsia="仿宋" w:cs="Times New Roman"/>
          <w:color w:val="000000"/>
          <w:sz w:val="24"/>
          <w:szCs w:val="24"/>
          <w:u w:val="single"/>
          <w:shd w:val="clear" w:color="auto" w:fill="FFFFFF"/>
        </w:rPr>
        <w:t>竞争性磋商</w:t>
      </w:r>
      <w:r>
        <w:rPr>
          <w:rFonts w:hint="default" w:ascii="Times New Roman" w:hAnsi="Times New Roman" w:eastAsia="仿宋" w:cs="Times New Roman"/>
          <w:color w:val="000000"/>
          <w:sz w:val="24"/>
          <w:szCs w:val="24"/>
          <w:shd w:val="clear" w:color="auto" w:fill="FFFFFF"/>
        </w:rPr>
        <w:t>的方式进行。</w:t>
      </w:r>
    </w:p>
    <w:p w14:paraId="30E36D4C">
      <w:pPr>
        <w:spacing w:line="360" w:lineRule="auto"/>
        <w:ind w:firstLine="480" w:firstLineChars="200"/>
        <w:outlineLvl w:val="2"/>
        <w:rPr>
          <w:rFonts w:hint="default" w:ascii="Times New Roman" w:hAnsi="Times New Roman" w:eastAsia="仿宋" w:cs="Times New Roman"/>
          <w:color w:val="000000"/>
          <w:sz w:val="24"/>
          <w:szCs w:val="24"/>
          <w:shd w:val="clear" w:color="auto" w:fill="FFFFFF"/>
        </w:rPr>
      </w:pPr>
      <w:bookmarkStart w:id="9" w:name="_Toc177824874"/>
      <w:bookmarkStart w:id="10" w:name="_Toc177824941"/>
      <w:bookmarkStart w:id="11" w:name="_Toc177825122"/>
      <w:bookmarkStart w:id="12" w:name="_Toc177870540"/>
      <w:r>
        <w:rPr>
          <w:rFonts w:hint="default" w:ascii="Times New Roman" w:hAnsi="Times New Roman" w:eastAsia="仿宋" w:cs="Times New Roman"/>
          <w:color w:val="000000"/>
          <w:sz w:val="24"/>
          <w:szCs w:val="24"/>
          <w:shd w:val="clear" w:color="auto" w:fill="FFFFFF"/>
        </w:rPr>
        <w:t>（四）投标委托</w:t>
      </w:r>
      <w:bookmarkEnd w:id="9"/>
      <w:bookmarkEnd w:id="10"/>
      <w:bookmarkEnd w:id="11"/>
      <w:bookmarkEnd w:id="12"/>
    </w:p>
    <w:p w14:paraId="74EA3AC4">
      <w:pPr>
        <w:spacing w:line="360" w:lineRule="auto"/>
        <w:ind w:firstLine="480" w:firstLineChars="200"/>
        <w:rPr>
          <w:rFonts w:hint="default" w:ascii="Times New Roman" w:hAnsi="Times New Roman" w:eastAsia="仿宋" w:cs="Times New Roman"/>
          <w:color w:val="000000"/>
          <w:sz w:val="24"/>
          <w:szCs w:val="24"/>
          <w:shd w:val="clear" w:color="auto" w:fill="FFFFFF"/>
        </w:rPr>
      </w:pPr>
      <w:r>
        <w:rPr>
          <w:rFonts w:hint="default" w:ascii="Times New Roman" w:hAnsi="Times New Roman" w:eastAsia="仿宋" w:cs="Times New Roman"/>
          <w:color w:val="000000"/>
          <w:sz w:val="24"/>
          <w:szCs w:val="24"/>
          <w:shd w:val="clear" w:color="auto" w:fill="FFFFFF"/>
        </w:rPr>
        <w:t>投标人代表须携带居民身份证、法人代表证明书（或法定代表人出具的授权委托书）</w:t>
      </w:r>
      <w:r>
        <w:rPr>
          <w:rFonts w:hint="default" w:ascii="Times New Roman" w:hAnsi="Times New Roman" w:eastAsia="仿宋" w:cs="Times New Roman"/>
          <w:color w:val="000000"/>
          <w:sz w:val="24"/>
          <w:szCs w:val="24"/>
          <w:shd w:val="clear" w:color="auto" w:fill="FFFFFF"/>
          <w:lang w:eastAsia="zh-CN"/>
        </w:rPr>
        <w:t>线上</w:t>
      </w:r>
      <w:r>
        <w:rPr>
          <w:rFonts w:hint="default" w:ascii="Times New Roman" w:hAnsi="Times New Roman" w:eastAsia="仿宋" w:cs="Times New Roman"/>
          <w:color w:val="000000"/>
          <w:sz w:val="24"/>
          <w:szCs w:val="24"/>
          <w:shd w:val="clear" w:color="auto" w:fill="FFFFFF"/>
        </w:rPr>
        <w:t>参加投标。</w:t>
      </w:r>
    </w:p>
    <w:p w14:paraId="0336FB15">
      <w:pPr>
        <w:spacing w:line="360" w:lineRule="auto"/>
        <w:ind w:firstLine="480" w:firstLineChars="200"/>
        <w:outlineLvl w:val="2"/>
        <w:rPr>
          <w:rFonts w:hint="default" w:ascii="Times New Roman" w:hAnsi="Times New Roman" w:eastAsia="仿宋" w:cs="Times New Roman"/>
          <w:color w:val="000000"/>
          <w:sz w:val="24"/>
          <w:szCs w:val="24"/>
          <w:shd w:val="clear" w:color="auto" w:fill="FFFFFF"/>
        </w:rPr>
      </w:pPr>
      <w:bookmarkStart w:id="13" w:name="_Toc177825123"/>
      <w:bookmarkStart w:id="14" w:name="_Toc177870541"/>
      <w:bookmarkStart w:id="15" w:name="_Toc177824875"/>
      <w:bookmarkStart w:id="16" w:name="_Toc177824942"/>
      <w:r>
        <w:rPr>
          <w:rFonts w:hint="default" w:ascii="Times New Roman" w:hAnsi="Times New Roman" w:eastAsia="仿宋" w:cs="Times New Roman"/>
          <w:color w:val="000000"/>
          <w:sz w:val="24"/>
          <w:szCs w:val="24"/>
          <w:shd w:val="clear" w:color="auto" w:fill="FFFFFF"/>
        </w:rPr>
        <w:t>（五）投标费用</w:t>
      </w:r>
      <w:bookmarkEnd w:id="13"/>
      <w:bookmarkEnd w:id="14"/>
      <w:bookmarkEnd w:id="15"/>
      <w:bookmarkEnd w:id="16"/>
    </w:p>
    <w:p w14:paraId="638D87EF">
      <w:pPr>
        <w:spacing w:line="360" w:lineRule="auto"/>
        <w:ind w:firstLine="480" w:firstLineChars="200"/>
        <w:rPr>
          <w:rFonts w:hint="default" w:ascii="Times New Roman" w:hAnsi="Times New Roman" w:eastAsia="仿宋" w:cs="Times New Roman"/>
          <w:color w:val="000000"/>
          <w:sz w:val="24"/>
          <w:szCs w:val="24"/>
          <w:shd w:val="clear" w:color="auto" w:fill="FFFFFF"/>
        </w:rPr>
      </w:pPr>
      <w:r>
        <w:rPr>
          <w:rFonts w:hint="default" w:ascii="Times New Roman" w:hAnsi="Times New Roman" w:eastAsia="仿宋" w:cs="Times New Roman"/>
          <w:color w:val="000000"/>
          <w:sz w:val="24"/>
          <w:szCs w:val="24"/>
          <w:shd w:val="clear" w:color="auto" w:fill="FFFFFF"/>
        </w:rPr>
        <w:t>无论投标结果如何，凡参与招标、投标活动有关的所有费用将由投标方自行承担。</w:t>
      </w:r>
    </w:p>
    <w:p w14:paraId="31DC3C50">
      <w:pPr>
        <w:spacing w:line="360" w:lineRule="auto"/>
        <w:ind w:firstLine="480" w:firstLineChars="200"/>
        <w:outlineLvl w:val="2"/>
        <w:rPr>
          <w:rFonts w:hint="default" w:ascii="Times New Roman" w:hAnsi="Times New Roman" w:eastAsia="仿宋" w:cs="Times New Roman"/>
          <w:color w:val="000000"/>
          <w:sz w:val="24"/>
          <w:szCs w:val="24"/>
          <w:shd w:val="clear" w:color="auto" w:fill="FFFFFF"/>
        </w:rPr>
      </w:pPr>
      <w:r>
        <w:rPr>
          <w:rFonts w:hint="default" w:ascii="Times New Roman" w:hAnsi="Times New Roman" w:eastAsia="仿宋" w:cs="Times New Roman"/>
          <w:color w:val="000000"/>
          <w:sz w:val="24"/>
          <w:szCs w:val="24"/>
          <w:shd w:val="clear" w:color="auto" w:fill="FFFFFF"/>
        </w:rPr>
        <w:t>（六）联合体投标、转包及分包</w:t>
      </w:r>
    </w:p>
    <w:p w14:paraId="4A663CC7">
      <w:pPr>
        <w:spacing w:line="360" w:lineRule="auto"/>
        <w:ind w:firstLine="480" w:firstLineChars="200"/>
        <w:rPr>
          <w:rFonts w:hint="default" w:ascii="Times New Roman" w:hAnsi="Times New Roman" w:eastAsia="仿宋" w:cs="Times New Roman"/>
          <w:color w:val="auto"/>
          <w:sz w:val="24"/>
          <w:szCs w:val="24"/>
          <w:shd w:val="clear" w:color="auto" w:fill="FFFFFF"/>
        </w:rPr>
      </w:pPr>
      <w:r>
        <w:rPr>
          <w:rFonts w:hint="default" w:ascii="Times New Roman" w:hAnsi="Times New Roman" w:eastAsia="仿宋" w:cs="Times New Roman"/>
          <w:color w:val="auto"/>
          <w:sz w:val="24"/>
          <w:szCs w:val="24"/>
          <w:shd w:val="clear" w:color="auto" w:fill="FFFFFF"/>
        </w:rPr>
        <w:t>本项目接受联合体投标</w:t>
      </w:r>
      <w:r>
        <w:rPr>
          <w:rFonts w:hint="eastAsia" w:eastAsia="仿宋" w:cs="Times New Roman"/>
          <w:color w:val="auto"/>
          <w:sz w:val="24"/>
          <w:szCs w:val="24"/>
          <w:shd w:val="clear" w:color="auto" w:fill="FFFFFF"/>
          <w:lang w:eastAsia="zh-CN"/>
        </w:rPr>
        <w:t>，</w:t>
      </w:r>
      <w:r>
        <w:rPr>
          <w:rFonts w:hint="default" w:ascii="Times New Roman" w:hAnsi="Times New Roman" w:eastAsia="仿宋" w:cs="Times New Roman"/>
          <w:color w:val="auto"/>
          <w:sz w:val="24"/>
          <w:szCs w:val="24"/>
          <w:shd w:val="clear" w:color="auto" w:fill="FFFFFF"/>
        </w:rPr>
        <w:t>本项目不允许转包或分包。</w:t>
      </w:r>
    </w:p>
    <w:p w14:paraId="34DF8A54">
      <w:pPr>
        <w:spacing w:line="360" w:lineRule="auto"/>
        <w:ind w:firstLine="480" w:firstLineChars="200"/>
        <w:outlineLvl w:val="2"/>
        <w:rPr>
          <w:rFonts w:hint="default" w:ascii="Times New Roman" w:hAnsi="Times New Roman" w:eastAsia="仿宋" w:cs="Times New Roman"/>
          <w:color w:val="auto"/>
          <w:sz w:val="24"/>
          <w:szCs w:val="24"/>
          <w:shd w:val="clear" w:color="auto" w:fill="FFFFFF"/>
        </w:rPr>
      </w:pPr>
      <w:r>
        <w:rPr>
          <w:rFonts w:hint="default" w:ascii="Times New Roman" w:hAnsi="Times New Roman" w:eastAsia="仿宋" w:cs="Times New Roman"/>
          <w:color w:val="auto"/>
          <w:sz w:val="24"/>
          <w:szCs w:val="24"/>
          <w:shd w:val="clear" w:color="auto" w:fill="FFFFFF"/>
        </w:rPr>
        <w:t>（七）特别说明</w:t>
      </w:r>
    </w:p>
    <w:p w14:paraId="60C466C4">
      <w:pPr>
        <w:spacing w:line="360" w:lineRule="auto"/>
        <w:ind w:firstLine="480" w:firstLineChars="200"/>
        <w:rPr>
          <w:rFonts w:hint="default" w:ascii="Times New Roman" w:hAnsi="Times New Roman" w:eastAsia="仿宋" w:cs="Times New Roman"/>
          <w:color w:val="auto"/>
          <w:sz w:val="24"/>
          <w:szCs w:val="24"/>
          <w:shd w:val="clear" w:color="auto" w:fill="FFFFFF"/>
          <w:lang w:val="en-US" w:eastAsia="zh-CN"/>
        </w:rPr>
      </w:pPr>
      <w:r>
        <w:rPr>
          <w:rFonts w:hint="default" w:ascii="Times New Roman" w:hAnsi="Times New Roman" w:eastAsia="仿宋" w:cs="Times New Roman"/>
          <w:color w:val="auto"/>
          <w:sz w:val="24"/>
          <w:szCs w:val="24"/>
          <w:shd w:val="clear" w:color="auto" w:fill="FFFFFF"/>
        </w:rPr>
        <w:t>★1.投标人投标所使用的资格、信誉、荣誉、</w:t>
      </w:r>
      <w:r>
        <w:rPr>
          <w:rFonts w:hint="default" w:ascii="Times New Roman" w:hAnsi="Times New Roman" w:eastAsia="仿宋" w:cs="Times New Roman"/>
          <w:color w:val="auto"/>
          <w:sz w:val="24"/>
          <w:szCs w:val="24"/>
          <w:shd w:val="clear" w:color="auto" w:fill="FFFFFF"/>
          <w:lang w:eastAsia="zh-CN"/>
        </w:rPr>
        <w:t>履约能力材料</w:t>
      </w:r>
      <w:r>
        <w:rPr>
          <w:rFonts w:hint="default" w:ascii="Times New Roman" w:hAnsi="Times New Roman" w:eastAsia="仿宋" w:cs="Times New Roman"/>
          <w:color w:val="auto"/>
          <w:sz w:val="24"/>
          <w:szCs w:val="24"/>
          <w:shd w:val="clear" w:color="auto" w:fill="FFFFFF"/>
        </w:rPr>
        <w:t>与企业认证必须为本企业所拥有。投标人投标所使用的采购项目实施人员可以为其控股公司的工作人员。</w:t>
      </w:r>
    </w:p>
    <w:p w14:paraId="12EC04A1">
      <w:pPr>
        <w:spacing w:line="360" w:lineRule="auto"/>
        <w:ind w:firstLine="480" w:firstLineChars="200"/>
        <w:rPr>
          <w:rFonts w:hint="default" w:ascii="Times New Roman" w:hAnsi="Times New Roman" w:eastAsia="仿宋" w:cs="Times New Roman"/>
          <w:color w:val="000000"/>
          <w:sz w:val="24"/>
          <w:szCs w:val="24"/>
          <w:shd w:val="clear" w:color="auto" w:fill="FFFFFF"/>
        </w:rPr>
      </w:pPr>
      <w:r>
        <w:rPr>
          <w:rFonts w:hint="default" w:ascii="Times New Roman" w:hAnsi="Times New Roman" w:eastAsia="仿宋" w:cs="Times New Roman"/>
          <w:color w:val="000000"/>
          <w:sz w:val="24"/>
          <w:szCs w:val="24"/>
          <w:shd w:val="clear" w:color="auto" w:fill="FFFFFF"/>
        </w:rPr>
        <w:t>★2.投标人在投标活动中提供任何虚假材料或从事其他违法活动的,其投标无效，并报监管部门查处、中标后发现的,中标人须依照《中华人民共和国消费者权益保护法》第49条之规定执行，且民事赔偿并不免除违法投标人的行政与刑事责任。</w:t>
      </w:r>
    </w:p>
    <w:p w14:paraId="7F00E5CC">
      <w:pPr>
        <w:spacing w:line="360" w:lineRule="auto"/>
        <w:ind w:firstLine="480" w:firstLineChars="200"/>
        <w:rPr>
          <w:rFonts w:hint="default" w:ascii="Times New Roman" w:hAnsi="Times New Roman" w:eastAsia="仿宋" w:cs="Times New Roman"/>
          <w:color w:val="000000"/>
          <w:sz w:val="24"/>
          <w:szCs w:val="24"/>
          <w:shd w:val="clear" w:color="auto" w:fill="FFFFFF"/>
        </w:rPr>
      </w:pPr>
      <w:r>
        <w:rPr>
          <w:rFonts w:hint="default" w:ascii="Times New Roman" w:hAnsi="Times New Roman" w:eastAsia="仿宋" w:cs="Times New Roman"/>
          <w:color w:val="000000"/>
          <w:sz w:val="24"/>
          <w:szCs w:val="24"/>
          <w:shd w:val="clear" w:color="auto" w:fill="FFFFFF"/>
        </w:rPr>
        <w:t>★3.投标人应仔细阅读竞争性磋商文件的所有内容，按照竞争性磋商文件的要求提交</w:t>
      </w:r>
      <w:r>
        <w:rPr>
          <w:rFonts w:hint="default" w:ascii="Times New Roman" w:hAnsi="Times New Roman" w:eastAsia="仿宋" w:cs="Times New Roman"/>
          <w:color w:val="000000"/>
          <w:sz w:val="24"/>
          <w:szCs w:val="24"/>
          <w:shd w:val="clear" w:color="auto" w:fill="FFFFFF"/>
          <w:lang w:eastAsia="zh-CN"/>
        </w:rPr>
        <w:t>竞争性磋商文件</w:t>
      </w:r>
      <w:r>
        <w:rPr>
          <w:rFonts w:hint="default" w:ascii="Times New Roman" w:hAnsi="Times New Roman" w:eastAsia="仿宋" w:cs="Times New Roman"/>
          <w:color w:val="000000"/>
          <w:sz w:val="24"/>
          <w:szCs w:val="24"/>
          <w:shd w:val="clear" w:color="auto" w:fill="FFFFFF"/>
        </w:rPr>
        <w:t>，</w:t>
      </w:r>
      <w:r>
        <w:rPr>
          <w:rFonts w:hint="default" w:ascii="Times New Roman" w:hAnsi="Times New Roman" w:eastAsia="仿宋" w:cs="Times New Roman"/>
          <w:color w:val="000000"/>
          <w:sz w:val="24"/>
          <w:szCs w:val="24"/>
          <w:shd w:val="clear" w:color="auto" w:fill="FFFFFF"/>
          <w:lang w:eastAsia="zh-CN"/>
        </w:rPr>
        <w:t>竞争性磋商文件</w:t>
      </w:r>
      <w:r>
        <w:rPr>
          <w:rFonts w:hint="default" w:ascii="Times New Roman" w:hAnsi="Times New Roman" w:eastAsia="仿宋" w:cs="Times New Roman"/>
          <w:color w:val="000000"/>
          <w:sz w:val="24"/>
          <w:szCs w:val="24"/>
          <w:shd w:val="clear" w:color="auto" w:fill="FFFFFF"/>
        </w:rPr>
        <w:t>应对竞争性磋商文件的要求作出实质性响应，并对所提供的全部资料的真实性承担法律责任。</w:t>
      </w:r>
    </w:p>
    <w:p w14:paraId="04DE93AF">
      <w:pPr>
        <w:spacing w:line="360" w:lineRule="auto"/>
        <w:ind w:firstLine="482" w:firstLineChars="200"/>
        <w:jc w:val="center"/>
        <w:rPr>
          <w:rFonts w:hint="default" w:ascii="Times New Roman" w:hAnsi="Times New Roman" w:eastAsia="仿宋" w:cs="Times New Roman"/>
          <w:b/>
          <w:color w:val="000000"/>
          <w:sz w:val="24"/>
          <w:szCs w:val="24"/>
          <w:shd w:val="clear" w:color="auto" w:fill="FFFFFF"/>
        </w:rPr>
      </w:pPr>
      <w:bookmarkStart w:id="17" w:name="_Toc177870544"/>
    </w:p>
    <w:p w14:paraId="1250D64C">
      <w:pPr>
        <w:spacing w:line="360" w:lineRule="auto"/>
        <w:ind w:firstLine="562" w:firstLineChars="200"/>
        <w:jc w:val="center"/>
        <w:outlineLvl w:val="1"/>
        <w:rPr>
          <w:rFonts w:hint="default" w:ascii="Times New Roman" w:hAnsi="Times New Roman" w:eastAsia="仿宋" w:cs="Times New Roman"/>
          <w:b/>
          <w:color w:val="000000"/>
          <w:sz w:val="28"/>
          <w:szCs w:val="28"/>
          <w:shd w:val="clear" w:color="auto" w:fill="FFFFFF"/>
        </w:rPr>
      </w:pPr>
      <w:r>
        <w:rPr>
          <w:rFonts w:hint="default" w:ascii="Times New Roman" w:hAnsi="Times New Roman" w:eastAsia="仿宋" w:cs="Times New Roman"/>
          <w:b/>
          <w:color w:val="000000"/>
          <w:sz w:val="28"/>
          <w:szCs w:val="28"/>
          <w:shd w:val="clear" w:color="auto" w:fill="FFFFFF"/>
        </w:rPr>
        <w:t>二</w:t>
      </w:r>
      <w:r>
        <w:rPr>
          <w:rFonts w:hint="eastAsia" w:ascii="Times New Roman" w:hAnsi="Times New Roman" w:eastAsia="仿宋" w:cs="Times New Roman"/>
          <w:b/>
          <w:color w:val="000000"/>
          <w:sz w:val="28"/>
          <w:szCs w:val="28"/>
          <w:shd w:val="clear" w:color="auto" w:fill="FFFFFF"/>
          <w:lang w:eastAsia="zh-CN"/>
        </w:rPr>
        <w:t>、</w:t>
      </w:r>
      <w:r>
        <w:rPr>
          <w:rFonts w:hint="default" w:ascii="Times New Roman" w:hAnsi="Times New Roman" w:eastAsia="仿宋" w:cs="Times New Roman"/>
          <w:b/>
          <w:color w:val="000000"/>
          <w:sz w:val="28"/>
          <w:szCs w:val="28"/>
          <w:shd w:val="clear" w:color="auto" w:fill="FFFFFF"/>
        </w:rPr>
        <w:t>竞争性磋商文件</w:t>
      </w:r>
      <w:bookmarkEnd w:id="17"/>
    </w:p>
    <w:p w14:paraId="666D7083">
      <w:pPr>
        <w:spacing w:line="360" w:lineRule="auto"/>
        <w:ind w:firstLine="482" w:firstLineChars="200"/>
        <w:outlineLvl w:val="2"/>
        <w:rPr>
          <w:rFonts w:hint="default" w:ascii="Times New Roman" w:hAnsi="Times New Roman" w:eastAsia="仿宋" w:cs="Times New Roman"/>
          <w:b/>
          <w:color w:val="000000"/>
          <w:sz w:val="24"/>
          <w:szCs w:val="24"/>
          <w:shd w:val="clear" w:color="auto" w:fill="FFFFFF"/>
        </w:rPr>
      </w:pPr>
      <w:r>
        <w:rPr>
          <w:rFonts w:hint="default" w:ascii="Times New Roman" w:hAnsi="Times New Roman" w:eastAsia="仿宋" w:cs="Times New Roman"/>
          <w:b/>
          <w:color w:val="000000"/>
          <w:sz w:val="24"/>
          <w:szCs w:val="24"/>
        </w:rPr>
        <w:t>（一）竞争性磋商文件的构成。竞争性磋商文件由以下部份组成：</w:t>
      </w:r>
    </w:p>
    <w:p w14:paraId="33B8D5D6">
      <w:pPr>
        <w:spacing w:line="360" w:lineRule="auto"/>
        <w:ind w:firstLine="480" w:firstLineChars="200"/>
        <w:rPr>
          <w:rFonts w:hint="default" w:ascii="Times New Roman" w:hAnsi="Times New Roman" w:eastAsia="仿宋" w:cs="Times New Roman"/>
          <w:color w:val="000000"/>
          <w:sz w:val="24"/>
          <w:szCs w:val="24"/>
          <w:shd w:val="clear" w:color="auto" w:fill="FFFFFF"/>
        </w:rPr>
      </w:pPr>
      <w:r>
        <w:rPr>
          <w:rFonts w:hint="default" w:ascii="Times New Roman" w:hAnsi="Times New Roman" w:eastAsia="仿宋" w:cs="Times New Roman"/>
          <w:color w:val="000000"/>
          <w:sz w:val="24"/>
          <w:szCs w:val="24"/>
          <w:shd w:val="clear" w:color="auto" w:fill="FFFFFF"/>
        </w:rPr>
        <w:t>1、投标人须知前附表</w:t>
      </w:r>
    </w:p>
    <w:p w14:paraId="4CA72938">
      <w:pPr>
        <w:spacing w:line="360" w:lineRule="auto"/>
        <w:ind w:firstLine="480" w:firstLineChars="200"/>
        <w:rPr>
          <w:rFonts w:hint="default" w:ascii="Times New Roman" w:hAnsi="Times New Roman" w:eastAsia="仿宋" w:cs="Times New Roman"/>
          <w:color w:val="000000"/>
          <w:sz w:val="24"/>
          <w:szCs w:val="24"/>
          <w:shd w:val="clear" w:color="auto" w:fill="FFFFFF"/>
          <w:lang w:eastAsia="zh-CN"/>
        </w:rPr>
      </w:pPr>
      <w:r>
        <w:rPr>
          <w:rFonts w:hint="default" w:ascii="Times New Roman" w:hAnsi="Times New Roman" w:eastAsia="仿宋" w:cs="Times New Roman"/>
          <w:color w:val="000000"/>
          <w:sz w:val="24"/>
          <w:szCs w:val="24"/>
          <w:shd w:val="clear" w:color="auto" w:fill="FFFFFF"/>
        </w:rPr>
        <w:t xml:space="preserve">2、第一部分 </w:t>
      </w:r>
      <w:r>
        <w:rPr>
          <w:rFonts w:hint="default" w:ascii="Times New Roman" w:hAnsi="Times New Roman" w:eastAsia="仿宋" w:cs="Times New Roman"/>
          <w:color w:val="000000"/>
          <w:sz w:val="24"/>
          <w:szCs w:val="24"/>
          <w:shd w:val="clear" w:color="auto" w:fill="FFFFFF"/>
          <w:lang w:eastAsia="zh-CN"/>
        </w:rPr>
        <w:t>投标须知</w:t>
      </w:r>
    </w:p>
    <w:p w14:paraId="1652BE15">
      <w:pPr>
        <w:spacing w:line="360" w:lineRule="auto"/>
        <w:ind w:firstLine="480" w:firstLineChars="200"/>
        <w:rPr>
          <w:rFonts w:hint="default" w:ascii="Times New Roman" w:hAnsi="Times New Roman" w:eastAsia="仿宋" w:cs="Times New Roman"/>
          <w:color w:val="000000"/>
          <w:sz w:val="24"/>
          <w:szCs w:val="24"/>
          <w:shd w:val="clear" w:color="auto" w:fill="FFFFFF"/>
          <w:lang w:val="en-US" w:eastAsia="zh-CN"/>
        </w:rPr>
      </w:pPr>
      <w:r>
        <w:rPr>
          <w:rFonts w:hint="default" w:ascii="Times New Roman" w:hAnsi="Times New Roman" w:eastAsia="仿宋" w:cs="Times New Roman"/>
          <w:color w:val="000000"/>
          <w:sz w:val="24"/>
          <w:szCs w:val="24"/>
          <w:shd w:val="clear" w:color="auto" w:fill="FFFFFF"/>
        </w:rPr>
        <w:t xml:space="preserve">3、第二部分 </w:t>
      </w:r>
      <w:r>
        <w:rPr>
          <w:rFonts w:hint="default" w:ascii="Times New Roman" w:hAnsi="Times New Roman" w:eastAsia="仿宋" w:cs="Times New Roman"/>
          <w:color w:val="000000"/>
          <w:sz w:val="24"/>
          <w:szCs w:val="24"/>
          <w:shd w:val="clear" w:color="auto" w:fill="FFFFFF"/>
          <w:lang w:eastAsia="zh-CN"/>
        </w:rPr>
        <w:t>竞争性磋商文件顺序及格式规范</w:t>
      </w:r>
      <w:r>
        <w:rPr>
          <w:rFonts w:hint="default" w:ascii="Times New Roman" w:hAnsi="Times New Roman" w:eastAsia="仿宋" w:cs="Times New Roman"/>
          <w:color w:val="000000"/>
          <w:sz w:val="24"/>
          <w:szCs w:val="24"/>
          <w:shd w:val="clear" w:color="auto" w:fill="FFFFFF"/>
          <w:lang w:val="en-US" w:eastAsia="zh-CN"/>
        </w:rPr>
        <w:t xml:space="preserve"> </w:t>
      </w:r>
    </w:p>
    <w:p w14:paraId="76AD58E9">
      <w:pPr>
        <w:spacing w:line="360" w:lineRule="auto"/>
        <w:ind w:firstLine="480" w:firstLineChars="200"/>
        <w:rPr>
          <w:rFonts w:hint="default" w:ascii="Times New Roman" w:hAnsi="Times New Roman" w:eastAsia="仿宋" w:cs="Times New Roman"/>
          <w:color w:val="000000"/>
          <w:sz w:val="24"/>
          <w:szCs w:val="24"/>
          <w:shd w:val="clear" w:color="auto" w:fill="FFFFFF"/>
          <w:lang w:eastAsia="zh-CN"/>
        </w:rPr>
      </w:pPr>
      <w:r>
        <w:rPr>
          <w:rFonts w:hint="default" w:ascii="Times New Roman" w:hAnsi="Times New Roman" w:eastAsia="仿宋" w:cs="Times New Roman"/>
          <w:color w:val="000000"/>
          <w:sz w:val="24"/>
          <w:szCs w:val="24"/>
          <w:shd w:val="clear" w:color="auto" w:fill="FFFFFF"/>
        </w:rPr>
        <w:t xml:space="preserve">4、第三部分 </w:t>
      </w:r>
      <w:r>
        <w:rPr>
          <w:rFonts w:hint="default" w:ascii="Times New Roman" w:hAnsi="Times New Roman" w:eastAsia="仿宋" w:cs="Times New Roman"/>
          <w:color w:val="000000"/>
          <w:sz w:val="24"/>
          <w:szCs w:val="24"/>
          <w:shd w:val="clear" w:color="auto" w:fill="FFFFFF"/>
          <w:lang w:eastAsia="zh-CN"/>
        </w:rPr>
        <w:t>评标标准</w:t>
      </w:r>
    </w:p>
    <w:p w14:paraId="1C71370C">
      <w:pPr>
        <w:spacing w:line="360" w:lineRule="auto"/>
        <w:ind w:firstLine="480" w:firstLineChars="200"/>
        <w:rPr>
          <w:rFonts w:hint="default" w:ascii="Times New Roman" w:hAnsi="Times New Roman" w:eastAsia="仿宋" w:cs="Times New Roman"/>
          <w:color w:val="000000"/>
          <w:sz w:val="24"/>
          <w:szCs w:val="24"/>
          <w:shd w:val="clear" w:color="auto" w:fill="FFFFFF"/>
          <w:lang w:eastAsia="zh-CN"/>
        </w:rPr>
      </w:pPr>
      <w:r>
        <w:rPr>
          <w:rFonts w:hint="default" w:ascii="Times New Roman" w:hAnsi="Times New Roman" w:eastAsia="仿宋" w:cs="Times New Roman"/>
          <w:color w:val="000000"/>
          <w:sz w:val="24"/>
          <w:szCs w:val="24"/>
          <w:shd w:val="clear" w:color="auto" w:fill="FFFFFF"/>
        </w:rPr>
        <w:t xml:space="preserve">5、第四部分 </w:t>
      </w:r>
      <w:r>
        <w:rPr>
          <w:rFonts w:hint="default" w:ascii="Times New Roman" w:hAnsi="Times New Roman" w:eastAsia="仿宋" w:cs="Times New Roman"/>
          <w:color w:val="000000"/>
          <w:sz w:val="24"/>
          <w:szCs w:val="24"/>
          <w:shd w:val="clear" w:color="auto" w:fill="FFFFFF"/>
          <w:lang w:eastAsia="zh-CN"/>
        </w:rPr>
        <w:t>服务内容及说明</w:t>
      </w:r>
    </w:p>
    <w:p w14:paraId="55465E1D">
      <w:pPr>
        <w:spacing w:line="360" w:lineRule="auto"/>
        <w:ind w:firstLine="480" w:firstLineChars="200"/>
        <w:rPr>
          <w:rFonts w:hint="default" w:ascii="Times New Roman" w:hAnsi="Times New Roman" w:eastAsia="仿宋" w:cs="Times New Roman"/>
          <w:color w:val="000000"/>
          <w:sz w:val="24"/>
          <w:szCs w:val="24"/>
          <w:shd w:val="clear" w:color="auto" w:fill="FFFFFF"/>
          <w:lang w:val="en-US" w:eastAsia="zh-CN"/>
        </w:rPr>
      </w:pPr>
      <w:r>
        <w:rPr>
          <w:rFonts w:hint="default" w:ascii="Times New Roman" w:hAnsi="Times New Roman" w:eastAsia="仿宋" w:cs="Times New Roman"/>
          <w:color w:val="000000"/>
          <w:sz w:val="24"/>
          <w:szCs w:val="24"/>
          <w:shd w:val="clear" w:color="auto" w:fill="FFFFFF"/>
          <w:lang w:val="en-US" w:eastAsia="zh-CN"/>
        </w:rPr>
        <w:t>6、第五部分 竞争性磋商投标文件格式</w:t>
      </w:r>
    </w:p>
    <w:p w14:paraId="75334CBF">
      <w:pPr>
        <w:spacing w:line="360" w:lineRule="auto"/>
        <w:ind w:firstLine="482" w:firstLineChars="200"/>
        <w:outlineLvl w:val="2"/>
        <w:rPr>
          <w:rFonts w:hint="default" w:ascii="Times New Roman" w:hAnsi="Times New Roman" w:eastAsia="仿宋" w:cs="Times New Roman"/>
          <w:b/>
          <w:color w:val="000000"/>
          <w:sz w:val="24"/>
          <w:szCs w:val="24"/>
        </w:rPr>
      </w:pPr>
      <w:r>
        <w:rPr>
          <w:rFonts w:hint="default" w:ascii="Times New Roman" w:hAnsi="Times New Roman" w:eastAsia="仿宋" w:cs="Times New Roman"/>
          <w:b/>
          <w:color w:val="000000"/>
          <w:sz w:val="24"/>
          <w:szCs w:val="24"/>
        </w:rPr>
        <w:t>（二）竞争性磋商文件的澄清和质疑</w:t>
      </w:r>
      <w:bookmarkStart w:id="18" w:name="_Toc239047318"/>
    </w:p>
    <w:p w14:paraId="5A0EF050">
      <w:pPr>
        <w:spacing w:line="360" w:lineRule="auto"/>
        <w:ind w:firstLine="482" w:firstLineChars="20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1、综合说明</w:t>
      </w:r>
      <w:bookmarkEnd w:id="18"/>
    </w:p>
    <w:p w14:paraId="3A11FBEE">
      <w:pPr>
        <w:spacing w:line="360" w:lineRule="auto"/>
        <w:ind w:firstLine="480" w:firstLineChars="200"/>
        <w:rPr>
          <w:rFonts w:hint="default" w:ascii="Times New Roman" w:hAnsi="Times New Roman" w:eastAsia="仿宋" w:cs="Times New Roman"/>
          <w:color w:val="000000"/>
          <w:sz w:val="24"/>
          <w:szCs w:val="24"/>
          <w:shd w:val="clear" w:color="auto" w:fill="FFFFFF"/>
        </w:rPr>
      </w:pPr>
      <w:r>
        <w:rPr>
          <w:rFonts w:hint="default" w:ascii="Times New Roman" w:hAnsi="Times New Roman" w:eastAsia="仿宋" w:cs="Times New Roman"/>
          <w:color w:val="000000"/>
          <w:sz w:val="24"/>
          <w:szCs w:val="24"/>
          <w:shd w:val="clear" w:color="auto" w:fill="FFFFFF"/>
        </w:rPr>
        <w:t>投标人对政府采购活动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应当采取当面递交的形式。</w:t>
      </w:r>
      <w:bookmarkStart w:id="19" w:name="_Toc239047319"/>
    </w:p>
    <w:p w14:paraId="09325F51">
      <w:pPr>
        <w:spacing w:line="360" w:lineRule="auto"/>
        <w:ind w:firstLine="482" w:firstLineChars="20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2、对竞争性磋商文件的澄清和质疑</w:t>
      </w:r>
      <w:bookmarkEnd w:id="19"/>
    </w:p>
    <w:p w14:paraId="68CD7244">
      <w:pPr>
        <w:spacing w:line="360" w:lineRule="auto"/>
        <w:ind w:firstLine="480" w:firstLineChars="200"/>
        <w:rPr>
          <w:rFonts w:hint="eastAsia" w:ascii="仿宋" w:hAnsi="仿宋" w:eastAsia="仿宋" w:cs="仿宋"/>
          <w:bCs/>
          <w:sz w:val="24"/>
          <w:highlight w:val="none"/>
          <w:lang w:val="en-US" w:eastAsia="zh-CN"/>
        </w:rPr>
      </w:pPr>
      <w:bookmarkStart w:id="20" w:name="_Toc239047320"/>
      <w:r>
        <w:rPr>
          <w:rFonts w:hint="eastAsia" w:ascii="仿宋" w:hAnsi="仿宋" w:eastAsia="仿宋" w:cs="仿宋"/>
          <w:bCs/>
          <w:sz w:val="24"/>
          <w:highlight w:val="none"/>
        </w:rPr>
        <w:t>投标人对招标文件如有疑点，</w:t>
      </w:r>
      <w:r>
        <w:rPr>
          <w:rFonts w:hint="eastAsia" w:ascii="仿宋" w:hAnsi="仿宋" w:eastAsia="仿宋" w:cs="仿宋"/>
          <w:bCs/>
          <w:sz w:val="24"/>
          <w:highlight w:val="none"/>
          <w:lang w:val="en-US" w:eastAsia="zh-CN"/>
        </w:rPr>
        <w:t>供应商对采购文件提出质疑的，应当在获取采购文件或者采购文件公告期限届满之日起 7 个工作日内提出。</w:t>
      </w:r>
    </w:p>
    <w:p w14:paraId="703827E9">
      <w:pPr>
        <w:spacing w:line="360" w:lineRule="auto"/>
        <w:ind w:firstLine="480" w:firstLineChars="200"/>
        <w:rPr>
          <w:rFonts w:hint="default" w:ascii="Times New Roman" w:hAnsi="Times New Roman" w:eastAsia="仿宋" w:cs="Times New Roman"/>
          <w:color w:val="000000"/>
          <w:sz w:val="24"/>
          <w:szCs w:val="24"/>
          <w:shd w:val="clear" w:color="auto" w:fill="FFFFFF"/>
        </w:rPr>
      </w:pPr>
      <w:r>
        <w:rPr>
          <w:rFonts w:hint="default" w:ascii="Times New Roman" w:hAnsi="Times New Roman" w:eastAsia="仿宋" w:cs="Times New Roman"/>
          <w:color w:val="000000"/>
          <w:sz w:val="24"/>
          <w:szCs w:val="24"/>
          <w:shd w:val="clear" w:color="auto" w:fill="FFFFFF"/>
        </w:rPr>
        <w:t>在评标过程中，</w:t>
      </w:r>
      <w:r>
        <w:rPr>
          <w:rFonts w:hint="default" w:ascii="Times New Roman" w:hAnsi="Times New Roman" w:eastAsia="仿宋" w:cs="Times New Roman"/>
          <w:color w:val="000000"/>
          <w:sz w:val="24"/>
          <w:szCs w:val="24"/>
          <w:shd w:val="clear" w:color="auto" w:fill="FFFFFF"/>
          <w:lang w:val="zh-CN"/>
        </w:rPr>
        <w:t>评标委员会</w:t>
      </w:r>
      <w:r>
        <w:rPr>
          <w:rFonts w:hint="default" w:ascii="Times New Roman" w:hAnsi="Times New Roman" w:eastAsia="仿宋" w:cs="Times New Roman"/>
          <w:color w:val="000000"/>
          <w:sz w:val="24"/>
          <w:szCs w:val="24"/>
          <w:shd w:val="clear" w:color="auto" w:fill="FFFFFF"/>
        </w:rPr>
        <w:t>各成员如对</w:t>
      </w:r>
      <w:r>
        <w:rPr>
          <w:rFonts w:hint="default" w:ascii="Times New Roman" w:hAnsi="Times New Roman" w:eastAsia="仿宋" w:cs="Times New Roman"/>
          <w:color w:val="000000"/>
          <w:sz w:val="24"/>
          <w:szCs w:val="24"/>
          <w:shd w:val="clear" w:color="auto" w:fill="FFFFFF"/>
          <w:lang w:eastAsia="zh-CN"/>
        </w:rPr>
        <w:t>竞争性磋商文件</w:t>
      </w:r>
      <w:r>
        <w:rPr>
          <w:rFonts w:hint="default" w:ascii="Times New Roman" w:hAnsi="Times New Roman" w:eastAsia="仿宋" w:cs="Times New Roman"/>
          <w:color w:val="000000"/>
          <w:sz w:val="24"/>
          <w:szCs w:val="24"/>
          <w:shd w:val="clear" w:color="auto" w:fill="FFFFFF"/>
        </w:rPr>
        <w:t>中含义不明确、同类问题表述不一致或者有明显文字和计算错误的内容，需要供应商进行必要澄清、说明或者纠正，</w:t>
      </w:r>
      <w:r>
        <w:rPr>
          <w:rFonts w:hint="default" w:ascii="Times New Roman" w:hAnsi="Times New Roman" w:eastAsia="仿宋" w:cs="Times New Roman"/>
          <w:color w:val="000000"/>
          <w:sz w:val="24"/>
          <w:szCs w:val="24"/>
          <w:shd w:val="clear" w:color="auto" w:fill="FFFFFF"/>
          <w:lang w:val="zh-CN"/>
        </w:rPr>
        <w:t>应以书面形式要求供应商在招标方规定的时间内现场作出必要的澄清、说明或者补正，</w:t>
      </w:r>
      <w:r>
        <w:rPr>
          <w:rFonts w:hint="default" w:ascii="Times New Roman" w:hAnsi="Times New Roman" w:eastAsia="仿宋" w:cs="Times New Roman"/>
          <w:color w:val="000000"/>
          <w:sz w:val="24"/>
          <w:szCs w:val="24"/>
          <w:shd w:val="clear" w:color="auto" w:fill="FFFFFF"/>
        </w:rPr>
        <w:t>和分别单独</w:t>
      </w:r>
      <w:r>
        <w:rPr>
          <w:rFonts w:hint="default" w:ascii="Times New Roman" w:hAnsi="Times New Roman" w:eastAsia="仿宋" w:cs="Times New Roman"/>
          <w:color w:val="000000"/>
          <w:sz w:val="24"/>
          <w:szCs w:val="24"/>
          <w:shd w:val="clear" w:color="auto" w:fill="FFFFFF"/>
          <w:lang w:val="zh-CN"/>
        </w:rPr>
        <w:t>（或集中）</w:t>
      </w:r>
      <w:r>
        <w:rPr>
          <w:rFonts w:hint="default" w:ascii="Times New Roman" w:hAnsi="Times New Roman" w:eastAsia="仿宋" w:cs="Times New Roman"/>
          <w:color w:val="000000"/>
          <w:sz w:val="24"/>
          <w:szCs w:val="24"/>
          <w:shd w:val="clear" w:color="auto" w:fill="FFFFFF"/>
        </w:rPr>
        <w:t>进行询标（答疑）。</w:t>
      </w:r>
    </w:p>
    <w:p w14:paraId="1C33E4B2">
      <w:pPr>
        <w:spacing w:line="360" w:lineRule="auto"/>
        <w:ind w:firstLine="480" w:firstLineChars="200"/>
        <w:rPr>
          <w:rFonts w:hint="default" w:ascii="Times New Roman" w:hAnsi="Times New Roman" w:eastAsia="仿宋" w:cs="Times New Roman"/>
          <w:color w:val="000000"/>
          <w:sz w:val="24"/>
          <w:szCs w:val="24"/>
          <w:shd w:val="clear" w:color="auto" w:fill="FFFFFF"/>
        </w:rPr>
      </w:pPr>
      <w:r>
        <w:rPr>
          <w:rFonts w:hint="default" w:ascii="Times New Roman" w:hAnsi="Times New Roman" w:eastAsia="仿宋" w:cs="Times New Roman"/>
          <w:color w:val="000000"/>
          <w:sz w:val="24"/>
          <w:szCs w:val="24"/>
          <w:shd w:val="clear" w:color="auto" w:fill="FFFFFF"/>
        </w:rPr>
        <w:t>为有助于对</w:t>
      </w:r>
      <w:r>
        <w:rPr>
          <w:rFonts w:hint="default" w:ascii="Times New Roman" w:hAnsi="Times New Roman" w:eastAsia="仿宋" w:cs="Times New Roman"/>
          <w:color w:val="000000"/>
          <w:sz w:val="24"/>
          <w:szCs w:val="24"/>
          <w:shd w:val="clear" w:color="auto" w:fill="FFFFFF"/>
          <w:lang w:eastAsia="zh-CN"/>
        </w:rPr>
        <w:t>竞争性磋商文件</w:t>
      </w:r>
      <w:r>
        <w:rPr>
          <w:rFonts w:hint="default" w:ascii="Times New Roman" w:hAnsi="Times New Roman" w:eastAsia="仿宋" w:cs="Times New Roman"/>
          <w:color w:val="000000"/>
          <w:sz w:val="24"/>
          <w:szCs w:val="24"/>
          <w:shd w:val="clear" w:color="auto" w:fill="FFFFFF"/>
        </w:rPr>
        <w:t>进行审查、评估和比较，评标委员会及其成员将对认为需要投标人进行询标（答疑）、澄清等时，投标方有责任按照招标方通知的时间、地点进行询标（答疑）和澄清。询标（答疑）和澄清时，投标方代表应作书面记录，并对重要内容做出书面答复。</w:t>
      </w:r>
    </w:p>
    <w:p w14:paraId="4F3CF5E1">
      <w:pPr>
        <w:spacing w:line="360" w:lineRule="auto"/>
        <w:ind w:firstLine="480" w:firstLineChars="200"/>
        <w:rPr>
          <w:rFonts w:hint="default" w:ascii="Times New Roman" w:hAnsi="Times New Roman" w:eastAsia="仿宋" w:cs="Times New Roman"/>
          <w:color w:val="000000"/>
          <w:sz w:val="24"/>
          <w:szCs w:val="24"/>
          <w:shd w:val="clear" w:color="auto" w:fill="FFFFFF"/>
          <w:lang w:val="zh-CN"/>
        </w:rPr>
      </w:pPr>
      <w:r>
        <w:rPr>
          <w:rFonts w:hint="default" w:ascii="Times New Roman" w:hAnsi="Times New Roman" w:eastAsia="仿宋" w:cs="Times New Roman"/>
          <w:color w:val="000000"/>
          <w:sz w:val="24"/>
          <w:szCs w:val="24"/>
          <w:shd w:val="clear" w:color="auto" w:fill="FFFFFF"/>
          <w:lang w:val="zh-CN"/>
        </w:rPr>
        <w:t>评标委员会在初步评审的基础上，单独（或集体）讨论、分析、综合各种因素后，可决定是否与各投标供应商再次进行询标（答疑）。</w:t>
      </w:r>
    </w:p>
    <w:p w14:paraId="429A65CA">
      <w:pPr>
        <w:spacing w:line="360" w:lineRule="auto"/>
        <w:ind w:firstLine="480" w:firstLineChars="200"/>
        <w:rPr>
          <w:rFonts w:hint="default" w:ascii="Times New Roman" w:hAnsi="Times New Roman" w:eastAsia="仿宋" w:cs="Times New Roman"/>
          <w:color w:val="000000"/>
          <w:sz w:val="24"/>
          <w:szCs w:val="24"/>
          <w:shd w:val="clear" w:color="auto" w:fill="FFFFFF"/>
        </w:rPr>
      </w:pPr>
      <w:r>
        <w:rPr>
          <w:rFonts w:hint="default" w:ascii="Times New Roman" w:hAnsi="Times New Roman" w:eastAsia="仿宋" w:cs="Times New Roman"/>
          <w:color w:val="000000"/>
          <w:sz w:val="24"/>
          <w:szCs w:val="24"/>
          <w:shd w:val="clear" w:color="auto" w:fill="FFFFFF"/>
        </w:rPr>
        <w:t>招标方要对供应商的澄清、说明或者补正，</w:t>
      </w:r>
      <w:r>
        <w:rPr>
          <w:rFonts w:hint="default" w:ascii="Times New Roman" w:hAnsi="Times New Roman" w:eastAsia="仿宋" w:cs="Times New Roman"/>
          <w:color w:val="000000"/>
          <w:sz w:val="24"/>
          <w:szCs w:val="24"/>
          <w:shd w:val="clear" w:color="auto" w:fill="FFFFFF"/>
          <w:lang w:val="zh-CN"/>
        </w:rPr>
        <w:t>采用书面形式，</w:t>
      </w:r>
      <w:r>
        <w:rPr>
          <w:rFonts w:hint="default" w:ascii="Times New Roman" w:hAnsi="Times New Roman" w:eastAsia="仿宋" w:cs="Times New Roman"/>
          <w:color w:val="000000"/>
          <w:sz w:val="24"/>
          <w:szCs w:val="24"/>
          <w:shd w:val="clear" w:color="auto" w:fill="FFFFFF"/>
        </w:rPr>
        <w:t>由招标方做好书面记录，并由其</w:t>
      </w:r>
      <w:r>
        <w:rPr>
          <w:rFonts w:hint="default" w:ascii="Times New Roman" w:hAnsi="Times New Roman" w:eastAsia="仿宋" w:cs="Times New Roman"/>
          <w:color w:val="000000"/>
          <w:sz w:val="24"/>
          <w:szCs w:val="24"/>
          <w:shd w:val="clear" w:color="auto" w:fill="FFFFFF"/>
          <w:lang w:val="zh-CN"/>
        </w:rPr>
        <w:t>法定代表人或</w:t>
      </w:r>
      <w:r>
        <w:rPr>
          <w:rFonts w:hint="default" w:ascii="Times New Roman" w:hAnsi="Times New Roman" w:eastAsia="仿宋" w:cs="Times New Roman"/>
          <w:color w:val="000000"/>
          <w:sz w:val="24"/>
          <w:szCs w:val="24"/>
          <w:shd w:val="clear" w:color="auto" w:fill="FFFFFF"/>
        </w:rPr>
        <w:t>授权的代表签字或加盖招标方公章，其澄清、说明或者补正不得超出投标报价文件的范围或者改变其实质性内容，并作为</w:t>
      </w:r>
      <w:r>
        <w:rPr>
          <w:rFonts w:hint="default" w:ascii="Times New Roman" w:hAnsi="Times New Roman" w:eastAsia="仿宋" w:cs="Times New Roman"/>
          <w:color w:val="000000"/>
          <w:sz w:val="24"/>
          <w:szCs w:val="24"/>
          <w:shd w:val="clear" w:color="auto" w:fill="FFFFFF"/>
          <w:lang w:eastAsia="zh-CN"/>
        </w:rPr>
        <w:t>竞争性磋商文件</w:t>
      </w:r>
      <w:r>
        <w:rPr>
          <w:rFonts w:hint="default" w:ascii="Times New Roman" w:hAnsi="Times New Roman" w:eastAsia="仿宋" w:cs="Times New Roman"/>
          <w:color w:val="000000"/>
          <w:sz w:val="24"/>
          <w:szCs w:val="24"/>
          <w:shd w:val="clear" w:color="auto" w:fill="FFFFFF"/>
        </w:rPr>
        <w:t>的组成部分。</w:t>
      </w:r>
    </w:p>
    <w:p w14:paraId="5D46FD07">
      <w:pPr>
        <w:spacing w:line="360" w:lineRule="auto"/>
        <w:ind w:firstLine="480" w:firstLineChars="200"/>
        <w:rPr>
          <w:rFonts w:hint="default" w:ascii="Times New Roman" w:hAnsi="Times New Roman" w:eastAsia="仿宋" w:cs="Times New Roman"/>
          <w:color w:val="000000"/>
          <w:sz w:val="24"/>
          <w:szCs w:val="24"/>
          <w:shd w:val="clear" w:color="auto" w:fill="FFFFFF"/>
          <w:lang w:val="zh-CN"/>
        </w:rPr>
      </w:pPr>
      <w:r>
        <w:rPr>
          <w:rFonts w:hint="default" w:ascii="Times New Roman" w:hAnsi="Times New Roman" w:eastAsia="仿宋" w:cs="Times New Roman"/>
          <w:color w:val="000000"/>
          <w:sz w:val="24"/>
          <w:szCs w:val="24"/>
          <w:shd w:val="clear" w:color="auto" w:fill="FFFFFF"/>
          <w:lang w:val="zh-CN"/>
        </w:rPr>
        <w:t>投标供应商拒不进行澄清、说明或者补正的，或者不能在招标方规定时间内做出书面澄清、说明或者补正的，评标委员会将取消其继续参加评标的资格。</w:t>
      </w:r>
    </w:p>
    <w:p w14:paraId="239D8EDE">
      <w:pPr>
        <w:spacing w:line="360" w:lineRule="auto"/>
        <w:ind w:firstLine="480" w:firstLineChars="200"/>
        <w:rPr>
          <w:rFonts w:hint="default" w:ascii="Times New Roman" w:hAnsi="Times New Roman" w:eastAsia="仿宋" w:cs="Times New Roman"/>
          <w:color w:val="000000"/>
          <w:sz w:val="24"/>
          <w:szCs w:val="24"/>
          <w:shd w:val="clear" w:color="auto" w:fill="FFFFFF"/>
          <w:lang w:val="en-US" w:eastAsia="zh-CN"/>
        </w:rPr>
      </w:pPr>
      <w:r>
        <w:rPr>
          <w:rFonts w:hint="default" w:ascii="Times New Roman" w:hAnsi="Times New Roman" w:eastAsia="仿宋" w:cs="Times New Roman"/>
          <w:color w:val="000000"/>
          <w:sz w:val="24"/>
          <w:szCs w:val="24"/>
          <w:shd w:val="clear" w:color="auto" w:fill="FFFFFF"/>
          <w:lang w:val="zh-CN"/>
        </w:rPr>
        <w:t>参加投标的供应商应当对评标（审）的承诺和最终报价以书面形式确认，并由其法定代表人或其授权人签署或加盖公章</w:t>
      </w:r>
      <w:r>
        <w:rPr>
          <w:rFonts w:hint="default" w:ascii="Times New Roman" w:hAnsi="Times New Roman" w:eastAsia="仿宋" w:cs="Times New Roman"/>
          <w:color w:val="000000"/>
          <w:sz w:val="24"/>
          <w:szCs w:val="24"/>
          <w:shd w:val="clear" w:color="auto" w:fill="FFFFFF"/>
          <w:lang w:val="en-US" w:eastAsia="zh-CN"/>
        </w:rPr>
        <w:t>。</w:t>
      </w:r>
    </w:p>
    <w:p w14:paraId="40E1A884">
      <w:pPr>
        <w:spacing w:line="360" w:lineRule="auto"/>
        <w:ind w:firstLine="482" w:firstLineChars="20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3、</w:t>
      </w:r>
      <w:r>
        <w:rPr>
          <w:rFonts w:hint="default" w:ascii="Times New Roman" w:hAnsi="Times New Roman" w:eastAsia="仿宋" w:cs="Times New Roman"/>
          <w:b/>
          <w:bCs/>
          <w:sz w:val="24"/>
          <w:szCs w:val="24"/>
        </w:rPr>
        <w:t>对招标过程和拟中标结果的质疑</w:t>
      </w:r>
      <w:bookmarkEnd w:id="20"/>
    </w:p>
    <w:p w14:paraId="1A9DF1A2">
      <w:pPr>
        <w:adjustRightIn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shd w:val="clear" w:color="auto" w:fill="FFFFFF"/>
        </w:rPr>
        <w:t>投标方对中标公告有异议的，应当在中标公告发布之日起七个工作日内，以书面形式向招标方提出质疑。招标方应当在收到投标方书面质疑后七个工作日内，对质疑内容做出答复。质疑投标人对答复不满意或者招标方未在规定时间内答复的，可以在答复期满后十五个工作日内按有关规定，向同级人民政府财政部门投诉。质疑</w:t>
      </w:r>
      <w:r>
        <w:rPr>
          <w:rFonts w:hint="default" w:ascii="Times New Roman" w:hAnsi="Times New Roman" w:eastAsia="仿宋" w:cs="Times New Roman"/>
          <w:color w:val="000000"/>
          <w:sz w:val="24"/>
          <w:szCs w:val="24"/>
          <w:shd w:val="clear" w:color="auto" w:fill="FFFFFF"/>
          <w:lang w:eastAsia="zh-CN"/>
        </w:rPr>
        <w:t>函</w:t>
      </w:r>
      <w:r>
        <w:rPr>
          <w:rFonts w:hint="default" w:ascii="Times New Roman" w:hAnsi="Times New Roman" w:eastAsia="仿宋" w:cs="Times New Roman"/>
          <w:color w:val="000000"/>
          <w:sz w:val="24"/>
          <w:szCs w:val="24"/>
          <w:shd w:val="clear" w:color="auto" w:fill="FFFFFF"/>
        </w:rPr>
        <w:t>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w:t>
      </w:r>
      <w:r>
        <w:rPr>
          <w:rFonts w:hint="default" w:ascii="Times New Roman" w:hAnsi="Times New Roman" w:eastAsia="仿宋" w:cs="Times New Roman"/>
          <w:color w:val="000000"/>
          <w:sz w:val="24"/>
          <w:szCs w:val="24"/>
          <w:highlight w:val="none"/>
          <w:shd w:val="clear" w:color="auto" w:fill="FFFFFF"/>
        </w:rPr>
        <w:t>件须正反面清晰、有效，并要求由该身份证持有人在复印件正反面非空白位置注明“该复印件用于</w:t>
      </w:r>
      <w:r>
        <w:rPr>
          <w:rFonts w:hint="default" w:ascii="Times New Roman" w:hAnsi="Times New Roman" w:eastAsia="仿宋" w:cs="Times New Roman"/>
          <w:sz w:val="24"/>
          <w:szCs w:val="24"/>
          <w:highlight w:val="none"/>
        </w:rPr>
        <w:t>在</w:t>
      </w:r>
      <w:r>
        <w:rPr>
          <w:rFonts w:hint="default" w:ascii="Times New Roman" w:hAnsi="Times New Roman" w:eastAsia="仿宋" w:cs="Times New Roman"/>
          <w:color w:val="000000"/>
          <w:kern w:val="2"/>
          <w:sz w:val="24"/>
          <w:szCs w:val="24"/>
          <w:highlight w:val="none"/>
          <w:u w:val="single"/>
          <w:shd w:val="clear" w:color="auto" w:fill="FFFFFF"/>
          <w:lang w:val="en-US" w:eastAsia="zh-CN" w:bidi="ar-SA"/>
        </w:rPr>
        <w:t>自治州“十五五”文化和旅游暨产业集群发展规划</w:t>
      </w:r>
      <w:r>
        <w:rPr>
          <w:rFonts w:hint="default" w:ascii="Times New Roman" w:hAnsi="Times New Roman" w:eastAsia="仿宋" w:cs="Times New Roman"/>
          <w:sz w:val="24"/>
          <w:szCs w:val="24"/>
          <w:highlight w:val="none"/>
        </w:rPr>
        <w:t>”字样，并由身份证持有人签字确认。</w:t>
      </w:r>
      <w:r>
        <w:rPr>
          <w:rFonts w:hint="default" w:ascii="Times New Roman" w:hAnsi="Times New Roman" w:eastAsia="仿宋" w:cs="Times New Roman"/>
          <w:sz w:val="24"/>
          <w:szCs w:val="24"/>
        </w:rPr>
        <w:t>上述资料均须加盖公章。</w:t>
      </w:r>
    </w:p>
    <w:p w14:paraId="7C1752B6">
      <w:pPr>
        <w:adjustRightIn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shd w:val="clear" w:color="auto" w:fill="FFFFFF"/>
          <w:lang w:eastAsia="zh-CN"/>
        </w:rPr>
        <w:t>采购人及招标代理机构</w:t>
      </w:r>
      <w:r>
        <w:rPr>
          <w:rFonts w:hint="default" w:ascii="Times New Roman" w:hAnsi="Times New Roman" w:eastAsia="仿宋" w:cs="Times New Roman"/>
          <w:sz w:val="24"/>
          <w:szCs w:val="24"/>
        </w:rPr>
        <w:t>应在受理投标人的书面质疑后，根据质疑函的具体内容及时向递交质疑函的投标人作出答复或不予答复，答复内容不得涉及商业秘密。作出答复的以书面形式通知递交质疑的投标人和其他有关投标人，或在</w:t>
      </w:r>
      <w:r>
        <w:rPr>
          <w:rFonts w:hint="default" w:ascii="Times New Roman" w:hAnsi="Times New Roman" w:eastAsia="仿宋" w:cs="Times New Roman"/>
          <w:sz w:val="24"/>
          <w:szCs w:val="24"/>
          <w:lang w:eastAsia="zh-CN"/>
        </w:rPr>
        <w:t>《新疆政府采购网》</w:t>
      </w:r>
      <w:r>
        <w:rPr>
          <w:rFonts w:hint="default" w:ascii="Times New Roman" w:hAnsi="Times New Roman" w:eastAsia="仿宋" w:cs="Times New Roman"/>
          <w:sz w:val="24"/>
          <w:szCs w:val="24"/>
        </w:rPr>
        <w:t>予以公告。递交质疑的投标人和其他有关投标人在被告知、收到上述公告、通知或答疑书后，应立即向采购人及</w:t>
      </w:r>
      <w:r>
        <w:rPr>
          <w:rFonts w:hint="default" w:ascii="Times New Roman" w:hAnsi="Times New Roman" w:eastAsia="仿宋" w:cs="Times New Roman"/>
          <w:color w:val="000000"/>
          <w:sz w:val="24"/>
          <w:szCs w:val="24"/>
          <w:shd w:val="clear" w:color="auto" w:fill="FFFFFF"/>
          <w:lang w:eastAsia="zh-CN"/>
        </w:rPr>
        <w:t>招标代理机构</w:t>
      </w:r>
      <w:r>
        <w:rPr>
          <w:rFonts w:hint="default" w:ascii="Times New Roman" w:hAnsi="Times New Roman" w:eastAsia="仿宋" w:cs="Times New Roman"/>
          <w:sz w:val="24"/>
          <w:szCs w:val="24"/>
        </w:rPr>
        <w:t>回函确认。未确认情况应当视为对质疑答复的知晓，也将视为对质疑答复内容接受的默认。</w:t>
      </w:r>
      <w:bookmarkStart w:id="21" w:name="_Toc239047321"/>
    </w:p>
    <w:p w14:paraId="22DCB761">
      <w:pPr>
        <w:adjustRightInd w:val="0"/>
        <w:spacing w:line="360" w:lineRule="auto"/>
        <w:ind w:firstLine="482" w:firstLineChars="20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4、澄清或质疑不予受理的情况</w:t>
      </w:r>
      <w:bookmarkEnd w:id="21"/>
      <w:r>
        <w:rPr>
          <w:rFonts w:hint="default" w:ascii="Times New Roman" w:hAnsi="Times New Roman" w:eastAsia="仿宋" w:cs="Times New Roman"/>
          <w:b/>
          <w:sz w:val="24"/>
          <w:szCs w:val="24"/>
        </w:rPr>
        <w:t>，有下列情形之一的，属于无效质疑，被质疑人不予受理，由此产生的影响由投标人自行承担：</w:t>
      </w:r>
    </w:p>
    <w:p w14:paraId="0CA95F8A">
      <w:pPr>
        <w:adjustRightInd w:val="0"/>
        <w:spacing w:line="36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w:t>
      </w:r>
      <w:r>
        <w:rPr>
          <w:rFonts w:hint="eastAsia" w:eastAsia="仿宋" w:cs="Times New Roman"/>
          <w:sz w:val="24"/>
          <w:szCs w:val="24"/>
          <w:highlight w:val="none"/>
          <w:lang w:val="en-US" w:eastAsia="zh-CN"/>
        </w:rPr>
        <w:t>1</w:t>
      </w:r>
      <w:r>
        <w:rPr>
          <w:rFonts w:hint="default" w:ascii="Times New Roman" w:hAnsi="Times New Roman" w:eastAsia="仿宋" w:cs="Times New Roman"/>
          <w:sz w:val="24"/>
          <w:szCs w:val="24"/>
          <w:highlight w:val="none"/>
        </w:rPr>
        <w:t>)不是参与该政府采购项目活动供应商的;</w:t>
      </w:r>
    </w:p>
    <w:p w14:paraId="25A2D3D9">
      <w:pPr>
        <w:adjustRightInd w:val="0"/>
        <w:spacing w:line="36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w:t>
      </w:r>
      <w:r>
        <w:rPr>
          <w:rFonts w:hint="eastAsia" w:eastAsia="仿宋" w:cs="Times New Roman"/>
          <w:sz w:val="24"/>
          <w:szCs w:val="24"/>
          <w:highlight w:val="none"/>
          <w:lang w:val="en-US" w:eastAsia="zh-CN"/>
        </w:rPr>
        <w:t>2</w:t>
      </w:r>
      <w:r>
        <w:rPr>
          <w:rFonts w:hint="default" w:ascii="Times New Roman" w:hAnsi="Times New Roman" w:eastAsia="仿宋" w:cs="Times New Roman"/>
          <w:sz w:val="24"/>
          <w:szCs w:val="24"/>
          <w:highlight w:val="none"/>
        </w:rPr>
        <w:t>)被质疑人为采购人或政府采购代理机构之外的；</w:t>
      </w:r>
    </w:p>
    <w:p w14:paraId="24379F4D">
      <w:pPr>
        <w:adjustRightInd w:val="0"/>
        <w:spacing w:line="36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w:t>
      </w:r>
      <w:r>
        <w:rPr>
          <w:rFonts w:hint="eastAsia" w:eastAsia="仿宋" w:cs="Times New Roman"/>
          <w:sz w:val="24"/>
          <w:szCs w:val="24"/>
          <w:highlight w:val="none"/>
          <w:lang w:val="en-US" w:eastAsia="zh-CN"/>
        </w:rPr>
        <w:t>3</w:t>
      </w:r>
      <w:r>
        <w:rPr>
          <w:rFonts w:hint="default" w:ascii="Times New Roman" w:hAnsi="Times New Roman" w:eastAsia="仿宋" w:cs="Times New Roman"/>
          <w:sz w:val="24"/>
          <w:szCs w:val="24"/>
          <w:highlight w:val="none"/>
        </w:rPr>
        <w:t>)所有质疑事项超过质疑有效期的；</w:t>
      </w:r>
    </w:p>
    <w:p w14:paraId="1C7AD470">
      <w:pPr>
        <w:adjustRightInd w:val="0"/>
        <w:spacing w:line="36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w:t>
      </w:r>
      <w:r>
        <w:rPr>
          <w:rFonts w:hint="eastAsia" w:eastAsia="仿宋" w:cs="Times New Roman"/>
          <w:sz w:val="24"/>
          <w:szCs w:val="24"/>
          <w:highlight w:val="none"/>
          <w:lang w:val="en-US" w:eastAsia="zh-CN"/>
        </w:rPr>
        <w:t>4</w:t>
      </w:r>
      <w:r>
        <w:rPr>
          <w:rFonts w:hint="default" w:ascii="Times New Roman" w:hAnsi="Times New Roman" w:eastAsia="仿宋" w:cs="Times New Roman"/>
          <w:sz w:val="24"/>
          <w:szCs w:val="24"/>
          <w:highlight w:val="none"/>
        </w:rPr>
        <w:t>)以具有法律效力的文书送达之外方式提出的；</w:t>
      </w:r>
    </w:p>
    <w:p w14:paraId="54DD9BF7">
      <w:pPr>
        <w:adjustRightInd w:val="0"/>
        <w:spacing w:line="36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w:t>
      </w:r>
      <w:r>
        <w:rPr>
          <w:rFonts w:hint="eastAsia" w:eastAsia="仿宋" w:cs="Times New Roman"/>
          <w:sz w:val="24"/>
          <w:szCs w:val="24"/>
          <w:highlight w:val="none"/>
          <w:lang w:val="en-US" w:eastAsia="zh-CN"/>
        </w:rPr>
        <w:t>5</w:t>
      </w:r>
      <w:r>
        <w:rPr>
          <w:rFonts w:hint="default" w:ascii="Times New Roman" w:hAnsi="Times New Roman" w:eastAsia="仿宋" w:cs="Times New Roman"/>
          <w:sz w:val="24"/>
          <w:szCs w:val="24"/>
          <w:highlight w:val="none"/>
        </w:rPr>
        <w:t>)未按上述规定递交澄清或质疑函的；</w:t>
      </w:r>
    </w:p>
    <w:p w14:paraId="5D17CA3A">
      <w:pPr>
        <w:adjustRightIn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highlight w:val="none"/>
        </w:rPr>
        <w:t>(</w:t>
      </w:r>
      <w:r>
        <w:rPr>
          <w:rFonts w:hint="eastAsia" w:eastAsia="仿宋" w:cs="Times New Roman"/>
          <w:sz w:val="24"/>
          <w:szCs w:val="24"/>
          <w:highlight w:val="none"/>
          <w:lang w:val="en-US" w:eastAsia="zh-CN"/>
        </w:rPr>
        <w:t>6</w:t>
      </w:r>
      <w:r>
        <w:rPr>
          <w:rFonts w:hint="default" w:ascii="Times New Roman" w:hAnsi="Times New Roman" w:eastAsia="仿宋" w:cs="Times New Roman"/>
          <w:sz w:val="24"/>
          <w:szCs w:val="24"/>
          <w:highlight w:val="none"/>
        </w:rPr>
        <w:t>)</w:t>
      </w:r>
      <w:r>
        <w:rPr>
          <w:rFonts w:hint="default" w:ascii="Times New Roman" w:hAnsi="Times New Roman" w:eastAsia="仿宋" w:cs="Times New Roman"/>
          <w:sz w:val="24"/>
          <w:szCs w:val="24"/>
        </w:rPr>
        <w:t xml:space="preserve"> 其它不符合受理条件的情形。</w:t>
      </w:r>
      <w:bookmarkStart w:id="22" w:name="_Toc239047322"/>
    </w:p>
    <w:bookmarkEnd w:id="22"/>
    <w:p w14:paraId="39FEC350">
      <w:pPr>
        <w:spacing w:line="360" w:lineRule="auto"/>
        <w:ind w:firstLine="482" w:firstLineChars="200"/>
        <w:outlineLvl w:val="2"/>
        <w:rPr>
          <w:rFonts w:hint="default" w:ascii="Times New Roman" w:hAnsi="Times New Roman" w:eastAsia="仿宋" w:cs="Times New Roman"/>
          <w:b/>
          <w:color w:val="000000"/>
          <w:sz w:val="24"/>
          <w:szCs w:val="24"/>
        </w:rPr>
      </w:pPr>
      <w:r>
        <w:rPr>
          <w:rFonts w:hint="default" w:ascii="Times New Roman" w:hAnsi="Times New Roman" w:eastAsia="仿宋" w:cs="Times New Roman"/>
          <w:b/>
          <w:color w:val="000000"/>
          <w:sz w:val="24"/>
          <w:szCs w:val="24"/>
        </w:rPr>
        <w:t>（三）竞争性磋商文件的修改</w:t>
      </w:r>
    </w:p>
    <w:p w14:paraId="0CA55AFC">
      <w:pPr>
        <w:adjustRightIn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1、在投标截止日前的任何时候，无论出于何种原因，</w:t>
      </w:r>
      <w:r>
        <w:rPr>
          <w:rFonts w:hint="default" w:ascii="Times New Roman" w:hAnsi="Times New Roman" w:eastAsia="仿宋" w:cs="Times New Roman"/>
          <w:sz w:val="24"/>
          <w:szCs w:val="24"/>
          <w:lang w:eastAsia="zh-CN"/>
        </w:rPr>
        <w:t>采购人及招标代理机构</w:t>
      </w:r>
      <w:r>
        <w:rPr>
          <w:rFonts w:hint="default" w:ascii="Times New Roman" w:hAnsi="Times New Roman" w:eastAsia="仿宋" w:cs="Times New Roman"/>
          <w:sz w:val="24"/>
          <w:szCs w:val="24"/>
        </w:rPr>
        <w:t>可主动地或在解答投标人提出的问题时对竞争性磋商文件进行修改，据此发出的补遗书将构成竞争性磋商文件的一部分。</w:t>
      </w:r>
    </w:p>
    <w:p w14:paraId="136F7E9E">
      <w:pPr>
        <w:adjustRightIn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2、竞争性磋商文件的修改将在</w:t>
      </w:r>
      <w:r>
        <w:rPr>
          <w:rFonts w:hint="default" w:ascii="Times New Roman" w:hAnsi="Times New Roman" w:eastAsia="仿宋" w:cs="Times New Roman"/>
          <w:sz w:val="24"/>
          <w:szCs w:val="24"/>
          <w:lang w:eastAsia="zh-CN"/>
        </w:rPr>
        <w:t>《新疆政府采购网》</w:t>
      </w:r>
      <w:r>
        <w:rPr>
          <w:rFonts w:hint="default" w:ascii="Times New Roman" w:hAnsi="Times New Roman" w:eastAsia="仿宋" w:cs="Times New Roman"/>
          <w:sz w:val="24"/>
          <w:szCs w:val="24"/>
        </w:rPr>
        <w:t>以变更通知的形式予以公布</w:t>
      </w:r>
      <w:r>
        <w:rPr>
          <w:rFonts w:hint="default" w:ascii="Times New Roman" w:hAnsi="Times New Roman" w:eastAsia="仿宋" w:cs="Times New Roman"/>
          <w:sz w:val="24"/>
          <w:szCs w:val="24"/>
          <w:lang w:eastAsia="zh-CN"/>
        </w:rPr>
        <w:t>同时</w:t>
      </w:r>
      <w:r>
        <w:rPr>
          <w:rFonts w:hint="default" w:ascii="Times New Roman" w:hAnsi="Times New Roman" w:eastAsia="仿宋" w:cs="Times New Roman"/>
          <w:sz w:val="24"/>
          <w:szCs w:val="24"/>
        </w:rPr>
        <w:t>以书面形式通知所有获取竞争性磋商文件的投标人，可以酌情延长投标日期。</w:t>
      </w:r>
    </w:p>
    <w:p w14:paraId="52DF58BE">
      <w:pPr>
        <w:pStyle w:val="14"/>
        <w:spacing w:line="360" w:lineRule="auto"/>
        <w:ind w:firstLine="463" w:firstLineChars="192"/>
        <w:rPr>
          <w:rFonts w:hint="default" w:ascii="Times New Roman" w:hAnsi="Times New Roman" w:eastAsia="仿宋" w:cs="Times New Roman"/>
          <w:b/>
          <w:color w:val="000000"/>
          <w:sz w:val="24"/>
          <w:szCs w:val="24"/>
        </w:rPr>
      </w:pPr>
      <w:r>
        <w:rPr>
          <w:rFonts w:hint="eastAsia" w:eastAsia="仿宋" w:cs="Times New Roman"/>
          <w:b/>
          <w:color w:val="000000"/>
          <w:sz w:val="24"/>
          <w:szCs w:val="24"/>
          <w:lang w:val="en-US" w:eastAsia="zh-CN"/>
        </w:rPr>
        <w:t>3、</w:t>
      </w:r>
      <w:r>
        <w:rPr>
          <w:rFonts w:hint="default" w:ascii="Times New Roman" w:hAnsi="Times New Roman" w:eastAsia="仿宋" w:cs="Times New Roman"/>
          <w:b/>
          <w:color w:val="000000"/>
          <w:sz w:val="24"/>
          <w:szCs w:val="24"/>
          <w:lang w:val="en-US" w:eastAsia="zh-CN"/>
        </w:rPr>
        <w:t>综合评审</w:t>
      </w:r>
      <w:r>
        <w:rPr>
          <w:rFonts w:hint="default" w:ascii="Times New Roman" w:hAnsi="Times New Roman" w:eastAsia="仿宋" w:cs="Times New Roman"/>
          <w:b/>
          <w:color w:val="000000"/>
          <w:sz w:val="24"/>
          <w:szCs w:val="24"/>
        </w:rPr>
        <w:t xml:space="preserve"> </w:t>
      </w:r>
    </w:p>
    <w:p w14:paraId="351010D1">
      <w:pPr>
        <w:adjustRightInd w:val="0"/>
        <w:spacing w:line="360" w:lineRule="auto"/>
        <w:ind w:firstLine="480" w:firstLineChars="200"/>
        <w:rPr>
          <w:rFonts w:hint="default" w:ascii="Times New Roman" w:hAnsi="Times New Roman" w:eastAsia="仿宋" w:cs="Times New Roman"/>
          <w:sz w:val="24"/>
          <w:szCs w:val="24"/>
          <w:lang w:val="zh-CN"/>
        </w:rPr>
      </w:pPr>
      <w:r>
        <w:rPr>
          <w:rFonts w:hint="eastAsia" w:eastAsia="仿宋" w:cs="Times New Roman"/>
          <w:sz w:val="24"/>
          <w:szCs w:val="24"/>
          <w:lang w:val="en-US" w:eastAsia="zh-CN"/>
        </w:rPr>
        <w:t>3.1</w:t>
      </w:r>
      <w:r>
        <w:rPr>
          <w:rFonts w:hint="default" w:ascii="Times New Roman" w:hAnsi="Times New Roman" w:eastAsia="仿宋" w:cs="Times New Roman"/>
          <w:sz w:val="24"/>
          <w:szCs w:val="24"/>
        </w:rPr>
        <w:t>评标委员会各成员应当遵循独立评审原则，</w:t>
      </w:r>
      <w:r>
        <w:rPr>
          <w:rFonts w:hint="default" w:ascii="Times New Roman" w:hAnsi="Times New Roman" w:eastAsia="仿宋" w:cs="Times New Roman"/>
          <w:sz w:val="24"/>
          <w:szCs w:val="24"/>
          <w:lang w:val="zh-CN"/>
        </w:rPr>
        <w:t>按照招标文件的评标方法和标准，</w:t>
      </w:r>
      <w:r>
        <w:rPr>
          <w:rFonts w:hint="default" w:ascii="Times New Roman" w:hAnsi="Times New Roman" w:eastAsia="仿宋" w:cs="Times New Roman"/>
          <w:sz w:val="24"/>
          <w:szCs w:val="24"/>
          <w:highlight w:val="none"/>
          <w:lang w:val="zh-CN"/>
        </w:rPr>
        <w:t>对资格资质</w:t>
      </w:r>
      <w:r>
        <w:rPr>
          <w:rFonts w:hint="eastAsia" w:eastAsia="仿宋" w:cs="Times New Roman"/>
          <w:sz w:val="24"/>
          <w:szCs w:val="24"/>
          <w:highlight w:val="none"/>
          <w:lang w:val="zh-CN"/>
        </w:rPr>
        <w:t>审</w:t>
      </w:r>
      <w:r>
        <w:rPr>
          <w:rFonts w:hint="eastAsia" w:eastAsia="仿宋" w:cs="Times New Roman"/>
          <w:sz w:val="24"/>
          <w:szCs w:val="24"/>
          <w:lang w:val="zh-CN"/>
        </w:rPr>
        <w:t>查</w:t>
      </w:r>
      <w:r>
        <w:rPr>
          <w:rFonts w:hint="default" w:ascii="Times New Roman" w:hAnsi="Times New Roman" w:eastAsia="仿宋" w:cs="Times New Roman"/>
          <w:sz w:val="24"/>
          <w:szCs w:val="24"/>
          <w:lang w:val="zh-CN"/>
        </w:rPr>
        <w:t>和</w:t>
      </w:r>
      <w:r>
        <w:rPr>
          <w:rFonts w:hint="eastAsia" w:eastAsia="仿宋" w:cs="Times New Roman"/>
          <w:sz w:val="24"/>
          <w:szCs w:val="24"/>
          <w:lang w:val="zh-CN"/>
        </w:rPr>
        <w:t>符</w:t>
      </w:r>
      <w:r>
        <w:rPr>
          <w:rFonts w:hint="default" w:ascii="Times New Roman" w:hAnsi="Times New Roman" w:eastAsia="仿宋" w:cs="Times New Roman"/>
          <w:sz w:val="24"/>
          <w:szCs w:val="24"/>
          <w:lang w:val="zh-CN"/>
        </w:rPr>
        <w:t>合性</w:t>
      </w:r>
      <w:r>
        <w:rPr>
          <w:rFonts w:hint="eastAsia" w:eastAsia="仿宋" w:cs="Times New Roman"/>
          <w:sz w:val="24"/>
          <w:szCs w:val="24"/>
          <w:lang w:val="zh-CN"/>
        </w:rPr>
        <w:t>审查</w:t>
      </w:r>
      <w:r>
        <w:rPr>
          <w:rFonts w:hint="default" w:ascii="Times New Roman" w:hAnsi="Times New Roman" w:eastAsia="仿宋" w:cs="Times New Roman"/>
          <w:sz w:val="24"/>
          <w:szCs w:val="24"/>
          <w:lang w:val="zh-CN"/>
        </w:rPr>
        <w:t>合格的竞争性磋商文件的商务和技术进行评估，综合比较与评价。并应当以书面方式发表各自（或集体）的具体综合评审意见。</w:t>
      </w:r>
    </w:p>
    <w:p w14:paraId="3FBFE8F5">
      <w:pPr>
        <w:adjustRightInd w:val="0"/>
        <w:spacing w:line="360" w:lineRule="auto"/>
        <w:ind w:firstLine="480" w:firstLineChars="200"/>
        <w:rPr>
          <w:rFonts w:hint="default" w:ascii="Times New Roman" w:hAnsi="Times New Roman" w:eastAsia="仿宋" w:cs="Times New Roman"/>
          <w:sz w:val="24"/>
          <w:szCs w:val="24"/>
        </w:rPr>
      </w:pPr>
      <w:r>
        <w:rPr>
          <w:rFonts w:hint="eastAsia" w:eastAsia="仿宋" w:cs="Times New Roman"/>
          <w:sz w:val="24"/>
          <w:szCs w:val="24"/>
          <w:lang w:val="en-US" w:eastAsia="zh-CN"/>
        </w:rPr>
        <w:t>3.2</w:t>
      </w:r>
      <w:r>
        <w:rPr>
          <w:rFonts w:hint="default" w:ascii="Times New Roman" w:hAnsi="Times New Roman" w:eastAsia="仿宋" w:cs="Times New Roman"/>
          <w:sz w:val="24"/>
          <w:szCs w:val="24"/>
          <w:lang w:val="zh-CN"/>
        </w:rPr>
        <w:t>评估和综合比较与评价，应当</w:t>
      </w:r>
      <w:r>
        <w:rPr>
          <w:rFonts w:hint="default" w:ascii="Times New Roman" w:hAnsi="Times New Roman" w:eastAsia="仿宋" w:cs="Times New Roman"/>
          <w:sz w:val="24"/>
          <w:szCs w:val="24"/>
        </w:rPr>
        <w:t>严格</w:t>
      </w:r>
      <w:r>
        <w:rPr>
          <w:rFonts w:hint="default" w:ascii="Times New Roman" w:hAnsi="Times New Roman" w:eastAsia="仿宋" w:cs="Times New Roman"/>
          <w:sz w:val="24"/>
          <w:szCs w:val="24"/>
          <w:lang w:val="zh-CN"/>
        </w:rPr>
        <w:t>按照招标方设计格式要求，做好书面原始署名记录，</w:t>
      </w:r>
      <w:r>
        <w:rPr>
          <w:rFonts w:hint="default" w:ascii="Times New Roman" w:hAnsi="Times New Roman" w:eastAsia="仿宋" w:cs="Times New Roman"/>
          <w:sz w:val="24"/>
          <w:szCs w:val="24"/>
        </w:rPr>
        <w:t>连同书面评标报告提交招标方。</w:t>
      </w:r>
    </w:p>
    <w:p w14:paraId="45E846D1">
      <w:pPr>
        <w:adjustRightInd w:val="0"/>
        <w:spacing w:line="360" w:lineRule="auto"/>
        <w:ind w:firstLine="480" w:firstLineChars="200"/>
        <w:rPr>
          <w:rFonts w:hint="default" w:ascii="Times New Roman" w:hAnsi="Times New Roman" w:eastAsia="仿宋" w:cs="Times New Roman"/>
          <w:sz w:val="24"/>
          <w:szCs w:val="24"/>
        </w:rPr>
      </w:pPr>
      <w:r>
        <w:rPr>
          <w:rFonts w:hint="eastAsia" w:eastAsia="仿宋" w:cs="Times New Roman"/>
          <w:sz w:val="24"/>
          <w:szCs w:val="24"/>
          <w:lang w:val="en-US" w:eastAsia="zh-CN"/>
        </w:rPr>
        <w:t>3.3</w:t>
      </w:r>
      <w:r>
        <w:rPr>
          <w:rFonts w:hint="default" w:ascii="Times New Roman" w:hAnsi="Times New Roman" w:eastAsia="仿宋" w:cs="Times New Roman"/>
          <w:sz w:val="24"/>
          <w:szCs w:val="24"/>
        </w:rPr>
        <w:t>“综合评分法”应当载明投标人的投标项目、所作的任何修正、对商业偏差的调整、对技术偏差的调整、对各评审因素的评估，以及对每一投标的最终评标结果。</w:t>
      </w:r>
    </w:p>
    <w:p w14:paraId="7274F68F">
      <w:pPr>
        <w:adjustRightInd w:val="0"/>
        <w:spacing w:line="360" w:lineRule="auto"/>
        <w:ind w:firstLine="480" w:firstLineChars="200"/>
        <w:rPr>
          <w:rFonts w:hint="default" w:ascii="Times New Roman" w:hAnsi="Times New Roman" w:eastAsia="仿宋" w:cs="Times New Roman"/>
          <w:sz w:val="24"/>
          <w:szCs w:val="24"/>
        </w:rPr>
      </w:pPr>
      <w:r>
        <w:rPr>
          <w:rFonts w:hint="eastAsia" w:eastAsia="仿宋" w:cs="Times New Roman"/>
          <w:sz w:val="24"/>
          <w:szCs w:val="24"/>
          <w:lang w:val="en-US" w:eastAsia="zh-CN"/>
        </w:rPr>
        <w:t>3.4</w:t>
      </w:r>
      <w:r>
        <w:rPr>
          <w:rFonts w:hint="default" w:ascii="Times New Roman" w:hAnsi="Times New Roman" w:eastAsia="仿宋" w:cs="Times New Roman"/>
          <w:sz w:val="24"/>
          <w:szCs w:val="24"/>
          <w:lang w:val="zh-CN"/>
        </w:rPr>
        <w:t>综合评审记录要突出重点、抓住关键（核</w:t>
      </w:r>
      <w:r>
        <w:rPr>
          <w:rFonts w:hint="default" w:ascii="Times New Roman" w:hAnsi="Times New Roman" w:eastAsia="仿宋" w:cs="Times New Roman"/>
          <w:sz w:val="24"/>
          <w:szCs w:val="24"/>
        </w:rPr>
        <w:t>心）、真实准确、简明扼要，体现公平、公正、合理。否则，经核实后，将按前款“第四部分”中“第四章”之规定执行。</w:t>
      </w:r>
    </w:p>
    <w:p w14:paraId="5D91E6A5">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
          <w:bCs w:val="0"/>
          <w:color w:val="auto"/>
          <w:sz w:val="24"/>
          <w:szCs w:val="24"/>
          <w:highlight w:val="none"/>
        </w:rPr>
      </w:pPr>
      <w:r>
        <w:rPr>
          <w:rFonts w:hint="eastAsia" w:eastAsia="仿宋" w:cs="Times New Roman"/>
          <w:b/>
          <w:bCs w:val="0"/>
          <w:color w:val="auto"/>
          <w:sz w:val="24"/>
          <w:szCs w:val="24"/>
          <w:highlight w:val="none"/>
          <w:lang w:val="en-US" w:eastAsia="zh-CN"/>
        </w:rPr>
        <w:t>4、</w:t>
      </w:r>
      <w:r>
        <w:rPr>
          <w:rFonts w:hint="default" w:ascii="Times New Roman" w:hAnsi="Times New Roman" w:eastAsia="仿宋" w:cs="Times New Roman"/>
          <w:b/>
          <w:bCs w:val="0"/>
          <w:color w:val="auto"/>
          <w:sz w:val="24"/>
          <w:szCs w:val="24"/>
          <w:highlight w:val="none"/>
          <w:lang w:val="zh-CN"/>
        </w:rPr>
        <w:t>比较与评价</w:t>
      </w:r>
    </w:p>
    <w:p w14:paraId="1494BE83">
      <w:pPr>
        <w:adjustRightInd w:val="0"/>
        <w:spacing w:line="360" w:lineRule="auto"/>
        <w:ind w:firstLine="480" w:firstLineChars="200"/>
        <w:rPr>
          <w:rFonts w:hint="default" w:ascii="Times New Roman" w:hAnsi="Times New Roman" w:eastAsia="仿宋" w:cs="Times New Roman"/>
          <w:sz w:val="24"/>
          <w:szCs w:val="24"/>
          <w:lang w:val="zh-CN" w:eastAsia="zh-CN"/>
        </w:rPr>
      </w:pPr>
      <w:r>
        <w:rPr>
          <w:rFonts w:hint="eastAsia" w:ascii="Times New Roman" w:hAnsi="Times New Roman" w:eastAsia="仿宋" w:cs="Times New Roman"/>
          <w:sz w:val="24"/>
          <w:szCs w:val="24"/>
          <w:lang w:val="en-US" w:eastAsia="zh-CN"/>
        </w:rPr>
        <w:t>4.1</w:t>
      </w:r>
      <w:r>
        <w:rPr>
          <w:rFonts w:hint="default" w:ascii="Times New Roman" w:hAnsi="Times New Roman" w:eastAsia="仿宋" w:cs="Times New Roman"/>
          <w:sz w:val="24"/>
          <w:szCs w:val="24"/>
          <w:lang w:val="zh-CN"/>
        </w:rPr>
        <w:t>综合评标时，评标委员会各成员应当对每一个有效投标供应商的</w:t>
      </w:r>
      <w:r>
        <w:rPr>
          <w:rFonts w:hint="default" w:ascii="Times New Roman" w:hAnsi="Times New Roman" w:eastAsia="仿宋" w:cs="Times New Roman"/>
          <w:sz w:val="24"/>
          <w:szCs w:val="24"/>
          <w:lang w:val="zh-CN" w:eastAsia="zh-CN"/>
        </w:rPr>
        <w:t>竞争性</w:t>
      </w:r>
    </w:p>
    <w:p w14:paraId="31C75EB7">
      <w:pPr>
        <w:adjustRightInd w:val="0"/>
        <w:spacing w:line="360" w:lineRule="auto"/>
        <w:rPr>
          <w:rFonts w:hint="eastAsia" w:eastAsia="仿宋" w:cs="Times New Roman"/>
          <w:color w:val="auto"/>
          <w:sz w:val="24"/>
          <w:szCs w:val="24"/>
          <w:lang w:val="en-US" w:eastAsia="zh-CN"/>
        </w:rPr>
      </w:pPr>
      <w:r>
        <w:rPr>
          <w:rFonts w:hint="default" w:ascii="Times New Roman" w:hAnsi="Times New Roman" w:eastAsia="仿宋" w:cs="Times New Roman"/>
          <w:sz w:val="24"/>
          <w:szCs w:val="24"/>
          <w:lang w:val="zh-CN" w:eastAsia="zh-CN"/>
        </w:rPr>
        <w:t>磋商文件，根据招标文件</w:t>
      </w:r>
      <w:r>
        <w:rPr>
          <w:rFonts w:hint="default" w:ascii="Times New Roman" w:hAnsi="Times New Roman" w:eastAsia="仿宋" w:cs="Times New Roman"/>
          <w:color w:val="auto"/>
          <w:sz w:val="24"/>
          <w:szCs w:val="24"/>
          <w:lang w:val="zh-CN" w:eastAsia="zh-CN"/>
        </w:rPr>
        <w:t>中要求</w:t>
      </w:r>
      <w:r>
        <w:rPr>
          <w:rFonts w:hint="eastAsia" w:eastAsia="仿宋" w:cs="Times New Roman"/>
          <w:color w:val="auto"/>
          <w:sz w:val="24"/>
          <w:szCs w:val="24"/>
          <w:lang w:val="en-US" w:eastAsia="zh-CN"/>
        </w:rPr>
        <w:t>的服务价格、规划方案、进度计划、综合实力、质量措施、项目团队等情况及对招标文件的响应程度等指标，进行具体评估。</w:t>
      </w:r>
    </w:p>
    <w:p w14:paraId="75DF9D7A">
      <w:pPr>
        <w:adjustRightInd w:val="0"/>
        <w:spacing w:line="360" w:lineRule="auto"/>
        <w:ind w:firstLine="480" w:firstLineChars="200"/>
        <w:rPr>
          <w:rFonts w:hint="eastAsia"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4.2</w:t>
      </w:r>
      <w:r>
        <w:rPr>
          <w:rFonts w:hint="default" w:ascii="Times New Roman" w:hAnsi="Times New Roman" w:eastAsia="仿宋" w:cs="Times New Roman"/>
          <w:color w:val="auto"/>
          <w:sz w:val="24"/>
          <w:szCs w:val="24"/>
          <w:highlight w:val="none"/>
          <w:lang w:val="zh-CN"/>
        </w:rPr>
        <w:t>评标委员会成员应独立按照对每一个投标供应商所投</w:t>
      </w:r>
      <w:r>
        <w:rPr>
          <w:rFonts w:hint="eastAsia" w:eastAsia="仿宋" w:cs="Times New Roman"/>
          <w:color w:val="auto"/>
          <w:sz w:val="24"/>
          <w:szCs w:val="24"/>
          <w:highlight w:val="none"/>
          <w:lang w:val="zh-CN"/>
        </w:rPr>
        <w:t>服务</w:t>
      </w:r>
      <w:r>
        <w:rPr>
          <w:rFonts w:hint="eastAsia" w:eastAsia="仿宋" w:cs="Times New Roman"/>
          <w:color w:val="auto"/>
          <w:sz w:val="24"/>
          <w:szCs w:val="24"/>
          <w:lang w:val="en-US" w:eastAsia="zh-CN"/>
        </w:rPr>
        <w:t>的最终报价、规划方案、进度计划、综合实力、质量措施、项目团队等情况及对招标文件的响应程度等指标，具体综合评估，进行比较与评价。</w:t>
      </w:r>
    </w:p>
    <w:p w14:paraId="16C18FA5">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
          <w:bCs w:val="0"/>
          <w:color w:val="auto"/>
          <w:sz w:val="24"/>
          <w:szCs w:val="24"/>
          <w:highlight w:val="none"/>
          <w:lang w:val="zh-CN"/>
        </w:rPr>
      </w:pPr>
      <w:r>
        <w:rPr>
          <w:rFonts w:hint="eastAsia" w:eastAsia="仿宋" w:cs="Times New Roman"/>
          <w:b/>
          <w:bCs w:val="0"/>
          <w:color w:val="auto"/>
          <w:sz w:val="24"/>
          <w:szCs w:val="24"/>
          <w:highlight w:val="none"/>
          <w:lang w:val="en-US" w:eastAsia="zh-CN"/>
        </w:rPr>
        <w:t>5、</w:t>
      </w:r>
      <w:r>
        <w:rPr>
          <w:rFonts w:hint="default" w:ascii="Times New Roman" w:hAnsi="Times New Roman" w:eastAsia="仿宋" w:cs="Times New Roman"/>
          <w:b/>
          <w:bCs w:val="0"/>
          <w:color w:val="auto"/>
          <w:sz w:val="24"/>
          <w:szCs w:val="24"/>
          <w:highlight w:val="none"/>
          <w:lang w:val="zh-CN"/>
        </w:rPr>
        <w:t>综合评分法的原则、方法和标准</w:t>
      </w:r>
    </w:p>
    <w:p w14:paraId="23C2EF0F">
      <w:pPr>
        <w:adjustRightInd w:val="0"/>
        <w:spacing w:line="360" w:lineRule="auto"/>
        <w:ind w:firstLine="480" w:firstLineChars="200"/>
        <w:rPr>
          <w:rFonts w:hint="default" w:ascii="Times New Roman" w:hAnsi="Times New Roman" w:eastAsia="仿宋" w:cs="Times New Roman"/>
          <w:sz w:val="24"/>
          <w:szCs w:val="24"/>
          <w:lang w:val="zh-CN"/>
        </w:rPr>
      </w:pPr>
      <w:r>
        <w:rPr>
          <w:rFonts w:hint="eastAsia" w:eastAsia="仿宋" w:cs="Times New Roman"/>
          <w:sz w:val="24"/>
          <w:szCs w:val="24"/>
          <w:lang w:val="en-US" w:eastAsia="zh-CN"/>
        </w:rPr>
        <w:t>5.1</w:t>
      </w:r>
      <w:r>
        <w:rPr>
          <w:rFonts w:hint="default" w:ascii="Times New Roman" w:hAnsi="Times New Roman" w:eastAsia="仿宋" w:cs="Times New Roman"/>
          <w:sz w:val="24"/>
          <w:szCs w:val="24"/>
          <w:lang w:val="zh-CN"/>
        </w:rPr>
        <w:t>采用综合评分法，是指在最大限度地满足招标文件实质性要求前提下，按照招标文件中规定的各项因素进行综合评审后，以评分得分最高的投标人作为中标候选供应商或者中标供应商的评标方法。</w:t>
      </w:r>
    </w:p>
    <w:p w14:paraId="5594613E">
      <w:pPr>
        <w:adjustRightInd w:val="0"/>
        <w:spacing w:line="360" w:lineRule="auto"/>
        <w:ind w:firstLine="480" w:firstLineChars="200"/>
        <w:rPr>
          <w:rFonts w:hint="default" w:ascii="Times New Roman" w:hAnsi="Times New Roman" w:eastAsia="仿宋" w:cs="Times New Roman"/>
          <w:sz w:val="24"/>
          <w:szCs w:val="24"/>
          <w:lang w:val="zh-CN"/>
        </w:rPr>
      </w:pPr>
      <w:r>
        <w:rPr>
          <w:rFonts w:hint="eastAsia" w:eastAsia="仿宋" w:cs="Times New Roman"/>
          <w:sz w:val="24"/>
          <w:szCs w:val="24"/>
          <w:lang w:val="en-US" w:eastAsia="zh-CN"/>
        </w:rPr>
        <w:t>5.2</w:t>
      </w:r>
      <w:r>
        <w:rPr>
          <w:rFonts w:hint="default" w:ascii="Times New Roman" w:hAnsi="Times New Roman" w:eastAsia="仿宋" w:cs="Times New Roman"/>
          <w:sz w:val="24"/>
          <w:szCs w:val="24"/>
          <w:lang w:val="zh-CN"/>
        </w:rPr>
        <w:t>综合评分方法：评标委员会成员应按照独立综合评审原则，根据对招标文件的响应程度和具体评标情况，独立对具体竞争性磋商文件的商务和技术指标进行评估和综合比较与评价后，独立（或集体）发表综合评审（议）意见，对每一个投标供应商做出打分决定；经招标方核对和汇总后，按得高分原则，由高到低进行排序后，最后根据评标委员会各成员签署的打分结果，得出评标结论。</w:t>
      </w:r>
    </w:p>
    <w:p w14:paraId="130BA3A1">
      <w:pPr>
        <w:adjustRightInd w:val="0"/>
        <w:spacing w:line="360" w:lineRule="auto"/>
        <w:ind w:firstLine="480" w:firstLineChars="200"/>
        <w:rPr>
          <w:rFonts w:hint="default" w:ascii="Times New Roman" w:hAnsi="Times New Roman" w:eastAsia="仿宋" w:cs="Times New Roman"/>
          <w:sz w:val="24"/>
          <w:szCs w:val="24"/>
          <w:lang w:val="zh-CN"/>
        </w:rPr>
      </w:pPr>
      <w:r>
        <w:rPr>
          <w:rFonts w:hint="eastAsia" w:eastAsia="仿宋" w:cs="Times New Roman"/>
          <w:sz w:val="24"/>
          <w:szCs w:val="24"/>
          <w:lang w:val="en-US" w:eastAsia="zh-CN"/>
        </w:rPr>
        <w:t>5.3</w:t>
      </w:r>
      <w:r>
        <w:rPr>
          <w:rFonts w:hint="default" w:ascii="Times New Roman" w:hAnsi="Times New Roman" w:eastAsia="仿宋" w:cs="Times New Roman"/>
          <w:sz w:val="24"/>
          <w:szCs w:val="24"/>
          <w:lang w:val="zh-CN"/>
        </w:rPr>
        <w:t>评标时，评标委员会各成员应当独立对每个有效投标人的竞争性磋商文件进行评价、打分，然后由招标方核对汇总出每个投标人每项评分因素的得分。</w:t>
      </w:r>
    </w:p>
    <w:p w14:paraId="2E8F8593">
      <w:pPr>
        <w:adjustRightInd w:val="0"/>
        <w:spacing w:line="360" w:lineRule="auto"/>
        <w:ind w:firstLine="480" w:firstLineChars="200"/>
        <w:rPr>
          <w:rFonts w:hint="default" w:ascii="Times New Roman" w:hAnsi="Times New Roman" w:eastAsia="仿宋" w:cs="Times New Roman"/>
          <w:sz w:val="24"/>
          <w:szCs w:val="24"/>
          <w:lang w:val="zh-CN"/>
        </w:rPr>
      </w:pPr>
      <w:r>
        <w:rPr>
          <w:rFonts w:hint="eastAsia" w:eastAsia="仿宋" w:cs="Times New Roman"/>
          <w:sz w:val="24"/>
          <w:szCs w:val="24"/>
          <w:lang w:val="en-US" w:eastAsia="zh-CN"/>
        </w:rPr>
        <w:t>5.4</w:t>
      </w:r>
      <w:r>
        <w:rPr>
          <w:rFonts w:hint="default" w:ascii="Times New Roman" w:hAnsi="Times New Roman" w:eastAsia="仿宋" w:cs="Times New Roman"/>
          <w:sz w:val="24"/>
          <w:szCs w:val="24"/>
          <w:lang w:val="zh-CN"/>
        </w:rPr>
        <w:t>评标委员会各成员要按照招标方规定格式，将每一个投标供应商的综合评审意见、打分结果、推荐理由等进行署名原始记录。</w:t>
      </w:r>
    </w:p>
    <w:p w14:paraId="12186197">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
          <w:bCs w:val="0"/>
          <w:color w:val="auto"/>
          <w:sz w:val="24"/>
          <w:szCs w:val="24"/>
          <w:highlight w:val="none"/>
          <w:lang w:val="zh-CN"/>
        </w:rPr>
      </w:pPr>
      <w:r>
        <w:rPr>
          <w:rFonts w:hint="eastAsia" w:eastAsia="仿宋" w:cs="Times New Roman"/>
          <w:b/>
          <w:bCs w:val="0"/>
          <w:color w:val="auto"/>
          <w:sz w:val="24"/>
          <w:szCs w:val="24"/>
          <w:highlight w:val="none"/>
          <w:lang w:val="en-US" w:eastAsia="zh-CN"/>
        </w:rPr>
        <w:t>6、</w:t>
      </w:r>
      <w:r>
        <w:rPr>
          <w:rFonts w:hint="default" w:ascii="Times New Roman" w:hAnsi="Times New Roman" w:eastAsia="仿宋" w:cs="Times New Roman"/>
          <w:b/>
          <w:bCs w:val="0"/>
          <w:color w:val="auto"/>
          <w:sz w:val="24"/>
          <w:szCs w:val="24"/>
          <w:highlight w:val="none"/>
          <w:lang w:val="zh-CN"/>
        </w:rPr>
        <w:t>综合评分主要包括技术、商务、报价等指标</w:t>
      </w:r>
    </w:p>
    <w:p w14:paraId="430826F2">
      <w:pPr>
        <w:tabs>
          <w:tab w:val="left" w:pos="317"/>
        </w:tabs>
        <w:spacing w:line="360" w:lineRule="auto"/>
        <w:ind w:firstLine="480" w:firstLineChars="200"/>
        <w:rPr>
          <w:rFonts w:hint="default" w:ascii="Times New Roman" w:hAnsi="Times New Roman" w:eastAsia="仿宋" w:cs="Times New Roman"/>
          <w:color w:val="auto"/>
          <w:sz w:val="24"/>
          <w:lang w:val="zh-CN"/>
        </w:rPr>
      </w:pPr>
      <w:r>
        <w:rPr>
          <w:rFonts w:hint="eastAsia" w:eastAsia="仿宋" w:cs="Times New Roman"/>
          <w:color w:val="auto"/>
          <w:sz w:val="24"/>
          <w:lang w:val="en-US" w:eastAsia="zh-CN"/>
        </w:rPr>
        <w:t>6.</w:t>
      </w:r>
      <w:r>
        <w:rPr>
          <w:rFonts w:hint="default" w:ascii="Times New Roman" w:hAnsi="Times New Roman" w:eastAsia="仿宋" w:cs="Times New Roman"/>
          <w:color w:val="auto"/>
          <w:sz w:val="24"/>
          <w:lang w:val="zh-CN"/>
        </w:rPr>
        <w:t>1、技术部分指标与商务部分指标详见《评标（分）记录明细表》。</w:t>
      </w:r>
    </w:p>
    <w:p w14:paraId="6CB91F58">
      <w:pPr>
        <w:spacing w:line="360" w:lineRule="auto"/>
        <w:ind w:firstLine="480" w:firstLineChars="200"/>
        <w:rPr>
          <w:rFonts w:hint="default" w:ascii="Times New Roman" w:hAnsi="Times New Roman" w:eastAsia="仿宋" w:cs="Times New Roman"/>
          <w:color w:val="auto"/>
          <w:sz w:val="24"/>
          <w:lang w:val="zh-CN"/>
        </w:rPr>
      </w:pPr>
      <w:r>
        <w:rPr>
          <w:rFonts w:hint="eastAsia" w:eastAsia="仿宋" w:cs="Times New Roman"/>
          <w:color w:val="auto"/>
          <w:sz w:val="24"/>
          <w:lang w:val="en-US" w:eastAsia="zh-CN"/>
        </w:rPr>
        <w:t>6.</w:t>
      </w:r>
      <w:r>
        <w:rPr>
          <w:rFonts w:hint="default" w:ascii="Times New Roman" w:hAnsi="Times New Roman" w:eastAsia="仿宋" w:cs="Times New Roman"/>
          <w:color w:val="auto"/>
          <w:sz w:val="24"/>
          <w:lang w:val="en-US" w:eastAsia="zh-CN"/>
        </w:rPr>
        <w:t>2</w:t>
      </w:r>
      <w:r>
        <w:rPr>
          <w:rFonts w:hint="default" w:ascii="Times New Roman" w:hAnsi="Times New Roman" w:eastAsia="仿宋" w:cs="Times New Roman"/>
          <w:color w:val="auto"/>
          <w:sz w:val="24"/>
          <w:lang w:val="zh-CN"/>
        </w:rPr>
        <w:t>、报价指标：有效投标供应商的最终报价。</w:t>
      </w:r>
    </w:p>
    <w:p w14:paraId="3CD0E04A">
      <w:pPr>
        <w:adjustRightInd w:val="0"/>
        <w:spacing w:line="360" w:lineRule="auto"/>
        <w:ind w:firstLine="480" w:firstLineChars="200"/>
        <w:rPr>
          <w:rFonts w:hint="default" w:ascii="Times New Roman" w:hAnsi="Times New Roman" w:eastAsia="仿宋" w:cs="Times New Roman"/>
          <w:sz w:val="24"/>
          <w:szCs w:val="24"/>
          <w:highlight w:val="none"/>
          <w:lang w:val="zh-CN"/>
        </w:rPr>
      </w:pPr>
      <w:r>
        <w:rPr>
          <w:rFonts w:hint="eastAsia" w:eastAsia="仿宋" w:cs="Times New Roman"/>
          <w:color w:val="auto"/>
          <w:sz w:val="24"/>
          <w:szCs w:val="24"/>
          <w:lang w:val="en-US" w:eastAsia="zh-CN"/>
        </w:rPr>
        <w:t>6.</w:t>
      </w:r>
      <w:r>
        <w:rPr>
          <w:rFonts w:hint="default"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lang w:val="zh-CN"/>
        </w:rPr>
        <w:t>综合评分具体指标和标准，见</w:t>
      </w:r>
      <w:r>
        <w:rPr>
          <w:rFonts w:hint="default" w:ascii="Times New Roman" w:hAnsi="Times New Roman" w:eastAsia="仿宋" w:cs="Times New Roman"/>
          <w:bCs/>
          <w:color w:val="auto"/>
          <w:sz w:val="24"/>
          <w:lang w:val="zh-CN"/>
        </w:rPr>
        <w:t>《</w:t>
      </w:r>
      <w:r>
        <w:rPr>
          <w:rFonts w:hint="default" w:ascii="Times New Roman" w:hAnsi="Times New Roman" w:eastAsia="仿宋" w:cs="Times New Roman"/>
          <w:bCs/>
          <w:color w:val="auto"/>
          <w:sz w:val="24"/>
          <w:szCs w:val="24"/>
        </w:rPr>
        <w:t>评标（分）记录明细表》。</w:t>
      </w:r>
    </w:p>
    <w:p w14:paraId="6C17995F">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
          <w:bCs w:val="0"/>
          <w:color w:val="auto"/>
          <w:sz w:val="24"/>
          <w:szCs w:val="24"/>
          <w:highlight w:val="none"/>
          <w:lang w:val="zh-CN"/>
        </w:rPr>
      </w:pPr>
      <w:r>
        <w:rPr>
          <w:rFonts w:hint="eastAsia" w:eastAsia="仿宋" w:cs="Times New Roman"/>
          <w:b/>
          <w:bCs w:val="0"/>
          <w:color w:val="auto"/>
          <w:sz w:val="24"/>
          <w:szCs w:val="24"/>
          <w:highlight w:val="none"/>
          <w:lang w:val="en-US" w:eastAsia="zh-CN"/>
        </w:rPr>
        <w:t>7、</w:t>
      </w:r>
      <w:r>
        <w:rPr>
          <w:rFonts w:hint="default" w:ascii="Times New Roman" w:hAnsi="Times New Roman" w:eastAsia="仿宋" w:cs="Times New Roman"/>
          <w:b/>
          <w:bCs w:val="0"/>
          <w:color w:val="auto"/>
          <w:sz w:val="24"/>
          <w:szCs w:val="24"/>
          <w:highlight w:val="none"/>
          <w:lang w:val="zh-CN"/>
        </w:rPr>
        <w:t>综合评分原则</w:t>
      </w:r>
    </w:p>
    <w:p w14:paraId="3EC6791C">
      <w:pPr>
        <w:adjustRightInd w:val="0"/>
        <w:spacing w:line="360" w:lineRule="auto"/>
        <w:ind w:firstLine="480" w:firstLineChars="200"/>
        <w:rPr>
          <w:rFonts w:hint="default" w:ascii="Times New Roman" w:hAnsi="Times New Roman" w:eastAsia="仿宋" w:cs="Times New Roman"/>
          <w:bCs/>
          <w:color w:val="auto"/>
          <w:sz w:val="24"/>
          <w:szCs w:val="24"/>
          <w:highlight w:val="none"/>
          <w:lang w:val="zh-CN" w:eastAsia="zh-CN"/>
        </w:rPr>
      </w:pPr>
      <w:r>
        <w:rPr>
          <w:rFonts w:hint="eastAsia" w:eastAsia="仿宋" w:cs="Times New Roman"/>
          <w:bCs/>
          <w:color w:val="000000"/>
          <w:sz w:val="24"/>
          <w:szCs w:val="24"/>
          <w:lang w:val="en-US" w:eastAsia="zh-CN"/>
        </w:rPr>
        <w:t>7.1</w:t>
      </w:r>
      <w:r>
        <w:rPr>
          <w:rFonts w:hint="default" w:ascii="Times New Roman" w:hAnsi="Times New Roman" w:eastAsia="仿宋" w:cs="Times New Roman"/>
          <w:bCs/>
          <w:color w:val="000000"/>
          <w:sz w:val="24"/>
          <w:szCs w:val="24"/>
          <w:lang w:val="zh-CN" w:eastAsia="zh-CN"/>
        </w:rPr>
        <w:t>评标委员会对所</w:t>
      </w:r>
      <w:r>
        <w:rPr>
          <w:rFonts w:hint="default" w:ascii="Times New Roman" w:hAnsi="Times New Roman" w:eastAsia="仿宋" w:cs="Times New Roman"/>
          <w:bCs/>
          <w:color w:val="auto"/>
          <w:sz w:val="24"/>
          <w:szCs w:val="24"/>
          <w:highlight w:val="none"/>
          <w:lang w:val="zh-CN" w:eastAsia="zh-CN"/>
        </w:rPr>
        <w:t>报</w:t>
      </w:r>
      <w:r>
        <w:rPr>
          <w:rFonts w:hint="eastAsia" w:eastAsia="仿宋" w:cs="Times New Roman"/>
          <w:color w:val="auto"/>
          <w:sz w:val="24"/>
          <w:szCs w:val="24"/>
          <w:highlight w:val="none"/>
          <w:lang w:val="en-US" w:eastAsia="zh-CN"/>
        </w:rPr>
        <w:t>的服务价格、规划方案、进度计划、综合实力、质量措施、项目团队等情况及对招标文件的响应程度等因素进行比较与评价，并进行打分和汇总。详见《评标（分）记录明细表》。</w:t>
      </w:r>
    </w:p>
    <w:p w14:paraId="6B9575EA">
      <w:pPr>
        <w:keepNext w:val="0"/>
        <w:keepLines w:val="0"/>
        <w:pageBreakBefore w:val="0"/>
        <w:kinsoku/>
        <w:wordWrap/>
        <w:overflowPunct/>
        <w:topLinePunct w:val="0"/>
        <w:autoSpaceDE w:val="0"/>
        <w:autoSpaceDN w:val="0"/>
        <w:bidi w:val="0"/>
        <w:adjustRightInd w:val="0"/>
        <w:snapToGrid/>
        <w:spacing w:beforeAutospacing="0" w:afterAutospacing="0" w:line="360" w:lineRule="auto"/>
        <w:ind w:right="0" w:rightChars="0" w:firstLine="480" w:firstLineChars="200"/>
        <w:rPr>
          <w:rFonts w:hint="default" w:ascii="Times New Roman" w:hAnsi="Times New Roman" w:eastAsia="仿宋" w:cs="Times New Roman"/>
          <w:bCs/>
          <w:color w:val="000000"/>
          <w:sz w:val="24"/>
          <w:szCs w:val="24"/>
          <w:lang w:val="zh-CN"/>
        </w:rPr>
      </w:pPr>
      <w:r>
        <w:rPr>
          <w:rFonts w:hint="eastAsia" w:eastAsia="仿宋" w:cs="Times New Roman"/>
          <w:bCs/>
          <w:color w:val="000000"/>
          <w:sz w:val="24"/>
          <w:szCs w:val="24"/>
          <w:lang w:val="en-US" w:eastAsia="zh-CN"/>
        </w:rPr>
        <w:t>7.</w:t>
      </w:r>
      <w:r>
        <w:rPr>
          <w:rFonts w:hint="default" w:ascii="Times New Roman" w:hAnsi="Times New Roman" w:eastAsia="仿宋" w:cs="Times New Roman"/>
          <w:bCs/>
          <w:color w:val="000000"/>
          <w:sz w:val="24"/>
          <w:szCs w:val="24"/>
          <w:lang w:val="zh-CN"/>
        </w:rPr>
        <w:t>2、评标委员会小组成员评标、打分时不得协商，应独立完成。</w:t>
      </w:r>
    </w:p>
    <w:p w14:paraId="2F3F55F7">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Cs/>
          <w:color w:val="000000"/>
          <w:sz w:val="24"/>
          <w:szCs w:val="24"/>
          <w:lang w:val="zh-CN"/>
        </w:rPr>
      </w:pPr>
      <w:r>
        <w:rPr>
          <w:rFonts w:hint="eastAsia" w:eastAsia="仿宋" w:cs="Times New Roman"/>
          <w:bCs/>
          <w:color w:val="000000"/>
          <w:sz w:val="24"/>
          <w:szCs w:val="24"/>
          <w:lang w:val="en-US" w:eastAsia="zh-CN"/>
        </w:rPr>
        <w:t>7.</w:t>
      </w:r>
      <w:r>
        <w:rPr>
          <w:rFonts w:hint="default" w:ascii="Times New Roman" w:hAnsi="Times New Roman" w:eastAsia="仿宋" w:cs="Times New Roman"/>
          <w:bCs/>
          <w:color w:val="000000"/>
          <w:sz w:val="24"/>
          <w:szCs w:val="24"/>
          <w:lang w:val="zh-CN"/>
        </w:rPr>
        <w:t>3、未满足招标文件要求的投标方，不予评分。</w:t>
      </w:r>
    </w:p>
    <w:p w14:paraId="7DEF544F">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Cs/>
          <w:color w:val="000000"/>
          <w:sz w:val="24"/>
          <w:szCs w:val="24"/>
          <w:lang w:val="zh-CN"/>
        </w:rPr>
      </w:pPr>
      <w:r>
        <w:rPr>
          <w:rFonts w:hint="eastAsia" w:eastAsia="仿宋" w:cs="Times New Roman"/>
          <w:bCs/>
          <w:color w:val="000000"/>
          <w:sz w:val="24"/>
          <w:szCs w:val="24"/>
          <w:lang w:val="en-US" w:eastAsia="zh-CN"/>
        </w:rPr>
        <w:t>7.</w:t>
      </w:r>
      <w:r>
        <w:rPr>
          <w:rFonts w:hint="default" w:ascii="Times New Roman" w:hAnsi="Times New Roman" w:eastAsia="仿宋" w:cs="Times New Roman"/>
          <w:bCs/>
          <w:color w:val="000000"/>
          <w:sz w:val="24"/>
          <w:szCs w:val="24"/>
          <w:lang w:val="zh-CN"/>
        </w:rPr>
        <w:t>4、评标打分应当按照技术部分、商务部分、报价部分的顺序进行，打分可保留两位小数。</w:t>
      </w:r>
    </w:p>
    <w:p w14:paraId="7B162F7D">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Cs/>
          <w:color w:val="000000"/>
          <w:sz w:val="24"/>
          <w:szCs w:val="24"/>
          <w:lang w:val="zh-CN"/>
        </w:rPr>
      </w:pPr>
      <w:r>
        <w:rPr>
          <w:rFonts w:hint="eastAsia" w:eastAsia="仿宋" w:cs="Times New Roman"/>
          <w:bCs/>
          <w:color w:val="000000"/>
          <w:sz w:val="24"/>
          <w:szCs w:val="24"/>
          <w:lang w:val="en-US" w:eastAsia="zh-CN"/>
        </w:rPr>
        <w:t>7.</w:t>
      </w:r>
      <w:r>
        <w:rPr>
          <w:rFonts w:hint="default" w:ascii="Times New Roman" w:hAnsi="Times New Roman" w:eastAsia="仿宋" w:cs="Times New Roman"/>
          <w:bCs/>
          <w:color w:val="000000"/>
          <w:sz w:val="24"/>
          <w:szCs w:val="24"/>
          <w:lang w:val="zh-CN"/>
        </w:rPr>
        <w:t>5、技术、商务部分应按各小项分档打分，竞争性磋商文件中各小项指标相近的，打分应属同一档次。在招标方同意的情况下，允许评标委员会小组各成员根据招标书文件部分要求的技术、功能和《评标（分）记录明细表》表格部分的性能指标要求，可以按各竞争性磋商文件（投标书和产品技术说明书）实际情况在档次打分范围内调整分值。</w:t>
      </w:r>
    </w:p>
    <w:p w14:paraId="1E723AA4">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
          <w:bCs w:val="0"/>
          <w:color w:val="000000"/>
          <w:sz w:val="24"/>
          <w:szCs w:val="24"/>
          <w:highlight w:val="none"/>
          <w:lang w:val="zh-CN"/>
        </w:rPr>
      </w:pPr>
      <w:r>
        <w:rPr>
          <w:rFonts w:hint="eastAsia" w:eastAsia="仿宋" w:cs="Times New Roman"/>
          <w:b/>
          <w:bCs w:val="0"/>
          <w:color w:val="000000"/>
          <w:sz w:val="24"/>
          <w:szCs w:val="24"/>
          <w:lang w:val="en-US" w:eastAsia="zh-CN"/>
        </w:rPr>
        <w:t>7.</w:t>
      </w:r>
      <w:r>
        <w:rPr>
          <w:rFonts w:hint="default" w:ascii="Times New Roman" w:hAnsi="Times New Roman" w:eastAsia="仿宋" w:cs="Times New Roman"/>
          <w:b/>
          <w:bCs w:val="0"/>
          <w:color w:val="000000"/>
          <w:sz w:val="24"/>
          <w:szCs w:val="24"/>
          <w:lang w:val="zh-CN"/>
        </w:rPr>
        <w:t>6、</w:t>
      </w:r>
      <w:r>
        <w:rPr>
          <w:rFonts w:hint="default" w:ascii="Times New Roman" w:hAnsi="Times New Roman" w:eastAsia="仿宋" w:cs="Times New Roman"/>
          <w:b/>
          <w:bCs w:val="0"/>
          <w:color w:val="000000"/>
          <w:sz w:val="24"/>
          <w:szCs w:val="24"/>
          <w:highlight w:val="none"/>
          <w:lang w:val="zh-CN"/>
        </w:rPr>
        <w:t>打分采取百分制，其中技术商务部分占总分的</w:t>
      </w:r>
      <w:r>
        <w:rPr>
          <w:rFonts w:hint="eastAsia" w:eastAsia="仿宋" w:cs="Times New Roman"/>
          <w:b/>
          <w:bCs w:val="0"/>
          <w:color w:val="000000"/>
          <w:sz w:val="24"/>
          <w:szCs w:val="24"/>
          <w:highlight w:val="none"/>
          <w:u w:val="single"/>
          <w:lang w:val="en-US" w:eastAsia="zh-CN"/>
        </w:rPr>
        <w:t>80</w:t>
      </w:r>
      <w:r>
        <w:rPr>
          <w:rFonts w:hint="default" w:ascii="Times New Roman" w:hAnsi="Times New Roman" w:eastAsia="仿宋" w:cs="Times New Roman"/>
          <w:b/>
          <w:bCs w:val="0"/>
          <w:color w:val="000000"/>
          <w:sz w:val="24"/>
          <w:szCs w:val="24"/>
          <w:highlight w:val="none"/>
          <w:u w:val="single"/>
          <w:lang w:val="zh-CN"/>
        </w:rPr>
        <w:t>%</w:t>
      </w:r>
      <w:r>
        <w:rPr>
          <w:rFonts w:hint="default" w:ascii="Times New Roman" w:hAnsi="Times New Roman" w:eastAsia="仿宋" w:cs="Times New Roman"/>
          <w:b/>
          <w:bCs w:val="0"/>
          <w:color w:val="000000"/>
          <w:sz w:val="24"/>
          <w:szCs w:val="24"/>
          <w:highlight w:val="none"/>
          <w:lang w:val="zh-CN"/>
        </w:rPr>
        <w:t>，报价部分占总分的</w:t>
      </w:r>
      <w:r>
        <w:rPr>
          <w:rFonts w:hint="eastAsia" w:eastAsia="仿宋" w:cs="Times New Roman"/>
          <w:b/>
          <w:bCs w:val="0"/>
          <w:color w:val="000000"/>
          <w:sz w:val="24"/>
          <w:szCs w:val="24"/>
          <w:highlight w:val="none"/>
          <w:u w:val="single"/>
          <w:lang w:val="en-US" w:eastAsia="zh-CN"/>
        </w:rPr>
        <w:t>20</w:t>
      </w:r>
      <w:r>
        <w:rPr>
          <w:rFonts w:hint="default" w:ascii="Times New Roman" w:hAnsi="Times New Roman" w:eastAsia="仿宋" w:cs="Times New Roman"/>
          <w:b/>
          <w:bCs w:val="0"/>
          <w:color w:val="000000"/>
          <w:sz w:val="24"/>
          <w:szCs w:val="24"/>
          <w:highlight w:val="none"/>
          <w:u w:val="single"/>
          <w:lang w:val="zh-CN"/>
        </w:rPr>
        <w:t>%。</w:t>
      </w:r>
    </w:p>
    <w:p w14:paraId="2C6AD27F">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Cs/>
          <w:color w:val="000000"/>
          <w:sz w:val="24"/>
          <w:szCs w:val="24"/>
          <w:lang w:val="zh-CN"/>
        </w:rPr>
      </w:pPr>
      <w:r>
        <w:rPr>
          <w:rFonts w:hint="eastAsia" w:eastAsia="仿宋" w:cs="Times New Roman"/>
          <w:bCs/>
          <w:color w:val="000000"/>
          <w:sz w:val="24"/>
          <w:szCs w:val="24"/>
          <w:lang w:val="en-US" w:eastAsia="zh-CN"/>
        </w:rPr>
        <w:t>7.</w:t>
      </w:r>
      <w:r>
        <w:rPr>
          <w:rFonts w:hint="default" w:ascii="Times New Roman" w:hAnsi="Times New Roman" w:eastAsia="仿宋" w:cs="Times New Roman"/>
          <w:bCs/>
          <w:color w:val="000000"/>
          <w:sz w:val="24"/>
          <w:szCs w:val="24"/>
          <w:lang w:val="zh-CN"/>
        </w:rPr>
        <w:t>7、招标方核对汇总评标委员会各成员评分时，将计算出每一个投标供应商技术部分和商务部分所得分数的合计数后，再计算出其合计数的算术平均数，加上该投标方报价部分的得分后，即为该投标方的最后综合得分。</w:t>
      </w:r>
    </w:p>
    <w:p w14:paraId="27F8E890">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Cs/>
          <w:color w:val="000000"/>
          <w:sz w:val="24"/>
          <w:szCs w:val="24"/>
          <w:lang w:val="zh-CN"/>
        </w:rPr>
      </w:pPr>
      <w:r>
        <w:rPr>
          <w:rFonts w:hint="eastAsia" w:eastAsia="仿宋" w:cs="Times New Roman"/>
          <w:bCs/>
          <w:color w:val="000000"/>
          <w:sz w:val="24"/>
          <w:szCs w:val="24"/>
          <w:lang w:val="en-US" w:eastAsia="zh-CN"/>
        </w:rPr>
        <w:t>7.</w:t>
      </w:r>
      <w:r>
        <w:rPr>
          <w:rFonts w:hint="default" w:ascii="Times New Roman" w:hAnsi="Times New Roman" w:eastAsia="仿宋" w:cs="Times New Roman"/>
          <w:bCs/>
          <w:color w:val="000000"/>
          <w:sz w:val="24"/>
          <w:szCs w:val="24"/>
          <w:lang w:val="en-US" w:eastAsia="zh-CN"/>
        </w:rPr>
        <w:t>8</w:t>
      </w:r>
      <w:r>
        <w:rPr>
          <w:rFonts w:hint="default" w:ascii="Times New Roman" w:hAnsi="Times New Roman" w:eastAsia="仿宋" w:cs="Times New Roman"/>
          <w:bCs/>
          <w:color w:val="000000"/>
          <w:sz w:val="24"/>
          <w:szCs w:val="24"/>
          <w:lang w:val="zh-CN"/>
        </w:rPr>
        <w:t>、若发现打分有误或者有差错的，或发现存在个人印象或带有明显倾向性时，</w:t>
      </w:r>
      <w:r>
        <w:rPr>
          <w:rFonts w:hint="default" w:ascii="Times New Roman" w:hAnsi="Times New Roman" w:eastAsia="仿宋" w:cs="Times New Roman"/>
          <w:bCs/>
          <w:sz w:val="24"/>
        </w:rPr>
        <w:t>评标委员会应当客观、公正地履行职责。评标时，严禁存在</w:t>
      </w:r>
      <w:r>
        <w:rPr>
          <w:rFonts w:hint="default" w:ascii="Times New Roman" w:hAnsi="Times New Roman" w:eastAsia="仿宋" w:cs="Times New Roman"/>
          <w:sz w:val="24"/>
          <w:lang w:val="zh-CN"/>
        </w:rPr>
        <w:t>个人印象、个人关系或带有明显倾向性的行为发生。</w:t>
      </w:r>
      <w:r>
        <w:rPr>
          <w:rFonts w:hint="default" w:ascii="Times New Roman" w:hAnsi="Times New Roman" w:eastAsia="仿宋" w:cs="Times New Roman"/>
          <w:bCs/>
          <w:sz w:val="24"/>
        </w:rPr>
        <w:t>否则，经核实后，招标方将有权予以制止此类行为的发生，</w:t>
      </w:r>
      <w:r>
        <w:rPr>
          <w:rFonts w:hint="default" w:ascii="Times New Roman" w:hAnsi="Times New Roman" w:eastAsia="仿宋" w:cs="Times New Roman"/>
          <w:sz w:val="24"/>
          <w:lang w:val="zh-CN"/>
        </w:rPr>
        <w:t>责成其修正不果的，将做为不良记录记录在案，并按相关政策法规的规定和程序，向财政监管部门提出处罚建议意见。</w:t>
      </w:r>
    </w:p>
    <w:p w14:paraId="4D99AE89">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Cs/>
          <w:color w:val="000000"/>
          <w:sz w:val="24"/>
          <w:szCs w:val="24"/>
          <w:lang w:val="zh-CN"/>
        </w:rPr>
      </w:pPr>
      <w:r>
        <w:rPr>
          <w:rFonts w:hint="eastAsia" w:eastAsia="仿宋" w:cs="Times New Roman"/>
          <w:bCs/>
          <w:color w:val="000000"/>
          <w:sz w:val="24"/>
          <w:szCs w:val="24"/>
          <w:lang w:val="en-US" w:eastAsia="zh-CN"/>
        </w:rPr>
        <w:t>7.</w:t>
      </w:r>
      <w:r>
        <w:rPr>
          <w:rFonts w:hint="default" w:ascii="Times New Roman" w:hAnsi="Times New Roman" w:eastAsia="仿宋" w:cs="Times New Roman"/>
          <w:bCs/>
          <w:color w:val="000000"/>
          <w:sz w:val="24"/>
          <w:szCs w:val="24"/>
          <w:lang w:val="en-US" w:eastAsia="zh-CN"/>
        </w:rPr>
        <w:t>9、评标委员会成员对需要共同认定的事项存在争议的，应当按照少数服从多数的原则作出结论。持不同意见的评标委员会成员应当在评标报告上签署不同意见及理由，否则视为同意评标报告。</w:t>
      </w:r>
    </w:p>
    <w:p w14:paraId="53A1FC72">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
          <w:bCs w:val="0"/>
          <w:color w:val="auto"/>
          <w:sz w:val="24"/>
          <w:szCs w:val="24"/>
          <w:highlight w:val="none"/>
          <w:lang w:val="zh-CN"/>
        </w:rPr>
      </w:pPr>
      <w:r>
        <w:rPr>
          <w:rFonts w:hint="eastAsia" w:eastAsia="仿宋" w:cs="Times New Roman"/>
          <w:b/>
          <w:bCs w:val="0"/>
          <w:color w:val="auto"/>
          <w:sz w:val="24"/>
          <w:szCs w:val="24"/>
          <w:highlight w:val="none"/>
          <w:lang w:val="en-US" w:eastAsia="zh-CN"/>
        </w:rPr>
        <w:t>8、</w:t>
      </w:r>
      <w:r>
        <w:rPr>
          <w:rFonts w:hint="default" w:ascii="Times New Roman" w:hAnsi="Times New Roman" w:eastAsia="仿宋" w:cs="Times New Roman"/>
          <w:b/>
          <w:bCs w:val="0"/>
          <w:color w:val="auto"/>
          <w:sz w:val="24"/>
          <w:szCs w:val="24"/>
          <w:highlight w:val="none"/>
          <w:lang w:val="zh-CN"/>
        </w:rPr>
        <w:t>《评标（分）记录明细表》</w:t>
      </w:r>
    </w:p>
    <w:p w14:paraId="45CED666">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Cs/>
          <w:color w:val="000000"/>
          <w:sz w:val="24"/>
          <w:szCs w:val="24"/>
          <w:lang w:val="zh-CN"/>
        </w:rPr>
      </w:pPr>
      <w:r>
        <w:rPr>
          <w:rFonts w:hint="eastAsia" w:eastAsia="仿宋" w:cs="Times New Roman"/>
          <w:bCs/>
          <w:color w:val="000000"/>
          <w:sz w:val="24"/>
          <w:szCs w:val="24"/>
          <w:lang w:val="en-US" w:eastAsia="zh-CN"/>
        </w:rPr>
        <w:t>8.</w:t>
      </w:r>
      <w:r>
        <w:rPr>
          <w:rFonts w:hint="default" w:ascii="Times New Roman" w:hAnsi="Times New Roman" w:eastAsia="仿宋" w:cs="Times New Roman"/>
          <w:bCs/>
          <w:color w:val="000000"/>
          <w:sz w:val="24"/>
          <w:szCs w:val="24"/>
          <w:lang w:val="zh-CN"/>
        </w:rPr>
        <w:t>1、明细表包括技术部分、商务部分、报价部分、评审分标准、具体评审意见、综合评审意见、分数标准、得分、其他等组成。</w:t>
      </w:r>
    </w:p>
    <w:p w14:paraId="53A252AB">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eastAsia" w:ascii="Times New Roman" w:hAnsi="Times New Roman" w:eastAsia="仿宋" w:cs="Times New Roman"/>
          <w:b/>
          <w:color w:val="FF0000"/>
          <w:sz w:val="24"/>
          <w:szCs w:val="24"/>
          <w:highlight w:val="none"/>
          <w:lang w:val="en-US" w:eastAsia="zh-CN"/>
        </w:rPr>
      </w:pPr>
      <w:r>
        <w:rPr>
          <w:rFonts w:hint="eastAsia" w:eastAsia="仿宋" w:cs="Times New Roman"/>
          <w:bCs/>
          <w:color w:val="000000"/>
          <w:sz w:val="24"/>
          <w:szCs w:val="24"/>
          <w:lang w:val="en-US" w:eastAsia="zh-CN"/>
        </w:rPr>
        <w:t>8.</w:t>
      </w:r>
      <w:r>
        <w:rPr>
          <w:rFonts w:hint="default" w:ascii="Times New Roman" w:hAnsi="Times New Roman" w:eastAsia="仿宋" w:cs="Times New Roman"/>
          <w:bCs/>
          <w:color w:val="000000"/>
          <w:sz w:val="24"/>
          <w:szCs w:val="24"/>
          <w:lang w:val="zh-CN"/>
        </w:rPr>
        <w:t>2、评标委员会各成员记录原则上不允许有涂改、划擦等，如有应按合规方式修正</w:t>
      </w:r>
      <w:r>
        <w:rPr>
          <w:rFonts w:hint="default" w:ascii="Times New Roman" w:hAnsi="Times New Roman" w:eastAsia="仿宋" w:cs="Times New Roman"/>
          <w:bCs/>
          <w:color w:val="000000"/>
          <w:sz w:val="24"/>
          <w:szCs w:val="24"/>
          <w:highlight w:val="none"/>
          <w:lang w:val="zh-CN"/>
        </w:rPr>
        <w:t>。在招标方核对汇总且确认之后，在未经许可时，不能再要回重新记录。</w:t>
      </w:r>
    </w:p>
    <w:p w14:paraId="48AAA98C">
      <w:pPr>
        <w:spacing w:line="360" w:lineRule="auto"/>
        <w:ind w:firstLine="482" w:firstLineChars="200"/>
        <w:rPr>
          <w:rFonts w:hint="default" w:ascii="Times New Roman" w:hAnsi="Times New Roman" w:eastAsia="仿宋" w:cs="Times New Roman"/>
          <w:b/>
          <w:color w:val="000000"/>
          <w:sz w:val="24"/>
          <w:szCs w:val="24"/>
          <w:shd w:val="clear" w:color="auto" w:fill="FFFFFF"/>
        </w:rPr>
      </w:pPr>
      <w:r>
        <w:rPr>
          <w:rFonts w:hint="eastAsia" w:eastAsia="仿宋" w:cs="Times New Roman"/>
          <w:b/>
          <w:color w:val="000000"/>
          <w:sz w:val="24"/>
          <w:szCs w:val="24"/>
          <w:shd w:val="clear" w:color="auto" w:fill="FFFFFF"/>
          <w:lang w:val="en-US" w:eastAsia="zh-CN"/>
        </w:rPr>
        <w:t>9、</w:t>
      </w:r>
      <w:r>
        <w:rPr>
          <w:rFonts w:hint="default" w:ascii="Times New Roman" w:hAnsi="Times New Roman" w:eastAsia="仿宋" w:cs="Times New Roman"/>
          <w:b/>
          <w:color w:val="000000"/>
          <w:sz w:val="24"/>
          <w:szCs w:val="24"/>
          <w:shd w:val="clear" w:color="auto" w:fill="FFFFFF"/>
        </w:rPr>
        <w:t>投标人的风险</w:t>
      </w:r>
    </w:p>
    <w:p w14:paraId="210E69AE">
      <w:pPr>
        <w:spacing w:line="360" w:lineRule="auto"/>
        <w:ind w:firstLine="480" w:firstLineChars="200"/>
        <w:rPr>
          <w:rFonts w:hint="default" w:ascii="Times New Roman" w:hAnsi="Times New Roman" w:eastAsia="仿宋" w:cs="Times New Roman"/>
          <w:b/>
          <w:color w:val="000000"/>
          <w:sz w:val="28"/>
          <w:szCs w:val="28"/>
          <w:shd w:val="clear" w:color="auto" w:fill="FFFFFF"/>
          <w:lang w:eastAsia="zh-CN"/>
        </w:rPr>
      </w:pPr>
      <w:r>
        <w:rPr>
          <w:rFonts w:hint="default" w:ascii="Times New Roman" w:hAnsi="Times New Roman" w:eastAsia="仿宋" w:cs="Times New Roman"/>
          <w:color w:val="000000"/>
          <w:sz w:val="24"/>
          <w:szCs w:val="24"/>
          <w:shd w:val="clear" w:color="auto" w:fill="FFFFFF"/>
        </w:rPr>
        <w:t>投标人没有按照</w:t>
      </w:r>
      <w:r>
        <w:rPr>
          <w:rFonts w:hint="default" w:ascii="Times New Roman" w:hAnsi="Times New Roman" w:eastAsia="仿宋" w:cs="Times New Roman"/>
          <w:sz w:val="24"/>
          <w:szCs w:val="24"/>
        </w:rPr>
        <w:t>竞争性磋商文件</w:t>
      </w:r>
      <w:r>
        <w:rPr>
          <w:rFonts w:hint="default" w:ascii="Times New Roman" w:hAnsi="Times New Roman" w:eastAsia="仿宋" w:cs="Times New Roman"/>
          <w:color w:val="000000"/>
          <w:sz w:val="24"/>
          <w:szCs w:val="24"/>
          <w:shd w:val="clear" w:color="auto" w:fill="FFFFFF"/>
        </w:rPr>
        <w:t>要求提供全部资料，或者投标人没有对</w:t>
      </w:r>
      <w:r>
        <w:rPr>
          <w:rFonts w:hint="default" w:ascii="Times New Roman" w:hAnsi="Times New Roman" w:eastAsia="仿宋" w:cs="Times New Roman"/>
          <w:sz w:val="24"/>
          <w:szCs w:val="24"/>
        </w:rPr>
        <w:t>竞争性磋商文件</w:t>
      </w:r>
      <w:r>
        <w:rPr>
          <w:rFonts w:hint="default" w:ascii="Times New Roman" w:hAnsi="Times New Roman" w:eastAsia="仿宋" w:cs="Times New Roman"/>
          <w:color w:val="000000"/>
          <w:sz w:val="24"/>
          <w:szCs w:val="24"/>
          <w:shd w:val="clear" w:color="auto" w:fill="FFFFFF"/>
        </w:rPr>
        <w:t>在各方面作出实质性响应是投标人的风险，并可能导致其投标被拒绝。</w:t>
      </w:r>
      <w:bookmarkStart w:id="23" w:name="_Toc177870545"/>
    </w:p>
    <w:p w14:paraId="5092853D">
      <w:pPr>
        <w:spacing w:line="360" w:lineRule="auto"/>
        <w:ind w:firstLine="562" w:firstLineChars="200"/>
        <w:jc w:val="center"/>
        <w:rPr>
          <w:rFonts w:hint="default" w:ascii="Times New Roman" w:hAnsi="Times New Roman" w:eastAsia="仿宋" w:cs="Times New Roman"/>
          <w:b/>
          <w:color w:val="000000"/>
          <w:sz w:val="28"/>
          <w:szCs w:val="28"/>
          <w:shd w:val="clear" w:color="auto" w:fill="FFFFFF"/>
          <w:lang w:eastAsia="zh-CN"/>
        </w:rPr>
      </w:pPr>
    </w:p>
    <w:p w14:paraId="2F4427F8">
      <w:pPr>
        <w:spacing w:line="360" w:lineRule="auto"/>
        <w:ind w:firstLine="562" w:firstLineChars="200"/>
        <w:jc w:val="center"/>
        <w:outlineLvl w:val="1"/>
        <w:rPr>
          <w:rFonts w:hint="default" w:ascii="Times New Roman" w:hAnsi="Times New Roman" w:eastAsia="仿宋" w:cs="Times New Roman"/>
          <w:b/>
          <w:color w:val="000000"/>
          <w:sz w:val="28"/>
          <w:szCs w:val="28"/>
          <w:highlight w:val="none"/>
          <w:shd w:val="clear" w:color="auto" w:fill="FFFFFF"/>
        </w:rPr>
      </w:pPr>
      <w:r>
        <w:rPr>
          <w:rFonts w:hint="default" w:ascii="Times New Roman" w:hAnsi="Times New Roman" w:eastAsia="仿宋" w:cs="Times New Roman"/>
          <w:b/>
          <w:color w:val="000000"/>
          <w:sz w:val="28"/>
          <w:szCs w:val="28"/>
          <w:highlight w:val="none"/>
          <w:shd w:val="clear" w:color="auto" w:fill="FFFFFF"/>
          <w:lang w:eastAsia="zh-CN"/>
        </w:rPr>
        <w:t>三</w:t>
      </w:r>
      <w:r>
        <w:rPr>
          <w:rFonts w:hint="default" w:ascii="Times New Roman" w:hAnsi="Times New Roman" w:eastAsia="仿宋" w:cs="Times New Roman"/>
          <w:b/>
          <w:color w:val="000000"/>
          <w:sz w:val="28"/>
          <w:szCs w:val="28"/>
          <w:highlight w:val="none"/>
          <w:shd w:val="clear" w:color="auto" w:fill="FFFFFF"/>
        </w:rPr>
        <w:t>、</w:t>
      </w:r>
      <w:bookmarkEnd w:id="23"/>
      <w:r>
        <w:rPr>
          <w:rFonts w:hint="default" w:ascii="Times New Roman" w:hAnsi="Times New Roman" w:eastAsia="仿宋" w:cs="Times New Roman"/>
          <w:b/>
          <w:color w:val="000000"/>
          <w:sz w:val="28"/>
          <w:szCs w:val="28"/>
          <w:highlight w:val="none"/>
          <w:shd w:val="clear" w:color="auto" w:fill="FFFFFF"/>
        </w:rPr>
        <w:t>竞争性磋商文件的编制</w:t>
      </w:r>
    </w:p>
    <w:p w14:paraId="52A21F2A">
      <w:pPr>
        <w:spacing w:line="360" w:lineRule="auto"/>
        <w:ind w:firstLine="281" w:firstLineChars="100"/>
        <w:outlineLvl w:val="2"/>
        <w:rPr>
          <w:rFonts w:hint="default" w:ascii="Times New Roman" w:hAnsi="Times New Roman" w:eastAsia="仿宋" w:cs="Times New Roman"/>
          <w:b/>
          <w:color w:val="000000"/>
          <w:sz w:val="24"/>
          <w:szCs w:val="24"/>
          <w:shd w:val="clear" w:color="auto" w:fill="FFFFFF"/>
        </w:rPr>
      </w:pPr>
      <w:bookmarkStart w:id="24" w:name="_Toc177870546"/>
      <w:bookmarkStart w:id="25" w:name="_Toc177824876"/>
      <w:bookmarkStart w:id="26" w:name="_Toc177824943"/>
      <w:bookmarkStart w:id="27" w:name="_Toc177825124"/>
      <w:r>
        <w:rPr>
          <w:rFonts w:hint="eastAsia" w:eastAsia="仿宋" w:cs="Times New Roman"/>
          <w:b/>
          <w:color w:val="000000"/>
          <w:sz w:val="28"/>
          <w:szCs w:val="28"/>
          <w:shd w:val="clear" w:color="auto" w:fill="FFFFFF"/>
          <w:lang w:eastAsia="zh-CN"/>
        </w:rPr>
        <w:t>（一）</w:t>
      </w:r>
      <w:r>
        <w:rPr>
          <w:rFonts w:hint="default" w:ascii="Times New Roman" w:hAnsi="Times New Roman" w:eastAsia="仿宋" w:cs="Times New Roman"/>
          <w:b/>
          <w:color w:val="000000"/>
          <w:sz w:val="28"/>
          <w:szCs w:val="28"/>
          <w:shd w:val="clear" w:color="auto" w:fill="FFFFFF"/>
        </w:rPr>
        <w:t>竞争性磋商文件的组成</w:t>
      </w:r>
      <w:bookmarkEnd w:id="24"/>
      <w:bookmarkEnd w:id="25"/>
      <w:bookmarkEnd w:id="26"/>
      <w:bookmarkEnd w:id="27"/>
    </w:p>
    <w:p w14:paraId="796B4AC6">
      <w:pPr>
        <w:keepNext w:val="0"/>
        <w:keepLines w:val="0"/>
        <w:pageBreakBefore w:val="0"/>
        <w:kinsoku/>
        <w:wordWrap/>
        <w:overflowPunct/>
        <w:topLinePunct w:val="0"/>
        <w:bidi w:val="0"/>
        <w:snapToGrid/>
        <w:spacing w:beforeAutospacing="0" w:afterAutospacing="0" w:line="360" w:lineRule="auto"/>
        <w:ind w:right="0" w:rightChars="0" w:firstLine="480" w:firstLineChars="200"/>
        <w:rPr>
          <w:rFonts w:hint="default" w:ascii="Times New Roman" w:hAnsi="Times New Roman" w:eastAsia="仿宋" w:cs="Times New Roman"/>
          <w:color w:val="000000"/>
          <w:sz w:val="24"/>
          <w:szCs w:val="24"/>
          <w:highlight w:val="none"/>
          <w:lang w:eastAsia="zh-CN"/>
        </w:rPr>
      </w:pPr>
      <w:r>
        <w:rPr>
          <w:rFonts w:hint="eastAsia" w:eastAsia="仿宋" w:cs="Times New Roman"/>
          <w:color w:val="000000"/>
          <w:sz w:val="24"/>
          <w:szCs w:val="24"/>
          <w:highlight w:val="none"/>
          <w:lang w:val="en-US" w:eastAsia="zh-CN"/>
        </w:rPr>
        <w:t>1、</w:t>
      </w:r>
      <w:r>
        <w:rPr>
          <w:rFonts w:hint="default" w:ascii="Times New Roman" w:hAnsi="Times New Roman" w:eastAsia="仿宋" w:cs="Times New Roman"/>
          <w:color w:val="000000"/>
          <w:sz w:val="24"/>
          <w:szCs w:val="24"/>
          <w:highlight w:val="none"/>
          <w:lang w:eastAsia="zh-CN"/>
        </w:rPr>
        <w:t>磋商供应商</w:t>
      </w:r>
      <w:r>
        <w:rPr>
          <w:rFonts w:hint="eastAsia" w:eastAsia="仿宋" w:cs="Times New Roman"/>
          <w:color w:val="000000"/>
          <w:sz w:val="24"/>
          <w:szCs w:val="24"/>
          <w:highlight w:val="none"/>
          <w:lang w:eastAsia="zh-CN"/>
        </w:rPr>
        <w:t>可参</w:t>
      </w:r>
      <w:r>
        <w:rPr>
          <w:rFonts w:hint="default" w:ascii="Times New Roman" w:hAnsi="Times New Roman" w:eastAsia="仿宋" w:cs="Times New Roman"/>
          <w:color w:val="000000"/>
          <w:sz w:val="24"/>
          <w:szCs w:val="24"/>
          <w:highlight w:val="none"/>
          <w:lang w:eastAsia="zh-CN"/>
        </w:rPr>
        <w:t>照磋商文件的要求编制磋商响应文件。响应文件应对磋商文件提出的要求和条件作出实质性响应。并保证所提供的全部资料的真实性，否则按无效响应处理。</w:t>
      </w:r>
    </w:p>
    <w:p w14:paraId="40B51F86">
      <w:pPr>
        <w:keepNext w:val="0"/>
        <w:keepLines w:val="0"/>
        <w:pageBreakBefore w:val="0"/>
        <w:kinsoku/>
        <w:wordWrap/>
        <w:overflowPunct/>
        <w:topLinePunct w:val="0"/>
        <w:bidi w:val="0"/>
        <w:snapToGrid/>
        <w:spacing w:beforeAutospacing="0" w:afterAutospacing="0" w:line="360" w:lineRule="auto"/>
        <w:ind w:right="0" w:rightChars="0" w:firstLine="480" w:firstLineChars="200"/>
        <w:rPr>
          <w:rFonts w:hint="default" w:ascii="Times New Roman" w:hAnsi="Times New Roman" w:eastAsia="仿宋" w:cs="Times New Roman"/>
          <w:color w:val="000000"/>
          <w:sz w:val="24"/>
          <w:szCs w:val="24"/>
          <w:highlight w:val="none"/>
          <w:lang w:eastAsia="zh-CN"/>
        </w:rPr>
      </w:pPr>
      <w:r>
        <w:rPr>
          <w:rFonts w:hint="eastAsia" w:eastAsia="仿宋" w:cs="Times New Roman"/>
          <w:color w:val="000000"/>
          <w:sz w:val="24"/>
          <w:szCs w:val="24"/>
          <w:highlight w:val="none"/>
          <w:lang w:val="en-US" w:eastAsia="zh-CN"/>
        </w:rPr>
        <w:t>2、</w:t>
      </w:r>
      <w:r>
        <w:rPr>
          <w:rFonts w:hint="default" w:ascii="Times New Roman" w:hAnsi="Times New Roman" w:eastAsia="仿宋" w:cs="Times New Roman"/>
          <w:color w:val="000000"/>
          <w:sz w:val="24"/>
          <w:szCs w:val="24"/>
          <w:highlight w:val="none"/>
          <w:lang w:eastAsia="zh-CN"/>
        </w:rPr>
        <w:t>投标文件包括下列内容（磋商文件</w:t>
      </w:r>
      <w:r>
        <w:rPr>
          <w:rFonts w:hint="default" w:ascii="Times New Roman" w:hAnsi="Times New Roman" w:eastAsia="仿宋" w:cs="Times New Roman"/>
          <w:color w:val="000000"/>
          <w:sz w:val="24"/>
          <w:szCs w:val="24"/>
          <w:highlight w:val="none"/>
          <w:lang w:val="en-US" w:eastAsia="zh-CN"/>
        </w:rPr>
        <w:t xml:space="preserve"> “</w:t>
      </w:r>
      <w:r>
        <w:rPr>
          <w:rFonts w:hint="default" w:ascii="Times New Roman" w:hAnsi="Times New Roman" w:eastAsia="仿宋" w:cs="Times New Roman"/>
          <w:color w:val="000000"/>
          <w:sz w:val="24"/>
          <w:szCs w:val="24"/>
          <w:highlight w:val="none"/>
          <w:lang w:eastAsia="zh-CN"/>
        </w:rPr>
        <w:t>第五部分</w:t>
      </w:r>
      <w:r>
        <w:rPr>
          <w:rFonts w:hint="default" w:ascii="Times New Roman" w:hAnsi="Times New Roman" w:eastAsia="仿宋" w:cs="Times New Roman"/>
          <w:color w:val="000000"/>
          <w:sz w:val="24"/>
          <w:szCs w:val="24"/>
          <w:highlight w:val="none"/>
          <w:lang w:val="en-US" w:eastAsia="zh-CN"/>
        </w:rPr>
        <w:t xml:space="preserve">” 规定的内容 </w:t>
      </w:r>
      <w:r>
        <w:rPr>
          <w:rFonts w:hint="default" w:ascii="Times New Roman" w:hAnsi="Times New Roman" w:eastAsia="仿宋" w:cs="Times New Roman"/>
          <w:color w:val="000000"/>
          <w:sz w:val="24"/>
          <w:szCs w:val="24"/>
          <w:highlight w:val="none"/>
          <w:lang w:eastAsia="zh-CN"/>
        </w:rPr>
        <w:t>）：</w:t>
      </w:r>
    </w:p>
    <w:p w14:paraId="290F9B8E">
      <w:pPr>
        <w:spacing w:line="360" w:lineRule="auto"/>
        <w:ind w:firstLine="600" w:firstLineChars="250"/>
        <w:rPr>
          <w:rFonts w:hint="default" w:ascii="Times New Roman" w:hAnsi="Times New Roman" w:eastAsia="仿宋" w:cs="Times New Roman"/>
          <w:color w:val="auto"/>
          <w:sz w:val="24"/>
          <w:highlight w:val="none"/>
        </w:rPr>
      </w:pPr>
      <w:r>
        <w:rPr>
          <w:rFonts w:hint="eastAsia"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1、投标函</w:t>
      </w:r>
    </w:p>
    <w:p w14:paraId="4A398F3E">
      <w:pPr>
        <w:spacing w:line="360" w:lineRule="auto"/>
        <w:ind w:firstLine="600" w:firstLineChars="25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r>
        <w:rPr>
          <w:rFonts w:hint="eastAsia"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、法人代表授权委托书原件及授权代表身份证明原件</w:t>
      </w:r>
    </w:p>
    <w:p w14:paraId="1BFEAA6A">
      <w:pPr>
        <w:spacing w:line="360" w:lineRule="auto"/>
        <w:ind w:firstLine="600" w:firstLineChars="250"/>
        <w:rPr>
          <w:rFonts w:hint="default" w:ascii="Times New Roman" w:hAnsi="Times New Roman" w:eastAsia="仿宋" w:cs="Times New Roman"/>
          <w:color w:val="auto"/>
          <w:sz w:val="24"/>
        </w:rPr>
      </w:pPr>
      <w:r>
        <w:rPr>
          <w:rFonts w:hint="eastAsia" w:eastAsia="仿宋" w:cs="Times New Roman"/>
          <w:color w:val="auto"/>
          <w:sz w:val="24"/>
          <w:lang w:val="en-US" w:eastAsia="zh-CN"/>
        </w:rPr>
        <w:t>2.</w:t>
      </w:r>
      <w:r>
        <w:rPr>
          <w:rFonts w:hint="default" w:ascii="Times New Roman" w:hAnsi="Times New Roman" w:eastAsia="仿宋" w:cs="Times New Roman"/>
          <w:color w:val="auto"/>
          <w:sz w:val="24"/>
        </w:rPr>
        <w:t>3、开标一览表</w:t>
      </w:r>
    </w:p>
    <w:p w14:paraId="0159856A">
      <w:pPr>
        <w:spacing w:line="360" w:lineRule="auto"/>
        <w:ind w:firstLine="600" w:firstLineChars="250"/>
        <w:rPr>
          <w:rFonts w:hint="default" w:ascii="Times New Roman" w:hAnsi="Times New Roman" w:eastAsia="仿宋" w:cs="Times New Roman"/>
          <w:color w:val="auto"/>
          <w:sz w:val="24"/>
        </w:rPr>
      </w:pPr>
      <w:r>
        <w:rPr>
          <w:rFonts w:hint="eastAsia" w:eastAsia="仿宋" w:cs="Times New Roman"/>
          <w:color w:val="auto"/>
          <w:sz w:val="24"/>
          <w:lang w:val="en-US" w:eastAsia="zh-CN"/>
        </w:rPr>
        <w:t>2.</w:t>
      </w:r>
      <w:r>
        <w:rPr>
          <w:rFonts w:hint="default" w:ascii="Times New Roman" w:hAnsi="Times New Roman" w:eastAsia="仿宋" w:cs="Times New Roman"/>
          <w:color w:val="auto"/>
          <w:sz w:val="24"/>
        </w:rPr>
        <w:t>4、投标方资质证明文件，包括但不仅限于：</w:t>
      </w:r>
    </w:p>
    <w:p w14:paraId="33889DEE">
      <w:pPr>
        <w:spacing w:line="360" w:lineRule="auto"/>
        <w:ind w:firstLine="600" w:firstLineChars="250"/>
        <w:rPr>
          <w:rFonts w:hint="default" w:ascii="Times New Roman" w:hAnsi="Times New Roman" w:eastAsia="仿宋" w:cs="Times New Roman"/>
          <w:color w:val="auto"/>
          <w:sz w:val="24"/>
        </w:rPr>
      </w:pPr>
      <w:r>
        <w:rPr>
          <w:rFonts w:hint="eastAsia" w:eastAsia="仿宋" w:cs="Times New Roman"/>
          <w:color w:val="auto"/>
          <w:sz w:val="24"/>
          <w:lang w:val="en-US" w:eastAsia="zh-CN"/>
        </w:rPr>
        <w:t>2.4.1</w:t>
      </w:r>
      <w:r>
        <w:rPr>
          <w:rFonts w:hint="default" w:ascii="Times New Roman" w:hAnsi="Times New Roman" w:eastAsia="仿宋" w:cs="Times New Roman"/>
          <w:color w:val="auto"/>
          <w:sz w:val="24"/>
        </w:rPr>
        <w:t>投标人营业执照复印件</w:t>
      </w:r>
    </w:p>
    <w:p w14:paraId="327D2283">
      <w:pPr>
        <w:spacing w:line="360" w:lineRule="auto"/>
        <w:ind w:firstLine="600" w:firstLineChars="250"/>
        <w:rPr>
          <w:rFonts w:hint="default" w:ascii="Times New Roman" w:hAnsi="Times New Roman" w:eastAsia="仿宋" w:cs="Times New Roman"/>
          <w:color w:val="auto"/>
          <w:sz w:val="24"/>
          <w:lang w:val="en-US" w:eastAsia="zh-CN"/>
        </w:rPr>
      </w:pPr>
      <w:r>
        <w:rPr>
          <w:rFonts w:hint="eastAsia" w:eastAsia="仿宋" w:cs="Times New Roman"/>
          <w:color w:val="auto"/>
          <w:sz w:val="24"/>
          <w:lang w:val="en-US" w:eastAsia="zh-CN"/>
        </w:rPr>
        <w:t>2.4.2</w:t>
      </w:r>
      <w:r>
        <w:rPr>
          <w:rFonts w:hint="default" w:ascii="Times New Roman" w:hAnsi="Times New Roman" w:eastAsia="仿宋" w:cs="Times New Roman"/>
          <w:color w:val="auto"/>
          <w:sz w:val="24"/>
          <w:lang w:val="en-US" w:eastAsia="zh-CN"/>
        </w:rPr>
        <w:t>依法缴纳税收和社会保障资金的相关材料（提供提交投标文件截止时间前一年内任意1个月依法缴纳税收及缴纳社会保障资金的证明材料。投标人依法享受缓缴、免缴税收、社会保障资金的提供证明材料。）</w:t>
      </w:r>
    </w:p>
    <w:p w14:paraId="186489AA">
      <w:pPr>
        <w:spacing w:line="360" w:lineRule="auto"/>
        <w:ind w:firstLine="600" w:firstLineChars="250"/>
        <w:rPr>
          <w:rFonts w:hint="default"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2.4.3</w:t>
      </w:r>
      <w:r>
        <w:rPr>
          <w:rFonts w:hint="default" w:ascii="Times New Roman" w:hAnsi="Times New Roman" w:eastAsia="仿宋" w:cs="Times New Roman"/>
          <w:color w:val="auto"/>
          <w:sz w:val="24"/>
          <w:lang w:val="en-US" w:eastAsia="zh-CN"/>
        </w:rPr>
        <w:t>关于资格的声明函</w:t>
      </w:r>
    </w:p>
    <w:p w14:paraId="1C59F970">
      <w:pPr>
        <w:spacing w:line="360" w:lineRule="auto"/>
        <w:ind w:firstLine="600" w:firstLineChars="250"/>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lang w:val="en-US" w:eastAsia="zh-CN"/>
        </w:rPr>
        <w:t>5、投标人企业基本情况、经营基本情况</w:t>
      </w:r>
    </w:p>
    <w:p w14:paraId="76CB4175">
      <w:pPr>
        <w:spacing w:line="360" w:lineRule="auto"/>
        <w:ind w:firstLine="600" w:firstLineChars="250"/>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lang w:val="en-US" w:eastAsia="zh-CN"/>
        </w:rPr>
        <w:t>6、</w:t>
      </w:r>
      <w:r>
        <w:rPr>
          <w:rFonts w:hint="eastAsia" w:ascii="Times New Roman" w:hAnsi="Times New Roman" w:eastAsia="仿宋" w:cs="Times New Roman"/>
          <w:color w:val="auto"/>
          <w:sz w:val="24"/>
          <w:highlight w:val="none"/>
          <w:lang w:val="en-US" w:eastAsia="zh-CN"/>
        </w:rPr>
        <w:t>规划方案</w:t>
      </w:r>
      <w:r>
        <w:rPr>
          <w:rFonts w:hint="default" w:ascii="Times New Roman" w:hAnsi="Times New Roman" w:eastAsia="仿宋" w:cs="Times New Roman"/>
          <w:color w:val="auto"/>
          <w:sz w:val="24"/>
          <w:highlight w:val="none"/>
          <w:lang w:val="en-US" w:eastAsia="zh-CN"/>
        </w:rPr>
        <w:t>（包括但不限于：规划思路与框架、对项目的理解与分析、旅游产业集群方案、服务方案、项目进度安排和质量保证措施、项目成果交付方案、保密措施等）</w:t>
      </w:r>
    </w:p>
    <w:p w14:paraId="5DAD8EA9">
      <w:pPr>
        <w:spacing w:line="360" w:lineRule="auto"/>
        <w:ind w:firstLine="600" w:firstLineChars="250"/>
        <w:rPr>
          <w:rFonts w:hint="default" w:ascii="Times New Roman" w:hAnsi="Times New Roman" w:eastAsia="仿宋" w:cs="Times New Roman"/>
          <w:color w:val="auto"/>
          <w:sz w:val="24"/>
          <w:szCs w:val="22"/>
        </w:rPr>
      </w:pPr>
      <w:r>
        <w:rPr>
          <w:rFonts w:hint="eastAsia" w:ascii="Times New Roman" w:hAnsi="Times New Roman" w:eastAsia="仿宋" w:cs="Times New Roman"/>
          <w:color w:val="auto"/>
          <w:sz w:val="24"/>
          <w:szCs w:val="22"/>
          <w:lang w:val="en-US" w:eastAsia="zh-CN"/>
        </w:rPr>
        <w:t>2.</w:t>
      </w:r>
      <w:r>
        <w:rPr>
          <w:rFonts w:hint="default" w:ascii="Times New Roman" w:hAnsi="Times New Roman" w:eastAsia="仿宋" w:cs="Times New Roman"/>
          <w:color w:val="auto"/>
          <w:sz w:val="24"/>
          <w:szCs w:val="22"/>
        </w:rPr>
        <w:t>7、人员配置表及拟派项目负责人简历表</w:t>
      </w:r>
    </w:p>
    <w:p w14:paraId="43982577">
      <w:pPr>
        <w:spacing w:line="360" w:lineRule="auto"/>
        <w:ind w:firstLine="600" w:firstLineChars="250"/>
        <w:rPr>
          <w:rFonts w:hint="default" w:ascii="Times New Roman" w:hAnsi="Times New Roman" w:eastAsia="仿宋" w:cs="Times New Roman"/>
          <w:color w:val="auto"/>
          <w:sz w:val="24"/>
        </w:rPr>
      </w:pPr>
      <w:r>
        <w:rPr>
          <w:rFonts w:hint="eastAsia" w:ascii="Times New Roman" w:hAnsi="Times New Roman" w:eastAsia="仿宋" w:cs="Times New Roman"/>
          <w:color w:val="auto"/>
          <w:sz w:val="24"/>
          <w:szCs w:val="22"/>
          <w:lang w:val="en-US" w:eastAsia="zh-CN"/>
        </w:rPr>
        <w:t>2.7.1</w:t>
      </w:r>
      <w:r>
        <w:rPr>
          <w:rFonts w:hint="default" w:ascii="Times New Roman" w:hAnsi="Times New Roman" w:eastAsia="仿宋" w:cs="Times New Roman"/>
          <w:color w:val="auto"/>
          <w:sz w:val="24"/>
          <w:szCs w:val="22"/>
        </w:rPr>
        <w:t>人员配置表（姓名、性别、年龄</w:t>
      </w:r>
      <w:r>
        <w:rPr>
          <w:rFonts w:hint="default" w:ascii="Times New Roman" w:hAnsi="Times New Roman" w:eastAsia="仿宋" w:cs="Times New Roman"/>
          <w:color w:val="auto"/>
          <w:sz w:val="24"/>
        </w:rPr>
        <w:t>、</w:t>
      </w:r>
      <w:r>
        <w:rPr>
          <w:rFonts w:hint="eastAsia" w:eastAsia="仿宋" w:cs="Times New Roman"/>
          <w:color w:val="auto"/>
          <w:sz w:val="24"/>
          <w:lang w:val="en-US" w:eastAsia="zh-CN"/>
        </w:rPr>
        <w:t>专业、</w:t>
      </w:r>
      <w:r>
        <w:rPr>
          <w:rFonts w:hint="default" w:ascii="Times New Roman" w:hAnsi="Times New Roman" w:eastAsia="仿宋" w:cs="Times New Roman"/>
          <w:color w:val="auto"/>
          <w:sz w:val="24"/>
        </w:rPr>
        <w:t>学历、职称、</w:t>
      </w:r>
      <w:r>
        <w:rPr>
          <w:rFonts w:hint="eastAsia" w:eastAsia="仿宋" w:cs="Times New Roman"/>
          <w:color w:val="auto"/>
          <w:sz w:val="24"/>
          <w:lang w:val="en-US" w:eastAsia="zh-CN"/>
        </w:rPr>
        <w:t>专业工作年限</w:t>
      </w:r>
      <w:r>
        <w:rPr>
          <w:rFonts w:hint="default" w:ascii="Times New Roman" w:hAnsi="Times New Roman" w:eastAsia="仿宋" w:cs="Times New Roman"/>
          <w:color w:val="auto"/>
          <w:sz w:val="24"/>
        </w:rPr>
        <w:t>）</w:t>
      </w:r>
    </w:p>
    <w:p w14:paraId="55395BCC">
      <w:pPr>
        <w:spacing w:line="360" w:lineRule="auto"/>
        <w:ind w:firstLine="600" w:firstLineChars="250"/>
        <w:rPr>
          <w:rFonts w:hint="default" w:ascii="Times New Roman" w:hAnsi="Times New Roman" w:eastAsia="仿宋" w:cs="Times New Roman"/>
          <w:color w:val="auto"/>
          <w:sz w:val="24"/>
          <w:szCs w:val="22"/>
        </w:rPr>
      </w:pPr>
      <w:r>
        <w:rPr>
          <w:rFonts w:hint="eastAsia" w:eastAsia="仿宋" w:cs="Times New Roman"/>
          <w:color w:val="auto"/>
          <w:sz w:val="24"/>
          <w:lang w:val="en-US" w:eastAsia="zh-CN"/>
        </w:rPr>
        <w:t>2.7.2</w:t>
      </w:r>
      <w:r>
        <w:rPr>
          <w:rFonts w:hint="default" w:ascii="Times New Roman" w:hAnsi="Times New Roman" w:eastAsia="仿宋" w:cs="Times New Roman"/>
          <w:color w:val="auto"/>
          <w:sz w:val="24"/>
          <w:szCs w:val="22"/>
        </w:rPr>
        <w:t>拟派项目负责人简历表</w:t>
      </w:r>
    </w:p>
    <w:p w14:paraId="233E4FEA">
      <w:pPr>
        <w:spacing w:line="360" w:lineRule="auto"/>
        <w:ind w:firstLine="600" w:firstLineChars="250"/>
        <w:rPr>
          <w:rFonts w:hint="default" w:ascii="Times New Roman" w:hAnsi="Times New Roman" w:eastAsia="仿宋" w:cs="Times New Roman"/>
          <w:sz w:val="24"/>
          <w:highlight w:val="none"/>
          <w:lang w:eastAsia="zh-CN"/>
        </w:rPr>
      </w:pPr>
      <w:r>
        <w:rPr>
          <w:rFonts w:hint="eastAsia" w:eastAsia="仿宋" w:cs="Times New Roman"/>
          <w:sz w:val="24"/>
          <w:lang w:val="en-US" w:eastAsia="zh-CN"/>
        </w:rPr>
        <w:t>2.</w:t>
      </w:r>
      <w:r>
        <w:rPr>
          <w:rFonts w:hint="default" w:ascii="Times New Roman" w:hAnsi="Times New Roman" w:eastAsia="仿宋" w:cs="Times New Roman"/>
          <w:sz w:val="24"/>
        </w:rPr>
        <w:t>8、</w:t>
      </w:r>
      <w:r>
        <w:rPr>
          <w:rFonts w:hint="default" w:ascii="Times New Roman" w:hAnsi="Times New Roman" w:eastAsia="仿宋" w:cs="Times New Roman"/>
          <w:sz w:val="24"/>
          <w:highlight w:val="none"/>
        </w:rPr>
        <w:t>投标方提</w:t>
      </w:r>
      <w:r>
        <w:rPr>
          <w:rFonts w:hint="default" w:ascii="Times New Roman" w:hAnsi="Times New Roman" w:eastAsia="仿宋" w:cs="Times New Roman"/>
          <w:sz w:val="24"/>
        </w:rPr>
        <w:t>供实施本项目的</w:t>
      </w:r>
      <w:r>
        <w:rPr>
          <w:rFonts w:hint="default" w:ascii="Times New Roman" w:hAnsi="Times New Roman" w:eastAsia="仿宋" w:cs="Times New Roman"/>
          <w:sz w:val="24"/>
          <w:lang w:val="en-US" w:eastAsia="zh-CN"/>
        </w:rPr>
        <w:t>质量承诺及保证措施</w:t>
      </w:r>
    </w:p>
    <w:p w14:paraId="32883C52">
      <w:pPr>
        <w:spacing w:line="360" w:lineRule="auto"/>
        <w:ind w:firstLine="600" w:firstLineChars="250"/>
        <w:rPr>
          <w:rFonts w:hint="default" w:ascii="Times New Roman" w:hAnsi="Times New Roman" w:eastAsia="仿宋" w:cs="Times New Roman"/>
          <w:sz w:val="24"/>
          <w:highlight w:val="none"/>
        </w:rPr>
      </w:pPr>
      <w:r>
        <w:rPr>
          <w:rFonts w:hint="eastAsia" w:eastAsia="仿宋" w:cs="Times New Roman"/>
          <w:sz w:val="24"/>
          <w:highlight w:val="none"/>
          <w:lang w:val="en-US" w:eastAsia="zh-CN"/>
        </w:rPr>
        <w:t>2.</w:t>
      </w:r>
      <w:r>
        <w:rPr>
          <w:rFonts w:hint="default" w:ascii="Times New Roman" w:hAnsi="Times New Roman" w:eastAsia="仿宋" w:cs="Times New Roman"/>
          <w:sz w:val="24"/>
          <w:highlight w:val="none"/>
        </w:rPr>
        <w:t>9、</w:t>
      </w:r>
      <w:r>
        <w:rPr>
          <w:rFonts w:hint="default" w:ascii="Times New Roman" w:hAnsi="Times New Roman" w:eastAsia="仿宋" w:cs="Times New Roman"/>
          <w:sz w:val="24"/>
          <w:lang w:val="zh-CN"/>
        </w:rPr>
        <w:t>售后服务体系及服务情况</w:t>
      </w:r>
    </w:p>
    <w:p w14:paraId="47E88330">
      <w:pPr>
        <w:spacing w:line="360" w:lineRule="auto"/>
        <w:ind w:firstLine="600" w:firstLineChars="250"/>
        <w:rPr>
          <w:rFonts w:hint="default" w:ascii="Times New Roman" w:hAnsi="Times New Roman" w:eastAsia="仿宋" w:cs="Times New Roman"/>
          <w:sz w:val="24"/>
        </w:rPr>
      </w:pPr>
      <w:r>
        <w:rPr>
          <w:rFonts w:hint="eastAsia" w:eastAsia="仿宋" w:cs="Times New Roman"/>
          <w:sz w:val="24"/>
          <w:lang w:val="en-US" w:eastAsia="zh-CN"/>
        </w:rPr>
        <w:t>2.</w:t>
      </w:r>
      <w:r>
        <w:rPr>
          <w:rFonts w:hint="default" w:ascii="Times New Roman" w:hAnsi="Times New Roman" w:eastAsia="仿宋" w:cs="Times New Roman"/>
          <w:sz w:val="24"/>
        </w:rPr>
        <w:t>1</w:t>
      </w:r>
      <w:r>
        <w:rPr>
          <w:rFonts w:hint="eastAsia" w:eastAsia="仿宋" w:cs="Times New Roman"/>
          <w:sz w:val="24"/>
          <w:lang w:val="en-US" w:eastAsia="zh-CN"/>
        </w:rPr>
        <w:t>0</w:t>
      </w:r>
      <w:r>
        <w:rPr>
          <w:rFonts w:hint="default" w:ascii="Times New Roman" w:hAnsi="Times New Roman" w:eastAsia="仿宋" w:cs="Times New Roman"/>
          <w:sz w:val="24"/>
        </w:rPr>
        <w:t>、服务偏离表</w:t>
      </w:r>
    </w:p>
    <w:p w14:paraId="7B175270">
      <w:pPr>
        <w:spacing w:line="360" w:lineRule="auto"/>
        <w:ind w:firstLine="600" w:firstLineChars="250"/>
        <w:rPr>
          <w:rFonts w:hint="eastAsia" w:eastAsia="仿宋" w:cs="Times New Roman"/>
          <w:sz w:val="24"/>
          <w:highlight w:val="none"/>
          <w:lang w:val="en-US" w:eastAsia="zh-CN"/>
        </w:rPr>
      </w:pPr>
      <w:r>
        <w:rPr>
          <w:rFonts w:hint="eastAsia" w:eastAsia="仿宋" w:cs="Times New Roman"/>
          <w:color w:val="auto"/>
          <w:sz w:val="24"/>
          <w:lang w:val="en-US" w:eastAsia="zh-CN"/>
        </w:rPr>
        <w:t>2.</w:t>
      </w:r>
      <w:r>
        <w:rPr>
          <w:rFonts w:hint="default" w:ascii="Times New Roman" w:hAnsi="Times New Roman" w:eastAsia="仿宋" w:cs="Times New Roman"/>
          <w:color w:val="auto"/>
          <w:sz w:val="24"/>
        </w:rPr>
        <w:t>1</w:t>
      </w:r>
      <w:r>
        <w:rPr>
          <w:rFonts w:hint="eastAsia" w:eastAsia="仿宋" w:cs="Times New Roman"/>
          <w:color w:val="auto"/>
          <w:sz w:val="24"/>
          <w:lang w:val="en-US" w:eastAsia="zh-CN"/>
        </w:rPr>
        <w:t>1</w:t>
      </w:r>
      <w:r>
        <w:rPr>
          <w:rFonts w:hint="default" w:ascii="Times New Roman" w:hAnsi="Times New Roman" w:eastAsia="仿宋" w:cs="Times New Roman"/>
          <w:color w:val="auto"/>
          <w:sz w:val="24"/>
        </w:rPr>
        <w:t>、</w:t>
      </w:r>
      <w:r>
        <w:rPr>
          <w:rFonts w:hint="eastAsia" w:eastAsia="仿宋" w:cs="Times New Roman"/>
          <w:sz w:val="24"/>
          <w:highlight w:val="none"/>
          <w:lang w:val="en-US" w:eastAsia="zh-CN"/>
        </w:rPr>
        <w:t>提供2023年度或2024年度经审计过的财务审计报告或财务报表（财务报表应至少包括资产负债表、利润表、现金流量表或财务状况变动表等）或银行出具的近三个月的资信证明，新成立不足一年的投标人无法提供审计报告，则需提供开户银行出具的有效的资信证明；</w:t>
      </w:r>
    </w:p>
    <w:p w14:paraId="0033AF4F">
      <w:pPr>
        <w:spacing w:line="360" w:lineRule="auto"/>
        <w:ind w:firstLine="600" w:firstLineChars="250"/>
        <w:rPr>
          <w:rFonts w:hint="eastAsia" w:ascii="Times New Roman" w:hAnsi="Times New Roman" w:eastAsia="仿宋" w:cs="Times New Roman"/>
          <w:color w:val="auto"/>
          <w:sz w:val="24"/>
          <w:szCs w:val="24"/>
          <w:highlight w:val="none"/>
          <w:lang w:val="en-US" w:eastAsia="zh-CN"/>
        </w:rPr>
      </w:pPr>
      <w:r>
        <w:rPr>
          <w:rFonts w:hint="eastAsia" w:eastAsia="仿宋" w:cs="Times New Roman"/>
          <w:color w:val="auto"/>
          <w:sz w:val="24"/>
          <w:lang w:val="en-US" w:eastAsia="zh-CN"/>
        </w:rPr>
        <w:t>2.</w:t>
      </w:r>
      <w:r>
        <w:rPr>
          <w:rFonts w:hint="default" w:ascii="Times New Roman" w:hAnsi="Times New Roman" w:eastAsia="仿宋" w:cs="Times New Roman"/>
          <w:color w:val="auto"/>
          <w:sz w:val="24"/>
        </w:rPr>
        <w:t>1</w:t>
      </w:r>
      <w:r>
        <w:rPr>
          <w:rFonts w:hint="eastAsia" w:eastAsia="仿宋" w:cs="Times New Roman"/>
          <w:color w:val="auto"/>
          <w:sz w:val="24"/>
          <w:lang w:val="en-US" w:eastAsia="zh-CN"/>
        </w:rPr>
        <w:t>2</w:t>
      </w:r>
      <w:r>
        <w:rPr>
          <w:rFonts w:hint="default" w:ascii="Times New Roman" w:hAnsi="Times New Roman" w:eastAsia="仿宋" w:cs="Times New Roman"/>
          <w:color w:val="auto"/>
          <w:sz w:val="24"/>
        </w:rPr>
        <w:t>、</w:t>
      </w:r>
      <w:r>
        <w:rPr>
          <w:rFonts w:hint="eastAsia" w:ascii="Times New Roman" w:hAnsi="Times New Roman" w:eastAsia="仿宋" w:cs="Times New Roman"/>
          <w:color w:val="auto"/>
          <w:sz w:val="24"/>
          <w:szCs w:val="24"/>
          <w:highlight w:val="none"/>
          <w:lang w:val="en-US" w:eastAsia="zh-CN"/>
        </w:rPr>
        <w:t>提供202</w:t>
      </w:r>
      <w:r>
        <w:rPr>
          <w:rFonts w:hint="eastAsia" w:eastAsia="仿宋" w:cs="Times New Roman"/>
          <w:color w:val="auto"/>
          <w:sz w:val="24"/>
          <w:szCs w:val="24"/>
          <w:highlight w:val="none"/>
          <w:lang w:val="en-US" w:eastAsia="zh-CN"/>
        </w:rPr>
        <w:t>2</w:t>
      </w:r>
      <w:r>
        <w:rPr>
          <w:rFonts w:hint="eastAsia" w:ascii="Times New Roman" w:hAnsi="Times New Roman" w:eastAsia="仿宋" w:cs="Times New Roman"/>
          <w:color w:val="auto"/>
          <w:sz w:val="24"/>
          <w:szCs w:val="24"/>
          <w:highlight w:val="none"/>
          <w:lang w:val="en-US" w:eastAsia="zh-CN"/>
        </w:rPr>
        <w:t>年1月1日至今类似服务项目业绩</w:t>
      </w:r>
    </w:p>
    <w:p w14:paraId="4D739FC0">
      <w:pPr>
        <w:spacing w:line="360" w:lineRule="auto"/>
        <w:ind w:firstLine="600" w:firstLineChars="250"/>
        <w:rPr>
          <w:rFonts w:hint="default" w:ascii="Times New Roman" w:hAnsi="Times New Roman" w:eastAsia="仿宋" w:cs="Times New Roman"/>
          <w:color w:val="auto"/>
          <w:sz w:val="24"/>
        </w:rPr>
      </w:pPr>
      <w:r>
        <w:rPr>
          <w:rFonts w:hint="eastAsia" w:eastAsia="仿宋" w:cs="Times New Roman"/>
          <w:color w:val="auto"/>
          <w:sz w:val="24"/>
          <w:lang w:val="en-US" w:eastAsia="zh-CN"/>
        </w:rPr>
        <w:t>2.</w:t>
      </w:r>
      <w:r>
        <w:rPr>
          <w:rFonts w:hint="default" w:ascii="Times New Roman" w:hAnsi="Times New Roman" w:eastAsia="仿宋" w:cs="Times New Roman"/>
          <w:color w:val="auto"/>
          <w:sz w:val="24"/>
        </w:rPr>
        <w:t>1</w:t>
      </w:r>
      <w:r>
        <w:rPr>
          <w:rFonts w:hint="eastAsia" w:eastAsia="仿宋" w:cs="Times New Roman"/>
          <w:color w:val="auto"/>
          <w:sz w:val="24"/>
          <w:lang w:val="en-US" w:eastAsia="zh-CN"/>
        </w:rPr>
        <w:t>3</w:t>
      </w:r>
      <w:r>
        <w:rPr>
          <w:rFonts w:hint="default" w:ascii="Times New Roman" w:hAnsi="Times New Roman" w:eastAsia="仿宋" w:cs="Times New Roman"/>
          <w:color w:val="auto"/>
          <w:sz w:val="24"/>
        </w:rPr>
        <w:t>、投标单位（供应商）反商业贿赂承诺书</w:t>
      </w:r>
    </w:p>
    <w:p w14:paraId="27EA2F81">
      <w:pPr>
        <w:spacing w:line="360" w:lineRule="auto"/>
        <w:ind w:firstLine="600" w:firstLineChars="250"/>
        <w:rPr>
          <w:rFonts w:hint="default" w:ascii="Times New Roman" w:hAnsi="Times New Roman" w:eastAsia="仿宋" w:cs="Times New Roman"/>
          <w:color w:val="auto"/>
          <w:sz w:val="24"/>
        </w:rPr>
      </w:pPr>
      <w:r>
        <w:rPr>
          <w:rFonts w:hint="eastAsia" w:eastAsia="仿宋" w:cs="Times New Roman"/>
          <w:color w:val="auto"/>
          <w:sz w:val="24"/>
          <w:lang w:val="en-US" w:eastAsia="zh-CN"/>
        </w:rPr>
        <w:t>2.</w:t>
      </w:r>
      <w:r>
        <w:rPr>
          <w:rFonts w:hint="default" w:ascii="Times New Roman" w:hAnsi="Times New Roman" w:eastAsia="仿宋" w:cs="Times New Roman"/>
          <w:color w:val="auto"/>
          <w:sz w:val="24"/>
        </w:rPr>
        <w:t>1</w:t>
      </w:r>
      <w:r>
        <w:rPr>
          <w:rFonts w:hint="eastAsia" w:eastAsia="仿宋" w:cs="Times New Roman"/>
          <w:color w:val="auto"/>
          <w:sz w:val="24"/>
          <w:lang w:val="en-US" w:eastAsia="zh-CN"/>
        </w:rPr>
        <w:t>4</w:t>
      </w:r>
      <w:r>
        <w:rPr>
          <w:rFonts w:hint="default" w:ascii="Times New Roman" w:hAnsi="Times New Roman" w:eastAsia="仿宋" w:cs="Times New Roman"/>
          <w:color w:val="auto"/>
          <w:sz w:val="24"/>
        </w:rPr>
        <w:t>、投标保证金缴纳凭证</w:t>
      </w:r>
    </w:p>
    <w:p w14:paraId="36E64789">
      <w:pPr>
        <w:spacing w:line="360" w:lineRule="auto"/>
        <w:ind w:firstLine="600" w:firstLineChars="250"/>
        <w:rPr>
          <w:rFonts w:hint="default" w:ascii="Times New Roman" w:hAnsi="Times New Roman" w:eastAsia="仿宋" w:cs="Times New Roman"/>
          <w:color w:val="auto"/>
          <w:sz w:val="24"/>
        </w:rPr>
      </w:pPr>
      <w:r>
        <w:rPr>
          <w:rFonts w:hint="eastAsia" w:eastAsia="仿宋" w:cs="Times New Roman"/>
          <w:color w:val="auto"/>
          <w:sz w:val="24"/>
          <w:lang w:val="en-US" w:eastAsia="zh-CN"/>
        </w:rPr>
        <w:t>2.</w:t>
      </w:r>
      <w:r>
        <w:rPr>
          <w:rFonts w:hint="default" w:ascii="Times New Roman" w:hAnsi="Times New Roman" w:eastAsia="仿宋" w:cs="Times New Roman"/>
          <w:color w:val="auto"/>
          <w:sz w:val="24"/>
        </w:rPr>
        <w:t>1</w:t>
      </w:r>
      <w:r>
        <w:rPr>
          <w:rFonts w:hint="eastAsia" w:eastAsia="仿宋" w:cs="Times New Roman"/>
          <w:color w:val="auto"/>
          <w:sz w:val="24"/>
          <w:lang w:val="en-US" w:eastAsia="zh-CN"/>
        </w:rPr>
        <w:t>5</w:t>
      </w:r>
      <w:r>
        <w:rPr>
          <w:rFonts w:hint="default" w:ascii="Times New Roman" w:hAnsi="Times New Roman" w:eastAsia="仿宋" w:cs="Times New Roman"/>
          <w:color w:val="auto"/>
          <w:sz w:val="24"/>
        </w:rPr>
        <w:t>、投标单位（供应商）《遵守政府采购相关法律法规承诺书》</w:t>
      </w:r>
    </w:p>
    <w:p w14:paraId="3A855499">
      <w:pPr>
        <w:spacing w:line="360" w:lineRule="auto"/>
        <w:ind w:firstLine="600" w:firstLineChars="250"/>
        <w:rPr>
          <w:rFonts w:hint="default" w:ascii="Times New Roman" w:hAnsi="Times New Roman" w:cs="Times New Roman"/>
          <w:color w:val="auto"/>
        </w:rPr>
      </w:pPr>
      <w:r>
        <w:rPr>
          <w:rFonts w:hint="eastAsia" w:eastAsia="仿宋" w:cs="Times New Roman"/>
          <w:color w:val="auto"/>
          <w:sz w:val="24"/>
          <w:lang w:val="en-US" w:eastAsia="zh-CN"/>
        </w:rPr>
        <w:t>2.</w:t>
      </w:r>
      <w:r>
        <w:rPr>
          <w:rFonts w:hint="default" w:ascii="Times New Roman" w:hAnsi="Times New Roman" w:eastAsia="仿宋" w:cs="Times New Roman"/>
          <w:color w:val="auto"/>
          <w:sz w:val="24"/>
        </w:rPr>
        <w:t>1</w:t>
      </w:r>
      <w:r>
        <w:rPr>
          <w:rFonts w:hint="eastAsia" w:eastAsia="仿宋" w:cs="Times New Roman"/>
          <w:color w:val="auto"/>
          <w:sz w:val="24"/>
          <w:lang w:val="en-US" w:eastAsia="zh-CN"/>
        </w:rPr>
        <w:t>6</w:t>
      </w:r>
      <w:r>
        <w:rPr>
          <w:rFonts w:hint="default" w:ascii="Times New Roman" w:hAnsi="Times New Roman" w:eastAsia="仿宋" w:cs="Times New Roman"/>
          <w:color w:val="auto"/>
          <w:sz w:val="24"/>
        </w:rPr>
        <w:t>、中小微企业声明函、监狱企业声明函、残疾人福利性单位声明函</w:t>
      </w:r>
    </w:p>
    <w:p w14:paraId="3A0BEC26">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kern w:val="2"/>
          <w:sz w:val="24"/>
          <w:lang w:val="en-US" w:eastAsia="zh-CN" w:bidi="ar-SA"/>
        </w:rPr>
      </w:pPr>
      <w:r>
        <w:rPr>
          <w:rFonts w:hint="eastAsia" w:eastAsia="仿宋" w:cs="Times New Roman"/>
          <w:color w:val="auto"/>
          <w:sz w:val="24"/>
          <w:lang w:val="en-US" w:eastAsia="zh-CN"/>
        </w:rPr>
        <w:t>2.</w:t>
      </w:r>
      <w:r>
        <w:rPr>
          <w:rFonts w:hint="default" w:ascii="Times New Roman" w:hAnsi="Times New Roman" w:eastAsia="仿宋" w:cs="Times New Roman"/>
          <w:color w:val="auto"/>
          <w:sz w:val="24"/>
          <w:lang w:val="en-US" w:eastAsia="zh-CN"/>
        </w:rPr>
        <w:t>1</w:t>
      </w:r>
      <w:r>
        <w:rPr>
          <w:rFonts w:hint="eastAsia" w:eastAsia="仿宋" w:cs="Times New Roman"/>
          <w:color w:val="auto"/>
          <w:sz w:val="24"/>
          <w:lang w:val="en-US" w:eastAsia="zh-CN"/>
        </w:rPr>
        <w:t>7</w:t>
      </w:r>
      <w:r>
        <w:rPr>
          <w:rFonts w:hint="default" w:ascii="Times New Roman" w:hAnsi="Times New Roman" w:eastAsia="仿宋" w:cs="Times New Roman"/>
          <w:color w:val="auto"/>
          <w:sz w:val="24"/>
        </w:rPr>
        <w:t>、投标人认为需提供的其它证明文件</w:t>
      </w:r>
      <w:r>
        <w:rPr>
          <w:rFonts w:hint="default" w:ascii="Times New Roman" w:hAnsi="Times New Roman" w:eastAsia="仿宋" w:cs="Times New Roman"/>
          <w:sz w:val="24"/>
          <w:lang w:eastAsia="zh-CN"/>
        </w:rPr>
        <w:t>（参照</w:t>
      </w:r>
      <w:r>
        <w:rPr>
          <w:rFonts w:hint="default" w:ascii="Times New Roman" w:hAnsi="Times New Roman" w:eastAsia="仿宋" w:cs="Times New Roman"/>
          <w:kern w:val="2"/>
          <w:sz w:val="24"/>
          <w:lang w:val="en-US" w:eastAsia="zh-CN" w:bidi="ar-SA"/>
        </w:rPr>
        <w:t>技术商务部分评分记录明细表）</w:t>
      </w:r>
    </w:p>
    <w:p w14:paraId="2E6918E7">
      <w:pPr>
        <w:spacing w:line="360" w:lineRule="auto"/>
        <w:ind w:firstLine="281" w:firstLineChars="100"/>
        <w:outlineLvl w:val="2"/>
        <w:rPr>
          <w:rFonts w:hint="default" w:ascii="Times New Roman" w:hAnsi="Times New Roman" w:eastAsia="仿宋" w:cs="Times New Roman"/>
          <w:b/>
          <w:color w:val="000000"/>
          <w:sz w:val="28"/>
          <w:szCs w:val="28"/>
          <w:shd w:val="clear" w:color="auto" w:fill="FFFFFF"/>
          <w:lang w:eastAsia="zh-CN"/>
        </w:rPr>
      </w:pPr>
      <w:r>
        <w:rPr>
          <w:rFonts w:hint="eastAsia" w:ascii="Times New Roman" w:hAnsi="Times New Roman" w:eastAsia="仿宋" w:cs="Times New Roman"/>
          <w:b/>
          <w:color w:val="000000"/>
          <w:sz w:val="28"/>
          <w:szCs w:val="28"/>
          <w:shd w:val="clear" w:color="auto" w:fill="FFFFFF"/>
          <w:lang w:eastAsia="zh-CN"/>
        </w:rPr>
        <w:t>（</w:t>
      </w:r>
      <w:r>
        <w:rPr>
          <w:rFonts w:hint="default" w:ascii="Times New Roman" w:hAnsi="Times New Roman" w:eastAsia="仿宋" w:cs="Times New Roman"/>
          <w:b/>
          <w:color w:val="000000"/>
          <w:sz w:val="28"/>
          <w:szCs w:val="28"/>
          <w:shd w:val="clear" w:color="auto" w:fill="FFFFFF"/>
          <w:lang w:eastAsia="zh-CN"/>
        </w:rPr>
        <w:t>二</w:t>
      </w:r>
      <w:r>
        <w:rPr>
          <w:rFonts w:hint="eastAsia" w:ascii="Times New Roman" w:hAnsi="Times New Roman" w:eastAsia="仿宋" w:cs="Times New Roman"/>
          <w:b/>
          <w:color w:val="000000"/>
          <w:sz w:val="28"/>
          <w:szCs w:val="28"/>
          <w:shd w:val="clear" w:color="auto" w:fill="FFFFFF"/>
          <w:lang w:eastAsia="zh-CN"/>
        </w:rPr>
        <w:t>）</w:t>
      </w:r>
      <w:r>
        <w:rPr>
          <w:rFonts w:hint="default" w:ascii="Times New Roman" w:hAnsi="Times New Roman" w:eastAsia="仿宋" w:cs="Times New Roman"/>
          <w:b/>
          <w:color w:val="000000"/>
          <w:sz w:val="28"/>
          <w:szCs w:val="28"/>
          <w:shd w:val="clear" w:color="auto" w:fill="FFFFFF"/>
          <w:lang w:eastAsia="zh-CN"/>
        </w:rPr>
        <w:t xml:space="preserve">竞争性磋商文件顺序及格式范本 </w:t>
      </w:r>
    </w:p>
    <w:p w14:paraId="5C53404D">
      <w:pPr>
        <w:spacing w:line="360" w:lineRule="auto"/>
        <w:ind w:firstLine="562" w:firstLineChars="200"/>
        <w:rPr>
          <w:rFonts w:hint="default" w:ascii="Times New Roman" w:hAnsi="Times New Roman" w:eastAsia="仿宋" w:cs="Times New Roman"/>
          <w:b/>
          <w:color w:val="000000"/>
          <w:sz w:val="28"/>
          <w:szCs w:val="28"/>
          <w:highlight w:val="none"/>
          <w:shd w:val="clear" w:color="auto" w:fill="FFFFFF"/>
          <w:lang w:eastAsia="zh-CN"/>
        </w:rPr>
      </w:pPr>
      <w:r>
        <w:rPr>
          <w:rFonts w:hint="eastAsia" w:eastAsia="仿宋" w:cs="Times New Roman"/>
          <w:b/>
          <w:color w:val="000000"/>
          <w:sz w:val="28"/>
          <w:szCs w:val="28"/>
          <w:highlight w:val="none"/>
          <w:shd w:val="clear" w:color="auto" w:fill="FFFFFF"/>
          <w:lang w:val="en-US" w:eastAsia="zh-CN"/>
        </w:rPr>
        <w:t>1、</w:t>
      </w:r>
      <w:r>
        <w:rPr>
          <w:rFonts w:hint="default" w:ascii="Times New Roman" w:hAnsi="Times New Roman" w:eastAsia="仿宋" w:cs="Times New Roman"/>
          <w:b/>
          <w:color w:val="000000"/>
          <w:sz w:val="28"/>
          <w:szCs w:val="28"/>
          <w:highlight w:val="none"/>
          <w:shd w:val="clear" w:color="auto" w:fill="FFFFFF"/>
        </w:rPr>
        <w:t>竞争性磋商文件</w:t>
      </w:r>
      <w:r>
        <w:rPr>
          <w:rFonts w:hint="default" w:ascii="Times New Roman" w:hAnsi="Times New Roman" w:eastAsia="仿宋" w:cs="Times New Roman"/>
          <w:b/>
          <w:color w:val="000000"/>
          <w:sz w:val="28"/>
          <w:szCs w:val="28"/>
          <w:highlight w:val="none"/>
          <w:shd w:val="clear" w:color="auto" w:fill="FFFFFF"/>
          <w:lang w:eastAsia="zh-CN"/>
        </w:rPr>
        <w:t>的编制</w:t>
      </w:r>
    </w:p>
    <w:p w14:paraId="42FC99D3">
      <w:pPr>
        <w:autoSpaceDE w:val="0"/>
        <w:autoSpaceDN w:val="0"/>
        <w:adjustRightInd w:val="0"/>
        <w:spacing w:line="360" w:lineRule="auto"/>
        <w:ind w:firstLine="480" w:firstLineChars="200"/>
        <w:rPr>
          <w:rFonts w:hint="default" w:ascii="Times New Roman" w:hAnsi="Times New Roman" w:eastAsia="仿宋" w:cs="Times New Roman"/>
          <w:color w:val="auto"/>
          <w:kern w:val="0"/>
          <w:sz w:val="24"/>
          <w:szCs w:val="22"/>
          <w:highlight w:val="none"/>
          <w:lang w:val="zh-CN" w:eastAsia="zh-CN" w:bidi="ar-SA"/>
        </w:rPr>
      </w:pPr>
      <w:r>
        <w:rPr>
          <w:rFonts w:hint="eastAsia" w:eastAsia="仿宋" w:cs="Times New Roman"/>
          <w:color w:val="auto"/>
          <w:kern w:val="0"/>
          <w:sz w:val="24"/>
          <w:szCs w:val="22"/>
          <w:highlight w:val="none"/>
          <w:lang w:val="en-US" w:eastAsia="zh-CN" w:bidi="ar-SA"/>
        </w:rPr>
        <w:t>1.</w:t>
      </w:r>
      <w:r>
        <w:rPr>
          <w:rFonts w:hint="default" w:ascii="Times New Roman" w:hAnsi="Times New Roman" w:eastAsia="仿宋" w:cs="Times New Roman"/>
          <w:color w:val="auto"/>
          <w:kern w:val="0"/>
          <w:sz w:val="24"/>
          <w:szCs w:val="22"/>
          <w:highlight w:val="none"/>
          <w:lang w:val="en-US" w:eastAsia="zh-CN" w:bidi="ar-SA"/>
        </w:rPr>
        <w:t>1、</w:t>
      </w:r>
      <w:r>
        <w:rPr>
          <w:rFonts w:hint="default" w:ascii="Times New Roman" w:hAnsi="Times New Roman" w:eastAsia="仿宋" w:cs="Times New Roman"/>
          <w:color w:val="auto"/>
          <w:kern w:val="0"/>
          <w:sz w:val="24"/>
          <w:szCs w:val="22"/>
          <w:highlight w:val="none"/>
          <w:lang w:val="zh-CN" w:eastAsia="zh-CN" w:bidi="ar-SA"/>
        </w:rPr>
        <w:t>投标文件</w:t>
      </w:r>
      <w:r>
        <w:rPr>
          <w:rFonts w:hint="eastAsia" w:eastAsia="仿宋" w:cs="Times New Roman"/>
          <w:color w:val="auto"/>
          <w:kern w:val="0"/>
          <w:sz w:val="24"/>
          <w:szCs w:val="22"/>
          <w:highlight w:val="none"/>
          <w:lang w:val="zh-CN" w:eastAsia="zh-CN" w:bidi="ar-SA"/>
        </w:rPr>
        <w:t>参照</w:t>
      </w:r>
      <w:r>
        <w:rPr>
          <w:rFonts w:hint="default" w:ascii="Times New Roman" w:hAnsi="Times New Roman" w:eastAsia="仿宋" w:cs="Times New Roman"/>
          <w:color w:val="auto"/>
          <w:kern w:val="0"/>
          <w:sz w:val="24"/>
          <w:szCs w:val="22"/>
          <w:highlight w:val="none"/>
          <w:lang w:val="zh-CN" w:eastAsia="zh-CN" w:bidi="ar-SA"/>
        </w:rPr>
        <w:t>第</w:t>
      </w:r>
      <w:r>
        <w:rPr>
          <w:rFonts w:hint="eastAsia" w:eastAsia="仿宋" w:cs="Times New Roman"/>
          <w:color w:val="auto"/>
          <w:kern w:val="0"/>
          <w:sz w:val="24"/>
          <w:szCs w:val="22"/>
          <w:highlight w:val="none"/>
          <w:lang w:val="en-US" w:eastAsia="zh-CN" w:bidi="ar-SA"/>
        </w:rPr>
        <w:t>四</w:t>
      </w:r>
      <w:r>
        <w:rPr>
          <w:rFonts w:hint="default" w:ascii="Times New Roman" w:hAnsi="Times New Roman" w:eastAsia="仿宋" w:cs="Times New Roman"/>
          <w:color w:val="auto"/>
          <w:kern w:val="0"/>
          <w:sz w:val="24"/>
          <w:szCs w:val="22"/>
          <w:highlight w:val="none"/>
          <w:lang w:val="zh-CN" w:eastAsia="zh-CN" w:bidi="ar-SA"/>
        </w:rPr>
        <w:t>部分进行编写，如有必要，可以增加副页，作为投标文件的组成部分。</w:t>
      </w:r>
    </w:p>
    <w:p w14:paraId="724F632D">
      <w:pPr>
        <w:autoSpaceDE w:val="0"/>
        <w:autoSpaceDN w:val="0"/>
        <w:adjustRightInd w:val="0"/>
        <w:spacing w:line="360" w:lineRule="auto"/>
        <w:ind w:firstLine="482"/>
        <w:rPr>
          <w:rFonts w:hint="default" w:ascii="Times New Roman" w:hAnsi="Times New Roman" w:eastAsia="仿宋" w:cs="Times New Roman"/>
          <w:color w:val="auto"/>
          <w:kern w:val="0"/>
          <w:sz w:val="24"/>
          <w:szCs w:val="22"/>
          <w:highlight w:val="none"/>
          <w:lang w:val="zh-CN" w:eastAsia="zh-CN" w:bidi="ar-SA"/>
        </w:rPr>
      </w:pPr>
      <w:r>
        <w:rPr>
          <w:rFonts w:hint="eastAsia" w:eastAsia="仿宋" w:cs="Times New Roman"/>
          <w:color w:val="auto"/>
          <w:kern w:val="0"/>
          <w:sz w:val="24"/>
          <w:szCs w:val="22"/>
          <w:highlight w:val="none"/>
          <w:lang w:val="en-US" w:eastAsia="zh-CN" w:bidi="ar-SA"/>
        </w:rPr>
        <w:t>1.</w:t>
      </w:r>
      <w:r>
        <w:rPr>
          <w:rFonts w:hint="default" w:ascii="Times New Roman" w:hAnsi="Times New Roman" w:eastAsia="仿宋" w:cs="Times New Roman"/>
          <w:color w:val="auto"/>
          <w:kern w:val="0"/>
          <w:sz w:val="24"/>
          <w:szCs w:val="22"/>
          <w:highlight w:val="none"/>
          <w:lang w:val="en-US" w:eastAsia="zh-CN" w:bidi="ar-SA"/>
        </w:rPr>
        <w:t>2、</w:t>
      </w:r>
      <w:r>
        <w:rPr>
          <w:rFonts w:hint="default" w:ascii="Times New Roman" w:hAnsi="Times New Roman" w:eastAsia="仿宋" w:cs="Times New Roman"/>
          <w:color w:val="auto"/>
          <w:kern w:val="0"/>
          <w:sz w:val="24"/>
          <w:szCs w:val="22"/>
          <w:highlight w:val="none"/>
          <w:lang w:val="zh-CN" w:eastAsia="zh-CN" w:bidi="ar-SA"/>
        </w:rPr>
        <w:t>投标文件由投标人自行在“政采云”平台上制作生成投标文件。投标人在编制投标文件时应建立分级目录，并按照标签提示导入相关内容。</w:t>
      </w:r>
    </w:p>
    <w:p w14:paraId="55CABB1D">
      <w:pPr>
        <w:autoSpaceDE w:val="0"/>
        <w:autoSpaceDN w:val="0"/>
        <w:adjustRightInd w:val="0"/>
        <w:spacing w:line="360" w:lineRule="auto"/>
        <w:ind w:firstLine="482"/>
        <w:rPr>
          <w:rFonts w:hint="default" w:ascii="Times New Roman" w:hAnsi="Times New Roman" w:eastAsia="仿宋" w:cs="Times New Roman"/>
          <w:color w:val="auto"/>
          <w:kern w:val="0"/>
          <w:sz w:val="24"/>
          <w:szCs w:val="22"/>
          <w:highlight w:val="none"/>
          <w:lang w:val="en-US" w:eastAsia="zh-CN" w:bidi="ar-SA"/>
        </w:rPr>
      </w:pPr>
      <w:r>
        <w:rPr>
          <w:rFonts w:hint="eastAsia" w:eastAsia="仿宋" w:cs="Times New Roman"/>
          <w:color w:val="auto"/>
          <w:kern w:val="0"/>
          <w:sz w:val="24"/>
          <w:szCs w:val="22"/>
          <w:highlight w:val="none"/>
          <w:lang w:val="en-US" w:eastAsia="zh-CN" w:bidi="ar-SA"/>
        </w:rPr>
        <w:t>1.</w:t>
      </w:r>
      <w:r>
        <w:rPr>
          <w:rFonts w:hint="default" w:ascii="Times New Roman" w:hAnsi="Times New Roman" w:eastAsia="仿宋" w:cs="Times New Roman"/>
          <w:color w:val="auto"/>
          <w:kern w:val="0"/>
          <w:sz w:val="24"/>
          <w:szCs w:val="22"/>
          <w:highlight w:val="none"/>
          <w:lang w:val="en-US" w:eastAsia="zh-CN" w:bidi="ar-SA"/>
        </w:rPr>
        <w:t>3、</w:t>
      </w:r>
      <w:r>
        <w:rPr>
          <w:rFonts w:hint="default" w:ascii="Times New Roman" w:hAnsi="Times New Roman" w:eastAsia="仿宋" w:cs="Times New Roman"/>
          <w:color w:val="auto"/>
          <w:kern w:val="0"/>
          <w:sz w:val="24"/>
          <w:szCs w:val="22"/>
          <w:highlight w:val="none"/>
          <w:lang w:val="zh-CN" w:eastAsia="zh-CN" w:bidi="ar-SA"/>
        </w:rPr>
        <w:t>第</w:t>
      </w:r>
      <w:r>
        <w:rPr>
          <w:rFonts w:hint="eastAsia" w:eastAsia="仿宋" w:cs="Times New Roman"/>
          <w:color w:val="auto"/>
          <w:kern w:val="0"/>
          <w:sz w:val="24"/>
          <w:szCs w:val="22"/>
          <w:highlight w:val="none"/>
          <w:lang w:val="en-US" w:eastAsia="zh-CN" w:bidi="ar-SA"/>
        </w:rPr>
        <w:t>四</w:t>
      </w:r>
      <w:r>
        <w:rPr>
          <w:rFonts w:hint="default" w:ascii="Times New Roman" w:hAnsi="Times New Roman" w:eastAsia="仿宋" w:cs="Times New Roman"/>
          <w:color w:val="auto"/>
          <w:kern w:val="0"/>
          <w:sz w:val="24"/>
          <w:szCs w:val="22"/>
          <w:highlight w:val="none"/>
          <w:lang w:val="zh-CN" w:eastAsia="zh-CN" w:bidi="ar-SA"/>
        </w:rPr>
        <w:t>部分</w:t>
      </w:r>
      <w:r>
        <w:rPr>
          <w:rFonts w:hint="default" w:ascii="Times New Roman" w:hAnsi="Times New Roman" w:eastAsia="仿宋" w:cs="Times New Roman"/>
          <w:color w:val="auto"/>
          <w:kern w:val="0"/>
          <w:sz w:val="24"/>
          <w:szCs w:val="22"/>
          <w:highlight w:val="none"/>
          <w:lang w:val="en-US" w:eastAsia="zh-CN" w:bidi="ar-SA"/>
        </w:rPr>
        <w:t>“</w:t>
      </w:r>
      <w:r>
        <w:rPr>
          <w:rFonts w:hint="default" w:ascii="Times New Roman" w:hAnsi="Times New Roman" w:eastAsia="仿宋" w:cs="Times New Roman"/>
          <w:color w:val="auto"/>
          <w:kern w:val="0"/>
          <w:sz w:val="24"/>
          <w:szCs w:val="22"/>
          <w:highlight w:val="none"/>
          <w:lang w:val="zh-CN" w:eastAsia="zh-CN" w:bidi="ar-SA"/>
        </w:rPr>
        <w:t>投标文件编制和装订顺序</w:t>
      </w:r>
      <w:r>
        <w:rPr>
          <w:rFonts w:hint="default" w:ascii="Times New Roman" w:hAnsi="Times New Roman" w:eastAsia="仿宋" w:cs="Times New Roman"/>
          <w:color w:val="auto"/>
          <w:kern w:val="0"/>
          <w:sz w:val="24"/>
          <w:szCs w:val="22"/>
          <w:highlight w:val="none"/>
          <w:lang w:val="en-US" w:eastAsia="zh-CN" w:bidi="ar-SA"/>
        </w:rPr>
        <w:t>”中要求盖单位章和（或）签字的地方，投标人均应使用CA数字证书加盖投标人的单位电子印章和（或）法定代表人的个人电子印章或电子签名章。联合体投标的，投标文件由联合体牵头人按上述规定加盖联合体牵头人单位电子印章和（或）法定代表人的个人电子印章或电子签名章。</w:t>
      </w:r>
    </w:p>
    <w:p w14:paraId="21D32F88">
      <w:pPr>
        <w:autoSpaceDE w:val="0"/>
        <w:autoSpaceDN w:val="0"/>
        <w:adjustRightInd w:val="0"/>
        <w:spacing w:line="360" w:lineRule="auto"/>
        <w:ind w:firstLine="482"/>
        <w:rPr>
          <w:rFonts w:hint="default" w:ascii="Times New Roman" w:hAnsi="Times New Roman" w:eastAsia="仿宋" w:cs="Times New Roman"/>
          <w:color w:val="auto"/>
          <w:kern w:val="0"/>
          <w:sz w:val="24"/>
          <w:szCs w:val="22"/>
          <w:highlight w:val="none"/>
          <w:lang w:val="en-US" w:eastAsia="zh-CN" w:bidi="ar-SA"/>
        </w:rPr>
      </w:pPr>
      <w:r>
        <w:rPr>
          <w:rFonts w:hint="eastAsia" w:eastAsia="仿宋" w:cs="Times New Roman"/>
          <w:color w:val="auto"/>
          <w:kern w:val="0"/>
          <w:sz w:val="24"/>
          <w:szCs w:val="22"/>
          <w:highlight w:val="none"/>
          <w:lang w:val="en-US" w:eastAsia="zh-CN" w:bidi="ar-SA"/>
        </w:rPr>
        <w:t>1.4</w:t>
      </w:r>
      <w:r>
        <w:rPr>
          <w:rFonts w:hint="default" w:ascii="Times New Roman" w:hAnsi="Times New Roman" w:eastAsia="仿宋" w:cs="Times New Roman"/>
          <w:color w:val="auto"/>
          <w:kern w:val="0"/>
          <w:sz w:val="24"/>
          <w:szCs w:val="22"/>
          <w:highlight w:val="none"/>
          <w:lang w:val="en-US" w:eastAsia="zh-CN" w:bidi="ar-SA"/>
        </w:rPr>
        <w:t>、投标文件中的已标价报价清单数据文件应与招标人提供的报价清单数据文件格式一致。</w:t>
      </w:r>
    </w:p>
    <w:p w14:paraId="4A05023E">
      <w:pPr>
        <w:autoSpaceDE w:val="0"/>
        <w:autoSpaceDN w:val="0"/>
        <w:adjustRightInd w:val="0"/>
        <w:spacing w:line="360" w:lineRule="auto"/>
        <w:ind w:firstLine="482"/>
        <w:rPr>
          <w:rFonts w:hint="default" w:ascii="Times New Roman" w:hAnsi="Times New Roman" w:eastAsia="仿宋" w:cs="Times New Roman"/>
          <w:color w:val="auto"/>
          <w:kern w:val="0"/>
          <w:sz w:val="24"/>
          <w:szCs w:val="22"/>
          <w:highlight w:val="none"/>
          <w:lang w:val="en-US" w:eastAsia="zh-CN" w:bidi="ar-SA"/>
        </w:rPr>
      </w:pPr>
      <w:r>
        <w:rPr>
          <w:rFonts w:hint="eastAsia" w:eastAsia="仿宋" w:cs="Times New Roman"/>
          <w:color w:val="auto"/>
          <w:kern w:val="0"/>
          <w:sz w:val="24"/>
          <w:szCs w:val="22"/>
          <w:highlight w:val="none"/>
          <w:lang w:val="en-US" w:eastAsia="zh-CN" w:bidi="ar-SA"/>
        </w:rPr>
        <w:t>1.5</w:t>
      </w:r>
      <w:r>
        <w:rPr>
          <w:rFonts w:hint="default" w:ascii="Times New Roman" w:hAnsi="Times New Roman" w:eastAsia="仿宋" w:cs="Times New Roman"/>
          <w:color w:val="auto"/>
          <w:kern w:val="0"/>
          <w:sz w:val="24"/>
          <w:szCs w:val="22"/>
          <w:highlight w:val="none"/>
          <w:lang w:val="en-US" w:eastAsia="zh-CN" w:bidi="ar-SA"/>
        </w:rPr>
        <w:t>、投标文件制作完成后，投标人应使用CA数字证书对投标文件进行文件加密，形成加密的投标文件。</w:t>
      </w:r>
    </w:p>
    <w:p w14:paraId="161B7BF2">
      <w:pPr>
        <w:keepNext w:val="0"/>
        <w:keepLines w:val="0"/>
        <w:pageBreakBefore w:val="0"/>
        <w:kinsoku/>
        <w:wordWrap/>
        <w:overflowPunct/>
        <w:topLinePunct w:val="0"/>
        <w:bidi w:val="0"/>
        <w:snapToGrid/>
        <w:spacing w:beforeAutospacing="0" w:afterAutospacing="0" w:line="360" w:lineRule="auto"/>
        <w:ind w:right="0" w:rightChars="0" w:firstLine="480" w:firstLineChars="200"/>
        <w:rPr>
          <w:rFonts w:hint="default" w:ascii="Times New Roman" w:hAnsi="Times New Roman" w:eastAsia="仿宋" w:cs="Times New Roman"/>
          <w:sz w:val="24"/>
          <w:szCs w:val="22"/>
          <w:highlight w:val="none"/>
        </w:rPr>
      </w:pPr>
      <w:r>
        <w:rPr>
          <w:rFonts w:hint="eastAsia" w:eastAsia="仿宋" w:cs="Times New Roman"/>
          <w:color w:val="auto"/>
          <w:kern w:val="0"/>
          <w:sz w:val="24"/>
          <w:szCs w:val="22"/>
          <w:highlight w:val="none"/>
          <w:lang w:val="en-US" w:eastAsia="zh-CN" w:bidi="ar-SA"/>
        </w:rPr>
        <w:t>1.6</w:t>
      </w:r>
      <w:r>
        <w:rPr>
          <w:rFonts w:hint="default" w:ascii="Times New Roman" w:hAnsi="Times New Roman" w:eastAsia="仿宋" w:cs="Times New Roman"/>
          <w:color w:val="auto"/>
          <w:kern w:val="0"/>
          <w:sz w:val="24"/>
          <w:szCs w:val="22"/>
          <w:highlight w:val="none"/>
          <w:lang w:val="en-US" w:eastAsia="zh-CN" w:bidi="ar-SA"/>
        </w:rPr>
        <w:t>、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将导致其投标被拒绝。</w:t>
      </w:r>
    </w:p>
    <w:p w14:paraId="2EEC4726">
      <w:pPr>
        <w:keepNext w:val="0"/>
        <w:keepLines w:val="0"/>
        <w:pageBreakBefore w:val="0"/>
        <w:kinsoku/>
        <w:wordWrap/>
        <w:overflowPunct/>
        <w:topLinePunct w:val="0"/>
        <w:bidi w:val="0"/>
        <w:snapToGrid/>
        <w:spacing w:beforeAutospacing="0" w:afterAutospacing="0" w:line="360" w:lineRule="auto"/>
        <w:ind w:right="0" w:rightChars="0" w:firstLine="480" w:firstLineChars="20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1.7</w:t>
      </w:r>
      <w:r>
        <w:rPr>
          <w:rFonts w:hint="default" w:ascii="Times New Roman" w:hAnsi="Times New Roman" w:eastAsia="仿宋" w:cs="Times New Roman"/>
          <w:sz w:val="24"/>
          <w:szCs w:val="22"/>
          <w:highlight w:val="none"/>
          <w:lang w:val="en-US" w:eastAsia="zh-CN"/>
        </w:rPr>
        <w:t>、</w:t>
      </w:r>
      <w:r>
        <w:rPr>
          <w:rFonts w:hint="default" w:ascii="Times New Roman" w:hAnsi="Times New Roman" w:eastAsia="仿宋" w:cs="Times New Roman"/>
          <w:sz w:val="24"/>
          <w:szCs w:val="22"/>
          <w:highlight w:val="none"/>
        </w:rPr>
        <w:t>凡有备注说明的，必须符合说明的要求。</w:t>
      </w:r>
    </w:p>
    <w:p w14:paraId="29DF2C2D">
      <w:pPr>
        <w:keepNext w:val="0"/>
        <w:keepLines w:val="0"/>
        <w:pageBreakBefore w:val="0"/>
        <w:kinsoku/>
        <w:wordWrap/>
        <w:overflowPunct/>
        <w:topLinePunct w:val="0"/>
        <w:bidi w:val="0"/>
        <w:snapToGrid/>
        <w:spacing w:beforeAutospacing="0" w:afterAutospacing="0" w:line="360" w:lineRule="auto"/>
        <w:ind w:right="0" w:rightChars="0" w:firstLine="480" w:firstLineChars="20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1.8</w:t>
      </w:r>
      <w:r>
        <w:rPr>
          <w:rFonts w:hint="default" w:ascii="Times New Roman" w:hAnsi="Times New Roman" w:eastAsia="仿宋" w:cs="Times New Roman"/>
          <w:sz w:val="24"/>
          <w:szCs w:val="22"/>
          <w:highlight w:val="none"/>
          <w:lang w:val="en-US" w:eastAsia="zh-CN"/>
        </w:rPr>
        <w:t>、</w:t>
      </w:r>
      <w:r>
        <w:rPr>
          <w:rFonts w:hint="default" w:ascii="Times New Roman" w:hAnsi="Times New Roman" w:eastAsia="仿宋" w:cs="Times New Roman"/>
          <w:sz w:val="24"/>
          <w:szCs w:val="22"/>
          <w:highlight w:val="none"/>
        </w:rPr>
        <w:t>凡招标文件要求提供的，必须提供。</w:t>
      </w:r>
    </w:p>
    <w:p w14:paraId="4615ED5E">
      <w:pPr>
        <w:spacing w:line="360" w:lineRule="auto"/>
        <w:ind w:firstLine="562" w:firstLineChars="200"/>
        <w:rPr>
          <w:rFonts w:hint="default" w:ascii="Times New Roman" w:hAnsi="Times New Roman" w:eastAsia="仿宋" w:cs="Times New Roman"/>
          <w:b/>
          <w:color w:val="000000"/>
          <w:sz w:val="28"/>
          <w:szCs w:val="28"/>
          <w:shd w:val="clear" w:color="auto" w:fill="FFFFFF"/>
        </w:rPr>
      </w:pPr>
      <w:r>
        <w:rPr>
          <w:rFonts w:hint="eastAsia" w:eastAsia="仿宋" w:cs="Times New Roman"/>
          <w:b/>
          <w:color w:val="000000"/>
          <w:sz w:val="28"/>
          <w:szCs w:val="28"/>
          <w:shd w:val="clear" w:color="auto" w:fill="FFFFFF"/>
          <w:lang w:val="en-US" w:eastAsia="zh-CN"/>
        </w:rPr>
        <w:t>2、</w:t>
      </w:r>
      <w:r>
        <w:rPr>
          <w:rFonts w:hint="default" w:ascii="Times New Roman" w:hAnsi="Times New Roman" w:eastAsia="仿宋" w:cs="Times New Roman"/>
          <w:b/>
          <w:color w:val="000000"/>
          <w:sz w:val="28"/>
          <w:szCs w:val="28"/>
          <w:shd w:val="clear" w:color="auto" w:fill="FFFFFF"/>
        </w:rPr>
        <w:t>竞争性磋商文件的语言及计量</w:t>
      </w:r>
    </w:p>
    <w:p w14:paraId="432CD7B5">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2.</w:t>
      </w:r>
      <w:r>
        <w:rPr>
          <w:rFonts w:hint="default" w:ascii="Times New Roman" w:hAnsi="Times New Roman" w:eastAsia="仿宋" w:cs="Times New Roman"/>
          <w:sz w:val="24"/>
          <w:szCs w:val="22"/>
          <w:highlight w:val="none"/>
        </w:rPr>
        <w:t>1、竞争性磋商文件以及投标人与</w:t>
      </w:r>
      <w:r>
        <w:rPr>
          <w:rFonts w:hint="default" w:ascii="Times New Roman" w:hAnsi="Times New Roman" w:eastAsia="仿宋" w:cs="Times New Roman"/>
          <w:sz w:val="24"/>
          <w:szCs w:val="22"/>
          <w:highlight w:val="none"/>
          <w:lang w:eastAsia="zh-CN"/>
        </w:rPr>
        <w:t>新疆元通利合工程咨询有限公司</w:t>
      </w:r>
      <w:r>
        <w:rPr>
          <w:rFonts w:hint="default" w:ascii="Times New Roman" w:hAnsi="Times New Roman" w:eastAsia="仿宋" w:cs="Times New Roman"/>
          <w:sz w:val="24"/>
          <w:szCs w:val="22"/>
          <w:highlight w:val="none"/>
        </w:rPr>
        <w:t>就有关投标事宜的所有来往函电，均应以中文汉语书写。除签名、盖章、专用名称等特殊情形外，以中文汉语以外的文字表述的</w:t>
      </w:r>
      <w:r>
        <w:rPr>
          <w:rFonts w:hint="default" w:ascii="Times New Roman" w:hAnsi="Times New Roman" w:eastAsia="仿宋" w:cs="Times New Roman"/>
          <w:sz w:val="24"/>
          <w:szCs w:val="22"/>
          <w:highlight w:val="none"/>
          <w:lang w:eastAsia="zh-CN"/>
        </w:rPr>
        <w:t>竞争性磋商文件</w:t>
      </w:r>
      <w:r>
        <w:rPr>
          <w:rFonts w:hint="default" w:ascii="Times New Roman" w:hAnsi="Times New Roman" w:eastAsia="仿宋" w:cs="Times New Roman"/>
          <w:sz w:val="24"/>
          <w:szCs w:val="22"/>
          <w:highlight w:val="none"/>
        </w:rPr>
        <w:t>视同未提供。</w:t>
      </w:r>
    </w:p>
    <w:p w14:paraId="223121A6">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2.</w:t>
      </w:r>
      <w:r>
        <w:rPr>
          <w:rFonts w:hint="default" w:ascii="Times New Roman" w:hAnsi="Times New Roman" w:eastAsia="仿宋" w:cs="Times New Roman"/>
          <w:sz w:val="24"/>
          <w:szCs w:val="22"/>
          <w:highlight w:val="none"/>
        </w:rPr>
        <w:t>2、投标计量单位，竞争性磋商文件已有明确规定的，使用竞争性磋商文件规定的计量单位；竞争性磋商文件没有规定的，应采用中华人民共和国法定计量单位（货币单位：人民币元），否则视同未响应。</w:t>
      </w:r>
      <w:bookmarkStart w:id="28" w:name="_Toc177825126"/>
      <w:bookmarkStart w:id="29" w:name="_Toc177870548"/>
      <w:bookmarkStart w:id="30" w:name="_Toc177824945"/>
      <w:bookmarkStart w:id="31" w:name="_Toc177824878"/>
    </w:p>
    <w:p w14:paraId="19822490">
      <w:pPr>
        <w:spacing w:line="360" w:lineRule="auto"/>
        <w:ind w:firstLine="562" w:firstLineChars="200"/>
        <w:rPr>
          <w:rFonts w:hint="default" w:ascii="Times New Roman" w:hAnsi="Times New Roman" w:eastAsia="仿宋" w:cs="Times New Roman"/>
          <w:b/>
          <w:color w:val="000000"/>
          <w:sz w:val="28"/>
          <w:szCs w:val="28"/>
          <w:shd w:val="clear" w:color="auto" w:fill="FFFFFF"/>
          <w:lang w:eastAsia="zh-CN"/>
        </w:rPr>
      </w:pPr>
      <w:r>
        <w:rPr>
          <w:rFonts w:hint="eastAsia" w:eastAsia="仿宋" w:cs="Times New Roman"/>
          <w:b/>
          <w:color w:val="000000"/>
          <w:sz w:val="28"/>
          <w:szCs w:val="28"/>
          <w:shd w:val="clear" w:color="auto" w:fill="FFFFFF"/>
          <w:lang w:val="en-US" w:eastAsia="zh-CN"/>
        </w:rPr>
        <w:t>3、</w:t>
      </w:r>
      <w:r>
        <w:rPr>
          <w:rFonts w:hint="default" w:ascii="Times New Roman" w:hAnsi="Times New Roman" w:eastAsia="仿宋" w:cs="Times New Roman"/>
          <w:b/>
          <w:color w:val="000000"/>
          <w:sz w:val="28"/>
          <w:szCs w:val="28"/>
          <w:shd w:val="clear" w:color="auto" w:fill="FFFFFF"/>
        </w:rPr>
        <w:t>投标报价</w:t>
      </w:r>
      <w:bookmarkEnd w:id="28"/>
      <w:bookmarkEnd w:id="29"/>
      <w:bookmarkEnd w:id="30"/>
      <w:bookmarkEnd w:id="31"/>
    </w:p>
    <w:p w14:paraId="69810F2E">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3.</w:t>
      </w:r>
      <w:r>
        <w:rPr>
          <w:rFonts w:hint="default" w:ascii="Times New Roman" w:hAnsi="Times New Roman" w:eastAsia="仿宋" w:cs="Times New Roman"/>
          <w:sz w:val="24"/>
          <w:szCs w:val="22"/>
          <w:highlight w:val="none"/>
        </w:rPr>
        <w:t>1、投标报价应按竞争性磋商文件中相关附表格式填写。</w:t>
      </w:r>
    </w:p>
    <w:p w14:paraId="0FFA5380">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color w:val="auto"/>
          <w:sz w:val="24"/>
          <w:szCs w:val="22"/>
          <w:highlight w:val="none"/>
        </w:rPr>
      </w:pPr>
      <w:r>
        <w:rPr>
          <w:rFonts w:hint="eastAsia" w:eastAsia="仿宋" w:cs="Times New Roman"/>
          <w:sz w:val="24"/>
          <w:szCs w:val="22"/>
          <w:highlight w:val="none"/>
          <w:lang w:val="en-US" w:eastAsia="zh-CN"/>
        </w:rPr>
        <w:t>3.</w:t>
      </w:r>
      <w:r>
        <w:rPr>
          <w:rFonts w:hint="default" w:ascii="Times New Roman" w:hAnsi="Times New Roman" w:eastAsia="仿宋" w:cs="Times New Roman"/>
          <w:sz w:val="24"/>
          <w:szCs w:val="22"/>
          <w:highlight w:val="none"/>
        </w:rPr>
        <w:t>2、投标报价</w:t>
      </w:r>
      <w:r>
        <w:rPr>
          <w:rFonts w:hint="default" w:ascii="Times New Roman" w:hAnsi="Times New Roman" w:eastAsia="仿宋" w:cs="Times New Roman"/>
          <w:sz w:val="24"/>
          <w:szCs w:val="22"/>
          <w:highlight w:val="none"/>
          <w:lang w:eastAsia="zh-CN"/>
        </w:rPr>
        <w:t>：本次投标采用综合评分法，报价分</w:t>
      </w:r>
      <w:r>
        <w:rPr>
          <w:rFonts w:hint="default" w:ascii="Times New Roman" w:hAnsi="Times New Roman" w:eastAsia="仿宋" w:cs="Times New Roman"/>
          <w:color w:val="auto"/>
          <w:sz w:val="24"/>
          <w:szCs w:val="22"/>
          <w:highlight w:val="none"/>
          <w:lang w:eastAsia="zh-CN"/>
        </w:rPr>
        <w:t>为两次，第一次报价唱标后当场公布，第二次报价不得高于第一次报价</w:t>
      </w:r>
      <w:r>
        <w:rPr>
          <w:rFonts w:hint="eastAsia" w:eastAsia="仿宋" w:cs="Times New Roman"/>
          <w:color w:val="auto"/>
          <w:sz w:val="24"/>
          <w:szCs w:val="22"/>
          <w:highlight w:val="none"/>
          <w:lang w:eastAsia="zh-CN"/>
        </w:rPr>
        <w:t>且为最终报价。</w:t>
      </w:r>
    </w:p>
    <w:p w14:paraId="544348E6">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lang w:val="en-US" w:eastAsia="zh-CN"/>
        </w:rPr>
      </w:pPr>
      <w:r>
        <w:rPr>
          <w:rFonts w:hint="eastAsia" w:eastAsia="仿宋" w:cs="Times New Roman"/>
          <w:sz w:val="24"/>
          <w:szCs w:val="22"/>
          <w:highlight w:val="none"/>
          <w:lang w:val="en-US" w:eastAsia="zh-CN"/>
        </w:rPr>
        <w:t>3.</w:t>
      </w:r>
      <w:r>
        <w:rPr>
          <w:rFonts w:hint="default" w:ascii="Times New Roman" w:hAnsi="Times New Roman" w:eastAsia="仿宋" w:cs="Times New Roman"/>
          <w:sz w:val="24"/>
          <w:szCs w:val="22"/>
          <w:highlight w:val="none"/>
        </w:rPr>
        <w:t>3、</w:t>
      </w:r>
      <w:r>
        <w:rPr>
          <w:rFonts w:hint="default" w:ascii="Times New Roman" w:hAnsi="Times New Roman" w:eastAsia="仿宋" w:cs="Times New Roman"/>
          <w:sz w:val="24"/>
          <w:szCs w:val="22"/>
          <w:highlight w:val="none"/>
          <w:lang w:val="en-US" w:eastAsia="zh-CN"/>
        </w:rPr>
        <w:t>经磋商确定最终采购需求和提交最后报价的供应商后，由磋商小组采用综合评分法对提交最后报价的供应商的竞争性磋商文件和最后报价进行综合评分。</w:t>
      </w:r>
    </w:p>
    <w:p w14:paraId="116B876A">
      <w:pPr>
        <w:spacing w:line="360" w:lineRule="auto"/>
        <w:ind w:firstLine="562" w:firstLineChars="200"/>
        <w:rPr>
          <w:rFonts w:hint="default" w:ascii="Times New Roman" w:hAnsi="Times New Roman" w:eastAsia="仿宋" w:cs="Times New Roman"/>
          <w:b/>
          <w:color w:val="000000"/>
          <w:sz w:val="28"/>
          <w:szCs w:val="28"/>
          <w:shd w:val="clear" w:color="auto" w:fill="FFFFFF"/>
        </w:rPr>
      </w:pPr>
      <w:r>
        <w:rPr>
          <w:rFonts w:hint="eastAsia" w:eastAsia="仿宋" w:cs="Times New Roman"/>
          <w:b/>
          <w:color w:val="000000"/>
          <w:sz w:val="28"/>
          <w:szCs w:val="28"/>
          <w:shd w:val="clear" w:color="auto" w:fill="FFFFFF"/>
          <w:lang w:val="en-US" w:eastAsia="zh-CN"/>
        </w:rPr>
        <w:t>4、</w:t>
      </w:r>
      <w:r>
        <w:rPr>
          <w:rFonts w:hint="default" w:ascii="Times New Roman" w:hAnsi="Times New Roman" w:eastAsia="仿宋" w:cs="Times New Roman"/>
          <w:b/>
          <w:color w:val="000000"/>
          <w:sz w:val="28"/>
          <w:szCs w:val="28"/>
          <w:shd w:val="clear" w:color="auto" w:fill="FFFFFF"/>
        </w:rPr>
        <w:t>竞争性磋商文件的有效期</w:t>
      </w:r>
    </w:p>
    <w:p w14:paraId="7821D355">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default" w:ascii="Times New Roman" w:hAnsi="Times New Roman" w:eastAsia="仿宋" w:cs="Times New Roman"/>
          <w:sz w:val="24"/>
          <w:szCs w:val="22"/>
          <w:highlight w:val="none"/>
        </w:rPr>
        <w:t>★</w:t>
      </w:r>
      <w:r>
        <w:rPr>
          <w:rFonts w:hint="eastAsia" w:eastAsia="仿宋" w:cs="Times New Roman"/>
          <w:sz w:val="24"/>
          <w:szCs w:val="22"/>
          <w:highlight w:val="none"/>
          <w:lang w:val="en-US" w:eastAsia="zh-CN"/>
        </w:rPr>
        <w:t>4.</w:t>
      </w:r>
      <w:r>
        <w:rPr>
          <w:rFonts w:hint="default" w:ascii="Times New Roman" w:hAnsi="Times New Roman" w:eastAsia="仿宋" w:cs="Times New Roman"/>
          <w:sz w:val="24"/>
          <w:szCs w:val="22"/>
          <w:highlight w:val="none"/>
        </w:rPr>
        <w:t>1、自投标截止日起</w:t>
      </w:r>
      <w:r>
        <w:rPr>
          <w:rFonts w:hint="default" w:ascii="Times New Roman" w:hAnsi="Times New Roman" w:eastAsia="仿宋" w:cs="Times New Roman"/>
          <w:sz w:val="24"/>
          <w:szCs w:val="22"/>
          <w:highlight w:val="none"/>
          <w:lang w:val="en-US" w:eastAsia="zh-CN"/>
        </w:rPr>
        <w:t>9</w:t>
      </w:r>
      <w:r>
        <w:rPr>
          <w:rFonts w:hint="default" w:ascii="Times New Roman" w:hAnsi="Times New Roman" w:eastAsia="仿宋" w:cs="Times New Roman"/>
          <w:sz w:val="24"/>
          <w:szCs w:val="22"/>
          <w:highlight w:val="none"/>
        </w:rPr>
        <w:t>0天投标书应保持有效。有效期短于这个规定期限的投标将被拒绝。</w:t>
      </w:r>
    </w:p>
    <w:p w14:paraId="73D9BCC2">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4.</w:t>
      </w:r>
      <w:r>
        <w:rPr>
          <w:rFonts w:hint="default" w:ascii="Times New Roman" w:hAnsi="Times New Roman" w:eastAsia="仿宋" w:cs="Times New Roman"/>
          <w:sz w:val="24"/>
          <w:szCs w:val="22"/>
          <w:highlight w:val="none"/>
        </w:rPr>
        <w:t>2、在特殊情况下，</w:t>
      </w:r>
      <w:r>
        <w:rPr>
          <w:rFonts w:hint="default" w:ascii="Times New Roman" w:hAnsi="Times New Roman" w:eastAsia="仿宋" w:cs="Times New Roman"/>
          <w:sz w:val="24"/>
          <w:szCs w:val="22"/>
          <w:highlight w:val="none"/>
          <w:lang w:eastAsia="zh-CN"/>
        </w:rPr>
        <w:t>采购人和招标代理机构</w:t>
      </w:r>
      <w:r>
        <w:rPr>
          <w:rFonts w:hint="default" w:ascii="Times New Roman" w:hAnsi="Times New Roman" w:eastAsia="仿宋" w:cs="Times New Roman"/>
          <w:sz w:val="24"/>
          <w:szCs w:val="22"/>
          <w:highlight w:val="none"/>
        </w:rPr>
        <w:t>可与投标人协商延长投标书的有效期，这种要求和答复均以书面形式进行。</w:t>
      </w:r>
    </w:p>
    <w:p w14:paraId="7F269A71">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bookmarkStart w:id="32" w:name="_Toc177870549"/>
      <w:bookmarkStart w:id="33" w:name="_Toc177824946"/>
      <w:bookmarkStart w:id="34" w:name="_Toc177824879"/>
      <w:bookmarkStart w:id="35" w:name="_Toc177825127"/>
      <w:r>
        <w:rPr>
          <w:rFonts w:hint="eastAsia" w:eastAsia="仿宋" w:cs="Times New Roman"/>
          <w:sz w:val="24"/>
          <w:szCs w:val="22"/>
          <w:highlight w:val="none"/>
          <w:lang w:val="en-US" w:eastAsia="zh-CN"/>
        </w:rPr>
        <w:t>4.</w:t>
      </w:r>
      <w:r>
        <w:rPr>
          <w:rFonts w:hint="default" w:ascii="Times New Roman" w:hAnsi="Times New Roman" w:eastAsia="仿宋" w:cs="Times New Roman"/>
          <w:sz w:val="24"/>
          <w:szCs w:val="22"/>
          <w:highlight w:val="none"/>
        </w:rPr>
        <w:t>3、投标人可拒绝接受延期要求而不会导致投标保证金被没收。同意延长有效期的投标人需要相应延长投标保证金的有效期，但不能修改</w:t>
      </w:r>
      <w:r>
        <w:rPr>
          <w:rFonts w:hint="default" w:ascii="Times New Roman" w:hAnsi="Times New Roman" w:eastAsia="仿宋" w:cs="Times New Roman"/>
          <w:sz w:val="24"/>
          <w:szCs w:val="22"/>
          <w:highlight w:val="none"/>
          <w:lang w:eastAsia="zh-CN"/>
        </w:rPr>
        <w:t>竞争性磋商文件</w:t>
      </w:r>
      <w:r>
        <w:rPr>
          <w:rFonts w:hint="default" w:ascii="Times New Roman" w:hAnsi="Times New Roman" w:eastAsia="仿宋" w:cs="Times New Roman"/>
          <w:sz w:val="24"/>
          <w:szCs w:val="22"/>
          <w:highlight w:val="none"/>
        </w:rPr>
        <w:t>。</w:t>
      </w:r>
      <w:bookmarkEnd w:id="32"/>
      <w:bookmarkEnd w:id="33"/>
      <w:bookmarkEnd w:id="34"/>
      <w:bookmarkEnd w:id="35"/>
      <w:r>
        <w:rPr>
          <w:rFonts w:hint="default" w:ascii="Times New Roman" w:hAnsi="Times New Roman" w:eastAsia="仿宋" w:cs="Times New Roman"/>
          <w:sz w:val="24"/>
          <w:szCs w:val="22"/>
          <w:highlight w:val="none"/>
        </w:rPr>
        <w:t xml:space="preserve"> </w:t>
      </w:r>
    </w:p>
    <w:p w14:paraId="7607F21C">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4.</w:t>
      </w:r>
      <w:r>
        <w:rPr>
          <w:rFonts w:hint="default" w:ascii="Times New Roman" w:hAnsi="Times New Roman" w:eastAsia="仿宋" w:cs="Times New Roman"/>
          <w:sz w:val="24"/>
          <w:szCs w:val="22"/>
          <w:highlight w:val="none"/>
        </w:rPr>
        <w:t>4、最终中标供应商的</w:t>
      </w:r>
      <w:r>
        <w:rPr>
          <w:rFonts w:hint="default" w:ascii="Times New Roman" w:hAnsi="Times New Roman" w:eastAsia="仿宋" w:cs="Times New Roman"/>
          <w:sz w:val="24"/>
          <w:szCs w:val="22"/>
          <w:highlight w:val="none"/>
          <w:lang w:eastAsia="zh-CN"/>
        </w:rPr>
        <w:t>竞争性磋商文件</w:t>
      </w:r>
      <w:r>
        <w:rPr>
          <w:rFonts w:hint="default" w:ascii="Times New Roman" w:hAnsi="Times New Roman" w:eastAsia="仿宋" w:cs="Times New Roman"/>
          <w:sz w:val="24"/>
          <w:szCs w:val="22"/>
          <w:highlight w:val="none"/>
        </w:rPr>
        <w:t>自开标之日起至合同履行完毕止均应保持有效。</w:t>
      </w:r>
    </w:p>
    <w:p w14:paraId="21EC56A9">
      <w:pPr>
        <w:spacing w:line="360" w:lineRule="auto"/>
        <w:ind w:firstLine="562" w:firstLineChars="200"/>
        <w:rPr>
          <w:rFonts w:hint="default" w:ascii="Times New Roman" w:hAnsi="Times New Roman" w:eastAsia="仿宋" w:cs="Times New Roman"/>
          <w:b/>
          <w:color w:val="000000"/>
          <w:sz w:val="28"/>
          <w:szCs w:val="28"/>
          <w:shd w:val="clear" w:color="auto" w:fill="FFFFFF"/>
        </w:rPr>
      </w:pPr>
      <w:bookmarkStart w:id="36" w:name="_Toc177824947"/>
      <w:bookmarkStart w:id="37" w:name="_Toc177870550"/>
      <w:bookmarkStart w:id="38" w:name="_Toc177824880"/>
      <w:bookmarkStart w:id="39" w:name="_Toc177825128"/>
      <w:r>
        <w:rPr>
          <w:rFonts w:hint="eastAsia" w:eastAsia="仿宋" w:cs="Times New Roman"/>
          <w:b/>
          <w:color w:val="000000"/>
          <w:sz w:val="28"/>
          <w:szCs w:val="28"/>
          <w:shd w:val="clear" w:color="auto" w:fill="FFFFFF"/>
          <w:lang w:val="en-US" w:eastAsia="zh-CN"/>
        </w:rPr>
        <w:t>5、</w:t>
      </w:r>
      <w:r>
        <w:rPr>
          <w:rFonts w:hint="default" w:ascii="Times New Roman" w:hAnsi="Times New Roman" w:eastAsia="仿宋" w:cs="Times New Roman"/>
          <w:b/>
          <w:color w:val="000000"/>
          <w:sz w:val="28"/>
          <w:szCs w:val="28"/>
          <w:shd w:val="clear" w:color="auto" w:fill="FFFFFF"/>
        </w:rPr>
        <w:t>投标保证金</w:t>
      </w:r>
      <w:bookmarkEnd w:id="36"/>
      <w:bookmarkEnd w:id="37"/>
      <w:bookmarkEnd w:id="38"/>
      <w:bookmarkEnd w:id="39"/>
    </w:p>
    <w:p w14:paraId="77F396A3">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default" w:ascii="Times New Roman" w:hAnsi="Times New Roman" w:eastAsia="仿宋" w:cs="Times New Roman"/>
          <w:sz w:val="24"/>
          <w:szCs w:val="22"/>
          <w:highlight w:val="none"/>
        </w:rPr>
        <w:t>★</w:t>
      </w:r>
      <w:r>
        <w:rPr>
          <w:rFonts w:hint="eastAsia" w:eastAsia="仿宋" w:cs="Times New Roman"/>
          <w:sz w:val="24"/>
          <w:szCs w:val="22"/>
          <w:highlight w:val="none"/>
          <w:lang w:val="en-US" w:eastAsia="zh-CN"/>
        </w:rPr>
        <w:t>5.</w:t>
      </w:r>
      <w:r>
        <w:rPr>
          <w:rFonts w:hint="default" w:ascii="Times New Roman" w:hAnsi="Times New Roman" w:eastAsia="仿宋" w:cs="Times New Roman"/>
          <w:sz w:val="24"/>
          <w:szCs w:val="22"/>
          <w:highlight w:val="none"/>
        </w:rPr>
        <w:t>1、投标人须提交投标保证金。否则，其投标将被拒绝。</w:t>
      </w:r>
    </w:p>
    <w:p w14:paraId="0EBCE1C8">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5.</w:t>
      </w:r>
      <w:r>
        <w:rPr>
          <w:rFonts w:hint="default" w:ascii="Times New Roman" w:hAnsi="Times New Roman" w:eastAsia="仿宋" w:cs="Times New Roman"/>
          <w:sz w:val="24"/>
          <w:szCs w:val="22"/>
          <w:highlight w:val="none"/>
        </w:rPr>
        <w:t>2、投标人中标后需</w:t>
      </w:r>
      <w:r>
        <w:rPr>
          <w:rFonts w:hint="default" w:ascii="Times New Roman" w:hAnsi="Times New Roman" w:eastAsia="仿宋" w:cs="Times New Roman"/>
          <w:sz w:val="24"/>
          <w:szCs w:val="22"/>
          <w:highlight w:val="none"/>
          <w:lang w:eastAsia="zh-CN"/>
        </w:rPr>
        <w:t>和采购单位协商缴纳</w:t>
      </w:r>
      <w:r>
        <w:rPr>
          <w:rFonts w:hint="default" w:ascii="Times New Roman" w:hAnsi="Times New Roman" w:eastAsia="仿宋" w:cs="Times New Roman"/>
          <w:sz w:val="24"/>
          <w:szCs w:val="22"/>
          <w:highlight w:val="none"/>
        </w:rPr>
        <w:t>履约保证金。</w:t>
      </w:r>
    </w:p>
    <w:p w14:paraId="7CE36B41">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5.</w:t>
      </w:r>
      <w:r>
        <w:rPr>
          <w:rFonts w:hint="default" w:ascii="Times New Roman" w:hAnsi="Times New Roman" w:eastAsia="仿宋" w:cs="Times New Roman"/>
          <w:sz w:val="24"/>
          <w:szCs w:val="22"/>
          <w:highlight w:val="none"/>
        </w:rPr>
        <w:t>3、下列情况，投标保证金将不予退还：</w:t>
      </w:r>
    </w:p>
    <w:p w14:paraId="69A74E6A">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5.3.1</w:t>
      </w:r>
      <w:r>
        <w:rPr>
          <w:rFonts w:hint="default" w:ascii="Times New Roman" w:hAnsi="Times New Roman" w:eastAsia="仿宋" w:cs="Times New Roman"/>
          <w:sz w:val="24"/>
          <w:szCs w:val="22"/>
          <w:highlight w:val="none"/>
        </w:rPr>
        <w:t>投标人在投标有效期内撤回</w:t>
      </w:r>
      <w:r>
        <w:rPr>
          <w:rFonts w:hint="default" w:ascii="Times New Roman" w:hAnsi="Times New Roman" w:eastAsia="仿宋" w:cs="Times New Roman"/>
          <w:sz w:val="24"/>
          <w:szCs w:val="22"/>
          <w:highlight w:val="none"/>
          <w:lang w:eastAsia="zh-CN"/>
        </w:rPr>
        <w:t>竞争性磋商文件</w:t>
      </w:r>
      <w:r>
        <w:rPr>
          <w:rFonts w:hint="default" w:ascii="Times New Roman" w:hAnsi="Times New Roman" w:eastAsia="仿宋" w:cs="Times New Roman"/>
          <w:sz w:val="24"/>
          <w:szCs w:val="22"/>
          <w:highlight w:val="none"/>
        </w:rPr>
        <w:t>的；</w:t>
      </w:r>
    </w:p>
    <w:p w14:paraId="27557188">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5.3.2</w:t>
      </w:r>
      <w:r>
        <w:rPr>
          <w:rFonts w:hint="default" w:ascii="Times New Roman" w:hAnsi="Times New Roman" w:eastAsia="仿宋" w:cs="Times New Roman"/>
          <w:sz w:val="24"/>
          <w:szCs w:val="22"/>
          <w:highlight w:val="none"/>
        </w:rPr>
        <w:t>未按规定提交履约保证金的；</w:t>
      </w:r>
    </w:p>
    <w:p w14:paraId="672C86D2">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5.3.3</w:t>
      </w:r>
      <w:r>
        <w:rPr>
          <w:rFonts w:hint="default" w:ascii="Times New Roman" w:hAnsi="Times New Roman" w:eastAsia="仿宋" w:cs="Times New Roman"/>
          <w:sz w:val="24"/>
          <w:szCs w:val="22"/>
          <w:highlight w:val="none"/>
        </w:rPr>
        <w:t>投标人在投标过程中弄虚作假，提供虚假材料；</w:t>
      </w:r>
    </w:p>
    <w:p w14:paraId="294B871A">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5.3.4</w:t>
      </w:r>
      <w:r>
        <w:rPr>
          <w:rFonts w:hint="default" w:ascii="Times New Roman" w:hAnsi="Times New Roman" w:eastAsia="仿宋" w:cs="Times New Roman"/>
          <w:sz w:val="24"/>
          <w:szCs w:val="22"/>
          <w:highlight w:val="none"/>
        </w:rPr>
        <w:t>中标人未按规定的时间、地点与采购人签订合同的；</w:t>
      </w:r>
    </w:p>
    <w:p w14:paraId="392EA58B">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5.3.5</w:t>
      </w:r>
      <w:r>
        <w:rPr>
          <w:rFonts w:hint="default" w:ascii="Times New Roman" w:hAnsi="Times New Roman" w:eastAsia="仿宋" w:cs="Times New Roman"/>
          <w:sz w:val="24"/>
          <w:szCs w:val="22"/>
          <w:highlight w:val="none"/>
        </w:rPr>
        <w:t>其他严重扰乱招投标程序的。</w:t>
      </w:r>
    </w:p>
    <w:p w14:paraId="0511BF47">
      <w:pPr>
        <w:spacing w:line="360" w:lineRule="auto"/>
        <w:ind w:firstLine="562" w:firstLineChars="200"/>
        <w:rPr>
          <w:rFonts w:hint="default" w:ascii="Times New Roman" w:hAnsi="Times New Roman" w:eastAsia="仿宋" w:cs="Times New Roman"/>
          <w:b/>
          <w:color w:val="000000"/>
          <w:sz w:val="28"/>
          <w:szCs w:val="28"/>
          <w:highlight w:val="none"/>
          <w:shd w:val="clear" w:color="auto" w:fill="FFFFFF"/>
          <w:lang w:eastAsia="zh-CN"/>
        </w:rPr>
      </w:pPr>
      <w:bookmarkStart w:id="40" w:name="_Toc177870551"/>
      <w:bookmarkStart w:id="41" w:name="_Toc177824948"/>
      <w:bookmarkStart w:id="42" w:name="_Toc177825129"/>
      <w:bookmarkStart w:id="43" w:name="_Toc177824881"/>
      <w:r>
        <w:rPr>
          <w:rFonts w:hint="eastAsia" w:eastAsia="仿宋" w:cs="Times New Roman"/>
          <w:b/>
          <w:color w:val="000000"/>
          <w:sz w:val="28"/>
          <w:szCs w:val="28"/>
          <w:highlight w:val="none"/>
          <w:shd w:val="clear" w:color="auto" w:fill="FFFFFF"/>
          <w:lang w:val="en-US" w:eastAsia="zh-CN"/>
        </w:rPr>
        <w:t>6、</w:t>
      </w:r>
      <w:r>
        <w:rPr>
          <w:rFonts w:hint="default" w:ascii="Times New Roman" w:hAnsi="Times New Roman" w:eastAsia="仿宋" w:cs="Times New Roman"/>
          <w:b/>
          <w:color w:val="000000"/>
          <w:sz w:val="28"/>
          <w:szCs w:val="28"/>
          <w:highlight w:val="none"/>
          <w:shd w:val="clear" w:color="auto" w:fill="FFFFFF"/>
        </w:rPr>
        <w:t>竞争性磋商文件的</w:t>
      </w:r>
      <w:bookmarkEnd w:id="40"/>
      <w:bookmarkEnd w:id="41"/>
      <w:bookmarkEnd w:id="42"/>
      <w:bookmarkEnd w:id="43"/>
      <w:r>
        <w:rPr>
          <w:rFonts w:hint="default" w:ascii="Times New Roman" w:hAnsi="Times New Roman" w:eastAsia="仿宋" w:cs="Times New Roman"/>
          <w:b/>
          <w:color w:val="000000"/>
          <w:sz w:val="28"/>
          <w:szCs w:val="28"/>
          <w:highlight w:val="none"/>
          <w:shd w:val="clear" w:color="auto" w:fill="FFFFFF"/>
          <w:lang w:eastAsia="zh-CN"/>
        </w:rPr>
        <w:t>递交</w:t>
      </w:r>
    </w:p>
    <w:p w14:paraId="300117EE">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default" w:ascii="Times New Roman" w:hAnsi="Times New Roman" w:eastAsia="仿宋" w:cs="Times New Roman"/>
          <w:sz w:val="24"/>
          <w:szCs w:val="22"/>
          <w:highlight w:val="none"/>
        </w:rPr>
        <w:t>★</w:t>
      </w:r>
      <w:r>
        <w:rPr>
          <w:rFonts w:hint="eastAsia" w:eastAsia="仿宋" w:cs="Times New Roman"/>
          <w:sz w:val="24"/>
          <w:szCs w:val="22"/>
          <w:highlight w:val="none"/>
          <w:lang w:val="en-US" w:eastAsia="zh-CN"/>
        </w:rPr>
        <w:t>6.</w:t>
      </w:r>
      <w:r>
        <w:rPr>
          <w:rFonts w:hint="default" w:ascii="Times New Roman" w:hAnsi="Times New Roman" w:eastAsia="仿宋" w:cs="Times New Roman"/>
          <w:sz w:val="24"/>
          <w:szCs w:val="22"/>
          <w:highlight w:val="none"/>
        </w:rPr>
        <w:t>1</w:t>
      </w:r>
      <w:r>
        <w:rPr>
          <w:rFonts w:hint="default" w:ascii="Times New Roman" w:hAnsi="Times New Roman" w:eastAsia="仿宋" w:cs="Times New Roman"/>
          <w:sz w:val="24"/>
          <w:szCs w:val="22"/>
          <w:highlight w:val="none"/>
          <w:lang w:eastAsia="zh-CN"/>
        </w:rPr>
        <w:t>、</w:t>
      </w:r>
      <w:r>
        <w:rPr>
          <w:rFonts w:hint="default" w:ascii="Times New Roman" w:hAnsi="Times New Roman" w:eastAsia="仿宋" w:cs="Times New Roman"/>
          <w:sz w:val="24"/>
          <w:szCs w:val="22"/>
          <w:highlight w:val="none"/>
        </w:rPr>
        <w:t>投标人应在投标人须知前附表规定的投标截止时间前递交投标文件。</w:t>
      </w:r>
    </w:p>
    <w:p w14:paraId="74AD6A6C">
      <w:pPr>
        <w:keepNext w:val="0"/>
        <w:keepLines w:val="0"/>
        <w:pageBreakBefore w:val="0"/>
        <w:kinsoku/>
        <w:wordWrap/>
        <w:overflowPunct/>
        <w:topLinePunct w:val="0"/>
        <w:bidi w:val="0"/>
        <w:snapToGrid/>
        <w:spacing w:beforeAutospacing="0" w:afterAutospacing="0" w:line="360" w:lineRule="auto"/>
        <w:ind w:right="0" w:rightChars="0" w:firstLine="720" w:firstLineChars="30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6.</w:t>
      </w:r>
      <w:r>
        <w:rPr>
          <w:rFonts w:hint="default" w:ascii="Times New Roman" w:hAnsi="Times New Roman" w:eastAsia="仿宋" w:cs="Times New Roman"/>
          <w:sz w:val="24"/>
          <w:szCs w:val="22"/>
          <w:highlight w:val="none"/>
          <w:lang w:val="en-US" w:eastAsia="zh-CN"/>
        </w:rPr>
        <w:t>2、</w:t>
      </w:r>
      <w:r>
        <w:rPr>
          <w:rFonts w:hint="default" w:ascii="Times New Roman" w:hAnsi="Times New Roman" w:eastAsia="仿宋" w:cs="Times New Roman"/>
          <w:sz w:val="24"/>
          <w:szCs w:val="22"/>
          <w:highlight w:val="none"/>
        </w:rPr>
        <w:t>投标人通过下载招标文件的</w:t>
      </w:r>
      <w:r>
        <w:rPr>
          <w:rFonts w:hint="default" w:ascii="Times New Roman" w:hAnsi="Times New Roman" w:eastAsia="仿宋" w:cs="Times New Roman"/>
          <w:sz w:val="24"/>
          <w:szCs w:val="22"/>
          <w:highlight w:val="none"/>
          <w:lang w:val="en-US" w:eastAsia="zh-CN"/>
        </w:rPr>
        <w:t>政府采购云平台</w:t>
      </w:r>
      <w:r>
        <w:rPr>
          <w:rFonts w:hint="default" w:ascii="Times New Roman" w:hAnsi="Times New Roman" w:eastAsia="仿宋" w:cs="Times New Roman"/>
          <w:sz w:val="24"/>
          <w:szCs w:val="22"/>
          <w:highlight w:val="none"/>
        </w:rPr>
        <w:t>递交</w:t>
      </w:r>
      <w:r>
        <w:rPr>
          <w:rFonts w:hint="default" w:ascii="Times New Roman" w:hAnsi="Times New Roman" w:eastAsia="仿宋" w:cs="Times New Roman"/>
          <w:sz w:val="24"/>
          <w:szCs w:val="22"/>
          <w:highlight w:val="none"/>
          <w:lang w:eastAsia="zh-CN"/>
        </w:rPr>
        <w:t>加密的</w:t>
      </w:r>
      <w:r>
        <w:rPr>
          <w:rFonts w:hint="default" w:ascii="Times New Roman" w:hAnsi="Times New Roman" w:eastAsia="仿宋" w:cs="Times New Roman"/>
          <w:sz w:val="24"/>
          <w:szCs w:val="22"/>
          <w:highlight w:val="none"/>
        </w:rPr>
        <w:t>电子投标文件。</w:t>
      </w:r>
    </w:p>
    <w:p w14:paraId="5EE30466">
      <w:pPr>
        <w:keepNext w:val="0"/>
        <w:keepLines w:val="0"/>
        <w:pageBreakBefore w:val="0"/>
        <w:kinsoku/>
        <w:wordWrap/>
        <w:overflowPunct/>
        <w:topLinePunct w:val="0"/>
        <w:bidi w:val="0"/>
        <w:snapToGrid/>
        <w:spacing w:beforeAutospacing="0" w:afterAutospacing="0" w:line="360" w:lineRule="auto"/>
        <w:ind w:right="0" w:rightChars="0" w:firstLine="720" w:firstLineChars="30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6.</w:t>
      </w:r>
      <w:r>
        <w:rPr>
          <w:rFonts w:hint="default" w:ascii="Times New Roman" w:hAnsi="Times New Roman" w:eastAsia="仿宋" w:cs="Times New Roman"/>
          <w:sz w:val="24"/>
          <w:szCs w:val="22"/>
          <w:highlight w:val="none"/>
          <w:lang w:val="en-US" w:eastAsia="zh-CN"/>
        </w:rPr>
        <w:t>3、</w:t>
      </w:r>
      <w:r>
        <w:rPr>
          <w:rFonts w:hint="default" w:ascii="Times New Roman" w:hAnsi="Times New Roman" w:eastAsia="仿宋" w:cs="Times New Roman"/>
          <w:sz w:val="24"/>
          <w:szCs w:val="22"/>
          <w:highlight w:val="none"/>
        </w:rPr>
        <w:t>除投标人须知前附表另有规定外，投标人所递交的投标文件不予退还。</w:t>
      </w:r>
    </w:p>
    <w:p w14:paraId="2984AEA5">
      <w:pPr>
        <w:keepNext w:val="0"/>
        <w:keepLines w:val="0"/>
        <w:pageBreakBefore w:val="0"/>
        <w:kinsoku/>
        <w:wordWrap/>
        <w:overflowPunct/>
        <w:topLinePunct w:val="0"/>
        <w:bidi w:val="0"/>
        <w:snapToGrid/>
        <w:spacing w:beforeAutospacing="0" w:afterAutospacing="0" w:line="360" w:lineRule="auto"/>
        <w:ind w:right="0" w:rightChars="0" w:firstLine="720" w:firstLineChars="30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6.</w:t>
      </w:r>
      <w:r>
        <w:rPr>
          <w:rFonts w:hint="default" w:ascii="Times New Roman" w:hAnsi="Times New Roman" w:eastAsia="仿宋" w:cs="Times New Roman"/>
          <w:sz w:val="24"/>
          <w:szCs w:val="22"/>
          <w:highlight w:val="none"/>
          <w:lang w:val="en-US" w:eastAsia="zh-CN"/>
        </w:rPr>
        <w:t>4、投标人应在“招标公告”或“投标人须知前附表”规定的投标截止时间前，通过政府采购云平台使用CA数字证书登录“政府采购云平台”，将加密的投标文件上传。投标人应充分考虑上传文件时的不可预见因素，未在投标截止时间前完成上传的，视为</w:t>
      </w:r>
      <w:r>
        <w:rPr>
          <w:rFonts w:hint="default" w:ascii="Times New Roman" w:hAnsi="Times New Roman" w:eastAsia="仿宋" w:cs="Times New Roman"/>
          <w:sz w:val="24"/>
          <w:szCs w:val="22"/>
          <w:highlight w:val="none"/>
        </w:rPr>
        <w:t>逾期送达，</w:t>
      </w:r>
      <w:r>
        <w:rPr>
          <w:rFonts w:hint="default" w:ascii="Times New Roman" w:hAnsi="Times New Roman" w:eastAsia="仿宋" w:cs="Times New Roman"/>
          <w:sz w:val="24"/>
          <w:szCs w:val="22"/>
          <w:highlight w:val="none"/>
          <w:lang w:val="en-US" w:eastAsia="zh-CN"/>
        </w:rPr>
        <w:t>政府采购云平台</w:t>
      </w:r>
      <w:r>
        <w:rPr>
          <w:rFonts w:hint="default" w:ascii="Times New Roman" w:hAnsi="Times New Roman" w:eastAsia="仿宋" w:cs="Times New Roman"/>
          <w:sz w:val="24"/>
          <w:szCs w:val="22"/>
          <w:highlight w:val="none"/>
        </w:rPr>
        <w:t>将予以拒收。</w:t>
      </w:r>
    </w:p>
    <w:p w14:paraId="6712A7E4">
      <w:pPr>
        <w:spacing w:line="360" w:lineRule="auto"/>
        <w:ind w:firstLine="562" w:firstLineChars="200"/>
        <w:rPr>
          <w:rFonts w:hint="default" w:ascii="Times New Roman" w:hAnsi="Times New Roman" w:eastAsia="仿宋" w:cs="Times New Roman"/>
          <w:b/>
          <w:color w:val="000000"/>
          <w:sz w:val="28"/>
          <w:szCs w:val="28"/>
          <w:highlight w:val="none"/>
          <w:shd w:val="clear" w:color="auto" w:fill="FFFFFF"/>
        </w:rPr>
      </w:pPr>
      <w:r>
        <w:rPr>
          <w:rFonts w:hint="eastAsia" w:eastAsia="仿宋" w:cs="Times New Roman"/>
          <w:b/>
          <w:color w:val="000000"/>
          <w:sz w:val="28"/>
          <w:szCs w:val="28"/>
          <w:highlight w:val="none"/>
          <w:shd w:val="clear" w:color="auto" w:fill="FFFFFF"/>
          <w:lang w:val="en-US" w:eastAsia="zh-CN"/>
        </w:rPr>
        <w:t>7、</w:t>
      </w:r>
      <w:r>
        <w:rPr>
          <w:rFonts w:hint="default" w:ascii="Times New Roman" w:hAnsi="Times New Roman" w:eastAsia="仿宋" w:cs="Times New Roman"/>
          <w:b/>
          <w:color w:val="000000"/>
          <w:sz w:val="28"/>
          <w:szCs w:val="28"/>
          <w:highlight w:val="none"/>
          <w:shd w:val="clear" w:color="auto" w:fill="FFFFFF"/>
        </w:rPr>
        <w:t>竞争性磋商文件的修改和撤回</w:t>
      </w:r>
    </w:p>
    <w:p w14:paraId="17BE2C83">
      <w:pPr>
        <w:spacing w:line="360" w:lineRule="auto"/>
        <w:ind w:firstLine="480" w:firstLineChars="200"/>
        <w:rPr>
          <w:rFonts w:hint="eastAsia" w:ascii="仿宋" w:hAnsi="仿宋" w:eastAsia="仿宋" w:cs="仿宋"/>
          <w:bCs/>
          <w:sz w:val="24"/>
          <w:highlight w:val="none"/>
        </w:rPr>
      </w:pPr>
      <w:r>
        <w:rPr>
          <w:rFonts w:hint="eastAsia" w:eastAsia="仿宋" w:cs="Times New Roman"/>
          <w:sz w:val="24"/>
          <w:szCs w:val="22"/>
          <w:highlight w:val="none"/>
          <w:lang w:val="en-US" w:eastAsia="zh-CN"/>
        </w:rPr>
        <w:t>7.</w:t>
      </w:r>
      <w:r>
        <w:rPr>
          <w:rFonts w:hint="default" w:ascii="Times New Roman" w:hAnsi="Times New Roman" w:eastAsia="仿宋" w:cs="Times New Roman"/>
          <w:sz w:val="24"/>
          <w:szCs w:val="22"/>
          <w:highlight w:val="none"/>
          <w:lang w:val="en-US" w:eastAsia="zh-CN"/>
        </w:rPr>
        <w:t>1</w:t>
      </w:r>
      <w:bookmarkStart w:id="44" w:name="_Toc177870552"/>
      <w:r>
        <w:rPr>
          <w:rFonts w:hint="default" w:ascii="Times New Roman" w:hAnsi="Times New Roman" w:eastAsia="仿宋" w:cs="Times New Roman"/>
          <w:sz w:val="24"/>
          <w:szCs w:val="22"/>
          <w:highlight w:val="none"/>
          <w:lang w:val="en-US" w:eastAsia="zh-CN"/>
        </w:rPr>
        <w:t>、</w:t>
      </w:r>
      <w:r>
        <w:rPr>
          <w:rFonts w:hint="eastAsia" w:ascii="仿宋" w:hAnsi="仿宋" w:eastAsia="仿宋" w:cs="仿宋"/>
          <w:bCs/>
          <w:sz w:val="24"/>
          <w:highlight w:val="none"/>
          <w:lang w:val="en-US" w:eastAsia="zh-CN"/>
        </w:rPr>
        <w:t>采购人或者采购代理机构可以对已发出的磋商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098A3AB0">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7.2 为使投标人在准备投标时有适当的时间考虑投标文件的修改，招标方有权决定推迟投标截止日期和开标日期，并将此变更以书面或公告等形式通知所有投标人。</w:t>
      </w:r>
    </w:p>
    <w:p w14:paraId="34CDD9B6">
      <w:pPr>
        <w:spacing w:line="360" w:lineRule="auto"/>
        <w:ind w:firstLine="480" w:firstLineChars="200"/>
        <w:rPr>
          <w:rFonts w:hint="default" w:ascii="Times New Roman" w:hAnsi="Times New Roman" w:eastAsia="仿宋" w:cs="Times New Roman"/>
          <w:sz w:val="24"/>
          <w:szCs w:val="22"/>
          <w:highlight w:val="none"/>
          <w:lang w:val="en-US" w:eastAsia="zh-CN"/>
        </w:rPr>
      </w:pPr>
      <w:r>
        <w:rPr>
          <w:rFonts w:hint="eastAsia" w:ascii="仿宋" w:hAnsi="仿宋" w:eastAsia="仿宋" w:cs="仿宋"/>
          <w:bCs/>
          <w:sz w:val="24"/>
        </w:rPr>
        <w:t>7.3 招标文件的修改和补充文件将构成招标文件的一部分，并且对投标人具有优先约束力。</w:t>
      </w:r>
    </w:p>
    <w:p w14:paraId="177F2D10">
      <w:pPr>
        <w:keepNext w:val="0"/>
        <w:keepLines w:val="0"/>
        <w:pageBreakBefore w:val="0"/>
        <w:kinsoku/>
        <w:wordWrap/>
        <w:overflowPunct/>
        <w:topLinePunct w:val="0"/>
        <w:bidi w:val="0"/>
        <w:snapToGrid/>
        <w:spacing w:beforeAutospacing="0" w:afterAutospacing="0" w:line="360" w:lineRule="auto"/>
        <w:ind w:right="0" w:rightChars="0" w:firstLine="480" w:firstLineChars="200"/>
        <w:rPr>
          <w:rFonts w:hint="default" w:ascii="Times New Roman" w:hAnsi="Times New Roman" w:eastAsia="仿宋" w:cs="Times New Roman"/>
          <w:sz w:val="24"/>
          <w:szCs w:val="22"/>
          <w:highlight w:val="none"/>
          <w:lang w:val="en-US" w:eastAsia="zh-CN"/>
        </w:rPr>
      </w:pPr>
      <w:r>
        <w:rPr>
          <w:rFonts w:hint="eastAsia" w:eastAsia="仿宋" w:cs="Times New Roman"/>
          <w:sz w:val="24"/>
          <w:szCs w:val="22"/>
          <w:highlight w:val="none"/>
          <w:lang w:val="en-US" w:eastAsia="zh-CN"/>
        </w:rPr>
        <w:t>7.4</w:t>
      </w:r>
      <w:r>
        <w:rPr>
          <w:rFonts w:hint="default" w:ascii="Times New Roman" w:hAnsi="Times New Roman" w:eastAsia="仿宋" w:cs="Times New Roman"/>
          <w:sz w:val="24"/>
          <w:szCs w:val="22"/>
          <w:highlight w:val="none"/>
          <w:lang w:val="en-US" w:eastAsia="zh-CN"/>
        </w:rPr>
        <w:t>投标人在投标截止时间之前，可以对已提交的竞争性磋商文件进行修改或撤回，并书面通知采购人及招标代理机构。投标截止时间后，投标人不得撤回、修改竞争性磋商文件。</w:t>
      </w:r>
    </w:p>
    <w:p w14:paraId="02F97C7F">
      <w:pPr>
        <w:keepNext w:val="0"/>
        <w:keepLines w:val="0"/>
        <w:pageBreakBefore w:val="0"/>
        <w:kinsoku/>
        <w:wordWrap/>
        <w:overflowPunct/>
        <w:topLinePunct w:val="0"/>
        <w:bidi w:val="0"/>
        <w:snapToGrid/>
        <w:spacing w:beforeAutospacing="0" w:afterAutospacing="0" w:line="360" w:lineRule="auto"/>
        <w:ind w:right="0" w:rightChars="0" w:firstLine="480" w:firstLineChars="200"/>
        <w:rPr>
          <w:rFonts w:hint="default" w:ascii="Times New Roman" w:hAnsi="Times New Roman" w:eastAsia="仿宋" w:cs="Times New Roman"/>
          <w:sz w:val="24"/>
          <w:szCs w:val="22"/>
          <w:highlight w:val="none"/>
          <w:lang w:val="en-US" w:eastAsia="zh-CN"/>
        </w:rPr>
      </w:pPr>
      <w:r>
        <w:rPr>
          <w:rFonts w:hint="eastAsia" w:eastAsia="仿宋" w:cs="Times New Roman"/>
          <w:sz w:val="24"/>
          <w:szCs w:val="22"/>
          <w:highlight w:val="none"/>
          <w:lang w:val="en-US" w:eastAsia="zh-CN"/>
        </w:rPr>
        <w:t>7.5</w:t>
      </w:r>
      <w:r>
        <w:rPr>
          <w:rFonts w:hint="default" w:ascii="Times New Roman" w:hAnsi="Times New Roman" w:eastAsia="仿宋" w:cs="Times New Roman"/>
          <w:sz w:val="24"/>
          <w:szCs w:val="22"/>
          <w:highlight w:val="none"/>
          <w:lang w:val="en-US" w:eastAsia="zh-CN"/>
        </w:rPr>
        <w:t>、投标人撤回已递交的电子投标文件，需要使用本单位 CA 锁在政府采购云平台撤回投标文件。</w:t>
      </w:r>
    </w:p>
    <w:p w14:paraId="4BB8EEC8">
      <w:pPr>
        <w:keepNext w:val="0"/>
        <w:keepLines w:val="0"/>
        <w:pageBreakBefore w:val="0"/>
        <w:kinsoku/>
        <w:wordWrap/>
        <w:overflowPunct/>
        <w:topLinePunct w:val="0"/>
        <w:bidi w:val="0"/>
        <w:snapToGrid/>
        <w:spacing w:beforeAutospacing="0" w:afterAutospacing="0" w:line="360" w:lineRule="auto"/>
        <w:ind w:right="0" w:rightChars="0" w:firstLine="480" w:firstLineChars="200"/>
        <w:rPr>
          <w:rFonts w:hint="default" w:ascii="Times New Roman" w:hAnsi="Times New Roman" w:eastAsia="仿宋" w:cs="Times New Roman"/>
          <w:sz w:val="24"/>
          <w:szCs w:val="22"/>
          <w:highlight w:val="none"/>
          <w:lang w:val="en-US" w:eastAsia="zh-CN"/>
        </w:rPr>
      </w:pPr>
      <w:r>
        <w:rPr>
          <w:rFonts w:hint="eastAsia" w:eastAsia="仿宋" w:cs="Times New Roman"/>
          <w:sz w:val="24"/>
          <w:szCs w:val="22"/>
          <w:highlight w:val="none"/>
          <w:lang w:val="en-US" w:eastAsia="zh-CN"/>
        </w:rPr>
        <w:t>7.6</w:t>
      </w:r>
      <w:r>
        <w:rPr>
          <w:rFonts w:hint="default" w:ascii="Times New Roman" w:hAnsi="Times New Roman" w:eastAsia="仿宋" w:cs="Times New Roman"/>
          <w:sz w:val="24"/>
          <w:szCs w:val="22"/>
          <w:highlight w:val="none"/>
          <w:lang w:val="en-US" w:eastAsia="zh-CN"/>
        </w:rPr>
        <w:t>、投标人撤回投标文件的，招标人自收到投标人书面撤回通知之日起 5 日内退还已收取的投标保证金。</w:t>
      </w:r>
    </w:p>
    <w:p w14:paraId="6708190E">
      <w:pPr>
        <w:keepNext w:val="0"/>
        <w:keepLines w:val="0"/>
        <w:pageBreakBefore w:val="0"/>
        <w:kinsoku/>
        <w:wordWrap/>
        <w:overflowPunct/>
        <w:topLinePunct w:val="0"/>
        <w:bidi w:val="0"/>
        <w:snapToGrid/>
        <w:spacing w:beforeAutospacing="0" w:afterAutospacing="0" w:line="360" w:lineRule="auto"/>
        <w:ind w:right="0" w:rightChars="0" w:firstLine="480" w:firstLineChars="200"/>
        <w:rPr>
          <w:rFonts w:hint="default" w:ascii="Times New Roman" w:hAnsi="Times New Roman" w:eastAsia="仿宋" w:cs="Times New Roman"/>
          <w:sz w:val="24"/>
          <w:szCs w:val="22"/>
          <w:highlight w:val="none"/>
          <w:lang w:val="en-US" w:eastAsia="zh-CN"/>
        </w:rPr>
      </w:pPr>
      <w:r>
        <w:rPr>
          <w:rFonts w:hint="eastAsia" w:eastAsia="仿宋" w:cs="Times New Roman"/>
          <w:sz w:val="24"/>
          <w:szCs w:val="22"/>
          <w:highlight w:val="none"/>
          <w:lang w:val="en-US" w:eastAsia="zh-CN"/>
        </w:rPr>
        <w:t>7.7</w:t>
      </w:r>
      <w:r>
        <w:rPr>
          <w:rFonts w:hint="default" w:ascii="Times New Roman" w:hAnsi="Times New Roman" w:eastAsia="仿宋" w:cs="Times New Roman"/>
          <w:sz w:val="24"/>
          <w:szCs w:val="22"/>
          <w:highlight w:val="none"/>
          <w:lang w:val="en-US" w:eastAsia="zh-CN"/>
        </w:rPr>
        <w:t>、修改的内容为投标文件的组成部分。修改的投标文件应按照本章第二部分第二（六）（七）条的规定进行编制、加密和递交。</w:t>
      </w:r>
    </w:p>
    <w:p w14:paraId="0B04C632">
      <w:pPr>
        <w:keepNext w:val="0"/>
        <w:keepLines w:val="0"/>
        <w:pageBreakBefore w:val="0"/>
        <w:kinsoku/>
        <w:wordWrap/>
        <w:overflowPunct/>
        <w:topLinePunct w:val="0"/>
        <w:bidi w:val="0"/>
        <w:snapToGrid/>
        <w:spacing w:beforeAutospacing="0" w:afterAutospacing="0" w:line="360" w:lineRule="auto"/>
        <w:ind w:right="0" w:rightChars="0" w:firstLine="480" w:firstLineChars="20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7.8、</w:t>
      </w:r>
      <w:r>
        <w:rPr>
          <w:rFonts w:hint="default" w:ascii="Times New Roman" w:hAnsi="Times New Roman" w:eastAsia="仿宋" w:cs="Times New Roman"/>
          <w:sz w:val="24"/>
          <w:szCs w:val="22"/>
          <w:highlight w:val="none"/>
          <w:lang w:val="en-US" w:eastAsia="zh-CN"/>
        </w:rPr>
        <w:t>任何不完整或不满足招标书要求的竞争性磋商文件将被拒绝。</w:t>
      </w:r>
    </w:p>
    <w:p w14:paraId="6CC01C22">
      <w:pPr>
        <w:spacing w:line="360" w:lineRule="auto"/>
        <w:ind w:firstLine="562" w:firstLineChars="200"/>
        <w:rPr>
          <w:rFonts w:hint="default" w:ascii="Times New Roman" w:hAnsi="Times New Roman" w:eastAsia="仿宋" w:cs="Times New Roman"/>
          <w:b/>
          <w:color w:val="000000"/>
          <w:sz w:val="28"/>
          <w:szCs w:val="28"/>
          <w:shd w:val="clear" w:color="auto" w:fill="FFFFFF"/>
        </w:rPr>
      </w:pPr>
      <w:r>
        <w:rPr>
          <w:rFonts w:hint="eastAsia" w:eastAsia="仿宋" w:cs="Times New Roman"/>
          <w:b/>
          <w:color w:val="000000"/>
          <w:sz w:val="28"/>
          <w:szCs w:val="28"/>
          <w:shd w:val="clear" w:color="auto" w:fill="FFFFFF"/>
          <w:lang w:val="en-US" w:eastAsia="zh-CN"/>
        </w:rPr>
        <w:t>8、</w:t>
      </w:r>
      <w:r>
        <w:rPr>
          <w:rFonts w:hint="default" w:ascii="Times New Roman" w:hAnsi="Times New Roman" w:eastAsia="仿宋" w:cs="Times New Roman"/>
          <w:b/>
          <w:color w:val="000000"/>
          <w:sz w:val="28"/>
          <w:szCs w:val="28"/>
          <w:shd w:val="clear" w:color="auto" w:fill="FFFFFF"/>
        </w:rPr>
        <w:t>投标无效的情形</w:t>
      </w:r>
      <w:bookmarkEnd w:id="44"/>
    </w:p>
    <w:p w14:paraId="77EFCB84">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w:t>
      </w:r>
      <w:r>
        <w:rPr>
          <w:rFonts w:hint="default" w:ascii="Times New Roman" w:hAnsi="Times New Roman" w:eastAsia="仿宋" w:cs="Times New Roman"/>
          <w:sz w:val="24"/>
          <w:szCs w:val="22"/>
          <w:highlight w:val="none"/>
        </w:rPr>
        <w:t>1、实质上没有响应竞争性磋商文件要求的投标将被视为无效投标。投标人不得通过修正或撤消不合要求的偏离或保留从而使其投标成为实质上响应的投标。</w:t>
      </w:r>
    </w:p>
    <w:p w14:paraId="251F64A1">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w:t>
      </w:r>
      <w:r>
        <w:rPr>
          <w:rFonts w:hint="default" w:ascii="Times New Roman" w:hAnsi="Times New Roman" w:eastAsia="仿宋" w:cs="Times New Roman"/>
          <w:sz w:val="24"/>
          <w:szCs w:val="22"/>
          <w:highlight w:val="none"/>
        </w:rPr>
        <w:t>2</w:t>
      </w:r>
      <w:r>
        <w:rPr>
          <w:rFonts w:hint="default" w:ascii="Times New Roman" w:hAnsi="Times New Roman" w:eastAsia="仿宋" w:cs="Times New Roman"/>
          <w:sz w:val="24"/>
          <w:szCs w:val="22"/>
          <w:highlight w:val="none"/>
          <w:lang w:eastAsia="zh-CN"/>
        </w:rPr>
        <w:t>、</w:t>
      </w:r>
      <w:r>
        <w:rPr>
          <w:rFonts w:hint="default" w:ascii="Times New Roman" w:hAnsi="Times New Roman" w:eastAsia="仿宋" w:cs="Times New Roman"/>
          <w:sz w:val="24"/>
          <w:szCs w:val="22"/>
          <w:highlight w:val="none"/>
        </w:rPr>
        <w:t>在商务评议时，如发现下列情形之一的，</w:t>
      </w:r>
      <w:r>
        <w:rPr>
          <w:rFonts w:hint="default" w:ascii="Times New Roman" w:hAnsi="Times New Roman" w:eastAsia="仿宋" w:cs="Times New Roman"/>
          <w:sz w:val="24"/>
          <w:szCs w:val="22"/>
          <w:highlight w:val="none"/>
          <w:lang w:eastAsia="zh-CN"/>
        </w:rPr>
        <w:t>竞争性磋商文件</w:t>
      </w:r>
      <w:r>
        <w:rPr>
          <w:rFonts w:hint="default" w:ascii="Times New Roman" w:hAnsi="Times New Roman" w:eastAsia="仿宋" w:cs="Times New Roman"/>
          <w:sz w:val="24"/>
          <w:szCs w:val="22"/>
          <w:highlight w:val="none"/>
        </w:rPr>
        <w:t>将被视为无效投标：</w:t>
      </w:r>
    </w:p>
    <w:p w14:paraId="6BE279FE">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8.2.1</w:t>
      </w:r>
      <w:r>
        <w:rPr>
          <w:rFonts w:hint="default" w:ascii="Times New Roman" w:hAnsi="Times New Roman" w:eastAsia="仿宋" w:cs="Times New Roman"/>
          <w:sz w:val="24"/>
          <w:szCs w:val="22"/>
          <w:highlight w:val="none"/>
        </w:rPr>
        <w:t>未按规定交纳投标保证金或投标单位没有提交投标保证金缴存证明</w:t>
      </w:r>
      <w:r>
        <w:rPr>
          <w:rFonts w:hint="default" w:ascii="Times New Roman" w:hAnsi="Times New Roman" w:eastAsia="仿宋" w:cs="Times New Roman"/>
          <w:sz w:val="24"/>
          <w:szCs w:val="22"/>
          <w:highlight w:val="none"/>
          <w:lang w:eastAsia="zh-CN"/>
        </w:rPr>
        <w:t>原件</w:t>
      </w:r>
      <w:r>
        <w:rPr>
          <w:rFonts w:hint="default" w:ascii="Times New Roman" w:hAnsi="Times New Roman" w:eastAsia="仿宋" w:cs="Times New Roman"/>
          <w:sz w:val="24"/>
          <w:szCs w:val="22"/>
          <w:highlight w:val="none"/>
        </w:rPr>
        <w:t>；</w:t>
      </w:r>
    </w:p>
    <w:p w14:paraId="3C33CC4D">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8.2.2</w:t>
      </w:r>
      <w:r>
        <w:rPr>
          <w:rFonts w:hint="default" w:ascii="Times New Roman" w:hAnsi="Times New Roman" w:eastAsia="仿宋" w:cs="Times New Roman"/>
          <w:sz w:val="24"/>
          <w:szCs w:val="22"/>
          <w:highlight w:val="none"/>
        </w:rPr>
        <w:t>竞争性磋商文件超过投标截止时间</w:t>
      </w:r>
      <w:r>
        <w:rPr>
          <w:rFonts w:hint="default" w:ascii="Times New Roman" w:hAnsi="Times New Roman" w:eastAsia="仿宋" w:cs="Times New Roman"/>
          <w:sz w:val="24"/>
          <w:szCs w:val="22"/>
          <w:highlight w:val="none"/>
          <w:lang w:eastAsia="zh-CN"/>
        </w:rPr>
        <w:t>上传</w:t>
      </w:r>
      <w:r>
        <w:rPr>
          <w:rFonts w:hint="default" w:ascii="Times New Roman" w:hAnsi="Times New Roman" w:eastAsia="仿宋" w:cs="Times New Roman"/>
          <w:sz w:val="24"/>
          <w:szCs w:val="22"/>
          <w:highlight w:val="none"/>
        </w:rPr>
        <w:t>的或未按规定地点</w:t>
      </w:r>
      <w:r>
        <w:rPr>
          <w:rFonts w:hint="default" w:ascii="Times New Roman" w:hAnsi="Times New Roman" w:eastAsia="仿宋" w:cs="Times New Roman"/>
          <w:sz w:val="24"/>
          <w:szCs w:val="22"/>
          <w:highlight w:val="none"/>
          <w:lang w:eastAsia="zh-CN"/>
        </w:rPr>
        <w:t>上传</w:t>
      </w:r>
      <w:r>
        <w:rPr>
          <w:rFonts w:hint="default" w:ascii="Times New Roman" w:hAnsi="Times New Roman" w:eastAsia="仿宋" w:cs="Times New Roman"/>
          <w:sz w:val="24"/>
          <w:szCs w:val="22"/>
          <w:highlight w:val="none"/>
        </w:rPr>
        <w:t>的；</w:t>
      </w:r>
    </w:p>
    <w:p w14:paraId="19364A70">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8.2.3</w:t>
      </w:r>
      <w:r>
        <w:rPr>
          <w:rFonts w:hint="default" w:ascii="Times New Roman" w:hAnsi="Times New Roman" w:eastAsia="仿宋" w:cs="Times New Roman"/>
          <w:sz w:val="24"/>
          <w:szCs w:val="22"/>
          <w:highlight w:val="none"/>
        </w:rPr>
        <w:t>未按规定</w:t>
      </w:r>
      <w:r>
        <w:rPr>
          <w:rFonts w:hint="default" w:ascii="Times New Roman" w:hAnsi="Times New Roman" w:eastAsia="仿宋" w:cs="Times New Roman"/>
          <w:sz w:val="24"/>
          <w:szCs w:val="22"/>
          <w:highlight w:val="none"/>
          <w:lang w:eastAsia="zh-CN"/>
        </w:rPr>
        <w:t>加密</w:t>
      </w:r>
      <w:r>
        <w:rPr>
          <w:rFonts w:hint="default" w:ascii="Times New Roman" w:hAnsi="Times New Roman" w:eastAsia="仿宋" w:cs="Times New Roman"/>
          <w:sz w:val="24"/>
          <w:szCs w:val="22"/>
          <w:highlight w:val="none"/>
        </w:rPr>
        <w:t>、签章、</w:t>
      </w:r>
      <w:r>
        <w:rPr>
          <w:rFonts w:hint="default" w:ascii="Times New Roman" w:hAnsi="Times New Roman" w:eastAsia="仿宋" w:cs="Times New Roman"/>
          <w:sz w:val="24"/>
          <w:szCs w:val="22"/>
          <w:highlight w:val="none"/>
          <w:lang w:eastAsia="zh-CN"/>
        </w:rPr>
        <w:t>编制</w:t>
      </w:r>
      <w:r>
        <w:rPr>
          <w:rFonts w:hint="default" w:ascii="Times New Roman" w:hAnsi="Times New Roman" w:eastAsia="仿宋" w:cs="Times New Roman"/>
          <w:sz w:val="24"/>
          <w:szCs w:val="22"/>
          <w:highlight w:val="none"/>
        </w:rPr>
        <w:t>的；</w:t>
      </w:r>
    </w:p>
    <w:p w14:paraId="37EB1127">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8.2.4</w:t>
      </w:r>
      <w:r>
        <w:rPr>
          <w:rFonts w:hint="default" w:ascii="Times New Roman" w:hAnsi="Times New Roman" w:eastAsia="仿宋" w:cs="Times New Roman"/>
          <w:sz w:val="24"/>
          <w:szCs w:val="22"/>
          <w:highlight w:val="none"/>
        </w:rPr>
        <w:t>超出经营范围投标的；</w:t>
      </w:r>
    </w:p>
    <w:p w14:paraId="37ACAC13">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8.2.5</w:t>
      </w:r>
      <w:r>
        <w:rPr>
          <w:rFonts w:hint="default" w:ascii="Times New Roman" w:hAnsi="Times New Roman" w:eastAsia="仿宋" w:cs="Times New Roman"/>
          <w:sz w:val="24"/>
          <w:szCs w:val="22"/>
          <w:highlight w:val="none"/>
        </w:rPr>
        <w:t>资格证明文件不全的，或者不符合竞争性磋商文件标明的资格要求的；</w:t>
      </w:r>
    </w:p>
    <w:p w14:paraId="67A53BFC">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8.2.6</w:t>
      </w:r>
      <w:r>
        <w:rPr>
          <w:rFonts w:hint="default" w:ascii="Times New Roman" w:hAnsi="Times New Roman" w:eastAsia="仿宋" w:cs="Times New Roman"/>
          <w:sz w:val="24"/>
          <w:szCs w:val="22"/>
          <w:highlight w:val="none"/>
        </w:rPr>
        <w:t>竞争性磋商文件无法定代表人或委托代理人签字,委托代理的未提供法定代表人授权委托书或者委托书填写项目不齐全或者委托书无效的；</w:t>
      </w:r>
    </w:p>
    <w:p w14:paraId="3DBFA53E">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8.2.7</w:t>
      </w:r>
      <w:r>
        <w:rPr>
          <w:rFonts w:hint="default" w:ascii="Times New Roman" w:hAnsi="Times New Roman" w:eastAsia="仿宋" w:cs="Times New Roman"/>
          <w:sz w:val="24"/>
          <w:szCs w:val="22"/>
          <w:highlight w:val="none"/>
        </w:rPr>
        <w:t>投标代表人未能出具身份证明或与法定代表人授权委托人身份不符的；</w:t>
      </w:r>
    </w:p>
    <w:p w14:paraId="046820CD">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8.2.8</w:t>
      </w:r>
      <w:r>
        <w:rPr>
          <w:rFonts w:hint="default" w:ascii="Times New Roman" w:hAnsi="Times New Roman" w:eastAsia="仿宋" w:cs="Times New Roman"/>
          <w:sz w:val="24"/>
          <w:szCs w:val="22"/>
          <w:highlight w:val="none"/>
        </w:rPr>
        <w:t>投标有效期、质保期不能满足竞争性磋商文件要求的；</w:t>
      </w:r>
    </w:p>
    <w:p w14:paraId="274CBCAA">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cs="Times New Roman"/>
        </w:rPr>
      </w:pPr>
      <w:r>
        <w:rPr>
          <w:rFonts w:hint="eastAsia" w:eastAsia="仿宋" w:cs="Times New Roman"/>
          <w:sz w:val="24"/>
          <w:szCs w:val="22"/>
          <w:highlight w:val="none"/>
          <w:lang w:val="en-US" w:eastAsia="zh-CN"/>
        </w:rPr>
        <w:t>8.2.9</w:t>
      </w:r>
      <w:r>
        <w:rPr>
          <w:rFonts w:hint="default" w:ascii="Times New Roman" w:hAnsi="Times New Roman" w:eastAsia="仿宋" w:cs="Times New Roman"/>
          <w:sz w:val="24"/>
          <w:szCs w:val="22"/>
          <w:highlight w:val="none"/>
        </w:rPr>
        <w:t>未实质性响应竞争性磋商文件要求或者</w:t>
      </w:r>
      <w:r>
        <w:rPr>
          <w:rFonts w:hint="default" w:ascii="Times New Roman" w:hAnsi="Times New Roman" w:eastAsia="仿宋" w:cs="Times New Roman"/>
          <w:sz w:val="24"/>
          <w:szCs w:val="22"/>
          <w:highlight w:val="none"/>
          <w:lang w:eastAsia="zh-CN"/>
        </w:rPr>
        <w:t>竞争性磋商文件</w:t>
      </w:r>
      <w:r>
        <w:rPr>
          <w:rFonts w:hint="default" w:ascii="Times New Roman" w:hAnsi="Times New Roman" w:eastAsia="仿宋" w:cs="Times New Roman"/>
          <w:sz w:val="24"/>
          <w:szCs w:val="22"/>
          <w:highlight w:val="none"/>
        </w:rPr>
        <w:t>有招标方不能接受的附加条件的。</w:t>
      </w:r>
    </w:p>
    <w:p w14:paraId="7C1DD7E1">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w:t>
      </w:r>
      <w:r>
        <w:rPr>
          <w:rFonts w:hint="default" w:ascii="Times New Roman" w:hAnsi="Times New Roman" w:eastAsia="仿宋" w:cs="Times New Roman"/>
          <w:sz w:val="24"/>
          <w:szCs w:val="22"/>
          <w:highlight w:val="none"/>
          <w:lang w:val="en-US" w:eastAsia="zh-CN"/>
        </w:rPr>
        <w:t>3、</w:t>
      </w:r>
      <w:r>
        <w:rPr>
          <w:rFonts w:hint="default" w:ascii="Times New Roman" w:hAnsi="Times New Roman" w:eastAsia="仿宋" w:cs="Times New Roman"/>
          <w:sz w:val="24"/>
          <w:szCs w:val="22"/>
          <w:highlight w:val="none"/>
        </w:rPr>
        <w:t>在技术评议时，如发现下列情形之一的，</w:t>
      </w:r>
      <w:r>
        <w:rPr>
          <w:rFonts w:hint="default" w:ascii="Times New Roman" w:hAnsi="Times New Roman" w:eastAsia="仿宋" w:cs="Times New Roman"/>
          <w:sz w:val="24"/>
          <w:szCs w:val="22"/>
          <w:highlight w:val="none"/>
          <w:lang w:eastAsia="zh-CN"/>
        </w:rPr>
        <w:t>竞争性磋商文件</w:t>
      </w:r>
      <w:r>
        <w:rPr>
          <w:rFonts w:hint="default" w:ascii="Times New Roman" w:hAnsi="Times New Roman" w:eastAsia="仿宋" w:cs="Times New Roman"/>
          <w:sz w:val="24"/>
          <w:szCs w:val="22"/>
          <w:highlight w:val="none"/>
        </w:rPr>
        <w:t>将被视为无效投标：</w:t>
      </w:r>
    </w:p>
    <w:p w14:paraId="658146A0">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8.3.1</w:t>
      </w:r>
      <w:r>
        <w:rPr>
          <w:rFonts w:hint="default" w:ascii="Times New Roman" w:hAnsi="Times New Roman" w:eastAsia="仿宋" w:cs="Times New Roman"/>
          <w:sz w:val="24"/>
          <w:szCs w:val="22"/>
          <w:highlight w:val="none"/>
        </w:rPr>
        <w:t>未提供或未如实提供投标</w:t>
      </w:r>
      <w:r>
        <w:rPr>
          <w:rFonts w:hint="eastAsia" w:eastAsia="仿宋" w:cs="Times New Roman"/>
          <w:sz w:val="24"/>
          <w:szCs w:val="22"/>
          <w:highlight w:val="none"/>
          <w:lang w:eastAsia="zh-CN"/>
        </w:rPr>
        <w:t>服务</w:t>
      </w:r>
      <w:r>
        <w:rPr>
          <w:rFonts w:hint="default" w:ascii="Times New Roman" w:hAnsi="Times New Roman" w:eastAsia="仿宋" w:cs="Times New Roman"/>
          <w:sz w:val="24"/>
          <w:szCs w:val="22"/>
          <w:highlight w:val="none"/>
        </w:rPr>
        <w:t>的</w:t>
      </w:r>
      <w:r>
        <w:rPr>
          <w:rFonts w:hint="eastAsia" w:eastAsia="仿宋" w:cs="Times New Roman"/>
          <w:sz w:val="24"/>
          <w:szCs w:val="22"/>
          <w:highlight w:val="none"/>
          <w:lang w:eastAsia="zh-CN"/>
        </w:rPr>
        <w:t>实际需求</w:t>
      </w:r>
      <w:r>
        <w:rPr>
          <w:rFonts w:hint="default" w:ascii="Times New Roman" w:hAnsi="Times New Roman" w:eastAsia="仿宋" w:cs="Times New Roman"/>
          <w:sz w:val="24"/>
          <w:szCs w:val="22"/>
          <w:highlight w:val="none"/>
        </w:rPr>
        <w:t>，或者</w:t>
      </w:r>
      <w:r>
        <w:rPr>
          <w:rFonts w:hint="default" w:ascii="Times New Roman" w:hAnsi="Times New Roman" w:eastAsia="仿宋" w:cs="Times New Roman"/>
          <w:sz w:val="24"/>
          <w:szCs w:val="22"/>
          <w:highlight w:val="none"/>
          <w:lang w:eastAsia="zh-CN"/>
        </w:rPr>
        <w:t>竞争性磋商文件</w:t>
      </w:r>
      <w:r>
        <w:rPr>
          <w:rFonts w:hint="default" w:ascii="Times New Roman" w:hAnsi="Times New Roman" w:eastAsia="仿宋" w:cs="Times New Roman"/>
          <w:sz w:val="24"/>
          <w:szCs w:val="22"/>
          <w:highlight w:val="none"/>
        </w:rPr>
        <w:t>标明的响应或偏离与事实不符或虚假投标的；</w:t>
      </w:r>
    </w:p>
    <w:p w14:paraId="1BF789ED">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8.3.2</w:t>
      </w:r>
      <w:r>
        <w:rPr>
          <w:rFonts w:hint="default" w:ascii="Times New Roman" w:hAnsi="Times New Roman" w:eastAsia="仿宋" w:cs="Times New Roman"/>
          <w:sz w:val="24"/>
          <w:szCs w:val="22"/>
          <w:highlight w:val="none"/>
        </w:rPr>
        <w:t>投标技术方案不明确，存在一个或一个以上备选（替代）投标方案且未注明哪个有效的。</w:t>
      </w:r>
    </w:p>
    <w:p w14:paraId="5183C35F">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w:t>
      </w:r>
      <w:r>
        <w:rPr>
          <w:rFonts w:hint="default" w:ascii="Times New Roman" w:hAnsi="Times New Roman" w:eastAsia="仿宋" w:cs="Times New Roman"/>
          <w:sz w:val="24"/>
          <w:szCs w:val="22"/>
          <w:highlight w:val="none"/>
          <w:lang w:val="en-US" w:eastAsia="zh-CN"/>
        </w:rPr>
        <w:t>4、</w:t>
      </w:r>
      <w:r>
        <w:rPr>
          <w:rFonts w:hint="default" w:ascii="Times New Roman" w:hAnsi="Times New Roman" w:eastAsia="仿宋" w:cs="Times New Roman"/>
          <w:sz w:val="24"/>
          <w:szCs w:val="22"/>
          <w:highlight w:val="none"/>
        </w:rPr>
        <w:t>在报价评议时，如发现下列情形之一的，</w:t>
      </w:r>
      <w:r>
        <w:rPr>
          <w:rFonts w:hint="default" w:ascii="Times New Roman" w:hAnsi="Times New Roman" w:eastAsia="仿宋" w:cs="Times New Roman"/>
          <w:sz w:val="24"/>
          <w:szCs w:val="22"/>
          <w:highlight w:val="none"/>
          <w:lang w:eastAsia="zh-CN"/>
        </w:rPr>
        <w:t>竞争性磋商文件</w:t>
      </w:r>
      <w:r>
        <w:rPr>
          <w:rFonts w:hint="default" w:ascii="Times New Roman" w:hAnsi="Times New Roman" w:eastAsia="仿宋" w:cs="Times New Roman"/>
          <w:sz w:val="24"/>
          <w:szCs w:val="22"/>
          <w:highlight w:val="none"/>
        </w:rPr>
        <w:t>将被视为无效投标：</w:t>
      </w:r>
    </w:p>
    <w:p w14:paraId="20581106">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8.4.1</w:t>
      </w:r>
      <w:r>
        <w:rPr>
          <w:rFonts w:hint="default" w:ascii="Times New Roman" w:hAnsi="Times New Roman" w:eastAsia="仿宋" w:cs="Times New Roman"/>
          <w:sz w:val="24"/>
          <w:szCs w:val="22"/>
          <w:highlight w:val="none"/>
        </w:rPr>
        <w:t>未采用人民币报价或者未按照竞争性磋商文件标明的币种报价的；</w:t>
      </w:r>
    </w:p>
    <w:p w14:paraId="4E191448">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8.4.2</w:t>
      </w:r>
      <w:r>
        <w:rPr>
          <w:rFonts w:hint="default" w:ascii="Times New Roman" w:hAnsi="Times New Roman" w:eastAsia="仿宋" w:cs="Times New Roman"/>
          <w:sz w:val="24"/>
          <w:szCs w:val="22"/>
          <w:highlight w:val="none"/>
        </w:rPr>
        <w:t>投标商报价明显高于市场平均价的；</w:t>
      </w:r>
    </w:p>
    <w:p w14:paraId="47BE5174">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b/>
          <w:color w:val="000000"/>
          <w:sz w:val="28"/>
          <w:szCs w:val="28"/>
          <w:shd w:val="clear" w:color="auto" w:fill="FFFFFF"/>
        </w:rPr>
      </w:pPr>
      <w:r>
        <w:rPr>
          <w:rFonts w:hint="default" w:ascii="Times New Roman" w:hAnsi="Times New Roman" w:eastAsia="仿宋" w:cs="Times New Roman"/>
          <w:sz w:val="24"/>
          <w:szCs w:val="22"/>
          <w:highlight w:val="none"/>
        </w:rPr>
        <w:t>★</w:t>
      </w:r>
      <w:r>
        <w:rPr>
          <w:rFonts w:hint="eastAsia" w:eastAsia="仿宋" w:cs="Times New Roman"/>
          <w:sz w:val="24"/>
          <w:szCs w:val="22"/>
          <w:highlight w:val="none"/>
          <w:lang w:val="en-US" w:eastAsia="zh-CN"/>
        </w:rPr>
        <w:t>8.</w:t>
      </w:r>
      <w:r>
        <w:rPr>
          <w:rFonts w:hint="default" w:ascii="Times New Roman" w:hAnsi="Times New Roman" w:eastAsia="仿宋" w:cs="Times New Roman"/>
          <w:sz w:val="24"/>
          <w:szCs w:val="22"/>
          <w:highlight w:val="none"/>
          <w:lang w:val="en-US" w:eastAsia="zh-CN"/>
        </w:rPr>
        <w:t>5、</w:t>
      </w:r>
      <w:r>
        <w:rPr>
          <w:rFonts w:hint="default" w:ascii="Times New Roman" w:hAnsi="Times New Roman" w:eastAsia="仿宋" w:cs="Times New Roman"/>
          <w:sz w:val="24"/>
          <w:szCs w:val="22"/>
          <w:highlight w:val="none"/>
        </w:rPr>
        <w:t>符合竞争性磋商文件明确规定的其他无效投标条款的。</w:t>
      </w:r>
      <w:bookmarkStart w:id="45" w:name="_Toc177870553"/>
    </w:p>
    <w:p w14:paraId="0636E6E2">
      <w:pPr>
        <w:spacing w:line="360" w:lineRule="auto"/>
        <w:ind w:firstLine="562" w:firstLineChars="200"/>
        <w:jc w:val="center"/>
        <w:rPr>
          <w:rFonts w:hint="default" w:ascii="Times New Roman" w:hAnsi="Times New Roman" w:eastAsia="仿宋" w:cs="Times New Roman"/>
          <w:b/>
          <w:color w:val="000000"/>
          <w:sz w:val="28"/>
          <w:szCs w:val="28"/>
          <w:shd w:val="clear" w:color="auto" w:fill="FFFFFF"/>
        </w:rPr>
      </w:pPr>
    </w:p>
    <w:p w14:paraId="35960769">
      <w:pPr>
        <w:spacing w:line="360" w:lineRule="auto"/>
        <w:ind w:firstLine="562" w:firstLineChars="200"/>
        <w:jc w:val="center"/>
        <w:outlineLvl w:val="1"/>
        <w:rPr>
          <w:rFonts w:hint="default" w:ascii="Times New Roman" w:hAnsi="Times New Roman" w:eastAsia="仿宋" w:cs="Times New Roman"/>
          <w:b/>
          <w:color w:val="000000"/>
          <w:sz w:val="28"/>
          <w:szCs w:val="28"/>
          <w:shd w:val="clear" w:color="auto" w:fill="FFFFFF"/>
        </w:rPr>
      </w:pPr>
      <w:r>
        <w:rPr>
          <w:rFonts w:hint="default" w:ascii="Times New Roman" w:hAnsi="Times New Roman" w:eastAsia="仿宋" w:cs="Times New Roman"/>
          <w:b/>
          <w:color w:val="000000"/>
          <w:sz w:val="28"/>
          <w:szCs w:val="28"/>
          <w:shd w:val="clear" w:color="auto" w:fill="FFFFFF"/>
        </w:rPr>
        <w:t>四、开标</w:t>
      </w:r>
      <w:bookmarkEnd w:id="45"/>
    </w:p>
    <w:p w14:paraId="006D1642">
      <w:pPr>
        <w:spacing w:line="360" w:lineRule="auto"/>
        <w:ind w:firstLine="562" w:firstLineChars="200"/>
        <w:outlineLvl w:val="2"/>
        <w:rPr>
          <w:rFonts w:hint="default" w:ascii="Times New Roman" w:hAnsi="Times New Roman" w:eastAsia="仿宋" w:cs="Times New Roman"/>
          <w:b/>
          <w:color w:val="000000"/>
          <w:sz w:val="28"/>
          <w:szCs w:val="28"/>
          <w:shd w:val="clear" w:color="auto" w:fill="FFFFFF"/>
          <w:lang w:eastAsia="zh-CN"/>
        </w:rPr>
      </w:pPr>
      <w:bookmarkStart w:id="46" w:name="_Toc177870554"/>
      <w:r>
        <w:rPr>
          <w:rFonts w:hint="eastAsia" w:ascii="Times New Roman" w:hAnsi="Times New Roman" w:eastAsia="仿宋" w:cs="Times New Roman"/>
          <w:b/>
          <w:color w:val="000000"/>
          <w:sz w:val="28"/>
          <w:szCs w:val="28"/>
          <w:shd w:val="clear" w:color="auto" w:fill="FFFFFF"/>
          <w:lang w:eastAsia="zh-CN"/>
        </w:rPr>
        <w:t>（一）</w:t>
      </w:r>
      <w:r>
        <w:rPr>
          <w:rFonts w:hint="default" w:ascii="Times New Roman" w:hAnsi="Times New Roman" w:eastAsia="仿宋" w:cs="Times New Roman"/>
          <w:b/>
          <w:color w:val="000000"/>
          <w:sz w:val="28"/>
          <w:szCs w:val="28"/>
          <w:shd w:val="clear" w:color="auto" w:fill="FFFFFF"/>
          <w:lang w:eastAsia="zh-CN"/>
        </w:rPr>
        <w:t>开标准备</w:t>
      </w:r>
    </w:p>
    <w:p w14:paraId="29147E5A">
      <w:pPr>
        <w:spacing w:line="360" w:lineRule="auto"/>
        <w:ind w:firstLine="480" w:firstLineChars="200"/>
        <w:rPr>
          <w:rFonts w:hint="default" w:ascii="Times New Roman" w:hAnsi="Times New Roman" w:eastAsia="仿宋" w:cs="Times New Roman"/>
          <w:bCs/>
          <w:color w:val="auto"/>
          <w:sz w:val="24"/>
          <w:highlight w:val="none"/>
        </w:rPr>
      </w:pPr>
      <w:r>
        <w:rPr>
          <w:rFonts w:hint="eastAsia" w:eastAsia="仿宋" w:cs="Times New Roman"/>
          <w:bCs/>
          <w:color w:val="auto"/>
          <w:sz w:val="24"/>
          <w:lang w:val="en-US" w:eastAsia="zh-CN"/>
        </w:rPr>
        <w:t>1、</w:t>
      </w:r>
      <w:r>
        <w:rPr>
          <w:rFonts w:hint="default" w:ascii="Times New Roman" w:hAnsi="Times New Roman" w:eastAsia="仿宋" w:cs="Times New Roman"/>
          <w:bCs/>
          <w:color w:val="auto"/>
          <w:sz w:val="24"/>
        </w:rPr>
        <w:t>本次招标按招标文件的规定的时间和地点进行公开开标</w:t>
      </w:r>
      <w:r>
        <w:rPr>
          <w:rFonts w:hint="default" w:ascii="Times New Roman" w:hAnsi="Times New Roman" w:eastAsia="仿宋" w:cs="Times New Roman"/>
          <w:bCs/>
          <w:color w:val="auto"/>
          <w:sz w:val="24"/>
          <w:highlight w:val="none"/>
        </w:rPr>
        <w:t>，投标人</w:t>
      </w:r>
      <w:r>
        <w:rPr>
          <w:rFonts w:hint="default" w:ascii="Times New Roman" w:hAnsi="Times New Roman" w:eastAsia="仿宋" w:cs="Times New Roman"/>
          <w:bCs/>
          <w:color w:val="auto"/>
          <w:sz w:val="24"/>
          <w:highlight w:val="none"/>
          <w:lang w:eastAsia="zh-CN"/>
        </w:rPr>
        <w:t>无需到场</w:t>
      </w:r>
      <w:r>
        <w:rPr>
          <w:rFonts w:hint="default" w:ascii="Times New Roman" w:hAnsi="Times New Roman" w:eastAsia="仿宋" w:cs="Times New Roman"/>
          <w:bCs/>
          <w:color w:val="auto"/>
          <w:sz w:val="24"/>
          <w:highlight w:val="none"/>
        </w:rPr>
        <w:t>。</w:t>
      </w:r>
    </w:p>
    <w:p w14:paraId="3BF9ACFD">
      <w:pPr>
        <w:autoSpaceDE w:val="0"/>
        <w:autoSpaceDN w:val="0"/>
        <w:adjustRightInd w:val="0"/>
        <w:spacing w:line="360" w:lineRule="auto"/>
        <w:ind w:firstLine="480"/>
        <w:rPr>
          <w:rFonts w:hint="default" w:ascii="Times New Roman" w:hAnsi="Times New Roman" w:eastAsia="仿宋" w:cs="Times New Roman"/>
          <w:color w:val="auto"/>
          <w:sz w:val="24"/>
          <w:lang w:val="zh-CN"/>
        </w:rPr>
      </w:pPr>
      <w:r>
        <w:rPr>
          <w:rFonts w:hint="eastAsia" w:eastAsia="仿宋" w:cs="Times New Roman"/>
          <w:color w:val="auto"/>
          <w:sz w:val="24"/>
          <w:lang w:val="en-US" w:eastAsia="zh-CN"/>
        </w:rPr>
        <w:t>2、</w:t>
      </w:r>
      <w:r>
        <w:rPr>
          <w:rFonts w:hint="default" w:ascii="Times New Roman" w:hAnsi="Times New Roman" w:eastAsia="仿宋" w:cs="Times New Roman"/>
          <w:color w:val="auto"/>
          <w:sz w:val="24"/>
          <w:lang w:val="zh-CN"/>
        </w:rPr>
        <w:t>为了体现投标人的合法权益，和确保评标工作的公平、公正，投标人如果认为参加评标的评标委员会成员及其他与会人员与其他投标供应商有利害关系的，有权在开标现场以举手示意的方式向招标方申请其回避。如现场不提请招标方申请其回避的，则视同无利害关系。</w:t>
      </w:r>
    </w:p>
    <w:p w14:paraId="779E6AAD">
      <w:pPr>
        <w:autoSpaceDE w:val="0"/>
        <w:autoSpaceDN w:val="0"/>
        <w:adjustRightInd w:val="0"/>
        <w:spacing w:line="360" w:lineRule="auto"/>
        <w:ind w:firstLine="480" w:firstLineChars="200"/>
        <w:rPr>
          <w:rFonts w:hint="default" w:ascii="Times New Roman" w:hAnsi="Times New Roman" w:eastAsia="仿宋" w:cs="Times New Roman"/>
          <w:color w:val="auto"/>
          <w:sz w:val="24"/>
          <w:lang w:val="zh-CN"/>
        </w:rPr>
      </w:pPr>
      <w:r>
        <w:rPr>
          <w:rFonts w:hint="eastAsia" w:eastAsia="仿宋" w:cs="Times New Roman"/>
          <w:color w:val="auto"/>
          <w:sz w:val="24"/>
          <w:lang w:val="en-US" w:eastAsia="zh-CN"/>
        </w:rPr>
        <w:t>3、</w:t>
      </w:r>
      <w:r>
        <w:rPr>
          <w:rFonts w:hint="default" w:ascii="Times New Roman" w:hAnsi="Times New Roman" w:eastAsia="仿宋" w:cs="Times New Roman"/>
          <w:color w:val="auto"/>
          <w:sz w:val="24"/>
          <w:lang w:val="zh-CN"/>
        </w:rPr>
        <w:t>按照上述会议通过事项，所有参加投标的供应商如事后发生上述原因的质疑或投诉事项，新疆元通利合工程咨询有限公司将不予采信。</w:t>
      </w:r>
    </w:p>
    <w:p w14:paraId="58423442">
      <w:pPr>
        <w:spacing w:line="360" w:lineRule="auto"/>
        <w:ind w:firstLine="562" w:firstLineChars="200"/>
        <w:outlineLvl w:val="2"/>
        <w:rPr>
          <w:rFonts w:hint="default" w:ascii="Times New Roman" w:hAnsi="Times New Roman" w:eastAsia="仿宋" w:cs="Times New Roman"/>
          <w:b/>
          <w:color w:val="000000"/>
          <w:sz w:val="28"/>
          <w:szCs w:val="28"/>
          <w:shd w:val="clear" w:color="auto" w:fill="FFFFFF"/>
          <w:lang w:eastAsia="zh-CN"/>
        </w:rPr>
      </w:pPr>
      <w:r>
        <w:rPr>
          <w:rFonts w:hint="eastAsia" w:ascii="Times New Roman" w:hAnsi="Times New Roman" w:eastAsia="仿宋" w:cs="Times New Roman"/>
          <w:b/>
          <w:color w:val="000000"/>
          <w:sz w:val="28"/>
          <w:szCs w:val="28"/>
          <w:shd w:val="clear" w:color="auto" w:fill="FFFFFF"/>
          <w:lang w:eastAsia="zh-CN"/>
        </w:rPr>
        <w:t>（二）</w:t>
      </w:r>
      <w:r>
        <w:rPr>
          <w:rFonts w:hint="default" w:ascii="Times New Roman" w:hAnsi="Times New Roman" w:eastAsia="仿宋" w:cs="Times New Roman"/>
          <w:b/>
          <w:color w:val="000000"/>
          <w:sz w:val="28"/>
          <w:szCs w:val="28"/>
          <w:shd w:val="clear" w:color="auto" w:fill="FFFFFF"/>
          <w:lang w:eastAsia="zh-CN"/>
        </w:rPr>
        <w:t>投标登记确认的审查</w:t>
      </w:r>
    </w:p>
    <w:p w14:paraId="17D1DD72">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color w:val="auto"/>
          <w:sz w:val="24"/>
          <w:szCs w:val="24"/>
          <w:lang w:val="en-US" w:eastAsia="zh-CN"/>
        </w:rPr>
        <w:t>1、</w:t>
      </w:r>
      <w:r>
        <w:rPr>
          <w:rFonts w:hint="default" w:ascii="Times New Roman" w:hAnsi="Times New Roman" w:eastAsia="仿宋" w:cs="Times New Roman"/>
          <w:color w:val="auto"/>
          <w:sz w:val="24"/>
          <w:szCs w:val="24"/>
        </w:rPr>
        <w:t>由招标方以书面方式，对按招标文件规定的开标时间准时参加的供应商的投标登记确认情况，进行现场审查通报。凡按规定时间前进行了投标登记确认的，其投标被接受。否则，其投</w:t>
      </w:r>
      <w:r>
        <w:rPr>
          <w:rFonts w:hint="default" w:ascii="Times New Roman" w:hAnsi="Times New Roman" w:eastAsia="仿宋" w:cs="Times New Roman"/>
          <w:sz w:val="24"/>
          <w:szCs w:val="22"/>
          <w:highlight w:val="none"/>
        </w:rPr>
        <w:t>标将直接被拒绝。</w:t>
      </w:r>
    </w:p>
    <w:p w14:paraId="6AD96B89">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color w:val="auto"/>
          <w:sz w:val="24"/>
          <w:szCs w:val="24"/>
          <w:highlight w:val="none"/>
          <w:lang w:val="zh-CN" w:eastAsia="zh-CN"/>
        </w:rPr>
      </w:pPr>
      <w:r>
        <w:rPr>
          <w:rFonts w:hint="eastAsia"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rPr>
        <w:t>通报后，在招标文件及程序符合法律规定的前提下，对招标文件做出实质性响应的供应商不足三家时，招标方应中止</w:t>
      </w:r>
      <w:r>
        <w:rPr>
          <w:rFonts w:hint="eastAsia" w:eastAsia="仿宋" w:cs="Times New Roman"/>
          <w:color w:val="auto"/>
          <w:sz w:val="24"/>
          <w:szCs w:val="24"/>
          <w:highlight w:val="none"/>
          <w:lang w:eastAsia="zh-CN"/>
        </w:rPr>
        <w:t>招标</w:t>
      </w:r>
      <w:r>
        <w:rPr>
          <w:rFonts w:hint="default" w:ascii="Times New Roman" w:hAnsi="Times New Roman" w:eastAsia="仿宋" w:cs="Times New Roman"/>
          <w:color w:val="auto"/>
          <w:sz w:val="24"/>
          <w:szCs w:val="24"/>
          <w:highlight w:val="none"/>
        </w:rPr>
        <w:t>，重新组织采购</w:t>
      </w:r>
      <w:r>
        <w:rPr>
          <w:rFonts w:hint="default" w:ascii="Times New Roman" w:hAnsi="Times New Roman" w:eastAsia="仿宋" w:cs="Times New Roman"/>
          <w:color w:val="auto"/>
          <w:sz w:val="24"/>
          <w:szCs w:val="24"/>
          <w:highlight w:val="none"/>
          <w:lang w:eastAsia="zh-CN"/>
        </w:rPr>
        <w:t>。</w:t>
      </w:r>
    </w:p>
    <w:p w14:paraId="31378CCD">
      <w:pPr>
        <w:spacing w:line="360" w:lineRule="auto"/>
        <w:ind w:firstLine="562" w:firstLineChars="200"/>
        <w:outlineLvl w:val="2"/>
        <w:rPr>
          <w:rFonts w:hint="default" w:ascii="Times New Roman" w:hAnsi="Times New Roman" w:eastAsia="仿宋" w:cs="Times New Roman"/>
          <w:b/>
          <w:color w:val="000000"/>
          <w:sz w:val="28"/>
          <w:szCs w:val="28"/>
          <w:shd w:val="clear" w:color="auto" w:fill="FFFFFF"/>
          <w:lang w:eastAsia="zh-CN"/>
        </w:rPr>
      </w:pPr>
      <w:r>
        <w:rPr>
          <w:rFonts w:hint="eastAsia" w:ascii="Times New Roman" w:hAnsi="Times New Roman" w:eastAsia="仿宋" w:cs="Times New Roman"/>
          <w:b/>
          <w:color w:val="000000"/>
          <w:sz w:val="28"/>
          <w:szCs w:val="28"/>
          <w:shd w:val="clear" w:color="auto" w:fill="FFFFFF"/>
          <w:lang w:eastAsia="zh-CN"/>
        </w:rPr>
        <w:t>（三）</w:t>
      </w:r>
      <w:r>
        <w:rPr>
          <w:rFonts w:hint="default" w:ascii="Times New Roman" w:hAnsi="Times New Roman" w:eastAsia="仿宋" w:cs="Times New Roman"/>
          <w:b/>
          <w:color w:val="000000"/>
          <w:sz w:val="28"/>
          <w:szCs w:val="28"/>
          <w:shd w:val="clear" w:color="auto" w:fill="FFFFFF"/>
          <w:lang w:eastAsia="zh-CN"/>
        </w:rPr>
        <w:t>投标供应商资格资质审查</w:t>
      </w:r>
    </w:p>
    <w:p w14:paraId="27F1ECED">
      <w:pPr>
        <w:spacing w:line="360" w:lineRule="auto"/>
        <w:ind w:firstLine="470" w:firstLineChars="196"/>
        <w:rPr>
          <w:rFonts w:hint="default" w:ascii="Times New Roman" w:hAnsi="Times New Roman" w:eastAsia="仿宋" w:cs="Times New Roman"/>
          <w:color w:val="auto"/>
          <w:sz w:val="24"/>
          <w:szCs w:val="24"/>
          <w:highlight w:val="none"/>
        </w:rPr>
      </w:pPr>
      <w:r>
        <w:rPr>
          <w:rFonts w:hint="eastAsia" w:eastAsia="仿宋" w:cs="Times New Roman"/>
          <w:color w:val="auto"/>
          <w:sz w:val="24"/>
          <w:szCs w:val="24"/>
          <w:lang w:val="en-US" w:eastAsia="zh-CN"/>
        </w:rPr>
        <w:t>1、</w:t>
      </w:r>
      <w:r>
        <w:rPr>
          <w:rFonts w:hint="default" w:ascii="Times New Roman" w:hAnsi="Times New Roman" w:eastAsia="仿宋" w:cs="Times New Roman"/>
          <w:color w:val="auto"/>
          <w:sz w:val="24"/>
          <w:szCs w:val="24"/>
        </w:rPr>
        <w:t>各投标供应商的资格资质审查，现场不接受二次提供涉及的投标资料</w:t>
      </w:r>
      <w:r>
        <w:rPr>
          <w:rFonts w:hint="default" w:ascii="Times New Roman" w:hAnsi="Times New Roman" w:eastAsia="仿宋" w:cs="Times New Roman"/>
          <w:color w:val="auto"/>
          <w:sz w:val="24"/>
          <w:szCs w:val="24"/>
          <w:highlight w:val="none"/>
        </w:rPr>
        <w:t>。</w:t>
      </w:r>
    </w:p>
    <w:p w14:paraId="222862DD">
      <w:pPr>
        <w:spacing w:line="360" w:lineRule="auto"/>
        <w:ind w:firstLine="480" w:firstLineChars="200"/>
        <w:rPr>
          <w:rFonts w:hint="default" w:ascii="Times New Roman" w:hAnsi="Times New Roman" w:eastAsia="仿宋" w:cs="Times New Roman"/>
          <w:color w:val="auto"/>
          <w:sz w:val="24"/>
          <w:szCs w:val="24"/>
          <w:highlight w:val="none"/>
        </w:rPr>
      </w:pPr>
      <w:r>
        <w:rPr>
          <w:rFonts w:hint="eastAsia"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rPr>
        <w:t>依据招标文件规定，对</w:t>
      </w:r>
      <w:r>
        <w:rPr>
          <w:rFonts w:hint="default" w:ascii="Times New Roman" w:hAnsi="Times New Roman" w:eastAsia="仿宋" w:cs="Times New Roman"/>
          <w:color w:val="auto"/>
          <w:sz w:val="24"/>
          <w:szCs w:val="24"/>
          <w:highlight w:val="none"/>
          <w:lang w:eastAsia="zh-CN"/>
        </w:rPr>
        <w:t>磋商供应商提交的响应文件</w:t>
      </w:r>
      <w:r>
        <w:rPr>
          <w:rFonts w:hint="default" w:ascii="Times New Roman" w:hAnsi="Times New Roman" w:eastAsia="仿宋" w:cs="Times New Roman"/>
          <w:color w:val="auto"/>
          <w:sz w:val="24"/>
          <w:szCs w:val="24"/>
          <w:highlight w:val="none"/>
        </w:rPr>
        <w:t>相关资质资格等证照和投保保证金缴纳情况，完整性、时效性</w:t>
      </w:r>
      <w:r>
        <w:rPr>
          <w:rFonts w:hint="default" w:ascii="Times New Roman" w:hAnsi="Times New Roman" w:eastAsia="仿宋" w:cs="Times New Roman"/>
          <w:color w:val="auto"/>
          <w:sz w:val="24"/>
          <w:szCs w:val="24"/>
          <w:highlight w:val="none"/>
          <w:lang w:eastAsia="zh-CN"/>
        </w:rPr>
        <w:t>等</w:t>
      </w:r>
      <w:r>
        <w:rPr>
          <w:rFonts w:hint="default" w:ascii="Times New Roman" w:hAnsi="Times New Roman" w:eastAsia="仿宋" w:cs="Times New Roman"/>
          <w:color w:val="auto"/>
          <w:sz w:val="24"/>
          <w:szCs w:val="24"/>
          <w:highlight w:val="none"/>
        </w:rPr>
        <w:t>进行审查</w:t>
      </w:r>
      <w:r>
        <w:rPr>
          <w:rFonts w:hint="default" w:ascii="Times New Roman" w:hAnsi="Times New Roman" w:eastAsia="仿宋" w:cs="Times New Roman"/>
          <w:color w:val="auto"/>
          <w:sz w:val="24"/>
          <w:szCs w:val="24"/>
          <w:highlight w:val="none"/>
          <w:lang w:eastAsia="zh-CN"/>
        </w:rPr>
        <w:t>，以确定其是否具备磋商资格。如果磋商供应商不具备磋商资格，不满足磋商文件所规定的资格标准或提供资格证明文件不全的，</w:t>
      </w:r>
      <w:r>
        <w:rPr>
          <w:rFonts w:hint="default" w:ascii="Times New Roman" w:hAnsi="Times New Roman" w:eastAsia="仿宋" w:cs="Times New Roman"/>
          <w:bCs/>
          <w:color w:val="auto"/>
          <w:sz w:val="24"/>
          <w:highlight w:val="none"/>
        </w:rPr>
        <w:t>其投标将被直接拒绝，并不得进入具体评标程序。</w:t>
      </w:r>
    </w:p>
    <w:p w14:paraId="5DFDA18E">
      <w:pPr>
        <w:spacing w:line="360" w:lineRule="auto"/>
        <w:ind w:firstLine="480" w:firstLineChars="200"/>
        <w:rPr>
          <w:rFonts w:hint="default" w:ascii="Times New Roman" w:hAnsi="Times New Roman" w:eastAsia="仿宋" w:cs="Times New Roman"/>
          <w:color w:val="auto"/>
          <w:sz w:val="24"/>
          <w:szCs w:val="24"/>
        </w:rPr>
      </w:pPr>
      <w:r>
        <w:rPr>
          <w:rFonts w:hint="eastAsia"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rPr>
        <w:t>资质资格审查合格的供应商不足法定数量时，可以比照</w:t>
      </w:r>
      <w:r>
        <w:rPr>
          <w:rFonts w:hint="default" w:ascii="Times New Roman" w:hAnsi="Times New Roman" w:eastAsia="仿宋" w:cs="Times New Roman"/>
          <w:color w:val="auto"/>
          <w:sz w:val="24"/>
          <w:szCs w:val="24"/>
          <w:highlight w:val="none"/>
          <w:lang w:eastAsia="zh-CN"/>
        </w:rPr>
        <w:t>相关</w:t>
      </w:r>
      <w:r>
        <w:rPr>
          <w:rFonts w:hint="default" w:ascii="Times New Roman" w:hAnsi="Times New Roman" w:eastAsia="仿宋" w:cs="Times New Roman"/>
          <w:bCs/>
          <w:color w:val="auto"/>
          <w:sz w:val="24"/>
          <w:szCs w:val="24"/>
          <w:highlight w:val="none"/>
        </w:rPr>
        <w:t>条款</w:t>
      </w:r>
      <w:r>
        <w:rPr>
          <w:rFonts w:hint="default" w:ascii="Times New Roman" w:hAnsi="Times New Roman" w:eastAsia="仿宋" w:cs="Times New Roman"/>
          <w:bCs/>
          <w:color w:val="auto"/>
          <w:sz w:val="24"/>
          <w:szCs w:val="24"/>
        </w:rPr>
        <w:t>之规定执行。</w:t>
      </w:r>
    </w:p>
    <w:p w14:paraId="46FC0EEC">
      <w:pPr>
        <w:spacing w:line="360" w:lineRule="auto"/>
        <w:ind w:firstLine="562" w:firstLineChars="200"/>
        <w:outlineLvl w:val="2"/>
        <w:rPr>
          <w:rFonts w:hint="default" w:ascii="Times New Roman" w:hAnsi="Times New Roman" w:eastAsia="仿宋" w:cs="Times New Roman"/>
          <w:b/>
          <w:color w:val="000000"/>
          <w:sz w:val="28"/>
          <w:szCs w:val="28"/>
          <w:shd w:val="clear" w:color="auto" w:fill="FFFFFF"/>
          <w:lang w:eastAsia="zh-CN"/>
        </w:rPr>
      </w:pPr>
      <w:r>
        <w:rPr>
          <w:rFonts w:hint="eastAsia" w:ascii="Times New Roman" w:hAnsi="Times New Roman" w:eastAsia="仿宋" w:cs="Times New Roman"/>
          <w:b/>
          <w:color w:val="000000"/>
          <w:sz w:val="28"/>
          <w:szCs w:val="28"/>
          <w:shd w:val="clear" w:color="auto" w:fill="FFFFFF"/>
          <w:lang w:eastAsia="zh-CN"/>
        </w:rPr>
        <w:t>（四）</w:t>
      </w:r>
      <w:r>
        <w:rPr>
          <w:rFonts w:hint="default" w:ascii="Times New Roman" w:hAnsi="Times New Roman" w:eastAsia="仿宋" w:cs="Times New Roman"/>
          <w:b/>
          <w:color w:val="000000"/>
          <w:sz w:val="28"/>
          <w:szCs w:val="28"/>
          <w:shd w:val="clear" w:color="auto" w:fill="FFFFFF"/>
          <w:lang w:eastAsia="zh-CN"/>
        </w:rPr>
        <w:t>评标前的意见征求</w:t>
      </w:r>
    </w:p>
    <w:p w14:paraId="3365E47F">
      <w:pPr>
        <w:spacing w:line="360" w:lineRule="auto"/>
        <w:ind w:firstLine="470" w:firstLineChars="196"/>
        <w:rPr>
          <w:rFonts w:hint="default" w:ascii="Times New Roman" w:hAnsi="Times New Roman" w:eastAsia="仿宋" w:cs="Times New Roman"/>
          <w:color w:val="auto"/>
          <w:sz w:val="24"/>
          <w:szCs w:val="24"/>
        </w:rPr>
      </w:pPr>
      <w:r>
        <w:rPr>
          <w:rFonts w:hint="eastAsia" w:eastAsia="仿宋" w:cs="Times New Roman"/>
          <w:color w:val="auto"/>
          <w:sz w:val="24"/>
          <w:szCs w:val="24"/>
          <w:lang w:val="en-US" w:eastAsia="zh-CN"/>
        </w:rPr>
        <w:t>1、</w:t>
      </w:r>
      <w:r>
        <w:rPr>
          <w:rFonts w:hint="default" w:ascii="Times New Roman" w:hAnsi="Times New Roman" w:eastAsia="仿宋" w:cs="Times New Roman"/>
          <w:color w:val="auto"/>
          <w:sz w:val="24"/>
          <w:szCs w:val="24"/>
        </w:rPr>
        <w:t>严格在招标文件的规定范围内，由招标方现场以书面的方式，征求采购单位代表对本次评标委员会评标时应注意的事项及意见建议，并签字确认。</w:t>
      </w:r>
    </w:p>
    <w:p w14:paraId="6FA02939">
      <w:pPr>
        <w:spacing w:line="360" w:lineRule="auto"/>
        <w:ind w:firstLine="470" w:firstLineChars="196"/>
        <w:rPr>
          <w:rFonts w:hint="default" w:ascii="Times New Roman" w:hAnsi="Times New Roman" w:eastAsia="仿宋" w:cs="Times New Roman"/>
          <w:color w:val="auto"/>
          <w:sz w:val="24"/>
          <w:szCs w:val="24"/>
        </w:rPr>
      </w:pPr>
      <w:r>
        <w:rPr>
          <w:rFonts w:hint="eastAsia" w:eastAsia="仿宋" w:cs="Times New Roman"/>
          <w:color w:val="auto"/>
          <w:sz w:val="24"/>
          <w:szCs w:val="24"/>
          <w:lang w:val="en-US" w:eastAsia="zh-CN"/>
        </w:rPr>
        <w:t>2、</w:t>
      </w:r>
      <w:r>
        <w:rPr>
          <w:rFonts w:hint="default" w:ascii="Times New Roman" w:hAnsi="Times New Roman" w:eastAsia="仿宋" w:cs="Times New Roman"/>
          <w:color w:val="auto"/>
          <w:sz w:val="24"/>
          <w:szCs w:val="24"/>
        </w:rPr>
        <w:t>由招标方严格按照招标文件的规定范围，核实并提出是否采信的意见并签字确认。</w:t>
      </w:r>
    </w:p>
    <w:p w14:paraId="6936D9C2">
      <w:pPr>
        <w:spacing w:line="360" w:lineRule="auto"/>
        <w:ind w:firstLine="480" w:firstLineChars="200"/>
        <w:jc w:val="left"/>
        <w:rPr>
          <w:rFonts w:hint="default" w:ascii="Times New Roman" w:hAnsi="Times New Roman" w:eastAsia="仿宋" w:cs="Times New Roman"/>
          <w:b/>
          <w:color w:val="000000"/>
          <w:sz w:val="28"/>
          <w:szCs w:val="28"/>
          <w:shd w:val="clear" w:color="auto" w:fill="FFFFFF"/>
        </w:rPr>
      </w:pPr>
      <w:r>
        <w:rPr>
          <w:rFonts w:hint="eastAsia" w:eastAsia="仿宋" w:cs="Times New Roman"/>
          <w:color w:val="auto"/>
          <w:sz w:val="24"/>
          <w:szCs w:val="24"/>
          <w:lang w:val="en-US" w:eastAsia="zh-CN"/>
        </w:rPr>
        <w:t>3、</w:t>
      </w:r>
      <w:r>
        <w:rPr>
          <w:rFonts w:hint="default" w:ascii="Times New Roman" w:hAnsi="Times New Roman" w:eastAsia="仿宋" w:cs="Times New Roman"/>
          <w:color w:val="auto"/>
          <w:sz w:val="24"/>
          <w:szCs w:val="24"/>
        </w:rPr>
        <w:t>由招标方将可采信的上述意见建议，现场向评标委员会及成员提出可以予以采纳的决定。反之，则不予采纳。</w:t>
      </w:r>
    </w:p>
    <w:p w14:paraId="3440E82C">
      <w:pPr>
        <w:spacing w:line="360" w:lineRule="auto"/>
        <w:ind w:firstLine="562" w:firstLineChars="200"/>
        <w:jc w:val="center"/>
        <w:outlineLvl w:val="1"/>
        <w:rPr>
          <w:rFonts w:hint="default" w:ascii="Times New Roman" w:hAnsi="Times New Roman" w:eastAsia="仿宋" w:cs="Times New Roman"/>
          <w:b/>
          <w:color w:val="000000"/>
          <w:sz w:val="28"/>
          <w:szCs w:val="28"/>
          <w:shd w:val="clear" w:color="auto" w:fill="FFFFFF"/>
        </w:rPr>
      </w:pPr>
      <w:r>
        <w:rPr>
          <w:rFonts w:hint="default" w:ascii="Times New Roman" w:hAnsi="Times New Roman" w:eastAsia="仿宋" w:cs="Times New Roman"/>
          <w:b/>
          <w:color w:val="000000"/>
          <w:sz w:val="28"/>
          <w:szCs w:val="28"/>
          <w:shd w:val="clear" w:color="auto" w:fill="FFFFFF"/>
        </w:rPr>
        <w:t>五、评标</w:t>
      </w:r>
      <w:bookmarkEnd w:id="46"/>
    </w:p>
    <w:p w14:paraId="0C348C29">
      <w:pPr>
        <w:spacing w:line="360" w:lineRule="auto"/>
        <w:ind w:firstLine="562" w:firstLineChars="200"/>
        <w:outlineLvl w:val="2"/>
        <w:rPr>
          <w:rFonts w:hint="default" w:ascii="Times New Roman" w:hAnsi="Times New Roman" w:eastAsia="仿宋" w:cs="Times New Roman"/>
          <w:b/>
          <w:color w:val="000000"/>
          <w:sz w:val="28"/>
          <w:szCs w:val="28"/>
          <w:shd w:val="clear" w:color="auto" w:fill="FFFFFF"/>
          <w:lang w:eastAsia="zh-CN"/>
        </w:rPr>
      </w:pPr>
      <w:r>
        <w:rPr>
          <w:rFonts w:hint="default" w:ascii="Times New Roman" w:hAnsi="Times New Roman" w:eastAsia="仿宋" w:cs="Times New Roman"/>
          <w:b/>
          <w:color w:val="000000"/>
          <w:sz w:val="28"/>
          <w:szCs w:val="28"/>
          <w:shd w:val="clear" w:color="auto" w:fill="FFFFFF"/>
          <w:lang w:eastAsia="zh-CN"/>
        </w:rPr>
        <w:t>（一）组建评委磋商小组</w:t>
      </w:r>
    </w:p>
    <w:p w14:paraId="49B6D792">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1、</w:t>
      </w:r>
      <w:r>
        <w:rPr>
          <w:rFonts w:hint="default" w:ascii="Times New Roman" w:hAnsi="Times New Roman" w:eastAsia="仿宋" w:cs="Times New Roman"/>
          <w:color w:val="auto"/>
          <w:sz w:val="24"/>
          <w:szCs w:val="22"/>
          <w:lang w:val="zh-CN" w:eastAsia="zh-CN"/>
        </w:rPr>
        <w:t>采购人及政采云平台抽取专家组</w:t>
      </w:r>
      <w:r>
        <w:rPr>
          <w:rFonts w:hint="default" w:ascii="Times New Roman" w:hAnsi="Times New Roman" w:eastAsia="仿宋" w:cs="Times New Roman"/>
          <w:color w:val="auto"/>
          <w:sz w:val="24"/>
          <w:szCs w:val="22"/>
          <w:lang w:val="zh-CN"/>
        </w:rPr>
        <w:t>建由</w:t>
      </w:r>
      <w:r>
        <w:rPr>
          <w:rFonts w:hint="eastAsia" w:eastAsia="仿宋" w:cs="Times New Roman"/>
          <w:color w:val="auto"/>
          <w:sz w:val="24"/>
          <w:szCs w:val="22"/>
          <w:lang w:val="en-US" w:eastAsia="zh-CN"/>
        </w:rPr>
        <w:t>3</w:t>
      </w:r>
      <w:r>
        <w:rPr>
          <w:rFonts w:hint="default" w:ascii="Times New Roman" w:hAnsi="Times New Roman" w:eastAsia="仿宋" w:cs="Times New Roman"/>
          <w:color w:val="auto"/>
          <w:sz w:val="24"/>
          <w:szCs w:val="22"/>
          <w:lang w:val="zh-CN"/>
        </w:rPr>
        <w:t>人以上（含</w:t>
      </w:r>
      <w:r>
        <w:rPr>
          <w:rFonts w:hint="eastAsia" w:eastAsia="仿宋" w:cs="Times New Roman"/>
          <w:color w:val="auto"/>
          <w:sz w:val="24"/>
          <w:szCs w:val="22"/>
          <w:lang w:val="en-US" w:eastAsia="zh-CN"/>
        </w:rPr>
        <w:t>3</w:t>
      </w:r>
      <w:r>
        <w:rPr>
          <w:rFonts w:hint="default" w:ascii="Times New Roman" w:hAnsi="Times New Roman" w:eastAsia="仿宋" w:cs="Times New Roman"/>
          <w:color w:val="auto"/>
          <w:sz w:val="24"/>
          <w:szCs w:val="22"/>
          <w:lang w:val="zh-CN"/>
        </w:rPr>
        <w:t>人）奇数的人员组成的磋商小组，负责对竞争性磋商文件进行审查、质询、评审和比较等。</w:t>
      </w:r>
    </w:p>
    <w:p w14:paraId="27DA4575">
      <w:pPr>
        <w:autoSpaceDE w:val="0"/>
        <w:autoSpaceDN w:val="0"/>
        <w:adjustRightInd w:val="0"/>
        <w:spacing w:line="360" w:lineRule="auto"/>
        <w:ind w:firstLine="480"/>
        <w:rPr>
          <w:rFonts w:hint="default" w:ascii="Times New Roman" w:hAnsi="Times New Roman" w:eastAsia="仿宋" w:cs="Times New Roman"/>
          <w:color w:val="000000"/>
          <w:sz w:val="28"/>
          <w:szCs w:val="28"/>
          <w:shd w:val="clear" w:color="auto" w:fill="FFFFFF"/>
        </w:rPr>
      </w:pPr>
      <w:r>
        <w:rPr>
          <w:rFonts w:hint="default" w:ascii="Times New Roman" w:hAnsi="Times New Roman" w:eastAsia="仿宋" w:cs="Times New Roman"/>
          <w:color w:val="auto"/>
          <w:sz w:val="24"/>
          <w:szCs w:val="22"/>
          <w:lang w:val="zh-CN"/>
        </w:rPr>
        <w:t>2、磋商小组会负责对</w:t>
      </w:r>
      <w:r>
        <w:rPr>
          <w:rFonts w:hint="default" w:ascii="Times New Roman" w:hAnsi="Times New Roman" w:eastAsia="仿宋" w:cs="Times New Roman"/>
          <w:color w:val="auto"/>
          <w:sz w:val="24"/>
          <w:szCs w:val="22"/>
          <w:lang w:val="zh-CN" w:eastAsia="zh-CN"/>
        </w:rPr>
        <w:t>竞争性磋商文件</w:t>
      </w:r>
      <w:r>
        <w:rPr>
          <w:rFonts w:hint="default" w:ascii="Times New Roman" w:hAnsi="Times New Roman" w:eastAsia="仿宋" w:cs="Times New Roman"/>
          <w:color w:val="auto"/>
          <w:sz w:val="24"/>
          <w:szCs w:val="22"/>
          <w:lang w:val="zh-CN"/>
        </w:rPr>
        <w:t>进行评审和比较，并向招标人推荐中标供应商。</w:t>
      </w:r>
    </w:p>
    <w:p w14:paraId="016674C2">
      <w:pPr>
        <w:spacing w:line="360" w:lineRule="auto"/>
        <w:ind w:firstLine="562" w:firstLineChars="200"/>
        <w:outlineLvl w:val="2"/>
        <w:rPr>
          <w:rFonts w:hint="default" w:ascii="Times New Roman" w:hAnsi="Times New Roman" w:eastAsia="仿宋" w:cs="Times New Roman"/>
          <w:b/>
          <w:color w:val="000000"/>
          <w:sz w:val="28"/>
          <w:szCs w:val="28"/>
          <w:shd w:val="clear" w:color="auto" w:fill="FFFFFF"/>
          <w:lang w:eastAsia="zh-CN"/>
        </w:rPr>
      </w:pPr>
      <w:r>
        <w:rPr>
          <w:rFonts w:hint="default" w:ascii="Times New Roman" w:hAnsi="Times New Roman" w:eastAsia="仿宋" w:cs="Times New Roman"/>
          <w:b/>
          <w:color w:val="000000"/>
          <w:sz w:val="28"/>
          <w:szCs w:val="28"/>
          <w:shd w:val="clear" w:color="auto" w:fill="FFFFFF"/>
          <w:lang w:eastAsia="zh-CN"/>
        </w:rPr>
        <w:t>（二）竞争性磋商招标程序</w:t>
      </w:r>
    </w:p>
    <w:p w14:paraId="2557ADBB">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1、根据公开、公平、公正、诚信科学的原则，组织招标采购。</w:t>
      </w:r>
    </w:p>
    <w:p w14:paraId="015E1488">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zh-CN"/>
        </w:rPr>
        <w:t>2、具体工作流程 ：</w:t>
      </w:r>
    </w:p>
    <w:p w14:paraId="246FF0BC">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en-US" w:eastAsia="zh-CN"/>
        </w:rPr>
      </w:pPr>
      <w:r>
        <w:rPr>
          <w:rFonts w:hint="default" w:ascii="Times New Roman" w:hAnsi="Times New Roman" w:eastAsia="仿宋" w:cs="Times New Roman"/>
          <w:color w:val="auto"/>
          <w:sz w:val="24"/>
          <w:szCs w:val="22"/>
          <w:highlight w:val="none"/>
          <w:lang w:val="en-US" w:eastAsia="zh-CN"/>
        </w:rPr>
        <w:t>2.1</w:t>
      </w:r>
      <w:r>
        <w:rPr>
          <w:rFonts w:hint="default" w:ascii="Times New Roman" w:hAnsi="Times New Roman" w:eastAsia="仿宋" w:cs="Times New Roman"/>
          <w:color w:val="auto"/>
          <w:sz w:val="24"/>
          <w:szCs w:val="22"/>
          <w:highlight w:val="none"/>
          <w:lang w:val="zh-CN"/>
        </w:rPr>
        <w:t>开标会由代理机构人员主持，开标工作人员至少由主持人、开标人、唱标人、记录人、监督人等组成，工作人员必须按时到场。</w:t>
      </w:r>
    </w:p>
    <w:p w14:paraId="25D0ED62">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2.1.1</w:t>
      </w:r>
      <w:r>
        <w:rPr>
          <w:rFonts w:hint="default" w:ascii="Times New Roman" w:hAnsi="Times New Roman" w:eastAsia="仿宋" w:cs="Times New Roman"/>
          <w:color w:val="auto"/>
          <w:sz w:val="24"/>
          <w:szCs w:val="22"/>
          <w:highlight w:val="none"/>
          <w:lang w:val="zh-CN"/>
        </w:rPr>
        <w:t>开标在采购文件确定的提交投标文件截止时间的同一时间公开进行，开标地点为采购文件预先确定的地点。</w:t>
      </w:r>
    </w:p>
    <w:p w14:paraId="52EB1EB4">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2.1.2</w:t>
      </w:r>
      <w:r>
        <w:rPr>
          <w:rFonts w:hint="default" w:ascii="Times New Roman" w:hAnsi="Times New Roman" w:eastAsia="仿宋" w:cs="Times New Roman"/>
          <w:color w:val="auto"/>
          <w:sz w:val="24"/>
          <w:szCs w:val="22"/>
          <w:highlight w:val="none"/>
          <w:lang w:val="zh-CN"/>
        </w:rPr>
        <w:t>在采购文件要求提交投标文件的截止时间前收到的所有投标文件，开标时须供应商及时解密投标文件。当投标人少于三家时，则招标失败，采购代理机构将重新招标。</w:t>
      </w:r>
    </w:p>
    <w:p w14:paraId="3EC2CE91">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en-US" w:eastAsia="zh-CN"/>
        </w:rPr>
      </w:pPr>
      <w:r>
        <w:rPr>
          <w:rFonts w:hint="default" w:ascii="Times New Roman" w:hAnsi="Times New Roman" w:eastAsia="仿宋" w:cs="Times New Roman"/>
          <w:color w:val="auto"/>
          <w:sz w:val="24"/>
          <w:szCs w:val="22"/>
          <w:highlight w:val="none"/>
          <w:lang w:val="en-US" w:eastAsia="zh-CN"/>
        </w:rPr>
        <w:t>2.1.3</w:t>
      </w:r>
      <w:r>
        <w:rPr>
          <w:rFonts w:hint="default" w:ascii="Times New Roman" w:hAnsi="Times New Roman" w:eastAsia="仿宋" w:cs="Times New Roman"/>
          <w:color w:val="auto"/>
          <w:sz w:val="24"/>
          <w:szCs w:val="22"/>
          <w:highlight w:val="none"/>
          <w:lang w:val="zh-CN"/>
        </w:rPr>
        <w:t>投标人进入项目即自行签到。</w:t>
      </w:r>
    </w:p>
    <w:p w14:paraId="0D1CD07A">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2.1.4</w:t>
      </w:r>
      <w:r>
        <w:rPr>
          <w:rFonts w:hint="default" w:ascii="Times New Roman" w:hAnsi="Times New Roman" w:eastAsia="仿宋" w:cs="Times New Roman"/>
          <w:color w:val="auto"/>
          <w:sz w:val="24"/>
          <w:szCs w:val="22"/>
          <w:highlight w:val="none"/>
          <w:lang w:val="zh-CN"/>
        </w:rPr>
        <w:t>参与本次采购活动的各个供应商需提前自行配置好硬件设备（电脑、摄像头、麦克风、谷歌浏览器、政采云招投标系统），登录政采云平台做好准备，并确保设备正常。项目到达开标时间，投标人等待代理机构开启解密标书后，投标人进行标书解密。</w:t>
      </w:r>
    </w:p>
    <w:p w14:paraId="45CBA404">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2.2</w:t>
      </w:r>
      <w:r>
        <w:rPr>
          <w:rFonts w:hint="default" w:ascii="Times New Roman" w:hAnsi="Times New Roman" w:eastAsia="仿宋" w:cs="Times New Roman"/>
          <w:color w:val="auto"/>
          <w:sz w:val="24"/>
          <w:szCs w:val="22"/>
          <w:highlight w:val="none"/>
          <w:lang w:val="zh-CN"/>
        </w:rPr>
        <w:t>在磋商文件确定的投标截止时间停止接受响应文件。</w:t>
      </w:r>
    </w:p>
    <w:p w14:paraId="1FA245C2">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2.3</w:t>
      </w:r>
      <w:r>
        <w:rPr>
          <w:rFonts w:hint="default" w:ascii="Times New Roman" w:hAnsi="Times New Roman" w:eastAsia="仿宋" w:cs="Times New Roman"/>
          <w:color w:val="auto"/>
          <w:sz w:val="24"/>
          <w:szCs w:val="22"/>
          <w:highlight w:val="none"/>
          <w:lang w:val="zh-CN"/>
        </w:rPr>
        <w:t>宣布开标会开始，宣布开标纪律；</w:t>
      </w:r>
    </w:p>
    <w:p w14:paraId="3894F458">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2.4开标</w:t>
      </w:r>
      <w:r>
        <w:rPr>
          <w:rFonts w:hint="default" w:ascii="Times New Roman" w:hAnsi="Times New Roman" w:eastAsia="仿宋" w:cs="Times New Roman"/>
          <w:color w:val="auto"/>
          <w:sz w:val="24"/>
          <w:szCs w:val="22"/>
          <w:highlight w:val="none"/>
          <w:lang w:val="zh-CN"/>
        </w:rPr>
        <w:t>主持人介绍参加会议的人员；</w:t>
      </w:r>
    </w:p>
    <w:p w14:paraId="17B765D8">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2.5</w:t>
      </w:r>
      <w:r>
        <w:rPr>
          <w:rFonts w:hint="default" w:ascii="Times New Roman" w:hAnsi="Times New Roman" w:eastAsia="仿宋" w:cs="Times New Roman"/>
          <w:color w:val="auto"/>
          <w:sz w:val="24"/>
          <w:szCs w:val="22"/>
          <w:highlight w:val="none"/>
          <w:lang w:val="zh-CN"/>
        </w:rPr>
        <w:t>开标时，现场由响应人解密已递交的电子响应文件，由采购代理机构工作人员宣布响应人名称、磋商价格和磋商文件规定的需要宣布的其他内容。投标人不足3家的，不得开标。</w:t>
      </w:r>
    </w:p>
    <w:p w14:paraId="7CACC8DC">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2.6</w:t>
      </w:r>
      <w:r>
        <w:rPr>
          <w:rFonts w:hint="default" w:ascii="Times New Roman" w:hAnsi="Times New Roman" w:eastAsia="仿宋" w:cs="Times New Roman"/>
          <w:color w:val="auto"/>
          <w:sz w:val="24"/>
          <w:szCs w:val="22"/>
          <w:highlight w:val="none"/>
          <w:lang w:val="zh-CN"/>
        </w:rPr>
        <w:t>开标主持人开启报价文件，宣布投标文件中的投标报价、交货</w:t>
      </w:r>
      <w:r>
        <w:rPr>
          <w:rFonts w:hint="eastAsia" w:eastAsia="仿宋" w:cs="Times New Roman"/>
          <w:color w:val="auto"/>
          <w:sz w:val="24"/>
          <w:szCs w:val="22"/>
          <w:highlight w:val="none"/>
          <w:lang w:val="en-US" w:eastAsia="zh-CN"/>
        </w:rPr>
        <w:t>/服务</w:t>
      </w:r>
      <w:r>
        <w:rPr>
          <w:rFonts w:hint="default" w:ascii="Times New Roman" w:hAnsi="Times New Roman" w:eastAsia="仿宋" w:cs="Times New Roman"/>
          <w:color w:val="auto"/>
          <w:sz w:val="24"/>
          <w:szCs w:val="22"/>
          <w:highlight w:val="none"/>
          <w:lang w:val="zh-CN"/>
        </w:rPr>
        <w:t>期等内容。</w:t>
      </w:r>
    </w:p>
    <w:p w14:paraId="20DF4A4E">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2.7</w:t>
      </w:r>
      <w:r>
        <w:rPr>
          <w:rFonts w:hint="default" w:ascii="Times New Roman" w:hAnsi="Times New Roman" w:eastAsia="仿宋" w:cs="Times New Roman"/>
          <w:color w:val="auto"/>
          <w:sz w:val="24"/>
          <w:szCs w:val="22"/>
          <w:highlight w:val="none"/>
          <w:lang w:val="zh-CN"/>
        </w:rPr>
        <w:t>投标文件对开标报价记录表确认无误后再由代理机构开启报价签字时段，磋商供应商在开启规定时间内进行CA签字确认，各参加磋商供应商完成签字确认后关闭报价签字确认，投标人在此期间未进行CA签字确认的视为默认此报价。</w:t>
      </w:r>
    </w:p>
    <w:p w14:paraId="1E4543DC">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2.8</w:t>
      </w:r>
      <w:r>
        <w:rPr>
          <w:rFonts w:hint="default" w:ascii="Times New Roman" w:hAnsi="Times New Roman" w:eastAsia="仿宋" w:cs="Times New Roman"/>
          <w:color w:val="auto"/>
          <w:sz w:val="24"/>
          <w:szCs w:val="22"/>
          <w:highlight w:val="none"/>
          <w:lang w:val="zh-CN"/>
        </w:rPr>
        <w:t>进入评标阶段。</w:t>
      </w:r>
    </w:p>
    <w:p w14:paraId="76FF6101">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2.9</w:t>
      </w:r>
      <w:r>
        <w:rPr>
          <w:rFonts w:hint="default" w:ascii="Times New Roman" w:hAnsi="Times New Roman" w:eastAsia="仿宋" w:cs="Times New Roman"/>
          <w:color w:val="auto"/>
          <w:sz w:val="24"/>
          <w:szCs w:val="22"/>
          <w:highlight w:val="none"/>
          <w:lang w:val="zh-CN"/>
        </w:rPr>
        <w:t>评标全程如有专家提出疑问并要求视频联线供应商要求对投标文件内容进行澄清或答疑时，供应商需随时在线上等候评审专家提问并回答相应问题，此过程若供应商未及时接受联线则自行承担相应后果。</w:t>
      </w:r>
    </w:p>
    <w:p w14:paraId="56C1BAF7">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en-US" w:eastAsia="zh-CN"/>
        </w:rPr>
        <w:t>2.10</w:t>
      </w:r>
      <w:r>
        <w:rPr>
          <w:rFonts w:hint="eastAsia" w:eastAsia="仿宋" w:cs="Times New Roman"/>
          <w:color w:val="auto"/>
          <w:sz w:val="24"/>
          <w:szCs w:val="22"/>
          <w:lang w:val="zh-CN"/>
        </w:rPr>
        <w:t>平台自动</w:t>
      </w:r>
      <w:r>
        <w:rPr>
          <w:rFonts w:hint="default" w:ascii="Times New Roman" w:hAnsi="Times New Roman" w:eastAsia="仿宋" w:cs="Times New Roman"/>
          <w:color w:val="auto"/>
          <w:sz w:val="24"/>
          <w:szCs w:val="22"/>
          <w:lang w:val="zh-CN"/>
        </w:rPr>
        <w:t>汇总出投标人最终得分。</w:t>
      </w:r>
    </w:p>
    <w:p w14:paraId="1DA1BA63">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en-US" w:eastAsia="zh-CN"/>
        </w:rPr>
        <w:t>2.11</w:t>
      </w:r>
      <w:r>
        <w:rPr>
          <w:rFonts w:hint="default" w:ascii="Times New Roman" w:hAnsi="Times New Roman" w:eastAsia="仿宋" w:cs="Times New Roman"/>
          <w:color w:val="auto"/>
          <w:sz w:val="24"/>
          <w:szCs w:val="22"/>
          <w:lang w:val="zh-CN"/>
        </w:rPr>
        <w:t>采购代理机构宣布各投标人最终得分并按有关条款宣布中标</w:t>
      </w:r>
      <w:r>
        <w:rPr>
          <w:rFonts w:hint="eastAsia" w:eastAsia="仿宋" w:cs="Times New Roman"/>
          <w:color w:val="auto"/>
          <w:sz w:val="24"/>
          <w:szCs w:val="22"/>
          <w:lang w:val="zh-CN"/>
        </w:rPr>
        <w:t>。</w:t>
      </w:r>
    </w:p>
    <w:p w14:paraId="306DA472">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lang w:val="en-US" w:eastAsia="zh-CN"/>
        </w:rPr>
        <w:t>2.12</w:t>
      </w:r>
      <w:r>
        <w:rPr>
          <w:rFonts w:hint="default" w:ascii="Times New Roman" w:hAnsi="Times New Roman" w:eastAsia="仿宋" w:cs="Times New Roman"/>
          <w:color w:val="auto"/>
          <w:sz w:val="24"/>
          <w:szCs w:val="22"/>
          <w:lang w:val="zh-CN"/>
        </w:rPr>
        <w:t>开标结</w:t>
      </w:r>
      <w:r>
        <w:rPr>
          <w:rFonts w:hint="default" w:ascii="Times New Roman" w:hAnsi="Times New Roman" w:eastAsia="仿宋" w:cs="Times New Roman"/>
          <w:color w:val="auto"/>
          <w:sz w:val="24"/>
          <w:szCs w:val="22"/>
          <w:highlight w:val="none"/>
          <w:lang w:val="zh-CN"/>
        </w:rPr>
        <w:t>束（招标代理机构对上述开标过程做好记录，存档备查）。</w:t>
      </w:r>
    </w:p>
    <w:p w14:paraId="2132FD7E">
      <w:pPr>
        <w:spacing w:line="360" w:lineRule="auto"/>
        <w:ind w:firstLine="562" w:firstLineChars="200"/>
        <w:outlineLvl w:val="2"/>
        <w:rPr>
          <w:rFonts w:hint="default" w:ascii="Times New Roman" w:hAnsi="Times New Roman" w:eastAsia="仿宋" w:cs="Times New Roman"/>
          <w:b/>
          <w:color w:val="000000"/>
          <w:sz w:val="28"/>
          <w:szCs w:val="28"/>
          <w:shd w:val="clear" w:color="auto" w:fill="FFFFFF"/>
          <w:lang w:eastAsia="zh-CN"/>
        </w:rPr>
      </w:pPr>
      <w:r>
        <w:rPr>
          <w:rFonts w:hint="default" w:ascii="Times New Roman" w:hAnsi="Times New Roman" w:eastAsia="仿宋" w:cs="Times New Roman"/>
          <w:b/>
          <w:color w:val="000000"/>
          <w:sz w:val="28"/>
          <w:szCs w:val="28"/>
          <w:shd w:val="clear" w:color="auto" w:fill="FFFFFF"/>
          <w:lang w:eastAsia="zh-CN"/>
        </w:rPr>
        <w:t>（三）错误修正</w:t>
      </w:r>
    </w:p>
    <w:p w14:paraId="0458CE11">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竞争性磋商文件如果出现计算或表达上的错误，修正错误的原则如下：</w:t>
      </w:r>
    </w:p>
    <w:p w14:paraId="63A49B5B">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1、</w:t>
      </w:r>
      <w:r>
        <w:rPr>
          <w:rFonts w:hint="default" w:ascii="Times New Roman" w:hAnsi="Times New Roman" w:eastAsia="仿宋" w:cs="Times New Roman"/>
          <w:color w:val="auto"/>
          <w:sz w:val="24"/>
          <w:szCs w:val="22"/>
          <w:lang w:val="zh-CN" w:eastAsia="zh-CN"/>
        </w:rPr>
        <w:t>竞争性磋商文件</w:t>
      </w:r>
      <w:r>
        <w:rPr>
          <w:rFonts w:hint="default" w:ascii="Times New Roman" w:hAnsi="Times New Roman" w:eastAsia="仿宋" w:cs="Times New Roman"/>
          <w:color w:val="auto"/>
          <w:sz w:val="24"/>
          <w:szCs w:val="22"/>
          <w:lang w:val="zh-CN"/>
        </w:rPr>
        <w:t>的大写金额和小写金额不一致的，以大写金额为准；</w:t>
      </w:r>
    </w:p>
    <w:p w14:paraId="4558EF85">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2、总价金额与按单价汇总金额不一致的，以单价金额计算结果为准；</w:t>
      </w:r>
    </w:p>
    <w:p w14:paraId="467D6315">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3、对不同文字文本</w:t>
      </w:r>
      <w:r>
        <w:rPr>
          <w:rFonts w:hint="default" w:ascii="Times New Roman" w:hAnsi="Times New Roman" w:eastAsia="仿宋" w:cs="Times New Roman"/>
          <w:color w:val="auto"/>
          <w:sz w:val="24"/>
          <w:szCs w:val="22"/>
          <w:lang w:val="zh-CN" w:eastAsia="zh-CN"/>
        </w:rPr>
        <w:t>竞争性磋商文件</w:t>
      </w:r>
      <w:r>
        <w:rPr>
          <w:rFonts w:hint="default" w:ascii="Times New Roman" w:hAnsi="Times New Roman" w:eastAsia="仿宋" w:cs="Times New Roman"/>
          <w:color w:val="auto"/>
          <w:sz w:val="24"/>
          <w:szCs w:val="22"/>
          <w:lang w:val="zh-CN"/>
        </w:rPr>
        <w:t>的解释发生异议的，以中文文本为准；</w:t>
      </w:r>
    </w:p>
    <w:p w14:paraId="19FC55FB">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4、按上述修正错误的原则及方法调整或修正</w:t>
      </w:r>
      <w:r>
        <w:rPr>
          <w:rFonts w:hint="default" w:ascii="Times New Roman" w:hAnsi="Times New Roman" w:eastAsia="仿宋" w:cs="Times New Roman"/>
          <w:color w:val="auto"/>
          <w:sz w:val="24"/>
          <w:szCs w:val="22"/>
          <w:lang w:val="zh-CN" w:eastAsia="zh-CN"/>
        </w:rPr>
        <w:t>竞争性磋商文件</w:t>
      </w:r>
      <w:r>
        <w:rPr>
          <w:rFonts w:hint="default" w:ascii="Times New Roman" w:hAnsi="Times New Roman" w:eastAsia="仿宋" w:cs="Times New Roman"/>
          <w:color w:val="auto"/>
          <w:sz w:val="24"/>
          <w:szCs w:val="22"/>
          <w:lang w:val="zh-CN"/>
        </w:rPr>
        <w:t>的投标报价，投标人同意后，调整后的投标报价对投标人起约束作用。如果投标人不接受修正后的报价，则其投标将被拒绝。</w:t>
      </w:r>
    </w:p>
    <w:p w14:paraId="57951C7B">
      <w:pPr>
        <w:spacing w:line="360" w:lineRule="auto"/>
        <w:ind w:firstLine="562" w:firstLineChars="200"/>
        <w:outlineLvl w:val="2"/>
        <w:rPr>
          <w:rFonts w:hint="default" w:ascii="Times New Roman" w:hAnsi="Times New Roman" w:eastAsia="仿宋" w:cs="Times New Roman"/>
          <w:b/>
          <w:color w:val="000000"/>
          <w:sz w:val="28"/>
          <w:szCs w:val="28"/>
          <w:shd w:val="clear" w:color="auto" w:fill="FFFFFF"/>
          <w:lang w:eastAsia="zh-CN"/>
        </w:rPr>
      </w:pPr>
      <w:r>
        <w:rPr>
          <w:rFonts w:hint="eastAsia" w:ascii="Times New Roman" w:hAnsi="Times New Roman" w:eastAsia="仿宋" w:cs="Times New Roman"/>
          <w:b/>
          <w:color w:val="000000"/>
          <w:sz w:val="28"/>
          <w:szCs w:val="28"/>
          <w:shd w:val="clear" w:color="auto" w:fill="FFFFFF"/>
          <w:lang w:eastAsia="zh-CN"/>
        </w:rPr>
        <w:t>（</w:t>
      </w:r>
      <w:r>
        <w:rPr>
          <w:rFonts w:hint="eastAsia" w:ascii="Times New Roman" w:hAnsi="Times New Roman" w:eastAsia="仿宋" w:cs="Times New Roman"/>
          <w:b/>
          <w:color w:val="000000"/>
          <w:sz w:val="28"/>
          <w:szCs w:val="28"/>
          <w:shd w:val="clear" w:color="auto" w:fill="FFFFFF"/>
          <w:lang w:val="en-US" w:eastAsia="zh-CN"/>
        </w:rPr>
        <w:t>四</w:t>
      </w:r>
      <w:r>
        <w:rPr>
          <w:rFonts w:hint="eastAsia" w:ascii="Times New Roman" w:hAnsi="Times New Roman" w:eastAsia="仿宋" w:cs="Times New Roman"/>
          <w:b/>
          <w:color w:val="000000"/>
          <w:sz w:val="28"/>
          <w:szCs w:val="28"/>
          <w:shd w:val="clear" w:color="auto" w:fill="FFFFFF"/>
          <w:lang w:eastAsia="zh-CN"/>
        </w:rPr>
        <w:t>）</w:t>
      </w:r>
      <w:r>
        <w:rPr>
          <w:rFonts w:hint="default" w:ascii="Times New Roman" w:hAnsi="Times New Roman" w:eastAsia="仿宋" w:cs="Times New Roman"/>
          <w:b/>
          <w:color w:val="000000"/>
          <w:sz w:val="28"/>
          <w:szCs w:val="28"/>
          <w:shd w:val="clear" w:color="auto" w:fill="FFFFFF"/>
          <w:lang w:eastAsia="zh-CN"/>
        </w:rPr>
        <w:t>竞争性磋商文件的评价与比较</w:t>
      </w:r>
    </w:p>
    <w:p w14:paraId="10CA4F5F">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1、评审小组只对实质上竞争性磋商文件要求的</w:t>
      </w:r>
      <w:r>
        <w:rPr>
          <w:rFonts w:hint="default" w:ascii="Times New Roman" w:hAnsi="Times New Roman" w:eastAsia="仿宋" w:cs="Times New Roman"/>
          <w:color w:val="auto"/>
          <w:sz w:val="24"/>
          <w:szCs w:val="22"/>
          <w:lang w:val="zh-CN" w:eastAsia="zh-CN"/>
        </w:rPr>
        <w:t>竞争性磋商文件</w:t>
      </w:r>
      <w:r>
        <w:rPr>
          <w:rFonts w:hint="default" w:ascii="Times New Roman" w:hAnsi="Times New Roman" w:eastAsia="仿宋" w:cs="Times New Roman"/>
          <w:color w:val="auto"/>
          <w:sz w:val="24"/>
          <w:szCs w:val="22"/>
          <w:lang w:val="zh-CN"/>
        </w:rPr>
        <w:t>进行综合评价和比较。</w:t>
      </w:r>
    </w:p>
    <w:p w14:paraId="3BAB8EF9">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2、评标时除价格因素外应考虑下列因素：</w:t>
      </w:r>
    </w:p>
    <w:p w14:paraId="3721AE0A">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（1）投标人的整体技术水平、性能、质量和适应性；</w:t>
      </w:r>
    </w:p>
    <w:p w14:paraId="47CABDEB">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（2）投标人服务能力和服务时间；</w:t>
      </w:r>
    </w:p>
    <w:p w14:paraId="4745C2D2">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（3）投标人的技术支持能力和各种服务（含售后服务）能力;</w:t>
      </w:r>
    </w:p>
    <w:p w14:paraId="2467412D">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（4）对竞争性磋商文件中付款条件的响应性；</w:t>
      </w:r>
    </w:p>
    <w:p w14:paraId="1CE78217">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（5）投标人的综合实力和信誉;</w:t>
      </w:r>
    </w:p>
    <w:p w14:paraId="079F2C1D">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w:t>
      </w:r>
      <w:r>
        <w:rPr>
          <w:rFonts w:hint="default" w:ascii="Times New Roman" w:hAnsi="Times New Roman" w:eastAsia="仿宋" w:cs="Times New Roman"/>
          <w:color w:val="auto"/>
          <w:sz w:val="24"/>
          <w:szCs w:val="22"/>
          <w:lang w:val="en-US" w:eastAsia="zh-CN"/>
        </w:rPr>
        <w:t>6</w:t>
      </w:r>
      <w:r>
        <w:rPr>
          <w:rFonts w:hint="default" w:ascii="Times New Roman" w:hAnsi="Times New Roman" w:eastAsia="仿宋" w:cs="Times New Roman"/>
          <w:color w:val="auto"/>
          <w:sz w:val="24"/>
          <w:szCs w:val="22"/>
          <w:lang w:val="zh-CN"/>
        </w:rPr>
        <w:t>）投标人是否能保质、保量、准确、全面完成本项目。</w:t>
      </w:r>
    </w:p>
    <w:p w14:paraId="14071B52">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3、磋商小组根据竞争性磋商文件中规定的评标方法进行评标，并向招标人提交书面评标报告和推荐中标人。</w:t>
      </w:r>
    </w:p>
    <w:p w14:paraId="1372D4A6">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4、当出现投标价格相同分值时，按以下顺序排列：</w:t>
      </w:r>
    </w:p>
    <w:p w14:paraId="3076E679">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（1）选定技术质量最好的；</w:t>
      </w:r>
    </w:p>
    <w:p w14:paraId="289AB4DA">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（2）如技术质量也相等时，选定技术支持和服务承诺最好的；</w:t>
      </w:r>
    </w:p>
    <w:p w14:paraId="7C9BE86D">
      <w:pPr>
        <w:spacing w:line="360" w:lineRule="auto"/>
        <w:ind w:firstLine="562" w:firstLineChars="200"/>
        <w:outlineLvl w:val="2"/>
        <w:rPr>
          <w:rFonts w:hint="default" w:ascii="Times New Roman" w:hAnsi="Times New Roman" w:eastAsia="仿宋" w:cs="Times New Roman"/>
          <w:b/>
          <w:color w:val="000000"/>
          <w:sz w:val="28"/>
          <w:szCs w:val="28"/>
          <w:shd w:val="clear" w:color="auto" w:fill="FFFFFF"/>
          <w:lang w:eastAsia="zh-CN"/>
        </w:rPr>
      </w:pPr>
      <w:r>
        <w:rPr>
          <w:rFonts w:hint="default" w:ascii="Times New Roman" w:hAnsi="Times New Roman" w:eastAsia="仿宋" w:cs="Times New Roman"/>
          <w:b/>
          <w:color w:val="000000"/>
          <w:sz w:val="28"/>
          <w:szCs w:val="28"/>
          <w:shd w:val="clear" w:color="auto" w:fill="FFFFFF"/>
          <w:lang w:eastAsia="zh-CN"/>
        </w:rPr>
        <w:t>（五）评标报告</w:t>
      </w:r>
    </w:p>
    <w:p w14:paraId="675B2499">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eastAsia" w:eastAsia="仿宋" w:cs="Times New Roman"/>
          <w:color w:val="auto"/>
          <w:sz w:val="24"/>
          <w:szCs w:val="22"/>
          <w:lang w:val="en-US" w:eastAsia="zh-CN"/>
        </w:rPr>
        <w:t>1、</w:t>
      </w:r>
      <w:r>
        <w:rPr>
          <w:rFonts w:hint="default" w:ascii="Times New Roman" w:hAnsi="Times New Roman" w:eastAsia="仿宋" w:cs="Times New Roman"/>
          <w:color w:val="auto"/>
          <w:sz w:val="24"/>
          <w:szCs w:val="22"/>
          <w:lang w:val="zh-CN"/>
        </w:rPr>
        <w:t>磋商小组应当根据综合评分情况，按照评审得分由高到低顺序推荐</w:t>
      </w:r>
      <w:r>
        <w:rPr>
          <w:rFonts w:hint="default" w:ascii="Times New Roman" w:hAnsi="Times New Roman" w:eastAsia="仿宋" w:cs="Times New Roman"/>
          <w:color w:val="auto"/>
          <w:sz w:val="24"/>
          <w:szCs w:val="22"/>
          <w:lang w:val="en-US" w:eastAsia="zh-CN"/>
        </w:rPr>
        <w:t>1</w:t>
      </w:r>
      <w:r>
        <w:rPr>
          <w:rFonts w:hint="default" w:ascii="Times New Roman" w:hAnsi="Times New Roman" w:eastAsia="仿宋" w:cs="Times New Roman"/>
          <w:color w:val="auto"/>
          <w:sz w:val="24"/>
          <w:szCs w:val="22"/>
          <w:lang w:val="zh-CN"/>
        </w:rPr>
        <w:t>名以上成交候选供应商，并编写评审报告</w:t>
      </w:r>
      <w:r>
        <w:rPr>
          <w:rFonts w:hint="default" w:ascii="Times New Roman" w:hAnsi="Times New Roman" w:eastAsia="仿宋" w:cs="Times New Roman"/>
          <w:color w:val="auto"/>
          <w:sz w:val="24"/>
          <w:szCs w:val="22"/>
          <w:lang w:val="zh-CN" w:eastAsia="zh-CN"/>
        </w:rPr>
        <w:t>，</w:t>
      </w:r>
      <w:r>
        <w:rPr>
          <w:rFonts w:hint="default" w:ascii="Times New Roman" w:hAnsi="Times New Roman" w:eastAsia="仿宋" w:cs="Times New Roman"/>
          <w:color w:val="auto"/>
          <w:sz w:val="24"/>
          <w:szCs w:val="22"/>
          <w:lang w:val="zh-CN"/>
        </w:rPr>
        <w:t>评标报告应全面反映评标过程</w:t>
      </w:r>
      <w:r>
        <w:rPr>
          <w:rFonts w:hint="default" w:ascii="Times New Roman" w:hAnsi="Times New Roman" w:eastAsia="仿宋" w:cs="Times New Roman"/>
          <w:color w:val="auto"/>
          <w:sz w:val="24"/>
          <w:szCs w:val="22"/>
          <w:lang w:val="zh-CN" w:eastAsia="zh-CN"/>
        </w:rPr>
        <w:t>、</w:t>
      </w:r>
      <w:r>
        <w:rPr>
          <w:rFonts w:hint="default" w:ascii="Times New Roman" w:hAnsi="Times New Roman" w:eastAsia="仿宋" w:cs="Times New Roman"/>
          <w:color w:val="auto"/>
          <w:sz w:val="24"/>
          <w:szCs w:val="22"/>
          <w:lang w:val="zh-CN"/>
        </w:rPr>
        <w:t>中标供应商的情况。评审得分相同的，按照最后报价由低到高的顺序推荐。评审得分且最后报价相同的，按照技术指标优劣顺序推荐。</w:t>
      </w:r>
    </w:p>
    <w:p w14:paraId="4AA77DAA">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eastAsia" w:eastAsia="仿宋" w:cs="Times New Roman"/>
          <w:color w:val="auto"/>
          <w:sz w:val="24"/>
          <w:szCs w:val="22"/>
          <w:lang w:val="en-US" w:eastAsia="zh-CN"/>
        </w:rPr>
        <w:t>2、</w:t>
      </w:r>
      <w:r>
        <w:rPr>
          <w:rFonts w:hint="default" w:ascii="Times New Roman" w:hAnsi="Times New Roman" w:eastAsia="仿宋" w:cs="Times New Roman"/>
          <w:color w:val="auto"/>
          <w:sz w:val="24"/>
          <w:szCs w:val="22"/>
          <w:lang w:val="zh-CN"/>
        </w:rPr>
        <w:t>评审报告应当由磋商小组全体人员签字认可。磋商小组成员对评审报告有异议的，磋商小组按照少数服从多数的原则推荐成交候选供应商，采购程序继续进行。</w:t>
      </w:r>
    </w:p>
    <w:p w14:paraId="7F51A08C">
      <w:pPr>
        <w:autoSpaceDE w:val="0"/>
        <w:autoSpaceDN w:val="0"/>
        <w:adjustRightInd w:val="0"/>
        <w:spacing w:line="360" w:lineRule="auto"/>
        <w:ind w:firstLine="480"/>
        <w:rPr>
          <w:rFonts w:hint="default" w:ascii="Times New Roman" w:hAnsi="Times New Roman" w:eastAsia="仿宋" w:cs="Times New Roman"/>
          <w:color w:val="auto"/>
          <w:sz w:val="24"/>
          <w:szCs w:val="22"/>
          <w:lang w:val="zh-CN" w:eastAsia="zh-CN"/>
        </w:rPr>
      </w:pPr>
      <w:r>
        <w:rPr>
          <w:rFonts w:hint="eastAsia" w:eastAsia="仿宋" w:cs="Times New Roman"/>
          <w:color w:val="auto"/>
          <w:sz w:val="24"/>
          <w:szCs w:val="22"/>
          <w:lang w:val="en-US" w:eastAsia="zh-CN"/>
        </w:rPr>
        <w:t>3、</w:t>
      </w:r>
      <w:r>
        <w:rPr>
          <w:rFonts w:hint="default" w:ascii="Times New Roman" w:hAnsi="Times New Roman" w:eastAsia="仿宋" w:cs="Times New Roman"/>
          <w:color w:val="auto"/>
          <w:sz w:val="24"/>
          <w:szCs w:val="22"/>
          <w:lang w:val="zh-CN"/>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r>
        <w:rPr>
          <w:rFonts w:hint="default" w:ascii="Times New Roman" w:hAnsi="Times New Roman" w:eastAsia="仿宋" w:cs="Times New Roman"/>
          <w:color w:val="auto"/>
          <w:sz w:val="24"/>
          <w:szCs w:val="22"/>
          <w:lang w:val="zh-CN" w:eastAsia="zh-CN"/>
        </w:rPr>
        <w:t>。</w:t>
      </w:r>
    </w:p>
    <w:p w14:paraId="47DF1C27">
      <w:pPr>
        <w:spacing w:line="360" w:lineRule="auto"/>
        <w:ind w:firstLine="562" w:firstLineChars="200"/>
        <w:outlineLvl w:val="2"/>
        <w:rPr>
          <w:rFonts w:hint="default" w:ascii="Times New Roman" w:hAnsi="Times New Roman" w:eastAsia="仿宋" w:cs="Times New Roman"/>
          <w:b/>
          <w:color w:val="000000"/>
          <w:sz w:val="28"/>
          <w:szCs w:val="28"/>
          <w:shd w:val="clear" w:color="auto" w:fill="FFFFFF"/>
          <w:lang w:eastAsia="zh-CN"/>
        </w:rPr>
      </w:pPr>
      <w:r>
        <w:rPr>
          <w:rFonts w:hint="default" w:ascii="Times New Roman" w:hAnsi="Times New Roman" w:eastAsia="仿宋" w:cs="Times New Roman"/>
          <w:b/>
          <w:color w:val="000000"/>
          <w:sz w:val="28"/>
          <w:szCs w:val="28"/>
          <w:shd w:val="clear" w:color="auto" w:fill="FFFFFF"/>
          <w:lang w:eastAsia="zh-CN"/>
        </w:rPr>
        <w:t>（六）评标过程的保密</w:t>
      </w:r>
    </w:p>
    <w:p w14:paraId="67C1BE1B">
      <w:pPr>
        <w:autoSpaceDE w:val="0"/>
        <w:autoSpaceDN w:val="0"/>
        <w:adjustRightInd w:val="0"/>
        <w:spacing w:line="360" w:lineRule="auto"/>
        <w:ind w:firstLine="480"/>
        <w:rPr>
          <w:rFonts w:hint="default" w:ascii="Times New Roman" w:hAnsi="Times New Roman" w:eastAsia="仿宋" w:cs="Times New Roman"/>
          <w:color w:val="auto"/>
          <w:sz w:val="24"/>
          <w:lang w:val="zh-CN"/>
        </w:rPr>
      </w:pPr>
      <w:r>
        <w:rPr>
          <w:rFonts w:hint="eastAsia" w:eastAsia="仿宋" w:cs="Times New Roman"/>
          <w:color w:val="auto"/>
          <w:sz w:val="24"/>
          <w:lang w:val="en-US" w:eastAsia="zh-CN"/>
        </w:rPr>
        <w:t>1、</w:t>
      </w:r>
      <w:r>
        <w:rPr>
          <w:rFonts w:hint="default" w:ascii="Times New Roman" w:hAnsi="Times New Roman" w:eastAsia="仿宋" w:cs="Times New Roman"/>
          <w:color w:val="auto"/>
          <w:sz w:val="24"/>
          <w:lang w:val="zh-CN"/>
        </w:rPr>
        <w:t>所有与本次招标及评标有关的人员，均不得向供应商及与招标项目无关的其他人员，透露与评标有关的资料以及授予合同的意见等。</w:t>
      </w:r>
    </w:p>
    <w:p w14:paraId="42ECC4A7">
      <w:pPr>
        <w:autoSpaceDE w:val="0"/>
        <w:autoSpaceDN w:val="0"/>
        <w:adjustRightInd w:val="0"/>
        <w:spacing w:line="360" w:lineRule="auto"/>
        <w:ind w:firstLine="480"/>
        <w:rPr>
          <w:rFonts w:hint="default" w:ascii="Times New Roman" w:hAnsi="Times New Roman" w:eastAsia="仿宋" w:cs="Times New Roman"/>
          <w:color w:val="auto"/>
          <w:sz w:val="24"/>
          <w:lang w:val="zh-CN"/>
        </w:rPr>
      </w:pPr>
      <w:r>
        <w:rPr>
          <w:rFonts w:hint="eastAsia" w:eastAsia="仿宋" w:cs="Times New Roman"/>
          <w:color w:val="auto"/>
          <w:sz w:val="24"/>
          <w:lang w:val="en-US" w:eastAsia="zh-CN"/>
        </w:rPr>
        <w:t>2、</w:t>
      </w:r>
      <w:r>
        <w:rPr>
          <w:rFonts w:hint="default" w:ascii="Times New Roman" w:hAnsi="Times New Roman" w:eastAsia="仿宋" w:cs="Times New Roman"/>
          <w:color w:val="auto"/>
          <w:sz w:val="24"/>
          <w:lang w:val="zh-CN"/>
        </w:rPr>
        <w:t>在评标过程中，供应商试图在竞争性磋商文件审查、报价、询标（答疑）、澄清、比较及授予合同方面向采购人员施加影响的任何行为，都可能导致其竞争性磋商文件被拒绝。</w:t>
      </w:r>
    </w:p>
    <w:p w14:paraId="1CF327CE">
      <w:pPr>
        <w:spacing w:line="360" w:lineRule="auto"/>
        <w:ind w:firstLine="480" w:firstLineChars="200"/>
        <w:rPr>
          <w:rFonts w:hint="default" w:ascii="Times New Roman" w:hAnsi="Times New Roman" w:eastAsia="仿宋" w:cs="Times New Roman"/>
          <w:bCs/>
          <w:color w:val="auto"/>
          <w:sz w:val="24"/>
          <w:szCs w:val="24"/>
        </w:rPr>
      </w:pPr>
      <w:r>
        <w:rPr>
          <w:rFonts w:hint="eastAsia" w:eastAsia="仿宋" w:cs="Times New Roman"/>
          <w:bCs/>
          <w:color w:val="auto"/>
          <w:sz w:val="24"/>
          <w:szCs w:val="24"/>
          <w:lang w:val="en-US" w:eastAsia="zh-CN"/>
        </w:rPr>
        <w:t>3、</w:t>
      </w:r>
      <w:r>
        <w:rPr>
          <w:rFonts w:hint="default" w:ascii="Times New Roman" w:hAnsi="Times New Roman" w:eastAsia="仿宋" w:cs="Times New Roman"/>
          <w:bCs/>
          <w:color w:val="auto"/>
          <w:sz w:val="24"/>
          <w:szCs w:val="24"/>
        </w:rPr>
        <w:t>开标后直到授予投标人合同为止，凡是属于审查、报价、</w:t>
      </w:r>
      <w:r>
        <w:rPr>
          <w:rFonts w:hint="default" w:ascii="Times New Roman" w:hAnsi="Times New Roman" w:eastAsia="仿宋" w:cs="Times New Roman"/>
          <w:color w:val="auto"/>
          <w:sz w:val="24"/>
          <w:lang w:val="zh-CN"/>
        </w:rPr>
        <w:t>询标（答疑）、</w:t>
      </w:r>
      <w:r>
        <w:rPr>
          <w:rFonts w:hint="default" w:ascii="Times New Roman" w:hAnsi="Times New Roman" w:eastAsia="仿宋" w:cs="Times New Roman"/>
          <w:bCs/>
          <w:color w:val="auto"/>
          <w:sz w:val="24"/>
          <w:szCs w:val="24"/>
        </w:rPr>
        <w:t>澄清、评价和比较的有关资料以及授标建议等，评标委员会成员或参与评标的有关工作人员均不得向投标人或其他无关的人员透露，违者给予警告、取消担任评标委员会成员的资格，不得再参加任何投标项目的评标。</w:t>
      </w:r>
    </w:p>
    <w:p w14:paraId="0D98D00D">
      <w:pPr>
        <w:spacing w:line="360" w:lineRule="auto"/>
        <w:ind w:firstLine="480" w:firstLineChars="200"/>
        <w:rPr>
          <w:rFonts w:hint="default" w:ascii="Times New Roman" w:hAnsi="Times New Roman" w:eastAsia="仿宋" w:cs="Times New Roman"/>
          <w:color w:val="auto"/>
          <w:sz w:val="28"/>
          <w:szCs w:val="28"/>
          <w:shd w:val="clear" w:color="auto" w:fill="FFFFFF"/>
        </w:rPr>
      </w:pPr>
      <w:r>
        <w:rPr>
          <w:rFonts w:hint="default" w:ascii="Times New Roman" w:hAnsi="Times New Roman" w:eastAsia="仿宋" w:cs="Times New Roman"/>
          <w:color w:val="auto"/>
          <w:sz w:val="24"/>
          <w:lang w:val="zh-CN"/>
        </w:rPr>
        <w:t xml:space="preserve"> </w:t>
      </w:r>
      <w:r>
        <w:rPr>
          <w:rFonts w:hint="eastAsia" w:eastAsia="仿宋" w:cs="Times New Roman"/>
          <w:color w:val="auto"/>
          <w:sz w:val="24"/>
          <w:lang w:val="en-US" w:eastAsia="zh-CN"/>
        </w:rPr>
        <w:t>4、</w:t>
      </w:r>
      <w:r>
        <w:rPr>
          <w:rFonts w:hint="default" w:ascii="Times New Roman" w:hAnsi="Times New Roman" w:eastAsia="仿宋" w:cs="Times New Roman"/>
          <w:bCs/>
          <w:color w:val="auto"/>
          <w:sz w:val="24"/>
          <w:szCs w:val="24"/>
        </w:rPr>
        <w:t>投标人在评标过程中，所进行的力图影响评标结果的不符合《政府采购法》及本次招标有关规定的活动，将被取消中标资格。</w:t>
      </w:r>
    </w:p>
    <w:p w14:paraId="35E0F8B0">
      <w:pPr>
        <w:spacing w:line="360" w:lineRule="auto"/>
        <w:ind w:firstLine="562" w:firstLineChars="200"/>
        <w:outlineLvl w:val="2"/>
        <w:rPr>
          <w:rFonts w:hint="default" w:ascii="Times New Roman" w:hAnsi="Times New Roman" w:eastAsia="仿宋" w:cs="Times New Roman"/>
          <w:b/>
          <w:color w:val="000000"/>
          <w:sz w:val="28"/>
          <w:szCs w:val="28"/>
          <w:shd w:val="clear" w:color="auto" w:fill="FFFFFF"/>
          <w:lang w:eastAsia="zh-CN"/>
        </w:rPr>
      </w:pPr>
      <w:r>
        <w:rPr>
          <w:rFonts w:hint="eastAsia" w:ascii="Times New Roman" w:hAnsi="Times New Roman" w:eastAsia="仿宋" w:cs="Times New Roman"/>
          <w:b/>
          <w:color w:val="000000"/>
          <w:sz w:val="28"/>
          <w:szCs w:val="28"/>
          <w:shd w:val="clear" w:color="auto" w:fill="FFFFFF"/>
          <w:lang w:eastAsia="zh-CN"/>
        </w:rPr>
        <w:t>（</w:t>
      </w:r>
      <w:r>
        <w:rPr>
          <w:rFonts w:hint="eastAsia" w:ascii="Times New Roman" w:hAnsi="Times New Roman" w:eastAsia="仿宋" w:cs="Times New Roman"/>
          <w:b/>
          <w:color w:val="000000"/>
          <w:sz w:val="28"/>
          <w:szCs w:val="28"/>
          <w:shd w:val="clear" w:color="auto" w:fill="FFFFFF"/>
          <w:lang w:val="en-US" w:eastAsia="zh-CN"/>
        </w:rPr>
        <w:t>七</w:t>
      </w:r>
      <w:r>
        <w:rPr>
          <w:rFonts w:hint="eastAsia" w:ascii="Times New Roman" w:hAnsi="Times New Roman" w:eastAsia="仿宋" w:cs="Times New Roman"/>
          <w:b/>
          <w:color w:val="000000"/>
          <w:sz w:val="28"/>
          <w:szCs w:val="28"/>
          <w:shd w:val="clear" w:color="auto" w:fill="FFFFFF"/>
          <w:lang w:eastAsia="zh-CN"/>
        </w:rPr>
        <w:t>）</w:t>
      </w:r>
      <w:r>
        <w:rPr>
          <w:rFonts w:hint="default" w:ascii="Times New Roman" w:hAnsi="Times New Roman" w:eastAsia="仿宋" w:cs="Times New Roman"/>
          <w:b/>
          <w:color w:val="000000"/>
          <w:sz w:val="28"/>
          <w:szCs w:val="28"/>
          <w:shd w:val="clear" w:color="auto" w:fill="FFFFFF"/>
          <w:lang w:eastAsia="zh-CN"/>
        </w:rPr>
        <w:t>评标原则和评标办法</w:t>
      </w:r>
    </w:p>
    <w:p w14:paraId="377D2D14">
      <w:pPr>
        <w:spacing w:line="360" w:lineRule="auto"/>
        <w:ind w:firstLine="480" w:firstLineChars="200"/>
        <w:rPr>
          <w:rFonts w:hint="default" w:ascii="Times New Roman" w:hAnsi="Times New Roman" w:eastAsia="仿宋" w:cs="Times New Roman"/>
          <w:bCs/>
          <w:color w:val="auto"/>
          <w:sz w:val="24"/>
          <w:szCs w:val="24"/>
        </w:rPr>
      </w:pPr>
      <w:r>
        <w:rPr>
          <w:rFonts w:hint="eastAsia" w:eastAsia="仿宋" w:cs="Times New Roman"/>
          <w:bCs/>
          <w:color w:val="auto"/>
          <w:sz w:val="24"/>
          <w:szCs w:val="24"/>
          <w:lang w:val="en-US" w:eastAsia="zh-CN"/>
        </w:rPr>
        <w:t>1、</w:t>
      </w:r>
      <w:r>
        <w:rPr>
          <w:rFonts w:hint="default" w:ascii="Times New Roman" w:hAnsi="Times New Roman" w:eastAsia="仿宋" w:cs="Times New Roman"/>
          <w:bCs/>
          <w:color w:val="auto"/>
          <w:sz w:val="24"/>
          <w:szCs w:val="24"/>
          <w:lang w:val="zh-CN"/>
        </w:rPr>
        <w:t>符合性审查时，磋商评审小组</w:t>
      </w:r>
      <w:r>
        <w:rPr>
          <w:rFonts w:hint="default" w:ascii="Times New Roman" w:hAnsi="Times New Roman" w:eastAsia="仿宋" w:cs="Times New Roman"/>
          <w:bCs/>
          <w:color w:val="auto"/>
          <w:sz w:val="24"/>
          <w:szCs w:val="24"/>
        </w:rPr>
        <w:t>应当审查每一个</w:t>
      </w:r>
      <w:r>
        <w:rPr>
          <w:rFonts w:hint="default" w:ascii="Times New Roman" w:hAnsi="Times New Roman" w:eastAsia="仿宋" w:cs="Times New Roman"/>
          <w:bCs/>
          <w:color w:val="auto"/>
          <w:sz w:val="24"/>
          <w:szCs w:val="24"/>
          <w:lang w:val="zh-CN"/>
        </w:rPr>
        <w:t>磋商</w:t>
      </w:r>
      <w:r>
        <w:rPr>
          <w:rFonts w:hint="default" w:ascii="Times New Roman" w:hAnsi="Times New Roman" w:eastAsia="仿宋" w:cs="Times New Roman"/>
          <w:bCs/>
          <w:color w:val="auto"/>
          <w:sz w:val="24"/>
          <w:szCs w:val="24"/>
        </w:rPr>
        <w:t>响应文件是否对</w:t>
      </w:r>
      <w:r>
        <w:rPr>
          <w:rFonts w:hint="default" w:ascii="Times New Roman" w:hAnsi="Times New Roman" w:eastAsia="仿宋" w:cs="Times New Roman"/>
          <w:bCs/>
          <w:color w:val="auto"/>
          <w:sz w:val="24"/>
          <w:szCs w:val="24"/>
          <w:lang w:val="zh-CN"/>
        </w:rPr>
        <w:t>磋商</w:t>
      </w:r>
      <w:r>
        <w:rPr>
          <w:rFonts w:hint="default" w:ascii="Times New Roman" w:hAnsi="Times New Roman" w:eastAsia="仿宋" w:cs="Times New Roman"/>
          <w:bCs/>
          <w:color w:val="auto"/>
          <w:sz w:val="24"/>
          <w:szCs w:val="24"/>
        </w:rPr>
        <w:t>文件提出的所有实质性要求和条件作出响应。未能实质上响应的，视情况按照谈判文件的规定，应不得进入综合评审程序。主要有下列情况：</w:t>
      </w:r>
    </w:p>
    <w:p w14:paraId="12B13371">
      <w:pPr>
        <w:spacing w:line="360" w:lineRule="auto"/>
        <w:ind w:firstLine="480" w:firstLineChars="200"/>
        <w:rPr>
          <w:rFonts w:hint="default" w:ascii="Times New Roman" w:hAnsi="Times New Roman" w:eastAsia="仿宋" w:cs="Times New Roman"/>
          <w:bCs/>
          <w:color w:val="auto"/>
          <w:sz w:val="24"/>
          <w:szCs w:val="24"/>
          <w:lang w:val="zh-CN"/>
        </w:rPr>
      </w:pPr>
      <w:r>
        <w:rPr>
          <w:rFonts w:hint="eastAsia" w:eastAsia="仿宋" w:cs="Times New Roman"/>
          <w:bCs/>
          <w:color w:val="auto"/>
          <w:sz w:val="24"/>
          <w:szCs w:val="24"/>
          <w:lang w:val="en-US" w:eastAsia="zh-CN"/>
        </w:rPr>
        <w:t>1.1</w:t>
      </w:r>
      <w:r>
        <w:rPr>
          <w:rFonts w:hint="default" w:ascii="Times New Roman" w:hAnsi="Times New Roman" w:eastAsia="仿宋" w:cs="Times New Roman"/>
          <w:bCs/>
          <w:color w:val="auto"/>
          <w:sz w:val="24"/>
          <w:szCs w:val="24"/>
          <w:lang w:val="zh-CN"/>
        </w:rPr>
        <w:t>未按照磋商文件规定要求在规定处签署、盖章</w:t>
      </w:r>
    </w:p>
    <w:p w14:paraId="27EDC93F">
      <w:pPr>
        <w:spacing w:line="360" w:lineRule="auto"/>
        <w:ind w:firstLine="480" w:firstLineChars="200"/>
        <w:rPr>
          <w:rFonts w:hint="default" w:ascii="Times New Roman" w:hAnsi="Times New Roman" w:eastAsia="仿宋" w:cs="Times New Roman"/>
          <w:bCs/>
          <w:color w:val="auto"/>
          <w:sz w:val="24"/>
          <w:szCs w:val="24"/>
          <w:lang w:val="zh-CN"/>
        </w:rPr>
      </w:pPr>
      <w:r>
        <w:rPr>
          <w:rFonts w:hint="eastAsia" w:eastAsia="仿宋" w:cs="Times New Roman"/>
          <w:bCs/>
          <w:color w:val="auto"/>
          <w:sz w:val="24"/>
          <w:szCs w:val="24"/>
          <w:lang w:val="en-US" w:eastAsia="zh-CN"/>
        </w:rPr>
        <w:t>1.2</w:t>
      </w:r>
      <w:r>
        <w:rPr>
          <w:rFonts w:hint="default" w:ascii="Times New Roman" w:hAnsi="Times New Roman" w:eastAsia="仿宋" w:cs="Times New Roman"/>
          <w:bCs/>
          <w:color w:val="auto"/>
          <w:sz w:val="24"/>
          <w:szCs w:val="24"/>
          <w:lang w:val="zh-CN"/>
        </w:rPr>
        <w:t>磋商响应文件载明的采购项目</w:t>
      </w:r>
      <w:r>
        <w:rPr>
          <w:rFonts w:hint="eastAsia" w:eastAsia="仿宋" w:cs="Times New Roman"/>
          <w:bCs/>
          <w:color w:val="auto"/>
          <w:sz w:val="24"/>
          <w:szCs w:val="24"/>
          <w:lang w:val="zh-CN"/>
        </w:rPr>
        <w:t>服务期</w:t>
      </w:r>
      <w:r>
        <w:rPr>
          <w:rFonts w:hint="default" w:ascii="Times New Roman" w:hAnsi="Times New Roman" w:eastAsia="仿宋" w:cs="Times New Roman"/>
          <w:bCs/>
          <w:color w:val="auto"/>
          <w:sz w:val="24"/>
          <w:szCs w:val="24"/>
          <w:lang w:val="zh-CN"/>
        </w:rPr>
        <w:t>超过磋商文件规定期限；</w:t>
      </w:r>
    </w:p>
    <w:p w14:paraId="71648838">
      <w:pPr>
        <w:spacing w:line="360" w:lineRule="auto"/>
        <w:ind w:firstLine="480" w:firstLineChars="200"/>
        <w:rPr>
          <w:rFonts w:hint="default" w:ascii="Times New Roman" w:hAnsi="Times New Roman" w:eastAsia="仿宋" w:cs="Times New Roman"/>
          <w:bCs/>
          <w:color w:val="auto"/>
          <w:sz w:val="24"/>
          <w:szCs w:val="24"/>
          <w:lang w:val="zh-CN"/>
        </w:rPr>
      </w:pPr>
      <w:r>
        <w:rPr>
          <w:rFonts w:hint="eastAsia" w:eastAsia="仿宋" w:cs="Times New Roman"/>
          <w:bCs/>
          <w:color w:val="auto"/>
          <w:sz w:val="24"/>
          <w:szCs w:val="24"/>
          <w:lang w:val="en-US" w:eastAsia="zh-CN"/>
        </w:rPr>
        <w:t>1.3</w:t>
      </w:r>
      <w:r>
        <w:rPr>
          <w:rFonts w:hint="default" w:ascii="Times New Roman" w:hAnsi="Times New Roman" w:eastAsia="仿宋" w:cs="Times New Roman"/>
          <w:bCs/>
          <w:color w:val="auto"/>
          <w:sz w:val="24"/>
          <w:szCs w:val="24"/>
          <w:lang w:val="zh-CN"/>
        </w:rPr>
        <w:t>磋商响应文件中投标报价超出最高限价；</w:t>
      </w:r>
    </w:p>
    <w:p w14:paraId="00676A93">
      <w:pPr>
        <w:spacing w:line="360" w:lineRule="auto"/>
        <w:ind w:firstLine="480" w:firstLineChars="200"/>
        <w:rPr>
          <w:rFonts w:hint="default" w:ascii="Times New Roman" w:hAnsi="Times New Roman" w:eastAsia="仿宋" w:cs="Times New Roman"/>
          <w:bCs/>
          <w:color w:val="auto"/>
          <w:sz w:val="24"/>
          <w:szCs w:val="24"/>
        </w:rPr>
      </w:pPr>
      <w:r>
        <w:rPr>
          <w:rFonts w:hint="eastAsia" w:eastAsia="仿宋" w:cs="Times New Roman"/>
          <w:bCs/>
          <w:color w:val="auto"/>
          <w:sz w:val="24"/>
          <w:szCs w:val="24"/>
          <w:lang w:val="en-US" w:eastAsia="zh-CN"/>
        </w:rPr>
        <w:t>1.4</w:t>
      </w:r>
      <w:r>
        <w:rPr>
          <w:rFonts w:hint="default" w:ascii="Times New Roman" w:hAnsi="Times New Roman" w:eastAsia="仿宋" w:cs="Times New Roman"/>
          <w:bCs/>
          <w:color w:val="auto"/>
          <w:sz w:val="24"/>
          <w:szCs w:val="24"/>
          <w:lang w:val="zh-CN"/>
        </w:rPr>
        <w:t>磋商响应文件附有采购人和招标方不能接受的条件</w:t>
      </w:r>
      <w:r>
        <w:rPr>
          <w:rFonts w:hint="default" w:ascii="Times New Roman" w:hAnsi="Times New Roman" w:eastAsia="仿宋" w:cs="Times New Roman"/>
          <w:bCs/>
          <w:color w:val="auto"/>
          <w:sz w:val="24"/>
          <w:szCs w:val="24"/>
        </w:rPr>
        <w:t>；</w:t>
      </w:r>
    </w:p>
    <w:p w14:paraId="41BAC847">
      <w:pPr>
        <w:spacing w:line="360" w:lineRule="auto"/>
        <w:ind w:firstLine="480" w:firstLineChars="200"/>
        <w:rPr>
          <w:rFonts w:hint="default" w:ascii="Times New Roman" w:hAnsi="Times New Roman" w:eastAsia="仿宋" w:cs="Times New Roman"/>
          <w:bCs/>
          <w:color w:val="auto"/>
          <w:sz w:val="24"/>
          <w:szCs w:val="24"/>
          <w:lang w:val="zh-CN" w:eastAsia="zh-CN"/>
        </w:rPr>
      </w:pPr>
      <w:r>
        <w:rPr>
          <w:rFonts w:hint="eastAsia" w:eastAsia="仿宋" w:cs="Times New Roman"/>
          <w:bCs/>
          <w:color w:val="auto"/>
          <w:sz w:val="24"/>
          <w:szCs w:val="24"/>
          <w:lang w:val="en-US" w:eastAsia="zh-CN"/>
        </w:rPr>
        <w:t>1.5</w:t>
      </w:r>
      <w:r>
        <w:rPr>
          <w:rFonts w:hint="default" w:ascii="Times New Roman" w:hAnsi="Times New Roman" w:eastAsia="仿宋" w:cs="Times New Roman"/>
          <w:bCs/>
          <w:color w:val="auto"/>
          <w:sz w:val="24"/>
          <w:szCs w:val="24"/>
          <w:lang w:val="zh-CN" w:eastAsia="zh-CN"/>
        </w:rPr>
        <w:t>投标方是以他人名义投标、串通投标、以行贿手段谋取成交或者以其他弄虚作假方式投标报价：</w:t>
      </w:r>
    </w:p>
    <w:p w14:paraId="5F396BD7">
      <w:pPr>
        <w:spacing w:line="360" w:lineRule="auto"/>
        <w:ind w:firstLine="480" w:firstLineChars="200"/>
        <w:rPr>
          <w:rFonts w:hint="default" w:ascii="Times New Roman" w:hAnsi="Times New Roman" w:eastAsia="仿宋" w:cs="Times New Roman"/>
          <w:bCs/>
          <w:color w:val="auto"/>
          <w:sz w:val="24"/>
          <w:szCs w:val="24"/>
          <w:lang w:val="en-US" w:eastAsia="zh-CN"/>
        </w:rPr>
      </w:pPr>
      <w:r>
        <w:rPr>
          <w:rFonts w:hint="eastAsia" w:eastAsia="仿宋" w:cs="Times New Roman"/>
          <w:bCs/>
          <w:color w:val="auto"/>
          <w:sz w:val="24"/>
          <w:szCs w:val="24"/>
          <w:lang w:val="en-US" w:eastAsia="zh-CN"/>
        </w:rPr>
        <w:t>1.6</w:t>
      </w:r>
      <w:r>
        <w:rPr>
          <w:rFonts w:hint="default" w:ascii="Times New Roman" w:hAnsi="Times New Roman" w:eastAsia="仿宋" w:cs="Times New Roman"/>
          <w:bCs/>
          <w:color w:val="auto"/>
          <w:sz w:val="24"/>
          <w:szCs w:val="24"/>
          <w:lang w:val="zh-CN"/>
        </w:rPr>
        <w:t>其他不符合法律、规章、规范性文件和招标文件规定的。</w:t>
      </w:r>
    </w:p>
    <w:p w14:paraId="65B41A94">
      <w:pPr>
        <w:spacing w:line="360" w:lineRule="auto"/>
        <w:ind w:firstLine="480" w:firstLineChars="200"/>
        <w:rPr>
          <w:rFonts w:hint="default" w:ascii="Times New Roman" w:hAnsi="Times New Roman" w:eastAsia="仿宋" w:cs="Times New Roman"/>
          <w:bCs/>
          <w:color w:val="auto"/>
          <w:sz w:val="24"/>
          <w:szCs w:val="24"/>
          <w:lang w:val="zh-CN"/>
        </w:rPr>
      </w:pPr>
      <w:r>
        <w:rPr>
          <w:rFonts w:hint="eastAsia" w:eastAsia="仿宋" w:cs="Times New Roman"/>
          <w:bCs/>
          <w:color w:val="auto"/>
          <w:sz w:val="24"/>
          <w:szCs w:val="24"/>
          <w:lang w:val="en-US" w:eastAsia="zh-CN"/>
        </w:rPr>
        <w:t>1.7</w:t>
      </w:r>
      <w:r>
        <w:rPr>
          <w:rFonts w:hint="default" w:ascii="Times New Roman" w:hAnsi="Times New Roman" w:eastAsia="仿宋" w:cs="Times New Roman"/>
          <w:bCs/>
          <w:color w:val="auto"/>
          <w:sz w:val="24"/>
          <w:szCs w:val="24"/>
          <w:lang w:val="zh-CN"/>
        </w:rPr>
        <w:t>磋商评审小组根据上述规定否决不合格磋商或者界定为废标后，因有效磋商不足三个使得磋商明显缺乏竞争性时，根据《中华人民共和国政府采购法》及磋商文件的相关规定，可以作出废标处理，并由招标方依法重新组织采购活动。</w:t>
      </w:r>
    </w:p>
    <w:p w14:paraId="04037EAC">
      <w:pPr>
        <w:spacing w:line="360" w:lineRule="auto"/>
        <w:ind w:firstLine="562" w:firstLineChars="200"/>
        <w:outlineLvl w:val="2"/>
        <w:rPr>
          <w:rFonts w:hint="default" w:ascii="Times New Roman" w:hAnsi="Times New Roman" w:eastAsia="仿宋" w:cs="Times New Roman"/>
          <w:b/>
          <w:color w:val="000000"/>
          <w:sz w:val="28"/>
          <w:szCs w:val="28"/>
          <w:shd w:val="clear" w:color="auto" w:fill="FFFFFF"/>
          <w:lang w:val="zh-CN" w:eastAsia="zh-CN"/>
        </w:rPr>
      </w:pPr>
      <w:r>
        <w:rPr>
          <w:rFonts w:hint="eastAsia" w:ascii="Times New Roman" w:hAnsi="Times New Roman" w:eastAsia="仿宋" w:cs="Times New Roman"/>
          <w:b/>
          <w:color w:val="000000"/>
          <w:sz w:val="28"/>
          <w:szCs w:val="28"/>
          <w:shd w:val="clear" w:color="auto" w:fill="FFFFFF"/>
          <w:lang w:val="zh-CN" w:eastAsia="zh-CN"/>
        </w:rPr>
        <w:t>（八）</w:t>
      </w:r>
      <w:r>
        <w:rPr>
          <w:rFonts w:hint="default" w:ascii="Times New Roman" w:hAnsi="Times New Roman" w:eastAsia="仿宋" w:cs="Times New Roman"/>
          <w:b/>
          <w:color w:val="000000"/>
          <w:sz w:val="28"/>
          <w:szCs w:val="28"/>
          <w:shd w:val="clear" w:color="auto" w:fill="FFFFFF"/>
          <w:lang w:val="zh-CN" w:eastAsia="zh-CN"/>
        </w:rPr>
        <w:t xml:space="preserve">评审 </w:t>
      </w:r>
    </w:p>
    <w:p w14:paraId="0A0B7F81">
      <w:pPr>
        <w:spacing w:line="360" w:lineRule="auto"/>
        <w:ind w:firstLine="480" w:firstLineChars="200"/>
        <w:rPr>
          <w:rFonts w:hint="default" w:ascii="Times New Roman" w:hAnsi="Times New Roman" w:eastAsia="仿宋" w:cs="Times New Roman"/>
          <w:bCs/>
          <w:color w:val="auto"/>
          <w:sz w:val="24"/>
          <w:szCs w:val="24"/>
          <w:lang w:val="zh-CN"/>
        </w:rPr>
      </w:pPr>
      <w:r>
        <w:rPr>
          <w:rFonts w:hint="eastAsia" w:eastAsia="仿宋" w:cs="Times New Roman"/>
          <w:bCs/>
          <w:color w:val="auto"/>
          <w:sz w:val="24"/>
          <w:szCs w:val="24"/>
          <w:lang w:val="en-US" w:eastAsia="zh-CN"/>
        </w:rPr>
        <w:t>1、</w:t>
      </w:r>
      <w:r>
        <w:rPr>
          <w:rFonts w:hint="default" w:ascii="Times New Roman" w:hAnsi="Times New Roman" w:eastAsia="仿宋" w:cs="Times New Roman"/>
          <w:bCs/>
          <w:color w:val="auto"/>
          <w:sz w:val="24"/>
          <w:szCs w:val="24"/>
          <w:lang w:val="zh-CN"/>
        </w:rPr>
        <w:t>磋商评审小组各成员应当遵循独立评审原则，按照磋商文件的评审方法和标准，对资格资质检查和符合性检查合格的磋商响应文件的商务和技术进行评估，并应当以书面方式发表各自（或集体）的具体综合评审意见。</w:t>
      </w:r>
    </w:p>
    <w:p w14:paraId="43F8BE2B">
      <w:pPr>
        <w:spacing w:line="360" w:lineRule="auto"/>
        <w:ind w:firstLine="480" w:firstLineChars="200"/>
        <w:rPr>
          <w:rFonts w:hint="default" w:ascii="Times New Roman" w:hAnsi="Times New Roman" w:eastAsia="仿宋" w:cs="Times New Roman"/>
          <w:bCs/>
          <w:color w:val="auto"/>
          <w:sz w:val="24"/>
          <w:szCs w:val="24"/>
          <w:lang w:val="zh-CN"/>
        </w:rPr>
      </w:pPr>
      <w:r>
        <w:rPr>
          <w:rFonts w:hint="eastAsia" w:eastAsia="仿宋" w:cs="Times New Roman"/>
          <w:bCs/>
          <w:color w:val="auto"/>
          <w:sz w:val="24"/>
          <w:szCs w:val="24"/>
          <w:lang w:val="en-US" w:eastAsia="zh-CN"/>
        </w:rPr>
        <w:t>2、</w:t>
      </w:r>
      <w:r>
        <w:rPr>
          <w:rFonts w:hint="default" w:ascii="Times New Roman" w:hAnsi="Times New Roman" w:eastAsia="仿宋" w:cs="Times New Roman"/>
          <w:bCs/>
          <w:color w:val="auto"/>
          <w:sz w:val="24"/>
          <w:szCs w:val="24"/>
          <w:lang w:val="zh-CN"/>
        </w:rPr>
        <w:t>评估和综合比较与评价，应当严格按照招标方设计格式要求，做好书面原始署名记录，连同书面谈判评审报告提交招标方。</w:t>
      </w:r>
    </w:p>
    <w:p w14:paraId="163B0A00">
      <w:pPr>
        <w:spacing w:line="360" w:lineRule="auto"/>
        <w:ind w:firstLine="480" w:firstLineChars="200"/>
        <w:rPr>
          <w:rFonts w:hint="default"/>
          <w:lang w:val="zh-CN"/>
        </w:rPr>
      </w:pPr>
      <w:r>
        <w:rPr>
          <w:rFonts w:hint="eastAsia" w:eastAsia="仿宋" w:cs="Times New Roman"/>
          <w:bCs/>
          <w:color w:val="auto"/>
          <w:sz w:val="24"/>
          <w:szCs w:val="24"/>
          <w:lang w:val="en-US" w:eastAsia="zh-CN"/>
        </w:rPr>
        <w:t>3、</w:t>
      </w:r>
      <w:r>
        <w:rPr>
          <w:rFonts w:hint="default" w:ascii="Times New Roman" w:hAnsi="Times New Roman" w:eastAsia="仿宋" w:cs="Times New Roman"/>
          <w:bCs/>
          <w:color w:val="auto"/>
          <w:sz w:val="24"/>
          <w:szCs w:val="24"/>
          <w:lang w:val="zh-CN"/>
        </w:rPr>
        <w:t>磋商评审小组各成员应当对每一个有效投标报价供应商的谈判响应文件，根据磋商文件中的要求进行具体评估。</w:t>
      </w:r>
    </w:p>
    <w:p w14:paraId="2CB493A8">
      <w:pPr>
        <w:spacing w:line="360" w:lineRule="auto"/>
        <w:ind w:firstLine="562" w:firstLineChars="200"/>
        <w:jc w:val="center"/>
        <w:rPr>
          <w:rFonts w:hint="default" w:ascii="Times New Roman" w:hAnsi="Times New Roman" w:eastAsia="仿宋" w:cs="Times New Roman"/>
          <w:b/>
          <w:bCs w:val="0"/>
          <w:color w:val="auto"/>
          <w:sz w:val="28"/>
          <w:szCs w:val="28"/>
          <w:lang w:val="zh-CN"/>
        </w:rPr>
      </w:pPr>
      <w:r>
        <w:rPr>
          <w:rFonts w:hint="default" w:ascii="Times New Roman" w:hAnsi="Times New Roman" w:eastAsia="仿宋" w:cs="Times New Roman"/>
          <w:b/>
          <w:bCs w:val="0"/>
          <w:color w:val="auto"/>
          <w:sz w:val="28"/>
          <w:szCs w:val="28"/>
          <w:lang w:val="zh-CN"/>
        </w:rPr>
        <w:t>符合性审查记录明细表</w:t>
      </w:r>
    </w:p>
    <w:tbl>
      <w:tblPr>
        <w:tblStyle w:val="36"/>
        <w:tblpPr w:leftFromText="180" w:rightFromText="180" w:vertAnchor="text" w:horzAnchor="page" w:tblpXSpec="center" w:tblpY="288"/>
        <w:tblOverlap w:val="never"/>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6014"/>
        <w:gridCol w:w="2188"/>
      </w:tblGrid>
      <w:tr w14:paraId="13225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4535EEAD">
            <w:pPr>
              <w:spacing w:line="360" w:lineRule="auto"/>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t>序号</w:t>
            </w:r>
          </w:p>
        </w:tc>
        <w:tc>
          <w:tcPr>
            <w:tcW w:w="6014" w:type="dxa"/>
            <w:vAlign w:val="center"/>
          </w:tcPr>
          <w:p w14:paraId="7200560B">
            <w:pPr>
              <w:spacing w:line="360" w:lineRule="auto"/>
              <w:ind w:firstLine="480" w:firstLineChars="200"/>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t>审查项目</w:t>
            </w:r>
          </w:p>
        </w:tc>
        <w:tc>
          <w:tcPr>
            <w:tcW w:w="2188" w:type="dxa"/>
            <w:vAlign w:val="center"/>
          </w:tcPr>
          <w:p w14:paraId="1B6D1492">
            <w:pPr>
              <w:spacing w:line="360" w:lineRule="auto"/>
              <w:ind w:firstLine="480" w:firstLineChars="200"/>
              <w:jc w:val="both"/>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t>审查情况</w:t>
            </w:r>
          </w:p>
          <w:p w14:paraId="24C3E5B5">
            <w:pPr>
              <w:spacing w:line="360" w:lineRule="auto"/>
              <w:ind w:firstLine="240" w:firstLineChars="100"/>
              <w:jc w:val="both"/>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t>（是否符合）</w:t>
            </w:r>
          </w:p>
        </w:tc>
      </w:tr>
      <w:tr w14:paraId="76CA2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54924FA9">
            <w:pPr>
              <w:spacing w:line="360" w:lineRule="auto"/>
              <w:ind w:firstLine="240" w:firstLineChars="100"/>
              <w:rPr>
                <w:rFonts w:hint="default" w:ascii="Times New Roman" w:hAnsi="Times New Roman" w:eastAsia="仿宋" w:cs="Times New Roman"/>
                <w:bCs/>
                <w:color w:val="auto"/>
                <w:sz w:val="24"/>
                <w:szCs w:val="24"/>
                <w:lang w:val="en-US" w:eastAsia="zh-CN"/>
              </w:rPr>
            </w:pPr>
            <w:r>
              <w:rPr>
                <w:rFonts w:hint="default" w:ascii="Times New Roman" w:hAnsi="Times New Roman" w:eastAsia="仿宋" w:cs="Times New Roman"/>
                <w:bCs/>
                <w:color w:val="auto"/>
                <w:sz w:val="24"/>
                <w:szCs w:val="24"/>
                <w:lang w:val="en-US" w:eastAsia="zh-CN"/>
              </w:rPr>
              <w:t>1</w:t>
            </w:r>
          </w:p>
        </w:tc>
        <w:tc>
          <w:tcPr>
            <w:tcW w:w="6014" w:type="dxa"/>
            <w:vAlign w:val="center"/>
          </w:tcPr>
          <w:p w14:paraId="66E33AA1">
            <w:pPr>
              <w:spacing w:line="360" w:lineRule="auto"/>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t>按照磋商文件规定要求在规定处签署、盖章</w:t>
            </w:r>
          </w:p>
        </w:tc>
        <w:tc>
          <w:tcPr>
            <w:tcW w:w="2188" w:type="dxa"/>
            <w:vAlign w:val="center"/>
          </w:tcPr>
          <w:p w14:paraId="3379691F">
            <w:pPr>
              <w:spacing w:line="360" w:lineRule="auto"/>
              <w:ind w:firstLine="480" w:firstLineChars="200"/>
              <w:rPr>
                <w:rFonts w:hint="default" w:ascii="Times New Roman" w:hAnsi="Times New Roman" w:eastAsia="仿宋" w:cs="Times New Roman"/>
                <w:bCs/>
                <w:color w:val="auto"/>
                <w:sz w:val="24"/>
                <w:szCs w:val="24"/>
                <w:lang w:val="zh-CN"/>
              </w:rPr>
            </w:pPr>
          </w:p>
        </w:tc>
      </w:tr>
      <w:tr w14:paraId="7E46C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3635FA08">
            <w:pPr>
              <w:spacing w:line="360" w:lineRule="auto"/>
              <w:ind w:firstLine="240" w:firstLineChars="100"/>
              <w:jc w:val="both"/>
              <w:rPr>
                <w:rFonts w:hint="default" w:ascii="Times New Roman" w:hAnsi="Times New Roman" w:eastAsia="仿宋" w:cs="Times New Roman"/>
                <w:bCs/>
                <w:color w:val="auto"/>
                <w:sz w:val="24"/>
                <w:szCs w:val="24"/>
                <w:lang w:val="zh-CN" w:eastAsia="zh-CN"/>
              </w:rPr>
            </w:pPr>
            <w:r>
              <w:rPr>
                <w:rFonts w:hint="default" w:ascii="Times New Roman" w:hAnsi="Times New Roman" w:eastAsia="仿宋" w:cs="Times New Roman"/>
                <w:bCs/>
                <w:color w:val="auto"/>
                <w:sz w:val="24"/>
                <w:szCs w:val="24"/>
                <w:lang w:val="en-US" w:eastAsia="zh-CN"/>
              </w:rPr>
              <w:t>2</w:t>
            </w:r>
          </w:p>
        </w:tc>
        <w:tc>
          <w:tcPr>
            <w:tcW w:w="6014" w:type="dxa"/>
            <w:vAlign w:val="center"/>
          </w:tcPr>
          <w:p w14:paraId="6519F893">
            <w:pPr>
              <w:spacing w:line="360" w:lineRule="auto"/>
              <w:rPr>
                <w:rFonts w:hint="default" w:ascii="Times New Roman" w:hAnsi="Times New Roman" w:eastAsia="仿宋" w:cs="Times New Roman"/>
                <w:bCs/>
                <w:color w:val="auto"/>
                <w:kern w:val="2"/>
                <w:sz w:val="24"/>
                <w:szCs w:val="24"/>
                <w:lang w:val="zh-CN" w:eastAsia="zh-CN" w:bidi="ar-SA"/>
              </w:rPr>
            </w:pPr>
            <w:r>
              <w:rPr>
                <w:rFonts w:hint="default" w:ascii="Times New Roman" w:hAnsi="Times New Roman" w:eastAsia="仿宋" w:cs="Times New Roman"/>
                <w:bCs/>
                <w:color w:val="auto"/>
                <w:sz w:val="24"/>
                <w:szCs w:val="24"/>
                <w:lang w:val="zh-CN"/>
              </w:rPr>
              <w:t>磋商响应文件载明的采购项目</w:t>
            </w:r>
            <w:r>
              <w:rPr>
                <w:rFonts w:hint="eastAsia" w:eastAsia="仿宋" w:cs="Times New Roman"/>
                <w:bCs/>
                <w:color w:val="auto"/>
                <w:sz w:val="24"/>
                <w:szCs w:val="24"/>
                <w:lang w:val="zh-CN"/>
              </w:rPr>
              <w:t>服务期</w:t>
            </w:r>
            <w:r>
              <w:rPr>
                <w:rFonts w:hint="default" w:ascii="Times New Roman" w:hAnsi="Times New Roman" w:eastAsia="仿宋" w:cs="Times New Roman"/>
                <w:bCs/>
                <w:color w:val="auto"/>
                <w:sz w:val="24"/>
                <w:szCs w:val="24"/>
                <w:lang w:val="zh-CN"/>
              </w:rPr>
              <w:t>未超过磋商文件规定期限</w:t>
            </w:r>
          </w:p>
        </w:tc>
        <w:tc>
          <w:tcPr>
            <w:tcW w:w="2188" w:type="dxa"/>
            <w:vAlign w:val="center"/>
          </w:tcPr>
          <w:p w14:paraId="12160B02">
            <w:pPr>
              <w:spacing w:line="360" w:lineRule="auto"/>
              <w:ind w:firstLine="480" w:firstLineChars="200"/>
              <w:rPr>
                <w:rFonts w:hint="default" w:ascii="Times New Roman" w:hAnsi="Times New Roman" w:eastAsia="仿宋" w:cs="Times New Roman"/>
                <w:bCs/>
                <w:color w:val="auto"/>
                <w:sz w:val="24"/>
                <w:szCs w:val="24"/>
                <w:lang w:val="zh-CN"/>
              </w:rPr>
            </w:pPr>
          </w:p>
        </w:tc>
      </w:tr>
      <w:tr w14:paraId="380A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0606DD8E">
            <w:pPr>
              <w:spacing w:line="360" w:lineRule="auto"/>
              <w:ind w:firstLine="240" w:firstLineChars="100"/>
              <w:jc w:val="both"/>
              <w:rPr>
                <w:rFonts w:hint="default" w:ascii="Times New Roman" w:hAnsi="Times New Roman" w:eastAsia="仿宋" w:cs="Times New Roman"/>
                <w:bCs/>
                <w:color w:val="auto"/>
                <w:sz w:val="24"/>
                <w:szCs w:val="24"/>
                <w:lang w:val="zh-CN" w:eastAsia="zh-CN"/>
              </w:rPr>
            </w:pPr>
            <w:r>
              <w:rPr>
                <w:rFonts w:hint="default" w:ascii="Times New Roman" w:hAnsi="Times New Roman" w:eastAsia="仿宋" w:cs="Times New Roman"/>
                <w:bCs/>
                <w:color w:val="auto"/>
                <w:sz w:val="24"/>
                <w:szCs w:val="24"/>
                <w:lang w:val="en-US" w:eastAsia="zh-CN"/>
              </w:rPr>
              <w:t>3</w:t>
            </w:r>
          </w:p>
        </w:tc>
        <w:tc>
          <w:tcPr>
            <w:tcW w:w="6014" w:type="dxa"/>
            <w:vAlign w:val="center"/>
          </w:tcPr>
          <w:p w14:paraId="5ADD7F21">
            <w:pPr>
              <w:spacing w:line="360" w:lineRule="auto"/>
              <w:rPr>
                <w:rFonts w:hint="default" w:ascii="Times New Roman" w:hAnsi="Times New Roman" w:eastAsia="仿宋" w:cs="Times New Roman"/>
                <w:bCs/>
                <w:color w:val="auto"/>
                <w:kern w:val="2"/>
                <w:sz w:val="24"/>
                <w:szCs w:val="24"/>
                <w:lang w:val="zh-CN" w:eastAsia="zh-CN" w:bidi="ar-SA"/>
              </w:rPr>
            </w:pPr>
            <w:r>
              <w:rPr>
                <w:rFonts w:hint="default" w:ascii="Times New Roman" w:hAnsi="Times New Roman" w:eastAsia="仿宋" w:cs="Times New Roman"/>
                <w:bCs/>
                <w:color w:val="auto"/>
                <w:sz w:val="24"/>
                <w:szCs w:val="24"/>
                <w:lang w:val="zh-CN"/>
              </w:rPr>
              <w:t>磋商响应文件中投标报价未超出最高限价</w:t>
            </w:r>
          </w:p>
        </w:tc>
        <w:tc>
          <w:tcPr>
            <w:tcW w:w="2188" w:type="dxa"/>
            <w:vAlign w:val="center"/>
          </w:tcPr>
          <w:p w14:paraId="0B32C2C1">
            <w:pPr>
              <w:spacing w:line="360" w:lineRule="auto"/>
              <w:ind w:firstLine="480" w:firstLineChars="200"/>
              <w:rPr>
                <w:rFonts w:hint="default" w:ascii="Times New Roman" w:hAnsi="Times New Roman" w:eastAsia="仿宋" w:cs="Times New Roman"/>
                <w:bCs/>
                <w:color w:val="auto"/>
                <w:sz w:val="24"/>
                <w:szCs w:val="24"/>
                <w:lang w:val="zh-CN"/>
              </w:rPr>
            </w:pPr>
          </w:p>
        </w:tc>
      </w:tr>
      <w:tr w14:paraId="6D24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0D63323C">
            <w:pPr>
              <w:spacing w:line="360" w:lineRule="auto"/>
              <w:ind w:firstLine="240" w:firstLineChars="100"/>
              <w:jc w:val="both"/>
              <w:rPr>
                <w:rFonts w:hint="default" w:ascii="Times New Roman" w:hAnsi="Times New Roman" w:eastAsia="仿宋" w:cs="Times New Roman"/>
                <w:bCs/>
                <w:color w:val="auto"/>
                <w:sz w:val="24"/>
                <w:szCs w:val="24"/>
                <w:lang w:val="zh-CN" w:eastAsia="zh-CN"/>
              </w:rPr>
            </w:pPr>
            <w:r>
              <w:rPr>
                <w:rFonts w:hint="default" w:ascii="Times New Roman" w:hAnsi="Times New Roman" w:eastAsia="仿宋" w:cs="Times New Roman"/>
                <w:bCs/>
                <w:color w:val="auto"/>
                <w:sz w:val="24"/>
                <w:szCs w:val="24"/>
                <w:lang w:val="en-US" w:eastAsia="zh-CN"/>
              </w:rPr>
              <w:t>4</w:t>
            </w:r>
          </w:p>
        </w:tc>
        <w:tc>
          <w:tcPr>
            <w:tcW w:w="6014" w:type="dxa"/>
            <w:vAlign w:val="center"/>
          </w:tcPr>
          <w:p w14:paraId="6E64C464">
            <w:pPr>
              <w:spacing w:line="360" w:lineRule="auto"/>
              <w:rPr>
                <w:rFonts w:hint="default" w:ascii="Times New Roman" w:hAnsi="Times New Roman" w:eastAsia="仿宋" w:cs="Times New Roman"/>
                <w:bCs/>
                <w:color w:val="auto"/>
                <w:kern w:val="2"/>
                <w:sz w:val="24"/>
                <w:szCs w:val="24"/>
                <w:lang w:val="zh-CN" w:eastAsia="zh-CN" w:bidi="ar-SA"/>
              </w:rPr>
            </w:pPr>
            <w:r>
              <w:rPr>
                <w:rFonts w:hint="default" w:ascii="Times New Roman" w:hAnsi="Times New Roman" w:eastAsia="仿宋" w:cs="Times New Roman"/>
                <w:bCs/>
                <w:color w:val="auto"/>
                <w:sz w:val="24"/>
                <w:szCs w:val="24"/>
                <w:lang w:val="zh-CN"/>
              </w:rPr>
              <w:t>磋商响应文件未附有采购人和招标方不能接受的条件</w:t>
            </w:r>
          </w:p>
        </w:tc>
        <w:tc>
          <w:tcPr>
            <w:tcW w:w="2188" w:type="dxa"/>
            <w:vAlign w:val="center"/>
          </w:tcPr>
          <w:p w14:paraId="596DF153">
            <w:pPr>
              <w:spacing w:line="360" w:lineRule="auto"/>
              <w:ind w:firstLine="480" w:firstLineChars="200"/>
              <w:rPr>
                <w:rFonts w:hint="default" w:ascii="Times New Roman" w:hAnsi="Times New Roman" w:eastAsia="仿宋" w:cs="Times New Roman"/>
                <w:bCs/>
                <w:color w:val="auto"/>
                <w:sz w:val="24"/>
                <w:szCs w:val="24"/>
                <w:lang w:val="zh-CN"/>
              </w:rPr>
            </w:pPr>
          </w:p>
        </w:tc>
      </w:tr>
      <w:tr w14:paraId="5F387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513D4F83">
            <w:pPr>
              <w:spacing w:line="360" w:lineRule="auto"/>
              <w:ind w:firstLine="240" w:firstLineChars="100"/>
              <w:jc w:val="both"/>
              <w:rPr>
                <w:rFonts w:hint="default" w:ascii="Times New Roman" w:hAnsi="Times New Roman" w:eastAsia="仿宋" w:cs="Times New Roman"/>
                <w:bCs/>
                <w:color w:val="auto"/>
                <w:sz w:val="24"/>
                <w:szCs w:val="24"/>
                <w:lang w:val="zh-CN" w:eastAsia="zh-CN"/>
              </w:rPr>
            </w:pPr>
            <w:r>
              <w:rPr>
                <w:rFonts w:hint="default" w:ascii="Times New Roman" w:hAnsi="Times New Roman" w:eastAsia="仿宋" w:cs="Times New Roman"/>
                <w:bCs/>
                <w:color w:val="auto"/>
                <w:sz w:val="24"/>
                <w:szCs w:val="24"/>
                <w:lang w:val="en-US" w:eastAsia="zh-CN"/>
              </w:rPr>
              <w:t>5</w:t>
            </w:r>
          </w:p>
        </w:tc>
        <w:tc>
          <w:tcPr>
            <w:tcW w:w="6014" w:type="dxa"/>
            <w:vAlign w:val="center"/>
          </w:tcPr>
          <w:p w14:paraId="153979A7">
            <w:pPr>
              <w:spacing w:line="360" w:lineRule="auto"/>
              <w:rPr>
                <w:rFonts w:hint="default" w:ascii="Times New Roman" w:hAnsi="Times New Roman" w:eastAsia="仿宋" w:cs="Times New Roman"/>
                <w:bCs/>
                <w:color w:val="auto"/>
                <w:kern w:val="2"/>
                <w:sz w:val="24"/>
                <w:szCs w:val="24"/>
                <w:lang w:val="zh-CN" w:eastAsia="zh-CN" w:bidi="ar-SA"/>
              </w:rPr>
            </w:pPr>
            <w:r>
              <w:rPr>
                <w:rFonts w:hint="default" w:ascii="Times New Roman" w:hAnsi="Times New Roman" w:eastAsia="仿宋" w:cs="Times New Roman"/>
                <w:bCs/>
                <w:color w:val="auto"/>
                <w:sz w:val="24"/>
                <w:szCs w:val="24"/>
                <w:lang w:val="zh-CN"/>
              </w:rPr>
              <w:t>投标方未以他人名义投标、串通投标、以行贿手段谋取成交或者以其他弄虚作假方式投标报价</w:t>
            </w:r>
          </w:p>
        </w:tc>
        <w:tc>
          <w:tcPr>
            <w:tcW w:w="2188" w:type="dxa"/>
            <w:vAlign w:val="center"/>
          </w:tcPr>
          <w:p w14:paraId="325AC9C6">
            <w:pPr>
              <w:spacing w:line="360" w:lineRule="auto"/>
              <w:ind w:firstLine="480" w:firstLineChars="200"/>
              <w:rPr>
                <w:rFonts w:hint="default" w:ascii="Times New Roman" w:hAnsi="Times New Roman" w:eastAsia="仿宋" w:cs="Times New Roman"/>
                <w:bCs/>
                <w:color w:val="auto"/>
                <w:sz w:val="24"/>
                <w:szCs w:val="24"/>
                <w:lang w:val="zh-CN"/>
              </w:rPr>
            </w:pPr>
          </w:p>
        </w:tc>
      </w:tr>
      <w:tr w14:paraId="10352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6DC3C906">
            <w:pPr>
              <w:spacing w:line="360" w:lineRule="auto"/>
              <w:ind w:firstLine="240" w:firstLineChars="100"/>
              <w:jc w:val="both"/>
              <w:rPr>
                <w:rFonts w:hint="default" w:ascii="Times New Roman" w:hAnsi="Times New Roman" w:eastAsia="仿宋" w:cs="Times New Roman"/>
                <w:bCs/>
                <w:color w:val="auto"/>
                <w:sz w:val="24"/>
                <w:szCs w:val="24"/>
                <w:lang w:val="zh-CN" w:eastAsia="zh-CN"/>
              </w:rPr>
            </w:pPr>
            <w:r>
              <w:rPr>
                <w:rFonts w:hint="default" w:ascii="Times New Roman" w:hAnsi="Times New Roman" w:eastAsia="仿宋" w:cs="Times New Roman"/>
                <w:bCs/>
                <w:color w:val="auto"/>
                <w:sz w:val="24"/>
                <w:szCs w:val="24"/>
                <w:lang w:val="en-US" w:eastAsia="zh-CN"/>
              </w:rPr>
              <w:t>6</w:t>
            </w:r>
          </w:p>
        </w:tc>
        <w:tc>
          <w:tcPr>
            <w:tcW w:w="6014" w:type="dxa"/>
            <w:vAlign w:val="center"/>
          </w:tcPr>
          <w:p w14:paraId="35AA5F2A">
            <w:pPr>
              <w:spacing w:line="360" w:lineRule="auto"/>
              <w:rPr>
                <w:rFonts w:hint="default" w:ascii="Times New Roman" w:hAnsi="Times New Roman" w:eastAsia="仿宋" w:cs="Times New Roman"/>
                <w:bCs/>
                <w:color w:val="auto"/>
                <w:kern w:val="2"/>
                <w:sz w:val="24"/>
                <w:szCs w:val="24"/>
                <w:lang w:val="zh-CN" w:eastAsia="zh-CN" w:bidi="ar-SA"/>
              </w:rPr>
            </w:pPr>
            <w:r>
              <w:rPr>
                <w:rFonts w:hint="default" w:ascii="Times New Roman" w:hAnsi="Times New Roman" w:eastAsia="仿宋" w:cs="Times New Roman"/>
                <w:bCs/>
                <w:sz w:val="24"/>
                <w:szCs w:val="24"/>
                <w:lang w:val="zh-CN"/>
              </w:rPr>
              <w:t>其他</w:t>
            </w:r>
            <w:r>
              <w:rPr>
                <w:rFonts w:hint="default" w:ascii="Times New Roman" w:hAnsi="Times New Roman" w:eastAsia="仿宋" w:cs="Times New Roman"/>
                <w:bCs/>
                <w:sz w:val="24"/>
                <w:szCs w:val="24"/>
              </w:rPr>
              <w:t>是否</w:t>
            </w:r>
            <w:r>
              <w:rPr>
                <w:rFonts w:hint="default" w:ascii="Times New Roman" w:hAnsi="Times New Roman" w:eastAsia="仿宋" w:cs="Times New Roman"/>
                <w:bCs/>
                <w:sz w:val="24"/>
                <w:szCs w:val="24"/>
                <w:lang w:val="zh-CN"/>
              </w:rPr>
              <w:t>符合法律、规章、规范性文件和招标文件规定的</w:t>
            </w:r>
          </w:p>
        </w:tc>
        <w:tc>
          <w:tcPr>
            <w:tcW w:w="2188" w:type="dxa"/>
            <w:vAlign w:val="center"/>
          </w:tcPr>
          <w:p w14:paraId="46138E32">
            <w:pPr>
              <w:spacing w:line="360" w:lineRule="auto"/>
              <w:ind w:firstLine="480" w:firstLineChars="200"/>
              <w:rPr>
                <w:rFonts w:hint="default" w:ascii="Times New Roman" w:hAnsi="Times New Roman" w:eastAsia="仿宋" w:cs="Times New Roman"/>
                <w:bCs/>
                <w:color w:val="auto"/>
                <w:sz w:val="24"/>
                <w:szCs w:val="24"/>
                <w:lang w:val="zh-CN"/>
              </w:rPr>
            </w:pPr>
          </w:p>
        </w:tc>
      </w:tr>
    </w:tbl>
    <w:p w14:paraId="3DACAF3D">
      <w:pPr>
        <w:pStyle w:val="9"/>
        <w:ind w:left="0" w:leftChars="0" w:firstLine="0" w:firstLineChars="0"/>
        <w:rPr>
          <w:rFonts w:hint="default" w:ascii="Times New Roman" w:hAnsi="Times New Roman" w:cs="Times New Roman"/>
        </w:rPr>
      </w:pPr>
    </w:p>
    <w:p w14:paraId="29B1D6C4">
      <w:pPr>
        <w:spacing w:line="360" w:lineRule="auto"/>
        <w:ind w:firstLine="480" w:firstLineChars="200"/>
        <w:rPr>
          <w:rFonts w:hint="default" w:ascii="Times New Roman" w:hAnsi="Times New Roman" w:eastAsia="仿宋" w:cs="Times New Roman"/>
          <w:bCs/>
          <w:color w:val="auto"/>
          <w:sz w:val="24"/>
          <w:szCs w:val="24"/>
        </w:rPr>
      </w:pPr>
      <w:r>
        <w:rPr>
          <w:rFonts w:hint="eastAsia" w:eastAsia="仿宋" w:cs="Times New Roman"/>
          <w:bCs/>
          <w:color w:val="auto"/>
          <w:sz w:val="24"/>
          <w:szCs w:val="24"/>
          <w:lang w:val="en-US" w:eastAsia="zh-CN"/>
        </w:rPr>
        <w:t>4</w:t>
      </w:r>
      <w:r>
        <w:rPr>
          <w:rFonts w:hint="default" w:ascii="Times New Roman" w:hAnsi="Times New Roman" w:eastAsia="仿宋" w:cs="Times New Roman"/>
          <w:bCs/>
          <w:color w:val="auto"/>
          <w:sz w:val="24"/>
          <w:szCs w:val="24"/>
          <w:lang w:val="en-US" w:eastAsia="zh-CN"/>
        </w:rPr>
        <w:t>、</w:t>
      </w:r>
      <w:r>
        <w:rPr>
          <w:rFonts w:hint="default" w:ascii="Times New Roman" w:hAnsi="Times New Roman" w:eastAsia="仿宋" w:cs="Times New Roman"/>
          <w:bCs/>
          <w:color w:val="auto"/>
          <w:sz w:val="24"/>
          <w:szCs w:val="24"/>
        </w:rPr>
        <w:t>评标原则。磋商小组必须公平、公正、客观，不带任何倾向性和启发性；不得向外界透露任何与评标有关的内容；任何单位和个人不得干扰、影响评标的正常进行；磋商小组及有关工作人员不得私下与投标人接触。</w:t>
      </w:r>
    </w:p>
    <w:p w14:paraId="0FF020E2">
      <w:pPr>
        <w:spacing w:line="360" w:lineRule="auto"/>
        <w:ind w:firstLine="480" w:firstLineChars="200"/>
        <w:rPr>
          <w:rFonts w:hint="default" w:ascii="Times New Roman" w:hAnsi="Times New Roman" w:eastAsia="仿宋" w:cs="Times New Roman"/>
          <w:bCs/>
          <w:color w:val="auto"/>
          <w:sz w:val="24"/>
          <w:szCs w:val="24"/>
        </w:rPr>
      </w:pPr>
      <w:r>
        <w:rPr>
          <w:rFonts w:hint="eastAsia" w:eastAsia="仿宋" w:cs="Times New Roman"/>
          <w:bCs/>
          <w:color w:val="auto"/>
          <w:sz w:val="24"/>
          <w:szCs w:val="24"/>
          <w:lang w:val="en-US" w:eastAsia="zh-CN"/>
        </w:rPr>
        <w:t>5</w:t>
      </w:r>
      <w:r>
        <w:rPr>
          <w:rFonts w:hint="default" w:ascii="Times New Roman" w:hAnsi="Times New Roman" w:eastAsia="仿宋" w:cs="Times New Roman"/>
          <w:bCs/>
          <w:color w:val="auto"/>
          <w:sz w:val="24"/>
          <w:szCs w:val="24"/>
        </w:rPr>
        <w:t>、评委将以</w:t>
      </w:r>
      <w:r>
        <w:rPr>
          <w:rFonts w:hint="default" w:ascii="Times New Roman" w:hAnsi="Times New Roman" w:eastAsia="仿宋" w:cs="Times New Roman"/>
          <w:bCs/>
          <w:color w:val="auto"/>
          <w:sz w:val="24"/>
          <w:szCs w:val="24"/>
          <w:lang w:eastAsia="zh-CN"/>
        </w:rPr>
        <w:t>招标竞争性磋商文件</w:t>
      </w:r>
      <w:r>
        <w:rPr>
          <w:rFonts w:hint="default" w:ascii="Times New Roman" w:hAnsi="Times New Roman" w:eastAsia="仿宋" w:cs="Times New Roman"/>
          <w:bCs/>
          <w:color w:val="auto"/>
          <w:sz w:val="24"/>
          <w:szCs w:val="24"/>
        </w:rPr>
        <w:t>为评标依据，</w:t>
      </w:r>
      <w:r>
        <w:rPr>
          <w:rFonts w:hint="default" w:ascii="Times New Roman" w:hAnsi="Times New Roman" w:eastAsia="仿宋" w:cs="Times New Roman"/>
          <w:bCs/>
          <w:color w:val="auto"/>
          <w:sz w:val="24"/>
          <w:szCs w:val="24"/>
          <w:lang w:eastAsia="zh-CN"/>
        </w:rPr>
        <w:t>满足招标文件需求后，报价最低的不一定为第一中标人</w:t>
      </w:r>
      <w:r>
        <w:rPr>
          <w:rFonts w:hint="default" w:ascii="Times New Roman" w:hAnsi="Times New Roman" w:eastAsia="仿宋" w:cs="Times New Roman"/>
          <w:bCs/>
          <w:color w:val="auto"/>
          <w:sz w:val="24"/>
          <w:szCs w:val="24"/>
        </w:rPr>
        <w:t>。评委会向招标负责单位报告评标情况及结果。根据有关规定，对未中标单位不作任何解释。为此，评委会对未中标单位要求说明理由均不予受理。</w:t>
      </w:r>
    </w:p>
    <w:p w14:paraId="39BD0C13">
      <w:pPr>
        <w:spacing w:line="360" w:lineRule="auto"/>
        <w:ind w:firstLine="480" w:firstLineChars="200"/>
        <w:rPr>
          <w:rFonts w:hint="default" w:ascii="Times New Roman" w:hAnsi="Times New Roman" w:eastAsia="仿宋" w:cs="Times New Roman"/>
          <w:bCs/>
          <w:color w:val="auto"/>
          <w:sz w:val="24"/>
          <w:szCs w:val="24"/>
        </w:rPr>
      </w:pPr>
      <w:r>
        <w:rPr>
          <w:rFonts w:hint="eastAsia" w:eastAsia="仿宋" w:cs="Times New Roman"/>
          <w:bCs/>
          <w:color w:val="auto"/>
          <w:sz w:val="24"/>
          <w:szCs w:val="24"/>
          <w:lang w:val="en-US" w:eastAsia="zh-CN"/>
        </w:rPr>
        <w:t>6</w:t>
      </w:r>
      <w:r>
        <w:rPr>
          <w:rFonts w:hint="default" w:ascii="Times New Roman" w:hAnsi="Times New Roman" w:eastAsia="仿宋" w:cs="Times New Roman"/>
          <w:bCs/>
          <w:color w:val="auto"/>
          <w:sz w:val="24"/>
          <w:szCs w:val="24"/>
        </w:rPr>
        <w:t>、评标办法：综合评分法。综合评分法，是指</w:t>
      </w:r>
      <w:r>
        <w:rPr>
          <w:rFonts w:hint="default" w:ascii="Times New Roman" w:hAnsi="Times New Roman" w:eastAsia="仿宋" w:cs="Times New Roman"/>
          <w:bCs/>
          <w:color w:val="auto"/>
          <w:sz w:val="24"/>
          <w:szCs w:val="24"/>
          <w:lang w:eastAsia="zh-CN"/>
        </w:rPr>
        <w:t>竞争性磋商文件</w:t>
      </w:r>
      <w:r>
        <w:rPr>
          <w:rFonts w:hint="default" w:ascii="Times New Roman" w:hAnsi="Times New Roman" w:eastAsia="仿宋" w:cs="Times New Roman"/>
          <w:bCs/>
          <w:color w:val="auto"/>
          <w:sz w:val="24"/>
          <w:szCs w:val="24"/>
        </w:rPr>
        <w:t>满足磋商文件全部实质性要求且按评审因素的量化指标评审得分最高的供应商为成交候选供应商的评审方法。竞争性磋商采购方式，是指采购人、政府采购代理机构通过组建竞争性磋商小组（以下简称磋商小组）与符合条件的供应商就采购货物、工程和服务事宜进行磋商，供应商按照磋商文件的要求提交</w:t>
      </w:r>
      <w:r>
        <w:rPr>
          <w:rFonts w:hint="default" w:ascii="Times New Roman" w:hAnsi="Times New Roman" w:eastAsia="仿宋" w:cs="Times New Roman"/>
          <w:bCs/>
          <w:color w:val="auto"/>
          <w:sz w:val="24"/>
          <w:szCs w:val="24"/>
          <w:lang w:eastAsia="zh-CN"/>
        </w:rPr>
        <w:t>竞争性磋商文件</w:t>
      </w:r>
      <w:r>
        <w:rPr>
          <w:rFonts w:hint="default" w:ascii="Times New Roman" w:hAnsi="Times New Roman" w:eastAsia="仿宋" w:cs="Times New Roman"/>
          <w:bCs/>
          <w:color w:val="auto"/>
          <w:sz w:val="24"/>
          <w:szCs w:val="24"/>
        </w:rPr>
        <w:t>，采购人从磋商小组评审后提出的候选供应商名单中确定成交供应商的采购方式。</w:t>
      </w:r>
    </w:p>
    <w:p w14:paraId="28A7330F">
      <w:pPr>
        <w:spacing w:line="360" w:lineRule="auto"/>
        <w:ind w:firstLine="480" w:firstLineChars="200"/>
        <w:rPr>
          <w:rFonts w:hint="default" w:ascii="Times New Roman" w:hAnsi="Times New Roman" w:eastAsia="仿宋" w:cs="Times New Roman"/>
          <w:bCs/>
          <w:color w:val="auto"/>
          <w:sz w:val="24"/>
          <w:szCs w:val="24"/>
        </w:rPr>
      </w:pPr>
      <w:r>
        <w:rPr>
          <w:rFonts w:hint="eastAsia" w:eastAsia="仿宋" w:cs="Times New Roman"/>
          <w:bCs/>
          <w:color w:val="auto"/>
          <w:sz w:val="24"/>
          <w:szCs w:val="24"/>
          <w:lang w:val="en-US" w:eastAsia="zh-CN"/>
        </w:rPr>
        <w:t>7</w:t>
      </w:r>
      <w:r>
        <w:rPr>
          <w:rFonts w:hint="default" w:ascii="Times New Roman" w:hAnsi="Times New Roman" w:eastAsia="仿宋" w:cs="Times New Roman"/>
          <w:bCs/>
          <w:color w:val="auto"/>
          <w:sz w:val="24"/>
          <w:szCs w:val="24"/>
          <w:lang w:val="en-US" w:eastAsia="zh-CN"/>
        </w:rPr>
        <w:t>、</w:t>
      </w:r>
      <w:r>
        <w:rPr>
          <w:rFonts w:hint="default" w:ascii="Times New Roman" w:hAnsi="Times New Roman" w:eastAsia="仿宋" w:cs="Times New Roman"/>
          <w:bCs/>
          <w:color w:val="auto"/>
          <w:sz w:val="24"/>
          <w:szCs w:val="24"/>
        </w:rPr>
        <w:t>综合评分的主要因素是：</w:t>
      </w:r>
      <w:r>
        <w:rPr>
          <w:rFonts w:hint="default" w:ascii="Times New Roman" w:hAnsi="Times New Roman" w:eastAsia="仿宋" w:cs="Times New Roman"/>
          <w:bCs/>
          <w:color w:val="auto"/>
          <w:sz w:val="24"/>
          <w:szCs w:val="24"/>
          <w:lang w:val="zh-CN"/>
        </w:rPr>
        <w:t>《评标（分）记录明细表》</w:t>
      </w:r>
    </w:p>
    <w:p w14:paraId="13EBAE7E">
      <w:pPr>
        <w:spacing w:line="360" w:lineRule="auto"/>
        <w:ind w:firstLine="480" w:firstLineChars="200"/>
        <w:rPr>
          <w:rFonts w:hint="default" w:ascii="Times New Roman" w:hAnsi="Times New Roman" w:eastAsia="仿宋" w:cs="Times New Roman"/>
          <w:bCs/>
          <w:color w:val="auto"/>
          <w:sz w:val="24"/>
          <w:szCs w:val="24"/>
        </w:rPr>
      </w:pPr>
      <w:r>
        <w:rPr>
          <w:rFonts w:hint="eastAsia" w:eastAsia="仿宋" w:cs="Times New Roman"/>
          <w:bCs/>
          <w:color w:val="auto"/>
          <w:sz w:val="24"/>
          <w:szCs w:val="24"/>
          <w:lang w:val="en-US" w:eastAsia="zh-CN"/>
        </w:rPr>
        <w:t>8</w:t>
      </w:r>
      <w:r>
        <w:rPr>
          <w:rFonts w:hint="default" w:ascii="Times New Roman" w:hAnsi="Times New Roman" w:eastAsia="仿宋" w:cs="Times New Roman"/>
          <w:bCs/>
          <w:color w:val="auto"/>
          <w:sz w:val="24"/>
          <w:szCs w:val="24"/>
          <w:lang w:val="en-US" w:eastAsia="zh-CN"/>
        </w:rPr>
        <w:t>、</w:t>
      </w:r>
      <w:r>
        <w:rPr>
          <w:rFonts w:hint="default" w:ascii="Times New Roman" w:hAnsi="Times New Roman" w:eastAsia="仿宋" w:cs="Times New Roman"/>
          <w:bCs/>
          <w:color w:val="auto"/>
          <w:sz w:val="24"/>
          <w:szCs w:val="24"/>
        </w:rPr>
        <w:t>投标时的评审审查项目。</w:t>
      </w:r>
    </w:p>
    <w:p w14:paraId="2D643FC8">
      <w:pPr>
        <w:spacing w:line="360" w:lineRule="auto"/>
        <w:ind w:firstLine="480" w:firstLineChars="200"/>
        <w:rPr>
          <w:rFonts w:hint="default" w:ascii="Times New Roman" w:hAnsi="Times New Roman" w:eastAsia="仿宋" w:cs="Times New Roman"/>
          <w:bCs/>
          <w:color w:val="auto"/>
          <w:sz w:val="24"/>
          <w:szCs w:val="24"/>
        </w:rPr>
      </w:pPr>
      <w:r>
        <w:rPr>
          <w:rFonts w:hint="eastAsia" w:eastAsia="仿宋" w:cs="Times New Roman"/>
          <w:bCs/>
          <w:color w:val="auto"/>
          <w:sz w:val="24"/>
          <w:szCs w:val="24"/>
          <w:lang w:val="en-US" w:eastAsia="zh-CN"/>
        </w:rPr>
        <w:t>8.1</w:t>
      </w:r>
      <w:r>
        <w:rPr>
          <w:rFonts w:hint="default" w:ascii="Times New Roman" w:hAnsi="Times New Roman" w:eastAsia="仿宋" w:cs="Times New Roman"/>
          <w:bCs/>
          <w:color w:val="auto"/>
          <w:sz w:val="24"/>
          <w:szCs w:val="24"/>
        </w:rPr>
        <w:t>投标人合法经营和履行国家规定义务的有关证明。</w:t>
      </w:r>
    </w:p>
    <w:p w14:paraId="6996FD43">
      <w:pPr>
        <w:spacing w:line="360" w:lineRule="auto"/>
        <w:ind w:firstLine="480" w:firstLineChars="200"/>
        <w:rPr>
          <w:rFonts w:hint="default" w:ascii="Times New Roman" w:hAnsi="Times New Roman" w:eastAsia="仿宋" w:cs="Times New Roman"/>
          <w:bCs/>
          <w:color w:val="auto"/>
          <w:sz w:val="24"/>
          <w:szCs w:val="24"/>
          <w:lang w:eastAsia="zh-CN"/>
        </w:rPr>
      </w:pPr>
      <w:r>
        <w:rPr>
          <w:rFonts w:hint="eastAsia" w:eastAsia="仿宋" w:cs="Times New Roman"/>
          <w:bCs/>
          <w:color w:val="auto"/>
          <w:sz w:val="24"/>
          <w:szCs w:val="24"/>
          <w:lang w:val="en-US" w:eastAsia="zh-CN"/>
        </w:rPr>
        <w:t>8.2</w:t>
      </w:r>
      <w:r>
        <w:rPr>
          <w:rFonts w:hint="default" w:ascii="Times New Roman" w:hAnsi="Times New Roman" w:eastAsia="仿宋" w:cs="Times New Roman"/>
          <w:bCs/>
          <w:color w:val="auto"/>
          <w:sz w:val="24"/>
          <w:szCs w:val="24"/>
          <w:lang w:eastAsia="zh-CN"/>
        </w:rPr>
        <w:t>投标人企业基本情况、经营基本情况。</w:t>
      </w:r>
    </w:p>
    <w:p w14:paraId="520CC328">
      <w:pPr>
        <w:spacing w:line="360" w:lineRule="auto"/>
        <w:ind w:firstLine="480" w:firstLineChars="200"/>
        <w:rPr>
          <w:rFonts w:hint="default" w:ascii="Times New Roman" w:hAnsi="Times New Roman" w:eastAsia="仿宋" w:cs="Times New Roman"/>
          <w:bCs/>
          <w:color w:val="auto"/>
          <w:sz w:val="24"/>
          <w:szCs w:val="24"/>
          <w:lang w:eastAsia="zh-CN"/>
        </w:rPr>
      </w:pPr>
      <w:r>
        <w:rPr>
          <w:rFonts w:hint="eastAsia" w:eastAsia="仿宋" w:cs="Times New Roman"/>
          <w:bCs/>
          <w:color w:val="auto"/>
          <w:sz w:val="24"/>
          <w:szCs w:val="24"/>
          <w:lang w:val="en-US" w:eastAsia="zh-CN"/>
        </w:rPr>
        <w:t>8.3</w:t>
      </w:r>
      <w:r>
        <w:rPr>
          <w:rFonts w:hint="eastAsia" w:ascii="Times New Roman" w:hAnsi="Times New Roman" w:eastAsia="仿宋" w:cs="Times New Roman"/>
          <w:color w:val="auto"/>
          <w:sz w:val="24"/>
          <w:szCs w:val="24"/>
          <w:highlight w:val="none"/>
          <w:lang w:val="en-US" w:eastAsia="zh-CN"/>
        </w:rPr>
        <w:t>提供202</w:t>
      </w:r>
      <w:r>
        <w:rPr>
          <w:rFonts w:hint="eastAsia" w:eastAsia="仿宋" w:cs="Times New Roman"/>
          <w:color w:val="auto"/>
          <w:sz w:val="24"/>
          <w:szCs w:val="24"/>
          <w:highlight w:val="none"/>
          <w:lang w:val="en-US" w:eastAsia="zh-CN"/>
        </w:rPr>
        <w:t>2</w:t>
      </w:r>
      <w:r>
        <w:rPr>
          <w:rFonts w:hint="eastAsia" w:ascii="Times New Roman" w:hAnsi="Times New Roman" w:eastAsia="仿宋" w:cs="Times New Roman"/>
          <w:color w:val="auto"/>
          <w:sz w:val="24"/>
          <w:szCs w:val="24"/>
          <w:highlight w:val="none"/>
          <w:lang w:val="en-US" w:eastAsia="zh-CN"/>
        </w:rPr>
        <w:t>年1月1日至今</w:t>
      </w:r>
      <w:r>
        <w:rPr>
          <w:rFonts w:hint="eastAsia" w:eastAsia="仿宋" w:cs="Times New Roman"/>
          <w:color w:val="auto"/>
          <w:sz w:val="24"/>
          <w:lang w:eastAsia="zh-CN"/>
        </w:rPr>
        <w:t>承担相关行业服务工作履约能力材料</w:t>
      </w:r>
      <w:r>
        <w:rPr>
          <w:rFonts w:hint="default" w:ascii="Times New Roman" w:hAnsi="Times New Roman" w:eastAsia="仿宋" w:cs="Times New Roman"/>
          <w:bCs/>
          <w:color w:val="auto"/>
          <w:sz w:val="24"/>
          <w:szCs w:val="24"/>
          <w:lang w:eastAsia="zh-CN"/>
        </w:rPr>
        <w:t>。</w:t>
      </w:r>
    </w:p>
    <w:p w14:paraId="5A4A82B6">
      <w:pPr>
        <w:spacing w:line="360" w:lineRule="auto"/>
        <w:ind w:firstLine="480" w:firstLineChars="200"/>
        <w:rPr>
          <w:rFonts w:hint="default" w:ascii="Times New Roman" w:hAnsi="Times New Roman" w:eastAsia="仿宋" w:cs="Times New Roman"/>
          <w:bCs/>
          <w:color w:val="auto"/>
          <w:sz w:val="24"/>
          <w:szCs w:val="24"/>
          <w:lang w:eastAsia="zh-CN"/>
        </w:rPr>
      </w:pPr>
      <w:r>
        <w:rPr>
          <w:rFonts w:hint="eastAsia" w:eastAsia="仿宋" w:cs="Times New Roman"/>
          <w:bCs/>
          <w:color w:val="auto"/>
          <w:sz w:val="24"/>
          <w:szCs w:val="24"/>
          <w:lang w:val="en-US" w:eastAsia="zh-CN"/>
        </w:rPr>
        <w:t>8.4</w:t>
      </w:r>
      <w:r>
        <w:rPr>
          <w:rFonts w:hint="default" w:ascii="Times New Roman" w:hAnsi="Times New Roman" w:eastAsia="仿宋" w:cs="Times New Roman"/>
          <w:bCs/>
          <w:color w:val="auto"/>
          <w:sz w:val="24"/>
          <w:szCs w:val="24"/>
          <w:lang w:eastAsia="zh-CN"/>
        </w:rPr>
        <w:t>投标方提供服务保证及服务承诺。投标方应有能力履行招标文件中规定的、合同条款要求方面的、由卖方履行服务的义务。</w:t>
      </w:r>
    </w:p>
    <w:p w14:paraId="623EDDFD">
      <w:pPr>
        <w:spacing w:line="360" w:lineRule="auto"/>
        <w:ind w:firstLine="480" w:firstLineChars="200"/>
        <w:rPr>
          <w:rFonts w:hint="default" w:ascii="Times New Roman" w:hAnsi="Times New Roman" w:eastAsia="仿宋" w:cs="Times New Roman"/>
          <w:bCs/>
          <w:color w:val="auto"/>
          <w:sz w:val="24"/>
          <w:szCs w:val="24"/>
          <w:highlight w:val="none"/>
          <w:lang w:eastAsia="zh-CN"/>
        </w:rPr>
      </w:pPr>
      <w:r>
        <w:rPr>
          <w:rFonts w:hint="eastAsia" w:eastAsia="仿宋" w:cs="Times New Roman"/>
          <w:bCs/>
          <w:color w:val="auto"/>
          <w:sz w:val="24"/>
          <w:szCs w:val="24"/>
          <w:highlight w:val="none"/>
          <w:lang w:val="en-US" w:eastAsia="zh-CN"/>
        </w:rPr>
        <w:t>8.5</w:t>
      </w:r>
      <w:r>
        <w:rPr>
          <w:rFonts w:hint="default" w:ascii="Times New Roman" w:hAnsi="Times New Roman" w:eastAsia="仿宋" w:cs="Times New Roman"/>
          <w:bCs/>
          <w:color w:val="auto"/>
          <w:sz w:val="24"/>
          <w:szCs w:val="24"/>
          <w:highlight w:val="none"/>
          <w:lang w:eastAsia="zh-CN"/>
        </w:rPr>
        <w:t>投标方提供售后服务体系及服务</w:t>
      </w:r>
      <w:r>
        <w:rPr>
          <w:rFonts w:hint="default" w:ascii="Times New Roman" w:hAnsi="Times New Roman" w:eastAsia="仿宋" w:cs="Times New Roman"/>
          <w:bCs/>
          <w:color w:val="auto"/>
          <w:sz w:val="24"/>
          <w:szCs w:val="24"/>
          <w:highlight w:val="none"/>
          <w:lang w:val="en-US" w:eastAsia="zh-CN"/>
        </w:rPr>
        <w:t>情况</w:t>
      </w:r>
      <w:r>
        <w:rPr>
          <w:rFonts w:hint="default" w:ascii="Times New Roman" w:hAnsi="Times New Roman" w:eastAsia="仿宋" w:cs="Times New Roman"/>
          <w:bCs/>
          <w:color w:val="auto"/>
          <w:sz w:val="24"/>
          <w:szCs w:val="24"/>
          <w:highlight w:val="none"/>
          <w:lang w:eastAsia="zh-CN"/>
        </w:rPr>
        <w:t>。</w:t>
      </w:r>
    </w:p>
    <w:p w14:paraId="671F3CC0">
      <w:pPr>
        <w:spacing w:line="360" w:lineRule="auto"/>
        <w:ind w:firstLine="480" w:firstLineChars="200"/>
        <w:rPr>
          <w:rFonts w:hint="default" w:ascii="Times New Roman" w:hAnsi="Times New Roman" w:eastAsia="仿宋" w:cs="Times New Roman"/>
          <w:bCs/>
          <w:color w:val="auto"/>
          <w:sz w:val="24"/>
          <w:szCs w:val="24"/>
          <w:lang w:eastAsia="zh-CN"/>
        </w:rPr>
      </w:pPr>
      <w:r>
        <w:rPr>
          <w:rFonts w:hint="eastAsia" w:eastAsia="仿宋" w:cs="Times New Roman"/>
          <w:bCs/>
          <w:color w:val="auto"/>
          <w:sz w:val="24"/>
          <w:szCs w:val="24"/>
          <w:highlight w:val="none"/>
          <w:lang w:val="en-US" w:eastAsia="zh-CN"/>
        </w:rPr>
        <w:t>8.6</w:t>
      </w:r>
      <w:r>
        <w:rPr>
          <w:rFonts w:hint="eastAsia" w:ascii="Times New Roman" w:hAnsi="Times New Roman" w:eastAsia="仿宋" w:cs="Times New Roman"/>
          <w:bCs/>
          <w:color w:val="auto"/>
          <w:sz w:val="24"/>
          <w:szCs w:val="24"/>
          <w:lang w:eastAsia="zh-CN"/>
        </w:rPr>
        <w:t>提供2023年度或2024年度经审计过的财务审计报告或财务报表（财务报表应至少包括资产负债表、利润表、现金流量表或财务状况变动表等）或银行出具的近三个月的资信证明，新成立不足一年的投标人无法提供审计报告，则需提供开户银行出具的有效的资信证明；</w:t>
      </w:r>
    </w:p>
    <w:p w14:paraId="028BE5D8">
      <w:pPr>
        <w:spacing w:line="360" w:lineRule="auto"/>
        <w:ind w:firstLine="480" w:firstLineChars="200"/>
        <w:rPr>
          <w:rFonts w:hint="default" w:ascii="Times New Roman" w:hAnsi="Times New Roman" w:eastAsia="仿宋" w:cs="Times New Roman"/>
          <w:bCs/>
          <w:color w:val="auto"/>
          <w:sz w:val="24"/>
          <w:szCs w:val="24"/>
          <w:highlight w:val="none"/>
          <w:lang w:eastAsia="zh-CN"/>
        </w:rPr>
      </w:pPr>
      <w:r>
        <w:rPr>
          <w:rFonts w:hint="eastAsia" w:eastAsia="仿宋" w:cs="Times New Roman"/>
          <w:bCs/>
          <w:color w:val="auto"/>
          <w:sz w:val="24"/>
          <w:szCs w:val="24"/>
          <w:highlight w:val="none"/>
          <w:lang w:val="en-US" w:eastAsia="zh-CN"/>
        </w:rPr>
        <w:t>8.7</w:t>
      </w:r>
      <w:r>
        <w:rPr>
          <w:rFonts w:hint="default" w:ascii="Times New Roman" w:hAnsi="Times New Roman" w:eastAsia="仿宋" w:cs="Times New Roman"/>
          <w:bCs/>
          <w:color w:val="auto"/>
          <w:sz w:val="24"/>
          <w:szCs w:val="24"/>
          <w:highlight w:val="none"/>
          <w:lang w:eastAsia="zh-CN"/>
        </w:rPr>
        <w:t>本招标文件中除上述投标资质要求之外的其他方面的资质证明文件。</w:t>
      </w:r>
    </w:p>
    <w:p w14:paraId="1B9736DA">
      <w:pPr>
        <w:spacing w:line="360" w:lineRule="auto"/>
        <w:ind w:firstLine="480" w:firstLineChars="200"/>
        <w:rPr>
          <w:rFonts w:hint="default" w:ascii="Times New Roman" w:hAnsi="Times New Roman" w:eastAsia="仿宋" w:cs="Times New Roman"/>
          <w:bCs/>
          <w:color w:val="auto"/>
          <w:sz w:val="24"/>
          <w:szCs w:val="24"/>
          <w:highlight w:val="none"/>
        </w:rPr>
      </w:pPr>
      <w:r>
        <w:rPr>
          <w:rFonts w:hint="eastAsia" w:eastAsia="仿宋" w:cs="Times New Roman"/>
          <w:bCs/>
          <w:color w:val="auto"/>
          <w:sz w:val="24"/>
          <w:szCs w:val="24"/>
          <w:highlight w:val="none"/>
          <w:lang w:val="en-US" w:eastAsia="zh-CN"/>
        </w:rPr>
        <w:t>8.8</w:t>
      </w:r>
      <w:r>
        <w:rPr>
          <w:rFonts w:hint="default" w:ascii="Times New Roman" w:hAnsi="Times New Roman" w:eastAsia="仿宋" w:cs="Times New Roman"/>
          <w:bCs/>
          <w:color w:val="auto"/>
          <w:sz w:val="24"/>
          <w:szCs w:val="24"/>
          <w:highlight w:val="none"/>
          <w:lang w:eastAsia="zh-CN"/>
        </w:rPr>
        <w:t>其他要求。</w:t>
      </w:r>
    </w:p>
    <w:p w14:paraId="5EB0A61D">
      <w:pPr>
        <w:spacing w:line="360" w:lineRule="auto"/>
        <w:ind w:firstLine="480" w:firstLineChars="200"/>
        <w:rPr>
          <w:rFonts w:hint="default" w:ascii="Times New Roman" w:hAnsi="Times New Roman" w:eastAsia="仿宋" w:cs="Times New Roman"/>
          <w:bCs/>
          <w:color w:val="auto"/>
          <w:sz w:val="24"/>
          <w:szCs w:val="24"/>
          <w:highlight w:val="none"/>
        </w:rPr>
      </w:pPr>
      <w:r>
        <w:rPr>
          <w:rFonts w:hint="eastAsia" w:eastAsia="仿宋" w:cs="Times New Roman"/>
          <w:bCs/>
          <w:color w:val="auto"/>
          <w:sz w:val="24"/>
          <w:szCs w:val="24"/>
          <w:highlight w:val="none"/>
          <w:lang w:val="en-US" w:eastAsia="zh-CN"/>
        </w:rPr>
        <w:t>8.8.1</w:t>
      </w:r>
      <w:r>
        <w:rPr>
          <w:rFonts w:hint="default" w:ascii="Times New Roman" w:hAnsi="Times New Roman" w:eastAsia="仿宋" w:cs="Times New Roman"/>
          <w:color w:val="auto"/>
          <w:sz w:val="24"/>
          <w:lang w:val="en-US" w:eastAsia="zh-CN"/>
        </w:rPr>
        <w:t>依法缴纳税收和社会保障资金的相关材料（提供提交投标文件截止时间前一年内任意1个月依法缴纳税收及缴纳社会保障资金的证明材料。投标人依法享受缓缴、免缴税收、社会保障资金的提供证明材料。）</w:t>
      </w:r>
      <w:r>
        <w:rPr>
          <w:rFonts w:hint="default" w:ascii="Times New Roman" w:hAnsi="Times New Roman" w:eastAsia="仿宋" w:cs="Times New Roman"/>
          <w:bCs/>
          <w:color w:val="auto"/>
          <w:sz w:val="24"/>
          <w:szCs w:val="24"/>
          <w:highlight w:val="none"/>
        </w:rPr>
        <w:t>；</w:t>
      </w:r>
    </w:p>
    <w:p w14:paraId="561F90C5">
      <w:pPr>
        <w:spacing w:line="360" w:lineRule="auto"/>
        <w:ind w:firstLine="480" w:firstLineChars="200"/>
        <w:rPr>
          <w:rFonts w:hint="default" w:ascii="Times New Roman" w:hAnsi="Times New Roman" w:eastAsia="仿宋" w:cs="Times New Roman"/>
          <w:bCs/>
          <w:color w:val="auto"/>
          <w:sz w:val="24"/>
          <w:szCs w:val="24"/>
        </w:rPr>
      </w:pPr>
      <w:r>
        <w:rPr>
          <w:rFonts w:hint="eastAsia" w:eastAsia="仿宋" w:cs="Times New Roman"/>
          <w:bCs/>
          <w:color w:val="auto"/>
          <w:sz w:val="24"/>
          <w:szCs w:val="24"/>
          <w:lang w:val="en-US" w:eastAsia="zh-CN"/>
        </w:rPr>
        <w:t>8.8.2</w:t>
      </w:r>
      <w:r>
        <w:rPr>
          <w:rFonts w:hint="default" w:ascii="Times New Roman" w:hAnsi="Times New Roman" w:eastAsia="仿宋" w:cs="Times New Roman"/>
          <w:bCs/>
          <w:color w:val="auto"/>
          <w:sz w:val="24"/>
          <w:szCs w:val="24"/>
        </w:rPr>
        <w:t>投标人符合国家规定的资质；</w:t>
      </w:r>
    </w:p>
    <w:p w14:paraId="5F8BC258">
      <w:pPr>
        <w:spacing w:line="360" w:lineRule="auto"/>
        <w:rPr>
          <w:rFonts w:hint="default" w:ascii="Times New Roman" w:hAnsi="Times New Roman" w:eastAsia="仿宋" w:cs="Times New Roman"/>
          <w:bCs/>
          <w:color w:val="auto"/>
          <w:sz w:val="24"/>
          <w:szCs w:val="24"/>
        </w:rPr>
      </w:pPr>
    </w:p>
    <w:p w14:paraId="6D7CE773">
      <w:pPr>
        <w:spacing w:line="360" w:lineRule="auto"/>
        <w:ind w:firstLine="480" w:firstLineChars="200"/>
        <w:rPr>
          <w:rFonts w:hint="default" w:ascii="Times New Roman" w:hAnsi="Times New Roman" w:eastAsia="仿宋" w:cs="Times New Roman"/>
          <w:bCs/>
          <w:color w:val="auto"/>
          <w:sz w:val="24"/>
          <w:szCs w:val="24"/>
          <w:lang w:eastAsia="zh-CN"/>
        </w:rPr>
      </w:pPr>
    </w:p>
    <w:p w14:paraId="4C46A54A">
      <w:pPr>
        <w:spacing w:line="240" w:lineRule="auto"/>
        <w:jc w:val="center"/>
        <w:outlineLvl w:val="0"/>
        <w:rPr>
          <w:rFonts w:hint="default" w:ascii="Times New Roman" w:hAnsi="Times New Roman" w:eastAsia="仿宋" w:cs="Times New Roman"/>
          <w:b/>
          <w:bCs/>
          <w:color w:val="000000"/>
          <w:sz w:val="44"/>
          <w:szCs w:val="44"/>
          <w:shd w:val="clear" w:color="auto" w:fill="FFFFFF"/>
          <w:lang w:val="en-US" w:eastAsia="zh-CN"/>
        </w:rPr>
      </w:pPr>
      <w:r>
        <w:rPr>
          <w:rFonts w:hint="default" w:ascii="Times New Roman" w:hAnsi="Times New Roman" w:eastAsia="仿宋" w:cs="Times New Roman"/>
          <w:b/>
          <w:bCs/>
          <w:color w:val="000000"/>
          <w:sz w:val="44"/>
          <w:szCs w:val="44"/>
          <w:shd w:val="clear" w:color="auto" w:fill="FFFFFF"/>
          <w:lang w:eastAsia="zh-CN"/>
        </w:rPr>
        <w:t>第</w:t>
      </w:r>
      <w:r>
        <w:rPr>
          <w:rFonts w:hint="eastAsia" w:eastAsia="仿宋" w:cs="Times New Roman"/>
          <w:b/>
          <w:bCs/>
          <w:color w:val="000000"/>
          <w:sz w:val="44"/>
          <w:szCs w:val="44"/>
          <w:shd w:val="clear" w:color="auto" w:fill="FFFFFF"/>
          <w:lang w:val="en-US" w:eastAsia="zh-CN"/>
        </w:rPr>
        <w:t>二</w:t>
      </w:r>
      <w:r>
        <w:rPr>
          <w:rFonts w:hint="default" w:ascii="Times New Roman" w:hAnsi="Times New Roman" w:eastAsia="仿宋" w:cs="Times New Roman"/>
          <w:b/>
          <w:bCs/>
          <w:color w:val="000000"/>
          <w:sz w:val="44"/>
          <w:szCs w:val="44"/>
          <w:shd w:val="clear" w:color="auto" w:fill="FFFFFF"/>
          <w:lang w:eastAsia="zh-CN"/>
        </w:rPr>
        <w:t>部分</w:t>
      </w:r>
      <w:r>
        <w:rPr>
          <w:rFonts w:hint="default" w:ascii="Times New Roman" w:hAnsi="Times New Roman" w:eastAsia="仿宋" w:cs="Times New Roman"/>
          <w:b/>
          <w:bCs/>
          <w:color w:val="000000"/>
          <w:sz w:val="44"/>
          <w:szCs w:val="44"/>
          <w:shd w:val="clear" w:color="auto" w:fill="FFFFFF"/>
          <w:lang w:val="en-US" w:eastAsia="zh-CN"/>
        </w:rPr>
        <w:t xml:space="preserve">  评分标准</w:t>
      </w:r>
    </w:p>
    <w:p w14:paraId="38F9FF44">
      <w:pPr>
        <w:pStyle w:val="73"/>
        <w:keepNext w:val="0"/>
        <w:keepLines w:val="0"/>
        <w:pageBreakBefore w:val="0"/>
        <w:kinsoku/>
        <w:wordWrap/>
        <w:overflowPunct/>
        <w:topLinePunct w:val="0"/>
        <w:bidi w:val="0"/>
        <w:snapToGrid/>
        <w:spacing w:before="0" w:beforeAutospacing="0" w:after="0" w:afterAutospacing="0" w:line="360" w:lineRule="auto"/>
        <w:ind w:left="0" w:leftChars="0" w:right="0" w:rightChars="0" w:firstLine="0"/>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技术商务部分评分记录明细表</w:t>
      </w:r>
    </w:p>
    <w:tbl>
      <w:tblPr>
        <w:tblStyle w:val="35"/>
        <w:tblpPr w:leftFromText="180" w:rightFromText="180" w:vertAnchor="text" w:horzAnchor="page" w:tblpXSpec="center" w:tblpY="638"/>
        <w:tblOverlap w:val="never"/>
        <w:tblW w:w="94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5"/>
        <w:gridCol w:w="1366"/>
        <w:gridCol w:w="1200"/>
        <w:gridCol w:w="6372"/>
      </w:tblGrid>
      <w:tr w14:paraId="12D72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59" w:hRule="atLeast"/>
          <w:jc w:val="center"/>
        </w:trPr>
        <w:tc>
          <w:tcPr>
            <w:tcW w:w="465" w:type="dxa"/>
            <w:vAlign w:val="center"/>
          </w:tcPr>
          <w:p w14:paraId="7D92D25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序号</w:t>
            </w:r>
          </w:p>
        </w:tc>
        <w:tc>
          <w:tcPr>
            <w:tcW w:w="1366" w:type="dxa"/>
            <w:vAlign w:val="center"/>
          </w:tcPr>
          <w:p w14:paraId="62833C6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考核项目</w:t>
            </w:r>
          </w:p>
        </w:tc>
        <w:tc>
          <w:tcPr>
            <w:tcW w:w="1200" w:type="dxa"/>
            <w:vAlign w:val="center"/>
          </w:tcPr>
          <w:p w14:paraId="2C567CD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分数标准</w:t>
            </w:r>
          </w:p>
        </w:tc>
        <w:tc>
          <w:tcPr>
            <w:tcW w:w="6372" w:type="dxa"/>
            <w:vAlign w:val="center"/>
          </w:tcPr>
          <w:p w14:paraId="6D5AD94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评分标准</w:t>
            </w:r>
          </w:p>
        </w:tc>
      </w:tr>
      <w:tr w14:paraId="07F07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465" w:type="dxa"/>
            <w:vAlign w:val="center"/>
          </w:tcPr>
          <w:p w14:paraId="385C3B0E">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一</w:t>
            </w:r>
          </w:p>
        </w:tc>
        <w:tc>
          <w:tcPr>
            <w:tcW w:w="1366" w:type="dxa"/>
            <w:vAlign w:val="center"/>
          </w:tcPr>
          <w:p w14:paraId="6BAAF0F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技术部分</w:t>
            </w:r>
          </w:p>
        </w:tc>
        <w:tc>
          <w:tcPr>
            <w:tcW w:w="1200" w:type="dxa"/>
            <w:vAlign w:val="center"/>
          </w:tcPr>
          <w:p w14:paraId="06917DA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65分</w:t>
            </w:r>
          </w:p>
        </w:tc>
        <w:tc>
          <w:tcPr>
            <w:tcW w:w="6372" w:type="dxa"/>
            <w:vAlign w:val="center"/>
          </w:tcPr>
          <w:p w14:paraId="5EC8455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具体按下列标准要求进行评审</w:t>
            </w:r>
          </w:p>
        </w:tc>
      </w:tr>
      <w:tr w14:paraId="1A008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465" w:type="dxa"/>
            <w:vAlign w:val="center"/>
          </w:tcPr>
          <w:p w14:paraId="513C5F5D">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w:t>
            </w:r>
          </w:p>
        </w:tc>
        <w:tc>
          <w:tcPr>
            <w:tcW w:w="1366" w:type="dxa"/>
            <w:vAlign w:val="center"/>
          </w:tcPr>
          <w:p w14:paraId="3F32B61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规划思路与框架</w:t>
            </w:r>
          </w:p>
        </w:tc>
        <w:tc>
          <w:tcPr>
            <w:tcW w:w="1200" w:type="dxa"/>
            <w:vAlign w:val="center"/>
          </w:tcPr>
          <w:p w14:paraId="4CFAF17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15分</w:t>
            </w:r>
          </w:p>
        </w:tc>
        <w:tc>
          <w:tcPr>
            <w:tcW w:w="6372" w:type="dxa"/>
            <w:vAlign w:val="center"/>
          </w:tcPr>
          <w:p w14:paraId="0F461651">
            <w:pPr>
              <w:pStyle w:val="20"/>
              <w:numPr>
                <w:ilvl w:val="0"/>
                <w:numId w:val="5"/>
              </w:numPr>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规划思路清晰、具有创新性，能够紧密结合巴州文旅特色，提出切实可行的文化和旅游产业发展定位与目标，发展定位准确、目标明确且具有可衡量性得10分；定位一般、目标较清得8分；定位不准、目标不明确且不可衡量得5分。没有此项内容为0分。</w:t>
            </w:r>
          </w:p>
          <w:p w14:paraId="6C7E7A48">
            <w:pPr>
              <w:pStyle w:val="20"/>
              <w:numPr>
                <w:ilvl w:val="0"/>
                <w:numId w:val="5"/>
              </w:numPr>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规划框架完整、逻辑严密、层次分明，涵盖文化和旅游产业发展的各个方面，框架完整且各部分内容充实得5分；框架逻辑一般，内容不完整，得3分；框架逻辑不一致，内容不实得1分。没有此项内容为0分。</w:t>
            </w:r>
          </w:p>
        </w:tc>
      </w:tr>
      <w:tr w14:paraId="62D1A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465" w:type="dxa"/>
            <w:vAlign w:val="center"/>
          </w:tcPr>
          <w:p w14:paraId="55225800">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w:t>
            </w:r>
          </w:p>
        </w:tc>
        <w:tc>
          <w:tcPr>
            <w:tcW w:w="1366" w:type="dxa"/>
            <w:vAlign w:val="center"/>
          </w:tcPr>
          <w:p w14:paraId="340C517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对项目的理解与分析</w:t>
            </w:r>
          </w:p>
        </w:tc>
        <w:tc>
          <w:tcPr>
            <w:tcW w:w="1200" w:type="dxa"/>
            <w:vAlign w:val="center"/>
          </w:tcPr>
          <w:p w14:paraId="1B7E93E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c>
          <w:tcPr>
            <w:tcW w:w="6372" w:type="dxa"/>
            <w:vAlign w:val="center"/>
          </w:tcPr>
          <w:p w14:paraId="03AFF77A">
            <w:pPr>
              <w:pStyle w:val="20"/>
              <w:numPr>
                <w:ilvl w:val="0"/>
                <w:numId w:val="0"/>
              </w:numPr>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对巴州文化和旅游资源现状了解深入，对当地文化遗产、旅游景点、民俗风情、自然资源等方面的梳理和分析透彻、全面得5分；梳理、分析模糊得3分；梳理、分析简单、浅显得1分。没有此项内容为0分。</w:t>
            </w:r>
          </w:p>
          <w:p w14:paraId="593E5DC3">
            <w:pPr>
              <w:pStyle w:val="20"/>
              <w:numPr>
                <w:ilvl w:val="0"/>
                <w:numId w:val="0"/>
              </w:numPr>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巴州文化和旅游产业发展面临的机遇与挑战精准把握，能够结合国内外旅游市场发展趋势、政策环境等因素进行分析，分析准确且有针对性得5分；分析简单且针对性较弱得3分；分析与针对性差得1分。没有此项内容为0分。</w:t>
            </w:r>
          </w:p>
        </w:tc>
      </w:tr>
      <w:tr w14:paraId="05166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465" w:type="dxa"/>
            <w:vAlign w:val="center"/>
          </w:tcPr>
          <w:p w14:paraId="55F7F720">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3</w:t>
            </w:r>
          </w:p>
        </w:tc>
        <w:tc>
          <w:tcPr>
            <w:tcW w:w="1366" w:type="dxa"/>
            <w:vAlign w:val="center"/>
          </w:tcPr>
          <w:p w14:paraId="48C14CC9">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旅游产业集群方案</w:t>
            </w:r>
          </w:p>
        </w:tc>
        <w:tc>
          <w:tcPr>
            <w:tcW w:w="1200" w:type="dxa"/>
            <w:vAlign w:val="center"/>
          </w:tcPr>
          <w:p w14:paraId="5EF33FE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c>
          <w:tcPr>
            <w:tcW w:w="6372" w:type="dxa"/>
            <w:vAlign w:val="center"/>
          </w:tcPr>
          <w:p w14:paraId="48491B48">
            <w:pPr>
              <w:pStyle w:val="20"/>
              <w:numPr>
                <w:ilvl w:val="0"/>
                <w:numId w:val="0"/>
              </w:numPr>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巴州文化和旅游产业集群发展面临的机遇与挑战精准把握，能够结合国内外旅游市场发展趋势、政策环境等因素进行分析，分析准确且有针对性得5分；分析一般且针对性较弱得3分；分析与针对性差得1分。没有此项内容为0分。</w:t>
            </w:r>
          </w:p>
          <w:p w14:paraId="2D1233E5">
            <w:pPr>
              <w:pStyle w:val="20"/>
              <w:numPr>
                <w:ilvl w:val="0"/>
                <w:numId w:val="0"/>
              </w:numPr>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对巴州文化和旅游产业集群类型、布局、重点发展方向提出初步方案梳理和分析透彻、全面得5分；分析一般且针对性较弱得3分；分析与针对性差得1分。没有此项内容为0分。</w:t>
            </w:r>
          </w:p>
        </w:tc>
      </w:tr>
      <w:tr w14:paraId="5E66D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465" w:type="dxa"/>
            <w:vAlign w:val="center"/>
          </w:tcPr>
          <w:p w14:paraId="34F12723">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4</w:t>
            </w:r>
          </w:p>
        </w:tc>
        <w:tc>
          <w:tcPr>
            <w:tcW w:w="1366" w:type="dxa"/>
            <w:shd w:val="clear" w:color="auto" w:fill="auto"/>
            <w:vAlign w:val="center"/>
          </w:tcPr>
          <w:p w14:paraId="4C9ABF9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服务方案</w:t>
            </w:r>
          </w:p>
        </w:tc>
        <w:tc>
          <w:tcPr>
            <w:tcW w:w="1200" w:type="dxa"/>
            <w:shd w:val="clear" w:color="auto" w:fill="auto"/>
            <w:vAlign w:val="center"/>
          </w:tcPr>
          <w:p w14:paraId="5C42EF1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15分</w:t>
            </w:r>
          </w:p>
        </w:tc>
        <w:tc>
          <w:tcPr>
            <w:tcW w:w="6372" w:type="dxa"/>
            <w:shd w:val="clear" w:color="auto" w:fill="auto"/>
            <w:vAlign w:val="center"/>
          </w:tcPr>
          <w:p w14:paraId="63E8FB5D">
            <w:pPr>
              <w:pStyle w:val="20"/>
              <w:numPr>
                <w:ilvl w:val="0"/>
                <w:numId w:val="0"/>
              </w:numPr>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根据本项目采购需求要求，对供应商总体服务方案进行打分；服务方案须包含但不限于以下内容</w:t>
            </w:r>
          </w:p>
          <w:p w14:paraId="3FCFE358">
            <w:pPr>
              <w:pStyle w:val="20"/>
              <w:numPr>
                <w:ilvl w:val="0"/>
                <w:numId w:val="0"/>
              </w:numPr>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r>
              <w:rPr>
                <w:rFonts w:hint="default" w:ascii="仿宋" w:hAnsi="仿宋" w:eastAsia="仿宋" w:cs="仿宋"/>
                <w:color w:val="auto"/>
                <w:kern w:val="2"/>
                <w:sz w:val="24"/>
                <w:szCs w:val="24"/>
                <w:highlight w:val="none"/>
                <w:lang w:val="en-US" w:eastAsia="zh-CN" w:bidi="ar-SA"/>
              </w:rPr>
              <w:t>①项目背景分析②内容大纲③实施计划④编制理念和方法</w:t>
            </w:r>
            <w:r>
              <w:rPr>
                <w:rFonts w:hint="eastAsia" w:ascii="仿宋" w:hAnsi="仿宋" w:eastAsia="仿宋" w:cs="仿宋"/>
                <w:color w:val="auto"/>
                <w:kern w:val="2"/>
                <w:sz w:val="24"/>
                <w:szCs w:val="24"/>
                <w:highlight w:val="none"/>
                <w:lang w:val="en-US" w:eastAsia="zh-CN" w:bidi="ar-SA"/>
              </w:rPr>
              <w:t>⑤服务质量保障体系方案）</w:t>
            </w:r>
          </w:p>
          <w:p w14:paraId="60A2CAAA">
            <w:pPr>
              <w:pStyle w:val="20"/>
              <w:numPr>
                <w:ilvl w:val="0"/>
                <w:numId w:val="0"/>
              </w:numPr>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服务方案内容共5项，满分15分，每有一处缺项或漏项扣3分，每有一处存在缺陷扣0.5分，扣完为止。</w:t>
            </w:r>
          </w:p>
          <w:p w14:paraId="347820CE">
            <w:pPr>
              <w:pStyle w:val="20"/>
              <w:numPr>
                <w:ilvl w:val="0"/>
                <w:numId w:val="0"/>
              </w:numPr>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缺陷是指：项目信息内容错误、前后内容不一致、存在凭空编造、与实际情况不符、与实际情况结合程度低、针对性差、前后逻辑错误、涉及的规范及标准错误、相关内容简略粗泛或与本项目无关等任意一种情形）。</w:t>
            </w:r>
          </w:p>
        </w:tc>
      </w:tr>
      <w:tr w14:paraId="4B4F9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65" w:type="dxa"/>
            <w:vAlign w:val="center"/>
          </w:tcPr>
          <w:p w14:paraId="0B3FF3D6">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5</w:t>
            </w:r>
          </w:p>
        </w:tc>
        <w:tc>
          <w:tcPr>
            <w:tcW w:w="1366" w:type="dxa"/>
            <w:vAlign w:val="center"/>
          </w:tcPr>
          <w:p w14:paraId="06BD871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项目进度安排和质量保证措施</w:t>
            </w:r>
          </w:p>
        </w:tc>
        <w:tc>
          <w:tcPr>
            <w:tcW w:w="1200" w:type="dxa"/>
            <w:vAlign w:val="center"/>
          </w:tcPr>
          <w:p w14:paraId="4233AB2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5分</w:t>
            </w:r>
          </w:p>
        </w:tc>
        <w:tc>
          <w:tcPr>
            <w:tcW w:w="6372" w:type="dxa"/>
            <w:vAlign w:val="center"/>
          </w:tcPr>
          <w:p w14:paraId="22071CB0">
            <w:pPr>
              <w:pStyle w:val="20"/>
              <w:numPr>
                <w:ilvl w:val="0"/>
                <w:numId w:val="0"/>
              </w:numPr>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针对项目进度安排和质量保证措施进行打分；项目进度安排和质量保证措施包含但不限于以下内容（①项目进度计划；②项目进度动态控制；③影响项目进度的因素分析；④质量目标；⑤质量管理措施等方面进行评审。）</w:t>
            </w:r>
          </w:p>
          <w:p w14:paraId="0A4F9B71">
            <w:pPr>
              <w:pStyle w:val="20"/>
              <w:numPr>
                <w:ilvl w:val="0"/>
                <w:numId w:val="0"/>
              </w:numPr>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本项内容共5项，满分5分，每有一处缺项或漏项扣1分，每有一处存在缺陷扣0.2分，扣完为止。</w:t>
            </w:r>
          </w:p>
          <w:p w14:paraId="69C52036">
            <w:pPr>
              <w:pStyle w:val="20"/>
              <w:numPr>
                <w:ilvl w:val="0"/>
                <w:numId w:val="0"/>
              </w:numPr>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缺陷是指：项目信息内容错误、前后内容不一致、存在凭空编造、与实际情况不符、与实际情况结合程度低、针对性差、前后逻辑错误、涉及的规范及标准错误、相关内容简略粗泛或与本项目无关等任意一种情形）。</w:t>
            </w:r>
          </w:p>
        </w:tc>
      </w:tr>
      <w:tr w14:paraId="47D8B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465" w:type="dxa"/>
            <w:vAlign w:val="center"/>
          </w:tcPr>
          <w:p w14:paraId="006ACF3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6</w:t>
            </w:r>
          </w:p>
        </w:tc>
        <w:tc>
          <w:tcPr>
            <w:tcW w:w="1366" w:type="dxa"/>
            <w:vAlign w:val="center"/>
          </w:tcPr>
          <w:p w14:paraId="6F18CBE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p>
          <w:p w14:paraId="457F601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项目成果交付方案</w:t>
            </w:r>
          </w:p>
        </w:tc>
        <w:tc>
          <w:tcPr>
            <w:tcW w:w="1200" w:type="dxa"/>
            <w:vAlign w:val="center"/>
          </w:tcPr>
          <w:p w14:paraId="5747711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6372" w:type="dxa"/>
            <w:vAlign w:val="top"/>
          </w:tcPr>
          <w:p w14:paraId="5649A036">
            <w:pPr>
              <w:pStyle w:val="20"/>
              <w:numPr>
                <w:ilvl w:val="0"/>
                <w:numId w:val="0"/>
              </w:numPr>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供应商能够针对项目实际情况制定出完善的方案，包括但不限于①交付成果资料完整度；②交付成果资料的准确性及科学性。</w:t>
            </w:r>
          </w:p>
          <w:p w14:paraId="3CD6DE60">
            <w:pPr>
              <w:pStyle w:val="20"/>
              <w:numPr>
                <w:ilvl w:val="0"/>
                <w:numId w:val="0"/>
              </w:numPr>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项目实施方案共2项，满分4分，每有一处缺项或漏项扣1分，每有一处存在缺陷扣0.2分，扣完为止。</w:t>
            </w:r>
          </w:p>
          <w:p w14:paraId="0B16652D">
            <w:pPr>
              <w:pStyle w:val="20"/>
              <w:numPr>
                <w:ilvl w:val="0"/>
                <w:numId w:val="0"/>
              </w:numPr>
              <w:jc w:val="left"/>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kern w:val="2"/>
                <w:sz w:val="24"/>
                <w:szCs w:val="24"/>
                <w:highlight w:val="none"/>
                <w:lang w:val="en-US" w:eastAsia="zh-CN" w:bidi="ar-SA"/>
              </w:rPr>
              <w:t>（缺陷是指：项目信息内容错误、前后内容不一致、存在凭空编造、与实际情况不符、与实际情况结合程度低、针对性差、前后逻辑错误、涉及的规范及标准错误、相关内容简略粗泛或与本项目无关等任意一种情形）。</w:t>
            </w:r>
          </w:p>
        </w:tc>
      </w:tr>
      <w:tr w14:paraId="7F890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465" w:type="dxa"/>
            <w:vAlign w:val="center"/>
          </w:tcPr>
          <w:p w14:paraId="2865931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7</w:t>
            </w:r>
          </w:p>
        </w:tc>
        <w:tc>
          <w:tcPr>
            <w:tcW w:w="1366" w:type="dxa"/>
            <w:vAlign w:val="center"/>
          </w:tcPr>
          <w:p w14:paraId="03239D3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保密措施</w:t>
            </w:r>
          </w:p>
        </w:tc>
        <w:tc>
          <w:tcPr>
            <w:tcW w:w="1200" w:type="dxa"/>
            <w:vAlign w:val="center"/>
          </w:tcPr>
          <w:p w14:paraId="50D79FC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c>
          <w:tcPr>
            <w:tcW w:w="6372" w:type="dxa"/>
            <w:vAlign w:val="top"/>
          </w:tcPr>
          <w:p w14:paraId="2562E3B7">
            <w:pPr>
              <w:pStyle w:val="20"/>
              <w:numPr>
                <w:ilvl w:val="0"/>
                <w:numId w:val="0"/>
              </w:numPr>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供应商根据本项目的采购内容和需求提供严格规范的安全保密制度，包括但不限于：①健全的保密制度②对国家相关法律法规的理解和提供的保密方案③保密承诺等进行评审。</w:t>
            </w:r>
          </w:p>
          <w:p w14:paraId="14F427D0">
            <w:pPr>
              <w:pStyle w:val="20"/>
              <w:numPr>
                <w:ilvl w:val="0"/>
                <w:numId w:val="0"/>
              </w:numPr>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保密措施共3项，满分6分，每有一处缺项或漏项扣2分，每有一处存在缺陷扣0.2分，扣完为止。</w:t>
            </w:r>
          </w:p>
          <w:p w14:paraId="17F5F8FC">
            <w:pPr>
              <w:pStyle w:val="20"/>
              <w:numPr>
                <w:ilvl w:val="0"/>
                <w:numId w:val="0"/>
              </w:numPr>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缺陷是指：项目信息内容错误、前后内容不一致、存在凭空编造、与实际情况不符、与实际情况结合程度低、针对性差、前后逻辑错误、涉及的规范及标准错误、相关内容简略粗泛或与本项目无关等任意一种情形）。</w:t>
            </w:r>
          </w:p>
        </w:tc>
      </w:tr>
      <w:tr w14:paraId="31DA3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9" w:hRule="atLeast"/>
          <w:jc w:val="center"/>
        </w:trPr>
        <w:tc>
          <w:tcPr>
            <w:tcW w:w="465" w:type="dxa"/>
            <w:vAlign w:val="center"/>
          </w:tcPr>
          <w:p w14:paraId="55153ACE">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二</w:t>
            </w:r>
          </w:p>
        </w:tc>
        <w:tc>
          <w:tcPr>
            <w:tcW w:w="1366" w:type="dxa"/>
            <w:vAlign w:val="center"/>
          </w:tcPr>
          <w:p w14:paraId="6FF8025C">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商务部分</w:t>
            </w:r>
          </w:p>
        </w:tc>
        <w:tc>
          <w:tcPr>
            <w:tcW w:w="1200" w:type="dxa"/>
            <w:vAlign w:val="center"/>
          </w:tcPr>
          <w:p w14:paraId="6ADB572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15分</w:t>
            </w:r>
          </w:p>
        </w:tc>
        <w:tc>
          <w:tcPr>
            <w:tcW w:w="6372" w:type="dxa"/>
            <w:vAlign w:val="center"/>
          </w:tcPr>
          <w:p w14:paraId="507960CA">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具体按下列标准要求进行评审</w:t>
            </w:r>
          </w:p>
        </w:tc>
      </w:tr>
      <w:tr w14:paraId="3BA35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9" w:hRule="atLeast"/>
          <w:jc w:val="center"/>
        </w:trPr>
        <w:tc>
          <w:tcPr>
            <w:tcW w:w="465" w:type="dxa"/>
            <w:vAlign w:val="center"/>
          </w:tcPr>
          <w:p w14:paraId="535FE66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366" w:type="dxa"/>
            <w:vAlign w:val="center"/>
          </w:tcPr>
          <w:p w14:paraId="4D2223A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项目负责人</w:t>
            </w:r>
          </w:p>
        </w:tc>
        <w:tc>
          <w:tcPr>
            <w:tcW w:w="1200" w:type="dxa"/>
            <w:vAlign w:val="center"/>
          </w:tcPr>
          <w:p w14:paraId="54107BD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5分</w:t>
            </w:r>
          </w:p>
        </w:tc>
        <w:tc>
          <w:tcPr>
            <w:tcW w:w="6372" w:type="dxa"/>
            <w:vAlign w:val="center"/>
          </w:tcPr>
          <w:p w14:paraId="6B4ECAB3">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1、项目负责人职称</w:t>
            </w:r>
          </w:p>
          <w:p w14:paraId="71E3F1C9">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项目负责人具有高级职称证书，职称证书中的专业为本项目相关专业，得2分。项目负责人具有中级职称证书，职称证书中的专业为本项目相关专业，得1分。</w:t>
            </w:r>
          </w:p>
          <w:p w14:paraId="68AC0E0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注:提供项目负责人须身份证、职称证书。（缺任意一项不得分）</w:t>
            </w:r>
          </w:p>
          <w:p w14:paraId="0EF97B14">
            <w:pPr>
              <w:keepNext w:val="0"/>
              <w:keepLines w:val="0"/>
              <w:pageBreakBefore w:val="0"/>
              <w:widowControl w:val="0"/>
              <w:numPr>
                <w:ilvl w:val="0"/>
                <w:numId w:val="6"/>
              </w:numPr>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项目负责人业绩</w:t>
            </w:r>
          </w:p>
          <w:p w14:paraId="274913CB">
            <w:pPr>
              <w:pStyle w:val="20"/>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负责人近五年(2020年01月01日-至今)承担与本项目实施内容类似的业绩,提供能够佐证项目负责人参与类似项目有效证明材料及该项目合同扫描件。(以签订合同日期为准，合同须包含合同首页、金额页、服务内容页、签字盖章页，未提供或内容不全、模糊、无法辨认的不得分。)</w:t>
            </w:r>
          </w:p>
          <w:p w14:paraId="6596052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1项业绩计1分,最多得3分。</w:t>
            </w:r>
          </w:p>
        </w:tc>
      </w:tr>
      <w:tr w14:paraId="4877F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9" w:hRule="atLeast"/>
          <w:jc w:val="center"/>
        </w:trPr>
        <w:tc>
          <w:tcPr>
            <w:tcW w:w="465" w:type="dxa"/>
            <w:vAlign w:val="center"/>
          </w:tcPr>
          <w:p w14:paraId="252E17D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366" w:type="dxa"/>
            <w:vAlign w:val="center"/>
          </w:tcPr>
          <w:p w14:paraId="02FE6FB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项目团队</w:t>
            </w:r>
          </w:p>
        </w:tc>
        <w:tc>
          <w:tcPr>
            <w:tcW w:w="1200" w:type="dxa"/>
            <w:vAlign w:val="center"/>
          </w:tcPr>
          <w:p w14:paraId="40235C4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5分</w:t>
            </w:r>
          </w:p>
        </w:tc>
        <w:tc>
          <w:tcPr>
            <w:tcW w:w="6372" w:type="dxa"/>
            <w:vAlign w:val="center"/>
          </w:tcPr>
          <w:p w14:paraId="27B45C15">
            <w:pPr>
              <w:pStyle w:val="20"/>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拟投入本项目团队成员（项目负责人除外）具有旅游、规划、地理、生态、环境、经济等相关专业高级职称证书的，每有1人得 1 分。（一人多证的，按1人计算得分）</w:t>
            </w:r>
          </w:p>
          <w:p w14:paraId="4AA8431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投标单位须提供每个人的职称证书等证明专业职称的材料。投标单位每提供1人符合上述要求的得1分，最多得5分。</w:t>
            </w:r>
          </w:p>
        </w:tc>
      </w:tr>
      <w:tr w14:paraId="6EB57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9" w:hRule="atLeast"/>
          <w:jc w:val="center"/>
        </w:trPr>
        <w:tc>
          <w:tcPr>
            <w:tcW w:w="465" w:type="dxa"/>
            <w:vAlign w:val="center"/>
          </w:tcPr>
          <w:p w14:paraId="13D1501D">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bookmarkStart w:id="56" w:name="_GoBack"/>
            <w:bookmarkEnd w:id="56"/>
          </w:p>
        </w:tc>
        <w:tc>
          <w:tcPr>
            <w:tcW w:w="1366" w:type="dxa"/>
            <w:vAlign w:val="center"/>
          </w:tcPr>
          <w:p w14:paraId="11E7527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履</w:t>
            </w:r>
            <w:r>
              <w:rPr>
                <w:rFonts w:hint="eastAsia" w:ascii="仿宋" w:hAnsi="仿宋" w:eastAsia="仿宋" w:cs="仿宋"/>
                <w:color w:val="auto"/>
                <w:sz w:val="24"/>
                <w:szCs w:val="24"/>
                <w:highlight w:val="none"/>
                <w:lang w:eastAsia="zh-CN"/>
              </w:rPr>
              <w:t>约</w:t>
            </w:r>
            <w:r>
              <w:rPr>
                <w:rFonts w:hint="eastAsia" w:ascii="仿宋" w:hAnsi="仿宋" w:eastAsia="仿宋" w:cs="仿宋"/>
                <w:color w:val="auto"/>
                <w:sz w:val="24"/>
                <w:szCs w:val="24"/>
                <w:highlight w:val="none"/>
              </w:rPr>
              <w:t>能力情况</w:t>
            </w:r>
          </w:p>
        </w:tc>
        <w:tc>
          <w:tcPr>
            <w:tcW w:w="1200" w:type="dxa"/>
            <w:vAlign w:val="center"/>
          </w:tcPr>
          <w:p w14:paraId="1C57012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5分</w:t>
            </w:r>
          </w:p>
        </w:tc>
        <w:tc>
          <w:tcPr>
            <w:tcW w:w="6372" w:type="dxa"/>
            <w:vAlign w:val="top"/>
          </w:tcPr>
          <w:p w14:paraId="690C35C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提供2022年1月1日至今具有类似服务项目业绩，每个1分，最多得5分。【注】业绩证明文件以中标/成交通知书或合同为准，包括但不限于：合同首页、合同盖章页、合同签字页及合同签订日期页。</w:t>
            </w:r>
          </w:p>
        </w:tc>
      </w:tr>
    </w:tbl>
    <w:p w14:paraId="687EFE66">
      <w:pPr>
        <w:keepNext w:val="0"/>
        <w:keepLines w:val="0"/>
        <w:pageBreakBefore w:val="0"/>
        <w:kinsoku/>
        <w:wordWrap/>
        <w:overflowPunct/>
        <w:topLinePunct w:val="0"/>
        <w:bidi w:val="0"/>
        <w:snapToGrid/>
        <w:spacing w:beforeAutospacing="0" w:afterAutospacing="0" w:line="360" w:lineRule="auto"/>
        <w:ind w:left="0" w:leftChars="0" w:right="0" w:rightChars="0"/>
        <w:rPr>
          <w:rFonts w:hint="default" w:ascii="Times New Roman" w:hAnsi="Times New Roman" w:eastAsia="仿宋" w:cs="Times New Roman"/>
          <w:b/>
          <w:color w:val="auto"/>
          <w:sz w:val="24"/>
          <w:szCs w:val="24"/>
          <w:highlight w:val="none"/>
        </w:rPr>
      </w:pPr>
    </w:p>
    <w:p w14:paraId="2AA2137D">
      <w:pPr>
        <w:keepNext w:val="0"/>
        <w:keepLines w:val="0"/>
        <w:pageBreakBefore w:val="0"/>
        <w:kinsoku/>
        <w:wordWrap/>
        <w:overflowPunct/>
        <w:topLinePunct w:val="0"/>
        <w:bidi w:val="0"/>
        <w:snapToGrid/>
        <w:spacing w:beforeAutospacing="0" w:afterAutospacing="0" w:line="360" w:lineRule="auto"/>
        <w:ind w:left="0" w:leftChars="0" w:right="0" w:rightChars="0"/>
        <w:rPr>
          <w:rFonts w:hint="default" w:ascii="Times New Roman" w:hAnsi="Times New Roman" w:eastAsia="仿宋" w:cs="Times New Roman"/>
          <w:b/>
          <w:sz w:val="24"/>
          <w:szCs w:val="24"/>
          <w:lang w:val="en-US" w:eastAsia="zh-CN"/>
        </w:rPr>
      </w:pPr>
      <w:r>
        <w:rPr>
          <w:rFonts w:hint="default" w:ascii="Times New Roman" w:hAnsi="Times New Roman" w:eastAsia="仿宋" w:cs="Times New Roman"/>
          <w:b/>
          <w:color w:val="auto"/>
          <w:sz w:val="24"/>
          <w:szCs w:val="24"/>
          <w:highlight w:val="none"/>
        </w:rPr>
        <w:t xml:space="preserve">评审专家（签字）：                  </w:t>
      </w:r>
    </w:p>
    <w:p w14:paraId="3F8FC680">
      <w:pPr>
        <w:tabs>
          <w:tab w:val="left" w:pos="8280"/>
        </w:tabs>
        <w:spacing w:line="360" w:lineRule="auto"/>
        <w:ind w:right="-1"/>
        <w:jc w:val="center"/>
        <w:rPr>
          <w:rFonts w:hint="default" w:ascii="Times New Roman" w:hAnsi="Times New Roman" w:eastAsia="仿宋" w:cs="Times New Roman"/>
          <w:b/>
          <w:sz w:val="32"/>
          <w:szCs w:val="32"/>
        </w:rPr>
      </w:pPr>
    </w:p>
    <w:p w14:paraId="7BCA5E00">
      <w:pPr>
        <w:tabs>
          <w:tab w:val="left" w:pos="8280"/>
        </w:tabs>
        <w:spacing w:line="360" w:lineRule="auto"/>
        <w:ind w:right="-1"/>
        <w:jc w:val="center"/>
        <w:rPr>
          <w:rFonts w:hint="default" w:ascii="Times New Roman" w:hAnsi="Times New Roman" w:eastAsia="仿宋" w:cs="Times New Roman"/>
          <w:b/>
          <w:sz w:val="32"/>
          <w:szCs w:val="32"/>
        </w:rPr>
      </w:pPr>
    </w:p>
    <w:p w14:paraId="69385482">
      <w:pPr>
        <w:tabs>
          <w:tab w:val="left" w:pos="8280"/>
        </w:tabs>
        <w:spacing w:line="360" w:lineRule="auto"/>
        <w:ind w:right="-1"/>
        <w:jc w:val="center"/>
        <w:rPr>
          <w:rFonts w:hint="default" w:ascii="Times New Roman" w:hAnsi="Times New Roman" w:eastAsia="仿宋" w:cs="Times New Roman"/>
          <w:b/>
          <w:sz w:val="24"/>
          <w:lang w:val="zh-CN"/>
        </w:rPr>
      </w:pPr>
      <w:r>
        <w:rPr>
          <w:rFonts w:hint="default" w:ascii="Times New Roman" w:hAnsi="Times New Roman" w:eastAsia="仿宋" w:cs="Times New Roman"/>
          <w:b/>
          <w:sz w:val="32"/>
          <w:szCs w:val="32"/>
        </w:rPr>
        <w:t>价格评标（分）记录明细表</w:t>
      </w:r>
    </w:p>
    <w:tbl>
      <w:tblPr>
        <w:tblStyle w:val="35"/>
        <w:tblpPr w:leftFromText="180" w:rightFromText="180" w:vertAnchor="text" w:horzAnchor="page" w:tblpXSpec="center" w:tblpY="367"/>
        <w:tblOverlap w:val="never"/>
        <w:tblW w:w="94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88"/>
        <w:gridCol w:w="1267"/>
        <w:gridCol w:w="780"/>
        <w:gridCol w:w="4040"/>
        <w:gridCol w:w="986"/>
        <w:gridCol w:w="1899"/>
      </w:tblGrid>
      <w:tr w14:paraId="253A1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88" w:type="dxa"/>
            <w:tcBorders>
              <w:top w:val="single" w:color="auto" w:sz="4" w:space="0"/>
              <w:bottom w:val="single" w:color="auto" w:sz="4" w:space="0"/>
            </w:tcBorders>
            <w:vAlign w:val="center"/>
          </w:tcPr>
          <w:p w14:paraId="1A2FB598">
            <w:pPr>
              <w:pStyle w:val="73"/>
              <w:spacing w:before="0" w:after="0" w:line="360" w:lineRule="auto"/>
              <w:ind w:firstLine="0"/>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序号</w:t>
            </w:r>
          </w:p>
        </w:tc>
        <w:tc>
          <w:tcPr>
            <w:tcW w:w="1267" w:type="dxa"/>
            <w:tcBorders>
              <w:top w:val="single" w:color="auto" w:sz="4" w:space="0"/>
              <w:bottom w:val="single" w:color="auto" w:sz="4" w:space="0"/>
            </w:tcBorders>
            <w:vAlign w:val="center"/>
          </w:tcPr>
          <w:p w14:paraId="21168C04">
            <w:pPr>
              <w:pStyle w:val="73"/>
              <w:spacing w:before="0" w:after="0" w:line="360" w:lineRule="auto"/>
              <w:ind w:firstLine="0"/>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考核项目</w:t>
            </w:r>
          </w:p>
        </w:tc>
        <w:tc>
          <w:tcPr>
            <w:tcW w:w="780" w:type="dxa"/>
            <w:tcBorders>
              <w:top w:val="single" w:color="auto" w:sz="4" w:space="0"/>
              <w:bottom w:val="single" w:color="auto" w:sz="4" w:space="0"/>
            </w:tcBorders>
            <w:vAlign w:val="center"/>
          </w:tcPr>
          <w:p w14:paraId="28BF2E18">
            <w:pPr>
              <w:pStyle w:val="73"/>
              <w:spacing w:before="0" w:after="0" w:line="360" w:lineRule="auto"/>
              <w:ind w:firstLine="0"/>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分数标准</w:t>
            </w:r>
          </w:p>
        </w:tc>
        <w:tc>
          <w:tcPr>
            <w:tcW w:w="4040" w:type="dxa"/>
            <w:tcBorders>
              <w:top w:val="single" w:color="auto" w:sz="4" w:space="0"/>
              <w:bottom w:val="single" w:color="auto" w:sz="4" w:space="0"/>
            </w:tcBorders>
            <w:vAlign w:val="center"/>
          </w:tcPr>
          <w:p w14:paraId="4A7D38D2">
            <w:pPr>
              <w:pStyle w:val="73"/>
              <w:spacing w:before="0" w:after="0" w:line="360" w:lineRule="auto"/>
              <w:ind w:firstLine="0"/>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评分标准（</w:t>
            </w:r>
            <w:r>
              <w:rPr>
                <w:rFonts w:hint="default" w:ascii="Times New Roman" w:hAnsi="Times New Roman" w:eastAsia="仿宋" w:cs="Times New Roman"/>
                <w:sz w:val="24"/>
                <w:szCs w:val="24"/>
              </w:rPr>
              <w:t>须作出评估具体依据和理由）</w:t>
            </w:r>
          </w:p>
        </w:tc>
        <w:tc>
          <w:tcPr>
            <w:tcW w:w="986" w:type="dxa"/>
            <w:vAlign w:val="center"/>
          </w:tcPr>
          <w:p w14:paraId="1FE6A598">
            <w:pPr>
              <w:pStyle w:val="73"/>
              <w:spacing w:before="0" w:after="0" w:line="360" w:lineRule="auto"/>
              <w:ind w:firstLine="0"/>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得分</w:t>
            </w:r>
          </w:p>
        </w:tc>
        <w:tc>
          <w:tcPr>
            <w:tcW w:w="1899" w:type="dxa"/>
            <w:vAlign w:val="center"/>
          </w:tcPr>
          <w:p w14:paraId="71A87546">
            <w:pPr>
              <w:pStyle w:val="73"/>
              <w:spacing w:before="0" w:after="0" w:line="360" w:lineRule="auto"/>
              <w:ind w:left="0" w:leftChars="0" w:firstLine="0" w:firstLineChars="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具体评估（价）的依据及理由</w:t>
            </w:r>
          </w:p>
        </w:tc>
      </w:tr>
      <w:tr w14:paraId="7DD0F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488" w:type="dxa"/>
            <w:tcBorders>
              <w:top w:val="single" w:color="auto" w:sz="4" w:space="0"/>
              <w:bottom w:val="single" w:color="auto" w:sz="4" w:space="0"/>
            </w:tcBorders>
            <w:vAlign w:val="center"/>
          </w:tcPr>
          <w:p w14:paraId="5E107BA6">
            <w:pPr>
              <w:spacing w:line="360" w:lineRule="auto"/>
              <w:jc w:val="center"/>
              <w:rPr>
                <w:rFonts w:hint="eastAsia" w:ascii="Times New Roman" w:hAnsi="Times New Roman" w:eastAsia="仿宋" w:cs="Times New Roman"/>
                <w:b/>
                <w:sz w:val="24"/>
                <w:szCs w:val="24"/>
                <w:lang w:eastAsia="zh-CN"/>
              </w:rPr>
            </w:pPr>
            <w:r>
              <w:rPr>
                <w:rFonts w:hint="eastAsia" w:eastAsia="仿宋" w:cs="Times New Roman"/>
                <w:b/>
                <w:bCs w:val="0"/>
                <w:sz w:val="24"/>
                <w:szCs w:val="24"/>
                <w:highlight w:val="none"/>
                <w:lang w:eastAsia="zh-CN"/>
              </w:rPr>
              <w:t>三</w:t>
            </w:r>
          </w:p>
        </w:tc>
        <w:tc>
          <w:tcPr>
            <w:tcW w:w="1267" w:type="dxa"/>
            <w:tcBorders>
              <w:top w:val="single" w:color="auto" w:sz="4" w:space="0"/>
              <w:bottom w:val="single" w:color="auto" w:sz="4" w:space="0"/>
            </w:tcBorders>
            <w:vAlign w:val="center"/>
          </w:tcPr>
          <w:p w14:paraId="74A709A3">
            <w:pPr>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报价</w:t>
            </w:r>
          </w:p>
        </w:tc>
        <w:tc>
          <w:tcPr>
            <w:tcW w:w="780" w:type="dxa"/>
            <w:tcBorders>
              <w:top w:val="single" w:color="auto" w:sz="4" w:space="0"/>
              <w:bottom w:val="single" w:color="auto" w:sz="4" w:space="0"/>
            </w:tcBorders>
            <w:vAlign w:val="center"/>
          </w:tcPr>
          <w:p w14:paraId="56CE05F6">
            <w:pPr>
              <w:spacing w:line="360" w:lineRule="auto"/>
              <w:jc w:val="center"/>
              <w:rPr>
                <w:rFonts w:hint="default" w:ascii="Times New Roman" w:hAnsi="Times New Roman" w:eastAsia="仿宋" w:cs="Times New Roman"/>
                <w:b/>
                <w:sz w:val="24"/>
                <w:szCs w:val="24"/>
                <w:lang w:val="en-US" w:eastAsia="zh-CN"/>
              </w:rPr>
            </w:pPr>
            <w:r>
              <w:rPr>
                <w:rFonts w:hint="eastAsia" w:eastAsia="仿宋" w:cs="Times New Roman"/>
                <w:b/>
                <w:sz w:val="24"/>
                <w:szCs w:val="24"/>
                <w:lang w:val="en-US" w:eastAsia="zh-CN"/>
              </w:rPr>
              <w:t>20</w:t>
            </w:r>
          </w:p>
        </w:tc>
        <w:tc>
          <w:tcPr>
            <w:tcW w:w="4040" w:type="dxa"/>
            <w:tcBorders>
              <w:top w:val="single" w:color="auto" w:sz="4" w:space="0"/>
              <w:bottom w:val="single" w:color="auto" w:sz="4" w:space="0"/>
            </w:tcBorders>
            <w:vAlign w:val="center"/>
          </w:tcPr>
          <w:p w14:paraId="7190FE74">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具体按下列标准要求进行评审</w:t>
            </w:r>
          </w:p>
        </w:tc>
        <w:tc>
          <w:tcPr>
            <w:tcW w:w="986" w:type="dxa"/>
            <w:vAlign w:val="center"/>
          </w:tcPr>
          <w:p w14:paraId="3DF19972">
            <w:pPr>
              <w:pStyle w:val="73"/>
              <w:spacing w:before="0" w:after="0" w:line="360" w:lineRule="auto"/>
              <w:ind w:firstLine="0"/>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得分</w:t>
            </w:r>
          </w:p>
        </w:tc>
        <w:tc>
          <w:tcPr>
            <w:tcW w:w="1899" w:type="dxa"/>
            <w:vAlign w:val="center"/>
          </w:tcPr>
          <w:p w14:paraId="66215F8A">
            <w:pPr>
              <w:pStyle w:val="73"/>
              <w:spacing w:before="0" w:after="0" w:line="360" w:lineRule="auto"/>
              <w:ind w:firstLine="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 xml:space="preserve">               报价</w:t>
            </w:r>
          </w:p>
        </w:tc>
      </w:tr>
      <w:tr w14:paraId="1647C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78" w:hRule="atLeast"/>
          <w:jc w:val="center"/>
        </w:trPr>
        <w:tc>
          <w:tcPr>
            <w:tcW w:w="488" w:type="dxa"/>
            <w:tcBorders>
              <w:top w:val="single" w:color="auto" w:sz="4" w:space="0"/>
              <w:bottom w:val="single" w:color="auto" w:sz="4" w:space="0"/>
            </w:tcBorders>
            <w:vAlign w:val="center"/>
          </w:tcPr>
          <w:p w14:paraId="6A956B03">
            <w:pPr>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1</w:t>
            </w:r>
          </w:p>
        </w:tc>
        <w:tc>
          <w:tcPr>
            <w:tcW w:w="1267" w:type="dxa"/>
            <w:tcBorders>
              <w:top w:val="single" w:color="auto" w:sz="4" w:space="0"/>
              <w:bottom w:val="single" w:color="auto" w:sz="4" w:space="0"/>
            </w:tcBorders>
            <w:vAlign w:val="center"/>
          </w:tcPr>
          <w:p w14:paraId="6AEF4816">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最终报价</w:t>
            </w:r>
          </w:p>
        </w:tc>
        <w:tc>
          <w:tcPr>
            <w:tcW w:w="780" w:type="dxa"/>
            <w:tcBorders>
              <w:top w:val="single" w:color="auto" w:sz="4" w:space="0"/>
              <w:bottom w:val="single" w:color="auto" w:sz="4" w:space="0"/>
            </w:tcBorders>
            <w:vAlign w:val="center"/>
          </w:tcPr>
          <w:p w14:paraId="004E0980">
            <w:pPr>
              <w:spacing w:line="360" w:lineRule="auto"/>
              <w:jc w:val="center"/>
              <w:rPr>
                <w:rFonts w:hint="default" w:ascii="Times New Roman" w:hAnsi="Times New Roman" w:eastAsia="仿宋" w:cs="Times New Roman"/>
                <w:sz w:val="24"/>
                <w:szCs w:val="24"/>
              </w:rPr>
            </w:pPr>
            <w:r>
              <w:rPr>
                <w:rFonts w:hint="eastAsia" w:eastAsia="仿宋" w:cs="Times New Roman"/>
                <w:sz w:val="24"/>
                <w:szCs w:val="24"/>
                <w:lang w:val="en-US" w:eastAsia="zh-CN"/>
              </w:rPr>
              <w:t>2</w:t>
            </w:r>
            <w:r>
              <w:rPr>
                <w:rFonts w:hint="eastAsia" w:eastAsia="仿宋" w:cs="Times New Roman"/>
                <w:sz w:val="24"/>
                <w:szCs w:val="24"/>
                <w:lang w:eastAsia="zh-CN"/>
              </w:rPr>
              <w:t>0</w:t>
            </w:r>
            <w:r>
              <w:rPr>
                <w:rFonts w:hint="default" w:ascii="Times New Roman" w:hAnsi="Times New Roman" w:eastAsia="仿宋" w:cs="Times New Roman"/>
                <w:sz w:val="24"/>
                <w:szCs w:val="24"/>
              </w:rPr>
              <w:t>分</w:t>
            </w:r>
          </w:p>
        </w:tc>
        <w:tc>
          <w:tcPr>
            <w:tcW w:w="4040" w:type="dxa"/>
            <w:tcBorders>
              <w:top w:val="single" w:color="auto" w:sz="4" w:space="0"/>
              <w:bottom w:val="single" w:color="auto" w:sz="4" w:space="0"/>
            </w:tcBorders>
            <w:vAlign w:val="center"/>
          </w:tcPr>
          <w:p w14:paraId="35A85CB7">
            <w:pPr>
              <w:spacing w:line="36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价格分应当采用低价优先法计算，即满足招标文件要求且投标价格最低的投标报价为评标基准价，其价格分为满分。其他投标人的价格分统一按照下列公式计算：</w:t>
            </w:r>
          </w:p>
          <w:p w14:paraId="5491889E">
            <w:pPr>
              <w:spacing w:line="36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投标报价得分=(评标基准价／投标报价)×100×</w:t>
            </w:r>
            <w:r>
              <w:rPr>
                <w:rFonts w:hint="eastAsia" w:eastAsia="仿宋" w:cs="Times New Roman"/>
                <w:color w:val="auto"/>
                <w:sz w:val="24"/>
                <w:szCs w:val="24"/>
                <w:lang w:val="en-US" w:eastAsia="zh-CN"/>
              </w:rPr>
              <w:t>2</w:t>
            </w:r>
            <w:r>
              <w:rPr>
                <w:rFonts w:hint="eastAsia" w:eastAsia="仿宋" w:cs="Times New Roman"/>
                <w:color w:val="auto"/>
                <w:sz w:val="24"/>
                <w:szCs w:val="24"/>
                <w:lang w:eastAsia="zh-CN"/>
              </w:rPr>
              <w:t>0</w:t>
            </w:r>
            <w:r>
              <w:rPr>
                <w:rFonts w:hint="default" w:ascii="Times New Roman" w:hAnsi="Times New Roman" w:eastAsia="仿宋" w:cs="Times New Roman"/>
                <w:color w:val="auto"/>
                <w:sz w:val="24"/>
                <w:szCs w:val="24"/>
              </w:rPr>
              <w:t>%</w:t>
            </w:r>
          </w:p>
          <w:p w14:paraId="3F9D9CFA">
            <w:pPr>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color w:val="auto"/>
                <w:sz w:val="24"/>
                <w:szCs w:val="24"/>
              </w:rPr>
              <w:t>评估具体依据和理由用其报价金额表述。</w:t>
            </w:r>
          </w:p>
        </w:tc>
        <w:tc>
          <w:tcPr>
            <w:tcW w:w="986" w:type="dxa"/>
            <w:vAlign w:val="top"/>
          </w:tcPr>
          <w:p w14:paraId="4B4C2708">
            <w:pPr>
              <w:pStyle w:val="73"/>
              <w:spacing w:before="0" w:after="0" w:line="360" w:lineRule="auto"/>
              <w:rPr>
                <w:rFonts w:hint="default" w:ascii="Times New Roman" w:hAnsi="Times New Roman" w:eastAsia="仿宋" w:cs="Times New Roman"/>
                <w:sz w:val="24"/>
                <w:szCs w:val="24"/>
              </w:rPr>
            </w:pPr>
          </w:p>
        </w:tc>
        <w:tc>
          <w:tcPr>
            <w:tcW w:w="1899" w:type="dxa"/>
            <w:vAlign w:val="top"/>
          </w:tcPr>
          <w:p w14:paraId="79B1FF4F">
            <w:pPr>
              <w:pStyle w:val="73"/>
              <w:spacing w:before="0" w:after="0" w:line="360" w:lineRule="auto"/>
              <w:rPr>
                <w:rFonts w:hint="default" w:ascii="Times New Roman" w:hAnsi="Times New Roman" w:eastAsia="仿宋" w:cs="Times New Roman"/>
                <w:b/>
                <w:sz w:val="24"/>
                <w:szCs w:val="24"/>
              </w:rPr>
            </w:pPr>
          </w:p>
          <w:p w14:paraId="2661920B">
            <w:pPr>
              <w:pStyle w:val="73"/>
              <w:spacing w:before="0" w:after="0" w:line="360" w:lineRule="auto"/>
              <w:rPr>
                <w:rFonts w:hint="default" w:ascii="Times New Roman" w:hAnsi="Times New Roman" w:eastAsia="仿宋" w:cs="Times New Roman"/>
                <w:b/>
                <w:sz w:val="24"/>
                <w:szCs w:val="24"/>
              </w:rPr>
            </w:pPr>
          </w:p>
          <w:p w14:paraId="6F3E819A">
            <w:pPr>
              <w:pStyle w:val="73"/>
              <w:spacing w:before="0" w:after="0" w:line="360" w:lineRule="auto"/>
              <w:ind w:firstLine="0"/>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               元</w:t>
            </w:r>
          </w:p>
        </w:tc>
      </w:tr>
    </w:tbl>
    <w:p w14:paraId="02E29C4B">
      <w:pPr>
        <w:tabs>
          <w:tab w:val="left" w:pos="8280"/>
        </w:tabs>
        <w:spacing w:line="360" w:lineRule="auto"/>
        <w:ind w:right="-1"/>
        <w:rPr>
          <w:rFonts w:hint="default" w:ascii="Times New Roman" w:hAnsi="Times New Roman" w:eastAsia="仿宋" w:cs="Times New Roman"/>
          <w:bCs/>
          <w:color w:val="auto"/>
          <w:sz w:val="24"/>
          <w:lang w:val="zh-CN"/>
        </w:rPr>
      </w:pPr>
      <w:r>
        <w:rPr>
          <w:rFonts w:hint="default" w:ascii="Times New Roman" w:hAnsi="Times New Roman" w:eastAsia="仿宋" w:cs="Times New Roman"/>
          <w:b/>
          <w:sz w:val="24"/>
          <w:szCs w:val="24"/>
        </w:rPr>
        <w:t>评审专家（签字）：                  核对人：           录入人：</w:t>
      </w:r>
    </w:p>
    <w:p w14:paraId="1DB9C2E1">
      <w:pPr>
        <w:tabs>
          <w:tab w:val="left" w:pos="8280"/>
        </w:tabs>
        <w:spacing w:line="360" w:lineRule="auto"/>
        <w:rPr>
          <w:rFonts w:hint="default" w:ascii="Times New Roman" w:hAnsi="Times New Roman" w:eastAsia="仿宋" w:cs="Times New Roman"/>
          <w:bCs/>
          <w:color w:val="auto"/>
          <w:sz w:val="24"/>
          <w:lang w:val="zh-CN"/>
        </w:rPr>
      </w:pPr>
    </w:p>
    <w:p w14:paraId="7156FB05">
      <w:pPr>
        <w:tabs>
          <w:tab w:val="left" w:pos="8280"/>
        </w:tabs>
        <w:spacing w:line="360" w:lineRule="auto"/>
        <w:rPr>
          <w:rFonts w:hint="default" w:ascii="Times New Roman" w:hAnsi="Times New Roman" w:eastAsia="仿宋" w:cs="Times New Roman"/>
          <w:b/>
          <w:bCs w:val="0"/>
          <w:color w:val="auto"/>
          <w:sz w:val="24"/>
          <w:highlight w:val="none"/>
          <w:lang w:val="zh-CN"/>
        </w:rPr>
      </w:pPr>
      <w:r>
        <w:rPr>
          <w:rFonts w:hint="eastAsia" w:eastAsia="仿宋" w:cs="Times New Roman"/>
          <w:b/>
          <w:bCs w:val="0"/>
          <w:color w:val="auto"/>
          <w:sz w:val="24"/>
          <w:highlight w:val="none"/>
          <w:lang w:val="zh-CN"/>
        </w:rPr>
        <w:t>（一）</w:t>
      </w:r>
      <w:r>
        <w:rPr>
          <w:rFonts w:hint="default" w:ascii="Times New Roman" w:hAnsi="Times New Roman" w:eastAsia="仿宋" w:cs="Times New Roman"/>
          <w:b/>
          <w:bCs w:val="0"/>
          <w:color w:val="auto"/>
          <w:sz w:val="24"/>
          <w:highlight w:val="none"/>
          <w:lang w:val="zh-CN"/>
        </w:rPr>
        <w:t>中小企业价格折扣比例及方法</w:t>
      </w:r>
    </w:p>
    <w:tbl>
      <w:tblPr>
        <w:tblStyle w:val="35"/>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4"/>
      </w:tblGrid>
      <w:tr w14:paraId="12B74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4" w:type="dxa"/>
            <w:vAlign w:val="top"/>
          </w:tcPr>
          <w:p w14:paraId="2D531A8D">
            <w:pPr>
              <w:spacing w:line="360" w:lineRule="auto"/>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zh-CN"/>
              </w:rPr>
              <w:t>根据中华人民共和国财政部、中华人民共和国工业和信息化部《关于印发《政府采购促进中小企业</w:t>
            </w:r>
            <w:r>
              <w:rPr>
                <w:rFonts w:hint="default" w:ascii="Times New Roman" w:hAnsi="Times New Roman" w:eastAsia="仿宋" w:cs="Times New Roman"/>
                <w:bCs/>
                <w:color w:val="auto"/>
                <w:kern w:val="2"/>
                <w:sz w:val="24"/>
                <w:szCs w:val="22"/>
                <w:highlight w:val="none"/>
                <w:lang w:val="zh-CN" w:eastAsia="zh-CN"/>
              </w:rPr>
              <w:t>发</w:t>
            </w:r>
            <w:r>
              <w:rPr>
                <w:rFonts w:hint="default" w:ascii="Times New Roman" w:hAnsi="Times New Roman" w:eastAsia="仿宋" w:cs="Times New Roman"/>
                <w:bCs/>
                <w:color w:val="auto"/>
                <w:kern w:val="2"/>
                <w:sz w:val="24"/>
                <w:szCs w:val="22"/>
                <w:highlight w:val="none"/>
                <w:lang w:val="zh-CN"/>
              </w:rPr>
              <w:t>展</w:t>
            </w:r>
            <w:r>
              <w:rPr>
                <w:rFonts w:hint="default" w:ascii="Times New Roman" w:hAnsi="Times New Roman" w:eastAsia="仿宋" w:cs="Times New Roman"/>
                <w:bCs/>
                <w:color w:val="auto"/>
                <w:kern w:val="2"/>
                <w:sz w:val="24"/>
                <w:szCs w:val="22"/>
                <w:highlight w:val="none"/>
                <w:lang w:val="zh-CN" w:eastAsia="zh-CN"/>
              </w:rPr>
              <w:t>管理</w:t>
            </w:r>
            <w:r>
              <w:rPr>
                <w:rFonts w:hint="default" w:ascii="Times New Roman" w:hAnsi="Times New Roman" w:eastAsia="仿宋" w:cs="Times New Roman"/>
                <w:bCs/>
                <w:color w:val="auto"/>
                <w:kern w:val="2"/>
                <w:sz w:val="24"/>
                <w:szCs w:val="22"/>
                <w:highlight w:val="none"/>
                <w:lang w:val="zh-CN"/>
              </w:rPr>
              <w:t>办法》的通知》（财库[20</w:t>
            </w:r>
            <w:r>
              <w:rPr>
                <w:rFonts w:hint="default" w:ascii="Times New Roman" w:hAnsi="Times New Roman" w:eastAsia="仿宋" w:cs="Times New Roman"/>
                <w:bCs/>
                <w:color w:val="auto"/>
                <w:kern w:val="2"/>
                <w:sz w:val="24"/>
                <w:szCs w:val="22"/>
                <w:highlight w:val="none"/>
                <w:lang w:val="en-US" w:eastAsia="zh-CN"/>
              </w:rPr>
              <w:t>20</w:t>
            </w:r>
            <w:r>
              <w:rPr>
                <w:rFonts w:hint="default" w:ascii="Times New Roman" w:hAnsi="Times New Roman" w:eastAsia="仿宋" w:cs="Times New Roman"/>
                <w:bCs/>
                <w:color w:val="auto"/>
                <w:kern w:val="2"/>
                <w:sz w:val="24"/>
                <w:szCs w:val="22"/>
                <w:highlight w:val="none"/>
                <w:lang w:val="zh-CN"/>
              </w:rPr>
              <w:t>]</w:t>
            </w:r>
            <w:r>
              <w:rPr>
                <w:rFonts w:hint="default" w:ascii="Times New Roman" w:hAnsi="Times New Roman" w:eastAsia="仿宋" w:cs="Times New Roman"/>
                <w:bCs/>
                <w:color w:val="auto"/>
                <w:kern w:val="2"/>
                <w:sz w:val="24"/>
                <w:szCs w:val="22"/>
                <w:highlight w:val="none"/>
                <w:lang w:val="en-US" w:eastAsia="zh-CN"/>
              </w:rPr>
              <w:t>46</w:t>
            </w:r>
            <w:r>
              <w:rPr>
                <w:rFonts w:hint="default" w:ascii="Times New Roman" w:hAnsi="Times New Roman" w:eastAsia="仿宋" w:cs="Times New Roman"/>
                <w:bCs/>
                <w:color w:val="auto"/>
                <w:kern w:val="2"/>
                <w:sz w:val="24"/>
                <w:szCs w:val="22"/>
                <w:highlight w:val="none"/>
                <w:lang w:val="zh-CN"/>
              </w:rPr>
              <w:t>号文）文件的规定,属于中小企业评审优惠内容及幅度如下:</w:t>
            </w:r>
          </w:p>
          <w:p w14:paraId="4166127D">
            <w:pPr>
              <w:pStyle w:val="14"/>
              <w:numPr>
                <w:ilvl w:val="0"/>
                <w:numId w:val="7"/>
              </w:numPr>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zh-CN"/>
              </w:rPr>
              <w:t>中小企业(含中型、小型、微型企业)应当同时符合以下条件:</w:t>
            </w:r>
          </w:p>
          <w:p w14:paraId="036F856B">
            <w:pPr>
              <w:pStyle w:val="14"/>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en-US"/>
              </w:rPr>
              <w:t>1</w:t>
            </w:r>
            <w:r>
              <w:rPr>
                <w:rFonts w:hint="default" w:ascii="Times New Roman" w:hAnsi="Times New Roman" w:eastAsia="仿宋" w:cs="Times New Roman"/>
                <w:bCs/>
                <w:color w:val="auto"/>
                <w:kern w:val="2"/>
                <w:sz w:val="24"/>
                <w:szCs w:val="22"/>
                <w:highlight w:val="none"/>
                <w:lang w:val="en-US" w:eastAsia="zh-CN"/>
              </w:rPr>
              <w:t>.</w:t>
            </w:r>
            <w:r>
              <w:rPr>
                <w:rFonts w:hint="default" w:ascii="Times New Roman" w:hAnsi="Times New Roman" w:eastAsia="仿宋" w:cs="Times New Roman"/>
                <w:bCs/>
                <w:color w:val="auto"/>
                <w:kern w:val="2"/>
                <w:sz w:val="24"/>
                <w:szCs w:val="22"/>
                <w:highlight w:val="none"/>
                <w:lang w:val="zh-CN"/>
              </w:rPr>
              <w:t>符合中小企业划分标准(按《关于印发中小企业划型标准规定的通知》(工信部联企业(2011)300号)执行)</w:t>
            </w:r>
          </w:p>
          <w:p w14:paraId="3FF2C0BE">
            <w:pPr>
              <w:pStyle w:val="14"/>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zh-CN"/>
              </w:rPr>
              <w:t>2</w:t>
            </w:r>
            <w:r>
              <w:rPr>
                <w:rFonts w:hint="default" w:ascii="Times New Roman" w:hAnsi="Times New Roman" w:eastAsia="仿宋" w:cs="Times New Roman"/>
                <w:bCs/>
                <w:color w:val="auto"/>
                <w:kern w:val="2"/>
                <w:sz w:val="24"/>
                <w:szCs w:val="22"/>
                <w:highlight w:val="none"/>
                <w:lang w:val="en-US" w:eastAsia="zh-CN"/>
              </w:rPr>
              <w:t>.</w:t>
            </w:r>
            <w:r>
              <w:rPr>
                <w:rFonts w:hint="default" w:ascii="Times New Roman" w:hAnsi="Times New Roman" w:eastAsia="仿宋" w:cs="Times New Roman"/>
                <w:bCs/>
                <w:color w:val="auto"/>
                <w:kern w:val="2"/>
                <w:sz w:val="24"/>
                <w:szCs w:val="22"/>
                <w:highlight w:val="none"/>
                <w:lang w:val="zh-CN"/>
              </w:rPr>
              <w:t>提供本企业制造的货物、承担的项目或者服务,或者提供其他中小企业制造的货物。</w:t>
            </w:r>
          </w:p>
          <w:p w14:paraId="5CF210C4">
            <w:pPr>
              <w:pStyle w:val="14"/>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zh-CN"/>
              </w:rPr>
              <w:t>本项所称货物不包括使用大型企业注册商标的货物;</w:t>
            </w:r>
          </w:p>
          <w:p w14:paraId="7F19B2EA">
            <w:pPr>
              <w:pStyle w:val="14"/>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zh-CN"/>
              </w:rPr>
              <w:t>3</w:t>
            </w:r>
            <w:r>
              <w:rPr>
                <w:rFonts w:hint="default" w:ascii="Times New Roman" w:hAnsi="Times New Roman" w:eastAsia="仿宋" w:cs="Times New Roman"/>
                <w:bCs/>
                <w:color w:val="auto"/>
                <w:kern w:val="2"/>
                <w:sz w:val="24"/>
                <w:szCs w:val="22"/>
                <w:highlight w:val="none"/>
                <w:lang w:val="en-US" w:eastAsia="zh-CN"/>
              </w:rPr>
              <w:t>.</w:t>
            </w:r>
            <w:r>
              <w:rPr>
                <w:rFonts w:hint="default" w:ascii="Times New Roman" w:hAnsi="Times New Roman" w:eastAsia="仿宋" w:cs="Times New Roman"/>
                <w:bCs/>
                <w:color w:val="auto"/>
                <w:kern w:val="2"/>
                <w:sz w:val="24"/>
                <w:szCs w:val="22"/>
                <w:highlight w:val="none"/>
                <w:lang w:val="zh-CN"/>
              </w:rPr>
              <w:t>小型、微型企业提供中型企业制造的货物的,视同为中型企业。</w:t>
            </w:r>
          </w:p>
          <w:p w14:paraId="070435F8">
            <w:pPr>
              <w:pStyle w:val="14"/>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zh-CN"/>
              </w:rPr>
              <w:t>(二)价格扣除办法:</w:t>
            </w:r>
          </w:p>
          <w:p w14:paraId="57D844C9">
            <w:pPr>
              <w:pStyle w:val="14"/>
              <w:rPr>
                <w:rFonts w:hint="default" w:ascii="Times New Roman" w:hAnsi="Times New Roman" w:eastAsia="仿宋" w:cs="Times New Roman"/>
                <w:b/>
                <w:color w:val="auto"/>
                <w:kern w:val="2"/>
                <w:sz w:val="24"/>
                <w:szCs w:val="22"/>
                <w:highlight w:val="none"/>
                <w:lang w:val="zh-CN"/>
              </w:rPr>
            </w:pPr>
            <w:r>
              <w:rPr>
                <w:rFonts w:hint="default" w:ascii="Times New Roman" w:hAnsi="Times New Roman" w:eastAsia="仿宋" w:cs="Times New Roman"/>
                <w:b/>
                <w:color w:val="auto"/>
                <w:kern w:val="2"/>
                <w:sz w:val="24"/>
                <w:szCs w:val="22"/>
                <w:highlight w:val="none"/>
                <w:lang w:val="zh-CN"/>
              </w:rPr>
              <w:t>对于非专门面向中小企业的项目,对小型和微型企业(或联合体各方均为小型、微型企业的,残疾人福利性单位、监狱企业视为小微企业)产品的价格给予</w:t>
            </w:r>
            <w:r>
              <w:rPr>
                <w:rFonts w:hint="default" w:ascii="Times New Roman" w:hAnsi="Times New Roman" w:eastAsia="仿宋" w:cs="Times New Roman"/>
                <w:b/>
                <w:color w:val="auto"/>
                <w:kern w:val="2"/>
                <w:sz w:val="24"/>
                <w:szCs w:val="22"/>
                <w:highlight w:val="none"/>
                <w:lang w:val="en-US" w:eastAsia="zh-CN"/>
              </w:rPr>
              <w:t>10</w:t>
            </w:r>
            <w:r>
              <w:rPr>
                <w:rFonts w:hint="default" w:ascii="Times New Roman" w:hAnsi="Times New Roman" w:eastAsia="仿宋" w:cs="Times New Roman"/>
                <w:b/>
                <w:color w:val="auto"/>
                <w:kern w:val="2"/>
                <w:sz w:val="24"/>
                <w:szCs w:val="22"/>
                <w:highlight w:val="none"/>
                <w:lang w:val="zh-CN"/>
              </w:rPr>
              <w:t>%的扣除,用扣除后的价格参与价格的评审。</w:t>
            </w:r>
          </w:p>
          <w:p w14:paraId="3EB1DB51">
            <w:pPr>
              <w:pStyle w:val="14"/>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zh-CN"/>
              </w:rPr>
              <w:t>(三)小型和微型企业适用价格扣除办法时应提供的相关资料:</w:t>
            </w:r>
          </w:p>
          <w:p w14:paraId="5742F343">
            <w:pPr>
              <w:pStyle w:val="14"/>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en-US"/>
              </w:rPr>
              <w:t>1</w:t>
            </w:r>
            <w:r>
              <w:rPr>
                <w:rFonts w:hint="default" w:ascii="Times New Roman" w:hAnsi="Times New Roman" w:eastAsia="仿宋" w:cs="Times New Roman"/>
                <w:bCs/>
                <w:color w:val="auto"/>
                <w:kern w:val="2"/>
                <w:sz w:val="24"/>
                <w:szCs w:val="22"/>
                <w:highlight w:val="none"/>
                <w:lang w:val="zh-CN"/>
              </w:rPr>
              <w:t>、供应商《中小企业声明函》或残疾人福利性单位声明函。</w:t>
            </w:r>
          </w:p>
          <w:p w14:paraId="283D11E9">
            <w:pPr>
              <w:pStyle w:val="14"/>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zh-CN"/>
              </w:rPr>
              <w:t>供应商应</w:t>
            </w:r>
            <w:r>
              <w:rPr>
                <w:rFonts w:hint="default" w:ascii="Times New Roman" w:hAnsi="Times New Roman" w:eastAsia="仿宋" w:cs="Times New Roman"/>
                <w:b/>
                <w:color w:val="auto"/>
                <w:kern w:val="2"/>
                <w:sz w:val="24"/>
                <w:szCs w:val="22"/>
                <w:highlight w:val="none"/>
                <w:lang w:val="zh-CN"/>
              </w:rPr>
              <w:t>提供</w:t>
            </w:r>
            <w:r>
              <w:rPr>
                <w:rFonts w:hint="default" w:ascii="Times New Roman" w:hAnsi="Times New Roman" w:eastAsia="仿宋" w:cs="Times New Roman"/>
                <w:bCs/>
                <w:color w:val="auto"/>
                <w:kern w:val="2"/>
                <w:sz w:val="24"/>
                <w:szCs w:val="22"/>
                <w:highlight w:val="none"/>
                <w:lang w:val="zh-CN"/>
              </w:rPr>
              <w:t>以上材料,否则将不给予价格扣除。</w:t>
            </w:r>
          </w:p>
          <w:p w14:paraId="0DC31AB5">
            <w:pPr>
              <w:pStyle w:val="14"/>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zh-CN"/>
              </w:rPr>
              <w:t>若所供应产品为进口产品的,不适用《政府采购促进中小企业</w:t>
            </w:r>
            <w:r>
              <w:rPr>
                <w:rFonts w:hint="default" w:ascii="Times New Roman" w:hAnsi="Times New Roman" w:eastAsia="仿宋" w:cs="Times New Roman"/>
                <w:bCs/>
                <w:color w:val="auto"/>
                <w:kern w:val="2"/>
                <w:sz w:val="24"/>
                <w:szCs w:val="22"/>
                <w:highlight w:val="none"/>
                <w:lang w:val="zh-CN" w:eastAsia="zh-CN"/>
              </w:rPr>
              <w:t>发</w:t>
            </w:r>
            <w:r>
              <w:rPr>
                <w:rFonts w:hint="default" w:ascii="Times New Roman" w:hAnsi="Times New Roman" w:eastAsia="仿宋" w:cs="Times New Roman"/>
                <w:bCs/>
                <w:color w:val="auto"/>
                <w:kern w:val="2"/>
                <w:sz w:val="24"/>
                <w:szCs w:val="22"/>
                <w:highlight w:val="none"/>
                <w:lang w:val="zh-CN"/>
              </w:rPr>
              <w:t>展</w:t>
            </w:r>
            <w:r>
              <w:rPr>
                <w:rFonts w:hint="default" w:ascii="Times New Roman" w:hAnsi="Times New Roman" w:eastAsia="仿宋" w:cs="Times New Roman"/>
                <w:bCs/>
                <w:color w:val="auto"/>
                <w:kern w:val="2"/>
                <w:sz w:val="24"/>
                <w:szCs w:val="22"/>
                <w:highlight w:val="none"/>
                <w:lang w:val="zh-CN" w:eastAsia="zh-CN"/>
              </w:rPr>
              <w:t>管理</w:t>
            </w:r>
            <w:r>
              <w:rPr>
                <w:rFonts w:hint="default" w:ascii="Times New Roman" w:hAnsi="Times New Roman" w:eastAsia="仿宋" w:cs="Times New Roman"/>
                <w:bCs/>
                <w:color w:val="auto"/>
                <w:kern w:val="2"/>
                <w:sz w:val="24"/>
                <w:szCs w:val="22"/>
                <w:highlight w:val="none"/>
                <w:lang w:val="zh-CN"/>
              </w:rPr>
              <w:t>办法》。</w:t>
            </w:r>
          </w:p>
          <w:p w14:paraId="75BD328B">
            <w:pPr>
              <w:pStyle w:val="14"/>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zh-CN"/>
              </w:rPr>
              <w:t>残疾人福利性单位、监狱企业仅需提供声明函,不须要提供其他证明材料。</w:t>
            </w:r>
          </w:p>
        </w:tc>
      </w:tr>
    </w:tbl>
    <w:p w14:paraId="0AF3A526">
      <w:pPr>
        <w:pStyle w:val="14"/>
        <w:rPr>
          <w:rFonts w:hint="default" w:ascii="Times New Roman" w:hAnsi="Times New Roman" w:eastAsia="仿宋" w:cs="Times New Roman"/>
          <w:color w:val="auto"/>
          <w:highlight w:val="none"/>
          <w:lang w:val="zh-CN"/>
        </w:rPr>
      </w:pPr>
    </w:p>
    <w:p w14:paraId="1D74AC3E">
      <w:pPr>
        <w:tabs>
          <w:tab w:val="left" w:pos="8280"/>
        </w:tabs>
        <w:spacing w:line="360" w:lineRule="auto"/>
        <w:ind w:firstLine="542" w:firstLineChars="225"/>
        <w:rPr>
          <w:rFonts w:hint="default" w:ascii="Times New Roman" w:hAnsi="Times New Roman" w:eastAsia="仿宋" w:cs="Times New Roman"/>
          <w:b/>
          <w:color w:val="auto"/>
          <w:sz w:val="24"/>
          <w:highlight w:val="none"/>
          <w:lang w:val="zh-CN"/>
        </w:rPr>
      </w:pPr>
      <w:r>
        <w:rPr>
          <w:rFonts w:hint="eastAsia" w:eastAsia="仿宋" w:cs="Times New Roman"/>
          <w:b/>
          <w:color w:val="auto"/>
          <w:sz w:val="24"/>
          <w:highlight w:val="none"/>
          <w:lang w:val="zh-CN"/>
        </w:rPr>
        <w:t>（二）</w:t>
      </w:r>
      <w:r>
        <w:rPr>
          <w:rFonts w:hint="default" w:ascii="Times New Roman" w:hAnsi="Times New Roman" w:eastAsia="仿宋" w:cs="Times New Roman"/>
          <w:b/>
          <w:color w:val="auto"/>
          <w:sz w:val="24"/>
          <w:highlight w:val="none"/>
          <w:lang w:val="zh-CN"/>
        </w:rPr>
        <w:t>推荐拟中标候选人</w:t>
      </w:r>
    </w:p>
    <w:p w14:paraId="4A7B1199">
      <w:pPr>
        <w:tabs>
          <w:tab w:val="left" w:pos="8280"/>
        </w:tabs>
        <w:spacing w:line="360" w:lineRule="auto"/>
        <w:ind w:firstLine="540" w:firstLineChars="225"/>
        <w:rPr>
          <w:rFonts w:hint="default" w:ascii="Times New Roman" w:hAnsi="Times New Roman" w:eastAsia="仿宋" w:cs="Times New Roman"/>
          <w:bCs/>
          <w:color w:val="auto"/>
          <w:sz w:val="24"/>
          <w:highlight w:val="none"/>
        </w:rPr>
      </w:pPr>
      <w:r>
        <w:rPr>
          <w:rFonts w:hint="eastAsia"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lang w:val="zh-CN"/>
        </w:rPr>
        <w:t>由评标委员会集体按照经署名确认的汇总得分排序顺序，</w:t>
      </w:r>
      <w:r>
        <w:rPr>
          <w:rFonts w:hint="default" w:ascii="Times New Roman" w:hAnsi="Times New Roman" w:eastAsia="仿宋" w:cs="Times New Roman"/>
          <w:bCs/>
          <w:color w:val="auto"/>
          <w:sz w:val="24"/>
          <w:highlight w:val="none"/>
        </w:rPr>
        <w:t>推荐拟中标候选人。</w:t>
      </w:r>
    </w:p>
    <w:p w14:paraId="68A874BE">
      <w:pPr>
        <w:tabs>
          <w:tab w:val="left" w:pos="8280"/>
        </w:tabs>
        <w:spacing w:line="360" w:lineRule="auto"/>
        <w:ind w:firstLine="540" w:firstLineChars="225"/>
        <w:rPr>
          <w:rFonts w:hint="default" w:ascii="Times New Roman" w:hAnsi="Times New Roman" w:eastAsia="仿宋" w:cs="Times New Roman"/>
          <w:bCs/>
          <w:color w:val="auto"/>
          <w:sz w:val="24"/>
          <w:highlight w:val="none"/>
        </w:rPr>
      </w:pPr>
      <w:r>
        <w:rPr>
          <w:rFonts w:hint="eastAsia" w:eastAsia="仿宋" w:cs="Times New Roman"/>
          <w:bCs/>
          <w:color w:val="auto"/>
          <w:sz w:val="24"/>
          <w:highlight w:val="none"/>
          <w:lang w:val="en-US" w:eastAsia="zh-CN"/>
        </w:rPr>
        <w:t>2、</w:t>
      </w:r>
      <w:r>
        <w:rPr>
          <w:rFonts w:hint="default" w:ascii="Times New Roman" w:hAnsi="Times New Roman" w:eastAsia="仿宋" w:cs="Times New Roman"/>
          <w:bCs/>
          <w:color w:val="auto"/>
          <w:sz w:val="24"/>
          <w:highlight w:val="none"/>
        </w:rPr>
        <w:t>推荐拟中标候选供应商数量应当根据采购需要确定，应当限定在一至三人，并标明排列顺序。排序第一位的为推荐的</w:t>
      </w:r>
      <w:r>
        <w:rPr>
          <w:rFonts w:hint="default" w:ascii="Times New Roman" w:hAnsi="Times New Roman" w:eastAsia="仿宋" w:cs="Times New Roman"/>
          <w:color w:val="auto"/>
          <w:sz w:val="24"/>
          <w:szCs w:val="24"/>
          <w:highlight w:val="none"/>
        </w:rPr>
        <w:t>第一拟中标供应商。</w:t>
      </w:r>
    </w:p>
    <w:p w14:paraId="680D6753">
      <w:pPr>
        <w:tabs>
          <w:tab w:val="left" w:pos="8280"/>
        </w:tabs>
        <w:spacing w:line="360" w:lineRule="auto"/>
        <w:ind w:firstLine="540" w:firstLineChars="225"/>
        <w:rPr>
          <w:rFonts w:hint="default" w:ascii="Times New Roman" w:hAnsi="Times New Roman" w:eastAsia="仿宋" w:cs="Times New Roman"/>
          <w:color w:val="auto"/>
          <w:sz w:val="24"/>
          <w:highlight w:val="none"/>
          <w:lang w:val="zh-CN"/>
        </w:rPr>
      </w:pPr>
      <w:r>
        <w:rPr>
          <w:rFonts w:hint="eastAsia"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lang w:val="zh-CN"/>
        </w:rPr>
        <w:t>投标方</w:t>
      </w:r>
      <w:r>
        <w:rPr>
          <w:rFonts w:hint="default" w:ascii="Times New Roman" w:hAnsi="Times New Roman" w:eastAsia="仿宋" w:cs="Times New Roman"/>
          <w:bCs/>
          <w:color w:val="auto"/>
          <w:sz w:val="24"/>
          <w:highlight w:val="none"/>
        </w:rPr>
        <w:t>最低投标报价不是唯一中标条件</w:t>
      </w:r>
      <w:r>
        <w:rPr>
          <w:rFonts w:hint="default" w:ascii="Times New Roman" w:hAnsi="Times New Roman" w:eastAsia="仿宋" w:cs="Times New Roman"/>
          <w:color w:val="auto"/>
          <w:sz w:val="24"/>
          <w:highlight w:val="none"/>
          <w:lang w:val="zh-CN"/>
        </w:rPr>
        <w:t>。对资格资质审查和符合性审查合格的投标报价文件完整无缺、最大限度的满足招标文件需求的投标方，中标机会均等。</w:t>
      </w:r>
    </w:p>
    <w:p w14:paraId="2B4AF596">
      <w:pPr>
        <w:tabs>
          <w:tab w:val="left" w:pos="8280"/>
        </w:tabs>
        <w:spacing w:line="360" w:lineRule="auto"/>
        <w:ind w:firstLine="540" w:firstLineChars="225"/>
        <w:rPr>
          <w:rFonts w:hint="default" w:ascii="Times New Roman" w:hAnsi="Times New Roman" w:eastAsia="仿宋" w:cs="Times New Roman"/>
          <w:color w:val="auto"/>
          <w:sz w:val="24"/>
          <w:szCs w:val="24"/>
          <w:highlight w:val="none"/>
        </w:rPr>
      </w:pPr>
      <w:r>
        <w:rPr>
          <w:rFonts w:hint="eastAsia"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rPr>
        <w:t>如汇总得分排序后出现</w:t>
      </w:r>
      <w:r>
        <w:rPr>
          <w:rFonts w:hint="default" w:ascii="Times New Roman" w:hAnsi="Times New Roman" w:eastAsia="仿宋" w:cs="Times New Roman"/>
          <w:bCs/>
          <w:color w:val="auto"/>
          <w:sz w:val="24"/>
          <w:highlight w:val="none"/>
        </w:rPr>
        <w:t>推荐拟中标候选人</w:t>
      </w:r>
      <w:r>
        <w:rPr>
          <w:rFonts w:hint="default" w:ascii="Times New Roman" w:hAnsi="Times New Roman" w:eastAsia="仿宋" w:cs="Times New Roman"/>
          <w:color w:val="auto"/>
          <w:sz w:val="24"/>
          <w:szCs w:val="24"/>
          <w:highlight w:val="none"/>
        </w:rPr>
        <w:t>得分相同的，评标委员会只对取得得分前三位供应商，按照</w:t>
      </w:r>
      <w:r>
        <w:rPr>
          <w:rFonts w:hint="default" w:ascii="Times New Roman" w:hAnsi="Times New Roman" w:eastAsia="仿宋" w:cs="Times New Roman"/>
          <w:color w:val="auto"/>
          <w:sz w:val="24"/>
          <w:highlight w:val="none"/>
          <w:lang w:val="zh-CN"/>
        </w:rPr>
        <w:t>其报价由低到高顺序排列；得分且其报价相等的，则按核心技术指标优劣顺序排列。价格、技术指标的高</w:t>
      </w:r>
      <w:r>
        <w:rPr>
          <w:rFonts w:hint="default" w:ascii="Times New Roman" w:hAnsi="Times New Roman" w:eastAsia="仿宋" w:cs="Times New Roman"/>
          <w:color w:val="auto"/>
          <w:sz w:val="24"/>
          <w:szCs w:val="24"/>
          <w:highlight w:val="none"/>
        </w:rPr>
        <w:t>低或优劣由评标委员会集体进行综合确认评定。排序在前三位之后的，按原排序不变，允许排序并列。</w:t>
      </w:r>
    </w:p>
    <w:p w14:paraId="0AEE3B53">
      <w:pPr>
        <w:spacing w:line="360" w:lineRule="auto"/>
        <w:ind w:firstLine="480" w:firstLineChars="200"/>
        <w:rPr>
          <w:rFonts w:hint="default" w:ascii="Times New Roman" w:hAnsi="Times New Roman" w:eastAsia="仿宋" w:cs="Times New Roman"/>
          <w:bCs/>
          <w:color w:val="auto"/>
          <w:sz w:val="24"/>
          <w:highlight w:val="none"/>
        </w:rPr>
      </w:pPr>
      <w:r>
        <w:rPr>
          <w:rFonts w:hint="eastAsia" w:eastAsia="仿宋" w:cs="Times New Roman"/>
          <w:color w:val="auto"/>
          <w:sz w:val="24"/>
          <w:highlight w:val="none"/>
          <w:lang w:val="en-US" w:eastAsia="zh-CN"/>
        </w:rPr>
        <w:t>5、</w:t>
      </w:r>
      <w:r>
        <w:rPr>
          <w:rFonts w:hint="default" w:ascii="Times New Roman" w:hAnsi="Times New Roman" w:eastAsia="仿宋" w:cs="Times New Roman"/>
          <w:color w:val="auto"/>
          <w:sz w:val="24"/>
          <w:highlight w:val="none"/>
          <w:lang w:val="zh-CN"/>
        </w:rPr>
        <w:t>由招标方对未推荐拟中标候选人、确认废标的，进行核对汇总后，由评标委员会各成员签署确认。</w:t>
      </w:r>
    </w:p>
    <w:p w14:paraId="14ABD8AC">
      <w:pPr>
        <w:tabs>
          <w:tab w:val="left" w:pos="8280"/>
        </w:tabs>
        <w:spacing w:line="360" w:lineRule="auto"/>
        <w:ind w:firstLine="542" w:firstLineChars="225"/>
        <w:rPr>
          <w:rFonts w:hint="default" w:ascii="Times New Roman" w:hAnsi="Times New Roman" w:eastAsia="仿宋" w:cs="Times New Roman"/>
          <w:b/>
          <w:color w:val="auto"/>
          <w:sz w:val="24"/>
          <w:highlight w:val="none"/>
          <w:lang w:val="zh-CN"/>
        </w:rPr>
      </w:pPr>
      <w:r>
        <w:rPr>
          <w:rFonts w:hint="eastAsia" w:eastAsia="仿宋" w:cs="Times New Roman"/>
          <w:b/>
          <w:color w:val="auto"/>
          <w:sz w:val="24"/>
          <w:highlight w:val="none"/>
          <w:lang w:val="zh-CN"/>
        </w:rPr>
        <w:t>（三）</w:t>
      </w:r>
      <w:r>
        <w:rPr>
          <w:rFonts w:hint="default" w:ascii="Times New Roman" w:hAnsi="Times New Roman" w:eastAsia="仿宋" w:cs="Times New Roman"/>
          <w:b/>
          <w:color w:val="auto"/>
          <w:sz w:val="24"/>
          <w:highlight w:val="none"/>
          <w:lang w:val="zh-CN"/>
        </w:rPr>
        <w:t>编写评标报告</w:t>
      </w:r>
    </w:p>
    <w:p w14:paraId="45305985">
      <w:pPr>
        <w:tabs>
          <w:tab w:val="left" w:pos="8280"/>
        </w:tabs>
        <w:spacing w:line="360" w:lineRule="auto"/>
        <w:ind w:firstLine="540" w:firstLineChars="225"/>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highlight w:val="none"/>
          <w:lang w:val="zh-CN"/>
        </w:rPr>
        <w:t>评标委员会</w:t>
      </w:r>
      <w:r>
        <w:rPr>
          <w:rFonts w:hint="default" w:ascii="Times New Roman" w:hAnsi="Times New Roman" w:eastAsia="仿宋" w:cs="Times New Roman"/>
          <w:color w:val="auto"/>
          <w:sz w:val="24"/>
          <w:szCs w:val="24"/>
          <w:highlight w:val="none"/>
        </w:rPr>
        <w:t>根据全体成员签字的评标（评审）原始记录和结果，编写评标报告，并现场提交给招标方。编写的评标报告要符合招标文件的要求。</w:t>
      </w:r>
    </w:p>
    <w:p w14:paraId="5EAA4C2B">
      <w:pPr>
        <w:tabs>
          <w:tab w:val="left" w:pos="8280"/>
        </w:tabs>
        <w:spacing w:line="360" w:lineRule="auto"/>
        <w:ind w:firstLine="542" w:firstLineChars="225"/>
        <w:rPr>
          <w:rFonts w:hint="default" w:ascii="Times New Roman" w:hAnsi="Times New Roman" w:eastAsia="仿宋" w:cs="Times New Roman"/>
          <w:b/>
          <w:color w:val="auto"/>
          <w:sz w:val="24"/>
          <w:szCs w:val="24"/>
          <w:highlight w:val="none"/>
        </w:rPr>
      </w:pPr>
      <w:r>
        <w:rPr>
          <w:rFonts w:hint="eastAsia" w:eastAsia="仿宋" w:cs="Times New Roman"/>
          <w:b/>
          <w:color w:val="auto"/>
          <w:sz w:val="24"/>
          <w:szCs w:val="24"/>
          <w:highlight w:val="none"/>
          <w:lang w:eastAsia="zh-CN"/>
        </w:rPr>
        <w:t>（四）</w:t>
      </w:r>
      <w:r>
        <w:rPr>
          <w:rFonts w:hint="default" w:ascii="Times New Roman" w:hAnsi="Times New Roman" w:eastAsia="仿宋" w:cs="Times New Roman"/>
          <w:b/>
          <w:color w:val="auto"/>
          <w:sz w:val="24"/>
          <w:szCs w:val="24"/>
          <w:highlight w:val="none"/>
        </w:rPr>
        <w:t>评标结束</w:t>
      </w:r>
    </w:p>
    <w:p w14:paraId="6A2B32C2">
      <w:pPr>
        <w:tabs>
          <w:tab w:val="left" w:pos="8280"/>
        </w:tabs>
        <w:spacing w:line="360" w:lineRule="auto"/>
        <w:ind w:firstLine="540" w:firstLineChars="225"/>
        <w:rPr>
          <w:rFonts w:hint="default" w:ascii="Times New Roman" w:hAnsi="Times New Roman" w:eastAsia="仿宋" w:cs="Times New Roman"/>
          <w:b/>
          <w:color w:val="auto"/>
          <w:sz w:val="24"/>
          <w:szCs w:val="24"/>
          <w:highlight w:val="none"/>
        </w:rPr>
      </w:pPr>
      <w:r>
        <w:rPr>
          <w:rFonts w:hint="eastAsia" w:eastAsia="仿宋" w:cs="Times New Roman"/>
          <w:color w:val="auto"/>
          <w:sz w:val="24"/>
          <w:szCs w:val="24"/>
          <w:highlight w:val="none"/>
          <w:lang w:val="en-US" w:eastAsia="zh-CN"/>
        </w:rPr>
        <w:t>1、</w:t>
      </w:r>
      <w:r>
        <w:rPr>
          <w:rFonts w:hint="default" w:ascii="Times New Roman" w:hAnsi="Times New Roman" w:eastAsia="仿宋" w:cs="Times New Roman"/>
          <w:color w:val="auto"/>
          <w:sz w:val="24"/>
          <w:szCs w:val="24"/>
          <w:highlight w:val="none"/>
        </w:rPr>
        <w:t>招标方应按规定时间，通知全部参与本次招标投标有效的供应商，宣布本次</w:t>
      </w:r>
      <w:r>
        <w:rPr>
          <w:rFonts w:hint="default" w:ascii="Times New Roman" w:hAnsi="Times New Roman" w:eastAsia="仿宋" w:cs="Times New Roman"/>
          <w:color w:val="auto"/>
          <w:sz w:val="24"/>
          <w:highlight w:val="none"/>
          <w:lang w:val="zh-CN"/>
        </w:rPr>
        <w:t>评标委员会</w:t>
      </w:r>
      <w:r>
        <w:rPr>
          <w:rFonts w:hint="default" w:ascii="Times New Roman" w:hAnsi="Times New Roman" w:eastAsia="仿宋" w:cs="Times New Roman"/>
          <w:color w:val="auto"/>
          <w:sz w:val="24"/>
          <w:szCs w:val="24"/>
          <w:highlight w:val="none"/>
        </w:rPr>
        <w:t>推荐的第一拟中标供应商名单。</w:t>
      </w:r>
    </w:p>
    <w:p w14:paraId="75AC8D31">
      <w:pPr>
        <w:tabs>
          <w:tab w:val="left" w:pos="8280"/>
        </w:tabs>
        <w:spacing w:line="360" w:lineRule="auto"/>
        <w:ind w:firstLine="540" w:firstLineChars="225"/>
        <w:rPr>
          <w:rFonts w:hint="default" w:ascii="Times New Roman" w:hAnsi="Times New Roman" w:eastAsia="仿宋" w:cs="Times New Roman"/>
          <w:b/>
          <w:color w:val="auto"/>
          <w:sz w:val="24"/>
          <w:szCs w:val="24"/>
          <w:highlight w:val="none"/>
        </w:rPr>
      </w:pPr>
      <w:r>
        <w:rPr>
          <w:rFonts w:hint="eastAsia"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rPr>
        <w:t>评标小组各成员名单不公开。</w:t>
      </w:r>
    </w:p>
    <w:p w14:paraId="3C01A1E7">
      <w:pPr>
        <w:tabs>
          <w:tab w:val="left" w:pos="8280"/>
        </w:tabs>
        <w:spacing w:line="360" w:lineRule="auto"/>
        <w:ind w:firstLine="540" w:firstLineChars="225"/>
        <w:rPr>
          <w:rFonts w:hint="default" w:ascii="Times New Roman" w:hAnsi="Times New Roman" w:eastAsia="仿宋" w:cs="Times New Roman"/>
          <w:color w:val="auto"/>
          <w:sz w:val="24"/>
          <w:szCs w:val="24"/>
          <w:highlight w:val="none"/>
        </w:rPr>
      </w:pPr>
      <w:r>
        <w:rPr>
          <w:rFonts w:hint="eastAsia"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rPr>
        <w:t>由招标方宣读有关招标信息公告、中标确认原则及质疑（投诉）事项等说明。</w:t>
      </w:r>
    </w:p>
    <w:p w14:paraId="2D483451">
      <w:pPr>
        <w:tabs>
          <w:tab w:val="left" w:pos="8280"/>
        </w:tabs>
        <w:spacing w:line="360" w:lineRule="auto"/>
        <w:ind w:firstLine="540" w:firstLineChars="225"/>
        <w:rPr>
          <w:rFonts w:hint="default" w:ascii="Times New Roman" w:hAnsi="Times New Roman" w:eastAsia="仿宋" w:cs="Times New Roman"/>
          <w:color w:val="auto"/>
          <w:sz w:val="24"/>
          <w:szCs w:val="24"/>
          <w:highlight w:val="none"/>
        </w:rPr>
      </w:pPr>
      <w:r>
        <w:rPr>
          <w:rFonts w:hint="eastAsia"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rPr>
        <w:t>在宣布会议结束后，招标方均有义务告知所有投标供应商办理投标保证金的退付手续。</w:t>
      </w:r>
    </w:p>
    <w:p w14:paraId="4A8ABF05">
      <w:pPr>
        <w:spacing w:line="360" w:lineRule="auto"/>
        <w:ind w:firstLine="480" w:firstLineChars="200"/>
        <w:rPr>
          <w:rFonts w:hint="default" w:ascii="Times New Roman" w:hAnsi="Times New Roman" w:eastAsia="仿宋" w:cs="Times New Roman"/>
          <w:b/>
          <w:color w:val="000000"/>
          <w:sz w:val="28"/>
          <w:szCs w:val="28"/>
          <w:shd w:val="clear" w:color="auto" w:fill="FFFFFF"/>
        </w:rPr>
      </w:pPr>
      <w:r>
        <w:rPr>
          <w:rFonts w:hint="eastAsia" w:eastAsia="仿宋" w:cs="Times New Roman"/>
          <w:color w:val="auto"/>
          <w:sz w:val="24"/>
          <w:highlight w:val="none"/>
          <w:lang w:val="en-US" w:eastAsia="zh-CN"/>
        </w:rPr>
        <w:t>5、</w:t>
      </w:r>
      <w:r>
        <w:rPr>
          <w:rFonts w:hint="default" w:ascii="Times New Roman" w:hAnsi="Times New Roman" w:eastAsia="仿宋" w:cs="Times New Roman"/>
          <w:bCs/>
          <w:color w:val="auto"/>
          <w:sz w:val="24"/>
          <w:szCs w:val="24"/>
          <w:highlight w:val="none"/>
        </w:rPr>
        <w:t>评</w:t>
      </w:r>
      <w:r>
        <w:rPr>
          <w:rFonts w:hint="default" w:ascii="Times New Roman" w:hAnsi="Times New Roman" w:eastAsia="仿宋" w:cs="Times New Roman"/>
          <w:bCs/>
          <w:color w:val="auto"/>
          <w:sz w:val="24"/>
          <w:szCs w:val="24"/>
        </w:rPr>
        <w:t>标和定标一般应当在开标后7个工作日内完成，项目金额较大、技术较为复杂等特殊项目的评标工作应当在30个工作日内完成。不能在开标后30个工作日内完成评标和定标的，招标人应当提前3天通知所有投标人延长投标有效期。同意延长投标有效期的投标人应当相应延长其投标保证金的有效期，但不得修改其</w:t>
      </w:r>
      <w:r>
        <w:rPr>
          <w:rFonts w:hint="default" w:ascii="Times New Roman" w:hAnsi="Times New Roman" w:eastAsia="仿宋" w:cs="Times New Roman"/>
          <w:bCs/>
          <w:color w:val="auto"/>
          <w:sz w:val="24"/>
          <w:szCs w:val="24"/>
          <w:lang w:eastAsia="zh-CN"/>
        </w:rPr>
        <w:t>竞争性磋商文件</w:t>
      </w:r>
      <w:r>
        <w:rPr>
          <w:rFonts w:hint="default" w:ascii="Times New Roman" w:hAnsi="Times New Roman" w:eastAsia="仿宋" w:cs="Times New Roman"/>
          <w:bCs/>
          <w:color w:val="auto"/>
          <w:sz w:val="24"/>
          <w:szCs w:val="24"/>
        </w:rPr>
        <w:t>的实质性内容。</w:t>
      </w:r>
    </w:p>
    <w:p w14:paraId="0F383863">
      <w:pPr>
        <w:spacing w:line="360" w:lineRule="auto"/>
        <w:jc w:val="center"/>
        <w:rPr>
          <w:rFonts w:hint="default" w:ascii="Times New Roman" w:hAnsi="Times New Roman" w:eastAsia="仿宋" w:cs="Times New Roman"/>
          <w:b/>
          <w:color w:val="000000"/>
          <w:sz w:val="28"/>
          <w:szCs w:val="28"/>
          <w:shd w:val="clear" w:color="auto" w:fill="FFFFFF"/>
        </w:rPr>
      </w:pPr>
      <w:r>
        <w:rPr>
          <w:rFonts w:hint="default" w:ascii="Times New Roman" w:hAnsi="Times New Roman" w:eastAsia="仿宋" w:cs="Times New Roman"/>
          <w:b/>
          <w:color w:val="000000"/>
          <w:sz w:val="28"/>
          <w:szCs w:val="28"/>
          <w:shd w:val="clear" w:color="auto" w:fill="FFFFFF"/>
        </w:rPr>
        <w:t>七、定标</w:t>
      </w:r>
    </w:p>
    <w:p w14:paraId="76037003">
      <w:pPr>
        <w:spacing w:line="360" w:lineRule="auto"/>
        <w:ind w:firstLine="480" w:firstLineChars="20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（一）</w:t>
      </w:r>
      <w:r>
        <w:rPr>
          <w:rFonts w:hint="default" w:ascii="Times New Roman" w:hAnsi="Times New Roman" w:eastAsia="仿宋" w:cs="Times New Roman"/>
          <w:bCs/>
          <w:color w:val="auto"/>
          <w:sz w:val="24"/>
          <w:szCs w:val="24"/>
          <w:lang w:eastAsia="zh-CN"/>
        </w:rPr>
        <w:t>招标方</w:t>
      </w:r>
      <w:r>
        <w:rPr>
          <w:rFonts w:hint="default" w:ascii="Times New Roman" w:hAnsi="Times New Roman" w:eastAsia="仿宋" w:cs="Times New Roman"/>
          <w:bCs/>
          <w:color w:val="auto"/>
          <w:sz w:val="24"/>
          <w:szCs w:val="24"/>
        </w:rPr>
        <w:t>根据评标委员会的评标报告，在评标结束后，将中标结果在省级以上财政部门指定的信息发布媒体上公告1个工作日，在公告中标结果的同时，招标方向中标投标人发出《中标通知书》 。</w:t>
      </w:r>
    </w:p>
    <w:p w14:paraId="1E8730B1">
      <w:pPr>
        <w:spacing w:line="360" w:lineRule="auto"/>
        <w:ind w:firstLine="480" w:firstLineChars="20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（二） 成交投标人领取《成交通知书》时，须向招标方提交招标代理服务费，拒绝提交的，视为放弃成交项目。</w:t>
      </w:r>
    </w:p>
    <w:p w14:paraId="6A8CE2C8">
      <w:pPr>
        <w:spacing w:line="360" w:lineRule="auto"/>
        <w:ind w:firstLine="480" w:firstLineChars="200"/>
        <w:rPr>
          <w:rFonts w:hint="default" w:ascii="Times New Roman" w:hAnsi="Times New Roman" w:eastAsia="仿宋" w:cs="Times New Roman"/>
          <w:b/>
          <w:color w:val="000000"/>
          <w:sz w:val="28"/>
          <w:szCs w:val="28"/>
          <w:shd w:val="clear" w:color="auto" w:fill="FFFFFF"/>
          <w:lang w:eastAsia="zh-CN"/>
        </w:rPr>
      </w:pPr>
      <w:r>
        <w:rPr>
          <w:rFonts w:hint="default" w:ascii="Times New Roman" w:hAnsi="Times New Roman" w:eastAsia="仿宋" w:cs="Times New Roman"/>
          <w:bCs/>
          <w:color w:val="auto"/>
          <w:sz w:val="24"/>
          <w:szCs w:val="24"/>
          <w:lang w:eastAsia="zh-CN"/>
        </w:rPr>
        <w:t>（三）履约保证金</w:t>
      </w:r>
      <w:r>
        <w:rPr>
          <w:rFonts w:hint="eastAsia" w:ascii="Times New Roman" w:hAnsi="Times New Roman" w:eastAsia="仿宋" w:cs="Times New Roman"/>
          <w:bCs/>
          <w:color w:val="auto"/>
          <w:sz w:val="24"/>
          <w:szCs w:val="24"/>
          <w:lang w:eastAsia="zh-CN"/>
        </w:rPr>
        <w:t>：</w:t>
      </w:r>
      <w:r>
        <w:rPr>
          <w:rFonts w:hint="eastAsia" w:ascii="Times New Roman" w:hAnsi="Times New Roman" w:eastAsia="仿宋" w:cs="Times New Roman"/>
          <w:bCs/>
          <w:color w:val="auto"/>
          <w:sz w:val="24"/>
          <w:szCs w:val="24"/>
          <w:lang w:val="en-US" w:eastAsia="zh-CN"/>
        </w:rPr>
        <w:t>无。</w:t>
      </w:r>
    </w:p>
    <w:p w14:paraId="7B174DF7">
      <w:pPr>
        <w:spacing w:line="360" w:lineRule="auto"/>
        <w:ind w:firstLine="562" w:firstLineChars="200"/>
        <w:jc w:val="center"/>
        <w:rPr>
          <w:rFonts w:hint="default" w:ascii="Times New Roman" w:hAnsi="Times New Roman" w:eastAsia="仿宋" w:cs="Times New Roman"/>
          <w:b/>
          <w:color w:val="000000"/>
          <w:sz w:val="28"/>
          <w:szCs w:val="28"/>
          <w:shd w:val="clear" w:color="auto" w:fill="FFFFFF"/>
        </w:rPr>
      </w:pPr>
      <w:r>
        <w:rPr>
          <w:rFonts w:hint="default" w:ascii="Times New Roman" w:hAnsi="Times New Roman" w:eastAsia="仿宋" w:cs="Times New Roman"/>
          <w:b/>
          <w:color w:val="000000"/>
          <w:sz w:val="28"/>
          <w:szCs w:val="28"/>
          <w:shd w:val="clear" w:color="auto" w:fill="FFFFFF"/>
          <w:lang w:eastAsia="zh-CN"/>
        </w:rPr>
        <w:t>八</w:t>
      </w:r>
      <w:r>
        <w:rPr>
          <w:rFonts w:hint="default" w:ascii="Times New Roman" w:hAnsi="Times New Roman" w:eastAsia="仿宋" w:cs="Times New Roman"/>
          <w:b/>
          <w:color w:val="000000"/>
          <w:sz w:val="28"/>
          <w:szCs w:val="28"/>
          <w:shd w:val="clear" w:color="auto" w:fill="FFFFFF"/>
        </w:rPr>
        <w:t>、</w:t>
      </w:r>
      <w:bookmarkStart w:id="47" w:name="_Toc177870556"/>
      <w:r>
        <w:rPr>
          <w:rFonts w:hint="default" w:ascii="Times New Roman" w:hAnsi="Times New Roman" w:eastAsia="仿宋" w:cs="Times New Roman"/>
          <w:b/>
          <w:color w:val="000000"/>
          <w:sz w:val="28"/>
          <w:szCs w:val="28"/>
          <w:shd w:val="clear" w:color="auto" w:fill="FFFFFF"/>
        </w:rPr>
        <w:t>合同</w:t>
      </w:r>
      <w:bookmarkEnd w:id="47"/>
    </w:p>
    <w:p w14:paraId="3A39535C">
      <w:pPr>
        <w:spacing w:line="360" w:lineRule="auto"/>
        <w:ind w:firstLine="562" w:firstLineChars="200"/>
        <w:rPr>
          <w:rFonts w:hint="default" w:ascii="Times New Roman" w:hAnsi="Times New Roman" w:eastAsia="仿宋" w:cs="Times New Roman"/>
          <w:b/>
          <w:sz w:val="28"/>
          <w:szCs w:val="28"/>
          <w:shd w:val="clear" w:color="auto" w:fill="FFFFFF"/>
        </w:rPr>
      </w:pPr>
      <w:r>
        <w:rPr>
          <w:rFonts w:hint="default" w:ascii="Times New Roman" w:hAnsi="Times New Roman" w:eastAsia="仿宋" w:cs="Times New Roman"/>
          <w:b/>
          <w:sz w:val="28"/>
          <w:szCs w:val="28"/>
          <w:shd w:val="clear" w:color="auto" w:fill="FFFFFF"/>
        </w:rPr>
        <w:t>（一）签订合同</w:t>
      </w:r>
    </w:p>
    <w:p w14:paraId="7EC819FE">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72"/>
        <w:rPr>
          <w:rFonts w:hint="default" w:ascii="Times New Roman" w:hAnsi="Times New Roman" w:eastAsia="仿宋" w:cs="Times New Roman"/>
          <w:sz w:val="24"/>
          <w:highlight w:val="none"/>
          <w:lang w:val="zh-CN"/>
        </w:rPr>
      </w:pPr>
      <w:r>
        <w:rPr>
          <w:rFonts w:hint="eastAsia" w:eastAsia="仿宋" w:cs="Times New Roman"/>
          <w:sz w:val="24"/>
          <w:szCs w:val="24"/>
          <w:highlight w:val="none"/>
          <w:lang w:val="en-US" w:eastAsia="zh-CN"/>
        </w:rPr>
        <w:t>1、</w:t>
      </w:r>
      <w:r>
        <w:rPr>
          <w:rFonts w:hint="default" w:ascii="Times New Roman" w:hAnsi="Times New Roman" w:eastAsia="仿宋" w:cs="Times New Roman"/>
          <w:sz w:val="24"/>
          <w:szCs w:val="24"/>
          <w:highlight w:val="none"/>
        </w:rPr>
        <w:t>中标供应商应当自《中标通知书》发出之日起30日内，</w:t>
      </w:r>
      <w:r>
        <w:rPr>
          <w:rFonts w:hint="default" w:ascii="Times New Roman" w:hAnsi="Times New Roman" w:eastAsia="仿宋" w:cs="Times New Roman"/>
          <w:sz w:val="24"/>
          <w:highlight w:val="none"/>
          <w:lang w:val="zh-CN"/>
        </w:rPr>
        <w:t>按照招标方招标文件的约定和中标方竞争性磋商文件中的承诺与采购单位签订书面合同，所签订的合同不得对招标方招标文件和中标方的竞争性磋商文件作实质性修改。</w:t>
      </w:r>
    </w:p>
    <w:p w14:paraId="6469DF20">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72"/>
        <w:rPr>
          <w:rFonts w:hint="default" w:ascii="Times New Roman" w:hAnsi="Times New Roman" w:eastAsia="仿宋" w:cs="Times New Roman"/>
          <w:sz w:val="24"/>
          <w:highlight w:val="none"/>
          <w:lang w:val="zh-CN"/>
        </w:rPr>
      </w:pPr>
      <w:r>
        <w:rPr>
          <w:rFonts w:hint="eastAsia" w:eastAsia="仿宋" w:cs="Times New Roman"/>
          <w:sz w:val="24"/>
          <w:highlight w:val="none"/>
          <w:lang w:val="en-US" w:eastAsia="zh-CN"/>
        </w:rPr>
        <w:t>2、</w:t>
      </w:r>
      <w:r>
        <w:rPr>
          <w:rFonts w:hint="default" w:ascii="Times New Roman" w:hAnsi="Times New Roman" w:eastAsia="仿宋" w:cs="Times New Roman"/>
          <w:sz w:val="24"/>
          <w:highlight w:val="none"/>
          <w:lang w:val="zh-CN"/>
        </w:rPr>
        <w:t xml:space="preserve"> 采购单位不得向中标供应商提出任何不合理要求作为签订合同的条件，不得与中标供应商私下订立背离合同实质性内容的协议。</w:t>
      </w:r>
    </w:p>
    <w:p w14:paraId="179D62FB">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72"/>
        <w:rPr>
          <w:rFonts w:hint="default" w:ascii="Times New Roman" w:hAnsi="Times New Roman" w:eastAsia="仿宋" w:cs="Times New Roman"/>
          <w:sz w:val="24"/>
          <w:highlight w:val="none"/>
          <w:lang w:val="zh-CN"/>
        </w:rPr>
      </w:pPr>
      <w:r>
        <w:rPr>
          <w:rFonts w:hint="eastAsia" w:eastAsia="仿宋" w:cs="Times New Roman"/>
          <w:sz w:val="24"/>
          <w:highlight w:val="none"/>
          <w:lang w:val="en-US" w:eastAsia="zh-CN"/>
        </w:rPr>
        <w:t>3、</w:t>
      </w:r>
      <w:r>
        <w:rPr>
          <w:rFonts w:hint="default" w:ascii="Times New Roman" w:hAnsi="Times New Roman" w:eastAsia="仿宋" w:cs="Times New Roman"/>
          <w:sz w:val="24"/>
          <w:highlight w:val="none"/>
          <w:lang w:val="zh-CN"/>
        </w:rPr>
        <w:t>合同的双方当事人不得擅自变更、中止或者终止合同。</w:t>
      </w:r>
    </w:p>
    <w:p w14:paraId="0033D69A">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72"/>
        <w:rPr>
          <w:rFonts w:hint="default" w:ascii="Times New Roman" w:hAnsi="Times New Roman" w:eastAsia="仿宋" w:cs="Times New Roman"/>
          <w:sz w:val="24"/>
          <w:highlight w:val="none"/>
          <w:lang w:val="zh-CN"/>
        </w:rPr>
      </w:pPr>
      <w:r>
        <w:rPr>
          <w:rFonts w:hint="eastAsia" w:eastAsia="仿宋" w:cs="Times New Roman"/>
          <w:sz w:val="24"/>
          <w:highlight w:val="none"/>
          <w:lang w:val="en-US" w:eastAsia="zh-CN"/>
        </w:rPr>
        <w:t>4、</w:t>
      </w:r>
      <w:r>
        <w:rPr>
          <w:rFonts w:hint="default" w:ascii="Times New Roman" w:hAnsi="Times New Roman" w:eastAsia="仿宋" w:cs="Times New Roman"/>
          <w:sz w:val="24"/>
          <w:highlight w:val="none"/>
          <w:lang w:val="zh-CN"/>
        </w:rPr>
        <w:t xml:space="preserve"> 合同继续履行将损害国家利益和社会公共利益的，双方当事人应当变更、中止或者终止合同。有过错的一方承担赔偿责任，双方都有过错的，各自承担相应责任。</w:t>
      </w:r>
    </w:p>
    <w:p w14:paraId="5352AD00">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highlight w:val="none"/>
          <w:lang w:val="zh-CN"/>
        </w:rPr>
      </w:pPr>
      <w:r>
        <w:rPr>
          <w:rFonts w:hint="eastAsia" w:eastAsia="仿宋" w:cs="Times New Roman"/>
          <w:sz w:val="24"/>
          <w:highlight w:val="none"/>
          <w:lang w:val="en-US" w:eastAsia="zh-CN"/>
        </w:rPr>
        <w:t>5、</w:t>
      </w:r>
      <w:r>
        <w:rPr>
          <w:rFonts w:hint="default" w:ascii="Times New Roman" w:hAnsi="Times New Roman" w:eastAsia="仿宋" w:cs="Times New Roman"/>
          <w:sz w:val="24"/>
          <w:highlight w:val="none"/>
          <w:lang w:val="zh-CN"/>
        </w:rPr>
        <w:t xml:space="preserve"> 合同履行中，采购人需追加与合同标的相同的货物、工程或者服务的，在不改变其他条款的前提下，可以与供应商签订补充合同，所有补充合同的采购金额不得超过原合同金额的10%。</w:t>
      </w:r>
    </w:p>
    <w:p w14:paraId="5E9EF687">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highlight w:val="none"/>
          <w:lang w:val="zh-CN"/>
        </w:rPr>
      </w:pPr>
      <w:r>
        <w:rPr>
          <w:rFonts w:hint="eastAsia" w:eastAsia="仿宋" w:cs="Times New Roman"/>
          <w:sz w:val="24"/>
          <w:highlight w:val="none"/>
          <w:lang w:val="en-US" w:eastAsia="zh-CN"/>
        </w:rPr>
        <w:t>6、</w:t>
      </w:r>
      <w:r>
        <w:rPr>
          <w:rFonts w:hint="default" w:ascii="Times New Roman" w:hAnsi="Times New Roman" w:eastAsia="仿宋" w:cs="Times New Roman"/>
          <w:sz w:val="24"/>
          <w:highlight w:val="none"/>
          <w:lang w:val="zh-CN"/>
        </w:rPr>
        <w:t>招标方的招标文件、中标方的竞争性磋商文件及其澄清、询标（答疑）文件等，均做为签订合同的法律依据。</w:t>
      </w:r>
    </w:p>
    <w:p w14:paraId="5C566655">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highlight w:val="none"/>
          <w:lang w:val="zh-CN"/>
        </w:rPr>
      </w:pPr>
      <w:r>
        <w:rPr>
          <w:rFonts w:hint="eastAsia" w:eastAsia="仿宋" w:cs="Times New Roman"/>
          <w:sz w:val="24"/>
          <w:highlight w:val="none"/>
          <w:lang w:val="en-US" w:eastAsia="zh-CN"/>
        </w:rPr>
        <w:t>7、</w:t>
      </w:r>
      <w:r>
        <w:rPr>
          <w:rFonts w:hint="default" w:ascii="Times New Roman" w:hAnsi="Times New Roman" w:eastAsia="仿宋" w:cs="Times New Roman"/>
          <w:sz w:val="24"/>
          <w:highlight w:val="none"/>
          <w:lang w:val="zh-CN"/>
        </w:rPr>
        <w:t xml:space="preserve"> 在未经采购人允许的情况下，不允许中标人将成交项目分包或转交他人承担。而且，采购人和招标方也不得直接指定分包人。</w:t>
      </w:r>
    </w:p>
    <w:p w14:paraId="2594B2B8">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highlight w:val="none"/>
          <w:lang w:val="zh-CN"/>
        </w:rPr>
      </w:pPr>
      <w:r>
        <w:rPr>
          <w:rFonts w:hint="eastAsia" w:eastAsia="仿宋" w:cs="Times New Roman"/>
          <w:sz w:val="24"/>
          <w:highlight w:val="none"/>
          <w:lang w:val="en-US" w:eastAsia="zh-CN"/>
        </w:rPr>
        <w:t>8、</w:t>
      </w:r>
      <w:r>
        <w:rPr>
          <w:rFonts w:hint="default" w:ascii="Times New Roman" w:hAnsi="Times New Roman" w:eastAsia="仿宋" w:cs="Times New Roman"/>
          <w:sz w:val="24"/>
          <w:highlight w:val="none"/>
          <w:lang w:val="zh-CN"/>
        </w:rPr>
        <w:t xml:space="preserve"> 经采购人同意，中标供应商可以依法采取分包方式履行合同。合同分包履行的，中标供应商就采购项目和分包项目向采购人负责，分包供应商向分包项目承担责任。</w:t>
      </w:r>
    </w:p>
    <w:p w14:paraId="5570A984">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highlight w:val="none"/>
          <w:lang w:val="zh-CN"/>
        </w:rPr>
      </w:pPr>
      <w:r>
        <w:rPr>
          <w:rFonts w:hint="eastAsia" w:eastAsia="仿宋" w:cs="Times New Roman"/>
          <w:sz w:val="24"/>
          <w:highlight w:val="none"/>
          <w:lang w:val="en-US" w:eastAsia="zh-CN"/>
        </w:rPr>
        <w:t>9、</w:t>
      </w:r>
      <w:r>
        <w:rPr>
          <w:rFonts w:hint="default" w:ascii="Times New Roman" w:hAnsi="Times New Roman" w:eastAsia="仿宋" w:cs="Times New Roman"/>
          <w:sz w:val="24"/>
          <w:highlight w:val="none"/>
          <w:lang w:val="zh-CN"/>
        </w:rPr>
        <w:t>对于不具备分包条件或者不符合分包规定的，</w:t>
      </w:r>
      <w:r>
        <w:rPr>
          <w:rFonts w:hint="default" w:ascii="Times New Roman" w:hAnsi="Times New Roman" w:eastAsia="仿宋" w:cs="Times New Roman"/>
          <w:sz w:val="24"/>
          <w:highlight w:val="none"/>
          <w:lang w:val="en-US" w:eastAsia="zh-CN"/>
        </w:rPr>
        <w:t>采购人</w:t>
      </w:r>
      <w:r>
        <w:rPr>
          <w:rFonts w:hint="default" w:ascii="Times New Roman" w:hAnsi="Times New Roman" w:eastAsia="仿宋" w:cs="Times New Roman"/>
          <w:sz w:val="24"/>
          <w:highlight w:val="none"/>
          <w:lang w:val="zh-CN"/>
        </w:rPr>
        <w:t>有权在签订合同或中标供应商提出分包要求时予以拒绝。如发现中标供应商转包或违法分包时，有权要求其改正；拒不改正的，有权要求终止合同，并报请有关行政监督部门查处。</w:t>
      </w:r>
    </w:p>
    <w:p w14:paraId="29434A3E">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highlight w:val="none"/>
          <w:lang w:val="zh-CN"/>
        </w:rPr>
      </w:pPr>
      <w:r>
        <w:rPr>
          <w:rFonts w:hint="eastAsia" w:eastAsia="仿宋" w:cs="Times New Roman"/>
          <w:sz w:val="24"/>
          <w:highlight w:val="none"/>
          <w:lang w:val="en-US" w:eastAsia="zh-CN"/>
        </w:rPr>
        <w:t>10、</w:t>
      </w:r>
      <w:r>
        <w:rPr>
          <w:rFonts w:hint="default" w:ascii="Times New Roman" w:hAnsi="Times New Roman" w:eastAsia="仿宋" w:cs="Times New Roman"/>
          <w:sz w:val="24"/>
          <w:highlight w:val="none"/>
          <w:lang w:val="zh-CN"/>
        </w:rPr>
        <w:t>中标供应商必须与采购人协商后，共同决定将合同标的中的部分由第三方承担供货和服务责任，但中标供应商必须对合同标的的全部内容向采购人负责，并保证第三方提供的供货和服务符合招标方招标文件的约定和其竞争性磋商文件的承诺及相关约定。</w:t>
      </w:r>
    </w:p>
    <w:p w14:paraId="2EDBCA96">
      <w:pPr>
        <w:spacing w:line="360" w:lineRule="auto"/>
        <w:ind w:firstLine="562" w:firstLineChars="200"/>
        <w:rPr>
          <w:rFonts w:hint="default" w:ascii="Times New Roman" w:hAnsi="Times New Roman" w:eastAsia="仿宋" w:cs="Times New Roman"/>
          <w:b/>
          <w:color w:val="000000"/>
          <w:sz w:val="28"/>
          <w:szCs w:val="28"/>
          <w:shd w:val="clear" w:color="auto" w:fill="FFFFFF"/>
        </w:rPr>
      </w:pPr>
      <w:r>
        <w:rPr>
          <w:rFonts w:hint="default" w:ascii="Times New Roman" w:hAnsi="Times New Roman" w:eastAsia="仿宋" w:cs="Times New Roman"/>
          <w:b/>
          <w:sz w:val="28"/>
          <w:szCs w:val="28"/>
          <w:shd w:val="clear" w:color="auto" w:fill="FFFFFF"/>
        </w:rPr>
        <w:t>（二）</w:t>
      </w:r>
      <w:r>
        <w:rPr>
          <w:rFonts w:hint="default" w:ascii="Times New Roman" w:hAnsi="Times New Roman" w:eastAsia="仿宋" w:cs="Times New Roman"/>
          <w:b/>
          <w:color w:val="000000"/>
          <w:sz w:val="28"/>
          <w:szCs w:val="28"/>
          <w:shd w:val="clear" w:color="auto" w:fill="FFFFFF"/>
        </w:rPr>
        <w:t>对投标人不良行为的处罚</w:t>
      </w:r>
    </w:p>
    <w:p w14:paraId="1E0EE609">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投标人发生下列情形之一的，将被列入不良行为记录名单，在一至三年内禁止参加政府采购活动。</w:t>
      </w:r>
    </w:p>
    <w:p w14:paraId="14541B21">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1、提供虚假资料谋取中标的;</w:t>
      </w:r>
    </w:p>
    <w:p w14:paraId="41B0A6A2">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eastAsia="仿宋" w:cs="Times New Roman"/>
          <w:sz w:val="24"/>
          <w:szCs w:val="22"/>
          <w:highlight w:val="none"/>
          <w:lang w:val="en-US" w:eastAsia="zh-CN"/>
        </w:rPr>
        <w:t>2</w:t>
      </w:r>
      <w:r>
        <w:rPr>
          <w:rFonts w:hint="default" w:ascii="Times New Roman" w:hAnsi="Times New Roman" w:eastAsia="仿宋" w:cs="Times New Roman"/>
          <w:sz w:val="24"/>
          <w:szCs w:val="22"/>
          <w:highlight w:val="none"/>
          <w:lang w:val="zh-CN"/>
        </w:rPr>
        <w:t>、采取不正当手段诋毁、排挤其他供应商的;</w:t>
      </w:r>
    </w:p>
    <w:p w14:paraId="23609F03">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eastAsia="仿宋" w:cs="Times New Roman"/>
          <w:sz w:val="24"/>
          <w:szCs w:val="22"/>
          <w:highlight w:val="none"/>
          <w:lang w:val="en-US" w:eastAsia="zh-CN"/>
        </w:rPr>
        <w:t>3</w:t>
      </w:r>
      <w:r>
        <w:rPr>
          <w:rFonts w:hint="default" w:ascii="Times New Roman" w:hAnsi="Times New Roman" w:eastAsia="仿宋" w:cs="Times New Roman"/>
          <w:sz w:val="24"/>
          <w:szCs w:val="22"/>
          <w:highlight w:val="none"/>
          <w:lang w:val="zh-CN"/>
        </w:rPr>
        <w:t>、与采购人、其他供应商或集中采购机构恶意串通的;</w:t>
      </w:r>
    </w:p>
    <w:p w14:paraId="6E6893C3">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4、向采购人、集中采购机构行贿或者提供其他不正当利益的；</w:t>
      </w:r>
    </w:p>
    <w:p w14:paraId="7791B482">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5、在公开招标采购过程中与采购人进行协商谈判的；</w:t>
      </w:r>
    </w:p>
    <w:p w14:paraId="606FA409">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6、拒绝有关部门监督检查或提供虚假情况的；</w:t>
      </w:r>
    </w:p>
    <w:p w14:paraId="6BFA6250">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cs="Times New Roman"/>
          <w:lang w:val="zh-CN"/>
        </w:rPr>
      </w:pPr>
      <w:r>
        <w:rPr>
          <w:rFonts w:hint="eastAsia" w:eastAsia="仿宋" w:cs="Times New Roman"/>
          <w:sz w:val="24"/>
          <w:szCs w:val="22"/>
          <w:highlight w:val="none"/>
          <w:lang w:val="en-US" w:eastAsia="zh-CN"/>
        </w:rPr>
        <w:t>7、</w:t>
      </w:r>
      <w:r>
        <w:rPr>
          <w:rFonts w:hint="default" w:ascii="Times New Roman" w:hAnsi="Times New Roman" w:eastAsia="仿宋" w:cs="Times New Roman"/>
          <w:sz w:val="24"/>
          <w:szCs w:val="22"/>
          <w:highlight w:val="none"/>
          <w:lang w:val="zh-CN"/>
        </w:rPr>
        <w:t>投标人有前六项情形之一的，中标结果无效。</w:t>
      </w:r>
    </w:p>
    <w:p w14:paraId="0C275D94">
      <w:pPr>
        <w:pStyle w:val="22"/>
        <w:spacing w:line="360" w:lineRule="auto"/>
        <w:ind w:left="0" w:leftChars="0" w:firstLine="0" w:firstLineChars="0"/>
        <w:jc w:val="center"/>
        <w:rPr>
          <w:rFonts w:hint="default" w:ascii="Times New Roman" w:hAnsi="Times New Roman" w:eastAsia="仿宋" w:cs="Times New Roman"/>
          <w:b/>
          <w:color w:val="auto"/>
          <w:kern w:val="2"/>
          <w:sz w:val="32"/>
          <w:szCs w:val="32"/>
          <w:highlight w:val="none"/>
          <w:lang w:val="en-US" w:eastAsia="zh-CN" w:bidi="ar-SA"/>
        </w:rPr>
      </w:pPr>
    </w:p>
    <w:p w14:paraId="1CCA37FB">
      <w:pPr>
        <w:pStyle w:val="22"/>
        <w:spacing w:line="360" w:lineRule="auto"/>
        <w:ind w:left="0" w:leftChars="0" w:firstLine="0" w:firstLineChars="0"/>
        <w:jc w:val="center"/>
        <w:rPr>
          <w:rFonts w:hint="default" w:ascii="Times New Roman" w:hAnsi="Times New Roman" w:eastAsia="仿宋" w:cs="Times New Roman"/>
          <w:b/>
          <w:color w:val="auto"/>
          <w:kern w:val="2"/>
          <w:sz w:val="32"/>
          <w:szCs w:val="32"/>
          <w:highlight w:val="none"/>
          <w:lang w:val="en-US" w:eastAsia="zh-CN" w:bidi="ar-SA"/>
        </w:rPr>
      </w:pPr>
    </w:p>
    <w:p w14:paraId="65108CF4">
      <w:pPr>
        <w:pStyle w:val="22"/>
        <w:spacing w:line="360" w:lineRule="auto"/>
        <w:ind w:left="0" w:leftChars="0" w:firstLine="0" w:firstLineChars="0"/>
        <w:jc w:val="center"/>
        <w:rPr>
          <w:rFonts w:hint="default" w:ascii="Times New Roman" w:hAnsi="Times New Roman" w:eastAsia="仿宋" w:cs="Times New Roman"/>
          <w:b/>
          <w:color w:val="auto"/>
          <w:kern w:val="2"/>
          <w:sz w:val="32"/>
          <w:szCs w:val="32"/>
          <w:highlight w:val="none"/>
          <w:lang w:val="en-US" w:eastAsia="zh-CN" w:bidi="ar-SA"/>
        </w:rPr>
      </w:pPr>
    </w:p>
    <w:p w14:paraId="0A3B1AE5">
      <w:pPr>
        <w:pStyle w:val="22"/>
        <w:spacing w:line="360" w:lineRule="auto"/>
        <w:ind w:left="0" w:leftChars="0" w:firstLine="0" w:firstLineChars="0"/>
        <w:jc w:val="center"/>
        <w:rPr>
          <w:rFonts w:hint="default" w:ascii="Times New Roman" w:hAnsi="Times New Roman" w:eastAsia="仿宋" w:cs="Times New Roman"/>
          <w:b/>
          <w:color w:val="auto"/>
          <w:kern w:val="2"/>
          <w:sz w:val="32"/>
          <w:szCs w:val="32"/>
          <w:highlight w:val="none"/>
          <w:lang w:val="en-US" w:eastAsia="zh-CN" w:bidi="ar-SA"/>
        </w:rPr>
      </w:pPr>
    </w:p>
    <w:p w14:paraId="1F4F1710">
      <w:pPr>
        <w:pStyle w:val="22"/>
        <w:spacing w:line="360" w:lineRule="auto"/>
        <w:ind w:left="0" w:leftChars="0" w:firstLine="0" w:firstLineChars="0"/>
        <w:jc w:val="center"/>
        <w:rPr>
          <w:rFonts w:hint="default" w:ascii="Times New Roman" w:hAnsi="Times New Roman" w:eastAsia="仿宋" w:cs="Times New Roman"/>
          <w:b/>
          <w:color w:val="auto"/>
          <w:kern w:val="2"/>
          <w:sz w:val="32"/>
          <w:szCs w:val="32"/>
          <w:highlight w:val="none"/>
          <w:lang w:val="en-US" w:eastAsia="zh-CN" w:bidi="ar-SA"/>
        </w:rPr>
      </w:pPr>
    </w:p>
    <w:p w14:paraId="03725712">
      <w:pPr>
        <w:pStyle w:val="22"/>
        <w:spacing w:line="360" w:lineRule="auto"/>
        <w:ind w:left="0" w:leftChars="0" w:firstLine="0" w:firstLineChars="0"/>
        <w:jc w:val="center"/>
        <w:rPr>
          <w:rFonts w:hint="default" w:ascii="Times New Roman" w:hAnsi="Times New Roman" w:eastAsia="仿宋" w:cs="Times New Roman"/>
          <w:b/>
          <w:color w:val="auto"/>
          <w:kern w:val="2"/>
          <w:sz w:val="32"/>
          <w:szCs w:val="32"/>
          <w:highlight w:val="none"/>
          <w:lang w:val="en-US" w:eastAsia="zh-CN" w:bidi="ar-SA"/>
        </w:rPr>
      </w:pPr>
    </w:p>
    <w:p w14:paraId="0334585C">
      <w:pPr>
        <w:pStyle w:val="22"/>
        <w:spacing w:line="360" w:lineRule="auto"/>
        <w:ind w:left="0" w:leftChars="0" w:firstLine="0" w:firstLineChars="0"/>
        <w:jc w:val="center"/>
        <w:rPr>
          <w:rFonts w:hint="default" w:ascii="Times New Roman" w:hAnsi="Times New Roman" w:eastAsia="仿宋" w:cs="Times New Roman"/>
          <w:b/>
          <w:color w:val="auto"/>
          <w:kern w:val="2"/>
          <w:sz w:val="32"/>
          <w:szCs w:val="32"/>
          <w:highlight w:val="none"/>
          <w:lang w:val="en-US" w:eastAsia="zh-CN" w:bidi="ar-SA"/>
        </w:rPr>
      </w:pPr>
      <w:r>
        <w:rPr>
          <w:rFonts w:hint="default" w:ascii="Times New Roman" w:hAnsi="Times New Roman" w:eastAsia="仿宋" w:cs="Times New Roman"/>
          <w:b/>
          <w:color w:val="auto"/>
          <w:kern w:val="2"/>
          <w:sz w:val="32"/>
          <w:szCs w:val="32"/>
          <w:highlight w:val="none"/>
          <w:lang w:val="en-US" w:eastAsia="zh-CN" w:bidi="ar-SA"/>
        </w:rPr>
        <w:t>合同模板（仅供参考）</w:t>
      </w:r>
    </w:p>
    <w:p w14:paraId="48E50D04">
      <w:pPr>
        <w:spacing w:line="360" w:lineRule="auto"/>
        <w:ind w:firstLine="723" w:firstLineChars="200"/>
        <w:jc w:val="center"/>
        <w:rPr>
          <w:rFonts w:hint="default" w:ascii="Times New Roman" w:hAnsi="Times New Roman" w:eastAsia="仿宋" w:cs="Times New Roman"/>
          <w:b/>
          <w:bCs/>
          <w:color w:val="auto"/>
          <w:sz w:val="36"/>
          <w:szCs w:val="24"/>
          <w:highlight w:val="none"/>
        </w:rPr>
      </w:pPr>
    </w:p>
    <w:p w14:paraId="7604DADB">
      <w:pPr>
        <w:spacing w:line="360" w:lineRule="auto"/>
        <w:jc w:val="center"/>
        <w:rPr>
          <w:rFonts w:hint="default" w:ascii="Times New Roman" w:hAnsi="Times New Roman" w:eastAsia="仿宋" w:cs="Times New Roman"/>
          <w:b/>
          <w:bCs/>
          <w:color w:val="auto"/>
          <w:sz w:val="36"/>
          <w:szCs w:val="24"/>
          <w:highlight w:val="none"/>
        </w:rPr>
      </w:pPr>
      <w:r>
        <w:rPr>
          <w:rFonts w:hint="default" w:ascii="Times New Roman" w:hAnsi="Times New Roman" w:eastAsia="仿宋" w:cs="Times New Roman"/>
          <w:b/>
          <w:bCs/>
          <w:color w:val="auto"/>
          <w:sz w:val="36"/>
          <w:szCs w:val="24"/>
          <w:highlight w:val="none"/>
        </w:rPr>
        <w:t>合</w:t>
      </w:r>
      <w:r>
        <w:rPr>
          <w:rFonts w:hint="default" w:ascii="Times New Roman" w:hAnsi="Times New Roman" w:eastAsia="仿宋" w:cs="Times New Roman"/>
          <w:b/>
          <w:bCs/>
          <w:color w:val="auto"/>
          <w:sz w:val="36"/>
          <w:szCs w:val="24"/>
          <w:highlight w:val="none"/>
          <w:lang w:val="en-US" w:eastAsia="zh-CN"/>
        </w:rPr>
        <w:t xml:space="preserve">  </w:t>
      </w:r>
      <w:r>
        <w:rPr>
          <w:rFonts w:hint="default" w:ascii="Times New Roman" w:hAnsi="Times New Roman" w:eastAsia="仿宋" w:cs="Times New Roman"/>
          <w:b/>
          <w:bCs/>
          <w:color w:val="auto"/>
          <w:sz w:val="36"/>
          <w:szCs w:val="24"/>
          <w:highlight w:val="none"/>
        </w:rPr>
        <w:t>同</w:t>
      </w:r>
      <w:r>
        <w:rPr>
          <w:rFonts w:hint="default" w:ascii="Times New Roman" w:hAnsi="Times New Roman" w:eastAsia="仿宋" w:cs="Times New Roman"/>
          <w:b/>
          <w:bCs/>
          <w:color w:val="auto"/>
          <w:sz w:val="36"/>
          <w:szCs w:val="24"/>
          <w:highlight w:val="none"/>
          <w:lang w:val="en-US" w:eastAsia="zh-CN"/>
        </w:rPr>
        <w:t xml:space="preserve">  </w:t>
      </w:r>
      <w:r>
        <w:rPr>
          <w:rFonts w:hint="default" w:ascii="Times New Roman" w:hAnsi="Times New Roman" w:eastAsia="仿宋" w:cs="Times New Roman"/>
          <w:b/>
          <w:bCs/>
          <w:color w:val="auto"/>
          <w:sz w:val="36"/>
          <w:szCs w:val="24"/>
          <w:highlight w:val="none"/>
        </w:rPr>
        <w:t>书</w:t>
      </w:r>
    </w:p>
    <w:p w14:paraId="3F3EDDC5">
      <w:pPr>
        <w:spacing w:line="500" w:lineRule="exact"/>
        <w:rPr>
          <w:rFonts w:hint="default" w:ascii="Times New Roman" w:hAnsi="Times New Roman" w:cs="Times New Roman"/>
          <w:b/>
          <w:sz w:val="28"/>
          <w:szCs w:val="28"/>
        </w:rPr>
      </w:pPr>
    </w:p>
    <w:p w14:paraId="52F54892">
      <w:pPr>
        <w:spacing w:line="600" w:lineRule="exact"/>
        <w:ind w:firstLine="200" w:firstLineChars="100"/>
        <w:rPr>
          <w:rFonts w:hint="default" w:ascii="Times New Roman" w:hAnsi="Times New Roman" w:eastAsia="仿宋" w:cs="Times New Roman"/>
          <w:sz w:val="24"/>
          <w:u w:val="single"/>
          <w:lang w:val="en-US" w:eastAsia="zh-CN"/>
        </w:rPr>
      </w:pPr>
      <w:r>
        <w:rPr>
          <w:rFonts w:hint="default" w:ascii="Times New Roman" w:hAnsi="Times New Roman" w:eastAsia="仿宋" w:cs="Times New Roman"/>
          <w:spacing w:val="-20"/>
          <w:sz w:val="24"/>
        </w:rPr>
        <w:t>合同名称：</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u w:val="single"/>
          <w:lang w:val="en-US" w:eastAsia="zh-CN"/>
        </w:rPr>
        <w:t xml:space="preserve">                              </w:t>
      </w:r>
    </w:p>
    <w:p w14:paraId="5E448BEF">
      <w:pPr>
        <w:spacing w:line="600" w:lineRule="exact"/>
        <w:ind w:firstLine="200" w:firstLineChars="100"/>
        <w:rPr>
          <w:rFonts w:hint="default" w:ascii="Times New Roman" w:hAnsi="Times New Roman" w:eastAsia="仿宋" w:cs="Times New Roman"/>
          <w:sz w:val="24"/>
          <w:u w:val="single"/>
        </w:rPr>
      </w:pPr>
      <w:r>
        <w:rPr>
          <w:rFonts w:hint="default" w:ascii="Times New Roman" w:hAnsi="Times New Roman" w:eastAsia="仿宋" w:cs="Times New Roman"/>
          <w:spacing w:val="-20"/>
          <w:sz w:val="24"/>
        </w:rPr>
        <w:t>合同编号：</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u w:val="single"/>
        </w:rPr>
        <w:t xml:space="preserve"> </w:t>
      </w:r>
    </w:p>
    <w:p w14:paraId="0DE5229C">
      <w:pPr>
        <w:rPr>
          <w:rFonts w:hint="default" w:ascii="Times New Roman" w:hAnsi="Times New Roman" w:cs="Times New Roman"/>
          <w:b/>
          <w:sz w:val="24"/>
          <w:szCs w:val="28"/>
          <w:u w:val="single"/>
        </w:rPr>
      </w:pPr>
    </w:p>
    <w:p w14:paraId="4955E222">
      <w:pPr>
        <w:spacing w:line="600" w:lineRule="exact"/>
        <w:ind w:firstLine="200" w:firstLineChars="100"/>
        <w:rPr>
          <w:rFonts w:hint="default" w:ascii="Times New Roman" w:hAnsi="Times New Roman" w:eastAsia="仿宋" w:cs="Times New Roman"/>
          <w:sz w:val="24"/>
          <w:u w:val="single"/>
        </w:rPr>
      </w:pPr>
      <w:r>
        <w:rPr>
          <w:rFonts w:hint="default" w:ascii="Times New Roman" w:hAnsi="Times New Roman" w:eastAsia="仿宋" w:cs="Times New Roman"/>
          <w:spacing w:val="-20"/>
          <w:sz w:val="24"/>
        </w:rPr>
        <w:t>采购人（甲方）：</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u w:val="single"/>
        </w:rPr>
        <w:t xml:space="preserve"> </w:t>
      </w:r>
    </w:p>
    <w:p w14:paraId="345BFC2F">
      <w:pPr>
        <w:tabs>
          <w:tab w:val="left" w:pos="8080"/>
        </w:tabs>
        <w:spacing w:line="600" w:lineRule="exact"/>
        <w:rPr>
          <w:rFonts w:hint="default" w:ascii="Times New Roman" w:hAnsi="Times New Roman" w:eastAsia="仿宋" w:cs="Times New Roman"/>
          <w:b/>
          <w:sz w:val="24"/>
          <w:szCs w:val="28"/>
          <w:u w:val="single"/>
          <w:lang w:val="en-US" w:eastAsia="zh-CN"/>
        </w:rPr>
      </w:pPr>
      <w:r>
        <w:rPr>
          <w:rFonts w:hint="default" w:ascii="Times New Roman" w:hAnsi="Times New Roman" w:eastAsia="仿宋" w:cs="Times New Roman"/>
          <w:spacing w:val="-20"/>
          <w:sz w:val="24"/>
          <w:lang w:val="en-US" w:eastAsia="zh-CN"/>
        </w:rPr>
        <w:t xml:space="preserve">     </w:t>
      </w:r>
    </w:p>
    <w:p w14:paraId="2C9F261F">
      <w:pPr>
        <w:spacing w:line="600" w:lineRule="exact"/>
        <w:ind w:firstLine="200" w:firstLineChars="100"/>
        <w:rPr>
          <w:rFonts w:hint="default" w:ascii="Times New Roman" w:hAnsi="Times New Roman" w:cs="Times New Roman"/>
          <w:b/>
          <w:sz w:val="24"/>
          <w:szCs w:val="28"/>
          <w:u w:val="single"/>
        </w:rPr>
      </w:pPr>
      <w:r>
        <w:rPr>
          <w:rFonts w:hint="default" w:ascii="Times New Roman" w:hAnsi="Times New Roman" w:eastAsia="仿宋" w:cs="Times New Roman"/>
          <w:spacing w:val="-20"/>
          <w:sz w:val="24"/>
        </w:rPr>
        <w:t>供应商（乙方）：</w:t>
      </w:r>
      <w:r>
        <w:rPr>
          <w:rFonts w:hint="default" w:ascii="Times New Roman" w:hAnsi="Times New Roman" w:eastAsia="仿宋" w:cs="Times New Roman"/>
          <w:sz w:val="24"/>
          <w:u w:val="single"/>
        </w:rPr>
        <w:t xml:space="preserve">                           </w:t>
      </w:r>
    </w:p>
    <w:p w14:paraId="32F395C3">
      <w:pPr>
        <w:ind w:firstLine="241" w:firstLineChars="100"/>
        <w:rPr>
          <w:rFonts w:hint="default" w:ascii="Times New Roman" w:hAnsi="Times New Roman" w:cs="Times New Roman"/>
          <w:b/>
          <w:sz w:val="24"/>
          <w:szCs w:val="28"/>
          <w:u w:val="single"/>
        </w:rPr>
      </w:pPr>
    </w:p>
    <w:p w14:paraId="5B5D3238">
      <w:pPr>
        <w:ind w:firstLine="241" w:firstLineChars="100"/>
        <w:rPr>
          <w:rFonts w:hint="default" w:ascii="Times New Roman" w:hAnsi="Times New Roman" w:cs="Times New Roman"/>
          <w:b/>
          <w:sz w:val="24"/>
          <w:szCs w:val="28"/>
          <w:u w:val="single"/>
        </w:rPr>
      </w:pPr>
    </w:p>
    <w:p w14:paraId="4C41156D">
      <w:pPr>
        <w:spacing w:line="600" w:lineRule="exact"/>
        <w:ind w:firstLine="200" w:firstLineChars="100"/>
        <w:rPr>
          <w:rFonts w:hint="default" w:ascii="Times New Roman" w:hAnsi="Times New Roman" w:cs="Times New Roman"/>
          <w:b/>
          <w:sz w:val="24"/>
          <w:szCs w:val="28"/>
          <w:u w:val="single"/>
        </w:rPr>
      </w:pPr>
      <w:r>
        <w:rPr>
          <w:rFonts w:hint="default" w:ascii="Times New Roman" w:hAnsi="Times New Roman" w:eastAsia="仿宋" w:cs="Times New Roman"/>
          <w:spacing w:val="-20"/>
          <w:sz w:val="24"/>
        </w:rPr>
        <w:t>签订合同地点：</w:t>
      </w:r>
      <w:r>
        <w:rPr>
          <w:rFonts w:hint="default" w:ascii="Times New Roman" w:hAnsi="Times New Roman" w:eastAsia="仿宋" w:cs="Times New Roman"/>
          <w:sz w:val="24"/>
          <w:u w:val="single"/>
        </w:rPr>
        <w:t xml:space="preserve">                             </w:t>
      </w:r>
    </w:p>
    <w:p w14:paraId="1C943909">
      <w:pPr>
        <w:spacing w:line="600" w:lineRule="exact"/>
        <w:ind w:firstLine="200" w:firstLineChars="100"/>
        <w:rPr>
          <w:rFonts w:hint="default" w:ascii="Times New Roman" w:hAnsi="Times New Roman" w:cs="Times New Roman"/>
          <w:b/>
          <w:sz w:val="24"/>
          <w:szCs w:val="28"/>
          <w:u w:val="single"/>
        </w:rPr>
      </w:pPr>
      <w:r>
        <w:rPr>
          <w:rFonts w:hint="default" w:ascii="Times New Roman" w:hAnsi="Times New Roman" w:eastAsia="仿宋" w:cs="Times New Roman"/>
          <w:spacing w:val="-20"/>
          <w:sz w:val="24"/>
        </w:rPr>
        <w:t>签订合同时间：</w:t>
      </w:r>
      <w:r>
        <w:rPr>
          <w:rFonts w:hint="default" w:ascii="Times New Roman" w:hAnsi="Times New Roman" w:eastAsia="仿宋" w:cs="Times New Roman"/>
          <w:sz w:val="24"/>
          <w:u w:val="single"/>
        </w:rPr>
        <w:t xml:space="preserve">                            </w:t>
      </w:r>
    </w:p>
    <w:p w14:paraId="6D20A7FF">
      <w:pPr>
        <w:rPr>
          <w:rFonts w:hint="default" w:ascii="Times New Roman" w:hAnsi="Times New Roman" w:eastAsia="仿宋" w:cs="Times New Roman"/>
        </w:rPr>
      </w:pPr>
    </w:p>
    <w:p w14:paraId="14363108">
      <w:pPr>
        <w:jc w:val="center"/>
        <w:rPr>
          <w:rFonts w:hint="default" w:ascii="Times New Roman" w:hAnsi="Times New Roman" w:eastAsia="仿宋" w:cs="Times New Roman"/>
          <w:b/>
          <w:bCs/>
          <w:sz w:val="32"/>
          <w:szCs w:val="32"/>
        </w:rPr>
      </w:pPr>
      <w:r>
        <w:rPr>
          <w:rFonts w:hint="default" w:ascii="Times New Roman" w:hAnsi="Times New Roman" w:eastAsia="仿宋" w:cs="Times New Roman"/>
          <w:b/>
          <w:sz w:val="32"/>
          <w:szCs w:val="32"/>
        </w:rPr>
        <w:br w:type="page"/>
      </w:r>
      <w:bookmarkStart w:id="48" w:name="_Toc393058590"/>
      <w:bookmarkEnd w:id="48"/>
      <w:bookmarkStart w:id="49" w:name="_Toc204135092"/>
      <w:bookmarkEnd w:id="49"/>
      <w:r>
        <w:rPr>
          <w:rFonts w:hint="default" w:ascii="Times New Roman" w:hAnsi="Times New Roman" w:eastAsia="仿宋" w:cs="Times New Roman"/>
          <w:b/>
          <w:bCs/>
          <w:sz w:val="32"/>
          <w:szCs w:val="32"/>
        </w:rPr>
        <w:t>政府采购合同</w:t>
      </w:r>
    </w:p>
    <w:p w14:paraId="4A19C074">
      <w:pPr>
        <w:tabs>
          <w:tab w:val="left" w:pos="8460"/>
        </w:tabs>
        <w:snapToGrid w:val="0"/>
        <w:spacing w:line="400" w:lineRule="exact"/>
        <w:ind w:right="-45"/>
        <w:rPr>
          <w:rFonts w:hint="default" w:ascii="Times New Roman" w:hAnsi="Times New Roman" w:eastAsia="仿宋" w:cs="Times New Roman"/>
          <w:bCs/>
          <w:szCs w:val="21"/>
        </w:rPr>
      </w:pPr>
    </w:p>
    <w:p w14:paraId="494B0BE5">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合</w:t>
      </w:r>
      <w:r>
        <w:rPr>
          <w:rFonts w:hint="default" w:ascii="Times New Roman" w:hAnsi="Times New Roman" w:eastAsia="仿宋" w:cs="Times New Roman"/>
          <w:sz w:val="24"/>
          <w:szCs w:val="22"/>
          <w:highlight w:val="none"/>
          <w:lang w:val="zh-CN"/>
        </w:rPr>
        <w:t>同编号：</w:t>
      </w:r>
    </w:p>
    <w:p w14:paraId="1F808D30">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甲</w:t>
      </w:r>
      <w:r>
        <w:rPr>
          <w:rFonts w:hint="default" w:ascii="Times New Roman" w:hAnsi="Times New Roman" w:eastAsia="仿宋" w:cs="Times New Roman"/>
          <w:sz w:val="24"/>
          <w:szCs w:val="22"/>
          <w:highlight w:val="none"/>
          <w:lang w:val="zh-CN"/>
        </w:rPr>
        <w:t>方：******（填写采购单位名称）</w:t>
      </w:r>
    </w:p>
    <w:p w14:paraId="6B398B1E">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地</w:t>
      </w:r>
      <w:r>
        <w:rPr>
          <w:rFonts w:hint="default" w:ascii="Times New Roman" w:hAnsi="Times New Roman" w:eastAsia="仿宋" w:cs="Times New Roman"/>
          <w:sz w:val="24"/>
          <w:szCs w:val="22"/>
          <w:highlight w:val="none"/>
          <w:lang w:val="zh-CN"/>
        </w:rPr>
        <w:t>址：******（填写详细地址）</w:t>
      </w:r>
    </w:p>
    <w:p w14:paraId="2AEDBAEF">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乙</w:t>
      </w:r>
      <w:r>
        <w:rPr>
          <w:rFonts w:hint="default" w:ascii="Times New Roman" w:hAnsi="Times New Roman" w:eastAsia="仿宋" w:cs="Times New Roman"/>
          <w:sz w:val="24"/>
          <w:szCs w:val="22"/>
          <w:highlight w:val="none"/>
          <w:lang w:val="zh-CN"/>
        </w:rPr>
        <w:t>方：******（填写中标、成交供应商名称）</w:t>
      </w:r>
    </w:p>
    <w:p w14:paraId="6E402576">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地</w:t>
      </w:r>
      <w:r>
        <w:rPr>
          <w:rFonts w:hint="default" w:ascii="Times New Roman" w:hAnsi="Times New Roman" w:eastAsia="仿宋" w:cs="Times New Roman"/>
          <w:sz w:val="24"/>
          <w:szCs w:val="22"/>
          <w:highlight w:val="none"/>
          <w:lang w:val="zh-CN"/>
        </w:rPr>
        <w:t>址：******（填写详细地址）</w:t>
      </w:r>
    </w:p>
    <w:p w14:paraId="31C86E03">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甲乙双方根据《中华人民共和国政府采购法》《中华人民共和国政府采购法实施条例》《中华人民共和国民法典》等相关法律法规、规范性文件以及</w:t>
      </w:r>
      <w:r>
        <w:rPr>
          <w:rFonts w:hint="default" w:ascii="Times New Roman" w:hAnsi="Times New Roman" w:eastAsia="仿宋" w:cs="Times New Roman"/>
          <w:sz w:val="24"/>
          <w:szCs w:val="22"/>
          <w:highlight w:val="none"/>
          <w:lang w:val="zh-CN"/>
        </w:rPr>
        <w:t>项目（填写项目名称）填写政府采购项目</w:t>
      </w:r>
      <w:r>
        <w:rPr>
          <w:rFonts w:hint="eastAsia" w:ascii="Times New Roman" w:hAnsi="Times New Roman" w:eastAsia="仿宋" w:cs="Times New Roman"/>
          <w:sz w:val="24"/>
          <w:szCs w:val="22"/>
          <w:highlight w:val="none"/>
          <w:lang w:val="zh-CN"/>
        </w:rPr>
        <w:t>编号）的中标（成交）结果、招标（磋商、谈判）文件、投标（响应）文件等文件的相关内容，经平等自愿协商一致，就如下合同条款达成一致意见。</w:t>
      </w:r>
    </w:p>
    <w:p w14:paraId="25560932">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b/>
          <w:bCs/>
          <w:sz w:val="24"/>
          <w:szCs w:val="22"/>
          <w:highlight w:val="none"/>
          <w:lang w:val="zh-CN"/>
        </w:rPr>
      </w:pPr>
      <w:r>
        <w:rPr>
          <w:rFonts w:hint="eastAsia" w:ascii="Times New Roman" w:hAnsi="Times New Roman" w:eastAsia="仿宋" w:cs="Times New Roman"/>
          <w:b/>
          <w:bCs/>
          <w:sz w:val="24"/>
          <w:szCs w:val="22"/>
          <w:highlight w:val="none"/>
          <w:lang w:val="zh-CN"/>
        </w:rPr>
        <w:t>一</w:t>
      </w:r>
      <w:r>
        <w:rPr>
          <w:rFonts w:hint="default" w:ascii="Times New Roman" w:hAnsi="Times New Roman" w:eastAsia="仿宋" w:cs="Times New Roman"/>
          <w:b/>
          <w:bCs/>
          <w:sz w:val="24"/>
          <w:szCs w:val="22"/>
          <w:highlight w:val="none"/>
          <w:lang w:val="zh-CN"/>
        </w:rPr>
        <w:t>、乙方向甲方提供的服务内容</w:t>
      </w:r>
    </w:p>
    <w:p w14:paraId="4D550B65">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（一）根据招标（磋商、谈判）文件及中标（成交）结果公告，乙方向</w:t>
      </w:r>
    </w:p>
    <w:p w14:paraId="63B1215F">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甲方提供的服务、货物（如有）内容如下：。</w:t>
      </w:r>
    </w:p>
    <w:p w14:paraId="6F81FBC6">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（二）服务项目名称、服务具体内容、服务方式、服务要求、服务成果及与之相关的货物等详细内容，见合同附件—服务清单。</w:t>
      </w:r>
    </w:p>
    <w:p w14:paraId="6D601849">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b/>
          <w:bCs/>
          <w:sz w:val="24"/>
          <w:szCs w:val="22"/>
          <w:highlight w:val="none"/>
          <w:lang w:val="zh-CN"/>
        </w:rPr>
      </w:pPr>
      <w:r>
        <w:rPr>
          <w:rFonts w:hint="eastAsia" w:ascii="Times New Roman" w:hAnsi="Times New Roman" w:eastAsia="仿宋" w:cs="Times New Roman"/>
          <w:b/>
          <w:bCs/>
          <w:sz w:val="24"/>
          <w:szCs w:val="22"/>
          <w:highlight w:val="none"/>
          <w:lang w:val="zh-CN"/>
        </w:rPr>
        <w:t>二、乙方服务成果的交付时间、地点</w:t>
      </w:r>
    </w:p>
    <w:p w14:paraId="38D1B03D">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（一）服务期限：</w:t>
      </w:r>
    </w:p>
    <w:p w14:paraId="02EEAD2B">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（二）服务成果的交付时间和交付要求（如有）：</w:t>
      </w:r>
    </w:p>
    <w:p w14:paraId="41065A22">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（三）服务地点：</w:t>
      </w:r>
      <w:r>
        <w:rPr>
          <w:rFonts w:hint="default" w:ascii="Times New Roman" w:hAnsi="Times New Roman" w:eastAsia="仿宋" w:cs="Times New Roman"/>
          <w:sz w:val="24"/>
          <w:szCs w:val="22"/>
          <w:highlight w:val="none"/>
          <w:lang w:val="zh-CN"/>
        </w:rPr>
        <w:t>（填写详细地址）</w:t>
      </w:r>
    </w:p>
    <w:p w14:paraId="4EBE0ADE">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（四）乙方代表及联系电话：</w:t>
      </w:r>
      <w:r>
        <w:rPr>
          <w:rFonts w:hint="default" w:ascii="Times New Roman" w:hAnsi="Times New Roman" w:eastAsia="仿宋" w:cs="Times New Roman"/>
          <w:sz w:val="24"/>
          <w:szCs w:val="22"/>
          <w:highlight w:val="none"/>
          <w:lang w:val="zh-CN"/>
        </w:rPr>
        <w:t>（填写姓名</w:t>
      </w:r>
      <w:r>
        <w:rPr>
          <w:rFonts w:hint="eastAsia" w:ascii="Times New Roman" w:hAnsi="Times New Roman" w:eastAsia="仿宋" w:cs="Times New Roman"/>
          <w:sz w:val="24"/>
          <w:szCs w:val="22"/>
          <w:highlight w:val="none"/>
          <w:lang w:val="zh-CN"/>
        </w:rPr>
        <w:t>和联系电话）</w:t>
      </w:r>
    </w:p>
    <w:p w14:paraId="528A46A5">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（五）甲方代表及联系电话：</w:t>
      </w:r>
      <w:r>
        <w:rPr>
          <w:rFonts w:hint="default" w:ascii="Times New Roman" w:hAnsi="Times New Roman" w:eastAsia="仿宋" w:cs="Times New Roman"/>
          <w:sz w:val="24"/>
          <w:szCs w:val="22"/>
          <w:highlight w:val="none"/>
          <w:lang w:val="zh-CN"/>
        </w:rPr>
        <w:t>（填写姓名</w:t>
      </w:r>
      <w:r>
        <w:rPr>
          <w:rFonts w:hint="eastAsia" w:ascii="Times New Roman" w:hAnsi="Times New Roman" w:eastAsia="仿宋" w:cs="Times New Roman"/>
          <w:sz w:val="24"/>
          <w:szCs w:val="22"/>
          <w:highlight w:val="none"/>
          <w:lang w:val="zh-CN"/>
        </w:rPr>
        <w:t>和联系电话）</w:t>
      </w:r>
    </w:p>
    <w:p w14:paraId="24115DC5">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注：服务成果分阶段交付的，应分别列明各阶段的交付时间、交付内容。</w:t>
      </w:r>
    </w:p>
    <w:p w14:paraId="468BD092">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b/>
          <w:bCs/>
          <w:sz w:val="24"/>
          <w:szCs w:val="22"/>
          <w:highlight w:val="none"/>
          <w:lang w:val="zh-CN"/>
        </w:rPr>
        <w:t>三、乙方提供服务成果的质量</w:t>
      </w:r>
    </w:p>
    <w:p w14:paraId="6BE9070E">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（一）乙方提供的服务应同时满足：</w:t>
      </w:r>
    </w:p>
    <w:p w14:paraId="4959889E">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1.符合国家法律法规和规范性文件</w:t>
      </w:r>
      <w:r>
        <w:rPr>
          <w:rFonts w:hint="eastAsia" w:ascii="Times New Roman" w:hAnsi="Times New Roman" w:eastAsia="仿宋" w:cs="Times New Roman"/>
          <w:sz w:val="24"/>
          <w:szCs w:val="22"/>
          <w:highlight w:val="none"/>
          <w:lang w:val="zh-CN"/>
        </w:rPr>
        <w:t>对服务质量的要求；</w:t>
      </w:r>
    </w:p>
    <w:p w14:paraId="55C6BCB2">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2.符合甲方招标（磋商、谈判）文件对服务的质量要求；</w:t>
      </w:r>
    </w:p>
    <w:p w14:paraId="7EFB28D7">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3.符合乙方在投标（响应）文件中或磋商、谈判过程中对服务质量作出的书</w:t>
      </w:r>
      <w:r>
        <w:rPr>
          <w:rFonts w:hint="eastAsia" w:ascii="Times New Roman" w:hAnsi="Times New Roman" w:eastAsia="仿宋" w:cs="Times New Roman"/>
          <w:sz w:val="24"/>
          <w:szCs w:val="22"/>
          <w:highlight w:val="none"/>
          <w:lang w:val="zh-CN"/>
        </w:rPr>
        <w:t>面承诺、声明或保证。上述质量要求作为甲方对乙方服务质量的验收依据。</w:t>
      </w:r>
    </w:p>
    <w:p w14:paraId="732E7147">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（二）乙方应根据国家法律法规和规范性文件的规定、招标（磋商、谈判）文件的相关要求、投标（响应）文件及乙方承诺、声明或保证，向甲方提供相应的服务质量证明文件。</w:t>
      </w:r>
    </w:p>
    <w:p w14:paraId="31E6BE43">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b/>
          <w:bCs/>
          <w:sz w:val="24"/>
          <w:szCs w:val="22"/>
          <w:highlight w:val="none"/>
          <w:lang w:val="zh-CN"/>
        </w:rPr>
        <w:t>四、</w:t>
      </w:r>
      <w:r>
        <w:rPr>
          <w:rFonts w:hint="eastAsia" w:ascii="Times New Roman" w:hAnsi="Times New Roman" w:eastAsia="仿宋" w:cs="Times New Roman"/>
          <w:sz w:val="24"/>
          <w:szCs w:val="22"/>
          <w:highlight w:val="none"/>
          <w:lang w:val="zh-CN"/>
        </w:rPr>
        <w:t>乙方服务成果的交付方式及载体乙方交付服务成果方式及载体应符合国家法律法规和规范性文件的要求，并符合甲方招标（磋商、谈判）文件的要求、乙方在投标（响应）文件中对服务成果交付方式及载体作出的承诺。</w:t>
      </w:r>
    </w:p>
    <w:p w14:paraId="3444D5F7">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b/>
          <w:bCs/>
          <w:sz w:val="24"/>
          <w:szCs w:val="22"/>
          <w:highlight w:val="none"/>
          <w:lang w:val="zh-CN"/>
        </w:rPr>
      </w:pPr>
      <w:r>
        <w:rPr>
          <w:rFonts w:hint="eastAsia" w:ascii="Times New Roman" w:hAnsi="Times New Roman" w:eastAsia="仿宋" w:cs="Times New Roman"/>
          <w:b/>
          <w:bCs/>
          <w:sz w:val="24"/>
          <w:szCs w:val="22"/>
          <w:highlight w:val="none"/>
          <w:lang w:val="zh-CN"/>
        </w:rPr>
        <w:t>五、甲方对乙方服务的监督</w:t>
      </w:r>
    </w:p>
    <w:p w14:paraId="31033D6A">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甲方对乙方提供的服务有权进行监督，当乙方服务质量、服务内容不符合约定时，甲方有权要求乙方及时进行整改，对乙方拒不改正或整改不到位的，甲方有权随时解除合同，并根据具体情况扣除部分或全部服务费用。</w:t>
      </w:r>
    </w:p>
    <w:p w14:paraId="2D17AE25">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b/>
          <w:bCs/>
          <w:sz w:val="24"/>
          <w:szCs w:val="22"/>
          <w:highlight w:val="none"/>
          <w:lang w:val="zh-CN"/>
        </w:rPr>
      </w:pPr>
      <w:r>
        <w:rPr>
          <w:rFonts w:hint="eastAsia" w:ascii="Times New Roman" w:hAnsi="Times New Roman" w:eastAsia="仿宋" w:cs="Times New Roman"/>
          <w:b/>
          <w:bCs/>
          <w:sz w:val="24"/>
          <w:szCs w:val="22"/>
          <w:highlight w:val="none"/>
          <w:lang w:val="zh-CN"/>
        </w:rPr>
        <w:t>六、合同金额</w:t>
      </w:r>
    </w:p>
    <w:p w14:paraId="390FAAC0">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在乙方提供完全符合合同要求的服务的前提下，本合同总金额为元（小写）</w:t>
      </w:r>
      <w:r>
        <w:rPr>
          <w:rFonts w:hint="default" w:ascii="Times New Roman" w:hAnsi="Times New Roman" w:eastAsia="仿宋" w:cs="Times New Roman"/>
          <w:sz w:val="24"/>
          <w:szCs w:val="22"/>
          <w:highlight w:val="none"/>
          <w:lang w:val="zh-CN"/>
        </w:rPr>
        <w:t>（大写）。</w:t>
      </w:r>
    </w:p>
    <w:p w14:paraId="4F869997">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b/>
          <w:bCs/>
          <w:sz w:val="24"/>
          <w:szCs w:val="22"/>
          <w:highlight w:val="none"/>
          <w:lang w:val="zh-CN"/>
        </w:rPr>
        <w:t>七、付款时间及条件</w:t>
      </w:r>
    </w:p>
    <w:p w14:paraId="311DE213">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（一）付款时间：</w:t>
      </w:r>
    </w:p>
    <w:p w14:paraId="01D2FB10">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（二）付款条件：</w:t>
      </w:r>
    </w:p>
    <w:p w14:paraId="69D0D198">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（三）乙方账户信息</w:t>
      </w:r>
    </w:p>
    <w:p w14:paraId="2BE2090D">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乙方名称：</w:t>
      </w:r>
    </w:p>
    <w:p w14:paraId="44FBECDC">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开户银行：</w:t>
      </w:r>
    </w:p>
    <w:p w14:paraId="4B13828C">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银行账号：</w:t>
      </w:r>
    </w:p>
    <w:p w14:paraId="336E40D9">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b/>
          <w:bCs/>
          <w:sz w:val="24"/>
          <w:szCs w:val="22"/>
          <w:highlight w:val="none"/>
          <w:lang w:val="zh-CN"/>
        </w:rPr>
      </w:pPr>
      <w:r>
        <w:rPr>
          <w:rFonts w:hint="eastAsia" w:ascii="Times New Roman" w:hAnsi="Times New Roman" w:eastAsia="仿宋" w:cs="Times New Roman"/>
          <w:b/>
          <w:bCs/>
          <w:sz w:val="24"/>
          <w:szCs w:val="22"/>
          <w:highlight w:val="none"/>
          <w:lang w:val="zh-CN"/>
        </w:rPr>
        <w:t>八、知识产权</w:t>
      </w:r>
    </w:p>
    <w:p w14:paraId="70829DE0">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乙方应保证其提供的服务及服务成果的全部及部分，均不存在侵犯第三方知识产权的情形，其服务成果的所有权由甲方享有。否则，乙方应向甲方承担违约责任及赔偿由此给甲方造成的名誉及经济损失。</w:t>
      </w:r>
    </w:p>
    <w:p w14:paraId="47C3FD72">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b/>
          <w:bCs/>
          <w:sz w:val="24"/>
          <w:szCs w:val="22"/>
          <w:highlight w:val="none"/>
          <w:lang w:val="zh-CN"/>
        </w:rPr>
      </w:pPr>
      <w:r>
        <w:rPr>
          <w:rFonts w:hint="eastAsia" w:ascii="Times New Roman" w:hAnsi="Times New Roman" w:eastAsia="仿宋" w:cs="Times New Roman"/>
          <w:b/>
          <w:bCs/>
          <w:sz w:val="24"/>
          <w:szCs w:val="22"/>
          <w:highlight w:val="none"/>
          <w:lang w:val="zh-CN"/>
        </w:rPr>
        <w:t>九、违约条款</w:t>
      </w:r>
    </w:p>
    <w:p w14:paraId="79710F0D">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（一）甲方没有正当理由逾期支付合同款项的，每延期一日，甲方应按照逾期支付金额</w:t>
      </w:r>
      <w:r>
        <w:rPr>
          <w:rFonts w:hint="default" w:ascii="Times New Roman" w:hAnsi="Times New Roman" w:eastAsia="仿宋" w:cs="Times New Roman"/>
          <w:sz w:val="24"/>
          <w:szCs w:val="22"/>
          <w:highlight w:val="none"/>
          <w:lang w:val="zh-CN"/>
        </w:rPr>
        <w:t>的承担违约责任。延期达到日，乙方有</w:t>
      </w:r>
      <w:r>
        <w:rPr>
          <w:rFonts w:hint="eastAsia" w:ascii="Times New Roman" w:hAnsi="Times New Roman" w:eastAsia="仿宋" w:cs="Times New Roman"/>
          <w:sz w:val="24"/>
          <w:szCs w:val="22"/>
          <w:highlight w:val="none"/>
          <w:lang w:val="zh-CN"/>
        </w:rPr>
        <w:t>权解除合同，并要求甲方赔偿由此造成的经济损失。</w:t>
      </w:r>
    </w:p>
    <w:p w14:paraId="473E9BB0">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（二）甲方存在其他违反本合同的行为，应承担相应的违约责任（注：可以根据情况进行细化）；违约金不足以赔偿乙方损失的，乙方有权要求甲方赔偿由此造成的经济损失。</w:t>
      </w:r>
    </w:p>
    <w:p w14:paraId="407908ED">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（三）乙方逾期提供服务成果的，每延期一日，乙方应按照合同总金额的</w:t>
      </w:r>
      <w:r>
        <w:rPr>
          <w:rFonts w:hint="default" w:ascii="Times New Roman" w:hAnsi="Times New Roman" w:eastAsia="仿宋" w:cs="Times New Roman"/>
          <w:sz w:val="24"/>
          <w:szCs w:val="22"/>
          <w:highlight w:val="none"/>
          <w:lang w:val="zh-CN"/>
        </w:rPr>
        <w:t>承担违约责任。延期达到日，甲方有权解除合同，拒付延期部分的</w:t>
      </w:r>
      <w:r>
        <w:rPr>
          <w:rFonts w:hint="eastAsia" w:ascii="Times New Roman" w:hAnsi="Times New Roman" w:eastAsia="仿宋" w:cs="Times New Roman"/>
          <w:sz w:val="24"/>
          <w:szCs w:val="22"/>
          <w:highlight w:val="none"/>
          <w:lang w:val="zh-CN"/>
        </w:rPr>
        <w:t>相应服务款项，并要求乙方赔偿甲方的经济损失。</w:t>
      </w:r>
    </w:p>
    <w:p w14:paraId="3CD7F1BD">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（四）乙方交付的服务不符合质量要求，或其服务成果存在侵权行为的，甲方有权解除合同，并要求乙方支付合同总金额</w:t>
      </w:r>
      <w:r>
        <w:rPr>
          <w:rFonts w:hint="default" w:ascii="Times New Roman" w:hAnsi="Times New Roman" w:eastAsia="仿宋" w:cs="Times New Roman"/>
          <w:sz w:val="24"/>
          <w:szCs w:val="22"/>
          <w:highlight w:val="none"/>
          <w:lang w:val="zh-CN"/>
        </w:rPr>
        <w:t>%的违约金，违约金不足</w:t>
      </w:r>
      <w:r>
        <w:rPr>
          <w:rFonts w:hint="eastAsia" w:ascii="Times New Roman" w:hAnsi="Times New Roman" w:eastAsia="仿宋" w:cs="Times New Roman"/>
          <w:sz w:val="24"/>
          <w:szCs w:val="22"/>
          <w:highlight w:val="none"/>
          <w:lang w:val="zh-CN"/>
        </w:rPr>
        <w:t>以赔偿甲方损失的，甲方有权要求乙方赔偿经济损失。</w:t>
      </w:r>
    </w:p>
    <w:p w14:paraId="790E0AE5">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（五）乙方在参与本项目采购活动过程中，如存在提供虚假承诺、证明、串通投标等违法违规行为，除承担相应的行政责任外，甲方有权解除合同，并要求乙方承担合同总金额</w:t>
      </w:r>
      <w:r>
        <w:rPr>
          <w:rFonts w:hint="default" w:ascii="Times New Roman" w:hAnsi="Times New Roman" w:eastAsia="仿宋" w:cs="Times New Roman"/>
          <w:sz w:val="24"/>
          <w:szCs w:val="22"/>
          <w:highlight w:val="none"/>
          <w:lang w:val="zh-CN"/>
        </w:rPr>
        <w:t>%的违约金，违约金不足以赔偿甲方损失的，</w:t>
      </w:r>
      <w:r>
        <w:rPr>
          <w:rFonts w:hint="eastAsia" w:ascii="Times New Roman" w:hAnsi="Times New Roman" w:eastAsia="仿宋" w:cs="Times New Roman"/>
          <w:sz w:val="24"/>
          <w:szCs w:val="22"/>
          <w:highlight w:val="none"/>
          <w:lang w:val="zh-CN"/>
        </w:rPr>
        <w:t>甲方有权要求乙方赔偿经济损失。</w:t>
      </w:r>
    </w:p>
    <w:p w14:paraId="5262CD72">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（六）乙方存在其他违反本合同的行为，应承担相应的违约责任（注：可以根据情况进行细化）；违约金不足以赔偿甲方损失的，甲方有权要求乙方赔偿经济损失。</w:t>
      </w:r>
    </w:p>
    <w:p w14:paraId="5E48FE78">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b/>
          <w:bCs/>
          <w:sz w:val="24"/>
          <w:szCs w:val="22"/>
          <w:highlight w:val="none"/>
          <w:lang w:val="zh-CN"/>
        </w:rPr>
        <w:t>十、不可抗力</w:t>
      </w:r>
    </w:p>
    <w:p w14:paraId="1855FBFD">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因不可抗力致使一方不能及时或完全履行合同的，应及时通知另一方，双方互不承担责任，并在</w:t>
      </w:r>
      <w:r>
        <w:rPr>
          <w:rFonts w:hint="default" w:ascii="Times New Roman" w:hAnsi="Times New Roman" w:eastAsia="仿宋" w:cs="Times New Roman"/>
          <w:sz w:val="24"/>
          <w:szCs w:val="22"/>
          <w:highlight w:val="none"/>
          <w:lang w:val="zh-CN"/>
        </w:rPr>
        <w:t>天内提供有关不可抗力的相关证明。合同未</w:t>
      </w:r>
      <w:r>
        <w:rPr>
          <w:rFonts w:hint="eastAsia" w:ascii="Times New Roman" w:hAnsi="Times New Roman" w:eastAsia="仿宋" w:cs="Times New Roman"/>
          <w:sz w:val="24"/>
          <w:szCs w:val="22"/>
          <w:highlight w:val="none"/>
          <w:lang w:val="zh-CN"/>
        </w:rPr>
        <w:t>履行部分是否继续履行、如何履行等问题，由双方协商解决。</w:t>
      </w:r>
    </w:p>
    <w:p w14:paraId="6E3C331E">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b/>
          <w:bCs/>
          <w:sz w:val="24"/>
          <w:szCs w:val="22"/>
          <w:highlight w:val="none"/>
          <w:lang w:val="zh-CN"/>
        </w:rPr>
      </w:pPr>
      <w:r>
        <w:rPr>
          <w:rFonts w:hint="eastAsia" w:ascii="Times New Roman" w:hAnsi="Times New Roman" w:eastAsia="仿宋" w:cs="Times New Roman"/>
          <w:b/>
          <w:bCs/>
          <w:sz w:val="24"/>
          <w:szCs w:val="22"/>
          <w:highlight w:val="none"/>
          <w:lang w:val="zh-CN"/>
        </w:rPr>
        <w:t>十一、争议的解决方式</w:t>
      </w:r>
    </w:p>
    <w:p w14:paraId="2CE2210B">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合同发生纠纷时，双方应协商解决，协商不成，可以采用下列方式解决：</w:t>
      </w:r>
    </w:p>
    <w:p w14:paraId="79DE076B">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（一）提交</w:t>
      </w:r>
      <w:r>
        <w:rPr>
          <w:rFonts w:hint="default" w:ascii="Times New Roman" w:hAnsi="Times New Roman" w:eastAsia="仿宋" w:cs="Times New Roman"/>
          <w:sz w:val="24"/>
          <w:szCs w:val="22"/>
          <w:highlight w:val="none"/>
          <w:lang w:val="zh-CN"/>
        </w:rPr>
        <w:t>仲裁委员会仲裁。</w:t>
      </w:r>
    </w:p>
    <w:p w14:paraId="78C96259">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（二）向</w:t>
      </w:r>
      <w:r>
        <w:rPr>
          <w:rFonts w:hint="default" w:ascii="Times New Roman" w:hAnsi="Times New Roman" w:eastAsia="仿宋" w:cs="Times New Roman"/>
          <w:sz w:val="24"/>
          <w:szCs w:val="22"/>
          <w:highlight w:val="none"/>
          <w:lang w:val="zh-CN"/>
        </w:rPr>
        <w:t>人民法院起诉。</w:t>
      </w:r>
    </w:p>
    <w:p w14:paraId="40705907">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b/>
          <w:bCs/>
          <w:sz w:val="24"/>
          <w:szCs w:val="22"/>
          <w:highlight w:val="none"/>
          <w:lang w:val="zh-CN"/>
        </w:rPr>
      </w:pPr>
      <w:r>
        <w:rPr>
          <w:rFonts w:hint="eastAsia" w:ascii="Times New Roman" w:hAnsi="Times New Roman" w:eastAsia="仿宋" w:cs="Times New Roman"/>
          <w:b/>
          <w:bCs/>
          <w:sz w:val="24"/>
          <w:szCs w:val="22"/>
          <w:highlight w:val="none"/>
          <w:lang w:val="zh-CN"/>
        </w:rPr>
        <w:t>十二、合同保存</w:t>
      </w:r>
    </w:p>
    <w:p w14:paraId="69F06221">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合同文本一式</w:t>
      </w:r>
      <w:r>
        <w:rPr>
          <w:rFonts w:hint="default" w:ascii="Times New Roman" w:hAnsi="Times New Roman" w:eastAsia="仿宋" w:cs="Times New Roman"/>
          <w:sz w:val="24"/>
          <w:szCs w:val="22"/>
          <w:highlight w:val="none"/>
          <w:lang w:val="zh-CN"/>
        </w:rPr>
        <w:t>份，采购单位、中标（成交）供应商、采购代理机构、</w:t>
      </w:r>
      <w:r>
        <w:rPr>
          <w:rFonts w:hint="eastAsia" w:ascii="Times New Roman" w:hAnsi="Times New Roman" w:eastAsia="仿宋" w:cs="Times New Roman"/>
          <w:sz w:val="24"/>
          <w:szCs w:val="22"/>
          <w:highlight w:val="none"/>
          <w:lang w:val="zh-CN"/>
        </w:rPr>
        <w:t>各执一份。合同文本保存期限为从采购结束之日起至少保存十五年。</w:t>
      </w:r>
    </w:p>
    <w:p w14:paraId="151E00C5">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b/>
          <w:bCs/>
          <w:sz w:val="24"/>
          <w:szCs w:val="22"/>
          <w:highlight w:val="none"/>
          <w:lang w:val="zh-CN"/>
        </w:rPr>
        <w:t>十三、合同附件</w:t>
      </w:r>
    </w:p>
    <w:p w14:paraId="74531695">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本合同所附下列文件是构成本合同不可分割的部分，与本合同具有同等法律效力：</w:t>
      </w:r>
    </w:p>
    <w:p w14:paraId="31FE61F3">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1、服务清单（双方应盖章确认）</w:t>
      </w:r>
    </w:p>
    <w:p w14:paraId="4726E551">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2、乙方出具的报价单（函）</w:t>
      </w:r>
    </w:p>
    <w:p w14:paraId="413F9A2A">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3、中标（成交）结果公告及中标（成交）通知书</w:t>
      </w:r>
    </w:p>
    <w:p w14:paraId="5CACE04A">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4、甲方招标（磋商、谈判）文件</w:t>
      </w:r>
    </w:p>
    <w:p w14:paraId="6886643B">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5、乙方投标（响应）文件</w:t>
      </w:r>
    </w:p>
    <w:p w14:paraId="065C40CB">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6、甲乙双方商定的其他文件</w:t>
      </w:r>
    </w:p>
    <w:p w14:paraId="566BD314">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b/>
          <w:bCs/>
          <w:sz w:val="24"/>
          <w:szCs w:val="22"/>
          <w:highlight w:val="none"/>
          <w:lang w:val="zh-CN"/>
        </w:rPr>
      </w:pPr>
      <w:r>
        <w:rPr>
          <w:rFonts w:hint="eastAsia" w:ascii="Times New Roman" w:hAnsi="Times New Roman" w:eastAsia="仿宋" w:cs="Times New Roman"/>
          <w:b/>
          <w:bCs/>
          <w:sz w:val="24"/>
          <w:szCs w:val="22"/>
          <w:highlight w:val="none"/>
          <w:lang w:val="zh-CN"/>
        </w:rPr>
        <w:t>十四、双方约定的其他事宜</w:t>
      </w:r>
    </w:p>
    <w:p w14:paraId="481FA186">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b/>
          <w:bCs/>
          <w:sz w:val="24"/>
          <w:szCs w:val="22"/>
          <w:highlight w:val="none"/>
          <w:lang w:val="zh-CN"/>
        </w:rPr>
      </w:pPr>
      <w:r>
        <w:rPr>
          <w:rFonts w:hint="eastAsia" w:ascii="Times New Roman" w:hAnsi="Times New Roman" w:eastAsia="仿宋" w:cs="Times New Roman"/>
          <w:b/>
          <w:bCs/>
          <w:sz w:val="24"/>
          <w:szCs w:val="22"/>
          <w:highlight w:val="none"/>
          <w:lang w:val="zh-CN"/>
        </w:rPr>
        <w:t>十五、合同未尽事宜，双方另行签订补充协议，补充协议是合同的组成</w:t>
      </w:r>
    </w:p>
    <w:p w14:paraId="7A85D645">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b/>
          <w:bCs/>
          <w:sz w:val="24"/>
          <w:szCs w:val="22"/>
          <w:highlight w:val="none"/>
          <w:lang w:val="zh-CN"/>
        </w:rPr>
      </w:pPr>
      <w:r>
        <w:rPr>
          <w:rFonts w:hint="eastAsia" w:ascii="Times New Roman" w:hAnsi="Times New Roman" w:eastAsia="仿宋" w:cs="Times New Roman"/>
          <w:b/>
          <w:bCs/>
          <w:sz w:val="24"/>
          <w:szCs w:val="22"/>
          <w:highlight w:val="none"/>
          <w:lang w:val="zh-CN"/>
        </w:rPr>
        <w:t>部分。</w:t>
      </w:r>
    </w:p>
    <w:p w14:paraId="59A81391">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ascii="宋体" w:hAnsi="宋体" w:eastAsia="宋体"/>
          <w:sz w:val="24"/>
          <w:szCs w:val="24"/>
        </w:rPr>
      </w:pPr>
      <w:r>
        <w:rPr>
          <w:rFonts w:hint="eastAsia" w:ascii="Times New Roman" w:hAnsi="Times New Roman" w:eastAsia="仿宋" w:cs="Times New Roman"/>
          <w:b/>
          <w:bCs/>
          <w:sz w:val="24"/>
          <w:szCs w:val="22"/>
          <w:highlight w:val="none"/>
          <w:lang w:val="zh-CN"/>
        </w:rPr>
        <w:t>十六、本合同由甲乙双方盖章生效。</w:t>
      </w:r>
      <w:r>
        <w:rPr>
          <w:rFonts w:hint="default" w:ascii="Times New Roman" w:hAnsi="Times New Roman" w:eastAsia="仿宋" w:cs="Times New Roman"/>
          <w:sz w:val="24"/>
          <w:szCs w:val="22"/>
          <w:highlight w:val="none"/>
          <w:lang w:val="zh-CN"/>
        </w:rPr>
        <w:t xml:space="preserve">   </w:t>
      </w:r>
      <w:r>
        <w:rPr>
          <w:rFonts w:ascii="宋体" w:hAnsi="宋体" w:eastAsia="宋体"/>
          <w:sz w:val="24"/>
          <w:szCs w:val="24"/>
        </w:rPr>
        <w:t xml:space="preserve">                   </w:t>
      </w:r>
    </w:p>
    <w:p w14:paraId="03949F4E">
      <w:pPr>
        <w:snapToGrid w:val="0"/>
        <w:spacing w:line="440" w:lineRule="exact"/>
        <w:ind w:firstLine="480" w:firstLineChars="200"/>
        <w:rPr>
          <w:rFonts w:hint="default" w:ascii="Times New Roman" w:hAnsi="Times New Roman" w:eastAsia="仿宋" w:cs="Times New Roman"/>
          <w:sz w:val="24"/>
        </w:rPr>
      </w:pPr>
    </w:p>
    <w:tbl>
      <w:tblPr>
        <w:tblStyle w:val="35"/>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4D8A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14:paraId="68496E56">
            <w:pPr>
              <w:spacing w:line="440" w:lineRule="exact"/>
              <w:ind w:firstLine="36" w:firstLineChars="15"/>
              <w:rPr>
                <w:rFonts w:hint="default" w:ascii="Times New Roman" w:hAnsi="Times New Roman" w:eastAsia="仿宋" w:cs="Times New Roman"/>
                <w:sz w:val="24"/>
              </w:rPr>
            </w:pPr>
            <w:r>
              <w:rPr>
                <w:rFonts w:hint="default" w:ascii="Times New Roman" w:hAnsi="Times New Roman" w:eastAsia="仿宋" w:cs="Times New Roman"/>
                <w:sz w:val="24"/>
              </w:rPr>
              <w:t>甲方（章）：</w:t>
            </w:r>
          </w:p>
          <w:p w14:paraId="13F6D0E8">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30D7B419">
            <w:pPr>
              <w:snapToGrid w:val="0"/>
              <w:spacing w:line="400" w:lineRule="exact"/>
              <w:ind w:firstLine="1080" w:firstLineChars="450"/>
              <w:jc w:val="right"/>
              <w:rPr>
                <w:rFonts w:hint="default" w:ascii="Times New Roman" w:hAnsi="Times New Roman" w:eastAsia="仿宋" w:cs="Times New Roman"/>
                <w:sz w:val="24"/>
              </w:rPr>
            </w:pPr>
            <w:r>
              <w:rPr>
                <w:rFonts w:hint="default" w:ascii="Times New Roman" w:hAnsi="Times New Roman" w:eastAsia="仿宋" w:cs="Times New Roman"/>
                <w:sz w:val="24"/>
              </w:rPr>
              <w:t>年   月   日</w:t>
            </w:r>
          </w:p>
        </w:tc>
        <w:tc>
          <w:tcPr>
            <w:tcW w:w="4517" w:type="dxa"/>
            <w:vAlign w:val="center"/>
          </w:tcPr>
          <w:p w14:paraId="20774B89">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 xml:space="preserve">乙方（章）：    </w:t>
            </w:r>
          </w:p>
          <w:p w14:paraId="77185B2C">
            <w:pPr>
              <w:snapToGrid w:val="0"/>
              <w:spacing w:line="400" w:lineRule="exact"/>
              <w:rPr>
                <w:rFonts w:hint="default" w:ascii="Times New Roman" w:hAnsi="Times New Roman" w:eastAsia="仿宋" w:cs="Times New Roman"/>
                <w:sz w:val="24"/>
              </w:rPr>
            </w:pPr>
          </w:p>
          <w:p w14:paraId="3F81695F">
            <w:pPr>
              <w:snapToGrid w:val="0"/>
              <w:spacing w:line="400" w:lineRule="exact"/>
              <w:jc w:val="right"/>
              <w:rPr>
                <w:rFonts w:hint="default" w:ascii="Times New Roman" w:hAnsi="Times New Roman" w:eastAsia="仿宋" w:cs="Times New Roman"/>
                <w:sz w:val="24"/>
              </w:rPr>
            </w:pPr>
            <w:r>
              <w:rPr>
                <w:rFonts w:hint="default" w:ascii="Times New Roman" w:hAnsi="Times New Roman" w:eastAsia="仿宋" w:cs="Times New Roman"/>
                <w:sz w:val="24"/>
              </w:rPr>
              <w:t xml:space="preserve"> 年   月   日</w:t>
            </w:r>
          </w:p>
        </w:tc>
      </w:tr>
      <w:tr w14:paraId="32BA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14:paraId="584DEE06">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单位地址：</w:t>
            </w:r>
          </w:p>
        </w:tc>
        <w:tc>
          <w:tcPr>
            <w:tcW w:w="4517" w:type="dxa"/>
            <w:vAlign w:val="center"/>
          </w:tcPr>
          <w:p w14:paraId="71AE164B">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单位地址：</w:t>
            </w:r>
          </w:p>
        </w:tc>
      </w:tr>
      <w:tr w14:paraId="0B88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14:paraId="2B867B99">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法定代表人（或单位负责人）：</w:t>
            </w:r>
          </w:p>
        </w:tc>
        <w:tc>
          <w:tcPr>
            <w:tcW w:w="4517" w:type="dxa"/>
            <w:vAlign w:val="center"/>
          </w:tcPr>
          <w:p w14:paraId="179434A0">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法定代表人：</w:t>
            </w:r>
          </w:p>
        </w:tc>
      </w:tr>
      <w:tr w14:paraId="5D082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14:paraId="281CEB3B">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委托代理人：</w:t>
            </w:r>
          </w:p>
        </w:tc>
        <w:tc>
          <w:tcPr>
            <w:tcW w:w="4517" w:type="dxa"/>
            <w:vAlign w:val="center"/>
          </w:tcPr>
          <w:p w14:paraId="1B901796">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委托代理人</w:t>
            </w:r>
          </w:p>
        </w:tc>
      </w:tr>
      <w:tr w14:paraId="346C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14:paraId="4415B5C2">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电话：</w:t>
            </w:r>
          </w:p>
        </w:tc>
        <w:tc>
          <w:tcPr>
            <w:tcW w:w="4517" w:type="dxa"/>
            <w:vAlign w:val="center"/>
          </w:tcPr>
          <w:p w14:paraId="71023F13">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电话：</w:t>
            </w:r>
          </w:p>
        </w:tc>
      </w:tr>
      <w:tr w14:paraId="3BCB1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14:paraId="53CAF398">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电子邮箱：</w:t>
            </w:r>
          </w:p>
        </w:tc>
        <w:tc>
          <w:tcPr>
            <w:tcW w:w="4517" w:type="dxa"/>
            <w:vAlign w:val="center"/>
          </w:tcPr>
          <w:p w14:paraId="494E0BE5">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电子邮箱：</w:t>
            </w:r>
          </w:p>
        </w:tc>
      </w:tr>
      <w:tr w14:paraId="05F70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14:paraId="12A2CFE4">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开户银行：</w:t>
            </w:r>
          </w:p>
        </w:tc>
        <w:tc>
          <w:tcPr>
            <w:tcW w:w="4517" w:type="dxa"/>
            <w:vAlign w:val="center"/>
          </w:tcPr>
          <w:p w14:paraId="1A16EA39">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开户银行：</w:t>
            </w:r>
          </w:p>
        </w:tc>
      </w:tr>
      <w:tr w14:paraId="4E0A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14:paraId="21618DB0">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账号：</w:t>
            </w:r>
          </w:p>
        </w:tc>
        <w:tc>
          <w:tcPr>
            <w:tcW w:w="4517" w:type="dxa"/>
            <w:vAlign w:val="center"/>
          </w:tcPr>
          <w:p w14:paraId="59097093">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账号：</w:t>
            </w:r>
          </w:p>
        </w:tc>
      </w:tr>
      <w:tr w14:paraId="3A22A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14:paraId="066495EE">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邮政编码：</w:t>
            </w:r>
          </w:p>
        </w:tc>
        <w:tc>
          <w:tcPr>
            <w:tcW w:w="4517" w:type="dxa"/>
            <w:vAlign w:val="center"/>
          </w:tcPr>
          <w:p w14:paraId="29209FB2">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邮政编码：</w:t>
            </w:r>
          </w:p>
        </w:tc>
      </w:tr>
      <w:tr w14:paraId="400FD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9033" w:type="dxa"/>
            <w:gridSpan w:val="2"/>
            <w:vAlign w:val="top"/>
          </w:tcPr>
          <w:p w14:paraId="3DAC01A8">
            <w:pPr>
              <w:snapToGrid w:val="0"/>
              <w:spacing w:line="400" w:lineRule="exact"/>
              <w:ind w:right="240"/>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经办人：                                               </w:t>
            </w:r>
          </w:p>
          <w:p w14:paraId="1E16F6AB">
            <w:pPr>
              <w:snapToGrid w:val="0"/>
              <w:spacing w:line="400" w:lineRule="exact"/>
              <w:ind w:right="240"/>
              <w:jc w:val="right"/>
              <w:rPr>
                <w:rFonts w:hint="default" w:ascii="Times New Roman" w:hAnsi="Times New Roman" w:eastAsia="仿宋" w:cs="Times New Roman"/>
                <w:sz w:val="24"/>
              </w:rPr>
            </w:pPr>
          </w:p>
          <w:p w14:paraId="2630E98A">
            <w:pPr>
              <w:snapToGrid w:val="0"/>
              <w:spacing w:line="400" w:lineRule="exact"/>
              <w:ind w:right="240"/>
              <w:jc w:val="right"/>
              <w:rPr>
                <w:rFonts w:hint="default" w:ascii="Times New Roman" w:hAnsi="Times New Roman" w:eastAsia="仿宋" w:cs="Times New Roman"/>
                <w:sz w:val="24"/>
              </w:rPr>
            </w:pPr>
            <w:r>
              <w:rPr>
                <w:rFonts w:hint="default" w:ascii="Times New Roman" w:hAnsi="Times New Roman" w:eastAsia="仿宋" w:cs="Times New Roman"/>
                <w:sz w:val="24"/>
              </w:rPr>
              <w:t xml:space="preserve">  年    月    日</w:t>
            </w:r>
          </w:p>
        </w:tc>
      </w:tr>
    </w:tbl>
    <w:p w14:paraId="686B1303">
      <w:pPr>
        <w:rPr>
          <w:rFonts w:hint="default" w:ascii="Times New Roman" w:hAnsi="Times New Roman" w:eastAsia="仿宋" w:cs="Times New Roman"/>
          <w:b/>
          <w:color w:val="auto"/>
          <w:sz w:val="36"/>
          <w:highlight w:val="yellow"/>
          <w:u w:val="none"/>
          <w:lang w:eastAsia="zh-CN"/>
        </w:rPr>
      </w:pPr>
    </w:p>
    <w:p w14:paraId="5A4E1D8C">
      <w:pPr>
        <w:spacing w:line="240" w:lineRule="auto"/>
        <w:jc w:val="center"/>
        <w:outlineLvl w:val="0"/>
        <w:rPr>
          <w:rFonts w:hint="default" w:ascii="Times New Roman" w:hAnsi="Times New Roman" w:eastAsia="仿宋" w:cs="Times New Roman"/>
          <w:b/>
          <w:bCs/>
          <w:color w:val="000000"/>
          <w:sz w:val="44"/>
          <w:szCs w:val="44"/>
          <w:shd w:val="clear" w:color="auto" w:fill="FFFFFF"/>
          <w:lang w:eastAsia="zh-CN"/>
        </w:rPr>
      </w:pPr>
      <w:r>
        <w:rPr>
          <w:rFonts w:hint="default" w:ascii="Times New Roman" w:hAnsi="Times New Roman" w:eastAsia="仿宋" w:cs="Times New Roman"/>
          <w:b/>
          <w:color w:val="auto"/>
          <w:sz w:val="36"/>
          <w:highlight w:val="yellow"/>
          <w:u w:val="none"/>
          <w:lang w:eastAsia="zh-CN"/>
        </w:rPr>
        <w:br w:type="textWrapping"/>
      </w:r>
      <w:r>
        <w:rPr>
          <w:rFonts w:hint="eastAsia" w:ascii="Times New Roman" w:hAnsi="Times New Roman" w:eastAsia="仿宋" w:cs="Times New Roman"/>
          <w:b/>
          <w:bCs/>
          <w:color w:val="000000"/>
          <w:sz w:val="44"/>
          <w:szCs w:val="44"/>
          <w:shd w:val="clear" w:color="auto" w:fill="FFFFFF"/>
          <w:lang w:val="en-US" w:eastAsia="zh-CN"/>
        </w:rPr>
        <w:t xml:space="preserve">第三部分  </w:t>
      </w:r>
      <w:r>
        <w:rPr>
          <w:rFonts w:hint="default" w:ascii="Times New Roman" w:hAnsi="Times New Roman" w:eastAsia="仿宋" w:cs="Times New Roman"/>
          <w:b/>
          <w:bCs/>
          <w:color w:val="000000"/>
          <w:sz w:val="44"/>
          <w:szCs w:val="44"/>
          <w:shd w:val="clear" w:color="auto" w:fill="FFFFFF"/>
          <w:lang w:val="en-US" w:eastAsia="zh-CN"/>
        </w:rPr>
        <w:t>服务内容及说明</w:t>
      </w:r>
    </w:p>
    <w:p w14:paraId="3BDBC41B">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eastAsia" w:ascii="Times New Roman" w:hAnsi="Times New Roman" w:eastAsia="仿宋" w:cs="Times New Roman"/>
          <w:sz w:val="24"/>
          <w:szCs w:val="22"/>
          <w:highlight w:val="yellow"/>
          <w:lang w:val="zh-CN"/>
        </w:rPr>
      </w:pPr>
    </w:p>
    <w:p w14:paraId="5F11A37E">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u w:val="none"/>
          <w:lang w:val="en-US" w:eastAsia="zh-CN" w:bidi="ar-SA"/>
        </w:rPr>
      </w:pPr>
      <w:r>
        <w:rPr>
          <w:rFonts w:hint="default" w:ascii="Times New Roman" w:hAnsi="Times New Roman" w:eastAsia="仿宋" w:cs="Times New Roman"/>
          <w:i w:val="0"/>
          <w:caps w:val="0"/>
          <w:color w:val="000000"/>
          <w:spacing w:val="0"/>
          <w:kern w:val="2"/>
          <w:sz w:val="27"/>
          <w:szCs w:val="27"/>
          <w:highlight w:val="none"/>
          <w:u w:val="none"/>
          <w:lang w:val="en-US" w:eastAsia="zh-CN" w:bidi="ar-SA"/>
        </w:rPr>
        <w:t>采购需求功能或目标：深入分析巴州文旅产业发展现状及问题，提出对策建议，评估"十四五"旅游业成效，总结经验并剖析瓶颈问题，预测"十五五"发展趋势，把握机遇推动创新。通过分析区域战略定位、旅游资源及市场客源，制定发展目标定位、战略任务。衔接国土空间规划配置资源，构建全域旅游格局。推动文旅供给侧改革，开发标杆性文旅产品，探索"旅游+"产业融合模式。要求立足</w:t>
      </w:r>
      <w:r>
        <w:rPr>
          <w:rFonts w:hint="eastAsia" w:ascii="Times New Roman" w:hAnsi="Times New Roman" w:eastAsia="仿宋" w:cs="Times New Roman"/>
          <w:i w:val="0"/>
          <w:caps w:val="0"/>
          <w:color w:val="000000"/>
          <w:spacing w:val="0"/>
          <w:kern w:val="2"/>
          <w:sz w:val="27"/>
          <w:szCs w:val="27"/>
          <w:highlight w:val="none"/>
          <w:u w:val="none"/>
          <w:lang w:val="en-US" w:eastAsia="zh-CN" w:bidi="ar-SA"/>
        </w:rPr>
        <w:t>巴州文旅</w:t>
      </w:r>
      <w:r>
        <w:rPr>
          <w:rFonts w:hint="default" w:ascii="Times New Roman" w:hAnsi="Times New Roman" w:eastAsia="仿宋" w:cs="Times New Roman"/>
          <w:i w:val="0"/>
          <w:caps w:val="0"/>
          <w:color w:val="000000"/>
          <w:spacing w:val="0"/>
          <w:kern w:val="2"/>
          <w:sz w:val="27"/>
          <w:szCs w:val="27"/>
          <w:highlight w:val="none"/>
          <w:u w:val="none"/>
          <w:lang w:val="en-US" w:eastAsia="zh-CN" w:bidi="ar-SA"/>
        </w:rPr>
        <w:t>资源优势和区位优势，</w:t>
      </w:r>
      <w:r>
        <w:rPr>
          <w:rFonts w:hint="eastAsia" w:ascii="Times New Roman" w:hAnsi="Times New Roman" w:eastAsia="仿宋" w:cs="Times New Roman"/>
          <w:i w:val="0"/>
          <w:caps w:val="0"/>
          <w:color w:val="000000"/>
          <w:spacing w:val="0"/>
          <w:kern w:val="2"/>
          <w:sz w:val="27"/>
          <w:szCs w:val="27"/>
          <w:highlight w:val="none"/>
          <w:u w:val="none"/>
          <w:lang w:val="en-US" w:eastAsia="zh-CN" w:bidi="ar-SA"/>
        </w:rPr>
        <w:t>构建与</w:t>
      </w:r>
      <w:r>
        <w:rPr>
          <w:rFonts w:hint="default" w:ascii="Times New Roman" w:hAnsi="Times New Roman" w:eastAsia="仿宋" w:cs="Times New Roman"/>
          <w:i w:val="0"/>
          <w:caps w:val="0"/>
          <w:color w:val="000000"/>
          <w:spacing w:val="0"/>
          <w:kern w:val="2"/>
          <w:sz w:val="27"/>
          <w:szCs w:val="27"/>
          <w:highlight w:val="none"/>
          <w:u w:val="none"/>
          <w:lang w:val="en-US" w:eastAsia="zh-CN" w:bidi="ar-SA"/>
        </w:rPr>
        <w:t>优化</w:t>
      </w:r>
      <w:r>
        <w:rPr>
          <w:rFonts w:hint="eastAsia" w:ascii="Times New Roman" w:hAnsi="Times New Roman" w:eastAsia="仿宋" w:cs="Times New Roman"/>
          <w:i w:val="0"/>
          <w:caps w:val="0"/>
          <w:color w:val="000000"/>
          <w:spacing w:val="0"/>
          <w:kern w:val="2"/>
          <w:sz w:val="27"/>
          <w:szCs w:val="27"/>
          <w:highlight w:val="none"/>
          <w:u w:val="none"/>
          <w:lang w:val="en-US" w:eastAsia="zh-CN" w:bidi="ar-SA"/>
        </w:rPr>
        <w:t>文旅</w:t>
      </w:r>
      <w:r>
        <w:rPr>
          <w:rFonts w:hint="default" w:ascii="Times New Roman" w:hAnsi="Times New Roman" w:eastAsia="仿宋" w:cs="Times New Roman"/>
          <w:i w:val="0"/>
          <w:caps w:val="0"/>
          <w:color w:val="000000"/>
          <w:spacing w:val="0"/>
          <w:kern w:val="2"/>
          <w:sz w:val="27"/>
          <w:szCs w:val="27"/>
          <w:highlight w:val="none"/>
          <w:u w:val="none"/>
          <w:lang w:val="en-US" w:eastAsia="zh-CN" w:bidi="ar-SA"/>
        </w:rPr>
        <w:t>产业集群布局，凸显集群效应，为推动</w:t>
      </w:r>
      <w:r>
        <w:rPr>
          <w:rFonts w:hint="eastAsia" w:ascii="Times New Roman" w:hAnsi="Times New Roman" w:eastAsia="仿宋" w:cs="Times New Roman"/>
          <w:i w:val="0"/>
          <w:caps w:val="0"/>
          <w:color w:val="000000"/>
          <w:spacing w:val="0"/>
          <w:kern w:val="2"/>
          <w:sz w:val="27"/>
          <w:szCs w:val="27"/>
          <w:highlight w:val="none"/>
          <w:u w:val="none"/>
          <w:lang w:val="en-US" w:eastAsia="zh-CN" w:bidi="ar-SA"/>
        </w:rPr>
        <w:t>文旅</w:t>
      </w:r>
      <w:r>
        <w:rPr>
          <w:rFonts w:hint="default" w:ascii="Times New Roman" w:hAnsi="Times New Roman" w:eastAsia="仿宋" w:cs="Times New Roman"/>
          <w:i w:val="0"/>
          <w:caps w:val="0"/>
          <w:color w:val="000000"/>
          <w:spacing w:val="0"/>
          <w:kern w:val="2"/>
          <w:sz w:val="27"/>
          <w:szCs w:val="27"/>
          <w:highlight w:val="none"/>
          <w:u w:val="none"/>
          <w:lang w:val="en-US" w:eastAsia="zh-CN" w:bidi="ar-SA"/>
        </w:rPr>
        <w:t>高质量发展积蓄新动能。</w:t>
      </w:r>
    </w:p>
    <w:p w14:paraId="244177F5">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u w:val="none"/>
          <w:lang w:val="en-US" w:eastAsia="zh-CN" w:bidi="ar-SA"/>
        </w:rPr>
      </w:pPr>
      <w:r>
        <w:rPr>
          <w:rFonts w:hint="eastAsia" w:ascii="Times New Roman" w:hAnsi="Times New Roman" w:eastAsia="仿宋" w:cs="Times New Roman"/>
          <w:i w:val="0"/>
          <w:caps w:val="0"/>
          <w:color w:val="000000"/>
          <w:spacing w:val="0"/>
          <w:kern w:val="2"/>
          <w:sz w:val="27"/>
          <w:szCs w:val="27"/>
          <w:highlight w:val="none"/>
          <w:u w:val="none"/>
          <w:lang w:val="en-US" w:eastAsia="zh-CN" w:bidi="ar-SA"/>
        </w:rPr>
        <w:t>需满足的要求：</w:t>
      </w:r>
    </w:p>
    <w:p w14:paraId="39DCC693">
      <w:pPr>
        <w:keepNext w:val="0"/>
        <w:keepLines w:val="0"/>
        <w:pageBreakBefore w:val="0"/>
        <w:widowControl w:val="0"/>
        <w:kinsoku/>
        <w:wordWrap/>
        <w:overflowPunct/>
        <w:topLinePunct w:val="0"/>
        <w:autoSpaceDE/>
        <w:autoSpaceDN/>
        <w:bidi w:val="0"/>
        <w:adjustRightInd/>
        <w:snapToGrid/>
        <w:spacing w:line="460" w:lineRule="exact"/>
        <w:ind w:firstLine="675" w:firstLineChars="250"/>
        <w:textAlignment w:val="auto"/>
        <w:rPr>
          <w:rFonts w:hint="default" w:ascii="Times New Roman" w:hAnsi="Times New Roman" w:eastAsia="仿宋" w:cs="Times New Roman"/>
          <w:i w:val="0"/>
          <w:caps w:val="0"/>
          <w:color w:val="auto"/>
          <w:spacing w:val="0"/>
          <w:kern w:val="2"/>
          <w:sz w:val="27"/>
          <w:szCs w:val="27"/>
          <w:highlight w:val="none"/>
          <w:u w:val="none"/>
          <w:lang w:val="en-US" w:eastAsia="zh-CN" w:bidi="ar-SA"/>
        </w:rPr>
      </w:pPr>
      <w:r>
        <w:rPr>
          <w:rFonts w:hint="default" w:ascii="Times New Roman" w:hAnsi="Times New Roman" w:eastAsia="仿宋" w:cs="Times New Roman"/>
          <w:i w:val="0"/>
          <w:caps w:val="0"/>
          <w:color w:val="000000"/>
          <w:spacing w:val="0"/>
          <w:kern w:val="2"/>
          <w:sz w:val="27"/>
          <w:szCs w:val="27"/>
          <w:highlight w:val="none"/>
          <w:u w:val="none"/>
          <w:lang w:val="en-US" w:eastAsia="zh-CN" w:bidi="ar-SA"/>
        </w:rPr>
        <w:t>1、时</w:t>
      </w:r>
      <w:r>
        <w:rPr>
          <w:rFonts w:hint="default" w:ascii="Times New Roman" w:hAnsi="Times New Roman" w:eastAsia="仿宋" w:cs="Times New Roman"/>
          <w:i w:val="0"/>
          <w:caps w:val="0"/>
          <w:color w:val="auto"/>
          <w:spacing w:val="0"/>
          <w:kern w:val="2"/>
          <w:sz w:val="27"/>
          <w:szCs w:val="27"/>
          <w:highlight w:val="none"/>
          <w:u w:val="none"/>
          <w:lang w:val="en-US" w:eastAsia="zh-CN" w:bidi="ar-SA"/>
        </w:rPr>
        <w:t>间要求：合同签订后120个日历日内完成终审成果。</w:t>
      </w:r>
    </w:p>
    <w:p w14:paraId="6D37AD71">
      <w:pPr>
        <w:keepNext w:val="0"/>
        <w:keepLines w:val="0"/>
        <w:pageBreakBefore w:val="0"/>
        <w:widowControl w:val="0"/>
        <w:kinsoku/>
        <w:wordWrap/>
        <w:overflowPunct/>
        <w:topLinePunct w:val="0"/>
        <w:autoSpaceDE/>
        <w:autoSpaceDN/>
        <w:bidi w:val="0"/>
        <w:adjustRightInd/>
        <w:snapToGrid/>
        <w:spacing w:line="460" w:lineRule="exact"/>
        <w:ind w:firstLine="675" w:firstLineChars="250"/>
        <w:textAlignment w:val="auto"/>
        <w:rPr>
          <w:rFonts w:hint="default" w:ascii="Times New Roman" w:hAnsi="Times New Roman" w:eastAsia="仿宋" w:cs="Times New Roman"/>
          <w:i w:val="0"/>
          <w:caps w:val="0"/>
          <w:color w:val="000000"/>
          <w:spacing w:val="0"/>
          <w:kern w:val="2"/>
          <w:sz w:val="27"/>
          <w:szCs w:val="27"/>
          <w:highlight w:val="none"/>
          <w:u w:val="none"/>
          <w:lang w:val="en-US" w:eastAsia="zh-CN" w:bidi="ar-SA"/>
        </w:rPr>
      </w:pPr>
      <w:r>
        <w:rPr>
          <w:rFonts w:hint="default" w:ascii="Times New Roman" w:hAnsi="Times New Roman" w:eastAsia="仿宋" w:cs="Times New Roman"/>
          <w:i w:val="0"/>
          <w:caps w:val="0"/>
          <w:color w:val="000000"/>
          <w:spacing w:val="0"/>
          <w:kern w:val="2"/>
          <w:sz w:val="27"/>
          <w:szCs w:val="27"/>
          <w:highlight w:val="none"/>
          <w:u w:val="none"/>
          <w:lang w:val="en-US" w:eastAsia="zh-CN" w:bidi="ar-SA"/>
        </w:rPr>
        <w:t>2、服务标准：开展1场次实地调研（覆盖全部9个县市），组织</w:t>
      </w:r>
      <w:r>
        <w:rPr>
          <w:rFonts w:hint="eastAsia" w:ascii="Times New Roman" w:hAnsi="Times New Roman" w:eastAsia="仿宋" w:cs="Times New Roman"/>
          <w:i w:val="0"/>
          <w:caps w:val="0"/>
          <w:color w:val="000000"/>
          <w:spacing w:val="0"/>
          <w:kern w:val="2"/>
          <w:sz w:val="27"/>
          <w:szCs w:val="27"/>
          <w:highlight w:val="none"/>
          <w:u w:val="none"/>
          <w:lang w:val="en-US" w:eastAsia="zh-CN" w:bidi="ar-SA"/>
        </w:rPr>
        <w:t>总计</w:t>
      </w:r>
      <w:r>
        <w:rPr>
          <w:rFonts w:hint="default" w:ascii="Times New Roman" w:hAnsi="Times New Roman" w:eastAsia="仿宋" w:cs="Times New Roman"/>
          <w:i w:val="0"/>
          <w:caps w:val="0"/>
          <w:color w:val="000000"/>
          <w:spacing w:val="0"/>
          <w:kern w:val="2"/>
          <w:sz w:val="27"/>
          <w:szCs w:val="27"/>
          <w:highlight w:val="none"/>
          <w:u w:val="none"/>
          <w:lang w:val="en-US" w:eastAsia="zh-CN" w:bidi="ar-SA"/>
        </w:rPr>
        <w:t>3轮</w:t>
      </w:r>
      <w:r>
        <w:rPr>
          <w:rFonts w:hint="eastAsia" w:ascii="Times New Roman" w:hAnsi="Times New Roman" w:eastAsia="仿宋" w:cs="Times New Roman"/>
          <w:i w:val="0"/>
          <w:caps w:val="0"/>
          <w:color w:val="000000"/>
          <w:spacing w:val="0"/>
          <w:kern w:val="2"/>
          <w:sz w:val="27"/>
          <w:szCs w:val="27"/>
          <w:highlight w:val="none"/>
          <w:u w:val="none"/>
          <w:lang w:val="en-US" w:eastAsia="zh-CN" w:bidi="ar-SA"/>
        </w:rPr>
        <w:t>次座谈会</w:t>
      </w:r>
      <w:r>
        <w:rPr>
          <w:rFonts w:hint="default" w:ascii="Times New Roman" w:hAnsi="Times New Roman" w:eastAsia="仿宋" w:cs="Times New Roman"/>
          <w:i w:val="0"/>
          <w:caps w:val="0"/>
          <w:color w:val="000000"/>
          <w:spacing w:val="0"/>
          <w:kern w:val="2"/>
          <w:sz w:val="27"/>
          <w:szCs w:val="27"/>
          <w:highlight w:val="none"/>
          <w:u w:val="none"/>
          <w:lang w:val="en-US" w:eastAsia="zh-CN" w:bidi="ar-SA"/>
        </w:rPr>
        <w:t>专家论证会</w:t>
      </w:r>
      <w:r>
        <w:rPr>
          <w:rFonts w:hint="eastAsia" w:ascii="Times New Roman" w:hAnsi="Times New Roman" w:eastAsia="仿宋" w:cs="Times New Roman"/>
          <w:i w:val="0"/>
          <w:caps w:val="0"/>
          <w:color w:val="000000"/>
          <w:spacing w:val="0"/>
          <w:kern w:val="2"/>
          <w:sz w:val="27"/>
          <w:szCs w:val="27"/>
          <w:highlight w:val="none"/>
          <w:u w:val="none"/>
          <w:lang w:val="en-US" w:eastAsia="zh-CN" w:bidi="ar-SA"/>
        </w:rPr>
        <w:t>评审会等</w:t>
      </w:r>
      <w:r>
        <w:rPr>
          <w:rFonts w:hint="default" w:ascii="Times New Roman" w:hAnsi="Times New Roman" w:eastAsia="仿宋" w:cs="Times New Roman"/>
          <w:i w:val="0"/>
          <w:caps w:val="0"/>
          <w:color w:val="000000"/>
          <w:spacing w:val="0"/>
          <w:kern w:val="2"/>
          <w:sz w:val="27"/>
          <w:szCs w:val="27"/>
          <w:highlight w:val="none"/>
          <w:u w:val="none"/>
          <w:lang w:val="en-US" w:eastAsia="zh-CN" w:bidi="ar-SA"/>
        </w:rPr>
        <w:t>，所有成果著作权归采购方所有，中标方需签订保密协议并提交全套可编辑源文件。</w:t>
      </w:r>
    </w:p>
    <w:p w14:paraId="63A4615D">
      <w:pPr>
        <w:keepNext w:val="0"/>
        <w:keepLines w:val="0"/>
        <w:pageBreakBefore w:val="0"/>
        <w:widowControl w:val="0"/>
        <w:kinsoku/>
        <w:wordWrap/>
        <w:overflowPunct/>
        <w:topLinePunct w:val="0"/>
        <w:autoSpaceDE/>
        <w:autoSpaceDN/>
        <w:bidi w:val="0"/>
        <w:adjustRightInd/>
        <w:snapToGrid/>
        <w:spacing w:line="460" w:lineRule="exact"/>
        <w:ind w:firstLine="675" w:firstLineChars="250"/>
        <w:textAlignment w:val="auto"/>
        <w:rPr>
          <w:rFonts w:hint="default" w:ascii="Times New Roman" w:hAnsi="Times New Roman" w:eastAsia="仿宋" w:cs="Times New Roman"/>
          <w:i w:val="0"/>
          <w:caps w:val="0"/>
          <w:color w:val="000000"/>
          <w:spacing w:val="0"/>
          <w:kern w:val="2"/>
          <w:sz w:val="27"/>
          <w:szCs w:val="27"/>
          <w:highlight w:val="none"/>
          <w:u w:val="none"/>
          <w:lang w:val="en-US" w:eastAsia="zh-CN" w:bidi="ar-SA"/>
        </w:rPr>
      </w:pPr>
      <w:r>
        <w:rPr>
          <w:rFonts w:hint="default" w:ascii="Times New Roman" w:hAnsi="Times New Roman" w:eastAsia="仿宋" w:cs="Times New Roman"/>
          <w:i w:val="0"/>
          <w:caps w:val="0"/>
          <w:color w:val="000000"/>
          <w:spacing w:val="0"/>
          <w:kern w:val="2"/>
          <w:sz w:val="27"/>
          <w:szCs w:val="27"/>
          <w:highlight w:val="none"/>
          <w:u w:val="none"/>
          <w:lang w:val="en-US" w:eastAsia="zh-CN" w:bidi="ar-SA"/>
        </w:rPr>
        <w:t>3、验收标准：规划文本通过专家评审。</w:t>
      </w:r>
    </w:p>
    <w:p w14:paraId="685B0CF7">
      <w:pPr>
        <w:spacing w:line="360" w:lineRule="auto"/>
        <w:ind w:firstLine="600" w:firstLineChars="250"/>
        <w:rPr>
          <w:rFonts w:hint="eastAsia" w:eastAsia="仿宋" w:cs="Times New Roman"/>
          <w:color w:val="auto"/>
          <w:sz w:val="24"/>
          <w:highlight w:val="yellow"/>
          <w:lang w:val="en-US" w:eastAsia="zh-CN"/>
        </w:rPr>
      </w:pPr>
    </w:p>
    <w:p w14:paraId="5BF544F0">
      <w:pPr>
        <w:rPr>
          <w:rFonts w:hint="eastAsia" w:ascii="Times New Roman" w:hAnsi="Times New Roman" w:eastAsia="仿宋" w:cs="Times New Roman"/>
          <w:b/>
          <w:sz w:val="48"/>
          <w:szCs w:val="48"/>
          <w:lang w:val="en-US" w:eastAsia="zh-CN"/>
        </w:rPr>
      </w:pPr>
    </w:p>
    <w:p w14:paraId="145C828D">
      <w:pPr>
        <w:rPr>
          <w:rFonts w:hint="eastAsia" w:ascii="Times New Roman" w:hAnsi="Times New Roman" w:eastAsia="仿宋" w:cs="Times New Roman"/>
          <w:b/>
          <w:sz w:val="48"/>
          <w:szCs w:val="48"/>
          <w:lang w:val="en-US" w:eastAsia="zh-CN"/>
        </w:rPr>
      </w:pPr>
    </w:p>
    <w:p w14:paraId="5293575A">
      <w:pPr>
        <w:rPr>
          <w:rFonts w:hint="eastAsia" w:ascii="Times New Roman" w:hAnsi="Times New Roman" w:eastAsia="仿宋" w:cs="Times New Roman"/>
          <w:b/>
          <w:sz w:val="48"/>
          <w:szCs w:val="48"/>
          <w:lang w:val="en-US" w:eastAsia="zh-CN"/>
        </w:rPr>
      </w:pPr>
    </w:p>
    <w:p w14:paraId="50E8B74D">
      <w:pPr>
        <w:rPr>
          <w:rFonts w:hint="eastAsia" w:ascii="Times New Roman" w:hAnsi="Times New Roman" w:eastAsia="仿宋" w:cs="Times New Roman"/>
          <w:b/>
          <w:sz w:val="48"/>
          <w:szCs w:val="48"/>
          <w:lang w:val="en-US" w:eastAsia="zh-CN"/>
        </w:rPr>
      </w:pPr>
    </w:p>
    <w:p w14:paraId="3434144E">
      <w:pPr>
        <w:rPr>
          <w:rFonts w:hint="eastAsia" w:ascii="Times New Roman" w:hAnsi="Times New Roman" w:eastAsia="仿宋" w:cs="Times New Roman"/>
          <w:b/>
          <w:sz w:val="48"/>
          <w:szCs w:val="48"/>
          <w:lang w:val="en-US" w:eastAsia="zh-CN"/>
        </w:rPr>
      </w:pPr>
    </w:p>
    <w:p w14:paraId="117E8BDF">
      <w:pPr>
        <w:rPr>
          <w:rFonts w:hint="eastAsia" w:ascii="Times New Roman" w:hAnsi="Times New Roman" w:eastAsia="仿宋" w:cs="Times New Roman"/>
          <w:b/>
          <w:sz w:val="48"/>
          <w:szCs w:val="48"/>
          <w:lang w:val="en-US" w:eastAsia="zh-CN"/>
        </w:rPr>
      </w:pPr>
    </w:p>
    <w:p w14:paraId="7539A09D">
      <w:pPr>
        <w:rPr>
          <w:rFonts w:hint="eastAsia" w:ascii="Times New Roman" w:hAnsi="Times New Roman" w:eastAsia="仿宋" w:cs="Times New Roman"/>
          <w:b/>
          <w:sz w:val="48"/>
          <w:szCs w:val="48"/>
          <w:lang w:val="en-US" w:eastAsia="zh-CN"/>
        </w:rPr>
      </w:pPr>
    </w:p>
    <w:p w14:paraId="1AB8BE5C">
      <w:pPr>
        <w:rPr>
          <w:rFonts w:hint="eastAsia" w:ascii="Times New Roman" w:hAnsi="Times New Roman" w:eastAsia="仿宋" w:cs="Times New Roman"/>
          <w:b/>
          <w:sz w:val="48"/>
          <w:szCs w:val="48"/>
          <w:lang w:val="en-US" w:eastAsia="zh-CN"/>
        </w:rPr>
      </w:pPr>
    </w:p>
    <w:p w14:paraId="7A97E513">
      <w:pPr>
        <w:rPr>
          <w:rFonts w:hint="eastAsia" w:ascii="Times New Roman" w:hAnsi="Times New Roman" w:eastAsia="仿宋" w:cs="Times New Roman"/>
          <w:b/>
          <w:sz w:val="48"/>
          <w:szCs w:val="48"/>
          <w:lang w:val="en-US" w:eastAsia="zh-CN"/>
        </w:rPr>
      </w:pPr>
    </w:p>
    <w:p w14:paraId="636FE746">
      <w:pPr>
        <w:spacing w:line="240" w:lineRule="auto"/>
        <w:jc w:val="center"/>
        <w:outlineLvl w:val="0"/>
        <w:rPr>
          <w:rFonts w:hint="default" w:ascii="Times New Roman" w:hAnsi="Times New Roman" w:eastAsia="仿宋" w:cs="Times New Roman"/>
          <w:b/>
          <w:bCs/>
          <w:color w:val="000000"/>
          <w:sz w:val="44"/>
          <w:szCs w:val="44"/>
          <w:shd w:val="clear" w:color="auto" w:fill="FFFFFF"/>
          <w:lang w:val="en-US" w:eastAsia="zh-CN"/>
        </w:rPr>
      </w:pPr>
      <w:r>
        <w:rPr>
          <w:rFonts w:hint="eastAsia" w:ascii="Times New Roman" w:hAnsi="Times New Roman" w:eastAsia="仿宋" w:cs="Times New Roman"/>
          <w:b/>
          <w:bCs/>
          <w:color w:val="000000"/>
          <w:sz w:val="44"/>
          <w:szCs w:val="44"/>
          <w:shd w:val="clear" w:color="auto" w:fill="FFFFFF"/>
          <w:lang w:val="en-US" w:eastAsia="zh-CN"/>
        </w:rPr>
        <w:t xml:space="preserve">第四部分  </w:t>
      </w:r>
      <w:r>
        <w:rPr>
          <w:rFonts w:hint="default" w:ascii="Times New Roman" w:hAnsi="Times New Roman" w:eastAsia="仿宋" w:cs="Times New Roman"/>
          <w:b/>
          <w:bCs/>
          <w:color w:val="000000"/>
          <w:sz w:val="44"/>
          <w:szCs w:val="44"/>
          <w:shd w:val="clear" w:color="auto" w:fill="FFFFFF"/>
          <w:lang w:val="en-US" w:eastAsia="zh-CN"/>
        </w:rPr>
        <w:t>竞争性磋商投标文件格式</w:t>
      </w:r>
    </w:p>
    <w:p w14:paraId="3421E991">
      <w:pPr>
        <w:spacing w:line="360" w:lineRule="auto"/>
        <w:ind w:firstLine="181" w:firstLineChars="75"/>
        <w:rPr>
          <w:rFonts w:hint="eastAsia" w:ascii="Times New Roman" w:hAnsi="Times New Roman" w:eastAsia="仿宋" w:cs="Times New Roman"/>
          <w:b/>
          <w:color w:val="auto"/>
          <w:sz w:val="24"/>
          <w:lang w:eastAsia="zh-CN"/>
        </w:rPr>
      </w:pPr>
      <w:r>
        <w:rPr>
          <w:rFonts w:hint="default" w:ascii="Times New Roman" w:hAnsi="Times New Roman" w:eastAsia="仿宋" w:cs="Times New Roman"/>
          <w:b/>
          <w:color w:val="auto"/>
          <w:sz w:val="24"/>
          <w:lang w:eastAsia="zh-CN"/>
        </w:rPr>
        <w:t>竞争性磋商投标文件</w:t>
      </w:r>
      <w:r>
        <w:rPr>
          <w:rFonts w:hint="default" w:ascii="Times New Roman" w:hAnsi="Times New Roman" w:eastAsia="仿宋" w:cs="Times New Roman"/>
          <w:b/>
          <w:color w:val="auto"/>
          <w:sz w:val="24"/>
        </w:rPr>
        <w:t>封面统一格式</w:t>
      </w:r>
      <w:r>
        <w:rPr>
          <w:rFonts w:hint="eastAsia" w:eastAsia="仿宋" w:cs="Times New Roman"/>
          <w:b/>
          <w:color w:val="auto"/>
          <w:sz w:val="24"/>
          <w:lang w:eastAsia="zh-CN"/>
        </w:rPr>
        <w:t>（参考）</w:t>
      </w:r>
    </w:p>
    <w:p w14:paraId="428C13F5">
      <w:pPr>
        <w:pStyle w:val="14"/>
        <w:rPr>
          <w:rFonts w:hint="default" w:ascii="Times New Roman" w:hAnsi="Times New Roman" w:cs="Times New Roman"/>
        </w:rPr>
      </w:pPr>
    </w:p>
    <w:p w14:paraId="30EE5770">
      <w:pPr>
        <w:pStyle w:val="14"/>
        <w:rPr>
          <w:rFonts w:hint="default" w:ascii="Times New Roman" w:hAnsi="Times New Roman" w:cs="Times New Roman"/>
        </w:rPr>
      </w:pPr>
    </w:p>
    <w:p w14:paraId="5C83CDC8">
      <w:pPr>
        <w:pStyle w:val="14"/>
        <w:rPr>
          <w:rFonts w:hint="default" w:ascii="Times New Roman" w:hAnsi="Times New Roman" w:cs="Times New Roman"/>
        </w:rPr>
      </w:pPr>
    </w:p>
    <w:p w14:paraId="78B6A53E">
      <w:pPr>
        <w:spacing w:line="360" w:lineRule="auto"/>
        <w:rPr>
          <w:rFonts w:hint="default" w:ascii="Times New Roman" w:hAnsi="Times New Roman" w:eastAsia="仿宋" w:cs="Times New Roman"/>
          <w:b/>
          <w:color w:val="auto"/>
          <w:sz w:val="84"/>
          <w:u w:val="single"/>
          <w:lang w:val="en-US"/>
        </w:rPr>
      </w:pPr>
      <w:r>
        <w:rPr>
          <w:rFonts w:hint="default" w:ascii="Times New Roman" w:hAnsi="Times New Roman" w:eastAsia="仿宋" w:cs="Times New Roman"/>
          <w:b/>
          <w:color w:val="auto"/>
          <w:sz w:val="44"/>
          <w:szCs w:val="44"/>
          <w:u w:val="single"/>
          <w:lang w:val="en-US" w:eastAsia="zh-CN"/>
        </w:rPr>
        <w:t xml:space="preserve">                                    项目</w:t>
      </w:r>
    </w:p>
    <w:p w14:paraId="01682D22">
      <w:pPr>
        <w:spacing w:line="360" w:lineRule="auto"/>
        <w:jc w:val="center"/>
        <w:rPr>
          <w:rFonts w:hint="default" w:ascii="Times New Roman" w:hAnsi="Times New Roman" w:eastAsia="仿宋" w:cs="Times New Roman"/>
          <w:b/>
          <w:color w:val="auto"/>
          <w:sz w:val="84"/>
          <w:lang w:eastAsia="zh-CN"/>
        </w:rPr>
      </w:pPr>
    </w:p>
    <w:p w14:paraId="73420B6E">
      <w:pPr>
        <w:spacing w:line="360" w:lineRule="auto"/>
        <w:jc w:val="center"/>
        <w:rPr>
          <w:rFonts w:hint="default" w:ascii="Times New Roman" w:hAnsi="Times New Roman" w:eastAsia="仿宋" w:cs="Times New Roman"/>
          <w:b/>
          <w:color w:val="auto"/>
          <w:sz w:val="84"/>
          <w:lang w:eastAsia="zh-CN"/>
        </w:rPr>
      </w:pPr>
      <w:r>
        <w:rPr>
          <w:rFonts w:hint="default" w:ascii="Times New Roman" w:hAnsi="Times New Roman" w:eastAsia="仿宋" w:cs="Times New Roman"/>
          <w:b/>
          <w:color w:val="auto"/>
          <w:sz w:val="84"/>
          <w:lang w:eastAsia="zh-CN"/>
        </w:rPr>
        <w:t>竞争性磋商投标文件</w:t>
      </w:r>
    </w:p>
    <w:p w14:paraId="1230D48C">
      <w:pPr>
        <w:spacing w:line="360" w:lineRule="auto"/>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w:t>
      </w:r>
    </w:p>
    <w:p w14:paraId="5F4DE03F">
      <w:pPr>
        <w:spacing w:line="360" w:lineRule="auto"/>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采购</w:t>
      </w:r>
      <w:r>
        <w:rPr>
          <w:rFonts w:hint="default" w:ascii="Times New Roman" w:hAnsi="Times New Roman" w:eastAsia="仿宋" w:cs="Times New Roman"/>
          <w:color w:val="auto"/>
          <w:sz w:val="32"/>
          <w:szCs w:val="32"/>
          <w:lang w:eastAsia="zh-CN"/>
        </w:rPr>
        <w:t>项目</w:t>
      </w:r>
      <w:r>
        <w:rPr>
          <w:rFonts w:hint="default" w:ascii="Times New Roman" w:hAnsi="Times New Roman" w:eastAsia="仿宋" w:cs="Times New Roman"/>
          <w:color w:val="auto"/>
          <w:sz w:val="32"/>
          <w:szCs w:val="32"/>
        </w:rPr>
        <w:t xml:space="preserve">编号： </w:t>
      </w:r>
    </w:p>
    <w:p w14:paraId="1D1E4E17">
      <w:pPr>
        <w:pStyle w:val="14"/>
        <w:ind w:left="0" w:leftChars="0" w:firstLine="0" w:firstLineChars="0"/>
        <w:rPr>
          <w:rFonts w:hint="default" w:ascii="Times New Roman" w:hAnsi="Times New Roman" w:eastAsia="仿宋" w:cs="Times New Roman"/>
          <w:color w:val="auto"/>
          <w:sz w:val="44"/>
        </w:rPr>
      </w:pPr>
    </w:p>
    <w:p w14:paraId="55FC963D">
      <w:pPr>
        <w:pStyle w:val="14"/>
        <w:rPr>
          <w:rFonts w:hint="default" w:ascii="Times New Roman" w:hAnsi="Times New Roman" w:eastAsia="仿宋" w:cs="Times New Roman"/>
          <w:color w:val="auto"/>
          <w:sz w:val="44"/>
        </w:rPr>
      </w:pPr>
    </w:p>
    <w:p w14:paraId="7147C781">
      <w:pPr>
        <w:pStyle w:val="14"/>
        <w:rPr>
          <w:rFonts w:hint="default" w:ascii="Times New Roman" w:hAnsi="Times New Roman" w:eastAsia="仿宋" w:cs="Times New Roman"/>
          <w:color w:val="auto"/>
          <w:sz w:val="44"/>
        </w:rPr>
      </w:pPr>
    </w:p>
    <w:p w14:paraId="0EF04C6B">
      <w:pPr>
        <w:spacing w:line="360" w:lineRule="auto"/>
        <w:rPr>
          <w:rFonts w:hint="default" w:ascii="Times New Roman" w:hAnsi="Times New Roman" w:eastAsia="仿宋" w:cs="Times New Roman"/>
          <w:b/>
          <w:color w:val="auto"/>
          <w:sz w:val="28"/>
          <w:szCs w:val="28"/>
          <w:u w:val="single"/>
        </w:rPr>
      </w:pPr>
      <w:r>
        <w:rPr>
          <w:rFonts w:hint="default" w:ascii="Times New Roman" w:hAnsi="Times New Roman" w:eastAsia="仿宋" w:cs="Times New Roman"/>
          <w:b/>
          <w:color w:val="auto"/>
          <w:sz w:val="28"/>
          <w:szCs w:val="28"/>
        </w:rPr>
        <w:t>投标公司名称（盖章）:</w:t>
      </w:r>
      <w:r>
        <w:rPr>
          <w:rFonts w:hint="default" w:ascii="Times New Roman" w:hAnsi="Times New Roman" w:eastAsia="仿宋" w:cs="Times New Roman"/>
          <w:b/>
          <w:color w:val="auto"/>
          <w:sz w:val="28"/>
          <w:szCs w:val="28"/>
          <w:u w:val="single"/>
        </w:rPr>
        <w:t xml:space="preserve">               </w:t>
      </w:r>
      <w:r>
        <w:rPr>
          <w:rFonts w:hint="default" w:ascii="Times New Roman" w:hAnsi="Times New Roman" w:eastAsia="仿宋" w:cs="Times New Roman"/>
          <w:b/>
          <w:color w:val="auto"/>
          <w:sz w:val="28"/>
          <w:szCs w:val="28"/>
          <w:u w:val="single"/>
          <w:lang w:val="en-US" w:eastAsia="zh-CN"/>
        </w:rPr>
        <w:t xml:space="preserve">            </w:t>
      </w:r>
      <w:r>
        <w:rPr>
          <w:rFonts w:hint="default" w:ascii="Times New Roman" w:hAnsi="Times New Roman" w:eastAsia="仿宋" w:cs="Times New Roman"/>
          <w:b/>
          <w:color w:val="auto"/>
          <w:sz w:val="28"/>
          <w:szCs w:val="28"/>
          <w:u w:val="single"/>
        </w:rPr>
        <w:t xml:space="preserve">        </w:t>
      </w:r>
    </w:p>
    <w:p w14:paraId="5C229D62">
      <w:pPr>
        <w:spacing w:line="360" w:lineRule="auto"/>
        <w:rPr>
          <w:rFonts w:hint="default" w:ascii="Times New Roman" w:hAnsi="Times New Roman" w:eastAsia="仿宋" w:cs="Times New Roman"/>
          <w:b/>
          <w:color w:val="auto"/>
          <w:sz w:val="28"/>
          <w:szCs w:val="28"/>
          <w:highlight w:val="none"/>
          <w:u w:val="single"/>
        </w:rPr>
      </w:pPr>
      <w:r>
        <w:rPr>
          <w:rFonts w:hint="default" w:ascii="Times New Roman" w:hAnsi="Times New Roman" w:eastAsia="仿宋" w:cs="Times New Roman"/>
          <w:b/>
          <w:color w:val="auto"/>
          <w:sz w:val="28"/>
          <w:szCs w:val="28"/>
          <w:highlight w:val="none"/>
        </w:rPr>
        <w:t>公司法定代表人（签字）:</w:t>
      </w:r>
      <w:r>
        <w:rPr>
          <w:rFonts w:hint="default" w:ascii="Times New Roman" w:hAnsi="Times New Roman" w:eastAsia="仿宋" w:cs="Times New Roman"/>
          <w:b/>
          <w:color w:val="auto"/>
          <w:sz w:val="28"/>
          <w:szCs w:val="28"/>
          <w:highlight w:val="none"/>
          <w:u w:val="single"/>
        </w:rPr>
        <w:t xml:space="preserve">            </w:t>
      </w:r>
      <w:r>
        <w:rPr>
          <w:rFonts w:hint="default" w:ascii="Times New Roman" w:hAnsi="Times New Roman" w:eastAsia="仿宋" w:cs="Times New Roman"/>
          <w:b/>
          <w:color w:val="auto"/>
          <w:sz w:val="28"/>
          <w:szCs w:val="28"/>
          <w:highlight w:val="none"/>
          <w:u w:val="single"/>
          <w:lang w:val="en-US" w:eastAsia="zh-CN"/>
        </w:rPr>
        <w:t xml:space="preserve">            </w:t>
      </w:r>
      <w:r>
        <w:rPr>
          <w:rFonts w:hint="default" w:ascii="Times New Roman" w:hAnsi="Times New Roman" w:eastAsia="仿宋" w:cs="Times New Roman"/>
          <w:b/>
          <w:color w:val="auto"/>
          <w:sz w:val="28"/>
          <w:szCs w:val="28"/>
          <w:highlight w:val="none"/>
          <w:u w:val="single"/>
        </w:rPr>
        <w:t xml:space="preserve">         </w:t>
      </w:r>
    </w:p>
    <w:p w14:paraId="54094A8D">
      <w:pPr>
        <w:spacing w:line="360" w:lineRule="auto"/>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公司法人授权代表人（签字）：</w:t>
      </w:r>
      <w:r>
        <w:rPr>
          <w:rFonts w:hint="default" w:ascii="Times New Roman" w:hAnsi="Times New Roman" w:eastAsia="仿宋" w:cs="Times New Roman"/>
          <w:b/>
          <w:color w:val="auto"/>
          <w:sz w:val="28"/>
          <w:szCs w:val="28"/>
          <w:u w:val="single"/>
        </w:rPr>
        <w:t xml:space="preserve">       </w:t>
      </w:r>
      <w:r>
        <w:rPr>
          <w:rFonts w:hint="default" w:ascii="Times New Roman" w:hAnsi="Times New Roman" w:eastAsia="仿宋" w:cs="Times New Roman"/>
          <w:b/>
          <w:color w:val="auto"/>
          <w:sz w:val="28"/>
          <w:szCs w:val="28"/>
          <w:u w:val="single"/>
          <w:lang w:val="en-US" w:eastAsia="zh-CN"/>
        </w:rPr>
        <w:t xml:space="preserve">           </w:t>
      </w:r>
      <w:r>
        <w:rPr>
          <w:rFonts w:hint="default" w:ascii="Times New Roman" w:hAnsi="Times New Roman" w:eastAsia="仿宋" w:cs="Times New Roman"/>
          <w:b/>
          <w:color w:val="auto"/>
          <w:sz w:val="28"/>
          <w:szCs w:val="28"/>
          <w:u w:val="single"/>
        </w:rPr>
        <w:t xml:space="preserve">          </w:t>
      </w:r>
    </w:p>
    <w:p w14:paraId="676177A4">
      <w:pPr>
        <w:spacing w:line="360" w:lineRule="auto"/>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 xml:space="preserve">    郑重申明：本公司将对本</w:t>
      </w:r>
      <w:r>
        <w:rPr>
          <w:rFonts w:hint="default" w:ascii="Times New Roman" w:hAnsi="Times New Roman" w:eastAsia="仿宋" w:cs="Times New Roman"/>
          <w:b/>
          <w:color w:val="auto"/>
          <w:sz w:val="28"/>
          <w:szCs w:val="28"/>
          <w:lang w:eastAsia="zh-CN"/>
        </w:rPr>
        <w:t>竞争性磋商文件</w:t>
      </w:r>
      <w:r>
        <w:rPr>
          <w:rFonts w:hint="default" w:ascii="Times New Roman" w:hAnsi="Times New Roman" w:eastAsia="仿宋" w:cs="Times New Roman"/>
          <w:b/>
          <w:color w:val="auto"/>
          <w:sz w:val="28"/>
          <w:szCs w:val="28"/>
        </w:rPr>
        <w:t>所有内容的真实性和有效性负责，并为此承担全部法律责任</w:t>
      </w:r>
    </w:p>
    <w:p w14:paraId="565D3CC8">
      <w:pPr>
        <w:spacing w:line="360" w:lineRule="auto"/>
        <w:jc w:val="center"/>
        <w:rPr>
          <w:rFonts w:hint="default" w:ascii="Times New Roman" w:hAnsi="Times New Roman" w:eastAsia="仿宋" w:cs="Times New Roman"/>
          <w:b/>
          <w:color w:val="auto"/>
          <w:sz w:val="28"/>
          <w:szCs w:val="28"/>
        </w:rPr>
      </w:pPr>
    </w:p>
    <w:p w14:paraId="3FABBF99">
      <w:pPr>
        <w:spacing w:line="360" w:lineRule="auto"/>
        <w:jc w:val="center"/>
        <w:rPr>
          <w:rFonts w:hint="default" w:ascii="Times New Roman" w:hAnsi="Times New Roman" w:eastAsia="仿宋" w:cs="Times New Roman"/>
          <w:b/>
          <w:sz w:val="44"/>
          <w:szCs w:val="44"/>
        </w:rPr>
      </w:pPr>
      <w:r>
        <w:rPr>
          <w:rFonts w:hint="default" w:ascii="Times New Roman" w:hAnsi="Times New Roman" w:eastAsia="仿宋" w:cs="Times New Roman"/>
          <w:b/>
          <w:color w:val="auto"/>
          <w:sz w:val="28"/>
          <w:szCs w:val="28"/>
        </w:rPr>
        <w:t xml:space="preserve"> 年  月  日</w:t>
      </w:r>
    </w:p>
    <w:p w14:paraId="7C6100D2">
      <w:pPr>
        <w:spacing w:line="360" w:lineRule="auto"/>
        <w:ind w:firstLine="700" w:firstLineChars="249"/>
        <w:outlineLvl w:val="1"/>
        <w:rPr>
          <w:rFonts w:hint="default" w:ascii="Times New Roman" w:hAnsi="Times New Roman" w:eastAsia="仿宋" w:cs="Times New Roman"/>
          <w:b/>
          <w:color w:val="000000"/>
          <w:sz w:val="24"/>
          <w:szCs w:val="24"/>
          <w:highlight w:val="yellow"/>
        </w:rPr>
      </w:pPr>
      <w:r>
        <w:rPr>
          <w:rFonts w:hint="default" w:ascii="Times New Roman" w:hAnsi="Times New Roman" w:eastAsia="仿宋" w:cs="Times New Roman"/>
          <w:b/>
          <w:bCs/>
          <w:sz w:val="28"/>
          <w:szCs w:val="28"/>
          <w:highlight w:val="none"/>
          <w:lang w:eastAsia="zh-CN"/>
        </w:rPr>
        <w:t>竞争性磋商投标文件主要文件目录</w:t>
      </w:r>
      <w:r>
        <w:rPr>
          <w:rFonts w:hint="default" w:ascii="Times New Roman" w:hAnsi="Times New Roman" w:eastAsia="仿宋" w:cs="Times New Roman"/>
          <w:color w:val="auto"/>
          <w:sz w:val="24"/>
          <w:szCs w:val="24"/>
        </w:rPr>
        <w:t>：</w:t>
      </w:r>
    </w:p>
    <w:p w14:paraId="6C68E775">
      <w:pPr>
        <w:keepNext w:val="0"/>
        <w:keepLines w:val="0"/>
        <w:pageBreakBefore w:val="0"/>
        <w:widowControl w:val="0"/>
        <w:kinsoku/>
        <w:wordWrap/>
        <w:overflowPunct/>
        <w:topLinePunct w:val="0"/>
        <w:autoSpaceDE/>
        <w:autoSpaceDN/>
        <w:bidi w:val="0"/>
        <w:adjustRightInd/>
        <w:snapToGrid/>
        <w:spacing w:line="560" w:lineRule="exact"/>
        <w:ind w:firstLine="597" w:firstLineChars="249"/>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（一）</w:t>
      </w:r>
      <w:r>
        <w:rPr>
          <w:rFonts w:hint="default" w:ascii="Times New Roman" w:hAnsi="Times New Roman" w:eastAsia="仿宋" w:cs="Times New Roman"/>
          <w:color w:val="auto"/>
          <w:sz w:val="24"/>
          <w:szCs w:val="24"/>
          <w:highlight w:val="none"/>
          <w:lang w:eastAsia="zh-CN"/>
        </w:rPr>
        <w:t>投标方</w:t>
      </w:r>
      <w:r>
        <w:rPr>
          <w:rFonts w:hint="default" w:ascii="Times New Roman" w:hAnsi="Times New Roman" w:eastAsia="仿宋" w:cs="Times New Roman"/>
          <w:color w:val="auto"/>
          <w:sz w:val="24"/>
          <w:szCs w:val="24"/>
          <w:highlight w:val="none"/>
        </w:rPr>
        <w:t>的</w:t>
      </w:r>
      <w:r>
        <w:rPr>
          <w:rFonts w:hint="default" w:ascii="Times New Roman" w:hAnsi="Times New Roman" w:eastAsia="仿宋" w:cs="Times New Roman"/>
          <w:color w:val="auto"/>
          <w:sz w:val="24"/>
          <w:szCs w:val="24"/>
          <w:highlight w:val="none"/>
          <w:lang w:eastAsia="zh-CN"/>
        </w:rPr>
        <w:t>投标文件</w:t>
      </w:r>
      <w:r>
        <w:rPr>
          <w:rFonts w:hint="default" w:ascii="Times New Roman" w:hAnsi="Times New Roman" w:eastAsia="仿宋" w:cs="Times New Roman"/>
          <w:color w:val="auto"/>
          <w:sz w:val="24"/>
          <w:szCs w:val="24"/>
          <w:highlight w:val="none"/>
        </w:rPr>
        <w:t>必须制作目录和页码。</w:t>
      </w:r>
    </w:p>
    <w:p w14:paraId="5C354A99">
      <w:pPr>
        <w:keepNext w:val="0"/>
        <w:keepLines w:val="0"/>
        <w:pageBreakBefore w:val="0"/>
        <w:widowControl w:val="0"/>
        <w:kinsoku/>
        <w:wordWrap/>
        <w:overflowPunct/>
        <w:topLinePunct w:val="0"/>
        <w:autoSpaceDE/>
        <w:autoSpaceDN/>
        <w:bidi w:val="0"/>
        <w:adjustRightInd/>
        <w:snapToGrid/>
        <w:spacing w:line="560" w:lineRule="exact"/>
        <w:ind w:firstLine="597" w:firstLineChars="249"/>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（二）</w:t>
      </w:r>
      <w:r>
        <w:rPr>
          <w:rFonts w:hint="default" w:ascii="Times New Roman" w:hAnsi="Times New Roman" w:eastAsia="仿宋" w:cs="Times New Roman"/>
          <w:color w:val="auto"/>
          <w:sz w:val="24"/>
          <w:szCs w:val="24"/>
          <w:highlight w:val="none"/>
        </w:rPr>
        <w:t>投标人的投标文件编制顺序排列</w:t>
      </w:r>
      <w:r>
        <w:rPr>
          <w:rFonts w:hint="eastAsia" w:eastAsia="仿宋" w:cs="Times New Roman"/>
          <w:color w:val="auto"/>
          <w:sz w:val="24"/>
          <w:szCs w:val="24"/>
          <w:highlight w:val="none"/>
          <w:lang w:eastAsia="zh-CN"/>
        </w:rPr>
        <w:t>参考</w:t>
      </w:r>
      <w:r>
        <w:rPr>
          <w:rFonts w:hint="default" w:ascii="Times New Roman" w:hAnsi="Times New Roman" w:eastAsia="仿宋" w:cs="Times New Roman"/>
          <w:color w:val="auto"/>
          <w:sz w:val="24"/>
          <w:szCs w:val="24"/>
          <w:highlight w:val="none"/>
        </w:rPr>
        <w:t>如下：</w:t>
      </w:r>
    </w:p>
    <w:p w14:paraId="564F5A08">
      <w:pPr>
        <w:spacing w:line="360" w:lineRule="auto"/>
        <w:ind w:firstLine="600" w:firstLineChars="25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1、投标函</w:t>
      </w:r>
    </w:p>
    <w:p w14:paraId="35680582">
      <w:pPr>
        <w:spacing w:line="360" w:lineRule="auto"/>
        <w:ind w:firstLine="600" w:firstLineChars="25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2、法人代表授权委托书原件及授权代表身份证明原件</w:t>
      </w:r>
    </w:p>
    <w:p w14:paraId="3EF75E7B">
      <w:pPr>
        <w:spacing w:line="360" w:lineRule="auto"/>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3、开标一览表</w:t>
      </w:r>
    </w:p>
    <w:p w14:paraId="166D9B38">
      <w:pPr>
        <w:spacing w:line="360" w:lineRule="auto"/>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4、投标方资质证明文件，包括但不仅限于：</w:t>
      </w:r>
    </w:p>
    <w:p w14:paraId="667505A4">
      <w:pPr>
        <w:spacing w:line="360" w:lineRule="auto"/>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（1）投标人营业执照复印件</w:t>
      </w:r>
      <w:r>
        <w:rPr>
          <w:rFonts w:hint="eastAsia" w:eastAsia="仿宋" w:cs="Times New Roman"/>
          <w:color w:val="auto"/>
          <w:sz w:val="24"/>
          <w:lang w:val="en-US" w:eastAsia="zh-CN"/>
        </w:rPr>
        <w:t xml:space="preserve">       </w:t>
      </w:r>
    </w:p>
    <w:p w14:paraId="10D5E3AB">
      <w:pPr>
        <w:spacing w:line="360" w:lineRule="auto"/>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w:t>
      </w:r>
      <w:r>
        <w:rPr>
          <w:rFonts w:hint="default" w:ascii="Times New Roman" w:hAnsi="Times New Roman" w:eastAsia="仿宋" w:cs="Times New Roman"/>
          <w:color w:val="auto"/>
          <w:sz w:val="24"/>
          <w:lang w:val="en-US" w:eastAsia="zh-CN"/>
        </w:rPr>
        <w:t>依法缴纳税收和社会保障资金的相关材料（提供提交投标文件截止时间前一年内任意1个月依法缴纳税收及缴纳社会保障资金的证明材料。投标人依法享受缓缴、免缴税收、社会保障资金的提供证明材料。）</w:t>
      </w:r>
    </w:p>
    <w:p w14:paraId="0FEF4C2C">
      <w:pPr>
        <w:spacing w:line="360" w:lineRule="auto"/>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highlight w:val="none"/>
        </w:rPr>
        <w:t>（</w:t>
      </w:r>
      <w:r>
        <w:rPr>
          <w:rFonts w:hint="default"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rPr>
        <w:t>）关于</w:t>
      </w:r>
      <w:r>
        <w:rPr>
          <w:rFonts w:hint="default" w:ascii="Times New Roman" w:hAnsi="Times New Roman" w:eastAsia="仿宋" w:cs="Times New Roman"/>
          <w:color w:val="auto"/>
          <w:sz w:val="24"/>
        </w:rPr>
        <w:t>资格的声明函。</w:t>
      </w:r>
    </w:p>
    <w:p w14:paraId="2CF3F0C8">
      <w:pPr>
        <w:spacing w:line="360" w:lineRule="auto"/>
        <w:ind w:firstLine="600" w:firstLineChars="250"/>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rPr>
        <w:t>5、投标人企业基本情况、经营基</w:t>
      </w:r>
      <w:r>
        <w:rPr>
          <w:rFonts w:hint="default" w:ascii="Times New Roman" w:hAnsi="Times New Roman" w:eastAsia="仿宋" w:cs="Times New Roman"/>
          <w:color w:val="auto"/>
          <w:sz w:val="24"/>
          <w:highlight w:val="none"/>
        </w:rPr>
        <w:t>本情况</w:t>
      </w:r>
    </w:p>
    <w:p w14:paraId="5792EEAB">
      <w:pPr>
        <w:spacing w:line="360" w:lineRule="auto"/>
        <w:ind w:firstLine="600" w:firstLineChars="250"/>
        <w:rPr>
          <w:rFonts w:hint="eastAsia" w:eastAsia="仿宋" w:cs="Times New Roman"/>
          <w:color w:val="auto"/>
          <w:sz w:val="24"/>
          <w:szCs w:val="22"/>
          <w:lang w:eastAsia="zh-CN"/>
        </w:rPr>
      </w:pPr>
      <w:r>
        <w:rPr>
          <w:rFonts w:hint="default" w:ascii="Times New Roman" w:hAnsi="Times New Roman" w:eastAsia="仿宋" w:cs="Times New Roman"/>
          <w:color w:val="auto"/>
          <w:sz w:val="24"/>
        </w:rPr>
        <w:t>6、</w:t>
      </w:r>
      <w:r>
        <w:rPr>
          <w:rFonts w:hint="eastAsia" w:eastAsia="仿宋" w:cs="Times New Roman"/>
          <w:color w:val="auto"/>
          <w:sz w:val="24"/>
          <w:szCs w:val="22"/>
          <w:lang w:val="en-US" w:eastAsia="zh-CN"/>
        </w:rPr>
        <w:t>规划方案</w:t>
      </w:r>
      <w:r>
        <w:rPr>
          <w:rFonts w:hint="default" w:ascii="Times New Roman" w:hAnsi="Times New Roman" w:eastAsia="仿宋" w:cs="Times New Roman"/>
          <w:color w:val="auto"/>
          <w:sz w:val="24"/>
          <w:szCs w:val="22"/>
        </w:rPr>
        <w:t>（</w:t>
      </w:r>
      <w:r>
        <w:rPr>
          <w:rFonts w:hint="default" w:ascii="Times New Roman" w:hAnsi="Times New Roman" w:eastAsia="仿宋" w:cs="Times New Roman"/>
          <w:color w:val="auto"/>
          <w:sz w:val="24"/>
          <w:szCs w:val="22"/>
          <w:lang w:eastAsia="zh-CN"/>
        </w:rPr>
        <w:t>包括但不限于：</w:t>
      </w:r>
      <w:r>
        <w:rPr>
          <w:rFonts w:hint="default" w:ascii="Times New Roman" w:hAnsi="Times New Roman" w:eastAsia="仿宋" w:cs="Times New Roman"/>
          <w:color w:val="auto"/>
          <w:sz w:val="24"/>
          <w:szCs w:val="22"/>
          <w:lang w:val="en-US" w:eastAsia="zh-CN"/>
        </w:rPr>
        <w:t>规划思路与框架、对项目的理解与分析、旅游产业集群方案、服务方案、项目进度安排和质量保证措施、项目成果交付方案、保密措施等</w:t>
      </w:r>
      <w:r>
        <w:rPr>
          <w:rFonts w:hint="eastAsia" w:eastAsia="仿宋" w:cs="Times New Roman"/>
          <w:color w:val="auto"/>
          <w:sz w:val="24"/>
          <w:szCs w:val="22"/>
          <w:lang w:eastAsia="zh-CN"/>
        </w:rPr>
        <w:t>）</w:t>
      </w:r>
    </w:p>
    <w:p w14:paraId="7CF3F44C">
      <w:pPr>
        <w:spacing w:line="360" w:lineRule="auto"/>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7、人员配置表及拟派项目负责人简历表</w:t>
      </w:r>
    </w:p>
    <w:p w14:paraId="2D2B9B7D">
      <w:pPr>
        <w:spacing w:line="360" w:lineRule="auto"/>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（1）人员配置表（</w:t>
      </w:r>
      <w:r>
        <w:rPr>
          <w:rFonts w:hint="default" w:ascii="Times New Roman" w:hAnsi="Times New Roman" w:eastAsia="仿宋" w:cs="Times New Roman"/>
          <w:color w:val="auto"/>
          <w:sz w:val="24"/>
          <w:szCs w:val="22"/>
        </w:rPr>
        <w:t>姓名、性别、年龄</w:t>
      </w:r>
      <w:r>
        <w:rPr>
          <w:rFonts w:hint="default" w:ascii="Times New Roman" w:hAnsi="Times New Roman" w:eastAsia="仿宋" w:cs="Times New Roman"/>
          <w:color w:val="auto"/>
          <w:sz w:val="24"/>
        </w:rPr>
        <w:t>、</w:t>
      </w:r>
      <w:r>
        <w:rPr>
          <w:rFonts w:hint="eastAsia" w:eastAsia="仿宋" w:cs="Times New Roman"/>
          <w:color w:val="auto"/>
          <w:sz w:val="24"/>
          <w:lang w:val="en-US" w:eastAsia="zh-CN"/>
        </w:rPr>
        <w:t>专业、</w:t>
      </w:r>
      <w:r>
        <w:rPr>
          <w:rFonts w:hint="default" w:ascii="Times New Roman" w:hAnsi="Times New Roman" w:eastAsia="仿宋" w:cs="Times New Roman"/>
          <w:color w:val="auto"/>
          <w:sz w:val="24"/>
        </w:rPr>
        <w:t>学历、职称、</w:t>
      </w:r>
      <w:r>
        <w:rPr>
          <w:rFonts w:hint="eastAsia" w:eastAsia="仿宋" w:cs="Times New Roman"/>
          <w:color w:val="auto"/>
          <w:sz w:val="24"/>
          <w:lang w:val="en-US" w:eastAsia="zh-CN"/>
        </w:rPr>
        <w:t>专业工作年限</w:t>
      </w:r>
      <w:r>
        <w:rPr>
          <w:rFonts w:hint="default" w:ascii="Times New Roman" w:hAnsi="Times New Roman" w:eastAsia="仿宋" w:cs="Times New Roman"/>
          <w:color w:val="auto"/>
          <w:sz w:val="24"/>
        </w:rPr>
        <w:t>）</w:t>
      </w:r>
    </w:p>
    <w:p w14:paraId="3FA3B7C4">
      <w:pPr>
        <w:spacing w:line="360" w:lineRule="auto"/>
        <w:ind w:firstLine="600" w:firstLineChars="250"/>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rPr>
        <w:t>（2）</w:t>
      </w:r>
      <w:r>
        <w:rPr>
          <w:rFonts w:hint="default" w:ascii="Times New Roman" w:hAnsi="Times New Roman" w:eastAsia="仿宋" w:cs="Times New Roman"/>
          <w:color w:val="auto"/>
          <w:sz w:val="24"/>
          <w:szCs w:val="22"/>
        </w:rPr>
        <w:t>拟派项目负责人简历表</w:t>
      </w:r>
    </w:p>
    <w:p w14:paraId="57B2F6DE">
      <w:pPr>
        <w:spacing w:line="360" w:lineRule="auto"/>
        <w:ind w:firstLine="600" w:firstLineChars="250"/>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rPr>
        <w:t>8、</w:t>
      </w:r>
      <w:r>
        <w:rPr>
          <w:rFonts w:hint="default" w:ascii="Times New Roman" w:hAnsi="Times New Roman" w:eastAsia="仿宋" w:cs="Times New Roman"/>
          <w:color w:val="auto"/>
          <w:sz w:val="24"/>
          <w:highlight w:val="none"/>
        </w:rPr>
        <w:t>投标方提</w:t>
      </w:r>
      <w:r>
        <w:rPr>
          <w:rFonts w:hint="default" w:ascii="Times New Roman" w:hAnsi="Times New Roman" w:eastAsia="仿宋" w:cs="Times New Roman"/>
          <w:color w:val="auto"/>
          <w:sz w:val="24"/>
        </w:rPr>
        <w:t>供实施本项目的</w:t>
      </w:r>
      <w:r>
        <w:rPr>
          <w:rFonts w:hint="default" w:ascii="Times New Roman" w:hAnsi="Times New Roman" w:eastAsia="仿宋" w:cs="Times New Roman"/>
          <w:color w:val="auto"/>
          <w:sz w:val="24"/>
          <w:lang w:val="en-US" w:eastAsia="zh-CN"/>
        </w:rPr>
        <w:t>质量承诺及保证措施</w:t>
      </w:r>
    </w:p>
    <w:p w14:paraId="086F3C11">
      <w:pPr>
        <w:spacing w:line="360" w:lineRule="auto"/>
        <w:ind w:firstLine="600" w:firstLineChars="25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9、</w:t>
      </w:r>
      <w:r>
        <w:rPr>
          <w:rFonts w:hint="default" w:ascii="Times New Roman" w:hAnsi="Times New Roman" w:eastAsia="仿宋" w:cs="Times New Roman"/>
          <w:color w:val="auto"/>
          <w:sz w:val="24"/>
          <w:lang w:val="zh-CN"/>
        </w:rPr>
        <w:t>售后服务体系及服务情况</w:t>
      </w:r>
    </w:p>
    <w:p w14:paraId="2A2E4166">
      <w:pPr>
        <w:spacing w:line="360" w:lineRule="auto"/>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w:t>
      </w:r>
      <w:r>
        <w:rPr>
          <w:rFonts w:hint="eastAsia" w:eastAsia="仿宋" w:cs="Times New Roman"/>
          <w:color w:val="auto"/>
          <w:sz w:val="24"/>
          <w:lang w:val="en-US" w:eastAsia="zh-CN"/>
        </w:rPr>
        <w:t>0</w:t>
      </w:r>
      <w:r>
        <w:rPr>
          <w:rFonts w:hint="default" w:ascii="Times New Roman" w:hAnsi="Times New Roman" w:eastAsia="仿宋" w:cs="Times New Roman"/>
          <w:color w:val="auto"/>
          <w:sz w:val="24"/>
        </w:rPr>
        <w:t>、服务偏离表</w:t>
      </w:r>
    </w:p>
    <w:p w14:paraId="6FF89CA8">
      <w:pPr>
        <w:spacing w:line="360" w:lineRule="auto"/>
        <w:ind w:firstLine="600" w:firstLineChars="250"/>
        <w:rPr>
          <w:rFonts w:hint="eastAsia" w:eastAsia="仿宋" w:cs="Times New Roman"/>
          <w:sz w:val="24"/>
          <w:highlight w:val="none"/>
          <w:lang w:val="en-US" w:eastAsia="zh-CN"/>
        </w:rPr>
      </w:pPr>
      <w:r>
        <w:rPr>
          <w:rFonts w:hint="default" w:ascii="Times New Roman" w:hAnsi="Times New Roman" w:eastAsia="仿宋" w:cs="Times New Roman"/>
          <w:color w:val="auto"/>
          <w:sz w:val="24"/>
        </w:rPr>
        <w:t>1</w:t>
      </w:r>
      <w:r>
        <w:rPr>
          <w:rFonts w:hint="eastAsia" w:eastAsia="仿宋" w:cs="Times New Roman"/>
          <w:color w:val="auto"/>
          <w:sz w:val="24"/>
          <w:lang w:val="en-US" w:eastAsia="zh-CN"/>
        </w:rPr>
        <w:t>1</w:t>
      </w:r>
      <w:r>
        <w:rPr>
          <w:rFonts w:hint="default" w:ascii="Times New Roman" w:hAnsi="Times New Roman" w:eastAsia="仿宋" w:cs="Times New Roman"/>
          <w:color w:val="auto"/>
          <w:sz w:val="24"/>
        </w:rPr>
        <w:t>、</w:t>
      </w:r>
      <w:r>
        <w:rPr>
          <w:rFonts w:hint="eastAsia" w:eastAsia="仿宋" w:cs="Times New Roman"/>
          <w:sz w:val="24"/>
          <w:highlight w:val="none"/>
          <w:lang w:val="en-US" w:eastAsia="zh-CN"/>
        </w:rPr>
        <w:t>提供2023年度或2024年度经审计过的财务审计报告或财务报表（财务报表应至少包括资产负债表、利润表、现金流量表或财务状况变动表等）或银行出具的近三个月的资信证明，新成立不足一年的投标人无法提供审计报告，则需提供开户银行出具的有效的资信证明；</w:t>
      </w:r>
    </w:p>
    <w:p w14:paraId="098550C7">
      <w:pPr>
        <w:spacing w:line="360" w:lineRule="auto"/>
        <w:ind w:firstLine="600" w:firstLineChars="250"/>
        <w:rPr>
          <w:rFonts w:hint="eastAsia" w:ascii="Times New Roman" w:hAnsi="Times New Roman" w:eastAsia="仿宋" w:cs="Times New Roman"/>
          <w:color w:val="auto"/>
          <w:sz w:val="24"/>
          <w:lang w:eastAsia="zh-CN"/>
        </w:rPr>
      </w:pPr>
      <w:r>
        <w:rPr>
          <w:rFonts w:hint="default" w:ascii="Times New Roman" w:hAnsi="Times New Roman" w:eastAsia="仿宋" w:cs="Times New Roman"/>
          <w:color w:val="auto"/>
          <w:sz w:val="24"/>
        </w:rPr>
        <w:t>1</w:t>
      </w:r>
      <w:r>
        <w:rPr>
          <w:rFonts w:hint="eastAsia" w:eastAsia="仿宋" w:cs="Times New Roman"/>
          <w:color w:val="auto"/>
          <w:sz w:val="24"/>
          <w:lang w:val="en-US" w:eastAsia="zh-CN"/>
        </w:rPr>
        <w:t>2</w:t>
      </w:r>
      <w:r>
        <w:rPr>
          <w:rFonts w:hint="default" w:ascii="Times New Roman" w:hAnsi="Times New Roman" w:eastAsia="仿宋" w:cs="Times New Roman"/>
          <w:color w:val="auto"/>
          <w:sz w:val="24"/>
        </w:rPr>
        <w:t>、</w:t>
      </w:r>
      <w:r>
        <w:rPr>
          <w:rFonts w:hint="eastAsia" w:ascii="Times New Roman" w:hAnsi="Times New Roman" w:eastAsia="仿宋" w:cs="Times New Roman"/>
          <w:color w:val="auto"/>
          <w:sz w:val="24"/>
          <w:szCs w:val="24"/>
          <w:highlight w:val="none"/>
          <w:lang w:val="en-US" w:eastAsia="zh-CN"/>
        </w:rPr>
        <w:t>202</w:t>
      </w:r>
      <w:r>
        <w:rPr>
          <w:rFonts w:hint="eastAsia" w:eastAsia="仿宋" w:cs="Times New Roman"/>
          <w:color w:val="auto"/>
          <w:sz w:val="24"/>
          <w:szCs w:val="24"/>
          <w:highlight w:val="none"/>
          <w:lang w:val="en-US" w:eastAsia="zh-CN"/>
        </w:rPr>
        <w:t>2</w:t>
      </w:r>
      <w:r>
        <w:rPr>
          <w:rFonts w:hint="eastAsia" w:ascii="Times New Roman" w:hAnsi="Times New Roman" w:eastAsia="仿宋" w:cs="Times New Roman"/>
          <w:color w:val="auto"/>
          <w:sz w:val="24"/>
          <w:szCs w:val="24"/>
          <w:highlight w:val="none"/>
          <w:lang w:val="en-US" w:eastAsia="zh-CN"/>
        </w:rPr>
        <w:t>年1月1日至今具有类似服务项目业绩</w:t>
      </w:r>
    </w:p>
    <w:p w14:paraId="4916110B">
      <w:pPr>
        <w:spacing w:line="360" w:lineRule="auto"/>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w:t>
      </w:r>
      <w:r>
        <w:rPr>
          <w:rFonts w:hint="eastAsia" w:eastAsia="仿宋" w:cs="Times New Roman"/>
          <w:color w:val="auto"/>
          <w:sz w:val="24"/>
          <w:lang w:val="en-US" w:eastAsia="zh-CN"/>
        </w:rPr>
        <w:t>3</w:t>
      </w:r>
      <w:r>
        <w:rPr>
          <w:rFonts w:hint="default" w:ascii="Times New Roman" w:hAnsi="Times New Roman" w:eastAsia="仿宋" w:cs="Times New Roman"/>
          <w:color w:val="auto"/>
          <w:sz w:val="24"/>
        </w:rPr>
        <w:t>、投标单位（供应商）反商业贿赂承诺书</w:t>
      </w:r>
    </w:p>
    <w:p w14:paraId="1D9B7815">
      <w:pPr>
        <w:spacing w:line="360" w:lineRule="auto"/>
        <w:ind w:firstLine="600" w:firstLineChars="25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rPr>
        <w:t>1</w:t>
      </w:r>
      <w:r>
        <w:rPr>
          <w:rFonts w:hint="eastAsia" w:eastAsia="仿宋" w:cs="Times New Roman"/>
          <w:color w:val="auto"/>
          <w:sz w:val="24"/>
          <w:lang w:val="en-US" w:eastAsia="zh-CN"/>
        </w:rPr>
        <w:t>4</w:t>
      </w:r>
      <w:r>
        <w:rPr>
          <w:rFonts w:hint="default" w:ascii="Times New Roman" w:hAnsi="Times New Roman" w:eastAsia="仿宋" w:cs="Times New Roman"/>
          <w:color w:val="auto"/>
          <w:sz w:val="24"/>
        </w:rPr>
        <w:t>、</w:t>
      </w:r>
      <w:r>
        <w:rPr>
          <w:rFonts w:hint="eastAsia" w:ascii="Times New Roman" w:hAnsi="Times New Roman" w:eastAsia="仿宋" w:cs="Times New Roman"/>
          <w:color w:val="auto"/>
          <w:sz w:val="24"/>
          <w:szCs w:val="24"/>
          <w:highlight w:val="none"/>
          <w:lang w:val="en-US" w:eastAsia="zh-CN"/>
        </w:rPr>
        <w:t>投标保证金缴纳凭证</w:t>
      </w:r>
      <w:r>
        <w:rPr>
          <w:rFonts w:hint="eastAsia" w:ascii="Times New Roman" w:hAnsi="Times New Roman" w:eastAsia="仿宋" w:cs="Times New Roman"/>
          <w:color w:val="auto"/>
          <w:sz w:val="24"/>
          <w:szCs w:val="24"/>
          <w:highlight w:val="none"/>
          <w:lang w:val="zh-CN" w:eastAsia="zh-CN"/>
        </w:rPr>
        <w:t>或</w:t>
      </w:r>
      <w:r>
        <w:rPr>
          <w:rFonts w:hint="eastAsia" w:ascii="Times New Roman" w:hAnsi="Times New Roman" w:eastAsia="仿宋" w:cs="Times New Roman"/>
          <w:color w:val="auto"/>
          <w:sz w:val="24"/>
          <w:szCs w:val="24"/>
          <w:highlight w:val="none"/>
          <w:lang w:val="en-US" w:eastAsia="zh-CN"/>
        </w:rPr>
        <w:t>金融机构、担保机构出具的保函</w:t>
      </w:r>
    </w:p>
    <w:p w14:paraId="1E3C01F1">
      <w:pPr>
        <w:spacing w:line="360" w:lineRule="auto"/>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w:t>
      </w:r>
      <w:r>
        <w:rPr>
          <w:rFonts w:hint="eastAsia" w:eastAsia="仿宋" w:cs="Times New Roman"/>
          <w:color w:val="auto"/>
          <w:sz w:val="24"/>
          <w:lang w:val="en-US" w:eastAsia="zh-CN"/>
        </w:rPr>
        <w:t>5</w:t>
      </w:r>
      <w:r>
        <w:rPr>
          <w:rFonts w:hint="default" w:ascii="Times New Roman" w:hAnsi="Times New Roman" w:eastAsia="仿宋" w:cs="Times New Roman"/>
          <w:color w:val="auto"/>
          <w:sz w:val="24"/>
        </w:rPr>
        <w:t>、投标单位（供应商）《遵守政府采购相关法律法规承诺书》</w:t>
      </w:r>
    </w:p>
    <w:p w14:paraId="073E2839">
      <w:pPr>
        <w:spacing w:line="360" w:lineRule="auto"/>
        <w:ind w:firstLine="600" w:firstLineChars="250"/>
        <w:rPr>
          <w:rFonts w:hint="default" w:ascii="Times New Roman" w:hAnsi="Times New Roman" w:cs="Times New Roman"/>
          <w:color w:val="auto"/>
        </w:rPr>
      </w:pPr>
      <w:r>
        <w:rPr>
          <w:rFonts w:hint="default" w:ascii="Times New Roman" w:hAnsi="Times New Roman" w:eastAsia="仿宋" w:cs="Times New Roman"/>
          <w:color w:val="auto"/>
          <w:sz w:val="24"/>
        </w:rPr>
        <w:t>1</w:t>
      </w:r>
      <w:r>
        <w:rPr>
          <w:rFonts w:hint="eastAsia" w:eastAsia="仿宋" w:cs="Times New Roman"/>
          <w:color w:val="auto"/>
          <w:sz w:val="24"/>
          <w:lang w:val="en-US" w:eastAsia="zh-CN"/>
        </w:rPr>
        <w:t>6</w:t>
      </w:r>
      <w:r>
        <w:rPr>
          <w:rFonts w:hint="default" w:ascii="Times New Roman" w:hAnsi="Times New Roman" w:eastAsia="仿宋" w:cs="Times New Roman"/>
          <w:color w:val="auto"/>
          <w:sz w:val="24"/>
        </w:rPr>
        <w:t>、中小微企业声明函、监狱企业声明函、残疾人福利性单位声明函</w:t>
      </w:r>
    </w:p>
    <w:p w14:paraId="59EA73D0">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kern w:val="2"/>
          <w:sz w:val="24"/>
          <w:lang w:val="en-US" w:eastAsia="zh-CN" w:bidi="ar-SA"/>
        </w:rPr>
      </w:pPr>
      <w:r>
        <w:rPr>
          <w:rFonts w:hint="default" w:ascii="Times New Roman" w:hAnsi="Times New Roman" w:eastAsia="仿宋" w:cs="Times New Roman"/>
          <w:color w:val="auto"/>
          <w:sz w:val="24"/>
          <w:lang w:val="en-US" w:eastAsia="zh-CN"/>
        </w:rPr>
        <w:t>1</w:t>
      </w:r>
      <w:r>
        <w:rPr>
          <w:rFonts w:hint="eastAsia" w:eastAsia="仿宋" w:cs="Times New Roman"/>
          <w:color w:val="auto"/>
          <w:sz w:val="24"/>
          <w:lang w:val="en-US" w:eastAsia="zh-CN"/>
        </w:rPr>
        <w:t>7</w:t>
      </w:r>
      <w:r>
        <w:rPr>
          <w:rFonts w:hint="default" w:ascii="Times New Roman" w:hAnsi="Times New Roman" w:eastAsia="仿宋" w:cs="Times New Roman"/>
          <w:color w:val="auto"/>
          <w:sz w:val="24"/>
        </w:rPr>
        <w:t>、投标人认为需提供的其它证明文件</w:t>
      </w:r>
      <w:r>
        <w:rPr>
          <w:rFonts w:hint="default" w:ascii="Times New Roman" w:hAnsi="Times New Roman" w:eastAsia="仿宋" w:cs="Times New Roman"/>
          <w:sz w:val="24"/>
          <w:lang w:eastAsia="zh-CN"/>
        </w:rPr>
        <w:t>（参照</w:t>
      </w:r>
      <w:r>
        <w:rPr>
          <w:rFonts w:hint="default" w:ascii="Times New Roman" w:hAnsi="Times New Roman" w:eastAsia="仿宋" w:cs="Times New Roman"/>
          <w:kern w:val="2"/>
          <w:sz w:val="24"/>
          <w:lang w:val="en-US" w:eastAsia="zh-CN" w:bidi="ar-SA"/>
        </w:rPr>
        <w:t>技术商务部分评分记录明细表）</w:t>
      </w:r>
    </w:p>
    <w:p w14:paraId="6C286903">
      <w:pPr>
        <w:spacing w:line="360" w:lineRule="auto"/>
        <w:ind w:firstLine="602" w:firstLineChars="250"/>
        <w:rPr>
          <w:rFonts w:hint="default" w:ascii="Times New Roman" w:hAnsi="Times New Roman" w:eastAsia="仿宋" w:cs="Times New Roman"/>
          <w:b/>
          <w:color w:val="auto"/>
          <w:sz w:val="24"/>
        </w:rPr>
      </w:pPr>
    </w:p>
    <w:p w14:paraId="26D9CC4E">
      <w:pPr>
        <w:spacing w:line="360" w:lineRule="auto"/>
        <w:ind w:firstLine="602" w:firstLineChars="250"/>
        <w:rPr>
          <w:rFonts w:hint="default" w:ascii="Times New Roman" w:hAnsi="Times New Roman" w:eastAsia="仿宋" w:cs="Times New Roman"/>
          <w:b/>
          <w:color w:val="auto"/>
          <w:sz w:val="24"/>
        </w:rPr>
      </w:pPr>
    </w:p>
    <w:p w14:paraId="1F33B999">
      <w:pPr>
        <w:spacing w:line="360" w:lineRule="auto"/>
        <w:ind w:firstLine="602" w:firstLineChars="250"/>
        <w:rPr>
          <w:rFonts w:hint="default" w:ascii="Times New Roman" w:hAnsi="Times New Roman" w:eastAsia="仿宋" w:cs="Times New Roman"/>
          <w:b/>
          <w:color w:val="auto"/>
          <w:sz w:val="24"/>
        </w:rPr>
      </w:pPr>
    </w:p>
    <w:p w14:paraId="03225FA3">
      <w:pPr>
        <w:spacing w:line="360" w:lineRule="auto"/>
        <w:ind w:firstLine="602" w:firstLineChars="250"/>
        <w:rPr>
          <w:rFonts w:hint="default" w:ascii="Times New Roman" w:hAnsi="Times New Roman" w:eastAsia="仿宋" w:cs="Times New Roman"/>
          <w:b/>
          <w:color w:val="auto"/>
          <w:sz w:val="24"/>
        </w:rPr>
      </w:pPr>
    </w:p>
    <w:p w14:paraId="304E69A2">
      <w:pPr>
        <w:spacing w:line="360" w:lineRule="auto"/>
        <w:ind w:firstLine="602" w:firstLineChars="250"/>
        <w:rPr>
          <w:rFonts w:hint="default" w:ascii="Times New Roman" w:hAnsi="Times New Roman" w:eastAsia="仿宋" w:cs="Times New Roman"/>
          <w:b/>
          <w:color w:val="auto"/>
          <w:sz w:val="24"/>
        </w:rPr>
      </w:pPr>
    </w:p>
    <w:p w14:paraId="0F98A5CE">
      <w:pPr>
        <w:pStyle w:val="9"/>
        <w:rPr>
          <w:rFonts w:hint="default" w:ascii="Times New Roman" w:hAnsi="Times New Roman" w:eastAsia="仿宋" w:cs="Times New Roman"/>
          <w:b/>
          <w:color w:val="auto"/>
          <w:sz w:val="24"/>
        </w:rPr>
      </w:pPr>
    </w:p>
    <w:p w14:paraId="33B5B368">
      <w:pPr>
        <w:rPr>
          <w:rFonts w:hint="default" w:ascii="Times New Roman" w:hAnsi="Times New Roman" w:eastAsia="仿宋" w:cs="Times New Roman"/>
          <w:b/>
          <w:color w:val="auto"/>
          <w:sz w:val="24"/>
        </w:rPr>
      </w:pPr>
    </w:p>
    <w:p w14:paraId="1BD99672">
      <w:pPr>
        <w:pStyle w:val="9"/>
        <w:rPr>
          <w:rFonts w:hint="default" w:ascii="Times New Roman" w:hAnsi="Times New Roman" w:eastAsia="仿宋" w:cs="Times New Roman"/>
          <w:b/>
          <w:color w:val="auto"/>
          <w:sz w:val="24"/>
        </w:rPr>
      </w:pPr>
    </w:p>
    <w:p w14:paraId="0CAC69B1">
      <w:pPr>
        <w:rPr>
          <w:rFonts w:hint="default" w:ascii="Times New Roman" w:hAnsi="Times New Roman" w:eastAsia="仿宋" w:cs="Times New Roman"/>
          <w:b/>
          <w:color w:val="auto"/>
          <w:sz w:val="24"/>
        </w:rPr>
      </w:pPr>
    </w:p>
    <w:p w14:paraId="18BE1C00">
      <w:pPr>
        <w:pStyle w:val="9"/>
        <w:rPr>
          <w:rFonts w:hint="default" w:ascii="Times New Roman" w:hAnsi="Times New Roman" w:eastAsia="仿宋" w:cs="Times New Roman"/>
          <w:b/>
          <w:color w:val="auto"/>
          <w:sz w:val="24"/>
        </w:rPr>
      </w:pPr>
    </w:p>
    <w:p w14:paraId="2F09B1FF">
      <w:pPr>
        <w:rPr>
          <w:rFonts w:hint="default" w:ascii="Times New Roman" w:hAnsi="Times New Roman" w:eastAsia="仿宋" w:cs="Times New Roman"/>
          <w:b/>
          <w:color w:val="auto"/>
          <w:sz w:val="24"/>
        </w:rPr>
      </w:pPr>
    </w:p>
    <w:p w14:paraId="03510A02">
      <w:pPr>
        <w:pStyle w:val="9"/>
        <w:rPr>
          <w:rFonts w:hint="default" w:ascii="Times New Roman" w:hAnsi="Times New Roman" w:eastAsia="仿宋" w:cs="Times New Roman"/>
          <w:b/>
          <w:color w:val="auto"/>
          <w:sz w:val="24"/>
        </w:rPr>
      </w:pPr>
    </w:p>
    <w:p w14:paraId="44262895">
      <w:pPr>
        <w:rPr>
          <w:rFonts w:hint="default" w:ascii="Times New Roman" w:hAnsi="Times New Roman" w:eastAsia="仿宋" w:cs="Times New Roman"/>
          <w:b/>
          <w:color w:val="auto"/>
          <w:sz w:val="24"/>
        </w:rPr>
      </w:pPr>
    </w:p>
    <w:p w14:paraId="76F95B3B">
      <w:pPr>
        <w:pStyle w:val="9"/>
        <w:rPr>
          <w:rFonts w:hint="default" w:ascii="Times New Roman" w:hAnsi="Times New Roman" w:eastAsia="仿宋" w:cs="Times New Roman"/>
          <w:b/>
          <w:color w:val="auto"/>
          <w:sz w:val="24"/>
        </w:rPr>
      </w:pPr>
    </w:p>
    <w:p w14:paraId="4C6C2BDF">
      <w:pPr>
        <w:rPr>
          <w:rFonts w:hint="default" w:ascii="Times New Roman" w:hAnsi="Times New Roman" w:eastAsia="仿宋" w:cs="Times New Roman"/>
          <w:b/>
          <w:color w:val="auto"/>
          <w:sz w:val="24"/>
        </w:rPr>
      </w:pPr>
    </w:p>
    <w:p w14:paraId="7305990D">
      <w:pPr>
        <w:pStyle w:val="9"/>
        <w:rPr>
          <w:rFonts w:hint="default" w:ascii="Times New Roman" w:hAnsi="Times New Roman" w:eastAsia="仿宋" w:cs="Times New Roman"/>
          <w:b/>
          <w:color w:val="auto"/>
          <w:sz w:val="24"/>
        </w:rPr>
      </w:pPr>
    </w:p>
    <w:p w14:paraId="7CE62BB3">
      <w:pPr>
        <w:rPr>
          <w:rFonts w:hint="default" w:ascii="Times New Roman" w:hAnsi="Times New Roman" w:eastAsia="仿宋" w:cs="Times New Roman"/>
          <w:b/>
          <w:color w:val="auto"/>
          <w:sz w:val="24"/>
        </w:rPr>
      </w:pPr>
    </w:p>
    <w:p w14:paraId="448E7142">
      <w:pPr>
        <w:pStyle w:val="9"/>
        <w:rPr>
          <w:rFonts w:hint="default" w:ascii="Times New Roman" w:hAnsi="Times New Roman" w:eastAsia="仿宋" w:cs="Times New Roman"/>
          <w:b/>
          <w:color w:val="auto"/>
          <w:sz w:val="24"/>
        </w:rPr>
      </w:pPr>
    </w:p>
    <w:p w14:paraId="127181A5">
      <w:pPr>
        <w:rPr>
          <w:rFonts w:hint="default" w:ascii="Times New Roman" w:hAnsi="Times New Roman" w:eastAsia="仿宋" w:cs="Times New Roman"/>
          <w:b/>
          <w:color w:val="auto"/>
          <w:sz w:val="24"/>
        </w:rPr>
      </w:pPr>
    </w:p>
    <w:p w14:paraId="4884BDA8">
      <w:pPr>
        <w:pStyle w:val="9"/>
        <w:rPr>
          <w:rFonts w:hint="default" w:ascii="Times New Roman" w:hAnsi="Times New Roman" w:eastAsia="仿宋" w:cs="Times New Roman"/>
          <w:b/>
          <w:color w:val="auto"/>
          <w:sz w:val="24"/>
        </w:rPr>
      </w:pPr>
    </w:p>
    <w:p w14:paraId="04382774">
      <w:pPr>
        <w:rPr>
          <w:rFonts w:hint="default" w:ascii="Times New Roman" w:hAnsi="Times New Roman" w:eastAsia="仿宋" w:cs="Times New Roman"/>
          <w:b/>
          <w:color w:val="auto"/>
          <w:sz w:val="24"/>
        </w:rPr>
      </w:pPr>
    </w:p>
    <w:p w14:paraId="28A30489">
      <w:pPr>
        <w:pStyle w:val="9"/>
        <w:rPr>
          <w:rFonts w:hint="default" w:ascii="Times New Roman" w:hAnsi="Times New Roman" w:eastAsia="仿宋" w:cs="Times New Roman"/>
          <w:b/>
          <w:color w:val="auto"/>
          <w:sz w:val="24"/>
        </w:rPr>
      </w:pPr>
    </w:p>
    <w:p w14:paraId="36BEA604">
      <w:pPr>
        <w:rPr>
          <w:rFonts w:hint="default" w:ascii="Times New Roman" w:hAnsi="Times New Roman" w:eastAsia="仿宋" w:cs="Times New Roman"/>
          <w:b/>
          <w:color w:val="auto"/>
          <w:sz w:val="24"/>
        </w:rPr>
      </w:pPr>
    </w:p>
    <w:p w14:paraId="788779A5">
      <w:pPr>
        <w:pStyle w:val="9"/>
        <w:rPr>
          <w:rFonts w:hint="default" w:ascii="Times New Roman" w:hAnsi="Times New Roman" w:eastAsia="仿宋" w:cs="Times New Roman"/>
          <w:b/>
          <w:color w:val="auto"/>
          <w:sz w:val="24"/>
        </w:rPr>
      </w:pPr>
    </w:p>
    <w:p w14:paraId="1CC3D8D6">
      <w:pPr>
        <w:rPr>
          <w:rFonts w:hint="default" w:ascii="Times New Roman" w:hAnsi="Times New Roman" w:eastAsia="仿宋" w:cs="Times New Roman"/>
          <w:b/>
          <w:color w:val="auto"/>
          <w:sz w:val="24"/>
        </w:rPr>
      </w:pPr>
    </w:p>
    <w:p w14:paraId="35C712D0">
      <w:pPr>
        <w:pStyle w:val="9"/>
        <w:rPr>
          <w:rFonts w:hint="default" w:ascii="Times New Roman" w:hAnsi="Times New Roman" w:eastAsia="仿宋" w:cs="Times New Roman"/>
          <w:b/>
          <w:color w:val="auto"/>
          <w:sz w:val="24"/>
        </w:rPr>
      </w:pPr>
    </w:p>
    <w:p w14:paraId="1C7872C5">
      <w:pPr>
        <w:rPr>
          <w:rFonts w:hint="default" w:ascii="Times New Roman" w:hAnsi="Times New Roman" w:eastAsia="仿宋" w:cs="Times New Roman"/>
          <w:b/>
          <w:color w:val="auto"/>
          <w:sz w:val="24"/>
        </w:rPr>
      </w:pPr>
    </w:p>
    <w:p w14:paraId="529F4AB8">
      <w:pPr>
        <w:rPr>
          <w:rFonts w:hint="default" w:ascii="Times New Roman" w:hAnsi="Times New Roman" w:eastAsia="仿宋" w:cs="Times New Roman"/>
          <w:b/>
          <w:color w:val="auto"/>
          <w:sz w:val="24"/>
        </w:rPr>
      </w:pPr>
    </w:p>
    <w:p w14:paraId="39C5891A">
      <w:pPr>
        <w:rPr>
          <w:rFonts w:hint="default" w:ascii="Times New Roman" w:hAnsi="Times New Roman" w:eastAsia="仿宋" w:cs="Times New Roman"/>
          <w:b/>
          <w:color w:val="auto"/>
          <w:sz w:val="24"/>
        </w:rPr>
      </w:pPr>
    </w:p>
    <w:p w14:paraId="5FAC3DA0">
      <w:pPr>
        <w:rPr>
          <w:rFonts w:hint="default" w:ascii="Times New Roman" w:hAnsi="Times New Roman" w:eastAsia="仿宋" w:cs="Times New Roman"/>
          <w:b/>
          <w:color w:val="auto"/>
          <w:sz w:val="24"/>
        </w:rPr>
      </w:pPr>
    </w:p>
    <w:p w14:paraId="1E0EE60A">
      <w:pPr>
        <w:rPr>
          <w:rFonts w:hint="default" w:ascii="Times New Roman" w:hAnsi="Times New Roman" w:eastAsia="仿宋" w:cs="Times New Roman"/>
          <w:b/>
          <w:color w:val="auto"/>
          <w:sz w:val="24"/>
        </w:rPr>
      </w:pPr>
    </w:p>
    <w:p w14:paraId="14B6CBBE">
      <w:pPr>
        <w:rPr>
          <w:rFonts w:hint="default" w:ascii="Times New Roman" w:hAnsi="Times New Roman" w:eastAsia="仿宋" w:cs="Times New Roman"/>
          <w:b/>
          <w:color w:val="auto"/>
          <w:sz w:val="24"/>
        </w:rPr>
      </w:pPr>
    </w:p>
    <w:p w14:paraId="19F0A21F">
      <w:pPr>
        <w:rPr>
          <w:rFonts w:hint="default" w:ascii="Times New Roman" w:hAnsi="Times New Roman" w:eastAsia="仿宋" w:cs="Times New Roman"/>
          <w:b/>
          <w:color w:val="auto"/>
          <w:sz w:val="24"/>
        </w:rPr>
      </w:pPr>
    </w:p>
    <w:p w14:paraId="44AB83B6">
      <w:pPr>
        <w:rPr>
          <w:rFonts w:hint="default" w:ascii="Times New Roman" w:hAnsi="Times New Roman" w:eastAsia="仿宋" w:cs="Times New Roman"/>
          <w:b/>
          <w:color w:val="auto"/>
          <w:sz w:val="24"/>
        </w:rPr>
      </w:pPr>
    </w:p>
    <w:p w14:paraId="61358389">
      <w:pPr>
        <w:rPr>
          <w:rFonts w:hint="default" w:ascii="Times New Roman" w:hAnsi="Times New Roman" w:eastAsia="仿宋" w:cs="Times New Roman"/>
          <w:b/>
          <w:color w:val="auto"/>
          <w:sz w:val="24"/>
        </w:rPr>
      </w:pPr>
    </w:p>
    <w:p w14:paraId="0507C139">
      <w:pPr>
        <w:pStyle w:val="69"/>
        <w:spacing w:line="360" w:lineRule="auto"/>
        <w:jc w:val="center"/>
        <w:outlineLvl w:val="1"/>
        <w:rPr>
          <w:rFonts w:hint="default" w:ascii="Times New Roman" w:hAnsi="Times New Roman" w:eastAsia="仿宋_GB2312" w:cs="Times New Roman"/>
          <w:color w:val="auto"/>
          <w:kern w:val="2"/>
          <w:sz w:val="28"/>
          <w:szCs w:val="21"/>
        </w:rPr>
      </w:pPr>
      <w:r>
        <w:rPr>
          <w:rFonts w:hint="default" w:ascii="Times New Roman" w:hAnsi="Times New Roman" w:cs="Times New Roman"/>
          <w:b/>
          <w:color w:val="auto"/>
          <w:sz w:val="32"/>
          <w:szCs w:val="28"/>
          <w:lang w:eastAsia="zh-CN"/>
        </w:rPr>
        <w:t>一、</w:t>
      </w:r>
      <w:r>
        <w:rPr>
          <w:rFonts w:hint="default" w:ascii="Times New Roman" w:hAnsi="Times New Roman" w:eastAsia="仿宋_GB2312" w:cs="Times New Roman"/>
          <w:color w:val="auto"/>
          <w:kern w:val="2"/>
          <w:sz w:val="28"/>
          <w:szCs w:val="21"/>
        </w:rPr>
        <w:t xml:space="preserve"> </w:t>
      </w:r>
      <w:r>
        <w:rPr>
          <w:rFonts w:hint="default" w:ascii="Times New Roman" w:hAnsi="Times New Roman" w:eastAsia="仿宋_GB2312" w:cs="Times New Roman"/>
          <w:b/>
          <w:bCs/>
          <w:color w:val="auto"/>
          <w:kern w:val="2"/>
          <w:sz w:val="40"/>
          <w:szCs w:val="28"/>
        </w:rPr>
        <w:t>投标函</w:t>
      </w:r>
    </w:p>
    <w:p w14:paraId="014C6571">
      <w:pPr>
        <w:spacing w:line="360" w:lineRule="auto"/>
        <w:rPr>
          <w:rFonts w:hint="default" w:ascii="Times New Roman" w:hAnsi="Times New Roman" w:eastAsia="仿宋_GB2312" w:cs="Times New Roman"/>
          <w:color w:val="auto"/>
          <w:sz w:val="24"/>
        </w:rPr>
      </w:pPr>
    </w:p>
    <w:p w14:paraId="79B2523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致：新疆元通利合工程咨询有限公司:</w:t>
      </w:r>
    </w:p>
    <w:p w14:paraId="3D28D758">
      <w:pPr>
        <w:keepNext w:val="0"/>
        <w:keepLines w:val="0"/>
        <w:pageBreakBefore w:val="0"/>
        <w:widowControl w:val="0"/>
        <w:kinsoku/>
        <w:wordWrap/>
        <w:overflowPunct/>
        <w:topLinePunct w:val="0"/>
        <w:autoSpaceDE/>
        <w:autoSpaceDN/>
        <w:bidi w:val="0"/>
        <w:adjustRightInd/>
        <w:snapToGrid/>
        <w:spacing w:line="560" w:lineRule="exact"/>
        <w:ind w:firstLine="555"/>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根据贵方为</w:t>
      </w:r>
      <w:r>
        <w:rPr>
          <w:rFonts w:hint="default" w:ascii="Times New Roman" w:hAnsi="Times New Roman" w:eastAsia="仿宋_GB2312" w:cs="Times New Roman"/>
          <w:color w:val="auto"/>
          <w:sz w:val="24"/>
          <w:u w:val="single"/>
        </w:rPr>
        <w:t xml:space="preserve">（项目名称）    </w:t>
      </w:r>
      <w:r>
        <w:rPr>
          <w:rFonts w:hint="default" w:ascii="Times New Roman" w:hAnsi="Times New Roman" w:eastAsia="仿宋_GB2312" w:cs="Times New Roman"/>
          <w:color w:val="auto"/>
          <w:sz w:val="24"/>
        </w:rPr>
        <w:t>项目招标的投标邀请</w:t>
      </w:r>
      <w:r>
        <w:rPr>
          <w:rFonts w:hint="default" w:ascii="Times New Roman" w:hAnsi="Times New Roman" w:eastAsia="仿宋_GB2312" w:cs="Times New Roman"/>
          <w:color w:val="auto"/>
          <w:sz w:val="24"/>
          <w:u w:val="single"/>
        </w:rPr>
        <w:t xml:space="preserve">（招标编号） </w:t>
      </w:r>
      <w:r>
        <w:rPr>
          <w:rFonts w:hint="default" w:ascii="Times New Roman" w:hAnsi="Times New Roman" w:eastAsia="仿宋_GB2312" w:cs="Times New Roman"/>
          <w:color w:val="auto"/>
          <w:sz w:val="24"/>
        </w:rPr>
        <w:t>，签字代表</w:t>
      </w:r>
      <w:r>
        <w:rPr>
          <w:rFonts w:hint="default" w:ascii="Times New Roman" w:hAnsi="Times New Roman" w:eastAsia="仿宋_GB2312" w:cs="Times New Roman"/>
          <w:color w:val="auto"/>
          <w:sz w:val="24"/>
          <w:u w:val="single"/>
        </w:rPr>
        <w:t>（姓名、职务）</w:t>
      </w:r>
      <w:r>
        <w:rPr>
          <w:rFonts w:hint="default" w:ascii="Times New Roman" w:hAnsi="Times New Roman" w:eastAsia="仿宋_GB2312" w:cs="Times New Roman"/>
          <w:color w:val="auto"/>
          <w:sz w:val="24"/>
        </w:rPr>
        <w:t>经正式授权并代表投标人</w:t>
      </w:r>
      <w:r>
        <w:rPr>
          <w:rFonts w:hint="default" w:ascii="Times New Roman" w:hAnsi="Times New Roman" w:eastAsia="仿宋_GB2312" w:cs="Times New Roman"/>
          <w:color w:val="auto"/>
          <w:sz w:val="24"/>
          <w:u w:val="single"/>
        </w:rPr>
        <w:t>（投标人名称、地址）</w:t>
      </w:r>
      <w:r>
        <w:rPr>
          <w:rFonts w:hint="default" w:ascii="Times New Roman" w:hAnsi="Times New Roman" w:eastAsia="仿宋_GB2312" w:cs="Times New Roman"/>
          <w:color w:val="auto"/>
          <w:sz w:val="24"/>
        </w:rPr>
        <w:t>提交下述</w:t>
      </w:r>
      <w:r>
        <w:rPr>
          <w:rFonts w:hint="default" w:ascii="Times New Roman" w:hAnsi="Times New Roman" w:eastAsia="仿宋_GB2312" w:cs="Times New Roman"/>
          <w:color w:val="auto"/>
          <w:sz w:val="24"/>
          <w:lang w:eastAsia="zh-CN"/>
        </w:rPr>
        <w:t>电子投标</w:t>
      </w:r>
      <w:r>
        <w:rPr>
          <w:rFonts w:hint="default" w:ascii="Times New Roman" w:hAnsi="Times New Roman" w:eastAsia="仿宋_GB2312" w:cs="Times New Roman"/>
          <w:color w:val="auto"/>
          <w:sz w:val="24"/>
        </w:rPr>
        <w:t>文件。</w:t>
      </w:r>
    </w:p>
    <w:p w14:paraId="53A8F9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eastAsia="zh-CN"/>
        </w:rPr>
        <w:t>一、</w:t>
      </w:r>
      <w:r>
        <w:rPr>
          <w:rFonts w:hint="default" w:ascii="Times New Roman" w:hAnsi="Times New Roman" w:eastAsia="仿宋_GB2312" w:cs="Times New Roman"/>
          <w:color w:val="auto"/>
          <w:sz w:val="24"/>
        </w:rPr>
        <w:t>开标一览表（格式见下面表三）</w:t>
      </w:r>
    </w:p>
    <w:p w14:paraId="57B010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9"/>
        <w:rPr>
          <w:rFonts w:hint="default" w:ascii="Times New Roman" w:hAnsi="Times New Roman" w:eastAsia="仿宋_GB2312" w:cs="Times New Roman"/>
          <w:color w:val="auto"/>
          <w:sz w:val="24"/>
        </w:rPr>
      </w:pPr>
      <w:r>
        <w:rPr>
          <w:rFonts w:hint="eastAsia" w:eastAsia="仿宋_GB2312" w:cs="Times New Roman"/>
          <w:color w:val="auto"/>
          <w:sz w:val="24"/>
          <w:lang w:val="en-US" w:eastAsia="zh-CN"/>
        </w:rPr>
        <w:t>二、</w:t>
      </w:r>
      <w:r>
        <w:rPr>
          <w:rFonts w:hint="default" w:ascii="Times New Roman" w:hAnsi="Times New Roman" w:eastAsia="仿宋_GB2312" w:cs="Times New Roman"/>
          <w:color w:val="auto"/>
          <w:sz w:val="24"/>
        </w:rPr>
        <w:t>服务保障承诺书</w:t>
      </w:r>
    </w:p>
    <w:p w14:paraId="23B316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9"/>
        <w:rPr>
          <w:rFonts w:hint="default" w:ascii="Times New Roman" w:hAnsi="Times New Roman" w:eastAsia="仿宋_GB2312" w:cs="Times New Roman"/>
          <w:color w:val="auto"/>
          <w:sz w:val="24"/>
        </w:rPr>
      </w:pPr>
      <w:r>
        <w:rPr>
          <w:rFonts w:hint="eastAsia" w:eastAsia="仿宋_GB2312" w:cs="Times New Roman"/>
          <w:color w:val="auto"/>
          <w:sz w:val="24"/>
          <w:szCs w:val="22"/>
          <w:lang w:eastAsia="zh-CN"/>
        </w:rPr>
        <w:t>三、</w:t>
      </w:r>
      <w:r>
        <w:rPr>
          <w:rFonts w:hint="default" w:ascii="Times New Roman" w:hAnsi="Times New Roman" w:eastAsia="仿宋_GB2312" w:cs="Times New Roman"/>
          <w:color w:val="auto"/>
          <w:sz w:val="24"/>
          <w:szCs w:val="22"/>
        </w:rPr>
        <w:t>人员配</w:t>
      </w:r>
      <w:r>
        <w:rPr>
          <w:rFonts w:hint="default" w:ascii="Times New Roman" w:hAnsi="Times New Roman" w:eastAsia="仿宋_GB2312" w:cs="Times New Roman"/>
          <w:color w:val="auto"/>
          <w:sz w:val="24"/>
        </w:rPr>
        <w:t>置表及拟派项目负责人简历表</w:t>
      </w:r>
    </w:p>
    <w:p w14:paraId="535419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9"/>
        <w:rPr>
          <w:rFonts w:hint="default" w:ascii="Times New Roman" w:hAnsi="Times New Roman" w:eastAsia="仿宋_GB2312" w:cs="Times New Roman"/>
          <w:color w:val="auto"/>
          <w:sz w:val="24"/>
          <w:highlight w:val="none"/>
        </w:rPr>
      </w:pPr>
      <w:r>
        <w:rPr>
          <w:rFonts w:hint="eastAsia" w:eastAsia="仿宋_GB2312" w:cs="Times New Roman"/>
          <w:color w:val="auto"/>
          <w:sz w:val="24"/>
          <w:lang w:eastAsia="zh-CN"/>
        </w:rPr>
        <w:t>四</w:t>
      </w:r>
      <w:r>
        <w:rPr>
          <w:rFonts w:hint="eastAsia" w:ascii="Times New Roman" w:hAnsi="Times New Roman" w:eastAsia="仿宋_GB2312" w:cs="Times New Roman"/>
          <w:color w:val="auto"/>
          <w:sz w:val="24"/>
          <w:lang w:eastAsia="zh-CN"/>
        </w:rPr>
        <w:t>、</w:t>
      </w:r>
      <w:r>
        <w:rPr>
          <w:rFonts w:hint="eastAsia" w:eastAsia="仿宋_GB2312" w:cs="Times New Roman"/>
          <w:color w:val="auto"/>
          <w:sz w:val="24"/>
          <w:lang w:val="en-US" w:eastAsia="zh-CN"/>
        </w:rPr>
        <w:t>规划方案</w:t>
      </w:r>
      <w:r>
        <w:rPr>
          <w:rFonts w:hint="default" w:ascii="Times New Roman" w:hAnsi="Times New Roman" w:eastAsia="仿宋_GB2312" w:cs="Times New Roman"/>
          <w:color w:val="auto"/>
          <w:sz w:val="24"/>
        </w:rPr>
        <w:t>（</w:t>
      </w:r>
      <w:r>
        <w:rPr>
          <w:rFonts w:hint="default" w:ascii="Times New Roman" w:hAnsi="Times New Roman" w:eastAsia="仿宋_GB2312" w:cs="Times New Roman"/>
          <w:color w:val="auto"/>
          <w:sz w:val="24"/>
          <w:lang w:eastAsia="zh-CN"/>
        </w:rPr>
        <w:t>包括但不限</w:t>
      </w:r>
      <w:r>
        <w:rPr>
          <w:rFonts w:hint="default" w:ascii="Times New Roman" w:hAnsi="Times New Roman" w:eastAsia="仿宋_GB2312" w:cs="Times New Roman"/>
          <w:color w:val="auto"/>
          <w:sz w:val="24"/>
          <w:highlight w:val="none"/>
          <w:lang w:eastAsia="zh-CN"/>
        </w:rPr>
        <w:t>于：</w:t>
      </w:r>
      <w:r>
        <w:rPr>
          <w:rFonts w:hint="default" w:ascii="Times New Roman" w:hAnsi="Times New Roman" w:eastAsia="仿宋_GB2312" w:cs="Times New Roman"/>
          <w:color w:val="auto"/>
          <w:sz w:val="24"/>
          <w:highlight w:val="none"/>
          <w:lang w:val="en-US" w:eastAsia="zh-CN"/>
        </w:rPr>
        <w:t>规划思路与框架、对项目的理解与分析、旅游产业集群方案、服务方案、项目进度安排和质量保证措施、项目成果交付方案、保密措施</w:t>
      </w:r>
      <w:r>
        <w:rPr>
          <w:rFonts w:hint="default" w:ascii="Times New Roman" w:hAnsi="Times New Roman" w:eastAsia="仿宋_GB2312" w:cs="Times New Roman"/>
          <w:color w:val="auto"/>
          <w:sz w:val="24"/>
          <w:highlight w:val="none"/>
          <w:lang w:eastAsia="zh-CN"/>
        </w:rPr>
        <w:t>等）</w:t>
      </w:r>
    </w:p>
    <w:p w14:paraId="2989FF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9"/>
        <w:rPr>
          <w:rFonts w:hint="default" w:ascii="Times New Roman" w:hAnsi="Times New Roman" w:eastAsia="仿宋_GB2312" w:cs="Times New Roman"/>
          <w:color w:val="auto"/>
          <w:sz w:val="24"/>
          <w:szCs w:val="22"/>
        </w:rPr>
      </w:pPr>
      <w:r>
        <w:rPr>
          <w:rFonts w:hint="eastAsia" w:eastAsia="仿宋_GB2312" w:cs="Times New Roman"/>
          <w:color w:val="auto"/>
          <w:sz w:val="24"/>
          <w:szCs w:val="22"/>
          <w:lang w:eastAsia="zh-CN"/>
        </w:rPr>
        <w:t>五、</w:t>
      </w:r>
      <w:r>
        <w:rPr>
          <w:rFonts w:hint="default" w:ascii="Times New Roman" w:hAnsi="Times New Roman" w:eastAsia="仿宋_GB2312" w:cs="Times New Roman"/>
          <w:color w:val="auto"/>
          <w:sz w:val="24"/>
          <w:szCs w:val="22"/>
        </w:rPr>
        <w:t>资格证明文件</w:t>
      </w:r>
    </w:p>
    <w:p w14:paraId="45DB46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outlineLvl w:val="9"/>
        <w:rPr>
          <w:rFonts w:hint="default" w:ascii="Times New Roman" w:hAnsi="Times New Roman" w:eastAsia="仿宋_GB2312" w:cs="Times New Roman"/>
          <w:color w:val="auto"/>
          <w:sz w:val="24"/>
        </w:rPr>
      </w:pPr>
      <w:r>
        <w:rPr>
          <w:rFonts w:hint="eastAsia" w:eastAsia="仿宋_GB2312" w:cs="Times New Roman"/>
          <w:color w:val="auto"/>
          <w:sz w:val="24"/>
          <w:lang w:eastAsia="zh-CN"/>
        </w:rPr>
        <w:t>六、</w:t>
      </w:r>
      <w:r>
        <w:rPr>
          <w:rFonts w:hint="default" w:ascii="Times New Roman" w:hAnsi="Times New Roman" w:eastAsia="仿宋_GB2312" w:cs="Times New Roman"/>
          <w:color w:val="auto"/>
          <w:sz w:val="24"/>
        </w:rPr>
        <w:t>投标保证金，形式</w:t>
      </w:r>
      <w:r>
        <w:rPr>
          <w:rFonts w:hint="eastAsia" w:eastAsia="仿宋_GB2312" w:cs="Times New Roman"/>
          <w:color w:val="auto"/>
          <w:sz w:val="24"/>
          <w:u w:val="single"/>
          <w:lang w:val="en-US" w:eastAsia="zh-CN"/>
        </w:rPr>
        <w:t xml:space="preserve">   </w:t>
      </w:r>
      <w:r>
        <w:rPr>
          <w:rFonts w:hint="default" w:ascii="Times New Roman" w:hAnsi="Times New Roman" w:eastAsia="仿宋_GB2312" w:cs="Times New Roman"/>
          <w:color w:val="auto"/>
          <w:sz w:val="24"/>
          <w:u w:val="single"/>
        </w:rPr>
        <w:t>（</w:t>
      </w:r>
      <w:r>
        <w:rPr>
          <w:rFonts w:hint="eastAsia" w:ascii="Times New Roman" w:hAnsi="Times New Roman" w:eastAsia="仿宋_GB2312" w:cs="Times New Roman"/>
          <w:color w:val="auto"/>
          <w:sz w:val="24"/>
        </w:rPr>
        <w:t>公对公、支票、汇票、本票、保函等非现金形式</w:t>
      </w:r>
      <w:r>
        <w:rPr>
          <w:rFonts w:hint="default" w:ascii="Times New Roman" w:hAnsi="Times New Roman" w:eastAsia="仿宋_GB2312" w:cs="Times New Roman"/>
          <w:color w:val="auto"/>
          <w:sz w:val="24"/>
        </w:rPr>
        <w:t>），金额为</w:t>
      </w:r>
      <w:r>
        <w:rPr>
          <w:rFonts w:hint="default" w:ascii="Times New Roman" w:hAnsi="Times New Roman" w:eastAsia="仿宋_GB2312" w:cs="Times New Roman"/>
          <w:color w:val="auto"/>
          <w:sz w:val="24"/>
          <w:u w:val="single"/>
        </w:rPr>
        <w:t>　　　　</w:t>
      </w:r>
      <w:r>
        <w:rPr>
          <w:rFonts w:hint="default" w:ascii="Times New Roman" w:hAnsi="Times New Roman" w:eastAsia="仿宋_GB2312" w:cs="Times New Roman"/>
          <w:color w:val="auto"/>
          <w:sz w:val="24"/>
        </w:rPr>
        <w:t>。</w:t>
      </w:r>
    </w:p>
    <w:p w14:paraId="0D6011AF">
      <w:pPr>
        <w:keepNext w:val="0"/>
        <w:keepLines w:val="0"/>
        <w:pageBreakBefore w:val="0"/>
        <w:widowControl w:val="0"/>
        <w:kinsoku/>
        <w:wordWrap/>
        <w:overflowPunct/>
        <w:topLinePunct w:val="0"/>
        <w:autoSpaceDE/>
        <w:autoSpaceDN/>
        <w:bidi w:val="0"/>
        <w:adjustRightInd/>
        <w:snapToGrid/>
        <w:spacing w:line="560" w:lineRule="exact"/>
        <w:ind w:firstLine="555"/>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据此函，签字代表宣布并同意如下：</w:t>
      </w:r>
    </w:p>
    <w:p w14:paraId="20298DAE">
      <w:pPr>
        <w:keepNext w:val="0"/>
        <w:keepLines w:val="0"/>
        <w:pageBreakBefore w:val="0"/>
        <w:widowControl w:val="0"/>
        <w:kinsoku/>
        <w:wordWrap/>
        <w:overflowPunct/>
        <w:topLinePunct w:val="0"/>
        <w:autoSpaceDE/>
        <w:autoSpaceDN/>
        <w:bidi w:val="0"/>
        <w:adjustRightInd/>
        <w:snapToGrid/>
        <w:spacing w:line="560" w:lineRule="exact"/>
        <w:ind w:firstLine="555"/>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1、所附投标报价表中规定的应提交和交付的服务投标总价为</w:t>
      </w:r>
      <w:r>
        <w:rPr>
          <w:rFonts w:hint="default" w:ascii="Times New Roman" w:hAnsi="Times New Roman" w:eastAsia="仿宋_GB2312" w:cs="Times New Roman"/>
          <w:color w:val="auto"/>
          <w:sz w:val="24"/>
          <w:u w:val="single"/>
          <w:lang w:val="en-US" w:eastAsia="zh-CN"/>
        </w:rPr>
        <w:t xml:space="preserve">     </w:t>
      </w:r>
      <w:r>
        <w:rPr>
          <w:rFonts w:hint="default" w:ascii="Times New Roman" w:hAnsi="Times New Roman" w:eastAsia="仿宋_GB2312" w:cs="Times New Roman"/>
          <w:color w:val="auto"/>
          <w:sz w:val="24"/>
          <w:u w:val="single"/>
        </w:rPr>
        <w:t>（注明币种，并用文字和数字表示的投标总价</w:t>
      </w:r>
      <w:r>
        <w:rPr>
          <w:rFonts w:hint="default" w:ascii="Times New Roman" w:hAnsi="Times New Roman" w:eastAsia="仿宋_GB2312" w:cs="Times New Roman"/>
          <w:color w:val="auto"/>
          <w:sz w:val="24"/>
        </w:rPr>
        <w:t>）。</w:t>
      </w:r>
    </w:p>
    <w:p w14:paraId="1F6B1532">
      <w:pPr>
        <w:keepNext w:val="0"/>
        <w:keepLines w:val="0"/>
        <w:pageBreakBefore w:val="0"/>
        <w:widowControl w:val="0"/>
        <w:kinsoku/>
        <w:wordWrap/>
        <w:overflowPunct/>
        <w:topLinePunct w:val="0"/>
        <w:autoSpaceDE/>
        <w:autoSpaceDN/>
        <w:bidi w:val="0"/>
        <w:adjustRightInd/>
        <w:snapToGrid/>
        <w:spacing w:line="560" w:lineRule="exact"/>
        <w:ind w:firstLine="555"/>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2、投标方将按招标文件的规定履行合同责任和义务；</w:t>
      </w:r>
    </w:p>
    <w:p w14:paraId="50CE1FCB">
      <w:pPr>
        <w:keepNext w:val="0"/>
        <w:keepLines w:val="0"/>
        <w:pageBreakBefore w:val="0"/>
        <w:widowControl w:val="0"/>
        <w:kinsoku/>
        <w:wordWrap/>
        <w:overflowPunct/>
        <w:topLinePunct w:val="0"/>
        <w:autoSpaceDE/>
        <w:autoSpaceDN/>
        <w:bidi w:val="0"/>
        <w:adjustRightInd/>
        <w:snapToGrid/>
        <w:spacing w:line="560" w:lineRule="exact"/>
        <w:ind w:firstLine="555"/>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3、投标方已详细阅读并理解了招标文件的全部，包括修改文件。我们完全理解并同意放弃对这方面有不明及误解的权利。</w:t>
      </w:r>
    </w:p>
    <w:p w14:paraId="7042A5A5">
      <w:pPr>
        <w:keepNext w:val="0"/>
        <w:keepLines w:val="0"/>
        <w:pageBreakBefore w:val="0"/>
        <w:widowControl w:val="0"/>
        <w:kinsoku/>
        <w:wordWrap/>
        <w:overflowPunct/>
        <w:topLinePunct w:val="0"/>
        <w:autoSpaceDE/>
        <w:autoSpaceDN/>
        <w:bidi w:val="0"/>
        <w:adjustRightInd/>
        <w:snapToGrid/>
        <w:spacing w:line="560" w:lineRule="exact"/>
        <w:ind w:firstLine="555"/>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4、本投标有效期自开标之日起</w:t>
      </w:r>
      <w:r>
        <w:rPr>
          <w:rFonts w:hint="default" w:ascii="Times New Roman" w:hAnsi="Times New Roman" w:eastAsia="仿宋_GB2312" w:cs="Times New Roman"/>
          <w:color w:val="auto"/>
          <w:sz w:val="24"/>
          <w:u w:val="single"/>
        </w:rPr>
        <w:t>　　　</w:t>
      </w:r>
      <w:r>
        <w:rPr>
          <w:rFonts w:hint="default" w:ascii="Times New Roman" w:hAnsi="Times New Roman" w:eastAsia="仿宋_GB2312" w:cs="Times New Roman"/>
          <w:color w:val="auto"/>
          <w:sz w:val="24"/>
        </w:rPr>
        <w:t>个日历日。</w:t>
      </w:r>
    </w:p>
    <w:p w14:paraId="71A0D645">
      <w:pPr>
        <w:keepNext w:val="0"/>
        <w:keepLines w:val="0"/>
        <w:pageBreakBefore w:val="0"/>
        <w:widowControl w:val="0"/>
        <w:kinsoku/>
        <w:wordWrap/>
        <w:overflowPunct/>
        <w:topLinePunct w:val="0"/>
        <w:autoSpaceDE/>
        <w:autoSpaceDN/>
        <w:bidi w:val="0"/>
        <w:adjustRightInd/>
        <w:snapToGrid/>
        <w:spacing w:line="560" w:lineRule="exact"/>
        <w:ind w:firstLine="555"/>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5、在规定的开标时间后，如果在投标有效期内撤回投标，同意投标保证金将被贵方没收。</w:t>
      </w:r>
    </w:p>
    <w:p w14:paraId="16F12633">
      <w:pPr>
        <w:keepNext w:val="0"/>
        <w:keepLines w:val="0"/>
        <w:pageBreakBefore w:val="0"/>
        <w:widowControl w:val="0"/>
        <w:kinsoku/>
        <w:wordWrap/>
        <w:overflowPunct/>
        <w:topLinePunct w:val="0"/>
        <w:autoSpaceDE/>
        <w:autoSpaceDN/>
        <w:bidi w:val="0"/>
        <w:adjustRightInd/>
        <w:snapToGrid/>
        <w:spacing w:line="560" w:lineRule="exact"/>
        <w:ind w:firstLine="555"/>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6、投标人同意提供按照贵方可能要求的与其投标有关的一切数据或资料，完全理解贵方不一定接受最低价的投标或收到的任何投标的约定。</w:t>
      </w:r>
    </w:p>
    <w:p w14:paraId="7126720E">
      <w:pPr>
        <w:keepNext w:val="0"/>
        <w:keepLines w:val="0"/>
        <w:pageBreakBefore w:val="0"/>
        <w:widowControl w:val="0"/>
        <w:kinsoku/>
        <w:wordWrap/>
        <w:overflowPunct/>
        <w:topLinePunct w:val="0"/>
        <w:autoSpaceDE/>
        <w:autoSpaceDN/>
        <w:bidi w:val="0"/>
        <w:adjustRightInd/>
        <w:snapToGrid/>
        <w:spacing w:line="560" w:lineRule="exact"/>
        <w:ind w:firstLine="570"/>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7、与本投标有关的一切正式往来信函请寄：</w:t>
      </w:r>
    </w:p>
    <w:p w14:paraId="572B27A6">
      <w:pPr>
        <w:keepNext w:val="0"/>
        <w:keepLines w:val="0"/>
        <w:pageBreakBefore w:val="0"/>
        <w:widowControl w:val="0"/>
        <w:kinsoku/>
        <w:wordWrap/>
        <w:overflowPunct/>
        <w:topLinePunct w:val="0"/>
        <w:autoSpaceDE/>
        <w:autoSpaceDN/>
        <w:bidi w:val="0"/>
        <w:adjustRightInd/>
        <w:snapToGrid/>
        <w:spacing w:line="560" w:lineRule="exact"/>
        <w:ind w:firstLine="840" w:firstLineChars="350"/>
        <w:textAlignment w:val="auto"/>
        <w:outlineLvl w:val="9"/>
        <w:rPr>
          <w:rFonts w:hint="default" w:ascii="Times New Roman" w:hAnsi="Times New Roman" w:eastAsia="仿宋_GB2312" w:cs="Times New Roman"/>
          <w:color w:val="auto"/>
          <w:sz w:val="24"/>
          <w:u w:val="single"/>
        </w:rPr>
      </w:pPr>
      <w:r>
        <w:rPr>
          <w:rFonts w:hint="default" w:ascii="Times New Roman" w:hAnsi="Times New Roman" w:eastAsia="仿宋_GB2312" w:cs="Times New Roman"/>
          <w:color w:val="auto"/>
          <w:sz w:val="24"/>
        </w:rPr>
        <w:t>投 标 人 名 称：</w:t>
      </w:r>
      <w:r>
        <w:rPr>
          <w:rFonts w:hint="default" w:ascii="Times New Roman" w:hAnsi="Times New Roman" w:eastAsia="仿宋_GB2312" w:cs="Times New Roman"/>
          <w:color w:val="auto"/>
          <w:sz w:val="24"/>
          <w:u w:val="single"/>
        </w:rPr>
        <w:t xml:space="preserve">　      　　　　　　　　　          </w:t>
      </w:r>
    </w:p>
    <w:p w14:paraId="70EF4A8D">
      <w:pPr>
        <w:keepNext w:val="0"/>
        <w:keepLines w:val="0"/>
        <w:pageBreakBefore w:val="0"/>
        <w:widowControl w:val="0"/>
        <w:kinsoku/>
        <w:wordWrap/>
        <w:overflowPunct/>
        <w:topLinePunct w:val="0"/>
        <w:autoSpaceDE/>
        <w:autoSpaceDN/>
        <w:bidi w:val="0"/>
        <w:adjustRightInd/>
        <w:snapToGrid/>
        <w:spacing w:line="560" w:lineRule="exact"/>
        <w:ind w:firstLine="840" w:firstLineChars="350"/>
        <w:textAlignment w:val="auto"/>
        <w:outlineLvl w:val="9"/>
        <w:rPr>
          <w:rFonts w:hint="default" w:ascii="Times New Roman" w:hAnsi="Times New Roman" w:eastAsia="仿宋_GB2312" w:cs="Times New Roman"/>
          <w:color w:val="auto"/>
          <w:sz w:val="24"/>
          <w:u w:val="single"/>
        </w:rPr>
      </w:pPr>
      <w:r>
        <w:rPr>
          <w:rFonts w:hint="default" w:ascii="Times New Roman" w:hAnsi="Times New Roman" w:eastAsia="仿宋_GB2312" w:cs="Times New Roman"/>
          <w:color w:val="auto"/>
          <w:sz w:val="24"/>
        </w:rPr>
        <w:t>投标人代表签字：</w:t>
      </w:r>
      <w:r>
        <w:rPr>
          <w:rFonts w:hint="default" w:ascii="Times New Roman" w:hAnsi="Times New Roman" w:eastAsia="仿宋_GB2312" w:cs="Times New Roman"/>
          <w:color w:val="auto"/>
          <w:sz w:val="24"/>
          <w:u w:val="single"/>
        </w:rPr>
        <w:t xml:space="preserve">　　　　　　　　　　　              </w:t>
      </w:r>
    </w:p>
    <w:p w14:paraId="332111F0">
      <w:pPr>
        <w:keepNext w:val="0"/>
        <w:keepLines w:val="0"/>
        <w:pageBreakBefore w:val="0"/>
        <w:widowControl w:val="0"/>
        <w:kinsoku/>
        <w:wordWrap/>
        <w:overflowPunct/>
        <w:topLinePunct w:val="0"/>
        <w:autoSpaceDE/>
        <w:autoSpaceDN/>
        <w:bidi w:val="0"/>
        <w:adjustRightInd/>
        <w:snapToGrid/>
        <w:spacing w:line="560" w:lineRule="exact"/>
        <w:ind w:firstLine="840" w:firstLineChars="350"/>
        <w:textAlignment w:val="auto"/>
        <w:outlineLvl w:val="9"/>
        <w:rPr>
          <w:rFonts w:hint="default" w:ascii="Times New Roman" w:hAnsi="Times New Roman" w:eastAsia="仿宋_GB2312" w:cs="Times New Roman"/>
          <w:color w:val="auto"/>
          <w:sz w:val="24"/>
          <w:u w:val="single"/>
        </w:rPr>
      </w:pPr>
      <w:r>
        <w:rPr>
          <w:rFonts w:hint="default" w:ascii="Times New Roman" w:hAnsi="Times New Roman" w:eastAsia="仿宋_GB2312" w:cs="Times New Roman"/>
          <w:color w:val="auto"/>
          <w:sz w:val="24"/>
        </w:rPr>
        <w:t>公          章：</w:t>
      </w:r>
      <w:r>
        <w:rPr>
          <w:rFonts w:hint="default" w:ascii="Times New Roman" w:hAnsi="Times New Roman" w:eastAsia="仿宋_GB2312" w:cs="Times New Roman"/>
          <w:color w:val="auto"/>
          <w:sz w:val="24"/>
          <w:u w:val="single"/>
        </w:rPr>
        <w:t xml:space="preserve">　　　　　　　　　　　　　          </w:t>
      </w:r>
    </w:p>
    <w:p w14:paraId="24339AEE">
      <w:pPr>
        <w:keepNext w:val="0"/>
        <w:keepLines w:val="0"/>
        <w:pageBreakBefore w:val="0"/>
        <w:widowControl w:val="0"/>
        <w:kinsoku/>
        <w:wordWrap/>
        <w:overflowPunct/>
        <w:topLinePunct w:val="0"/>
        <w:autoSpaceDE/>
        <w:autoSpaceDN/>
        <w:bidi w:val="0"/>
        <w:adjustRightInd/>
        <w:snapToGrid/>
        <w:spacing w:line="560" w:lineRule="exact"/>
        <w:ind w:firstLine="876" w:firstLineChars="365"/>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地　　　　  址：</w:t>
      </w:r>
      <w:r>
        <w:rPr>
          <w:rFonts w:hint="default" w:ascii="Times New Roman" w:hAnsi="Times New Roman" w:eastAsia="仿宋_GB2312" w:cs="Times New Roman"/>
          <w:color w:val="auto"/>
          <w:sz w:val="24"/>
          <w:u w:val="single"/>
        </w:rPr>
        <w:t xml:space="preserve">　　　　　　　　    　              </w:t>
      </w:r>
    </w:p>
    <w:p w14:paraId="2AB612B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电　　　　　话：</w:t>
      </w:r>
      <w:r>
        <w:rPr>
          <w:rFonts w:hint="default" w:ascii="Times New Roman" w:hAnsi="Times New Roman" w:eastAsia="仿宋_GB2312" w:cs="Times New Roman"/>
          <w:color w:val="auto"/>
          <w:sz w:val="24"/>
          <w:u w:val="single"/>
        </w:rPr>
        <w:t xml:space="preserve">　　　　　　　　　　                </w:t>
      </w:r>
    </w:p>
    <w:p w14:paraId="376464C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邮          编：</w:t>
      </w:r>
      <w:r>
        <w:rPr>
          <w:rFonts w:hint="default" w:ascii="Times New Roman" w:hAnsi="Times New Roman" w:eastAsia="仿宋_GB2312" w:cs="Times New Roman"/>
          <w:color w:val="auto"/>
          <w:sz w:val="24"/>
          <w:u w:val="single"/>
        </w:rPr>
        <w:t xml:space="preserve">　　　　   　　　                   </w:t>
      </w:r>
    </w:p>
    <w:p w14:paraId="4094DDF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传          真：</w:t>
      </w:r>
      <w:r>
        <w:rPr>
          <w:rFonts w:hint="default" w:ascii="Times New Roman" w:hAnsi="Times New Roman" w:eastAsia="仿宋_GB2312" w:cs="Times New Roman"/>
          <w:color w:val="auto"/>
          <w:sz w:val="24"/>
          <w:u w:val="single"/>
        </w:rPr>
        <w:t xml:space="preserve">　   　　　　　　                   </w:t>
      </w:r>
    </w:p>
    <w:p w14:paraId="6E2FF263">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w:t>
      </w:r>
    </w:p>
    <w:p w14:paraId="3C8EAB4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20</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年</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月</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日</w:t>
      </w:r>
    </w:p>
    <w:p w14:paraId="75F4CF3A">
      <w:pPr>
        <w:pStyle w:val="14"/>
        <w:spacing w:line="360" w:lineRule="auto"/>
        <w:rPr>
          <w:rFonts w:hint="default" w:ascii="Times New Roman" w:hAnsi="Times New Roman" w:cs="Times New Roman"/>
          <w:color w:val="auto"/>
        </w:rPr>
      </w:pPr>
    </w:p>
    <w:p w14:paraId="5F1CD0B5">
      <w:pPr>
        <w:pStyle w:val="14"/>
        <w:spacing w:line="360" w:lineRule="auto"/>
        <w:rPr>
          <w:rFonts w:hint="default" w:ascii="Times New Roman" w:hAnsi="Times New Roman" w:cs="Times New Roman"/>
          <w:color w:val="auto"/>
        </w:rPr>
      </w:pPr>
    </w:p>
    <w:p w14:paraId="2363836D">
      <w:pPr>
        <w:rPr>
          <w:rFonts w:hint="default" w:ascii="Times New Roman" w:hAnsi="Times New Roman" w:eastAsia="仿宋_GB2312" w:cs="Times New Roman"/>
          <w:b/>
          <w:bCs/>
          <w:color w:val="auto"/>
          <w:sz w:val="36"/>
          <w:szCs w:val="36"/>
          <w:lang w:eastAsia="zh-CN"/>
        </w:rPr>
      </w:pPr>
      <w:r>
        <w:rPr>
          <w:rFonts w:hint="default" w:ascii="Times New Roman" w:hAnsi="Times New Roman" w:eastAsia="仿宋_GB2312" w:cs="Times New Roman"/>
          <w:b/>
          <w:bCs/>
          <w:color w:val="auto"/>
          <w:sz w:val="36"/>
          <w:szCs w:val="36"/>
          <w:lang w:eastAsia="zh-CN"/>
        </w:rPr>
        <w:br w:type="page"/>
      </w:r>
    </w:p>
    <w:p w14:paraId="397B0024">
      <w:pPr>
        <w:spacing w:line="360" w:lineRule="auto"/>
        <w:jc w:val="center"/>
        <w:outlineLvl w:val="1"/>
        <w:rPr>
          <w:rFonts w:hint="default" w:ascii="Times New Roman" w:hAnsi="Times New Roman" w:eastAsia="仿宋_GB2312" w:cs="Times New Roman"/>
          <w:b/>
          <w:bCs/>
          <w:color w:val="auto"/>
          <w:sz w:val="36"/>
          <w:szCs w:val="36"/>
        </w:rPr>
      </w:pPr>
      <w:r>
        <w:rPr>
          <w:rFonts w:hint="default" w:ascii="Times New Roman" w:hAnsi="Times New Roman" w:eastAsia="仿宋_GB2312" w:cs="Times New Roman"/>
          <w:b/>
          <w:bCs/>
          <w:color w:val="auto"/>
          <w:sz w:val="36"/>
          <w:szCs w:val="36"/>
          <w:lang w:eastAsia="zh-CN"/>
        </w:rPr>
        <w:t>二、</w:t>
      </w:r>
      <w:r>
        <w:rPr>
          <w:rFonts w:hint="default" w:ascii="Times New Roman" w:hAnsi="Times New Roman" w:eastAsia="仿宋_GB2312" w:cs="Times New Roman"/>
          <w:b/>
          <w:bCs/>
          <w:color w:val="auto"/>
          <w:sz w:val="36"/>
          <w:szCs w:val="36"/>
        </w:rPr>
        <w:t>法人代表授权书</w:t>
      </w:r>
    </w:p>
    <w:p w14:paraId="4BCF71E9">
      <w:pPr>
        <w:spacing w:line="360" w:lineRule="auto"/>
        <w:outlineLvl w:val="9"/>
        <w:rPr>
          <w:rFonts w:hint="default" w:ascii="Times New Roman" w:hAnsi="Times New Roman" w:cs="Times New Roman"/>
          <w:b/>
          <w:color w:val="auto"/>
          <w:sz w:val="30"/>
        </w:rPr>
      </w:pPr>
      <w:r>
        <w:rPr>
          <w:rFonts w:hint="default" w:ascii="Times New Roman" w:hAnsi="Times New Roman" w:cs="Times New Roman"/>
          <w:b/>
          <w:color w:val="auto"/>
          <w:sz w:val="30"/>
        </w:rPr>
        <w:t xml:space="preserve">    </w:t>
      </w:r>
    </w:p>
    <w:p w14:paraId="260374E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color w:val="auto"/>
          <w:sz w:val="24"/>
          <w:szCs w:val="24"/>
        </w:rPr>
        <w:t>本授权书声明：注册于</w:t>
      </w:r>
      <w:r>
        <w:rPr>
          <w:rFonts w:hint="default" w:ascii="Times New Roman" w:hAnsi="Times New Roman" w:eastAsia="仿宋_GB2312" w:cs="Times New Roman"/>
          <w:color w:val="auto"/>
          <w:sz w:val="24"/>
          <w:szCs w:val="24"/>
          <w:u w:val="single"/>
        </w:rPr>
        <w:t>（地区的名称）</w:t>
      </w:r>
      <w:r>
        <w:rPr>
          <w:rFonts w:hint="default" w:ascii="Times New Roman" w:hAnsi="Times New Roman" w:eastAsia="仿宋_GB2312" w:cs="Times New Roman"/>
          <w:color w:val="auto"/>
          <w:sz w:val="24"/>
          <w:szCs w:val="24"/>
        </w:rPr>
        <w:t>的</w:t>
      </w:r>
      <w:r>
        <w:rPr>
          <w:rFonts w:hint="default" w:ascii="Times New Roman" w:hAnsi="Times New Roman" w:eastAsia="仿宋_GB2312" w:cs="Times New Roman"/>
          <w:color w:val="auto"/>
          <w:sz w:val="24"/>
          <w:szCs w:val="24"/>
          <w:u w:val="single"/>
        </w:rPr>
        <w:t>（公司名称）</w:t>
      </w:r>
      <w:r>
        <w:rPr>
          <w:rFonts w:hint="default" w:ascii="Times New Roman" w:hAnsi="Times New Roman" w:eastAsia="仿宋_GB2312" w:cs="Times New Roman"/>
          <w:color w:val="auto"/>
          <w:sz w:val="24"/>
          <w:szCs w:val="24"/>
        </w:rPr>
        <w:t>，在下面签字的法人代表</w:t>
      </w:r>
      <w:r>
        <w:rPr>
          <w:rFonts w:hint="default" w:ascii="Times New Roman" w:hAnsi="Times New Roman" w:eastAsia="仿宋_GB2312" w:cs="Times New Roman"/>
          <w:color w:val="auto"/>
          <w:sz w:val="24"/>
          <w:szCs w:val="24"/>
          <w:u w:val="single"/>
        </w:rPr>
        <w:t>（姓名、职务）</w:t>
      </w:r>
      <w:r>
        <w:rPr>
          <w:rFonts w:hint="default" w:ascii="Times New Roman" w:hAnsi="Times New Roman" w:eastAsia="仿宋_GB2312" w:cs="Times New Roman"/>
          <w:color w:val="auto"/>
          <w:sz w:val="24"/>
          <w:szCs w:val="24"/>
        </w:rPr>
        <w:t>，代表本公司授权在下面签字的</w:t>
      </w:r>
      <w:r>
        <w:rPr>
          <w:rFonts w:hint="default" w:ascii="Times New Roman" w:hAnsi="Times New Roman" w:eastAsia="仿宋_GB2312" w:cs="Times New Roman"/>
          <w:color w:val="auto"/>
          <w:sz w:val="24"/>
          <w:szCs w:val="24"/>
          <w:u w:val="single"/>
        </w:rPr>
        <w:t>（被授权人的姓名、职务）</w:t>
      </w:r>
      <w:r>
        <w:rPr>
          <w:rFonts w:hint="default" w:ascii="Times New Roman" w:hAnsi="Times New Roman" w:eastAsia="仿宋_GB2312" w:cs="Times New Roman"/>
          <w:color w:val="auto"/>
          <w:sz w:val="24"/>
          <w:szCs w:val="24"/>
        </w:rPr>
        <w:t>为本公司的合法代理人，就</w:t>
      </w:r>
      <w:r>
        <w:rPr>
          <w:rFonts w:hint="default" w:ascii="Times New Roman" w:hAnsi="Times New Roman" w:eastAsia="仿宋_GB2312" w:cs="Times New Roman"/>
          <w:color w:val="auto"/>
          <w:sz w:val="24"/>
          <w:szCs w:val="24"/>
          <w:u w:val="single"/>
        </w:rPr>
        <w:t>　（项目名称）　</w:t>
      </w:r>
      <w:r>
        <w:rPr>
          <w:rFonts w:hint="default" w:ascii="Times New Roman" w:hAnsi="Times New Roman" w:eastAsia="仿宋_GB2312" w:cs="Times New Roman"/>
          <w:color w:val="auto"/>
          <w:sz w:val="24"/>
          <w:szCs w:val="24"/>
        </w:rPr>
        <w:t>的投标，以本公司的名义处理一切与之有关的事务。本授权书于20</w:t>
      </w:r>
      <w:r>
        <w:rPr>
          <w:rFonts w:hint="default" w:ascii="Times New Roman" w:hAnsi="Times New Roman" w:eastAsia="仿宋_GB2312" w:cs="Times New Roman"/>
          <w:color w:val="auto"/>
          <w:sz w:val="24"/>
          <w:szCs w:val="24"/>
          <w:u w:val="single"/>
        </w:rPr>
        <w:t>　　　</w:t>
      </w:r>
      <w:r>
        <w:rPr>
          <w:rFonts w:hint="default" w:ascii="Times New Roman" w:hAnsi="Times New Roman" w:eastAsia="仿宋_GB2312" w:cs="Times New Roman"/>
          <w:color w:val="auto"/>
          <w:sz w:val="24"/>
          <w:szCs w:val="24"/>
        </w:rPr>
        <w:t>年</w:t>
      </w:r>
      <w:r>
        <w:rPr>
          <w:rFonts w:hint="default" w:ascii="Times New Roman" w:hAnsi="Times New Roman" w:eastAsia="仿宋_GB2312" w:cs="Times New Roman"/>
          <w:color w:val="auto"/>
          <w:sz w:val="24"/>
          <w:szCs w:val="24"/>
          <w:u w:val="single"/>
        </w:rPr>
        <w:t>　　　</w:t>
      </w:r>
      <w:r>
        <w:rPr>
          <w:rFonts w:hint="default" w:ascii="Times New Roman" w:hAnsi="Times New Roman" w:eastAsia="仿宋_GB2312" w:cs="Times New Roman"/>
          <w:color w:val="auto"/>
          <w:sz w:val="24"/>
          <w:szCs w:val="24"/>
        </w:rPr>
        <w:t>月</w:t>
      </w:r>
      <w:r>
        <w:rPr>
          <w:rFonts w:hint="default" w:ascii="Times New Roman" w:hAnsi="Times New Roman" w:eastAsia="仿宋_GB2312" w:cs="Times New Roman"/>
          <w:color w:val="auto"/>
          <w:sz w:val="24"/>
          <w:szCs w:val="24"/>
          <w:u w:val="single"/>
        </w:rPr>
        <w:t>　　</w:t>
      </w:r>
      <w:r>
        <w:rPr>
          <w:rFonts w:hint="default" w:ascii="Times New Roman" w:hAnsi="Times New Roman" w:eastAsia="仿宋_GB2312" w:cs="Times New Roman"/>
          <w:color w:val="auto"/>
          <w:sz w:val="24"/>
          <w:szCs w:val="24"/>
        </w:rPr>
        <w:t>日签字生效，特此声明。</w:t>
      </w:r>
    </w:p>
    <w:p w14:paraId="615A84A6">
      <w:pPr>
        <w:keepNext w:val="0"/>
        <w:keepLines w:val="0"/>
        <w:pageBreakBefore w:val="0"/>
        <w:widowControl w:val="0"/>
        <w:kinsoku/>
        <w:wordWrap/>
        <w:overflowPunct/>
        <w:topLinePunct w:val="0"/>
        <w:autoSpaceDE/>
        <w:autoSpaceDN/>
        <w:bidi w:val="0"/>
        <w:adjustRightInd/>
        <w:snapToGrid/>
        <w:spacing w:line="560" w:lineRule="exact"/>
        <w:ind w:firstLine="482"/>
        <w:textAlignment w:val="auto"/>
        <w:outlineLvl w:val="9"/>
        <w:rPr>
          <w:rFonts w:hint="default" w:ascii="Times New Roman" w:hAnsi="Times New Roman" w:eastAsia="仿宋_GB2312" w:cs="Times New Roman"/>
          <w:color w:val="auto"/>
          <w:sz w:val="24"/>
        </w:rPr>
      </w:pPr>
    </w:p>
    <w:p w14:paraId="2DBEF41A">
      <w:pPr>
        <w:keepNext w:val="0"/>
        <w:keepLines w:val="0"/>
        <w:pageBreakBefore w:val="0"/>
        <w:widowControl w:val="0"/>
        <w:kinsoku/>
        <w:wordWrap/>
        <w:overflowPunct/>
        <w:topLinePunct w:val="0"/>
        <w:autoSpaceDE/>
        <w:autoSpaceDN/>
        <w:bidi w:val="0"/>
        <w:adjustRightInd/>
        <w:snapToGrid/>
        <w:spacing w:line="560" w:lineRule="exact"/>
        <w:ind w:firstLine="2400" w:firstLineChars="1000"/>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法人代表签字：</w:t>
      </w:r>
      <w:r>
        <w:rPr>
          <w:rFonts w:hint="default" w:ascii="Times New Roman" w:hAnsi="Times New Roman" w:eastAsia="仿宋_GB2312" w:cs="Times New Roman"/>
          <w:color w:val="auto"/>
          <w:sz w:val="24"/>
          <w:u w:val="single"/>
        </w:rPr>
        <w:t>　　　　　　　　　　　　　　　</w:t>
      </w:r>
    </w:p>
    <w:p w14:paraId="548E6192">
      <w:pPr>
        <w:keepNext w:val="0"/>
        <w:keepLines w:val="0"/>
        <w:pageBreakBefore w:val="0"/>
        <w:widowControl w:val="0"/>
        <w:kinsoku/>
        <w:wordWrap/>
        <w:overflowPunct/>
        <w:topLinePunct w:val="0"/>
        <w:autoSpaceDE/>
        <w:autoSpaceDN/>
        <w:bidi w:val="0"/>
        <w:adjustRightInd/>
        <w:snapToGrid/>
        <w:spacing w:line="560" w:lineRule="exact"/>
        <w:ind w:firstLine="2400" w:firstLineChars="1000"/>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被授权人签字：</w:t>
      </w:r>
      <w:r>
        <w:rPr>
          <w:rFonts w:hint="default" w:ascii="Times New Roman" w:hAnsi="Times New Roman" w:eastAsia="仿宋_GB2312" w:cs="Times New Roman"/>
          <w:color w:val="auto"/>
          <w:sz w:val="24"/>
          <w:u w:val="single"/>
        </w:rPr>
        <w:t>　　　　　　　　　　　　　　　</w:t>
      </w:r>
    </w:p>
    <w:p w14:paraId="79365FF0">
      <w:pPr>
        <w:keepNext w:val="0"/>
        <w:keepLines w:val="0"/>
        <w:pageBreakBefore w:val="0"/>
        <w:widowControl w:val="0"/>
        <w:kinsoku/>
        <w:wordWrap/>
        <w:overflowPunct/>
        <w:topLinePunct w:val="0"/>
        <w:autoSpaceDE/>
        <w:autoSpaceDN/>
        <w:bidi w:val="0"/>
        <w:adjustRightInd/>
        <w:snapToGrid/>
        <w:spacing w:line="560" w:lineRule="exact"/>
        <w:ind w:firstLine="2400" w:firstLineChars="1000"/>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公        章：</w:t>
      </w:r>
      <w:r>
        <w:rPr>
          <w:rFonts w:hint="default" w:ascii="Times New Roman" w:hAnsi="Times New Roman" w:eastAsia="仿宋_GB2312" w:cs="Times New Roman"/>
          <w:color w:val="auto"/>
          <w:sz w:val="24"/>
          <w:u w:val="single"/>
        </w:rPr>
        <w:t xml:space="preserve">                              </w:t>
      </w:r>
    </w:p>
    <w:p w14:paraId="5007331B">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color w:val="auto"/>
          <w:sz w:val="24"/>
          <w:u w:val="single"/>
        </w:rPr>
      </w:pPr>
      <w:r>
        <w:rPr>
          <w:rFonts w:hint="default" w:ascii="Times New Roman" w:hAnsi="Times New Roman" w:eastAsia="仿宋_GB2312" w:cs="Times New Roman"/>
          <w:color w:val="auto"/>
          <w:sz w:val="24"/>
        </w:rPr>
        <w:t>　　　　　　　　授  权 日 期：20</w:t>
      </w:r>
      <w:r>
        <w:rPr>
          <w:rFonts w:hint="default" w:ascii="Times New Roman" w:hAnsi="Times New Roman" w:eastAsia="仿宋_GB2312" w:cs="Times New Roman"/>
          <w:color w:val="auto"/>
          <w:sz w:val="24"/>
          <w:u w:val="single"/>
        </w:rPr>
        <w:t>　　</w:t>
      </w:r>
      <w:r>
        <w:rPr>
          <w:rFonts w:hint="default" w:ascii="Times New Roman" w:hAnsi="Times New Roman" w:eastAsia="仿宋_GB2312" w:cs="Times New Roman"/>
          <w:color w:val="auto"/>
          <w:sz w:val="24"/>
        </w:rPr>
        <w:t>年</w:t>
      </w:r>
      <w:r>
        <w:rPr>
          <w:rFonts w:hint="default" w:ascii="Times New Roman" w:hAnsi="Times New Roman" w:eastAsia="仿宋_GB2312" w:cs="Times New Roman"/>
          <w:color w:val="auto"/>
          <w:sz w:val="24"/>
          <w:u w:val="single"/>
        </w:rPr>
        <w:t>　　</w:t>
      </w:r>
      <w:r>
        <w:rPr>
          <w:rFonts w:hint="default" w:ascii="Times New Roman" w:hAnsi="Times New Roman" w:eastAsia="仿宋_GB2312" w:cs="Times New Roman"/>
          <w:color w:val="auto"/>
          <w:sz w:val="24"/>
        </w:rPr>
        <w:t>月</w:t>
      </w:r>
      <w:r>
        <w:rPr>
          <w:rFonts w:hint="default" w:ascii="Times New Roman" w:hAnsi="Times New Roman" w:eastAsia="仿宋_GB2312" w:cs="Times New Roman"/>
          <w:color w:val="auto"/>
          <w:sz w:val="24"/>
          <w:u w:val="single"/>
        </w:rPr>
        <w:t>　　</w:t>
      </w:r>
      <w:r>
        <w:rPr>
          <w:rFonts w:hint="default" w:ascii="Times New Roman" w:hAnsi="Times New Roman" w:eastAsia="仿宋_GB2312" w:cs="Times New Roman"/>
          <w:color w:val="auto"/>
          <w:sz w:val="24"/>
        </w:rPr>
        <w:t>日</w:t>
      </w:r>
    </w:p>
    <w:p w14:paraId="2039A337">
      <w:pPr>
        <w:spacing w:line="360" w:lineRule="auto"/>
        <w:ind w:firstLine="482" w:firstLineChars="200"/>
        <w:outlineLvl w:val="9"/>
        <w:rPr>
          <w:rFonts w:hint="default" w:ascii="Times New Roman" w:hAnsi="Times New Roman" w:eastAsia="仿宋_GB2312" w:cs="Times New Roman"/>
          <w:b/>
          <w:color w:val="auto"/>
          <w:sz w:val="30"/>
        </w:rPr>
      </w:pPr>
      <w:r>
        <w:rPr>
          <w:rFonts w:hint="default" w:ascii="Times New Roman" w:hAnsi="Times New Roman" w:eastAsia="仿宋_GB2312" w:cs="Times New Roman"/>
          <w:b/>
          <w:color w:val="auto"/>
          <w:sz w:val="24"/>
        </w:rPr>
        <w:t>注：法人代表本人作为公司代理人前来参加投标的，投标方可以不提供此项证明文件。</w:t>
      </w:r>
    </w:p>
    <w:p w14:paraId="726F1D87">
      <w:pPr>
        <w:spacing w:line="360" w:lineRule="auto"/>
        <w:ind w:firstLine="480" w:firstLineChars="200"/>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3320415</wp:posOffset>
                </wp:positionH>
                <wp:positionV relativeFrom="paragraph">
                  <wp:posOffset>382270</wp:posOffset>
                </wp:positionV>
                <wp:extent cx="2428875" cy="1202055"/>
                <wp:effectExtent l="0" t="0" r="0" b="0"/>
                <wp:wrapNone/>
                <wp:docPr id="8" name="Text Box 3"/>
                <wp:cNvGraphicFramePr/>
                <a:graphic xmlns:a="http://schemas.openxmlformats.org/drawingml/2006/main">
                  <a:graphicData uri="http://schemas.microsoft.com/office/word/2010/wordprocessingShape">
                    <wps:wsp>
                      <wps:cNvSpPr txBox="1">
                        <a:spLocks noChangeArrowheads="1"/>
                      </wps:cNvSpPr>
                      <wps:spPr bwMode="auto">
                        <a:xfrm>
                          <a:off x="0" y="0"/>
                          <a:ext cx="2428875" cy="1202055"/>
                        </a:xfrm>
                        <a:prstGeom prst="rect">
                          <a:avLst/>
                        </a:prstGeom>
                        <a:solidFill>
                          <a:srgbClr val="FFFFFF"/>
                        </a:solidFill>
                        <a:ln w="9525">
                          <a:solidFill>
                            <a:srgbClr val="000000"/>
                          </a:solidFill>
                          <a:miter lim="800000"/>
                        </a:ln>
                        <a:effectLst/>
                      </wps:spPr>
                      <wps:txbx>
                        <w:txbxContent>
                          <w:p w14:paraId="3CDE3E77">
                            <w:pPr>
                              <w:ind w:firstLine="640"/>
                              <w:jc w:val="center"/>
                              <w:rPr>
                                <w:sz w:val="32"/>
                                <w:szCs w:val="32"/>
                              </w:rPr>
                            </w:pPr>
                          </w:p>
                          <w:p w14:paraId="0C692EE6">
                            <w:pPr>
                              <w:ind w:firstLine="1687" w:firstLineChars="703"/>
                              <w:jc w:val="both"/>
                              <w:rPr>
                                <w:sz w:val="32"/>
                                <w:szCs w:val="32"/>
                              </w:rPr>
                            </w:pPr>
                            <w:r>
                              <w:rPr>
                                <w:rFonts w:hint="eastAsia" w:ascii="仿宋" w:hAnsi="仿宋" w:eastAsia="仿宋" w:cs="仿宋"/>
                                <w:sz w:val="24"/>
                                <w:szCs w:val="24"/>
                              </w:rPr>
                              <w:t>背面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61.45pt;margin-top:30.1pt;height:94.65pt;width:191.25pt;z-index:251661312;mso-width-relative:page;mso-height-relative:page;" fillcolor="#FFFFFF" filled="t" stroked="t" coordsize="21600,21600" o:gfxdata="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VqXYnZAAAACgEAAA8AAAAAAAAAAQAgAAAAIgAAAGRycy9kb3du&#10;cmV2LnhtbFBLAQIUABQAAAAIAIdO4kBY24bNNwIAAJUEAAAOAAAAAAAAAAEAIAAAACgBAABkcnMv&#10;ZTJvRG9jLnhtbFBLBQYAAAAABgAGAFkBAADRBQAAAAA=&#10;">
                <v:fill on="t" focussize="0,0"/>
                <v:stroke color="#000000" miterlimit="8" joinstyle="miter"/>
                <v:imagedata o:title=""/>
                <o:lock v:ext="edit" aspectratio="f"/>
                <v:textbox>
                  <w:txbxContent>
                    <w:p w14:paraId="3CDE3E77">
                      <w:pPr>
                        <w:ind w:firstLine="640"/>
                        <w:jc w:val="center"/>
                        <w:rPr>
                          <w:sz w:val="32"/>
                          <w:szCs w:val="32"/>
                        </w:rPr>
                      </w:pPr>
                    </w:p>
                    <w:p w14:paraId="0C692EE6">
                      <w:pPr>
                        <w:ind w:firstLine="1687" w:firstLineChars="703"/>
                        <w:jc w:val="both"/>
                        <w:rPr>
                          <w:sz w:val="32"/>
                          <w:szCs w:val="32"/>
                        </w:rPr>
                      </w:pPr>
                      <w:r>
                        <w:rPr>
                          <w:rFonts w:hint="eastAsia" w:ascii="仿宋" w:hAnsi="仿宋" w:eastAsia="仿宋" w:cs="仿宋"/>
                          <w:sz w:val="24"/>
                          <w:szCs w:val="24"/>
                        </w:rPr>
                        <w:t>背面</w:t>
                      </w:r>
                    </w:p>
                  </w:txbxContent>
                </v:textbox>
              </v:shape>
            </w:pict>
          </mc:Fallback>
        </mc:AlternateContent>
      </w:r>
      <w:r>
        <w:rPr>
          <w:rFonts w:hint="default" w:ascii="Times New Roman" w:hAnsi="Times New Roman" w:eastAsia="仿宋"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394970</wp:posOffset>
                </wp:positionH>
                <wp:positionV relativeFrom="paragraph">
                  <wp:posOffset>381635</wp:posOffset>
                </wp:positionV>
                <wp:extent cx="2476500" cy="1218565"/>
                <wp:effectExtent l="0" t="0" r="0" b="0"/>
                <wp:wrapNone/>
                <wp:docPr id="7" name="Text Box 2"/>
                <wp:cNvGraphicFramePr/>
                <a:graphic xmlns:a="http://schemas.openxmlformats.org/drawingml/2006/main">
                  <a:graphicData uri="http://schemas.microsoft.com/office/word/2010/wordprocessingShape">
                    <wps:wsp>
                      <wps:cNvSpPr txBox="1">
                        <a:spLocks noChangeArrowheads="1"/>
                      </wps:cNvSpPr>
                      <wps:spPr bwMode="auto">
                        <a:xfrm>
                          <a:off x="0" y="0"/>
                          <a:ext cx="2476500" cy="1218565"/>
                        </a:xfrm>
                        <a:prstGeom prst="rect">
                          <a:avLst/>
                        </a:prstGeom>
                        <a:solidFill>
                          <a:srgbClr val="FFFFFF"/>
                        </a:solidFill>
                        <a:ln w="9525">
                          <a:solidFill>
                            <a:srgbClr val="000000"/>
                          </a:solidFill>
                          <a:miter lim="800000"/>
                        </a:ln>
                        <a:effectLst/>
                      </wps:spPr>
                      <wps:txbx>
                        <w:txbxContent>
                          <w:p w14:paraId="1A4F5CF7">
                            <w:pPr>
                              <w:ind w:firstLine="640"/>
                              <w:jc w:val="center"/>
                              <w:rPr>
                                <w:sz w:val="32"/>
                                <w:szCs w:val="32"/>
                              </w:rPr>
                            </w:pPr>
                          </w:p>
                          <w:p w14:paraId="606A2EA8">
                            <w:pPr>
                              <w:ind w:firstLine="1447" w:firstLineChars="603"/>
                              <w:jc w:val="both"/>
                              <w:rPr>
                                <w:sz w:val="32"/>
                                <w:szCs w:val="32"/>
                              </w:rPr>
                            </w:pPr>
                            <w:r>
                              <w:rPr>
                                <w:rFonts w:hint="eastAsia" w:ascii="仿宋" w:hAnsi="仿宋" w:eastAsia="仿宋" w:cs="仿宋"/>
                                <w:sz w:val="24"/>
                                <w:szCs w:val="24"/>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31.1pt;margin-top:30.05pt;height:95.95pt;width:195pt;z-index:251660288;mso-width-relative:page;mso-height-relative:page;" fillcolor="#FFFFFF" filled="t" stroked="t" coordsize="21600,21600" o:gfxdata="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yyyZ7YAAAACQEAAA8AAAAAAAAAAQAgAAAAIgAAAGRycy9kb3du&#10;cmV2LnhtbFBLAQIUABQAAAAIAIdO4kCIfgjLOAIAAJUEAAAOAAAAAAAAAAEAIAAAACcBAABkcnMv&#10;ZTJvRG9jLnhtbFBLBQYAAAAABgAGAFkBAADRBQAAAAA=&#10;">
                <v:fill on="t" focussize="0,0"/>
                <v:stroke color="#000000" miterlimit="8" joinstyle="miter"/>
                <v:imagedata o:title=""/>
                <o:lock v:ext="edit" aspectratio="f"/>
                <v:textbox>
                  <w:txbxContent>
                    <w:p w14:paraId="1A4F5CF7">
                      <w:pPr>
                        <w:ind w:firstLine="640"/>
                        <w:jc w:val="center"/>
                        <w:rPr>
                          <w:sz w:val="32"/>
                          <w:szCs w:val="32"/>
                        </w:rPr>
                      </w:pPr>
                    </w:p>
                    <w:p w14:paraId="606A2EA8">
                      <w:pPr>
                        <w:ind w:firstLine="1447" w:firstLineChars="603"/>
                        <w:jc w:val="both"/>
                        <w:rPr>
                          <w:sz w:val="32"/>
                          <w:szCs w:val="32"/>
                        </w:rPr>
                      </w:pPr>
                      <w:r>
                        <w:rPr>
                          <w:rFonts w:hint="eastAsia" w:ascii="仿宋" w:hAnsi="仿宋" w:eastAsia="仿宋" w:cs="仿宋"/>
                          <w:sz w:val="24"/>
                          <w:szCs w:val="24"/>
                        </w:rPr>
                        <w:t>正面</w:t>
                      </w:r>
                    </w:p>
                  </w:txbxContent>
                </v:textbox>
              </v:shape>
            </w:pict>
          </mc:Fallback>
        </mc:AlternateContent>
      </w:r>
      <w:r>
        <w:rPr>
          <w:rFonts w:hint="default" w:ascii="Times New Roman" w:hAnsi="Times New Roman" w:eastAsia="仿宋" w:cs="Times New Roman"/>
          <w:sz w:val="24"/>
          <w:szCs w:val="24"/>
        </w:rPr>
        <w:t>法定代表人身份复印件：</w:t>
      </w:r>
    </w:p>
    <w:p w14:paraId="158B5680">
      <w:pPr>
        <w:spacing w:line="360" w:lineRule="auto"/>
        <w:ind w:firstLine="2400" w:firstLineChars="1000"/>
        <w:outlineLvl w:val="9"/>
        <w:rPr>
          <w:rFonts w:hint="default" w:ascii="Times New Roman" w:hAnsi="Times New Roman" w:eastAsia="仿宋" w:cs="Times New Roman"/>
          <w:sz w:val="24"/>
          <w:szCs w:val="24"/>
        </w:rPr>
      </w:pPr>
    </w:p>
    <w:p w14:paraId="3D6D0FDC">
      <w:pPr>
        <w:spacing w:line="360" w:lineRule="auto"/>
        <w:ind w:firstLine="2400" w:firstLineChars="1000"/>
        <w:outlineLvl w:val="9"/>
        <w:rPr>
          <w:rFonts w:hint="default" w:ascii="Times New Roman" w:hAnsi="Times New Roman" w:eastAsia="仿宋" w:cs="Times New Roman"/>
          <w:sz w:val="24"/>
          <w:szCs w:val="24"/>
        </w:rPr>
      </w:pPr>
    </w:p>
    <w:p w14:paraId="27C1E375">
      <w:pPr>
        <w:spacing w:line="360" w:lineRule="auto"/>
        <w:ind w:firstLine="2400" w:firstLineChars="1000"/>
        <w:outlineLvl w:val="9"/>
        <w:rPr>
          <w:rFonts w:hint="default" w:ascii="Times New Roman" w:hAnsi="Times New Roman" w:eastAsia="仿宋" w:cs="Times New Roman"/>
          <w:sz w:val="24"/>
          <w:szCs w:val="24"/>
        </w:rPr>
      </w:pPr>
    </w:p>
    <w:p w14:paraId="18B3310B">
      <w:pPr>
        <w:spacing w:line="360" w:lineRule="auto"/>
        <w:ind w:firstLine="2400" w:firstLineChars="1000"/>
        <w:outlineLvl w:val="9"/>
        <w:rPr>
          <w:rFonts w:hint="default" w:ascii="Times New Roman" w:hAnsi="Times New Roman" w:eastAsia="仿宋" w:cs="Times New Roman"/>
          <w:sz w:val="24"/>
          <w:szCs w:val="24"/>
        </w:rPr>
      </w:pPr>
    </w:p>
    <w:p w14:paraId="7D7C20B5">
      <w:pPr>
        <w:spacing w:line="360" w:lineRule="auto"/>
        <w:ind w:firstLine="2400" w:firstLineChars="1000"/>
        <w:outlineLvl w:val="9"/>
        <w:rPr>
          <w:rFonts w:hint="default" w:ascii="Times New Roman" w:hAnsi="Times New Roman" w:eastAsia="仿宋" w:cs="Times New Roman"/>
          <w:sz w:val="24"/>
          <w:szCs w:val="24"/>
        </w:rPr>
      </w:pPr>
    </w:p>
    <w:p w14:paraId="52481AE8">
      <w:pPr>
        <w:spacing w:line="360" w:lineRule="auto"/>
        <w:ind w:firstLine="2400" w:firstLineChars="1000"/>
        <w:outlineLvl w:val="9"/>
        <w:rPr>
          <w:rFonts w:hint="default" w:ascii="Times New Roman" w:hAnsi="Times New Roman" w:eastAsia="仿宋" w:cs="Times New Roman"/>
          <w:sz w:val="24"/>
          <w:szCs w:val="24"/>
        </w:rPr>
      </w:pPr>
    </w:p>
    <w:p w14:paraId="2F463DE0">
      <w:pPr>
        <w:spacing w:line="360" w:lineRule="auto"/>
        <w:ind w:firstLine="480" w:firstLineChars="200"/>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授权人身份证复印件：</w:t>
      </w:r>
    </w:p>
    <w:p w14:paraId="6747FB29">
      <w:pPr>
        <w:spacing w:line="360" w:lineRule="auto"/>
        <w:ind w:firstLine="2400" w:firstLineChars="1000"/>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mc:AlternateContent>
          <mc:Choice Requires="wps">
            <w:drawing>
              <wp:anchor distT="0" distB="0" distL="114300" distR="114300" simplePos="0" relativeHeight="251663360" behindDoc="0" locked="0" layoutInCell="1" allowOverlap="1">
                <wp:simplePos x="0" y="0"/>
                <wp:positionH relativeFrom="column">
                  <wp:posOffset>3320415</wp:posOffset>
                </wp:positionH>
                <wp:positionV relativeFrom="paragraph">
                  <wp:posOffset>167005</wp:posOffset>
                </wp:positionV>
                <wp:extent cx="2428875" cy="1189355"/>
                <wp:effectExtent l="0" t="0" r="0" b="0"/>
                <wp:wrapNone/>
                <wp:docPr id="6" name="Text Box 5"/>
                <wp:cNvGraphicFramePr/>
                <a:graphic xmlns:a="http://schemas.openxmlformats.org/drawingml/2006/main">
                  <a:graphicData uri="http://schemas.microsoft.com/office/word/2010/wordprocessingShape">
                    <wps:wsp>
                      <wps:cNvSpPr txBox="1">
                        <a:spLocks noChangeArrowheads="1"/>
                      </wps:cNvSpPr>
                      <wps:spPr bwMode="auto">
                        <a:xfrm>
                          <a:off x="0" y="0"/>
                          <a:ext cx="2428875" cy="1189355"/>
                        </a:xfrm>
                        <a:prstGeom prst="rect">
                          <a:avLst/>
                        </a:prstGeom>
                        <a:solidFill>
                          <a:srgbClr val="FFFFFF"/>
                        </a:solidFill>
                        <a:ln w="9525">
                          <a:solidFill>
                            <a:srgbClr val="000000"/>
                          </a:solidFill>
                          <a:miter lim="800000"/>
                        </a:ln>
                        <a:effectLst/>
                      </wps:spPr>
                      <wps:txbx>
                        <w:txbxContent>
                          <w:p w14:paraId="692C5DB7">
                            <w:pPr>
                              <w:ind w:firstLine="640"/>
                              <w:jc w:val="center"/>
                              <w:rPr>
                                <w:sz w:val="32"/>
                                <w:szCs w:val="32"/>
                              </w:rPr>
                            </w:pPr>
                          </w:p>
                          <w:p w14:paraId="512A2881">
                            <w:pPr>
                              <w:ind w:firstLine="1687" w:firstLineChars="703"/>
                              <w:jc w:val="both"/>
                              <w:rPr>
                                <w:rFonts w:hint="eastAsia" w:ascii="仿宋" w:hAnsi="仿宋" w:eastAsia="仿宋" w:cs="仿宋"/>
                                <w:sz w:val="24"/>
                                <w:szCs w:val="24"/>
                              </w:rPr>
                            </w:pPr>
                            <w:r>
                              <w:rPr>
                                <w:rFonts w:hint="eastAsia" w:ascii="仿宋" w:hAnsi="仿宋" w:eastAsia="仿宋" w:cs="仿宋"/>
                                <w:sz w:val="24"/>
                                <w:szCs w:val="24"/>
                              </w:rPr>
                              <w:t>背面</w:t>
                            </w:r>
                          </w:p>
                          <w:p w14:paraId="5D9AB320">
                            <w:pPr>
                              <w:ind w:firstLine="420"/>
                            </w:pPr>
                          </w:p>
                        </w:txbxContent>
                      </wps:txbx>
                      <wps:bodyPr rot="0" vert="horz" wrap="square" lIns="91440" tIns="45720" rIns="91440" bIns="45720" anchor="t" anchorCtr="0" upright="1">
                        <a:noAutofit/>
                      </wps:bodyPr>
                    </wps:wsp>
                  </a:graphicData>
                </a:graphic>
              </wp:anchor>
            </w:drawing>
          </mc:Choice>
          <mc:Fallback>
            <w:pict>
              <v:shape id="Text Box 5" o:spid="_x0000_s1026" o:spt="202" type="#_x0000_t202" style="position:absolute;left:0pt;margin-left:261.45pt;margin-top:13.15pt;height:93.65pt;width:191.25pt;z-index:251663360;mso-width-relative:page;mso-height-relative:page;" fillcolor="#FFFFFF" filled="t" stroked="t" coordsize="21600,21600" o:gfxdata="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8/RICtkAAAAKAQAADwAAAAAAAAABACAAAAAiAAAAZHJzL2Rv&#10;d25yZXYueG1sUEsBAhQAFAAAAAgAh07iQBhCk/Q5AgAAlQQAAA4AAAAAAAAAAQAgAAAAKAEAAGRy&#10;cy9lMm9Eb2MueG1sUEsFBgAAAAAGAAYAWQEAANMFAAAAAA==&#10;">
                <v:fill on="t" focussize="0,0"/>
                <v:stroke color="#000000" miterlimit="8" joinstyle="miter"/>
                <v:imagedata o:title=""/>
                <o:lock v:ext="edit" aspectratio="f"/>
                <v:textbox>
                  <w:txbxContent>
                    <w:p w14:paraId="692C5DB7">
                      <w:pPr>
                        <w:ind w:firstLine="640"/>
                        <w:jc w:val="center"/>
                        <w:rPr>
                          <w:sz w:val="32"/>
                          <w:szCs w:val="32"/>
                        </w:rPr>
                      </w:pPr>
                    </w:p>
                    <w:p w14:paraId="512A2881">
                      <w:pPr>
                        <w:ind w:firstLine="1687" w:firstLineChars="703"/>
                        <w:jc w:val="both"/>
                        <w:rPr>
                          <w:rFonts w:hint="eastAsia" w:ascii="仿宋" w:hAnsi="仿宋" w:eastAsia="仿宋" w:cs="仿宋"/>
                          <w:sz w:val="24"/>
                          <w:szCs w:val="24"/>
                        </w:rPr>
                      </w:pPr>
                      <w:r>
                        <w:rPr>
                          <w:rFonts w:hint="eastAsia" w:ascii="仿宋" w:hAnsi="仿宋" w:eastAsia="仿宋" w:cs="仿宋"/>
                          <w:sz w:val="24"/>
                          <w:szCs w:val="24"/>
                        </w:rPr>
                        <w:t>背面</w:t>
                      </w:r>
                    </w:p>
                    <w:p w14:paraId="5D9AB320">
                      <w:pPr>
                        <w:ind w:firstLine="420"/>
                      </w:pPr>
                    </w:p>
                  </w:txbxContent>
                </v:textbox>
              </v:shape>
            </w:pict>
          </mc:Fallback>
        </mc:AlternateContent>
      </w:r>
      <w:r>
        <w:rPr>
          <w:rFonts w:hint="default" w:ascii="Times New Roman" w:hAnsi="Times New Roman" w:eastAsia="仿宋" w:cs="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394970</wp:posOffset>
                </wp:positionH>
                <wp:positionV relativeFrom="paragraph">
                  <wp:posOffset>166370</wp:posOffset>
                </wp:positionV>
                <wp:extent cx="2552700" cy="1205865"/>
                <wp:effectExtent l="0" t="0" r="0" b="0"/>
                <wp:wrapNone/>
                <wp:docPr id="5" name="Text Box 4"/>
                <wp:cNvGraphicFramePr/>
                <a:graphic xmlns:a="http://schemas.openxmlformats.org/drawingml/2006/main">
                  <a:graphicData uri="http://schemas.microsoft.com/office/word/2010/wordprocessingShape">
                    <wps:wsp>
                      <wps:cNvSpPr txBox="1">
                        <a:spLocks noChangeArrowheads="1"/>
                      </wps:cNvSpPr>
                      <wps:spPr bwMode="auto">
                        <a:xfrm>
                          <a:off x="0" y="0"/>
                          <a:ext cx="2552700" cy="1205865"/>
                        </a:xfrm>
                        <a:prstGeom prst="rect">
                          <a:avLst/>
                        </a:prstGeom>
                        <a:solidFill>
                          <a:srgbClr val="FFFFFF"/>
                        </a:solidFill>
                        <a:ln w="9525">
                          <a:solidFill>
                            <a:srgbClr val="000000"/>
                          </a:solidFill>
                          <a:miter lim="800000"/>
                        </a:ln>
                        <a:effectLst/>
                      </wps:spPr>
                      <wps:txbx>
                        <w:txbxContent>
                          <w:p w14:paraId="4CACB89C">
                            <w:pPr>
                              <w:ind w:firstLine="640"/>
                              <w:jc w:val="center"/>
                              <w:rPr>
                                <w:sz w:val="32"/>
                                <w:szCs w:val="32"/>
                              </w:rPr>
                            </w:pPr>
                          </w:p>
                          <w:p w14:paraId="7F830B23">
                            <w:pPr>
                              <w:ind w:firstLine="1687" w:firstLineChars="703"/>
                              <w:jc w:val="both"/>
                              <w:rPr>
                                <w:sz w:val="32"/>
                                <w:szCs w:val="32"/>
                              </w:rPr>
                            </w:pPr>
                            <w:r>
                              <w:rPr>
                                <w:rFonts w:hint="eastAsia" w:ascii="仿宋" w:hAnsi="仿宋" w:eastAsia="仿宋" w:cs="仿宋"/>
                                <w:sz w:val="24"/>
                                <w:szCs w:val="24"/>
                              </w:rPr>
                              <w:t>正面</w:t>
                            </w:r>
                          </w:p>
                        </w:txbxContent>
                      </wps:txbx>
                      <wps:bodyPr rot="0" vert="horz" wrap="square" lIns="91440" tIns="45720" rIns="91440" bIns="45720" anchor="t" anchorCtr="0" upright="1">
                        <a:noAutofit/>
                      </wps:bodyPr>
                    </wps:wsp>
                  </a:graphicData>
                </a:graphic>
              </wp:anchor>
            </w:drawing>
          </mc:Choice>
          <mc:Fallback>
            <w:pict>
              <v:shape id="Text Box 4" o:spid="_x0000_s1026" o:spt="202" type="#_x0000_t202" style="position:absolute;left:0pt;margin-left:31.1pt;margin-top:13.1pt;height:94.95pt;width:201pt;z-index:251662336;mso-width-relative:page;mso-height-relative:page;" fillcolor="#FFFFFF" filled="t" stroked="t" coordsize="21600,21600" o:gfxdata="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sPxvg1wAAAAkBAAAPAAAAAAAAAAEAIAAAACIAAABkcnMvZG93bnJl&#10;di54bWxQSwECFAAUAAAACACHTuJA046y2DcCAACVBAAADgAAAAAAAAABACAAAAAmAQAAZHJzL2Uy&#10;b0RvYy54bWxQSwUGAAAAAAYABgBZAQAAzwUAAAAA&#10;">
                <v:fill on="t" focussize="0,0"/>
                <v:stroke color="#000000" miterlimit="8" joinstyle="miter"/>
                <v:imagedata o:title=""/>
                <o:lock v:ext="edit" aspectratio="f"/>
                <v:textbox>
                  <w:txbxContent>
                    <w:p w14:paraId="4CACB89C">
                      <w:pPr>
                        <w:ind w:firstLine="640"/>
                        <w:jc w:val="center"/>
                        <w:rPr>
                          <w:sz w:val="32"/>
                          <w:szCs w:val="32"/>
                        </w:rPr>
                      </w:pPr>
                    </w:p>
                    <w:p w14:paraId="7F830B23">
                      <w:pPr>
                        <w:ind w:firstLine="1687" w:firstLineChars="703"/>
                        <w:jc w:val="both"/>
                        <w:rPr>
                          <w:sz w:val="32"/>
                          <w:szCs w:val="32"/>
                        </w:rPr>
                      </w:pPr>
                      <w:r>
                        <w:rPr>
                          <w:rFonts w:hint="eastAsia" w:ascii="仿宋" w:hAnsi="仿宋" w:eastAsia="仿宋" w:cs="仿宋"/>
                          <w:sz w:val="24"/>
                          <w:szCs w:val="24"/>
                        </w:rPr>
                        <w:t>正面</w:t>
                      </w:r>
                    </w:p>
                  </w:txbxContent>
                </v:textbox>
              </v:shape>
            </w:pict>
          </mc:Fallback>
        </mc:AlternateContent>
      </w:r>
    </w:p>
    <w:p w14:paraId="490C1DF7">
      <w:pPr>
        <w:pStyle w:val="69"/>
        <w:spacing w:line="360" w:lineRule="auto"/>
        <w:outlineLvl w:val="9"/>
        <w:rPr>
          <w:rFonts w:hint="default" w:ascii="Times New Roman" w:hAnsi="Times New Roman" w:cs="Times New Roman"/>
          <w:b/>
          <w:color w:val="auto"/>
          <w:kern w:val="2"/>
          <w:sz w:val="30"/>
          <w:szCs w:val="30"/>
        </w:rPr>
      </w:pPr>
    </w:p>
    <w:p w14:paraId="39A2335F">
      <w:pPr>
        <w:pStyle w:val="69"/>
        <w:spacing w:line="360" w:lineRule="auto"/>
        <w:outlineLvl w:val="9"/>
        <w:rPr>
          <w:rFonts w:hint="default" w:ascii="Times New Roman" w:hAnsi="Times New Roman" w:cs="Times New Roman"/>
          <w:b/>
          <w:color w:val="auto"/>
          <w:kern w:val="2"/>
          <w:sz w:val="30"/>
          <w:szCs w:val="30"/>
        </w:rPr>
      </w:pPr>
    </w:p>
    <w:p w14:paraId="1AEC37B6">
      <w:pPr>
        <w:pStyle w:val="69"/>
        <w:spacing w:line="360" w:lineRule="auto"/>
        <w:outlineLvl w:val="9"/>
        <w:rPr>
          <w:rFonts w:hint="default" w:ascii="Times New Roman" w:hAnsi="Times New Roman" w:cs="Times New Roman"/>
          <w:b/>
          <w:color w:val="auto"/>
          <w:kern w:val="2"/>
          <w:sz w:val="30"/>
          <w:szCs w:val="30"/>
        </w:rPr>
      </w:pPr>
    </w:p>
    <w:p w14:paraId="349974D7">
      <w:pPr>
        <w:spacing w:line="440" w:lineRule="exact"/>
        <w:jc w:val="center"/>
        <w:outlineLvl w:val="9"/>
        <w:rPr>
          <w:rFonts w:hint="default" w:ascii="Times New Roman" w:hAnsi="Times New Roman" w:eastAsia="仿宋" w:cs="Times New Roman"/>
          <w:b/>
          <w:sz w:val="30"/>
          <w:szCs w:val="30"/>
        </w:rPr>
      </w:pPr>
    </w:p>
    <w:p w14:paraId="31E43D85">
      <w:pPr>
        <w:spacing w:line="440" w:lineRule="exact"/>
        <w:jc w:val="center"/>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法定代表人资格证明书</w:t>
      </w:r>
    </w:p>
    <w:p w14:paraId="72BAB8B1">
      <w:pPr>
        <w:spacing w:beforeLines="50" w:afterLines="50" w:line="360" w:lineRule="auto"/>
        <w:ind w:left="546" w:leftChars="260"/>
        <w:rPr>
          <w:rFonts w:hint="default" w:ascii="Times New Roman" w:hAnsi="Times New Roman" w:eastAsia="仿宋" w:cs="Times New Roman"/>
          <w:sz w:val="24"/>
          <w:szCs w:val="24"/>
          <w:u w:val="single"/>
        </w:rPr>
      </w:pPr>
      <w:r>
        <w:rPr>
          <w:rFonts w:hint="default" w:ascii="Times New Roman" w:hAnsi="Times New Roman" w:eastAsia="仿宋" w:cs="Times New Roman"/>
          <w:sz w:val="24"/>
          <w:szCs w:val="24"/>
        </w:rPr>
        <w:t>单位名称：</w:t>
      </w:r>
    </w:p>
    <w:p w14:paraId="542EE2FC">
      <w:pPr>
        <w:spacing w:beforeLines="50" w:afterLines="50" w:line="360" w:lineRule="auto"/>
        <w:ind w:left="546" w:leftChars="260"/>
        <w:rPr>
          <w:rFonts w:hint="default" w:ascii="Times New Roman" w:hAnsi="Times New Roman" w:eastAsia="仿宋" w:cs="Times New Roman"/>
          <w:sz w:val="24"/>
          <w:szCs w:val="24"/>
          <w:u w:val="single"/>
        </w:rPr>
      </w:pPr>
      <w:r>
        <w:rPr>
          <w:rFonts w:hint="default" w:ascii="Times New Roman" w:hAnsi="Times New Roman" w:eastAsia="仿宋" w:cs="Times New Roman"/>
          <w:sz w:val="24"/>
          <w:szCs w:val="24"/>
        </w:rPr>
        <w:t>单位性质：</w:t>
      </w:r>
    </w:p>
    <w:p w14:paraId="0E21ADFB">
      <w:pPr>
        <w:spacing w:beforeLines="50" w:afterLines="50" w:line="360" w:lineRule="auto"/>
        <w:ind w:left="546" w:leftChars="26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地址：</w:t>
      </w:r>
    </w:p>
    <w:p w14:paraId="3674B237">
      <w:pPr>
        <w:spacing w:beforeLines="50" w:afterLines="50" w:line="360" w:lineRule="auto"/>
        <w:ind w:left="546" w:leftChars="260"/>
        <w:rPr>
          <w:rFonts w:hint="default" w:ascii="Times New Roman" w:hAnsi="Times New Roman" w:eastAsia="仿宋" w:cs="Times New Roman"/>
          <w:sz w:val="24"/>
          <w:szCs w:val="24"/>
          <w:u w:val="single"/>
        </w:rPr>
      </w:pPr>
      <w:r>
        <w:rPr>
          <w:rFonts w:hint="default" w:ascii="Times New Roman" w:hAnsi="Times New Roman" w:eastAsia="仿宋" w:cs="Times New Roman"/>
          <w:sz w:val="24"/>
          <w:szCs w:val="24"/>
        </w:rPr>
        <w:t>成立时间：</w:t>
      </w:r>
    </w:p>
    <w:p w14:paraId="12C9443B">
      <w:pPr>
        <w:spacing w:beforeLines="50" w:afterLines="50" w:line="360" w:lineRule="auto"/>
        <w:ind w:left="546" w:leftChars="26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经营期限：</w:t>
      </w:r>
    </w:p>
    <w:p w14:paraId="0FDC1C9A">
      <w:pPr>
        <w:spacing w:beforeLines="50" w:afterLines="50" w:line="360" w:lineRule="auto"/>
        <w:ind w:left="546" w:leftChars="26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姓名：性别：年龄：职务：</w:t>
      </w:r>
    </w:p>
    <w:p w14:paraId="18EABBCC">
      <w:pPr>
        <w:spacing w:beforeLines="50" w:afterLines="50"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系</w:t>
      </w:r>
      <w:r>
        <w:rPr>
          <w:rFonts w:hint="default" w:ascii="Times New Roman" w:hAnsi="Times New Roman" w:eastAsia="仿宋" w:cs="Times New Roman"/>
          <w:sz w:val="24"/>
          <w:szCs w:val="24"/>
          <w:u w:val="single"/>
        </w:rPr>
        <w:t>（投标人）</w:t>
      </w:r>
      <w:r>
        <w:rPr>
          <w:rFonts w:hint="default" w:ascii="Times New Roman" w:hAnsi="Times New Roman" w:eastAsia="仿宋" w:cs="Times New Roman"/>
          <w:sz w:val="24"/>
          <w:szCs w:val="24"/>
        </w:rPr>
        <w:t>的法定代表人。</w:t>
      </w:r>
      <w:r>
        <w:rPr>
          <w:rFonts w:hint="default" w:ascii="Times New Roman" w:hAnsi="Times New Roman" w:eastAsia="仿宋" w:cs="Times New Roman"/>
          <w:sz w:val="24"/>
          <w:szCs w:val="24"/>
        </w:rPr>
        <w:cr/>
      </w:r>
    </w:p>
    <w:p w14:paraId="73AF63AE">
      <w:pPr>
        <w:spacing w:beforeLines="50" w:afterLines="50"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特此证明。</w:t>
      </w:r>
    </w:p>
    <w:p w14:paraId="31E8E99E">
      <w:pPr>
        <w:pStyle w:val="9"/>
        <w:rPr>
          <w:rFonts w:hint="default" w:ascii="Times New Roman" w:hAnsi="Times New Roman" w:cs="Times New Roman"/>
        </w:rPr>
      </w:pPr>
    </w:p>
    <w:p w14:paraId="56FF1588">
      <w:pPr>
        <w:spacing w:beforeLines="50" w:afterLines="50"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mc:AlternateContent>
          <mc:Choice Requires="wps">
            <w:drawing>
              <wp:anchor distT="0" distB="0" distL="114300" distR="114300" simplePos="0" relativeHeight="251665408" behindDoc="0" locked="0" layoutInCell="1" allowOverlap="1">
                <wp:simplePos x="0" y="0"/>
                <wp:positionH relativeFrom="column">
                  <wp:posOffset>3320415</wp:posOffset>
                </wp:positionH>
                <wp:positionV relativeFrom="paragraph">
                  <wp:posOffset>382270</wp:posOffset>
                </wp:positionV>
                <wp:extent cx="2428875" cy="1202055"/>
                <wp:effectExtent l="0" t="0" r="0" b="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428875" cy="1202055"/>
                        </a:xfrm>
                        <a:prstGeom prst="rect">
                          <a:avLst/>
                        </a:prstGeom>
                        <a:solidFill>
                          <a:srgbClr val="FFFFFF"/>
                        </a:solidFill>
                        <a:ln w="9525">
                          <a:solidFill>
                            <a:srgbClr val="000000"/>
                          </a:solidFill>
                          <a:miter lim="800000"/>
                        </a:ln>
                        <a:effectLst/>
                      </wps:spPr>
                      <wps:txbx>
                        <w:txbxContent>
                          <w:p w14:paraId="529FA4EF">
                            <w:pPr>
                              <w:ind w:firstLine="640"/>
                              <w:jc w:val="center"/>
                              <w:rPr>
                                <w:sz w:val="32"/>
                                <w:szCs w:val="32"/>
                              </w:rPr>
                            </w:pPr>
                          </w:p>
                          <w:p w14:paraId="24FDB260">
                            <w:pPr>
                              <w:ind w:firstLine="1687" w:firstLineChars="703"/>
                              <w:jc w:val="both"/>
                              <w:rPr>
                                <w:rFonts w:hint="eastAsia" w:ascii="仿宋" w:hAnsi="仿宋" w:eastAsia="仿宋"/>
                                <w:sz w:val="24"/>
                                <w:szCs w:val="24"/>
                              </w:rPr>
                            </w:pPr>
                            <w:r>
                              <w:rPr>
                                <w:rFonts w:hint="eastAsia" w:ascii="仿宋" w:hAnsi="仿宋" w:eastAsia="仿宋"/>
                                <w:sz w:val="24"/>
                                <w:szCs w:val="24"/>
                              </w:rPr>
                              <w:t>背面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61.45pt;margin-top:30.1pt;height:94.65pt;width:191.25pt;z-index:251665408;mso-width-relative:page;mso-height-relative:page;" fillcolor="#FFFFFF" filled="t" stroked="t" coordsize="21600,21600" o:gfxdata="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WpdidkAAAAKAQAADwAAAAAAAAABACAAAAAiAAAAZHJzL2Rv&#10;d25yZXYueG1sUEsBAhQAFAAAAAgAh07iQIEbRpU5AgAAlQQAAA4AAAAAAAAAAQAgAAAAKAEAAGRy&#10;cy9lMm9Eb2MueG1sUEsFBgAAAAAGAAYAWQEAANMFAAAAAA==&#10;">
                <v:fill on="t" focussize="0,0"/>
                <v:stroke color="#000000" miterlimit="8" joinstyle="miter"/>
                <v:imagedata o:title=""/>
                <o:lock v:ext="edit" aspectratio="f"/>
                <v:textbox>
                  <w:txbxContent>
                    <w:p w14:paraId="529FA4EF">
                      <w:pPr>
                        <w:ind w:firstLine="640"/>
                        <w:jc w:val="center"/>
                        <w:rPr>
                          <w:sz w:val="32"/>
                          <w:szCs w:val="32"/>
                        </w:rPr>
                      </w:pPr>
                    </w:p>
                    <w:p w14:paraId="24FDB260">
                      <w:pPr>
                        <w:ind w:firstLine="1687" w:firstLineChars="703"/>
                        <w:jc w:val="both"/>
                        <w:rPr>
                          <w:rFonts w:hint="eastAsia" w:ascii="仿宋" w:hAnsi="仿宋" w:eastAsia="仿宋"/>
                          <w:sz w:val="24"/>
                          <w:szCs w:val="24"/>
                        </w:rPr>
                      </w:pPr>
                      <w:r>
                        <w:rPr>
                          <w:rFonts w:hint="eastAsia" w:ascii="仿宋" w:hAnsi="仿宋" w:eastAsia="仿宋"/>
                          <w:sz w:val="24"/>
                          <w:szCs w:val="24"/>
                        </w:rPr>
                        <w:t>背面</w:t>
                      </w:r>
                    </w:p>
                  </w:txbxContent>
                </v:textbox>
              </v:shape>
            </w:pict>
          </mc:Fallback>
        </mc:AlternateContent>
      </w:r>
      <w:r>
        <w:rPr>
          <w:rFonts w:hint="default" w:ascii="Times New Roman" w:hAnsi="Times New Roman" w:eastAsia="仿宋" w:cs="Times New Roman"/>
          <w:sz w:val="24"/>
          <w:szCs w:val="24"/>
        </w:rPr>
        <mc:AlternateContent>
          <mc:Choice Requires="wps">
            <w:drawing>
              <wp:anchor distT="0" distB="0" distL="114300" distR="114300" simplePos="0" relativeHeight="251664384" behindDoc="0" locked="0" layoutInCell="1" allowOverlap="1">
                <wp:simplePos x="0" y="0"/>
                <wp:positionH relativeFrom="column">
                  <wp:posOffset>394970</wp:posOffset>
                </wp:positionH>
                <wp:positionV relativeFrom="paragraph">
                  <wp:posOffset>381635</wp:posOffset>
                </wp:positionV>
                <wp:extent cx="2476500" cy="1218565"/>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476500" cy="1218565"/>
                        </a:xfrm>
                        <a:prstGeom prst="rect">
                          <a:avLst/>
                        </a:prstGeom>
                        <a:solidFill>
                          <a:srgbClr val="FFFFFF"/>
                        </a:solidFill>
                        <a:ln w="9525">
                          <a:solidFill>
                            <a:srgbClr val="000000"/>
                          </a:solidFill>
                          <a:miter lim="800000"/>
                        </a:ln>
                        <a:effectLst/>
                      </wps:spPr>
                      <wps:txbx>
                        <w:txbxContent>
                          <w:p w14:paraId="2ADF8365">
                            <w:pPr>
                              <w:ind w:firstLine="640"/>
                              <w:jc w:val="center"/>
                              <w:rPr>
                                <w:sz w:val="32"/>
                                <w:szCs w:val="32"/>
                              </w:rPr>
                            </w:pPr>
                          </w:p>
                          <w:p w14:paraId="377B4BFA">
                            <w:pPr>
                              <w:ind w:firstLine="1447" w:firstLineChars="603"/>
                              <w:jc w:val="both"/>
                              <w:rPr>
                                <w:sz w:val="32"/>
                                <w:szCs w:val="32"/>
                              </w:rPr>
                            </w:pPr>
                            <w:r>
                              <w:rPr>
                                <w:rFonts w:hint="eastAsia" w:ascii="仿宋" w:hAnsi="仿宋" w:eastAsia="仿宋"/>
                                <w:sz w:val="24"/>
                                <w:szCs w:val="24"/>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31.1pt;margin-top:30.05pt;height:95.95pt;width:195pt;z-index:251664384;mso-width-relative:page;mso-height-relative:page;" fillcolor="#FFFFFF" filled="t" stroked="t" coordsize="21600,21600" o:gfxdata="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yyyZ7YAAAACQEAAA8AAAAAAAAAAQAgAAAAIgAAAGRycy9kb3du&#10;cmV2LnhtbFBLAQIUABQAAAAIAIdO4kBOq0F0OAIAAJUEAAAOAAAAAAAAAAEAIAAAACcBAABkcnMv&#10;ZTJvRG9jLnhtbFBLBQYAAAAABgAGAFkBAADRBQAAAAA=&#10;">
                <v:fill on="t" focussize="0,0"/>
                <v:stroke color="#000000" miterlimit="8" joinstyle="miter"/>
                <v:imagedata o:title=""/>
                <o:lock v:ext="edit" aspectratio="f"/>
                <v:textbox>
                  <w:txbxContent>
                    <w:p w14:paraId="2ADF8365">
                      <w:pPr>
                        <w:ind w:firstLine="640"/>
                        <w:jc w:val="center"/>
                        <w:rPr>
                          <w:sz w:val="32"/>
                          <w:szCs w:val="32"/>
                        </w:rPr>
                      </w:pPr>
                    </w:p>
                    <w:p w14:paraId="377B4BFA">
                      <w:pPr>
                        <w:ind w:firstLine="1447" w:firstLineChars="603"/>
                        <w:jc w:val="both"/>
                        <w:rPr>
                          <w:sz w:val="32"/>
                          <w:szCs w:val="32"/>
                        </w:rPr>
                      </w:pPr>
                      <w:r>
                        <w:rPr>
                          <w:rFonts w:hint="eastAsia" w:ascii="仿宋" w:hAnsi="仿宋" w:eastAsia="仿宋"/>
                          <w:sz w:val="24"/>
                          <w:szCs w:val="24"/>
                        </w:rPr>
                        <w:t>正面</w:t>
                      </w:r>
                    </w:p>
                  </w:txbxContent>
                </v:textbox>
              </v:shape>
            </w:pict>
          </mc:Fallback>
        </mc:AlternateContent>
      </w:r>
      <w:r>
        <w:rPr>
          <w:rFonts w:hint="default" w:ascii="Times New Roman" w:hAnsi="Times New Roman" w:eastAsia="仿宋" w:cs="Times New Roman"/>
          <w:sz w:val="24"/>
          <w:szCs w:val="24"/>
        </w:rPr>
        <w:t>法定代表人身份复印件：</w:t>
      </w:r>
    </w:p>
    <w:p w14:paraId="410D1826">
      <w:pPr>
        <w:pStyle w:val="9"/>
        <w:pageBreakBefore w:val="0"/>
        <w:kinsoku/>
        <w:wordWrap/>
        <w:overflowPunct/>
        <w:topLinePunct w:val="0"/>
        <w:bidi w:val="0"/>
        <w:spacing w:line="360" w:lineRule="auto"/>
        <w:ind w:left="0" w:leftChars="0" w:firstLine="0" w:firstLineChars="0"/>
        <w:textAlignment w:val="auto"/>
        <w:rPr>
          <w:rFonts w:hint="default" w:ascii="Times New Roman" w:hAnsi="Times New Roman" w:eastAsia="宋体" w:cs="Times New Roman"/>
          <w:color w:val="000000"/>
          <w:sz w:val="24"/>
          <w:szCs w:val="24"/>
        </w:rPr>
      </w:pPr>
    </w:p>
    <w:p w14:paraId="19B8BE01">
      <w:pPr>
        <w:pStyle w:val="9"/>
        <w:pageBreakBefore w:val="0"/>
        <w:kinsoku/>
        <w:wordWrap/>
        <w:overflowPunct/>
        <w:topLinePunct w:val="0"/>
        <w:bidi w:val="0"/>
        <w:spacing w:line="360" w:lineRule="auto"/>
        <w:ind w:left="0" w:leftChars="0" w:firstLine="0" w:firstLineChars="0"/>
        <w:textAlignment w:val="auto"/>
        <w:rPr>
          <w:rFonts w:hint="default" w:ascii="Times New Roman" w:hAnsi="Times New Roman" w:eastAsia="宋体" w:cs="Times New Roman"/>
          <w:color w:val="000000"/>
          <w:sz w:val="24"/>
          <w:szCs w:val="24"/>
        </w:rPr>
      </w:pPr>
    </w:p>
    <w:p w14:paraId="5AA8CA0D">
      <w:pPr>
        <w:pStyle w:val="9"/>
        <w:pageBreakBefore w:val="0"/>
        <w:kinsoku/>
        <w:wordWrap/>
        <w:overflowPunct/>
        <w:topLinePunct w:val="0"/>
        <w:bidi w:val="0"/>
        <w:spacing w:line="360" w:lineRule="auto"/>
        <w:ind w:left="0" w:leftChars="0" w:firstLine="0" w:firstLineChars="0"/>
        <w:textAlignment w:val="auto"/>
        <w:rPr>
          <w:rFonts w:hint="default" w:ascii="Times New Roman" w:hAnsi="Times New Roman" w:eastAsia="宋体" w:cs="Times New Roman"/>
          <w:color w:val="000000"/>
          <w:sz w:val="24"/>
          <w:szCs w:val="24"/>
        </w:rPr>
      </w:pPr>
    </w:p>
    <w:p w14:paraId="53C94360">
      <w:pPr>
        <w:pageBreakBefore w:val="0"/>
        <w:kinsoku/>
        <w:wordWrap/>
        <w:overflowPunct/>
        <w:topLinePunct w:val="0"/>
        <w:bidi w:val="0"/>
        <w:spacing w:line="360" w:lineRule="auto"/>
        <w:ind w:firstLine="2160" w:firstLineChars="900"/>
        <w:textAlignment w:val="auto"/>
        <w:rPr>
          <w:rFonts w:hint="default" w:ascii="Times New Roman" w:hAnsi="Times New Roman" w:eastAsia="宋体" w:cs="Times New Roman"/>
          <w:color w:val="000000"/>
          <w:sz w:val="24"/>
          <w:szCs w:val="24"/>
        </w:rPr>
      </w:pPr>
    </w:p>
    <w:p w14:paraId="63B06A41">
      <w:pPr>
        <w:spacing w:beforeLines="50" w:afterLines="50" w:line="360" w:lineRule="auto"/>
        <w:rPr>
          <w:rFonts w:hint="default" w:ascii="Times New Roman" w:hAnsi="Times New Roman" w:eastAsia="仿宋" w:cs="Times New Roman"/>
          <w:sz w:val="24"/>
          <w:szCs w:val="24"/>
        </w:rPr>
      </w:pPr>
    </w:p>
    <w:p w14:paraId="6DC5EC06">
      <w:pPr>
        <w:spacing w:beforeLines="50" w:afterLines="50"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投标人公章：[投标人盖章]</w:t>
      </w:r>
    </w:p>
    <w:p w14:paraId="74009289">
      <w:pPr>
        <w:spacing w:beforeLines="50" w:afterLines="50" w:line="360" w:lineRule="auto"/>
        <w:ind w:firstLine="496" w:firstLineChars="200"/>
        <w:rPr>
          <w:rFonts w:hint="default" w:ascii="Times New Roman" w:hAnsi="Times New Roman" w:eastAsia="仿宋" w:cs="Times New Roman"/>
          <w:sz w:val="24"/>
          <w:szCs w:val="24"/>
        </w:rPr>
      </w:pPr>
      <w:r>
        <w:rPr>
          <w:rFonts w:hint="default" w:ascii="Times New Roman" w:hAnsi="Times New Roman" w:eastAsia="仿宋" w:cs="Times New Roman"/>
          <w:spacing w:val="4"/>
          <w:sz w:val="24"/>
          <w:szCs w:val="24"/>
        </w:rPr>
        <w:t>日期：</w:t>
      </w:r>
      <w:r>
        <w:rPr>
          <w:rFonts w:hint="default" w:ascii="Times New Roman" w:hAnsi="Times New Roman" w:eastAsia="仿宋" w:cs="Times New Roman"/>
          <w:sz w:val="24"/>
          <w:szCs w:val="24"/>
        </w:rPr>
        <w:t>年  月  日</w:t>
      </w:r>
    </w:p>
    <w:p w14:paraId="7B16D2AD">
      <w:pPr>
        <w:pStyle w:val="14"/>
        <w:outlineLvl w:val="9"/>
        <w:rPr>
          <w:rFonts w:hint="default" w:ascii="Times New Roman" w:hAnsi="Times New Roman" w:eastAsia="仿宋" w:cs="Times New Roman"/>
          <w:sz w:val="24"/>
          <w:szCs w:val="24"/>
        </w:rPr>
      </w:pPr>
    </w:p>
    <w:p w14:paraId="66D3085E">
      <w:pPr>
        <w:pStyle w:val="14"/>
        <w:outlineLvl w:val="9"/>
        <w:rPr>
          <w:rFonts w:hint="default" w:ascii="Times New Roman" w:hAnsi="Times New Roman" w:eastAsia="仿宋" w:cs="Times New Roman"/>
          <w:sz w:val="24"/>
          <w:szCs w:val="24"/>
        </w:rPr>
      </w:pPr>
    </w:p>
    <w:p w14:paraId="6BA4738B">
      <w:pPr>
        <w:pStyle w:val="69"/>
        <w:spacing w:line="360" w:lineRule="auto"/>
        <w:outlineLvl w:val="9"/>
        <w:rPr>
          <w:rFonts w:hint="default" w:ascii="Times New Roman" w:hAnsi="Times New Roman" w:eastAsia="仿宋" w:cs="Times New Roman"/>
          <w:b/>
          <w:color w:val="auto"/>
        </w:rPr>
      </w:pPr>
    </w:p>
    <w:p w14:paraId="62C645B1">
      <w:pPr>
        <w:pStyle w:val="69"/>
        <w:spacing w:line="360" w:lineRule="auto"/>
        <w:outlineLvl w:val="9"/>
        <w:rPr>
          <w:rFonts w:hint="default" w:ascii="Times New Roman" w:hAnsi="Times New Roman" w:eastAsia="仿宋" w:cs="Times New Roman"/>
          <w:b/>
          <w:color w:val="auto"/>
        </w:rPr>
      </w:pPr>
    </w:p>
    <w:p w14:paraId="4426612A">
      <w:pPr>
        <w:pStyle w:val="69"/>
        <w:spacing w:line="360" w:lineRule="auto"/>
        <w:outlineLvl w:val="9"/>
        <w:rPr>
          <w:rFonts w:hint="default" w:ascii="Times New Roman" w:hAnsi="Times New Roman" w:eastAsia="仿宋" w:cs="Times New Roman"/>
          <w:b/>
          <w:color w:val="auto"/>
        </w:rPr>
      </w:pPr>
    </w:p>
    <w:p w14:paraId="76F285B2">
      <w:pPr>
        <w:pStyle w:val="69"/>
        <w:spacing w:line="360" w:lineRule="auto"/>
        <w:outlineLvl w:val="9"/>
        <w:rPr>
          <w:rFonts w:hint="default" w:ascii="Times New Roman" w:hAnsi="Times New Roman" w:eastAsia="仿宋" w:cs="Times New Roman"/>
          <w:b/>
          <w:color w:val="auto"/>
        </w:rPr>
      </w:pPr>
    </w:p>
    <w:p w14:paraId="6E17F2E8">
      <w:pPr>
        <w:pStyle w:val="69"/>
        <w:spacing w:line="360" w:lineRule="auto"/>
        <w:jc w:val="center"/>
        <w:outlineLvl w:val="1"/>
        <w:rPr>
          <w:rFonts w:hint="default" w:ascii="Times New Roman" w:hAnsi="Times New Roman" w:eastAsia="仿宋_GB2312" w:cs="Times New Roman"/>
          <w:b/>
          <w:bCs/>
          <w:color w:val="auto"/>
          <w:kern w:val="2"/>
          <w:sz w:val="36"/>
          <w:szCs w:val="24"/>
        </w:rPr>
      </w:pPr>
      <w:r>
        <w:rPr>
          <w:rFonts w:hint="default" w:ascii="Times New Roman" w:hAnsi="Times New Roman" w:eastAsia="仿宋" w:cs="Times New Roman"/>
          <w:b/>
          <w:color w:val="auto"/>
          <w:sz w:val="36"/>
          <w:szCs w:val="36"/>
          <w:lang w:eastAsia="zh-CN"/>
        </w:rPr>
        <w:t>三、</w:t>
      </w:r>
      <w:r>
        <w:rPr>
          <w:rFonts w:hint="default" w:ascii="Times New Roman" w:hAnsi="Times New Roman" w:eastAsia="仿宋_GB2312" w:cs="Times New Roman"/>
          <w:b/>
          <w:bCs/>
          <w:color w:val="auto"/>
          <w:kern w:val="2"/>
          <w:sz w:val="36"/>
          <w:szCs w:val="24"/>
        </w:rPr>
        <w:t>开标一览表</w:t>
      </w:r>
    </w:p>
    <w:p w14:paraId="48CD6D2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投标人名称：                      </w:t>
      </w:r>
    </w:p>
    <w:p w14:paraId="7B8F13A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招标文件编号：                 招标项目名称：</w:t>
      </w:r>
    </w:p>
    <w:tbl>
      <w:tblPr>
        <w:tblStyle w:val="35"/>
        <w:tblpPr w:leftFromText="180" w:rightFromText="180" w:vertAnchor="text" w:horzAnchor="page" w:tblpXSpec="center" w:tblpY="507"/>
        <w:tblOverlap w:val="never"/>
        <w:tblW w:w="9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7"/>
        <w:gridCol w:w="2952"/>
        <w:gridCol w:w="2597"/>
        <w:gridCol w:w="765"/>
      </w:tblGrid>
      <w:tr w14:paraId="6D3D2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407" w:type="dxa"/>
            <w:vAlign w:val="center"/>
          </w:tcPr>
          <w:p w14:paraId="30668CD0">
            <w:pPr>
              <w:pStyle w:val="69"/>
              <w:spacing w:line="360" w:lineRule="auto"/>
              <w:ind w:left="-886" w:leftChars="-422" w:right="-743" w:rightChars="-354"/>
              <w:jc w:val="center"/>
              <w:rPr>
                <w:rFonts w:hint="default" w:ascii="Times New Roman" w:hAnsi="Times New Roman" w:cs="Times New Roman"/>
                <w:color w:val="auto"/>
              </w:rPr>
            </w:pPr>
            <w:r>
              <w:rPr>
                <w:rFonts w:hint="default" w:ascii="Times New Roman" w:hAnsi="Times New Roman" w:cs="Times New Roman"/>
                <w:color w:val="auto"/>
              </w:rPr>
              <w:t>名称</w:t>
            </w:r>
          </w:p>
        </w:tc>
        <w:tc>
          <w:tcPr>
            <w:tcW w:w="2952" w:type="dxa"/>
            <w:vAlign w:val="center"/>
          </w:tcPr>
          <w:p w14:paraId="6FE3C8EE">
            <w:pPr>
              <w:pStyle w:val="69"/>
              <w:spacing w:line="360" w:lineRule="auto"/>
              <w:ind w:right="-354" w:firstLine="960" w:firstLineChars="400"/>
              <w:jc w:val="both"/>
              <w:rPr>
                <w:rFonts w:hint="default" w:ascii="Times New Roman" w:hAnsi="Times New Roman" w:cs="Times New Roman"/>
                <w:color w:val="auto"/>
              </w:rPr>
            </w:pPr>
            <w:r>
              <w:rPr>
                <w:rFonts w:hint="default" w:ascii="Times New Roman" w:hAnsi="Times New Roman" w:cs="Times New Roman"/>
                <w:color w:val="auto"/>
              </w:rPr>
              <w:t>报价（元）</w:t>
            </w:r>
          </w:p>
        </w:tc>
        <w:tc>
          <w:tcPr>
            <w:tcW w:w="2597" w:type="dxa"/>
            <w:vAlign w:val="center"/>
          </w:tcPr>
          <w:p w14:paraId="555A4326">
            <w:pPr>
              <w:pStyle w:val="69"/>
              <w:spacing w:line="360" w:lineRule="auto"/>
              <w:ind w:right="-354"/>
              <w:jc w:val="center"/>
              <w:rPr>
                <w:rFonts w:hint="default" w:ascii="Times New Roman" w:hAnsi="Times New Roman" w:eastAsia="宋体" w:cs="Times New Roman"/>
                <w:color w:val="auto"/>
                <w:lang w:eastAsia="zh-CN"/>
              </w:rPr>
            </w:pPr>
            <w:r>
              <w:rPr>
                <w:rFonts w:hint="default" w:ascii="Times New Roman" w:hAnsi="Times New Roman" w:cs="Times New Roman"/>
                <w:color w:val="auto"/>
              </w:rPr>
              <w:t>服务</w:t>
            </w:r>
            <w:r>
              <w:rPr>
                <w:rFonts w:hint="eastAsia" w:cs="Times New Roman"/>
                <w:color w:val="auto"/>
                <w:lang w:val="en-US" w:eastAsia="zh-CN"/>
              </w:rPr>
              <w:t>期</w:t>
            </w:r>
          </w:p>
        </w:tc>
        <w:tc>
          <w:tcPr>
            <w:tcW w:w="765" w:type="dxa"/>
            <w:vAlign w:val="center"/>
          </w:tcPr>
          <w:p w14:paraId="06DCB326">
            <w:pPr>
              <w:pStyle w:val="69"/>
              <w:spacing w:line="360" w:lineRule="auto"/>
              <w:ind w:left="-342" w:right="-354"/>
              <w:jc w:val="center"/>
              <w:rPr>
                <w:rFonts w:hint="default" w:ascii="Times New Roman" w:hAnsi="Times New Roman" w:cs="Times New Roman"/>
                <w:color w:val="auto"/>
              </w:rPr>
            </w:pPr>
            <w:r>
              <w:rPr>
                <w:rFonts w:hint="default" w:ascii="Times New Roman" w:hAnsi="Times New Roman" w:cs="Times New Roman"/>
                <w:color w:val="auto"/>
              </w:rPr>
              <w:t>备 注</w:t>
            </w:r>
          </w:p>
        </w:tc>
      </w:tr>
      <w:tr w14:paraId="023E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3407" w:type="dxa"/>
            <w:vAlign w:val="center"/>
          </w:tcPr>
          <w:p w14:paraId="365E9183">
            <w:pPr>
              <w:pStyle w:val="69"/>
              <w:spacing w:line="360" w:lineRule="auto"/>
              <w:ind w:right="-354"/>
              <w:jc w:val="both"/>
              <w:rPr>
                <w:rFonts w:hint="default" w:ascii="Times New Roman" w:hAnsi="Times New Roman" w:cs="Times New Roman"/>
                <w:color w:val="auto"/>
              </w:rPr>
            </w:pPr>
          </w:p>
        </w:tc>
        <w:tc>
          <w:tcPr>
            <w:tcW w:w="2952" w:type="dxa"/>
            <w:vAlign w:val="center"/>
          </w:tcPr>
          <w:p w14:paraId="37421B87">
            <w:pPr>
              <w:pStyle w:val="69"/>
              <w:spacing w:line="360" w:lineRule="auto"/>
              <w:ind w:left="-342" w:right="-354"/>
              <w:jc w:val="center"/>
              <w:rPr>
                <w:rFonts w:hint="default" w:ascii="Times New Roman" w:hAnsi="Times New Roman" w:cs="Times New Roman"/>
                <w:color w:val="auto"/>
              </w:rPr>
            </w:pPr>
          </w:p>
        </w:tc>
        <w:tc>
          <w:tcPr>
            <w:tcW w:w="2597" w:type="dxa"/>
            <w:vAlign w:val="center"/>
          </w:tcPr>
          <w:p w14:paraId="50C5B2FB">
            <w:pPr>
              <w:pStyle w:val="69"/>
              <w:spacing w:line="360" w:lineRule="auto"/>
              <w:ind w:left="-342" w:right="-354"/>
              <w:jc w:val="center"/>
              <w:rPr>
                <w:rFonts w:hint="default" w:ascii="Times New Roman" w:hAnsi="Times New Roman" w:eastAsia="宋体" w:cs="Times New Roman"/>
                <w:color w:val="auto"/>
                <w:lang w:val="en-US" w:eastAsia="zh-CN"/>
              </w:rPr>
            </w:pPr>
          </w:p>
        </w:tc>
        <w:tc>
          <w:tcPr>
            <w:tcW w:w="765" w:type="dxa"/>
            <w:vAlign w:val="center"/>
          </w:tcPr>
          <w:p w14:paraId="05C22BD8">
            <w:pPr>
              <w:pStyle w:val="69"/>
              <w:spacing w:line="360" w:lineRule="auto"/>
              <w:ind w:left="-342" w:right="-354"/>
              <w:jc w:val="center"/>
              <w:rPr>
                <w:rFonts w:hint="default" w:ascii="Times New Roman" w:hAnsi="Times New Roman" w:cs="Times New Roman"/>
                <w:color w:val="auto"/>
              </w:rPr>
            </w:pPr>
          </w:p>
        </w:tc>
      </w:tr>
      <w:tr w14:paraId="45AD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721" w:type="dxa"/>
            <w:gridSpan w:val="4"/>
            <w:vAlign w:val="top"/>
          </w:tcPr>
          <w:p w14:paraId="259FD88C">
            <w:pPr>
              <w:pStyle w:val="69"/>
              <w:spacing w:line="360" w:lineRule="auto"/>
              <w:ind w:right="-354"/>
              <w:rPr>
                <w:rFonts w:hint="default" w:ascii="Times New Roman" w:hAnsi="Times New Roman" w:eastAsia="宋体" w:cs="Times New Roman"/>
                <w:color w:val="auto"/>
                <w:lang w:eastAsia="zh-CN"/>
              </w:rPr>
            </w:pPr>
            <w:r>
              <w:rPr>
                <w:rFonts w:hint="default" w:ascii="Times New Roman" w:hAnsi="Times New Roman" w:eastAsia="宋体" w:cs="Times New Roman"/>
                <w:color w:val="auto"/>
              </w:rPr>
              <w:t>人民币大写：</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lang w:eastAsia="zh-CN"/>
              </w:rPr>
              <w:t>）</w:t>
            </w:r>
          </w:p>
        </w:tc>
      </w:tr>
    </w:tbl>
    <w:p w14:paraId="4D92DDA2">
      <w:pPr>
        <w:pStyle w:val="69"/>
        <w:spacing w:line="360" w:lineRule="auto"/>
        <w:rPr>
          <w:rFonts w:hint="default" w:ascii="Times New Roman" w:hAnsi="Times New Roman" w:eastAsia="仿宋_GB2312" w:cs="Times New Roman"/>
          <w:b/>
          <w:color w:val="auto"/>
        </w:rPr>
      </w:pPr>
    </w:p>
    <w:p w14:paraId="7F914D0D">
      <w:pPr>
        <w:pStyle w:val="69"/>
        <w:spacing w:line="360" w:lineRule="auto"/>
        <w:rPr>
          <w:rFonts w:hint="default" w:ascii="Times New Roman" w:hAnsi="Times New Roman" w:eastAsia="仿宋_GB2312" w:cs="Times New Roman"/>
          <w:b/>
          <w:color w:val="auto"/>
        </w:rPr>
      </w:pPr>
    </w:p>
    <w:p w14:paraId="4396F6DE">
      <w:pPr>
        <w:pStyle w:val="69"/>
        <w:spacing w:line="360" w:lineRule="auto"/>
        <w:rPr>
          <w:rFonts w:hint="default" w:ascii="Times New Roman" w:hAnsi="Times New Roman" w:eastAsia="仿宋_GB2312" w:cs="Times New Roman"/>
          <w:b/>
          <w:color w:val="auto"/>
        </w:rPr>
      </w:pPr>
    </w:p>
    <w:p w14:paraId="5CF5EC4B">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宋体" w:cs="Times New Roman"/>
          <w:b/>
          <w:bCs/>
          <w:sz w:val="24"/>
          <w:szCs w:val="24"/>
          <w:highlight w:val="none"/>
          <w:lang w:val="zh-CN" w:eastAsia="zh-CN"/>
        </w:rPr>
      </w:pPr>
      <w:r>
        <w:rPr>
          <w:rFonts w:hint="default" w:ascii="Times New Roman" w:hAnsi="Times New Roman" w:eastAsia="宋体" w:cs="Times New Roman"/>
          <w:b/>
          <w:bCs/>
          <w:sz w:val="24"/>
          <w:szCs w:val="24"/>
          <w:highlight w:val="none"/>
          <w:lang w:val="en-US" w:eastAsia="zh-CN"/>
        </w:rPr>
        <w:t>本项目采购预算金额：</w:t>
      </w:r>
      <w:r>
        <w:rPr>
          <w:rFonts w:hint="eastAsia" w:cs="Times New Roman"/>
          <w:b/>
          <w:bCs/>
          <w:color w:val="auto"/>
          <w:sz w:val="24"/>
          <w:szCs w:val="24"/>
          <w:highlight w:val="none"/>
          <w:lang w:val="en-US" w:eastAsia="zh-CN"/>
        </w:rPr>
        <w:t>50</w:t>
      </w:r>
      <w:r>
        <w:rPr>
          <w:rFonts w:hint="default" w:ascii="Times New Roman" w:hAnsi="Times New Roman" w:eastAsia="宋体" w:cs="Times New Roman"/>
          <w:b/>
          <w:bCs/>
          <w:color w:val="auto"/>
          <w:sz w:val="24"/>
          <w:szCs w:val="24"/>
          <w:highlight w:val="none"/>
          <w:lang w:val="en-US" w:eastAsia="zh-CN"/>
        </w:rPr>
        <w:t>万元</w:t>
      </w:r>
      <w:r>
        <w:rPr>
          <w:rFonts w:hint="default" w:ascii="Times New Roman" w:hAnsi="Times New Roman" w:eastAsia="宋体" w:cs="Times New Roman"/>
          <w:b/>
          <w:bCs/>
          <w:color w:val="auto"/>
          <w:sz w:val="24"/>
          <w:szCs w:val="24"/>
          <w:highlight w:val="none"/>
          <w:lang w:val="zh-CN" w:eastAsia="zh-CN"/>
        </w:rPr>
        <w:t>，</w:t>
      </w:r>
      <w:r>
        <w:rPr>
          <w:rFonts w:hint="default" w:ascii="Times New Roman" w:hAnsi="Times New Roman" w:eastAsia="宋体" w:cs="Times New Roman"/>
          <w:b/>
          <w:bCs/>
          <w:sz w:val="24"/>
          <w:szCs w:val="24"/>
          <w:highlight w:val="none"/>
          <w:lang w:val="zh-CN" w:eastAsia="zh-CN"/>
        </w:rPr>
        <w:t>各供应商的报价一览表超出此范围将作废标处理。</w:t>
      </w:r>
    </w:p>
    <w:p w14:paraId="3C88F14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2、上述日期均以日历日为单位，包括法定节假日；</w:t>
      </w:r>
    </w:p>
    <w:p w14:paraId="11F44B8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3、对含糊不清或不确定的报价将视为无效报价。报价表述限于中文大写或阿拉伯数字小写，均已核定准确无误，若投标报价大小写不一致，以大写金额为准。</w:t>
      </w:r>
    </w:p>
    <w:p w14:paraId="2C69AC5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4、如果我方中标，我方将在采购文件规定的时间内签订合同。如果我方违约，除没收投标保证金外，贵方有权终止我方中标并选择其它中标供应商。</w:t>
      </w:r>
    </w:p>
    <w:p w14:paraId="77005D0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5、贵方的中标通知书和本采购响应文件将构成约束双方的合同。</w:t>
      </w:r>
    </w:p>
    <w:p w14:paraId="51CEF5F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宋体" w:cs="Times New Roman"/>
          <w:b/>
          <w:bCs w:val="0"/>
          <w:color w:val="auto"/>
          <w:highlight w:val="none"/>
        </w:rPr>
      </w:pPr>
      <w:r>
        <w:rPr>
          <w:rFonts w:hint="default" w:ascii="Times New Roman" w:hAnsi="Times New Roman" w:eastAsia="宋体" w:cs="Times New Roman"/>
          <w:b/>
          <w:bCs/>
          <w:sz w:val="24"/>
          <w:szCs w:val="24"/>
          <w:highlight w:val="none"/>
          <w:lang w:val="en-US" w:eastAsia="zh-CN"/>
        </w:rPr>
        <w:t>6、如果我方未中标，贵方没有必要对我方做出任何解释和说明，我方将充分尊重和理解贵方的选择。</w:t>
      </w:r>
    </w:p>
    <w:p w14:paraId="392F7792">
      <w:pPr>
        <w:pStyle w:val="69"/>
        <w:spacing w:line="360" w:lineRule="auto"/>
        <w:rPr>
          <w:rFonts w:hint="default" w:ascii="Times New Roman" w:hAnsi="Times New Roman" w:eastAsia="仿宋_GB2312" w:cs="Times New Roman"/>
          <w:b/>
          <w:color w:val="auto"/>
        </w:rPr>
      </w:pPr>
    </w:p>
    <w:p w14:paraId="1D43B235">
      <w:pPr>
        <w:pStyle w:val="69"/>
        <w:spacing w:line="360" w:lineRule="auto"/>
        <w:rPr>
          <w:rFonts w:hint="default" w:ascii="Times New Roman" w:hAnsi="Times New Roman" w:eastAsia="仿宋_GB2312" w:cs="Times New Roman"/>
          <w:b/>
          <w:color w:val="auto"/>
        </w:rPr>
      </w:pPr>
    </w:p>
    <w:p w14:paraId="7E0825A8">
      <w:pPr>
        <w:pStyle w:val="69"/>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供应商：（盖章）</w:t>
      </w:r>
    </w:p>
    <w:p w14:paraId="5439294E">
      <w:pPr>
        <w:pStyle w:val="69"/>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color w:val="auto"/>
          <w:kern w:val="2"/>
          <w:sz w:val="24"/>
          <w:szCs w:val="24"/>
          <w:lang w:val="en-US" w:eastAsia="zh-CN" w:bidi="ar-SA"/>
        </w:rPr>
        <w:sectPr>
          <w:headerReference r:id="rId8" w:type="first"/>
          <w:footerReference r:id="rId10" w:type="first"/>
          <w:footerReference r:id="rId9" w:type="default"/>
          <w:pgSz w:w="11906" w:h="16838"/>
          <w:pgMar w:top="1440" w:right="1800" w:bottom="1440" w:left="1800" w:header="851" w:footer="992" w:gutter="0"/>
          <w:pgNumType w:fmt="decimal" w:start="1"/>
          <w:cols w:space="720" w:num="1"/>
          <w:docGrid w:type="lines" w:linePitch="312" w:charSpace="0"/>
        </w:sectPr>
      </w:pPr>
      <w:r>
        <w:rPr>
          <w:rFonts w:hint="default" w:ascii="Times New Roman" w:hAnsi="Times New Roman" w:eastAsia="仿宋_GB2312" w:cs="Times New Roman"/>
          <w:color w:val="auto"/>
          <w:kern w:val="2"/>
          <w:sz w:val="24"/>
          <w:szCs w:val="24"/>
          <w:lang w:val="en-US" w:eastAsia="zh-CN" w:bidi="ar-SA"/>
        </w:rPr>
        <w:t xml:space="preserve">法定代表人（负责人）：（盖章）             日期：    年   </w:t>
      </w:r>
      <w:r>
        <w:rPr>
          <w:rFonts w:hint="eastAsia" w:eastAsia="仿宋_GB2312" w:cs="Times New Roman"/>
          <w:color w:val="auto"/>
          <w:kern w:val="2"/>
          <w:sz w:val="24"/>
          <w:szCs w:val="24"/>
          <w:lang w:val="en-US" w:eastAsia="zh-CN" w:bidi="ar-SA"/>
        </w:rPr>
        <w:t>月  日</w:t>
      </w:r>
      <w:r>
        <w:rPr>
          <w:rFonts w:hint="default" w:ascii="Times New Roman" w:hAnsi="Times New Roman" w:eastAsia="仿宋_GB2312" w:cs="Times New Roman"/>
          <w:color w:val="auto"/>
          <w:kern w:val="2"/>
          <w:sz w:val="24"/>
          <w:szCs w:val="24"/>
          <w:lang w:val="en-US" w:eastAsia="zh-CN" w:bidi="ar-SA"/>
        </w:rPr>
        <w:t xml:space="preserve"> </w:t>
      </w:r>
    </w:p>
    <w:p w14:paraId="649912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default" w:ascii="Times New Roman" w:hAnsi="Times New Roman" w:eastAsia="仿宋" w:cs="Times New Roman"/>
          <w:b/>
          <w:bCs/>
          <w:color w:val="auto"/>
          <w:sz w:val="36"/>
          <w:szCs w:val="24"/>
        </w:rPr>
      </w:pPr>
      <w:r>
        <w:rPr>
          <w:rFonts w:hint="default" w:ascii="Times New Roman" w:hAnsi="Times New Roman" w:eastAsia="仿宋" w:cs="Times New Roman"/>
          <w:b/>
          <w:bCs/>
          <w:color w:val="auto"/>
          <w:sz w:val="36"/>
          <w:szCs w:val="24"/>
          <w:lang w:eastAsia="zh-CN"/>
        </w:rPr>
        <w:t>四、</w:t>
      </w:r>
      <w:r>
        <w:rPr>
          <w:rFonts w:hint="default" w:ascii="Times New Roman" w:hAnsi="Times New Roman" w:eastAsia="仿宋" w:cs="Times New Roman"/>
          <w:b/>
          <w:bCs/>
          <w:color w:val="auto"/>
          <w:sz w:val="36"/>
          <w:szCs w:val="24"/>
        </w:rPr>
        <w:t>投标方资质证明文件</w:t>
      </w:r>
    </w:p>
    <w:p w14:paraId="3A0D4D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300"/>
        <w:textAlignment w:val="auto"/>
        <w:rPr>
          <w:rFonts w:hint="default" w:ascii="Times New Roman" w:hAnsi="Times New Roman" w:eastAsia="仿宋" w:cs="Times New Roman"/>
          <w:color w:val="auto"/>
          <w:sz w:val="24"/>
        </w:rPr>
      </w:pPr>
    </w:p>
    <w:p w14:paraId="5A11AB8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包括但不仅限于：</w:t>
      </w:r>
    </w:p>
    <w:p w14:paraId="4ECC133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（1）投标人营业执照复印件</w:t>
      </w:r>
      <w:r>
        <w:rPr>
          <w:rFonts w:hint="eastAsia" w:eastAsia="仿宋_GB2312" w:cs="Times New Roman"/>
          <w:color w:val="auto"/>
          <w:sz w:val="24"/>
          <w:szCs w:val="24"/>
          <w:lang w:val="en-US" w:eastAsia="zh-CN"/>
        </w:rPr>
        <w:t xml:space="preserve">           </w:t>
      </w:r>
    </w:p>
    <w:p w14:paraId="275D10A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color w:val="auto"/>
        </w:rPr>
      </w:pPr>
      <w:r>
        <w:rPr>
          <w:rFonts w:hint="default" w:ascii="Times New Roman" w:hAnsi="Times New Roman" w:eastAsia="仿宋_GB2312" w:cs="Times New Roman"/>
          <w:color w:val="auto"/>
          <w:sz w:val="24"/>
          <w:szCs w:val="24"/>
        </w:rPr>
        <w:t>（2）</w:t>
      </w:r>
      <w:r>
        <w:rPr>
          <w:rFonts w:hint="default" w:ascii="Times New Roman" w:hAnsi="Times New Roman" w:eastAsia="仿宋_GB2312" w:cs="Times New Roman"/>
          <w:color w:val="auto"/>
          <w:sz w:val="24"/>
          <w:szCs w:val="24"/>
          <w:lang w:val="en-US" w:eastAsia="zh-CN"/>
        </w:rPr>
        <w:t>依法缴纳税收和社会保障资金的相关材料（提供提交投标文件截止时间前一年内任意1个月依法缴纳税收及缴纳社会保障资金的证明材料。投标人依法享受缓缴、免缴税收、社会保障资金的提供证明材料。）</w:t>
      </w:r>
    </w:p>
    <w:p w14:paraId="03B32FC2">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w:t>
      </w:r>
      <w:r>
        <w:rPr>
          <w:rFonts w:hint="eastAsia"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lang w:val="en-US" w:eastAsia="zh-CN"/>
        </w:rPr>
        <w:t>）关于资格的声明函</w:t>
      </w:r>
    </w:p>
    <w:p w14:paraId="612C776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致：新疆元通利合工程咨询有限公司：</w:t>
      </w:r>
    </w:p>
    <w:p w14:paraId="5A5037C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关于贵方20　　年　　月　　日第（招标编号）招标公告关于“　　　　　　　　”的招标项目，本签字人愿意参加投标，并有能力提供  （项目名称）    项目中的（  服务  ）招标相关服务，并保证所提交的所有文件和说明是真实和准确的。</w:t>
      </w:r>
    </w:p>
    <w:p w14:paraId="73BED804">
      <w:pPr>
        <w:pStyle w:val="16"/>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投标人（盖章）：　投标人名称　                         </w:t>
      </w:r>
    </w:p>
    <w:p w14:paraId="3D1898F9">
      <w:pPr>
        <w:pStyle w:val="16"/>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授权签署本资格文件人（签字）：被授权人姓名             </w:t>
      </w:r>
    </w:p>
    <w:p w14:paraId="0D39A23D">
      <w:pPr>
        <w:pStyle w:val="16"/>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签字人姓名、职务：被授权人姓名、职务                  </w:t>
      </w:r>
    </w:p>
    <w:p w14:paraId="0CFAB463">
      <w:pPr>
        <w:pStyle w:val="16"/>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地址：投标人地址                                </w:t>
      </w:r>
    </w:p>
    <w:p w14:paraId="4CA563D2">
      <w:pPr>
        <w:pStyle w:val="16"/>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传真：          　电话：            　 邮编：         　　　　　　　　　</w:t>
      </w:r>
    </w:p>
    <w:p w14:paraId="0390B662">
      <w:pPr>
        <w:pStyle w:val="20"/>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声明日期：20　　年　月　日</w:t>
      </w:r>
    </w:p>
    <w:p w14:paraId="3D582D69">
      <w:pPr>
        <w:rPr>
          <w:rFonts w:hint="default" w:ascii="Times New Roman" w:hAnsi="Times New Roman" w:eastAsia="仿宋" w:cs="Times New Roman"/>
          <w:b/>
          <w:bCs/>
          <w:color w:val="auto"/>
          <w:sz w:val="36"/>
          <w:szCs w:val="36"/>
          <w:lang w:eastAsia="zh-CN"/>
        </w:rPr>
      </w:pPr>
      <w:r>
        <w:rPr>
          <w:rFonts w:hint="default" w:ascii="Times New Roman" w:hAnsi="Times New Roman" w:eastAsia="仿宋" w:cs="Times New Roman"/>
          <w:b/>
          <w:bCs/>
          <w:color w:val="auto"/>
          <w:sz w:val="36"/>
          <w:szCs w:val="36"/>
          <w:lang w:eastAsia="zh-CN"/>
        </w:rPr>
        <w:br w:type="page"/>
      </w:r>
    </w:p>
    <w:p w14:paraId="3FB3BB4F">
      <w:pPr>
        <w:pStyle w:val="69"/>
        <w:spacing w:line="360" w:lineRule="auto"/>
        <w:jc w:val="center"/>
        <w:outlineLvl w:val="1"/>
        <w:rPr>
          <w:rFonts w:hint="default" w:ascii="Times New Roman" w:hAnsi="Times New Roman" w:eastAsia="仿宋_GB2312" w:cs="Times New Roman"/>
          <w:b/>
          <w:bCs/>
          <w:color w:val="auto"/>
          <w:sz w:val="36"/>
          <w:szCs w:val="36"/>
          <w:highlight w:val="none"/>
        </w:rPr>
      </w:pPr>
      <w:r>
        <w:rPr>
          <w:rFonts w:hint="default" w:ascii="Times New Roman" w:hAnsi="Times New Roman" w:eastAsia="仿宋" w:cs="Times New Roman"/>
          <w:b/>
          <w:bCs/>
          <w:color w:val="auto"/>
          <w:sz w:val="36"/>
          <w:szCs w:val="36"/>
          <w:highlight w:val="none"/>
          <w:lang w:eastAsia="zh-CN"/>
        </w:rPr>
        <w:t>五</w:t>
      </w:r>
      <w:r>
        <w:rPr>
          <w:rFonts w:hint="default" w:ascii="Times New Roman" w:hAnsi="Times New Roman" w:eastAsia="仿宋" w:cs="Times New Roman"/>
          <w:b/>
          <w:bCs/>
          <w:color w:val="auto"/>
          <w:sz w:val="36"/>
          <w:szCs w:val="36"/>
          <w:highlight w:val="none"/>
        </w:rPr>
        <w:t>、投标人企业基本情况、经营基本情况</w:t>
      </w:r>
    </w:p>
    <w:p w14:paraId="511FD251">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
          <w:color w:val="auto"/>
          <w:sz w:val="36"/>
          <w:szCs w:val="36"/>
          <w:lang w:eastAsia="zh-CN"/>
        </w:rPr>
      </w:pPr>
    </w:p>
    <w:p w14:paraId="1EEA7B59">
      <w:pPr>
        <w:spacing w:line="360" w:lineRule="auto"/>
        <w:ind w:firstLine="1265" w:firstLineChars="350"/>
        <w:outlineLvl w:val="1"/>
        <w:rPr>
          <w:rFonts w:hint="eastAsia" w:eastAsia="仿宋" w:cs="Times New Roman"/>
          <w:b/>
          <w:color w:val="auto"/>
          <w:sz w:val="36"/>
          <w:szCs w:val="36"/>
          <w:lang w:val="en-US" w:eastAsia="zh-CN"/>
        </w:rPr>
      </w:pPr>
      <w:r>
        <w:rPr>
          <w:rFonts w:hint="default" w:ascii="Times New Roman" w:hAnsi="Times New Roman" w:eastAsia="仿宋" w:cs="Times New Roman"/>
          <w:b/>
          <w:color w:val="auto"/>
          <w:sz w:val="36"/>
          <w:szCs w:val="36"/>
          <w:lang w:eastAsia="zh-CN"/>
        </w:rPr>
        <w:t>六、</w:t>
      </w:r>
      <w:r>
        <w:rPr>
          <w:rFonts w:hint="eastAsia" w:eastAsia="仿宋" w:cs="Times New Roman"/>
          <w:b/>
          <w:color w:val="auto"/>
          <w:sz w:val="36"/>
          <w:szCs w:val="36"/>
          <w:lang w:val="en-US" w:eastAsia="zh-CN"/>
        </w:rPr>
        <w:t>规划方案</w:t>
      </w:r>
    </w:p>
    <w:p w14:paraId="77DD2454">
      <w:pPr>
        <w:spacing w:line="360" w:lineRule="auto"/>
        <w:ind w:firstLine="904" w:firstLineChars="250"/>
        <w:rPr>
          <w:rFonts w:hint="default" w:ascii="Times New Roman" w:hAnsi="Times New Roman" w:eastAsia="仿宋" w:cs="Times New Roman"/>
          <w:b/>
          <w:color w:val="auto"/>
          <w:sz w:val="36"/>
          <w:szCs w:val="36"/>
          <w:lang w:eastAsia="zh-CN"/>
        </w:rPr>
      </w:pPr>
      <w:r>
        <w:rPr>
          <w:rFonts w:hint="default" w:ascii="Times New Roman" w:hAnsi="Times New Roman" w:eastAsia="仿宋" w:cs="Times New Roman"/>
          <w:b/>
          <w:color w:val="auto"/>
          <w:sz w:val="36"/>
          <w:szCs w:val="36"/>
          <w:lang w:eastAsia="zh-CN"/>
        </w:rPr>
        <w:t>包括但不限于：</w:t>
      </w:r>
      <w:r>
        <w:rPr>
          <w:rFonts w:hint="default" w:ascii="Times New Roman" w:hAnsi="Times New Roman" w:eastAsia="仿宋" w:cs="Times New Roman"/>
          <w:b/>
          <w:color w:val="auto"/>
          <w:sz w:val="36"/>
          <w:szCs w:val="36"/>
          <w:highlight w:val="none"/>
          <w:lang w:val="en-US" w:eastAsia="zh-CN"/>
        </w:rPr>
        <w:t>规划思路与框架、对项目的理解与分析、旅游产业集群方案、服务方案、项目进度安排和质量保证措施、项目成果交付方案</w:t>
      </w:r>
      <w:r>
        <w:rPr>
          <w:rFonts w:hint="eastAsia" w:eastAsia="仿宋" w:cs="Times New Roman"/>
          <w:b/>
          <w:color w:val="auto"/>
          <w:sz w:val="36"/>
          <w:szCs w:val="36"/>
          <w:highlight w:val="none"/>
          <w:lang w:val="en-US" w:eastAsia="zh-CN"/>
        </w:rPr>
        <w:t>、保密措施</w:t>
      </w:r>
      <w:r>
        <w:rPr>
          <w:rFonts w:hint="default" w:ascii="Times New Roman" w:hAnsi="Times New Roman" w:eastAsia="仿宋" w:cs="Times New Roman"/>
          <w:b/>
          <w:color w:val="auto"/>
          <w:sz w:val="36"/>
          <w:szCs w:val="36"/>
          <w:lang w:val="en-US" w:eastAsia="zh-CN"/>
        </w:rPr>
        <w:t>等</w:t>
      </w:r>
    </w:p>
    <w:p w14:paraId="374CD3B1">
      <w:pPr>
        <w:pStyle w:val="73"/>
        <w:keepNext w:val="0"/>
        <w:keepLines w:val="0"/>
        <w:pageBreakBefore w:val="0"/>
        <w:kinsoku/>
        <w:wordWrap/>
        <w:overflowPunct/>
        <w:topLinePunct w:val="0"/>
        <w:bidi w:val="0"/>
        <w:snapToGrid/>
        <w:spacing w:before="0" w:beforeAutospacing="0" w:after="0" w:afterAutospacing="0" w:line="360" w:lineRule="auto"/>
        <w:ind w:left="0" w:leftChars="0" w:right="0" w:rightChars="0" w:firstLine="0"/>
        <w:jc w:val="center"/>
        <w:rPr>
          <w:rFonts w:hint="default" w:ascii="Times New Roman" w:hAnsi="Times New Roman" w:eastAsia="仿宋_GB2312" w:cs="Times New Roman"/>
          <w:color w:val="auto"/>
          <w:kern w:val="2"/>
          <w:sz w:val="24"/>
          <w:szCs w:val="22"/>
          <w:lang w:val="en-US" w:eastAsia="zh-CN" w:bidi="ar-SA"/>
        </w:rPr>
      </w:pPr>
      <w:r>
        <w:rPr>
          <w:rFonts w:hint="default" w:ascii="Times New Roman" w:hAnsi="Times New Roman" w:eastAsia="仿宋_GB2312" w:cs="Times New Roman"/>
          <w:color w:val="auto"/>
          <w:kern w:val="2"/>
          <w:sz w:val="24"/>
          <w:szCs w:val="22"/>
          <w:lang w:val="en-US" w:eastAsia="zh-CN" w:bidi="ar-SA"/>
        </w:rPr>
        <w:t>（由供应商根据技术商务部分评分记录明细表的具体要求自行编制）</w:t>
      </w:r>
    </w:p>
    <w:p w14:paraId="3B6608D0">
      <w:pPr>
        <w:keepNext w:val="0"/>
        <w:keepLines w:val="0"/>
        <w:pageBreakBefore w:val="0"/>
        <w:widowControl w:val="0"/>
        <w:kinsoku/>
        <w:wordWrap/>
        <w:overflowPunct/>
        <w:topLinePunct w:val="0"/>
        <w:autoSpaceDE/>
        <w:autoSpaceDN/>
        <w:bidi w:val="0"/>
        <w:adjustRightInd/>
        <w:snapToGrid/>
        <w:spacing w:line="560" w:lineRule="exact"/>
        <w:ind w:firstLine="904" w:firstLineChars="250"/>
        <w:jc w:val="center"/>
        <w:textAlignment w:val="auto"/>
        <w:rPr>
          <w:rFonts w:hint="default" w:ascii="Times New Roman" w:hAnsi="Times New Roman" w:eastAsia="仿宋" w:cs="Times New Roman"/>
          <w:b/>
          <w:color w:val="auto"/>
          <w:sz w:val="36"/>
          <w:szCs w:val="36"/>
          <w:lang w:eastAsia="zh-CN"/>
        </w:rPr>
      </w:pPr>
    </w:p>
    <w:p w14:paraId="7695B21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b/>
          <w:bCs/>
          <w:color w:val="auto"/>
          <w:sz w:val="36"/>
          <w:szCs w:val="24"/>
          <w:lang w:eastAsia="zh-CN"/>
        </w:rPr>
      </w:pPr>
    </w:p>
    <w:p w14:paraId="0A0F4735">
      <w:pPr>
        <w:keepNext w:val="0"/>
        <w:keepLines w:val="0"/>
        <w:pageBreakBefore w:val="0"/>
        <w:widowControl w:val="0"/>
        <w:kinsoku/>
        <w:wordWrap/>
        <w:overflowPunct/>
        <w:topLinePunct w:val="0"/>
        <w:autoSpaceDE/>
        <w:autoSpaceDN/>
        <w:bidi w:val="0"/>
        <w:adjustRightInd/>
        <w:snapToGrid/>
        <w:spacing w:line="560" w:lineRule="exact"/>
        <w:ind w:firstLine="723" w:firstLineChars="200"/>
        <w:jc w:val="both"/>
        <w:textAlignment w:val="auto"/>
        <w:outlineLvl w:val="1"/>
        <w:rPr>
          <w:rFonts w:hint="default" w:ascii="Times New Roman" w:hAnsi="Times New Roman" w:eastAsia="仿宋_GB2312" w:cs="Times New Roman"/>
          <w:color w:val="auto"/>
          <w:sz w:val="24"/>
        </w:rPr>
      </w:pPr>
      <w:r>
        <w:rPr>
          <w:rFonts w:hint="default" w:ascii="Times New Roman" w:hAnsi="Times New Roman" w:eastAsia="仿宋" w:cs="Times New Roman"/>
          <w:b/>
          <w:bCs/>
          <w:color w:val="auto"/>
          <w:sz w:val="36"/>
          <w:szCs w:val="24"/>
          <w:lang w:eastAsia="zh-CN"/>
        </w:rPr>
        <w:t>七</w:t>
      </w:r>
      <w:r>
        <w:rPr>
          <w:rFonts w:hint="default" w:ascii="Times New Roman" w:hAnsi="Times New Roman" w:eastAsia="仿宋" w:cs="Times New Roman"/>
          <w:b/>
          <w:bCs/>
          <w:color w:val="auto"/>
          <w:sz w:val="36"/>
          <w:szCs w:val="24"/>
        </w:rPr>
        <w:t>、人员配置表及拟派项目负责人简历表</w:t>
      </w:r>
    </w:p>
    <w:p w14:paraId="78F76CE6">
      <w:pPr>
        <w:spacing w:line="360" w:lineRule="auto"/>
        <w:ind w:firstLine="482" w:firstLineChars="200"/>
        <w:outlineLvl w:val="2"/>
        <w:rPr>
          <w:rFonts w:hint="default" w:ascii="Times New Roman" w:hAnsi="Times New Roman" w:cs="Times New Roman"/>
          <w:b/>
          <w:color w:val="auto"/>
          <w:sz w:val="24"/>
          <w:szCs w:val="24"/>
          <w:highlight w:val="none"/>
        </w:rPr>
      </w:pPr>
      <w:r>
        <w:rPr>
          <w:rFonts w:hint="eastAsia" w:cs="Times New Roman"/>
          <w:b/>
          <w:color w:val="auto"/>
          <w:sz w:val="24"/>
          <w:szCs w:val="24"/>
          <w:highlight w:val="none"/>
          <w:lang w:val="en-US" w:eastAsia="zh-CN"/>
        </w:rPr>
        <w:t>1.</w:t>
      </w:r>
      <w:r>
        <w:rPr>
          <w:rFonts w:hint="default" w:ascii="Times New Roman" w:hAnsi="Times New Roman" w:cs="Times New Roman"/>
          <w:b/>
          <w:color w:val="auto"/>
          <w:sz w:val="24"/>
          <w:szCs w:val="24"/>
          <w:highlight w:val="none"/>
        </w:rPr>
        <w:t>人员配置表</w:t>
      </w:r>
    </w:p>
    <w:p w14:paraId="170FF300">
      <w:pPr>
        <w:spacing w:line="360" w:lineRule="auto"/>
        <w:ind w:firstLine="600" w:firstLineChars="250"/>
        <w:rPr>
          <w:rFonts w:hint="default" w:ascii="Times New Roman" w:hAnsi="Times New Roman" w:eastAsia="仿宋_GB2312" w:cs="Times New Roman"/>
          <w:color w:val="auto"/>
          <w:sz w:val="24"/>
          <w:highlight w:val="none"/>
        </w:rPr>
      </w:pPr>
      <w:r>
        <w:rPr>
          <w:rFonts w:hint="default" w:ascii="Times New Roman" w:hAnsi="Times New Roman" w:eastAsia="仿宋" w:cs="Times New Roman"/>
          <w:color w:val="auto"/>
          <w:sz w:val="24"/>
          <w:szCs w:val="22"/>
        </w:rPr>
        <w:t>（姓名、性别、年龄</w:t>
      </w:r>
      <w:r>
        <w:rPr>
          <w:rFonts w:hint="default" w:ascii="Times New Roman" w:hAnsi="Times New Roman" w:eastAsia="仿宋" w:cs="Times New Roman"/>
          <w:color w:val="auto"/>
          <w:sz w:val="24"/>
        </w:rPr>
        <w:t>、</w:t>
      </w:r>
      <w:r>
        <w:rPr>
          <w:rFonts w:hint="eastAsia" w:eastAsia="仿宋" w:cs="Times New Roman"/>
          <w:color w:val="auto"/>
          <w:sz w:val="24"/>
          <w:lang w:val="en-US" w:eastAsia="zh-CN"/>
        </w:rPr>
        <w:t>专业、</w:t>
      </w:r>
      <w:r>
        <w:rPr>
          <w:rFonts w:hint="default" w:ascii="Times New Roman" w:hAnsi="Times New Roman" w:eastAsia="仿宋" w:cs="Times New Roman"/>
          <w:color w:val="auto"/>
          <w:sz w:val="24"/>
        </w:rPr>
        <w:t>学历、职称、</w:t>
      </w:r>
      <w:r>
        <w:rPr>
          <w:rFonts w:hint="eastAsia" w:eastAsia="仿宋" w:cs="Times New Roman"/>
          <w:color w:val="auto"/>
          <w:sz w:val="24"/>
          <w:lang w:val="en-US" w:eastAsia="zh-CN"/>
        </w:rPr>
        <w:t>专业工作年限</w:t>
      </w:r>
      <w:r>
        <w:rPr>
          <w:rFonts w:hint="default" w:ascii="Times New Roman" w:hAnsi="Times New Roman" w:eastAsia="仿宋" w:cs="Times New Roman"/>
          <w:color w:val="auto"/>
          <w:sz w:val="24"/>
        </w:rPr>
        <w:t>）</w:t>
      </w:r>
    </w:p>
    <w:p w14:paraId="16C12435">
      <w:pPr>
        <w:spacing w:line="360" w:lineRule="auto"/>
        <w:ind w:firstLine="600" w:firstLineChars="25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投标人名称（盖章）</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721"/>
        <w:gridCol w:w="879"/>
        <w:gridCol w:w="793"/>
        <w:gridCol w:w="985"/>
        <w:gridCol w:w="1157"/>
        <w:gridCol w:w="1686"/>
        <w:gridCol w:w="1407"/>
      </w:tblGrid>
      <w:tr w14:paraId="5385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940" w:type="dxa"/>
            <w:vAlign w:val="center"/>
          </w:tcPr>
          <w:p w14:paraId="6094C55E">
            <w:pPr>
              <w:spacing w:line="36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p>
        </w:tc>
        <w:tc>
          <w:tcPr>
            <w:tcW w:w="721" w:type="dxa"/>
            <w:vAlign w:val="center"/>
          </w:tcPr>
          <w:p w14:paraId="22B404E9">
            <w:pPr>
              <w:spacing w:line="36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性别</w:t>
            </w:r>
          </w:p>
        </w:tc>
        <w:tc>
          <w:tcPr>
            <w:tcW w:w="879" w:type="dxa"/>
            <w:vAlign w:val="center"/>
          </w:tcPr>
          <w:p w14:paraId="2221FF02">
            <w:pPr>
              <w:spacing w:line="36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年龄</w:t>
            </w:r>
          </w:p>
        </w:tc>
        <w:tc>
          <w:tcPr>
            <w:tcW w:w="793" w:type="dxa"/>
            <w:vAlign w:val="center"/>
          </w:tcPr>
          <w:p w14:paraId="25FA63BC">
            <w:pPr>
              <w:spacing w:line="36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专业</w:t>
            </w:r>
          </w:p>
        </w:tc>
        <w:tc>
          <w:tcPr>
            <w:tcW w:w="985" w:type="dxa"/>
            <w:vAlign w:val="center"/>
          </w:tcPr>
          <w:p w14:paraId="6E7CDA76">
            <w:pPr>
              <w:spacing w:line="36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学历</w:t>
            </w:r>
          </w:p>
        </w:tc>
        <w:tc>
          <w:tcPr>
            <w:tcW w:w="1157" w:type="dxa"/>
            <w:vAlign w:val="center"/>
          </w:tcPr>
          <w:p w14:paraId="1EDC12E7">
            <w:pPr>
              <w:spacing w:line="36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职称</w:t>
            </w:r>
          </w:p>
        </w:tc>
        <w:tc>
          <w:tcPr>
            <w:tcW w:w="1686" w:type="dxa"/>
            <w:vAlign w:val="center"/>
          </w:tcPr>
          <w:p w14:paraId="448D328D">
            <w:pPr>
              <w:spacing w:line="36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专业工作年限</w:t>
            </w:r>
          </w:p>
        </w:tc>
        <w:tc>
          <w:tcPr>
            <w:tcW w:w="1407" w:type="dxa"/>
            <w:vAlign w:val="center"/>
          </w:tcPr>
          <w:p w14:paraId="537EE194">
            <w:pPr>
              <w:spacing w:line="36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备注</w:t>
            </w:r>
          </w:p>
        </w:tc>
      </w:tr>
      <w:tr w14:paraId="54171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exact"/>
          <w:jc w:val="center"/>
        </w:trPr>
        <w:tc>
          <w:tcPr>
            <w:tcW w:w="940" w:type="dxa"/>
            <w:vAlign w:val="center"/>
          </w:tcPr>
          <w:p w14:paraId="52D60408">
            <w:pPr>
              <w:spacing w:line="360" w:lineRule="exact"/>
              <w:jc w:val="center"/>
              <w:rPr>
                <w:rFonts w:hint="default" w:ascii="Times New Roman" w:hAnsi="Times New Roman" w:cs="Times New Roman"/>
                <w:color w:val="auto"/>
                <w:sz w:val="24"/>
                <w:highlight w:val="none"/>
              </w:rPr>
            </w:pPr>
          </w:p>
        </w:tc>
        <w:tc>
          <w:tcPr>
            <w:tcW w:w="721" w:type="dxa"/>
            <w:vAlign w:val="center"/>
          </w:tcPr>
          <w:p w14:paraId="59718B81">
            <w:pPr>
              <w:spacing w:line="360" w:lineRule="exact"/>
              <w:jc w:val="center"/>
              <w:rPr>
                <w:rFonts w:hint="default" w:ascii="Times New Roman" w:hAnsi="Times New Roman" w:cs="Times New Roman"/>
                <w:color w:val="auto"/>
                <w:sz w:val="24"/>
                <w:highlight w:val="none"/>
              </w:rPr>
            </w:pPr>
          </w:p>
        </w:tc>
        <w:tc>
          <w:tcPr>
            <w:tcW w:w="879" w:type="dxa"/>
            <w:vAlign w:val="center"/>
          </w:tcPr>
          <w:p w14:paraId="385A9ADF">
            <w:pPr>
              <w:spacing w:line="360" w:lineRule="exact"/>
              <w:jc w:val="center"/>
              <w:rPr>
                <w:rFonts w:hint="default" w:ascii="Times New Roman" w:hAnsi="Times New Roman" w:cs="Times New Roman"/>
                <w:color w:val="auto"/>
                <w:sz w:val="24"/>
                <w:highlight w:val="none"/>
              </w:rPr>
            </w:pPr>
          </w:p>
        </w:tc>
        <w:tc>
          <w:tcPr>
            <w:tcW w:w="793" w:type="dxa"/>
            <w:vAlign w:val="center"/>
          </w:tcPr>
          <w:p w14:paraId="68A5966E">
            <w:pPr>
              <w:spacing w:line="360" w:lineRule="exact"/>
              <w:jc w:val="center"/>
              <w:rPr>
                <w:rFonts w:hint="default" w:ascii="Times New Roman" w:hAnsi="Times New Roman" w:cs="Times New Roman"/>
                <w:color w:val="auto"/>
                <w:sz w:val="24"/>
                <w:highlight w:val="none"/>
              </w:rPr>
            </w:pPr>
          </w:p>
        </w:tc>
        <w:tc>
          <w:tcPr>
            <w:tcW w:w="985" w:type="dxa"/>
            <w:vAlign w:val="center"/>
          </w:tcPr>
          <w:p w14:paraId="28E1F18E">
            <w:pPr>
              <w:spacing w:line="360" w:lineRule="exact"/>
              <w:jc w:val="center"/>
              <w:rPr>
                <w:rFonts w:hint="default" w:ascii="Times New Roman" w:hAnsi="Times New Roman" w:cs="Times New Roman"/>
                <w:color w:val="auto"/>
                <w:sz w:val="24"/>
                <w:highlight w:val="none"/>
              </w:rPr>
            </w:pPr>
          </w:p>
        </w:tc>
        <w:tc>
          <w:tcPr>
            <w:tcW w:w="1157" w:type="dxa"/>
            <w:vAlign w:val="center"/>
          </w:tcPr>
          <w:p w14:paraId="7E00BEA7">
            <w:pPr>
              <w:spacing w:line="360" w:lineRule="exact"/>
              <w:jc w:val="center"/>
              <w:rPr>
                <w:rFonts w:hint="default" w:ascii="Times New Roman" w:hAnsi="Times New Roman" w:cs="Times New Roman"/>
                <w:color w:val="auto"/>
                <w:sz w:val="24"/>
                <w:highlight w:val="none"/>
              </w:rPr>
            </w:pPr>
          </w:p>
        </w:tc>
        <w:tc>
          <w:tcPr>
            <w:tcW w:w="1686" w:type="dxa"/>
            <w:vAlign w:val="center"/>
          </w:tcPr>
          <w:p w14:paraId="1DE9DD8D">
            <w:pPr>
              <w:spacing w:line="360" w:lineRule="exact"/>
              <w:jc w:val="center"/>
              <w:rPr>
                <w:rFonts w:hint="default" w:ascii="Times New Roman" w:hAnsi="Times New Roman" w:cs="Times New Roman"/>
                <w:color w:val="auto"/>
                <w:sz w:val="24"/>
                <w:highlight w:val="none"/>
              </w:rPr>
            </w:pPr>
          </w:p>
        </w:tc>
        <w:tc>
          <w:tcPr>
            <w:tcW w:w="1407" w:type="dxa"/>
            <w:vAlign w:val="center"/>
          </w:tcPr>
          <w:p w14:paraId="13D224CD">
            <w:pPr>
              <w:spacing w:line="360" w:lineRule="exact"/>
              <w:jc w:val="center"/>
              <w:rPr>
                <w:rFonts w:hint="default" w:ascii="Times New Roman" w:hAnsi="Times New Roman" w:cs="Times New Roman"/>
                <w:color w:val="auto"/>
                <w:sz w:val="24"/>
                <w:highlight w:val="none"/>
              </w:rPr>
            </w:pPr>
          </w:p>
        </w:tc>
      </w:tr>
      <w:tr w14:paraId="01465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exact"/>
          <w:jc w:val="center"/>
        </w:trPr>
        <w:tc>
          <w:tcPr>
            <w:tcW w:w="940" w:type="dxa"/>
            <w:vAlign w:val="center"/>
          </w:tcPr>
          <w:p w14:paraId="321111DC">
            <w:pPr>
              <w:spacing w:line="360" w:lineRule="exact"/>
              <w:jc w:val="center"/>
              <w:rPr>
                <w:rFonts w:hint="default" w:ascii="Times New Roman" w:hAnsi="Times New Roman" w:cs="Times New Roman"/>
                <w:color w:val="auto"/>
                <w:sz w:val="24"/>
                <w:highlight w:val="none"/>
              </w:rPr>
            </w:pPr>
          </w:p>
        </w:tc>
        <w:tc>
          <w:tcPr>
            <w:tcW w:w="721" w:type="dxa"/>
            <w:vAlign w:val="center"/>
          </w:tcPr>
          <w:p w14:paraId="49A14B30">
            <w:pPr>
              <w:spacing w:line="360" w:lineRule="exact"/>
              <w:jc w:val="center"/>
              <w:rPr>
                <w:rFonts w:hint="default" w:ascii="Times New Roman" w:hAnsi="Times New Roman" w:cs="Times New Roman"/>
                <w:color w:val="auto"/>
                <w:sz w:val="24"/>
                <w:highlight w:val="none"/>
              </w:rPr>
            </w:pPr>
          </w:p>
        </w:tc>
        <w:tc>
          <w:tcPr>
            <w:tcW w:w="879" w:type="dxa"/>
            <w:vAlign w:val="center"/>
          </w:tcPr>
          <w:p w14:paraId="4D58B4AE">
            <w:pPr>
              <w:spacing w:line="360" w:lineRule="exact"/>
              <w:jc w:val="center"/>
              <w:rPr>
                <w:rFonts w:hint="default" w:ascii="Times New Roman" w:hAnsi="Times New Roman" w:cs="Times New Roman"/>
                <w:color w:val="auto"/>
                <w:sz w:val="24"/>
                <w:highlight w:val="none"/>
              </w:rPr>
            </w:pPr>
          </w:p>
        </w:tc>
        <w:tc>
          <w:tcPr>
            <w:tcW w:w="793" w:type="dxa"/>
            <w:vAlign w:val="center"/>
          </w:tcPr>
          <w:p w14:paraId="6B70FEF6">
            <w:pPr>
              <w:spacing w:line="360" w:lineRule="exact"/>
              <w:jc w:val="center"/>
              <w:rPr>
                <w:rFonts w:hint="default" w:ascii="Times New Roman" w:hAnsi="Times New Roman" w:cs="Times New Roman"/>
                <w:color w:val="auto"/>
                <w:sz w:val="24"/>
                <w:highlight w:val="none"/>
              </w:rPr>
            </w:pPr>
          </w:p>
        </w:tc>
        <w:tc>
          <w:tcPr>
            <w:tcW w:w="985" w:type="dxa"/>
            <w:vAlign w:val="center"/>
          </w:tcPr>
          <w:p w14:paraId="2E985A85">
            <w:pPr>
              <w:spacing w:line="360" w:lineRule="exact"/>
              <w:jc w:val="center"/>
              <w:rPr>
                <w:rFonts w:hint="default" w:ascii="Times New Roman" w:hAnsi="Times New Roman" w:cs="Times New Roman"/>
                <w:color w:val="auto"/>
                <w:sz w:val="24"/>
                <w:highlight w:val="none"/>
              </w:rPr>
            </w:pPr>
          </w:p>
        </w:tc>
        <w:tc>
          <w:tcPr>
            <w:tcW w:w="1157" w:type="dxa"/>
            <w:vAlign w:val="center"/>
          </w:tcPr>
          <w:p w14:paraId="6D93FDE3">
            <w:pPr>
              <w:spacing w:line="360" w:lineRule="exact"/>
              <w:jc w:val="center"/>
              <w:rPr>
                <w:rFonts w:hint="default" w:ascii="Times New Roman" w:hAnsi="Times New Roman" w:cs="Times New Roman"/>
                <w:color w:val="auto"/>
                <w:sz w:val="24"/>
                <w:highlight w:val="none"/>
              </w:rPr>
            </w:pPr>
          </w:p>
        </w:tc>
        <w:tc>
          <w:tcPr>
            <w:tcW w:w="1686" w:type="dxa"/>
            <w:vAlign w:val="center"/>
          </w:tcPr>
          <w:p w14:paraId="1D7AC97B">
            <w:pPr>
              <w:spacing w:line="360" w:lineRule="exact"/>
              <w:jc w:val="center"/>
              <w:rPr>
                <w:rFonts w:hint="default" w:ascii="Times New Roman" w:hAnsi="Times New Roman" w:cs="Times New Roman"/>
                <w:color w:val="auto"/>
                <w:sz w:val="24"/>
                <w:highlight w:val="none"/>
              </w:rPr>
            </w:pPr>
          </w:p>
        </w:tc>
        <w:tc>
          <w:tcPr>
            <w:tcW w:w="1407" w:type="dxa"/>
            <w:vAlign w:val="center"/>
          </w:tcPr>
          <w:p w14:paraId="1B1A0B02">
            <w:pPr>
              <w:spacing w:line="360" w:lineRule="exact"/>
              <w:jc w:val="center"/>
              <w:rPr>
                <w:rFonts w:hint="default" w:ascii="Times New Roman" w:hAnsi="Times New Roman" w:cs="Times New Roman"/>
                <w:color w:val="auto"/>
                <w:sz w:val="24"/>
                <w:highlight w:val="none"/>
              </w:rPr>
            </w:pPr>
          </w:p>
        </w:tc>
      </w:tr>
      <w:tr w14:paraId="5727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exact"/>
          <w:jc w:val="center"/>
        </w:trPr>
        <w:tc>
          <w:tcPr>
            <w:tcW w:w="940" w:type="dxa"/>
            <w:vAlign w:val="center"/>
          </w:tcPr>
          <w:p w14:paraId="7C33628A">
            <w:pPr>
              <w:spacing w:line="360" w:lineRule="exact"/>
              <w:jc w:val="center"/>
              <w:rPr>
                <w:rFonts w:hint="default" w:ascii="Times New Roman" w:hAnsi="Times New Roman" w:cs="Times New Roman"/>
                <w:color w:val="auto"/>
                <w:sz w:val="24"/>
                <w:highlight w:val="none"/>
              </w:rPr>
            </w:pPr>
          </w:p>
        </w:tc>
        <w:tc>
          <w:tcPr>
            <w:tcW w:w="721" w:type="dxa"/>
            <w:vAlign w:val="center"/>
          </w:tcPr>
          <w:p w14:paraId="372C8DE9">
            <w:pPr>
              <w:spacing w:line="360" w:lineRule="exact"/>
              <w:jc w:val="center"/>
              <w:rPr>
                <w:rFonts w:hint="default" w:ascii="Times New Roman" w:hAnsi="Times New Roman" w:cs="Times New Roman"/>
                <w:color w:val="auto"/>
                <w:sz w:val="24"/>
                <w:highlight w:val="none"/>
              </w:rPr>
            </w:pPr>
          </w:p>
        </w:tc>
        <w:tc>
          <w:tcPr>
            <w:tcW w:w="879" w:type="dxa"/>
            <w:vAlign w:val="center"/>
          </w:tcPr>
          <w:p w14:paraId="3C752B83">
            <w:pPr>
              <w:spacing w:line="360" w:lineRule="exact"/>
              <w:jc w:val="center"/>
              <w:rPr>
                <w:rFonts w:hint="default" w:ascii="Times New Roman" w:hAnsi="Times New Roman" w:cs="Times New Roman"/>
                <w:color w:val="auto"/>
                <w:sz w:val="24"/>
                <w:highlight w:val="none"/>
              </w:rPr>
            </w:pPr>
          </w:p>
        </w:tc>
        <w:tc>
          <w:tcPr>
            <w:tcW w:w="793" w:type="dxa"/>
            <w:vAlign w:val="center"/>
          </w:tcPr>
          <w:p w14:paraId="6F2B2514">
            <w:pPr>
              <w:spacing w:line="360" w:lineRule="exact"/>
              <w:jc w:val="center"/>
              <w:rPr>
                <w:rFonts w:hint="default" w:ascii="Times New Roman" w:hAnsi="Times New Roman" w:cs="Times New Roman"/>
                <w:color w:val="auto"/>
                <w:sz w:val="24"/>
                <w:highlight w:val="none"/>
              </w:rPr>
            </w:pPr>
          </w:p>
        </w:tc>
        <w:tc>
          <w:tcPr>
            <w:tcW w:w="985" w:type="dxa"/>
            <w:vAlign w:val="center"/>
          </w:tcPr>
          <w:p w14:paraId="385A48C9">
            <w:pPr>
              <w:spacing w:line="360" w:lineRule="exact"/>
              <w:jc w:val="center"/>
              <w:rPr>
                <w:rFonts w:hint="default" w:ascii="Times New Roman" w:hAnsi="Times New Roman" w:cs="Times New Roman"/>
                <w:color w:val="auto"/>
                <w:sz w:val="24"/>
                <w:highlight w:val="none"/>
              </w:rPr>
            </w:pPr>
          </w:p>
        </w:tc>
        <w:tc>
          <w:tcPr>
            <w:tcW w:w="1157" w:type="dxa"/>
            <w:vAlign w:val="center"/>
          </w:tcPr>
          <w:p w14:paraId="1A2E74A6">
            <w:pPr>
              <w:spacing w:line="360" w:lineRule="exact"/>
              <w:jc w:val="center"/>
              <w:rPr>
                <w:rFonts w:hint="default" w:ascii="Times New Roman" w:hAnsi="Times New Roman" w:cs="Times New Roman"/>
                <w:color w:val="auto"/>
                <w:sz w:val="24"/>
                <w:highlight w:val="none"/>
              </w:rPr>
            </w:pPr>
          </w:p>
        </w:tc>
        <w:tc>
          <w:tcPr>
            <w:tcW w:w="1686" w:type="dxa"/>
            <w:vAlign w:val="center"/>
          </w:tcPr>
          <w:p w14:paraId="7B41DF8E">
            <w:pPr>
              <w:spacing w:line="360" w:lineRule="exact"/>
              <w:jc w:val="center"/>
              <w:rPr>
                <w:rFonts w:hint="default" w:ascii="Times New Roman" w:hAnsi="Times New Roman" w:cs="Times New Roman"/>
                <w:color w:val="auto"/>
                <w:sz w:val="24"/>
                <w:highlight w:val="none"/>
              </w:rPr>
            </w:pPr>
          </w:p>
        </w:tc>
        <w:tc>
          <w:tcPr>
            <w:tcW w:w="1407" w:type="dxa"/>
            <w:vAlign w:val="center"/>
          </w:tcPr>
          <w:p w14:paraId="5F2B3048">
            <w:pPr>
              <w:spacing w:line="360" w:lineRule="exact"/>
              <w:jc w:val="center"/>
              <w:rPr>
                <w:rFonts w:hint="default" w:ascii="Times New Roman" w:hAnsi="Times New Roman" w:cs="Times New Roman"/>
                <w:color w:val="auto"/>
                <w:sz w:val="24"/>
                <w:highlight w:val="none"/>
              </w:rPr>
            </w:pPr>
          </w:p>
        </w:tc>
      </w:tr>
    </w:tbl>
    <w:p w14:paraId="1C67C698">
      <w:pPr>
        <w:pStyle w:val="14"/>
        <w:rPr>
          <w:rFonts w:hint="default" w:ascii="Times New Roman" w:hAnsi="Times New Roman" w:cs="Times New Roman"/>
          <w:color w:val="auto"/>
          <w:highlight w:val="none"/>
          <w:lang w:val="en-US"/>
        </w:rPr>
      </w:pPr>
    </w:p>
    <w:p w14:paraId="67B6D4CD">
      <w:pPr>
        <w:pStyle w:val="69"/>
        <w:spacing w:line="360" w:lineRule="auto"/>
        <w:rPr>
          <w:rFonts w:hint="default" w:ascii="Times New Roman" w:hAnsi="Times New Roman" w:eastAsia="仿宋_GB2312" w:cs="Times New Roman"/>
          <w:b/>
          <w:color w:val="auto"/>
          <w:highlight w:val="none"/>
        </w:rPr>
      </w:pPr>
      <w:r>
        <w:rPr>
          <w:rFonts w:hint="default" w:ascii="Times New Roman" w:hAnsi="Times New Roman" w:eastAsia="仿宋_GB2312" w:cs="Times New Roman"/>
          <w:b/>
          <w:color w:val="auto"/>
          <w:highlight w:val="none"/>
        </w:rPr>
        <w:t>投标单位法人代表或授权代表签字（盖公章）：</w:t>
      </w:r>
    </w:p>
    <w:p w14:paraId="143EF160">
      <w:pPr>
        <w:spacing w:line="360" w:lineRule="auto"/>
        <w:ind w:firstLine="600" w:firstLineChars="25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注：上表可自行延长。</w:t>
      </w:r>
    </w:p>
    <w:p w14:paraId="41E0079C">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br w:type="page"/>
      </w:r>
    </w:p>
    <w:p w14:paraId="4FA2EF9F">
      <w:pPr>
        <w:spacing w:line="360" w:lineRule="auto"/>
        <w:ind w:firstLine="482" w:firstLineChars="200"/>
        <w:jc w:val="left"/>
        <w:outlineLvl w:val="2"/>
        <w:rPr>
          <w:rFonts w:hint="default" w:ascii="Times New Roman" w:hAnsi="Times New Roman" w:cs="Times New Roman"/>
          <w:b/>
          <w:color w:val="auto"/>
          <w:sz w:val="24"/>
          <w:szCs w:val="24"/>
          <w:highlight w:val="none"/>
        </w:rPr>
      </w:pPr>
      <w:r>
        <w:rPr>
          <w:rFonts w:hint="eastAsia" w:cs="Times New Roman"/>
          <w:b/>
          <w:color w:val="auto"/>
          <w:sz w:val="24"/>
          <w:szCs w:val="24"/>
          <w:highlight w:val="none"/>
          <w:lang w:val="en-US" w:eastAsia="zh-CN"/>
        </w:rPr>
        <w:t>2.</w:t>
      </w:r>
      <w:r>
        <w:rPr>
          <w:rFonts w:hint="default" w:ascii="Times New Roman" w:hAnsi="Times New Roman" w:cs="Times New Roman"/>
          <w:b/>
          <w:color w:val="auto"/>
          <w:sz w:val="24"/>
          <w:szCs w:val="24"/>
          <w:highlight w:val="none"/>
        </w:rPr>
        <w:t>拟派项目负责人简历表</w:t>
      </w:r>
    </w:p>
    <w:p w14:paraId="0FE4327B">
      <w:pPr>
        <w:spacing w:line="360" w:lineRule="auto"/>
        <w:ind w:firstLine="602" w:firstLineChars="25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投标人名称（盖章）</w:t>
      </w:r>
    </w:p>
    <w:tbl>
      <w:tblPr>
        <w:tblStyle w:val="35"/>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45"/>
        <w:gridCol w:w="956"/>
        <w:gridCol w:w="866"/>
        <w:gridCol w:w="1102"/>
        <w:gridCol w:w="485"/>
        <w:gridCol w:w="1675"/>
        <w:gridCol w:w="1851"/>
        <w:gridCol w:w="685"/>
      </w:tblGrid>
      <w:tr w14:paraId="4F33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9096" w:type="dxa"/>
            <w:gridSpan w:val="9"/>
            <w:vAlign w:val="center"/>
          </w:tcPr>
          <w:p w14:paraId="66AC07BD">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1、一般情况</w:t>
            </w:r>
          </w:p>
        </w:tc>
      </w:tr>
      <w:tr w14:paraId="1431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vAlign w:val="center"/>
          </w:tcPr>
          <w:p w14:paraId="72381437">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姓   名</w:t>
            </w:r>
          </w:p>
        </w:tc>
        <w:tc>
          <w:tcPr>
            <w:tcW w:w="1822" w:type="dxa"/>
            <w:gridSpan w:val="2"/>
            <w:vAlign w:val="center"/>
          </w:tcPr>
          <w:p w14:paraId="31404664">
            <w:pPr>
              <w:spacing w:line="360" w:lineRule="auto"/>
              <w:jc w:val="left"/>
              <w:outlineLvl w:val="1"/>
              <w:rPr>
                <w:rFonts w:hint="default" w:ascii="Times New Roman" w:hAnsi="Times New Roman" w:eastAsia="仿宋_GB2312" w:cs="Times New Roman"/>
                <w:color w:val="auto"/>
                <w:sz w:val="24"/>
                <w:szCs w:val="22"/>
              </w:rPr>
            </w:pPr>
          </w:p>
        </w:tc>
        <w:tc>
          <w:tcPr>
            <w:tcW w:w="1587" w:type="dxa"/>
            <w:gridSpan w:val="2"/>
            <w:vAlign w:val="center"/>
          </w:tcPr>
          <w:p w14:paraId="5D3FE294">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年  龄</w:t>
            </w:r>
          </w:p>
        </w:tc>
        <w:tc>
          <w:tcPr>
            <w:tcW w:w="1675" w:type="dxa"/>
            <w:vAlign w:val="center"/>
          </w:tcPr>
          <w:p w14:paraId="45B9043A">
            <w:pPr>
              <w:spacing w:line="360" w:lineRule="auto"/>
              <w:jc w:val="left"/>
              <w:outlineLvl w:val="1"/>
              <w:rPr>
                <w:rFonts w:hint="default" w:ascii="Times New Roman" w:hAnsi="Times New Roman" w:eastAsia="仿宋_GB2312" w:cs="Times New Roman"/>
                <w:color w:val="auto"/>
                <w:sz w:val="24"/>
                <w:szCs w:val="22"/>
              </w:rPr>
            </w:pPr>
          </w:p>
        </w:tc>
        <w:tc>
          <w:tcPr>
            <w:tcW w:w="1851" w:type="dxa"/>
            <w:vAlign w:val="center"/>
          </w:tcPr>
          <w:p w14:paraId="12E68204">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学  历</w:t>
            </w:r>
          </w:p>
        </w:tc>
        <w:tc>
          <w:tcPr>
            <w:tcW w:w="685" w:type="dxa"/>
            <w:vAlign w:val="center"/>
          </w:tcPr>
          <w:p w14:paraId="4151D31D">
            <w:pPr>
              <w:spacing w:line="360" w:lineRule="auto"/>
              <w:jc w:val="left"/>
              <w:outlineLvl w:val="1"/>
              <w:rPr>
                <w:rFonts w:hint="default" w:ascii="Times New Roman" w:hAnsi="Times New Roman" w:eastAsia="仿宋_GB2312" w:cs="Times New Roman"/>
                <w:color w:val="auto"/>
                <w:sz w:val="24"/>
                <w:szCs w:val="22"/>
              </w:rPr>
            </w:pPr>
          </w:p>
        </w:tc>
      </w:tr>
      <w:tr w14:paraId="4BF59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vAlign w:val="center"/>
          </w:tcPr>
          <w:p w14:paraId="381197AC">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毕业学校</w:t>
            </w:r>
          </w:p>
        </w:tc>
        <w:tc>
          <w:tcPr>
            <w:tcW w:w="1822" w:type="dxa"/>
            <w:gridSpan w:val="2"/>
            <w:vAlign w:val="center"/>
          </w:tcPr>
          <w:p w14:paraId="71124E29">
            <w:pPr>
              <w:spacing w:line="360" w:lineRule="auto"/>
              <w:jc w:val="left"/>
              <w:outlineLvl w:val="1"/>
              <w:rPr>
                <w:rFonts w:hint="default" w:ascii="Times New Roman" w:hAnsi="Times New Roman" w:eastAsia="仿宋_GB2312" w:cs="Times New Roman"/>
                <w:color w:val="auto"/>
                <w:sz w:val="24"/>
                <w:szCs w:val="22"/>
              </w:rPr>
            </w:pPr>
          </w:p>
        </w:tc>
        <w:tc>
          <w:tcPr>
            <w:tcW w:w="1587" w:type="dxa"/>
            <w:gridSpan w:val="2"/>
            <w:vAlign w:val="center"/>
          </w:tcPr>
          <w:p w14:paraId="054DF1C5">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专  业</w:t>
            </w:r>
          </w:p>
        </w:tc>
        <w:tc>
          <w:tcPr>
            <w:tcW w:w="1675" w:type="dxa"/>
            <w:vAlign w:val="center"/>
          </w:tcPr>
          <w:p w14:paraId="03922981">
            <w:pPr>
              <w:spacing w:line="360" w:lineRule="auto"/>
              <w:jc w:val="left"/>
              <w:outlineLvl w:val="1"/>
              <w:rPr>
                <w:rFonts w:hint="default" w:ascii="Times New Roman" w:hAnsi="Times New Roman" w:eastAsia="仿宋_GB2312" w:cs="Times New Roman"/>
                <w:color w:val="auto"/>
                <w:sz w:val="24"/>
                <w:szCs w:val="22"/>
              </w:rPr>
            </w:pPr>
          </w:p>
        </w:tc>
        <w:tc>
          <w:tcPr>
            <w:tcW w:w="1851" w:type="dxa"/>
            <w:vAlign w:val="center"/>
          </w:tcPr>
          <w:p w14:paraId="0627A14C">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职  务</w:t>
            </w:r>
          </w:p>
        </w:tc>
        <w:tc>
          <w:tcPr>
            <w:tcW w:w="685" w:type="dxa"/>
            <w:vAlign w:val="center"/>
          </w:tcPr>
          <w:p w14:paraId="203F561A">
            <w:pPr>
              <w:spacing w:line="360" w:lineRule="auto"/>
              <w:jc w:val="left"/>
              <w:outlineLvl w:val="1"/>
              <w:rPr>
                <w:rFonts w:hint="default" w:ascii="Times New Roman" w:hAnsi="Times New Roman" w:eastAsia="仿宋_GB2312" w:cs="Times New Roman"/>
                <w:color w:val="auto"/>
                <w:sz w:val="24"/>
                <w:szCs w:val="22"/>
              </w:rPr>
            </w:pPr>
          </w:p>
        </w:tc>
      </w:tr>
      <w:tr w14:paraId="409F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exact"/>
          <w:jc w:val="center"/>
        </w:trPr>
        <w:tc>
          <w:tcPr>
            <w:tcW w:w="1476" w:type="dxa"/>
            <w:gridSpan w:val="2"/>
            <w:vAlign w:val="center"/>
          </w:tcPr>
          <w:p w14:paraId="53378332">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职  称</w:t>
            </w:r>
          </w:p>
        </w:tc>
        <w:tc>
          <w:tcPr>
            <w:tcW w:w="1822" w:type="dxa"/>
            <w:gridSpan w:val="2"/>
            <w:vAlign w:val="center"/>
          </w:tcPr>
          <w:p w14:paraId="1102D03A">
            <w:pPr>
              <w:spacing w:line="360" w:lineRule="auto"/>
              <w:jc w:val="left"/>
              <w:outlineLvl w:val="1"/>
              <w:rPr>
                <w:rFonts w:hint="default" w:ascii="Times New Roman" w:hAnsi="Times New Roman" w:eastAsia="仿宋_GB2312" w:cs="Times New Roman"/>
                <w:color w:val="auto"/>
                <w:sz w:val="24"/>
                <w:szCs w:val="22"/>
              </w:rPr>
            </w:pPr>
          </w:p>
        </w:tc>
        <w:tc>
          <w:tcPr>
            <w:tcW w:w="1587" w:type="dxa"/>
            <w:gridSpan w:val="2"/>
            <w:vAlign w:val="center"/>
          </w:tcPr>
          <w:p w14:paraId="4D668111">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拟任何职</w:t>
            </w:r>
          </w:p>
        </w:tc>
        <w:tc>
          <w:tcPr>
            <w:tcW w:w="1675" w:type="dxa"/>
            <w:vAlign w:val="center"/>
          </w:tcPr>
          <w:p w14:paraId="3CFD1174">
            <w:pPr>
              <w:spacing w:line="360" w:lineRule="auto"/>
              <w:jc w:val="left"/>
              <w:outlineLvl w:val="1"/>
              <w:rPr>
                <w:rFonts w:hint="default" w:ascii="Times New Roman" w:hAnsi="Times New Roman" w:eastAsia="仿宋_GB2312" w:cs="Times New Roman"/>
                <w:color w:val="auto"/>
                <w:sz w:val="24"/>
                <w:szCs w:val="22"/>
              </w:rPr>
            </w:pPr>
          </w:p>
        </w:tc>
        <w:tc>
          <w:tcPr>
            <w:tcW w:w="1851" w:type="dxa"/>
            <w:vAlign w:val="center"/>
          </w:tcPr>
          <w:p w14:paraId="246359D7">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参加工作时间</w:t>
            </w:r>
          </w:p>
        </w:tc>
        <w:tc>
          <w:tcPr>
            <w:tcW w:w="685" w:type="dxa"/>
            <w:vAlign w:val="center"/>
          </w:tcPr>
          <w:p w14:paraId="616C6E30">
            <w:pPr>
              <w:spacing w:line="360" w:lineRule="auto"/>
              <w:jc w:val="left"/>
              <w:outlineLvl w:val="1"/>
              <w:rPr>
                <w:rFonts w:hint="default" w:ascii="Times New Roman" w:hAnsi="Times New Roman" w:eastAsia="仿宋_GB2312" w:cs="Times New Roman"/>
                <w:color w:val="auto"/>
                <w:sz w:val="24"/>
                <w:szCs w:val="22"/>
              </w:rPr>
            </w:pPr>
          </w:p>
        </w:tc>
      </w:tr>
      <w:tr w14:paraId="0D50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exact"/>
          <w:jc w:val="center"/>
        </w:trPr>
        <w:tc>
          <w:tcPr>
            <w:tcW w:w="9096" w:type="dxa"/>
            <w:gridSpan w:val="9"/>
            <w:vAlign w:val="center"/>
          </w:tcPr>
          <w:p w14:paraId="5B1CC14E">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2、个人简历</w:t>
            </w:r>
          </w:p>
        </w:tc>
      </w:tr>
      <w:tr w14:paraId="67EE0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vAlign w:val="center"/>
          </w:tcPr>
          <w:p w14:paraId="5B8BFF86">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时  间</w:t>
            </w:r>
          </w:p>
        </w:tc>
        <w:tc>
          <w:tcPr>
            <w:tcW w:w="7620" w:type="dxa"/>
            <w:gridSpan w:val="7"/>
            <w:vAlign w:val="center"/>
          </w:tcPr>
          <w:p w14:paraId="02647D0E">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专业工作经历</w:t>
            </w:r>
          </w:p>
        </w:tc>
      </w:tr>
      <w:tr w14:paraId="71924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exact"/>
          <w:jc w:val="center"/>
        </w:trPr>
        <w:tc>
          <w:tcPr>
            <w:tcW w:w="1476" w:type="dxa"/>
            <w:gridSpan w:val="2"/>
            <w:vAlign w:val="center"/>
          </w:tcPr>
          <w:p w14:paraId="3B402258">
            <w:pPr>
              <w:spacing w:line="360" w:lineRule="auto"/>
              <w:jc w:val="left"/>
              <w:outlineLvl w:val="1"/>
              <w:rPr>
                <w:rFonts w:hint="default" w:ascii="Times New Roman" w:hAnsi="Times New Roman" w:eastAsia="仿宋_GB2312" w:cs="Times New Roman"/>
                <w:color w:val="auto"/>
                <w:sz w:val="24"/>
                <w:szCs w:val="22"/>
              </w:rPr>
            </w:pPr>
          </w:p>
        </w:tc>
        <w:tc>
          <w:tcPr>
            <w:tcW w:w="7620" w:type="dxa"/>
            <w:gridSpan w:val="7"/>
            <w:vAlign w:val="center"/>
          </w:tcPr>
          <w:p w14:paraId="733206C6">
            <w:pPr>
              <w:spacing w:line="360" w:lineRule="auto"/>
              <w:jc w:val="left"/>
              <w:outlineLvl w:val="1"/>
              <w:rPr>
                <w:rFonts w:hint="default" w:ascii="Times New Roman" w:hAnsi="Times New Roman" w:eastAsia="仿宋_GB2312" w:cs="Times New Roman"/>
                <w:color w:val="auto"/>
                <w:sz w:val="24"/>
                <w:szCs w:val="22"/>
              </w:rPr>
            </w:pPr>
          </w:p>
        </w:tc>
      </w:tr>
      <w:tr w14:paraId="2F9B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exact"/>
          <w:jc w:val="center"/>
        </w:trPr>
        <w:tc>
          <w:tcPr>
            <w:tcW w:w="1476" w:type="dxa"/>
            <w:gridSpan w:val="2"/>
            <w:vAlign w:val="center"/>
          </w:tcPr>
          <w:p w14:paraId="77DEA0BF">
            <w:pPr>
              <w:spacing w:line="360" w:lineRule="auto"/>
              <w:jc w:val="left"/>
              <w:outlineLvl w:val="1"/>
              <w:rPr>
                <w:rFonts w:hint="default" w:ascii="Times New Roman" w:hAnsi="Times New Roman" w:eastAsia="仿宋_GB2312" w:cs="Times New Roman"/>
                <w:color w:val="auto"/>
                <w:sz w:val="24"/>
                <w:szCs w:val="22"/>
              </w:rPr>
            </w:pPr>
          </w:p>
        </w:tc>
        <w:tc>
          <w:tcPr>
            <w:tcW w:w="7620" w:type="dxa"/>
            <w:gridSpan w:val="7"/>
            <w:vAlign w:val="center"/>
          </w:tcPr>
          <w:p w14:paraId="0232090C">
            <w:pPr>
              <w:spacing w:line="360" w:lineRule="auto"/>
              <w:jc w:val="left"/>
              <w:outlineLvl w:val="1"/>
              <w:rPr>
                <w:rFonts w:hint="default" w:ascii="Times New Roman" w:hAnsi="Times New Roman" w:eastAsia="仿宋_GB2312" w:cs="Times New Roman"/>
                <w:color w:val="auto"/>
                <w:sz w:val="24"/>
                <w:szCs w:val="22"/>
              </w:rPr>
            </w:pPr>
          </w:p>
        </w:tc>
      </w:tr>
      <w:tr w14:paraId="5743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096" w:type="dxa"/>
            <w:gridSpan w:val="9"/>
            <w:vAlign w:val="center"/>
          </w:tcPr>
          <w:p w14:paraId="3B6743F4">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3、近年负责类似项目业绩情况</w:t>
            </w:r>
          </w:p>
        </w:tc>
      </w:tr>
      <w:tr w14:paraId="606B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exact"/>
          <w:jc w:val="center"/>
        </w:trPr>
        <w:tc>
          <w:tcPr>
            <w:tcW w:w="1031" w:type="dxa"/>
            <w:vAlign w:val="center"/>
          </w:tcPr>
          <w:p w14:paraId="56D965CB">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序号</w:t>
            </w:r>
          </w:p>
        </w:tc>
        <w:tc>
          <w:tcPr>
            <w:tcW w:w="1401" w:type="dxa"/>
            <w:gridSpan w:val="2"/>
            <w:vAlign w:val="center"/>
          </w:tcPr>
          <w:p w14:paraId="31A3BD90">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项目名称</w:t>
            </w:r>
          </w:p>
        </w:tc>
        <w:tc>
          <w:tcPr>
            <w:tcW w:w="1968" w:type="dxa"/>
            <w:gridSpan w:val="2"/>
            <w:vAlign w:val="center"/>
          </w:tcPr>
          <w:p w14:paraId="1A49ED6B">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该项目中任何职</w:t>
            </w:r>
          </w:p>
        </w:tc>
        <w:tc>
          <w:tcPr>
            <w:tcW w:w="2160" w:type="dxa"/>
            <w:gridSpan w:val="2"/>
            <w:vAlign w:val="center"/>
          </w:tcPr>
          <w:p w14:paraId="617AF8AF">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开展/执行时间</w:t>
            </w:r>
          </w:p>
        </w:tc>
        <w:tc>
          <w:tcPr>
            <w:tcW w:w="2536" w:type="dxa"/>
            <w:gridSpan w:val="2"/>
            <w:vAlign w:val="center"/>
          </w:tcPr>
          <w:p w14:paraId="3A3DC37A">
            <w:pPr>
              <w:spacing w:line="360" w:lineRule="auto"/>
              <w:jc w:val="center"/>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项目内容</w:t>
            </w:r>
          </w:p>
        </w:tc>
      </w:tr>
    </w:tbl>
    <w:p w14:paraId="355C7761">
      <w:pPr>
        <w:pStyle w:val="69"/>
        <w:spacing w:line="360" w:lineRule="auto"/>
        <w:rPr>
          <w:rFonts w:hint="default" w:ascii="Times New Roman" w:hAnsi="Times New Roman" w:eastAsia="仿宋_GB2312" w:cs="Times New Roman"/>
          <w:b/>
          <w:color w:val="auto"/>
        </w:rPr>
      </w:pPr>
      <w:r>
        <w:rPr>
          <w:rFonts w:hint="default" w:ascii="Times New Roman" w:hAnsi="Times New Roman" w:eastAsia="仿宋_GB2312" w:cs="Times New Roman"/>
          <w:b/>
          <w:color w:val="auto"/>
        </w:rPr>
        <w:t>投标单位法人代表或授权代表签字（盖公章）：</w:t>
      </w:r>
    </w:p>
    <w:p w14:paraId="7FAAB373">
      <w:pPr>
        <w:spacing w:line="360" w:lineRule="auto"/>
        <w:ind w:firstLine="600" w:firstLineChars="25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注：请附身份证、相关资格证明复印件</w:t>
      </w:r>
    </w:p>
    <w:p w14:paraId="6729E6C6">
      <w:pPr>
        <w:spacing w:line="360" w:lineRule="auto"/>
        <w:ind w:firstLine="600" w:firstLineChars="250"/>
        <w:rPr>
          <w:rFonts w:hint="default" w:ascii="Times New Roman" w:hAnsi="Times New Roman" w:cs="Times New Roman"/>
          <w:color w:val="auto"/>
          <w:sz w:val="24"/>
          <w:szCs w:val="24"/>
        </w:rPr>
      </w:pPr>
    </w:p>
    <w:p w14:paraId="1E8A2E3F">
      <w:pPr>
        <w:spacing w:line="360" w:lineRule="auto"/>
        <w:ind w:firstLine="600" w:firstLineChars="250"/>
        <w:rPr>
          <w:rFonts w:hint="default" w:ascii="Times New Roman" w:hAnsi="Times New Roman" w:cs="Times New Roman"/>
          <w:color w:val="auto"/>
          <w:sz w:val="24"/>
          <w:szCs w:val="24"/>
        </w:rPr>
      </w:pPr>
    </w:p>
    <w:p w14:paraId="2D08B14B">
      <w:pPr>
        <w:spacing w:line="360" w:lineRule="auto"/>
        <w:ind w:firstLine="600" w:firstLineChars="250"/>
        <w:rPr>
          <w:rFonts w:hint="default" w:ascii="Times New Roman" w:hAnsi="Times New Roman" w:cs="Times New Roman"/>
          <w:color w:val="auto"/>
          <w:sz w:val="24"/>
          <w:szCs w:val="24"/>
        </w:rPr>
      </w:pPr>
    </w:p>
    <w:p w14:paraId="2114F972">
      <w:pPr>
        <w:spacing w:line="360" w:lineRule="auto"/>
        <w:ind w:firstLine="600" w:firstLineChars="250"/>
        <w:rPr>
          <w:rFonts w:hint="default" w:ascii="Times New Roman" w:hAnsi="Times New Roman" w:cs="Times New Roman"/>
          <w:color w:val="auto"/>
          <w:sz w:val="24"/>
          <w:szCs w:val="24"/>
        </w:rPr>
      </w:pPr>
    </w:p>
    <w:p w14:paraId="61B7DA2B">
      <w:pPr>
        <w:spacing w:line="360" w:lineRule="auto"/>
        <w:ind w:firstLine="600" w:firstLineChars="250"/>
        <w:rPr>
          <w:rFonts w:hint="default" w:ascii="Times New Roman" w:hAnsi="Times New Roman" w:cs="Times New Roman"/>
          <w:color w:val="auto"/>
          <w:sz w:val="24"/>
          <w:szCs w:val="24"/>
        </w:rPr>
      </w:pPr>
    </w:p>
    <w:p w14:paraId="7A1D123E">
      <w:pPr>
        <w:spacing w:line="360" w:lineRule="auto"/>
        <w:ind w:firstLine="600" w:firstLineChars="250"/>
        <w:rPr>
          <w:rFonts w:hint="default" w:ascii="Times New Roman" w:hAnsi="Times New Roman" w:cs="Times New Roman"/>
          <w:color w:val="auto"/>
          <w:sz w:val="24"/>
          <w:szCs w:val="24"/>
        </w:rPr>
      </w:pPr>
    </w:p>
    <w:p w14:paraId="3867C54B">
      <w:pPr>
        <w:spacing w:line="360" w:lineRule="auto"/>
        <w:ind w:firstLine="600" w:firstLineChars="250"/>
        <w:rPr>
          <w:rFonts w:hint="default" w:ascii="Times New Roman" w:hAnsi="Times New Roman" w:cs="Times New Roman"/>
          <w:color w:val="auto"/>
          <w:sz w:val="24"/>
          <w:szCs w:val="24"/>
        </w:rPr>
      </w:pPr>
    </w:p>
    <w:p w14:paraId="6EAA8293">
      <w:pPr>
        <w:spacing w:line="360" w:lineRule="auto"/>
        <w:ind w:firstLine="600" w:firstLineChars="250"/>
        <w:rPr>
          <w:rFonts w:hint="default" w:ascii="Times New Roman" w:hAnsi="Times New Roman" w:cs="Times New Roman"/>
          <w:color w:val="auto"/>
          <w:sz w:val="24"/>
          <w:szCs w:val="24"/>
        </w:rPr>
      </w:pPr>
    </w:p>
    <w:p w14:paraId="7C6D97EB">
      <w:pPr>
        <w:spacing w:line="360" w:lineRule="auto"/>
        <w:ind w:firstLine="600" w:firstLineChars="250"/>
        <w:rPr>
          <w:rFonts w:hint="default" w:ascii="Times New Roman" w:hAnsi="Times New Roman" w:cs="Times New Roman"/>
          <w:color w:val="auto"/>
          <w:sz w:val="24"/>
          <w:szCs w:val="24"/>
        </w:rPr>
      </w:pPr>
    </w:p>
    <w:p w14:paraId="6A4D8E24">
      <w:pPr>
        <w:spacing w:line="360" w:lineRule="auto"/>
        <w:ind w:firstLine="600" w:firstLineChars="250"/>
        <w:rPr>
          <w:rFonts w:hint="default" w:ascii="Times New Roman" w:hAnsi="Times New Roman" w:cs="Times New Roman"/>
          <w:color w:val="auto"/>
          <w:sz w:val="24"/>
          <w:szCs w:val="24"/>
        </w:rPr>
      </w:pPr>
    </w:p>
    <w:p w14:paraId="1B2694DD">
      <w:pPr>
        <w:spacing w:line="360" w:lineRule="auto"/>
        <w:ind w:firstLine="600" w:firstLineChars="250"/>
        <w:rPr>
          <w:rFonts w:hint="default" w:ascii="Times New Roman" w:hAnsi="Times New Roman" w:cs="Times New Roman"/>
          <w:color w:val="auto"/>
          <w:sz w:val="24"/>
          <w:szCs w:val="24"/>
        </w:rPr>
      </w:pPr>
    </w:p>
    <w:p w14:paraId="4FDC3781">
      <w:pPr>
        <w:spacing w:line="360" w:lineRule="auto"/>
        <w:ind w:firstLine="600" w:firstLineChars="250"/>
        <w:rPr>
          <w:rFonts w:hint="default" w:ascii="Times New Roman" w:hAnsi="Times New Roman" w:cs="Times New Roman"/>
          <w:color w:val="auto"/>
          <w:sz w:val="24"/>
          <w:szCs w:val="24"/>
        </w:rPr>
      </w:pPr>
    </w:p>
    <w:p w14:paraId="70BD0621">
      <w:pPr>
        <w:spacing w:line="360" w:lineRule="auto"/>
        <w:ind w:firstLine="600" w:firstLineChars="250"/>
        <w:rPr>
          <w:rFonts w:hint="default" w:ascii="Times New Roman" w:hAnsi="Times New Roman" w:cs="Times New Roman"/>
          <w:color w:val="auto"/>
          <w:sz w:val="24"/>
          <w:szCs w:val="24"/>
        </w:rPr>
      </w:pPr>
    </w:p>
    <w:p w14:paraId="49AEF8FB">
      <w:pPr>
        <w:spacing w:line="360" w:lineRule="auto"/>
        <w:ind w:firstLine="600" w:firstLineChars="250"/>
        <w:rPr>
          <w:rFonts w:hint="default" w:ascii="Times New Roman" w:hAnsi="Times New Roman" w:cs="Times New Roman"/>
          <w:color w:val="auto"/>
          <w:sz w:val="24"/>
          <w:szCs w:val="24"/>
        </w:rPr>
      </w:pPr>
    </w:p>
    <w:p w14:paraId="7A05A2E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default" w:ascii="Times New Roman" w:hAnsi="Times New Roman" w:eastAsia="仿宋" w:cs="Times New Roman"/>
          <w:b/>
          <w:bCs/>
          <w:color w:val="auto"/>
          <w:sz w:val="36"/>
          <w:szCs w:val="24"/>
        </w:rPr>
      </w:pPr>
      <w:r>
        <w:rPr>
          <w:rFonts w:hint="default" w:ascii="Times New Roman" w:hAnsi="Times New Roman" w:eastAsia="仿宋_GB2312" w:cs="Times New Roman"/>
          <w:b/>
          <w:bCs/>
          <w:color w:val="auto"/>
          <w:sz w:val="36"/>
          <w:szCs w:val="36"/>
          <w:lang w:eastAsia="zh-CN"/>
        </w:rPr>
        <w:t>八、</w:t>
      </w:r>
      <w:r>
        <w:rPr>
          <w:rFonts w:hint="default" w:ascii="Times New Roman" w:hAnsi="Times New Roman" w:eastAsia="仿宋" w:cs="Times New Roman"/>
          <w:b/>
          <w:bCs/>
          <w:color w:val="auto"/>
          <w:sz w:val="36"/>
          <w:szCs w:val="24"/>
        </w:rPr>
        <w:t>投标方提供服务保证及服务承诺</w:t>
      </w:r>
    </w:p>
    <w:p w14:paraId="1FA0FE51">
      <w:pPr>
        <w:spacing w:line="360" w:lineRule="auto"/>
        <w:jc w:val="left"/>
        <w:outlineLvl w:val="9"/>
        <w:rPr>
          <w:rFonts w:hint="default" w:ascii="Times New Roman" w:hAnsi="Times New Roman" w:eastAsia="仿宋_GB2312" w:cs="Times New Roman"/>
          <w:color w:val="auto"/>
          <w:sz w:val="24"/>
          <w:szCs w:val="24"/>
        </w:rPr>
      </w:pPr>
    </w:p>
    <w:p w14:paraId="384AEB56">
      <w:pPr>
        <w:spacing w:line="360" w:lineRule="auto"/>
        <w:jc w:val="center"/>
        <w:outlineLvl w:val="9"/>
        <w:rPr>
          <w:rFonts w:hint="default" w:ascii="Times New Roman" w:hAnsi="Times New Roman" w:cs="Times New Roman"/>
          <w:b/>
          <w:color w:val="auto"/>
          <w:sz w:val="22"/>
          <w:szCs w:val="22"/>
        </w:rPr>
      </w:pPr>
    </w:p>
    <w:p w14:paraId="630804AD">
      <w:pPr>
        <w:spacing w:line="360" w:lineRule="auto"/>
        <w:jc w:val="center"/>
        <w:outlineLvl w:val="9"/>
        <w:rPr>
          <w:rFonts w:hint="default" w:ascii="Times New Roman" w:hAnsi="Times New Roman" w:cs="Times New Roman"/>
          <w:b/>
          <w:color w:val="auto"/>
          <w:sz w:val="22"/>
          <w:szCs w:val="22"/>
        </w:rPr>
      </w:pPr>
      <w:r>
        <w:rPr>
          <w:rFonts w:hint="default" w:ascii="Times New Roman" w:hAnsi="Times New Roman" w:cs="Times New Roman"/>
          <w:b/>
          <w:color w:val="auto"/>
          <w:sz w:val="22"/>
          <w:szCs w:val="22"/>
        </w:rPr>
        <w:t>服务保障承诺书</w:t>
      </w:r>
    </w:p>
    <w:p w14:paraId="2E1B7CC3">
      <w:pPr>
        <w:spacing w:line="360" w:lineRule="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u w:val="single"/>
        </w:rPr>
        <w:t xml:space="preserve">                      （投标人名称）</w:t>
      </w:r>
      <w:r>
        <w:rPr>
          <w:rFonts w:hint="default" w:ascii="Times New Roman" w:hAnsi="Times New Roman" w:cs="Times New Roman"/>
          <w:color w:val="auto"/>
          <w:sz w:val="24"/>
          <w:szCs w:val="24"/>
        </w:rPr>
        <w:t>针对本项目在此承诺：</w:t>
      </w:r>
    </w:p>
    <w:p w14:paraId="3554ACEE">
      <w:pPr>
        <w:spacing w:line="360" w:lineRule="auto"/>
        <w:outlineLvl w:val="9"/>
        <w:rPr>
          <w:rFonts w:hint="default" w:ascii="Times New Roman" w:hAnsi="Times New Roman" w:cs="Times New Roman"/>
          <w:color w:val="auto"/>
          <w:sz w:val="24"/>
          <w:szCs w:val="24"/>
        </w:rPr>
      </w:pPr>
    </w:p>
    <w:p w14:paraId="4A3D453C">
      <w:pPr>
        <w:spacing w:line="360" w:lineRule="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p w14:paraId="4BE4F5FA">
      <w:pPr>
        <w:spacing w:line="360" w:lineRule="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p w14:paraId="72E2D294">
      <w:pPr>
        <w:spacing w:line="360" w:lineRule="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p w14:paraId="3B3DEFBF">
      <w:pPr>
        <w:spacing w:line="360" w:lineRule="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p>
    <w:p w14:paraId="3C6C98D0">
      <w:pPr>
        <w:spacing w:line="360" w:lineRule="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p w14:paraId="6B11C8E9">
      <w:pPr>
        <w:spacing w:line="360" w:lineRule="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w:t>
      </w:r>
    </w:p>
    <w:p w14:paraId="5F975B0D">
      <w:pPr>
        <w:spacing w:line="360" w:lineRule="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投标人（盖章）：</w:t>
      </w:r>
    </w:p>
    <w:p w14:paraId="72008A03">
      <w:pPr>
        <w:spacing w:line="360" w:lineRule="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以上内容自行完善。</w:t>
      </w:r>
    </w:p>
    <w:p w14:paraId="58CE09A4">
      <w:pPr>
        <w:pStyle w:val="14"/>
        <w:outlineLvl w:val="9"/>
        <w:rPr>
          <w:rFonts w:hint="default" w:ascii="Times New Roman" w:hAnsi="Times New Roman" w:cs="Times New Roman"/>
          <w:color w:val="auto"/>
        </w:rPr>
      </w:pPr>
    </w:p>
    <w:p w14:paraId="0737AED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default" w:ascii="Times New Roman" w:hAnsi="Times New Roman" w:eastAsia="仿宋_GB2312" w:cs="Times New Roman"/>
          <w:b/>
          <w:bCs/>
          <w:color w:val="auto"/>
          <w:sz w:val="36"/>
          <w:szCs w:val="36"/>
          <w:lang w:val="en-US" w:eastAsia="zh-CN"/>
        </w:rPr>
      </w:pPr>
      <w:r>
        <w:rPr>
          <w:rFonts w:hint="default" w:ascii="Times New Roman" w:hAnsi="Times New Roman" w:eastAsia="仿宋_GB2312" w:cs="Times New Roman"/>
          <w:b/>
          <w:bCs/>
          <w:color w:val="auto"/>
          <w:sz w:val="36"/>
          <w:szCs w:val="36"/>
          <w:lang w:eastAsia="zh-CN"/>
        </w:rPr>
        <w:t>九、售后服务体系及服务</w:t>
      </w:r>
      <w:r>
        <w:rPr>
          <w:rFonts w:hint="default" w:ascii="Times New Roman" w:hAnsi="Times New Roman" w:eastAsia="仿宋_GB2312" w:cs="Times New Roman"/>
          <w:b/>
          <w:bCs/>
          <w:color w:val="auto"/>
          <w:sz w:val="36"/>
          <w:szCs w:val="36"/>
          <w:lang w:val="en-US" w:eastAsia="zh-CN"/>
        </w:rPr>
        <w:t>情况</w:t>
      </w:r>
    </w:p>
    <w:p w14:paraId="1D63AD34">
      <w:pPr>
        <w:pStyle w:val="14"/>
        <w:outlineLvl w:val="9"/>
        <w:rPr>
          <w:rFonts w:hint="default" w:ascii="Times New Roman" w:hAnsi="Times New Roman" w:eastAsia="仿宋_GB2312" w:cs="Times New Roman"/>
          <w:color w:val="auto"/>
          <w:kern w:val="2"/>
          <w:sz w:val="24"/>
          <w:szCs w:val="22"/>
          <w:lang w:val="en-US" w:eastAsia="zh-CN" w:bidi="ar-SA"/>
        </w:rPr>
      </w:pPr>
      <w:r>
        <w:rPr>
          <w:rFonts w:hint="default" w:ascii="Times New Roman" w:hAnsi="Times New Roman" w:eastAsia="仿宋_GB2312" w:cs="Times New Roman"/>
          <w:b/>
          <w:bCs w:val="0"/>
          <w:color w:val="auto"/>
          <w:sz w:val="36"/>
          <w:szCs w:val="24"/>
          <w:lang w:val="en-US" w:eastAsia="zh-CN"/>
        </w:rPr>
        <w:t xml:space="preserve">         </w:t>
      </w:r>
      <w:r>
        <w:rPr>
          <w:rFonts w:hint="default" w:ascii="Times New Roman" w:hAnsi="Times New Roman" w:eastAsia="仿宋_GB2312" w:cs="Times New Roman"/>
          <w:color w:val="auto"/>
          <w:kern w:val="2"/>
          <w:sz w:val="24"/>
          <w:szCs w:val="22"/>
          <w:lang w:val="en-US" w:eastAsia="zh-CN" w:bidi="ar-SA"/>
        </w:rPr>
        <w:t>（由供应商根据磋商项目的具体要求自行编制）</w:t>
      </w:r>
    </w:p>
    <w:p w14:paraId="4015B620">
      <w:pPr>
        <w:pStyle w:val="15"/>
        <w:rPr>
          <w:rFonts w:hint="default"/>
          <w:lang w:val="en-US" w:eastAsia="zh-CN"/>
        </w:rPr>
      </w:pPr>
    </w:p>
    <w:p w14:paraId="3EFB16E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仿宋" w:cs="Times New Roman"/>
          <w:b/>
          <w:bCs w:val="0"/>
          <w:color w:val="auto"/>
          <w:sz w:val="36"/>
          <w:szCs w:val="36"/>
          <w:lang w:eastAsia="zh-CN"/>
        </w:rPr>
      </w:pPr>
    </w:p>
    <w:p w14:paraId="3BCCC08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仿宋" w:cs="Times New Roman"/>
          <w:b/>
          <w:bCs w:val="0"/>
          <w:color w:val="auto"/>
          <w:sz w:val="36"/>
          <w:szCs w:val="36"/>
          <w:lang w:eastAsia="zh-CN"/>
        </w:rPr>
      </w:pPr>
    </w:p>
    <w:p w14:paraId="2091F32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仿宋" w:cs="Times New Roman"/>
          <w:b/>
          <w:bCs w:val="0"/>
          <w:color w:val="auto"/>
          <w:sz w:val="36"/>
          <w:szCs w:val="36"/>
          <w:lang w:eastAsia="zh-CN"/>
        </w:rPr>
      </w:pPr>
    </w:p>
    <w:p w14:paraId="50DCA3D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仿宋" w:cs="Times New Roman"/>
          <w:b/>
          <w:bCs w:val="0"/>
          <w:color w:val="auto"/>
          <w:sz w:val="36"/>
          <w:szCs w:val="36"/>
          <w:lang w:eastAsia="zh-CN"/>
        </w:rPr>
      </w:pPr>
    </w:p>
    <w:p w14:paraId="0B13D66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仿宋" w:cs="Times New Roman"/>
          <w:b/>
          <w:bCs w:val="0"/>
          <w:color w:val="auto"/>
          <w:sz w:val="36"/>
          <w:szCs w:val="36"/>
          <w:lang w:eastAsia="zh-CN"/>
        </w:rPr>
      </w:pPr>
    </w:p>
    <w:p w14:paraId="13F2C76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仿宋" w:cs="Times New Roman"/>
          <w:b/>
          <w:bCs w:val="0"/>
          <w:color w:val="auto"/>
          <w:sz w:val="36"/>
          <w:szCs w:val="36"/>
          <w:lang w:eastAsia="zh-CN"/>
        </w:rPr>
      </w:pPr>
    </w:p>
    <w:p w14:paraId="6DF3405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仿宋" w:cs="Times New Roman"/>
          <w:b/>
          <w:bCs w:val="0"/>
          <w:color w:val="auto"/>
          <w:sz w:val="36"/>
          <w:szCs w:val="36"/>
          <w:lang w:eastAsia="zh-CN"/>
        </w:rPr>
      </w:pPr>
    </w:p>
    <w:p w14:paraId="2F5B255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仿宋" w:cs="Times New Roman"/>
          <w:b/>
          <w:bCs w:val="0"/>
          <w:color w:val="auto"/>
          <w:sz w:val="36"/>
          <w:szCs w:val="36"/>
          <w:lang w:eastAsia="zh-CN"/>
        </w:rPr>
      </w:pPr>
    </w:p>
    <w:p w14:paraId="5F85E62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仿宋" w:cs="Times New Roman"/>
          <w:b/>
          <w:bCs w:val="0"/>
          <w:color w:val="auto"/>
          <w:sz w:val="36"/>
          <w:szCs w:val="36"/>
          <w:lang w:eastAsia="zh-CN"/>
        </w:rPr>
      </w:pPr>
    </w:p>
    <w:p w14:paraId="5D8A395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default" w:ascii="Times New Roman" w:hAnsi="Times New Roman" w:eastAsia="仿宋_GB2312" w:cs="Times New Roman"/>
          <w:b/>
          <w:bCs w:val="0"/>
          <w:color w:val="auto"/>
          <w:sz w:val="36"/>
          <w:szCs w:val="24"/>
        </w:rPr>
      </w:pPr>
      <w:r>
        <w:rPr>
          <w:rFonts w:hint="default" w:ascii="Times New Roman" w:hAnsi="Times New Roman" w:eastAsia="仿宋_GB2312" w:cs="Times New Roman"/>
          <w:b/>
          <w:bCs/>
          <w:color w:val="auto"/>
          <w:sz w:val="36"/>
          <w:szCs w:val="36"/>
          <w:lang w:eastAsia="zh-CN"/>
        </w:rPr>
        <w:t>十、服务偏离表</w:t>
      </w:r>
    </w:p>
    <w:p w14:paraId="0FA9FEDF">
      <w:pPr>
        <w:spacing w:line="360" w:lineRule="auto"/>
        <w:outlineLvl w:val="9"/>
        <w:rPr>
          <w:rFonts w:hint="default" w:ascii="Times New Roman" w:hAnsi="Times New Roman" w:cs="Times New Roman"/>
          <w:b/>
          <w:color w:val="auto"/>
          <w:szCs w:val="21"/>
        </w:rPr>
      </w:pPr>
      <w:r>
        <w:rPr>
          <w:rFonts w:hint="default" w:ascii="Times New Roman" w:hAnsi="Times New Roman" w:eastAsia="仿宋_GB2312" w:cs="Times New Roman"/>
          <w:b/>
          <w:color w:val="auto"/>
          <w:sz w:val="24"/>
        </w:rPr>
        <w:t xml:space="preserve">投标人名称（公章）：         　　　　　         </w:t>
      </w:r>
      <w:r>
        <w:rPr>
          <w:rFonts w:hint="default" w:ascii="Times New Roman" w:hAnsi="Times New Roman" w:cs="Times New Roman"/>
          <w:b/>
          <w:color w:val="auto"/>
          <w:szCs w:val="21"/>
        </w:rPr>
        <w:t>　</w:t>
      </w:r>
    </w:p>
    <w:tbl>
      <w:tblPr>
        <w:tblStyle w:val="35"/>
        <w:tblW w:w="8811"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60"/>
        <w:gridCol w:w="2520"/>
        <w:gridCol w:w="2556"/>
        <w:gridCol w:w="1800"/>
      </w:tblGrid>
      <w:tr w14:paraId="050DE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75" w:type="dxa"/>
            <w:vAlign w:val="center"/>
          </w:tcPr>
          <w:p w14:paraId="5F957772">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b/>
                <w:color w:val="auto"/>
                <w:szCs w:val="21"/>
              </w:rPr>
            </w:pPr>
            <w:r>
              <w:rPr>
                <w:rFonts w:hint="default" w:ascii="Times New Roman" w:hAnsi="Times New Roman" w:cs="Times New Roman"/>
                <w:b/>
                <w:color w:val="auto"/>
                <w:szCs w:val="21"/>
              </w:rPr>
              <w:t>序号</w:t>
            </w:r>
          </w:p>
        </w:tc>
        <w:tc>
          <w:tcPr>
            <w:tcW w:w="1260" w:type="dxa"/>
            <w:vAlign w:val="center"/>
          </w:tcPr>
          <w:p w14:paraId="043D1AB3">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b/>
                <w:color w:val="auto"/>
                <w:szCs w:val="21"/>
              </w:rPr>
            </w:pPr>
            <w:r>
              <w:rPr>
                <w:rFonts w:hint="default" w:ascii="Times New Roman" w:hAnsi="Times New Roman" w:cs="Times New Roman"/>
                <w:b/>
                <w:color w:val="auto"/>
                <w:szCs w:val="21"/>
              </w:rPr>
              <w:t>名称</w:t>
            </w:r>
          </w:p>
        </w:tc>
        <w:tc>
          <w:tcPr>
            <w:tcW w:w="2520" w:type="dxa"/>
            <w:vAlign w:val="center"/>
          </w:tcPr>
          <w:p w14:paraId="5AB6E6C9">
            <w:pPr>
              <w:keepNext w:val="0"/>
              <w:keepLines w:val="0"/>
              <w:pageBreakBefore w:val="0"/>
              <w:widowControl w:val="0"/>
              <w:kinsoku/>
              <w:wordWrap/>
              <w:overflowPunct/>
              <w:topLinePunct w:val="0"/>
              <w:autoSpaceDE/>
              <w:autoSpaceDN/>
              <w:bidi w:val="0"/>
              <w:adjustRightInd/>
              <w:snapToGrid/>
              <w:spacing w:line="600" w:lineRule="exact"/>
              <w:ind w:firstLine="105" w:firstLineChars="50"/>
              <w:textAlignment w:val="auto"/>
              <w:outlineLvl w:val="9"/>
              <w:rPr>
                <w:rFonts w:hint="default" w:ascii="Times New Roman" w:hAnsi="Times New Roman" w:cs="Times New Roman"/>
                <w:b/>
                <w:color w:val="auto"/>
                <w:szCs w:val="21"/>
              </w:rPr>
            </w:pPr>
            <w:r>
              <w:rPr>
                <w:rFonts w:hint="default" w:ascii="Times New Roman" w:hAnsi="Times New Roman" w:cs="Times New Roman"/>
                <w:b/>
                <w:color w:val="auto"/>
                <w:szCs w:val="21"/>
              </w:rPr>
              <w:t>采购要求</w:t>
            </w:r>
          </w:p>
        </w:tc>
        <w:tc>
          <w:tcPr>
            <w:tcW w:w="2556" w:type="dxa"/>
            <w:vAlign w:val="center"/>
          </w:tcPr>
          <w:p w14:paraId="70766B06">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b/>
                <w:color w:val="auto"/>
                <w:szCs w:val="21"/>
              </w:rPr>
            </w:pPr>
            <w:r>
              <w:rPr>
                <w:rFonts w:hint="default" w:ascii="Times New Roman" w:hAnsi="Times New Roman" w:cs="Times New Roman"/>
                <w:b/>
                <w:color w:val="auto"/>
                <w:szCs w:val="21"/>
              </w:rPr>
              <w:t>实报内容</w:t>
            </w:r>
          </w:p>
        </w:tc>
        <w:tc>
          <w:tcPr>
            <w:tcW w:w="1800" w:type="dxa"/>
            <w:vAlign w:val="center"/>
          </w:tcPr>
          <w:p w14:paraId="6EBB86B2">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b/>
                <w:color w:val="auto"/>
                <w:szCs w:val="21"/>
              </w:rPr>
            </w:pPr>
            <w:r>
              <w:rPr>
                <w:rFonts w:hint="default" w:ascii="Times New Roman" w:hAnsi="Times New Roman" w:cs="Times New Roman"/>
                <w:b/>
                <w:color w:val="auto"/>
                <w:szCs w:val="21"/>
              </w:rPr>
              <w:t>偏离说明</w:t>
            </w:r>
          </w:p>
        </w:tc>
      </w:tr>
      <w:tr w14:paraId="4EA6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vAlign w:val="top"/>
          </w:tcPr>
          <w:p w14:paraId="4ED007CE">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cs="Times New Roman"/>
                <w:color w:val="auto"/>
                <w:sz w:val="18"/>
                <w:szCs w:val="18"/>
              </w:rPr>
            </w:pPr>
          </w:p>
        </w:tc>
        <w:tc>
          <w:tcPr>
            <w:tcW w:w="1260" w:type="dxa"/>
            <w:vAlign w:val="top"/>
          </w:tcPr>
          <w:p w14:paraId="011D7479">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cs="Times New Roman"/>
                <w:color w:val="auto"/>
                <w:sz w:val="18"/>
                <w:szCs w:val="18"/>
              </w:rPr>
            </w:pPr>
          </w:p>
        </w:tc>
        <w:tc>
          <w:tcPr>
            <w:tcW w:w="2520" w:type="dxa"/>
            <w:vAlign w:val="top"/>
          </w:tcPr>
          <w:p w14:paraId="2ABE6C6D">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cs="Times New Roman"/>
                <w:color w:val="auto"/>
                <w:sz w:val="18"/>
                <w:szCs w:val="18"/>
              </w:rPr>
            </w:pPr>
          </w:p>
        </w:tc>
        <w:tc>
          <w:tcPr>
            <w:tcW w:w="2556" w:type="dxa"/>
            <w:vAlign w:val="top"/>
          </w:tcPr>
          <w:p w14:paraId="26402782">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cs="Times New Roman"/>
                <w:color w:val="auto"/>
                <w:sz w:val="18"/>
                <w:szCs w:val="18"/>
              </w:rPr>
            </w:pPr>
          </w:p>
        </w:tc>
        <w:tc>
          <w:tcPr>
            <w:tcW w:w="1800" w:type="dxa"/>
            <w:vAlign w:val="top"/>
          </w:tcPr>
          <w:p w14:paraId="710652F7">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cs="Times New Roman"/>
                <w:color w:val="auto"/>
                <w:sz w:val="18"/>
                <w:szCs w:val="18"/>
              </w:rPr>
            </w:pPr>
          </w:p>
        </w:tc>
      </w:tr>
      <w:tr w14:paraId="7A505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675" w:type="dxa"/>
            <w:vAlign w:val="top"/>
          </w:tcPr>
          <w:p w14:paraId="0D5D0049">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cs="Times New Roman"/>
                <w:color w:val="auto"/>
                <w:sz w:val="18"/>
                <w:szCs w:val="18"/>
              </w:rPr>
            </w:pPr>
          </w:p>
        </w:tc>
        <w:tc>
          <w:tcPr>
            <w:tcW w:w="1260" w:type="dxa"/>
            <w:vAlign w:val="top"/>
          </w:tcPr>
          <w:p w14:paraId="2EB22F56">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cs="Times New Roman"/>
                <w:color w:val="auto"/>
                <w:sz w:val="18"/>
                <w:szCs w:val="18"/>
              </w:rPr>
            </w:pPr>
          </w:p>
        </w:tc>
        <w:tc>
          <w:tcPr>
            <w:tcW w:w="2520" w:type="dxa"/>
            <w:vAlign w:val="top"/>
          </w:tcPr>
          <w:p w14:paraId="026BCF3C">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cs="Times New Roman"/>
                <w:color w:val="auto"/>
                <w:sz w:val="18"/>
                <w:szCs w:val="18"/>
              </w:rPr>
            </w:pPr>
          </w:p>
        </w:tc>
        <w:tc>
          <w:tcPr>
            <w:tcW w:w="2556" w:type="dxa"/>
            <w:vAlign w:val="top"/>
          </w:tcPr>
          <w:p w14:paraId="40DA9F85">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cs="Times New Roman"/>
                <w:color w:val="auto"/>
                <w:sz w:val="18"/>
                <w:szCs w:val="18"/>
              </w:rPr>
            </w:pPr>
          </w:p>
        </w:tc>
        <w:tc>
          <w:tcPr>
            <w:tcW w:w="1800" w:type="dxa"/>
            <w:vAlign w:val="top"/>
          </w:tcPr>
          <w:p w14:paraId="763FA957">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cs="Times New Roman"/>
                <w:color w:val="auto"/>
                <w:sz w:val="18"/>
                <w:szCs w:val="18"/>
              </w:rPr>
            </w:pPr>
          </w:p>
        </w:tc>
      </w:tr>
      <w:tr w14:paraId="5C5F1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vAlign w:val="top"/>
          </w:tcPr>
          <w:p w14:paraId="28A5AE5E">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cs="Times New Roman"/>
                <w:color w:val="auto"/>
                <w:sz w:val="18"/>
                <w:szCs w:val="18"/>
              </w:rPr>
            </w:pPr>
          </w:p>
        </w:tc>
        <w:tc>
          <w:tcPr>
            <w:tcW w:w="1260" w:type="dxa"/>
            <w:vAlign w:val="top"/>
          </w:tcPr>
          <w:p w14:paraId="7435D094">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cs="Times New Roman"/>
                <w:color w:val="auto"/>
                <w:sz w:val="18"/>
                <w:szCs w:val="18"/>
              </w:rPr>
            </w:pPr>
          </w:p>
        </w:tc>
        <w:tc>
          <w:tcPr>
            <w:tcW w:w="2520" w:type="dxa"/>
            <w:vAlign w:val="top"/>
          </w:tcPr>
          <w:p w14:paraId="72D2DECE">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cs="Times New Roman"/>
                <w:color w:val="auto"/>
                <w:sz w:val="18"/>
                <w:szCs w:val="18"/>
              </w:rPr>
            </w:pPr>
          </w:p>
        </w:tc>
        <w:tc>
          <w:tcPr>
            <w:tcW w:w="2556" w:type="dxa"/>
            <w:vAlign w:val="top"/>
          </w:tcPr>
          <w:p w14:paraId="4B4192B0">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cs="Times New Roman"/>
                <w:color w:val="auto"/>
                <w:sz w:val="18"/>
                <w:szCs w:val="18"/>
              </w:rPr>
            </w:pPr>
          </w:p>
        </w:tc>
        <w:tc>
          <w:tcPr>
            <w:tcW w:w="1800" w:type="dxa"/>
            <w:vAlign w:val="top"/>
          </w:tcPr>
          <w:p w14:paraId="523897C9">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cs="Times New Roman"/>
                <w:color w:val="auto"/>
                <w:sz w:val="18"/>
                <w:szCs w:val="18"/>
              </w:rPr>
            </w:pPr>
          </w:p>
        </w:tc>
      </w:tr>
      <w:tr w14:paraId="6B28F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vAlign w:val="top"/>
          </w:tcPr>
          <w:p w14:paraId="5C3BB58B">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cs="Times New Roman"/>
                <w:color w:val="auto"/>
                <w:sz w:val="18"/>
                <w:szCs w:val="18"/>
              </w:rPr>
            </w:pPr>
          </w:p>
        </w:tc>
        <w:tc>
          <w:tcPr>
            <w:tcW w:w="1260" w:type="dxa"/>
            <w:vAlign w:val="top"/>
          </w:tcPr>
          <w:p w14:paraId="6EA7E1A1">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cs="Times New Roman"/>
                <w:color w:val="auto"/>
                <w:sz w:val="18"/>
                <w:szCs w:val="18"/>
              </w:rPr>
            </w:pPr>
          </w:p>
        </w:tc>
        <w:tc>
          <w:tcPr>
            <w:tcW w:w="2520" w:type="dxa"/>
            <w:vAlign w:val="top"/>
          </w:tcPr>
          <w:p w14:paraId="0E471AB4">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cs="Times New Roman"/>
                <w:color w:val="auto"/>
                <w:sz w:val="18"/>
                <w:szCs w:val="18"/>
              </w:rPr>
            </w:pPr>
          </w:p>
        </w:tc>
        <w:tc>
          <w:tcPr>
            <w:tcW w:w="2556" w:type="dxa"/>
            <w:vAlign w:val="top"/>
          </w:tcPr>
          <w:p w14:paraId="4FDDCAF8">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cs="Times New Roman"/>
                <w:color w:val="auto"/>
                <w:sz w:val="18"/>
                <w:szCs w:val="18"/>
              </w:rPr>
            </w:pPr>
          </w:p>
        </w:tc>
        <w:tc>
          <w:tcPr>
            <w:tcW w:w="1800" w:type="dxa"/>
            <w:vAlign w:val="top"/>
          </w:tcPr>
          <w:p w14:paraId="0D3750F6">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cs="Times New Roman"/>
                <w:color w:val="auto"/>
                <w:sz w:val="18"/>
                <w:szCs w:val="18"/>
              </w:rPr>
            </w:pPr>
          </w:p>
        </w:tc>
      </w:tr>
    </w:tbl>
    <w:p w14:paraId="2162869C">
      <w:pPr>
        <w:spacing w:line="360" w:lineRule="auto"/>
        <w:outlineLvl w:val="9"/>
        <w:rPr>
          <w:rFonts w:hint="default" w:ascii="Times New Roman" w:hAnsi="Times New Roman" w:eastAsia="仿宋_GB2312" w:cs="Times New Roman"/>
          <w:color w:val="auto"/>
          <w:sz w:val="24"/>
        </w:rPr>
      </w:pPr>
    </w:p>
    <w:p w14:paraId="7135F4BB">
      <w:pPr>
        <w:spacing w:line="360" w:lineRule="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w:t>
      </w:r>
      <w:r>
        <w:rPr>
          <w:rFonts w:hint="default" w:ascii="Times New Roman" w:hAnsi="Times New Roman" w:eastAsia="仿宋_GB2312" w:cs="Times New Roman"/>
          <w:b/>
          <w:color w:val="auto"/>
          <w:sz w:val="24"/>
        </w:rPr>
        <w:t>投标人代表签字：</w:t>
      </w:r>
      <w:r>
        <w:rPr>
          <w:rFonts w:hint="default" w:ascii="Times New Roman" w:hAnsi="Times New Roman" w:eastAsia="仿宋_GB2312" w:cs="Times New Roman"/>
          <w:b/>
          <w:color w:val="auto"/>
          <w:sz w:val="24"/>
          <w:u w:val="single"/>
        </w:rPr>
        <w:t>　　　　　　　　　　　　　　　</w:t>
      </w:r>
      <w:r>
        <w:rPr>
          <w:rFonts w:hint="default" w:ascii="Times New Roman" w:hAnsi="Times New Roman" w:eastAsia="仿宋_GB2312" w:cs="Times New Roman"/>
          <w:b/>
          <w:color w:val="auto"/>
          <w:sz w:val="24"/>
        </w:rPr>
        <w:t>　</w:t>
      </w:r>
    </w:p>
    <w:p w14:paraId="10E3D682">
      <w:pPr>
        <w:spacing w:line="360" w:lineRule="auto"/>
        <w:outlineLvl w:val="9"/>
        <w:rPr>
          <w:rFonts w:hint="default" w:ascii="Times New Roman" w:hAnsi="Times New Roman" w:eastAsia="仿宋_GB2312" w:cs="Times New Roman"/>
          <w:color w:val="auto"/>
          <w:sz w:val="24"/>
        </w:rPr>
      </w:pPr>
    </w:p>
    <w:p w14:paraId="4A3E124B">
      <w:pPr>
        <w:spacing w:line="360" w:lineRule="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注：1、请各投标人自行对照本次服务的内容、标准和要求，如无服务偏离，请于本表中注明“无偏离”，本表不得删除。</w:t>
      </w:r>
    </w:p>
    <w:p w14:paraId="36BDAB6E">
      <w:pPr>
        <w:spacing w:line="360" w:lineRule="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2、如有服务正偏离项，请于本表中列明服务内容，无偏离的不许赘述，上表如需要可自行延长。</w:t>
      </w:r>
    </w:p>
    <w:p w14:paraId="525B3DFF">
      <w:pPr>
        <w:keepNext w:val="0"/>
        <w:keepLines w:val="0"/>
        <w:pageBreakBefore w:val="0"/>
        <w:widowControl w:val="0"/>
        <w:kinsoku/>
        <w:wordWrap/>
        <w:overflowPunct/>
        <w:topLinePunct w:val="0"/>
        <w:autoSpaceDE/>
        <w:autoSpaceDN/>
        <w:bidi w:val="0"/>
        <w:adjustRightInd/>
        <w:snapToGrid/>
        <w:spacing w:line="560" w:lineRule="exact"/>
        <w:ind w:firstLine="361" w:firstLineChars="100"/>
        <w:textAlignment w:val="auto"/>
        <w:outlineLvl w:val="9"/>
        <w:rPr>
          <w:rFonts w:hint="default" w:ascii="Times New Roman" w:hAnsi="Times New Roman" w:eastAsia="仿宋" w:cs="Times New Roman"/>
          <w:b/>
          <w:bCs/>
          <w:color w:val="auto"/>
          <w:sz w:val="36"/>
          <w:szCs w:val="24"/>
          <w:lang w:eastAsia="zh-CN"/>
        </w:rPr>
      </w:pPr>
    </w:p>
    <w:p w14:paraId="5F01BB78">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outlineLvl w:val="1"/>
        <w:rPr>
          <w:rFonts w:hint="default" w:ascii="Times New Roman" w:hAnsi="Times New Roman" w:eastAsia="仿宋" w:cs="Times New Roman"/>
          <w:b/>
          <w:bCs/>
          <w:color w:val="auto"/>
          <w:sz w:val="36"/>
          <w:szCs w:val="24"/>
          <w:lang w:eastAsia="zh-CN"/>
        </w:rPr>
      </w:pPr>
      <w:r>
        <w:rPr>
          <w:rFonts w:hint="default" w:ascii="Times New Roman" w:hAnsi="Times New Roman" w:eastAsia="仿宋" w:cs="Times New Roman"/>
          <w:b/>
          <w:bCs/>
          <w:color w:val="auto"/>
          <w:sz w:val="36"/>
          <w:szCs w:val="24"/>
          <w:lang w:eastAsia="zh-CN"/>
        </w:rPr>
        <w:t>十</w:t>
      </w:r>
      <w:r>
        <w:rPr>
          <w:rFonts w:hint="eastAsia" w:eastAsia="仿宋" w:cs="Times New Roman"/>
          <w:b/>
          <w:bCs/>
          <w:color w:val="auto"/>
          <w:sz w:val="36"/>
          <w:szCs w:val="24"/>
          <w:lang w:eastAsia="zh-CN"/>
        </w:rPr>
        <w:t>一</w:t>
      </w:r>
      <w:r>
        <w:rPr>
          <w:rFonts w:hint="default" w:ascii="Times New Roman" w:hAnsi="Times New Roman" w:eastAsia="仿宋" w:cs="Times New Roman"/>
          <w:b/>
          <w:bCs/>
          <w:color w:val="auto"/>
          <w:sz w:val="36"/>
          <w:szCs w:val="24"/>
        </w:rPr>
        <w:t>、</w:t>
      </w:r>
      <w:r>
        <w:rPr>
          <w:rFonts w:hint="eastAsia" w:eastAsia="仿宋" w:cs="Times New Roman"/>
          <w:b/>
          <w:bCs/>
          <w:color w:val="auto"/>
          <w:sz w:val="36"/>
          <w:szCs w:val="24"/>
          <w:lang w:val="en-US" w:eastAsia="zh-CN"/>
        </w:rPr>
        <w:t>提供2023年度或2024年度经审计过的财务审计报告或财务报表（财务报表应至少包括资产负债表、利润表、现金流量表或财务状况变动表等）或银行出具的近三个月的资信证明，新成立不足一年的投标人无法提供审计报告，则需提供开户银行出具的有效的资信证明；</w:t>
      </w:r>
    </w:p>
    <w:p w14:paraId="2ACEE0BB">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rPr>
          <w:rFonts w:hint="default" w:ascii="Times New Roman" w:hAnsi="Times New Roman" w:eastAsia="仿宋" w:cs="Times New Roman"/>
          <w:b/>
          <w:bCs/>
          <w:color w:val="auto"/>
          <w:sz w:val="36"/>
          <w:szCs w:val="24"/>
          <w:lang w:eastAsia="zh-CN"/>
        </w:rPr>
      </w:pPr>
    </w:p>
    <w:p w14:paraId="7F4AE052">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rPr>
          <w:rFonts w:hint="default" w:ascii="Times New Roman" w:hAnsi="Times New Roman" w:eastAsia="仿宋" w:cs="Times New Roman"/>
          <w:b/>
          <w:bCs/>
          <w:color w:val="auto"/>
          <w:sz w:val="36"/>
          <w:szCs w:val="24"/>
          <w:lang w:eastAsia="zh-CN"/>
        </w:rPr>
      </w:pPr>
    </w:p>
    <w:p w14:paraId="0D74E8BD">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rPr>
          <w:rFonts w:hint="default" w:ascii="Times New Roman" w:hAnsi="Times New Roman" w:eastAsia="仿宋" w:cs="Times New Roman"/>
          <w:b/>
          <w:bCs/>
          <w:color w:val="auto"/>
          <w:sz w:val="36"/>
          <w:szCs w:val="24"/>
          <w:lang w:eastAsia="zh-CN"/>
        </w:rPr>
      </w:pPr>
    </w:p>
    <w:p w14:paraId="6923047E">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rPr>
          <w:rFonts w:hint="default" w:ascii="Times New Roman" w:hAnsi="Times New Roman" w:eastAsia="仿宋" w:cs="Times New Roman"/>
          <w:b/>
          <w:bCs/>
          <w:color w:val="auto"/>
          <w:sz w:val="36"/>
          <w:szCs w:val="24"/>
          <w:lang w:eastAsia="zh-CN"/>
        </w:rPr>
      </w:pPr>
    </w:p>
    <w:p w14:paraId="1E2C43A9">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rPr>
          <w:rFonts w:hint="default" w:ascii="Times New Roman" w:hAnsi="Times New Roman" w:eastAsia="仿宋" w:cs="Times New Roman"/>
          <w:b/>
          <w:bCs/>
          <w:color w:val="auto"/>
          <w:sz w:val="36"/>
          <w:szCs w:val="24"/>
          <w:lang w:eastAsia="zh-CN"/>
        </w:rPr>
      </w:pPr>
    </w:p>
    <w:p w14:paraId="51AE923F">
      <w:pPr>
        <w:widowControl/>
        <w:spacing w:line="360" w:lineRule="auto"/>
        <w:jc w:val="center"/>
        <w:outlineLvl w:val="1"/>
        <w:rPr>
          <w:rFonts w:hint="eastAsia" w:ascii="Times New Roman" w:hAnsi="Times New Roman" w:eastAsia="仿宋" w:cs="Times New Roman"/>
          <w:b/>
          <w:bCs w:val="0"/>
          <w:color w:val="auto"/>
          <w:sz w:val="36"/>
          <w:szCs w:val="36"/>
          <w:lang w:val="en-US" w:eastAsia="zh-CN"/>
        </w:rPr>
      </w:pPr>
      <w:r>
        <w:rPr>
          <w:rFonts w:hint="eastAsia" w:ascii="Times New Roman" w:hAnsi="Times New Roman" w:eastAsia="仿宋" w:cs="Times New Roman"/>
          <w:b/>
          <w:bCs w:val="0"/>
          <w:color w:val="auto"/>
          <w:sz w:val="36"/>
          <w:szCs w:val="36"/>
          <w:lang w:val="en-US" w:eastAsia="zh-CN"/>
        </w:rPr>
        <w:t>十</w:t>
      </w:r>
      <w:r>
        <w:rPr>
          <w:rFonts w:hint="eastAsia" w:eastAsia="仿宋" w:cs="Times New Roman"/>
          <w:b/>
          <w:bCs w:val="0"/>
          <w:color w:val="auto"/>
          <w:sz w:val="36"/>
          <w:szCs w:val="36"/>
          <w:lang w:val="en-US" w:eastAsia="zh-CN"/>
        </w:rPr>
        <w:t>二</w:t>
      </w:r>
      <w:r>
        <w:rPr>
          <w:rFonts w:hint="eastAsia" w:ascii="Times New Roman" w:hAnsi="Times New Roman" w:eastAsia="仿宋" w:cs="Times New Roman"/>
          <w:b/>
          <w:bCs w:val="0"/>
          <w:color w:val="auto"/>
          <w:sz w:val="36"/>
          <w:szCs w:val="36"/>
          <w:lang w:val="en-US" w:eastAsia="zh-CN"/>
        </w:rPr>
        <w:t>、202</w:t>
      </w:r>
      <w:r>
        <w:rPr>
          <w:rFonts w:hint="eastAsia" w:eastAsia="仿宋" w:cs="Times New Roman"/>
          <w:b/>
          <w:bCs w:val="0"/>
          <w:color w:val="auto"/>
          <w:sz w:val="36"/>
          <w:szCs w:val="36"/>
          <w:lang w:val="en-US" w:eastAsia="zh-CN"/>
        </w:rPr>
        <w:t>2</w:t>
      </w:r>
      <w:r>
        <w:rPr>
          <w:rFonts w:hint="eastAsia" w:ascii="Times New Roman" w:hAnsi="Times New Roman" w:eastAsia="仿宋" w:cs="Times New Roman"/>
          <w:b/>
          <w:bCs w:val="0"/>
          <w:color w:val="auto"/>
          <w:sz w:val="36"/>
          <w:szCs w:val="36"/>
          <w:lang w:val="en-US" w:eastAsia="zh-CN"/>
        </w:rPr>
        <w:t>年1月1日至今具有类似服务项目业绩</w:t>
      </w:r>
    </w:p>
    <w:p w14:paraId="642F1F14">
      <w:pPr>
        <w:numPr>
          <w:ilvl w:val="0"/>
          <w:numId w:val="0"/>
        </w:numPr>
        <w:spacing w:line="360" w:lineRule="auto"/>
        <w:rPr>
          <w:rFonts w:hint="default" w:ascii="Times New Roman" w:hAnsi="Times New Roman" w:eastAsia="仿宋_GB2312" w:cs="Times New Roman"/>
          <w:b/>
          <w:color w:val="auto"/>
          <w:sz w:val="24"/>
          <w:u w:val="single"/>
        </w:rPr>
      </w:pPr>
      <w:r>
        <w:rPr>
          <w:rFonts w:hint="default" w:ascii="Times New Roman" w:hAnsi="Times New Roman" w:eastAsia="仿宋_GB2312" w:cs="Times New Roman"/>
          <w:b/>
          <w:color w:val="auto"/>
          <w:sz w:val="24"/>
        </w:rPr>
        <w:t>投标人名称（公章）：         　　　　　           招标编号：　　　　　</w:t>
      </w:r>
    </w:p>
    <w:tbl>
      <w:tblPr>
        <w:tblStyle w:val="35"/>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20"/>
        <w:gridCol w:w="2484"/>
        <w:gridCol w:w="1476"/>
        <w:gridCol w:w="1800"/>
      </w:tblGrid>
      <w:tr w14:paraId="29D5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top"/>
          </w:tcPr>
          <w:p w14:paraId="1206855C">
            <w:pPr>
              <w:pStyle w:val="64"/>
              <w:keepNext w:val="0"/>
              <w:keepLines w:val="0"/>
              <w:pageBreakBefore w:val="0"/>
              <w:widowControl w:val="0"/>
              <w:kinsoku/>
              <w:wordWrap/>
              <w:overflowPunct/>
              <w:topLinePunct w:val="0"/>
              <w:bidi w:val="0"/>
              <w:snapToGrid/>
              <w:spacing w:line="700" w:lineRule="exact"/>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地　　区</w:t>
            </w:r>
          </w:p>
        </w:tc>
        <w:tc>
          <w:tcPr>
            <w:tcW w:w="1620" w:type="dxa"/>
            <w:vAlign w:val="top"/>
          </w:tcPr>
          <w:p w14:paraId="3C4F34CE">
            <w:pPr>
              <w:pStyle w:val="64"/>
              <w:keepNext w:val="0"/>
              <w:keepLines w:val="0"/>
              <w:pageBreakBefore w:val="0"/>
              <w:widowControl w:val="0"/>
              <w:kinsoku/>
              <w:wordWrap/>
              <w:overflowPunct/>
              <w:topLinePunct w:val="0"/>
              <w:bidi w:val="0"/>
              <w:snapToGrid/>
              <w:spacing w:line="700" w:lineRule="exact"/>
              <w:ind w:right="-107" w:rightChars="-51"/>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服务项目名称</w:t>
            </w:r>
          </w:p>
        </w:tc>
        <w:tc>
          <w:tcPr>
            <w:tcW w:w="2484" w:type="dxa"/>
            <w:vAlign w:val="top"/>
          </w:tcPr>
          <w:p w14:paraId="3499BC2D">
            <w:pPr>
              <w:pStyle w:val="64"/>
              <w:keepNext w:val="0"/>
              <w:keepLines w:val="0"/>
              <w:pageBreakBefore w:val="0"/>
              <w:widowControl w:val="0"/>
              <w:kinsoku/>
              <w:wordWrap/>
              <w:overflowPunct/>
              <w:topLinePunct w:val="0"/>
              <w:bidi w:val="0"/>
              <w:snapToGrid/>
              <w:spacing w:line="700" w:lineRule="exact"/>
              <w:ind w:firstLine="422" w:firstLineChars="200"/>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服务地点</w:t>
            </w:r>
          </w:p>
        </w:tc>
        <w:tc>
          <w:tcPr>
            <w:tcW w:w="1476" w:type="dxa"/>
            <w:vAlign w:val="top"/>
          </w:tcPr>
          <w:p w14:paraId="1D4B0197">
            <w:pPr>
              <w:pStyle w:val="64"/>
              <w:keepNext w:val="0"/>
              <w:keepLines w:val="0"/>
              <w:pageBreakBefore w:val="0"/>
              <w:widowControl w:val="0"/>
              <w:kinsoku/>
              <w:wordWrap/>
              <w:overflowPunct/>
              <w:topLinePunct w:val="0"/>
              <w:bidi w:val="0"/>
              <w:snapToGrid/>
              <w:spacing w:line="700" w:lineRule="exact"/>
              <w:jc w:val="center"/>
              <w:textAlignment w:val="auto"/>
              <w:rPr>
                <w:rFonts w:hint="default" w:ascii="Times New Roman" w:hAnsi="Times New Roman" w:eastAsia="宋体" w:cs="Times New Roman"/>
                <w:b/>
                <w:color w:val="auto"/>
                <w:sz w:val="21"/>
                <w:szCs w:val="21"/>
                <w:lang w:val="en-US" w:eastAsia="zh-CN"/>
              </w:rPr>
            </w:pPr>
            <w:r>
              <w:rPr>
                <w:rFonts w:hint="eastAsia" w:cs="Times New Roman"/>
                <w:b/>
                <w:color w:val="auto"/>
                <w:sz w:val="21"/>
                <w:szCs w:val="21"/>
                <w:lang w:val="en-US" w:eastAsia="zh-CN"/>
              </w:rPr>
              <w:t>服务内容</w:t>
            </w:r>
          </w:p>
        </w:tc>
        <w:tc>
          <w:tcPr>
            <w:tcW w:w="1800" w:type="dxa"/>
            <w:vAlign w:val="top"/>
          </w:tcPr>
          <w:p w14:paraId="539BC99C">
            <w:pPr>
              <w:pStyle w:val="64"/>
              <w:keepNext w:val="0"/>
              <w:keepLines w:val="0"/>
              <w:pageBreakBefore w:val="0"/>
              <w:widowControl w:val="0"/>
              <w:kinsoku/>
              <w:wordWrap/>
              <w:overflowPunct/>
              <w:topLinePunct w:val="0"/>
              <w:bidi w:val="0"/>
              <w:snapToGrid/>
              <w:spacing w:line="700" w:lineRule="exact"/>
              <w:ind w:firstLine="415" w:firstLineChars="197"/>
              <w:textAlignment w:val="auto"/>
              <w:rPr>
                <w:rFonts w:hint="eastAsia" w:ascii="Times New Roman" w:hAnsi="Times New Roman" w:eastAsia="宋体" w:cs="Times New Roman"/>
                <w:b/>
                <w:color w:val="auto"/>
                <w:sz w:val="21"/>
                <w:szCs w:val="21"/>
                <w:lang w:eastAsia="zh-CN"/>
              </w:rPr>
            </w:pPr>
            <w:r>
              <w:rPr>
                <w:rFonts w:hint="default" w:ascii="Times New Roman" w:hAnsi="Times New Roman" w:cs="Times New Roman"/>
                <w:b/>
                <w:color w:val="auto"/>
                <w:sz w:val="21"/>
                <w:szCs w:val="21"/>
              </w:rPr>
              <w:t>项目</w:t>
            </w:r>
            <w:r>
              <w:rPr>
                <w:rFonts w:hint="eastAsia" w:cs="Times New Roman"/>
                <w:b/>
                <w:color w:val="auto"/>
                <w:sz w:val="21"/>
                <w:szCs w:val="21"/>
                <w:lang w:val="en-US" w:eastAsia="zh-CN"/>
              </w:rPr>
              <w:t>金额</w:t>
            </w:r>
          </w:p>
        </w:tc>
      </w:tr>
      <w:tr w14:paraId="47891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0" w:type="dxa"/>
            <w:vAlign w:val="top"/>
          </w:tcPr>
          <w:p w14:paraId="28F05690">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620" w:type="dxa"/>
            <w:vAlign w:val="top"/>
          </w:tcPr>
          <w:p w14:paraId="7B8AA7DD">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2484" w:type="dxa"/>
            <w:vAlign w:val="top"/>
          </w:tcPr>
          <w:p w14:paraId="4C8769FD">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476" w:type="dxa"/>
            <w:vAlign w:val="top"/>
          </w:tcPr>
          <w:p w14:paraId="727EEF4E">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800" w:type="dxa"/>
            <w:vAlign w:val="top"/>
          </w:tcPr>
          <w:p w14:paraId="3CF98BB0">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r>
      <w:tr w14:paraId="0C9A1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0" w:type="dxa"/>
            <w:vAlign w:val="top"/>
          </w:tcPr>
          <w:p w14:paraId="1E22E08D">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620" w:type="dxa"/>
            <w:vAlign w:val="top"/>
          </w:tcPr>
          <w:p w14:paraId="3EC43491">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2484" w:type="dxa"/>
            <w:vAlign w:val="top"/>
          </w:tcPr>
          <w:p w14:paraId="1B324B2C">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476" w:type="dxa"/>
            <w:vAlign w:val="top"/>
          </w:tcPr>
          <w:p w14:paraId="5B76A7D1">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800" w:type="dxa"/>
            <w:vAlign w:val="top"/>
          </w:tcPr>
          <w:p w14:paraId="75B4C172">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r>
      <w:tr w14:paraId="3715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620" w:type="dxa"/>
            <w:vAlign w:val="top"/>
          </w:tcPr>
          <w:p w14:paraId="33C91077">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620" w:type="dxa"/>
            <w:vAlign w:val="top"/>
          </w:tcPr>
          <w:p w14:paraId="304E8584">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2484" w:type="dxa"/>
            <w:vAlign w:val="top"/>
          </w:tcPr>
          <w:p w14:paraId="5933D70D">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476" w:type="dxa"/>
            <w:vAlign w:val="top"/>
          </w:tcPr>
          <w:p w14:paraId="4F8307C6">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800" w:type="dxa"/>
            <w:vAlign w:val="top"/>
          </w:tcPr>
          <w:p w14:paraId="05144DB7">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r>
      <w:tr w14:paraId="4C34F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620" w:type="dxa"/>
            <w:vAlign w:val="top"/>
          </w:tcPr>
          <w:p w14:paraId="76BCB42A">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620" w:type="dxa"/>
            <w:vAlign w:val="top"/>
          </w:tcPr>
          <w:p w14:paraId="31A85CCA">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2484" w:type="dxa"/>
            <w:vAlign w:val="top"/>
          </w:tcPr>
          <w:p w14:paraId="6AA00E75">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476" w:type="dxa"/>
            <w:vAlign w:val="top"/>
          </w:tcPr>
          <w:p w14:paraId="47204CB2">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800" w:type="dxa"/>
            <w:vAlign w:val="top"/>
          </w:tcPr>
          <w:p w14:paraId="2BEE81F9">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r>
    </w:tbl>
    <w:p w14:paraId="6A1D929E">
      <w:pPr>
        <w:spacing w:line="360" w:lineRule="auto"/>
        <w:rPr>
          <w:rFonts w:hint="default" w:ascii="Times New Roman" w:hAnsi="Times New Roman" w:eastAsia="仿宋_GB2312" w:cs="Times New Roman"/>
          <w:b/>
          <w:color w:val="auto"/>
          <w:sz w:val="24"/>
        </w:rPr>
      </w:pPr>
    </w:p>
    <w:p w14:paraId="0F63510C">
      <w:pPr>
        <w:spacing w:line="360" w:lineRule="auto"/>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sz w:val="24"/>
        </w:rPr>
        <w:t xml:space="preserve">注：业绩须附有合同原件证明。 </w:t>
      </w:r>
    </w:p>
    <w:p w14:paraId="76465F0F">
      <w:pPr>
        <w:spacing w:line="360" w:lineRule="auto"/>
        <w:rPr>
          <w:rFonts w:hint="default" w:ascii="Times New Roman" w:hAnsi="Times New Roman" w:eastAsia="仿宋_GB2312" w:cs="Times New Roman"/>
          <w:color w:val="auto"/>
          <w:sz w:val="24"/>
        </w:rPr>
      </w:pPr>
    </w:p>
    <w:p w14:paraId="70762BAA">
      <w:pPr>
        <w:spacing w:line="360" w:lineRule="auto"/>
        <w:rPr>
          <w:rFonts w:hint="default" w:ascii="Times New Roman" w:hAnsi="Times New Roman" w:cs="Times New Roman"/>
          <w:color w:val="auto"/>
          <w:sz w:val="24"/>
          <w:szCs w:val="24"/>
          <w:u w:val="single"/>
        </w:rPr>
      </w:pPr>
      <w:r>
        <w:rPr>
          <w:rFonts w:hint="default" w:ascii="Times New Roman" w:hAnsi="Times New Roman" w:eastAsia="仿宋_GB2312" w:cs="Times New Roman"/>
          <w:b/>
          <w:color w:val="auto"/>
          <w:sz w:val="24"/>
        </w:rPr>
        <w:t>投标人代表签字：</w:t>
      </w:r>
      <w:r>
        <w:rPr>
          <w:rFonts w:hint="default" w:ascii="Times New Roman" w:hAnsi="Times New Roman" w:eastAsia="仿宋_GB2312" w:cs="Times New Roman"/>
          <w:b/>
          <w:color w:val="auto"/>
          <w:sz w:val="24"/>
          <w:u w:val="single"/>
        </w:rPr>
        <w:t>　　　　　　　　　　　　　　　</w:t>
      </w:r>
      <w:r>
        <w:rPr>
          <w:rFonts w:hint="default" w:ascii="Times New Roman" w:hAnsi="Times New Roman" w:eastAsia="仿宋_GB2312" w:cs="Times New Roman"/>
          <w:b/>
          <w:color w:val="auto"/>
          <w:sz w:val="24"/>
        </w:rPr>
        <w:t>　</w:t>
      </w:r>
    </w:p>
    <w:p w14:paraId="445850A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24"/>
        </w:rPr>
      </w:pPr>
    </w:p>
    <w:p w14:paraId="54F3D26C">
      <w:pPr>
        <w:widowControl/>
        <w:spacing w:line="360" w:lineRule="auto"/>
        <w:ind w:firstLine="723" w:firstLineChars="200"/>
        <w:jc w:val="left"/>
        <w:outlineLvl w:val="1"/>
        <w:rPr>
          <w:rFonts w:hint="default" w:ascii="Times New Roman" w:hAnsi="Times New Roman" w:eastAsia="仿宋" w:cs="Times New Roman"/>
          <w:b/>
          <w:bCs w:val="0"/>
          <w:color w:val="auto"/>
          <w:sz w:val="36"/>
          <w:szCs w:val="36"/>
        </w:rPr>
      </w:pPr>
      <w:r>
        <w:rPr>
          <w:rFonts w:hint="default" w:ascii="Times New Roman" w:hAnsi="Times New Roman" w:eastAsia="仿宋" w:cs="Times New Roman"/>
          <w:b/>
          <w:bCs w:val="0"/>
          <w:color w:val="auto"/>
          <w:sz w:val="36"/>
          <w:szCs w:val="36"/>
          <w:lang w:eastAsia="zh-CN"/>
        </w:rPr>
        <w:t>十</w:t>
      </w:r>
      <w:r>
        <w:rPr>
          <w:rFonts w:hint="eastAsia" w:eastAsia="仿宋" w:cs="Times New Roman"/>
          <w:b/>
          <w:bCs w:val="0"/>
          <w:color w:val="auto"/>
          <w:sz w:val="36"/>
          <w:szCs w:val="36"/>
          <w:lang w:eastAsia="zh-CN"/>
        </w:rPr>
        <w:t>三</w:t>
      </w:r>
      <w:r>
        <w:rPr>
          <w:rFonts w:hint="default" w:ascii="Times New Roman" w:hAnsi="Times New Roman" w:eastAsia="仿宋" w:cs="Times New Roman"/>
          <w:b/>
          <w:bCs w:val="0"/>
          <w:color w:val="auto"/>
          <w:sz w:val="36"/>
          <w:szCs w:val="36"/>
          <w:lang w:eastAsia="zh-CN"/>
        </w:rPr>
        <w:t>、</w:t>
      </w:r>
      <w:r>
        <w:rPr>
          <w:rFonts w:hint="default" w:ascii="Times New Roman" w:hAnsi="Times New Roman" w:eastAsia="仿宋" w:cs="Times New Roman"/>
          <w:b/>
          <w:bCs w:val="0"/>
          <w:color w:val="auto"/>
          <w:sz w:val="36"/>
          <w:szCs w:val="36"/>
        </w:rPr>
        <w:t>投标单位（供应商）反商业贿赂承诺书</w:t>
      </w:r>
    </w:p>
    <w:p w14:paraId="558A4944">
      <w:pPr>
        <w:widowControl/>
        <w:spacing w:line="360" w:lineRule="auto"/>
        <w:ind w:firstLine="480" w:firstLineChars="200"/>
        <w:jc w:val="left"/>
        <w:rPr>
          <w:rFonts w:hint="default" w:ascii="Times New Roman" w:hAnsi="Times New Roman" w:eastAsia="仿宋" w:cs="Times New Roman"/>
          <w:color w:val="auto"/>
          <w:sz w:val="24"/>
          <w:szCs w:val="24"/>
        </w:rPr>
      </w:pPr>
    </w:p>
    <w:p w14:paraId="6EAA397F">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我公司承诺在</w:t>
      </w:r>
      <w:r>
        <w:rPr>
          <w:rFonts w:hint="default" w:ascii="Times New Roman" w:hAnsi="Times New Roman" w:eastAsia="仿宋" w:cs="Times New Roman"/>
          <w:color w:val="auto"/>
          <w:sz w:val="24"/>
          <w:szCs w:val="24"/>
          <w:u w:val="single"/>
        </w:rPr>
        <w:t>（项目编号、项目名称）</w:t>
      </w:r>
      <w:r>
        <w:rPr>
          <w:rFonts w:hint="default" w:ascii="Times New Roman" w:hAnsi="Times New Roman" w:eastAsia="仿宋" w:cs="Times New Roman"/>
          <w:color w:val="auto"/>
          <w:sz w:val="24"/>
          <w:szCs w:val="24"/>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4169EDD7">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公司法人代表签字：</w:t>
      </w:r>
    </w:p>
    <w:p w14:paraId="42D28438">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法人授权代表签字：</w:t>
      </w:r>
    </w:p>
    <w:p w14:paraId="22ED44EF">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项目经办人签字：</w:t>
      </w:r>
    </w:p>
    <w:p w14:paraId="4310C9FC">
      <w:pPr>
        <w:keepNext w:val="0"/>
        <w:keepLines w:val="0"/>
        <w:pageBreakBefore w:val="0"/>
        <w:widowControl/>
        <w:kinsoku/>
        <w:wordWrap/>
        <w:overflowPunct/>
        <w:topLinePunct w:val="0"/>
        <w:autoSpaceDE/>
        <w:autoSpaceDN/>
        <w:bidi w:val="0"/>
        <w:adjustRightInd/>
        <w:snapToGrid/>
        <w:spacing w:line="600" w:lineRule="exact"/>
        <w:ind w:firstLine="897"/>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 xml:space="preserve">                       承诺日期：</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rPr>
        <w:t>年   月    日</w:t>
      </w:r>
    </w:p>
    <w:p w14:paraId="186D7D5F">
      <w:pPr>
        <w:pStyle w:val="14"/>
        <w:widowControl w:val="0"/>
        <w:numPr>
          <w:ilvl w:val="0"/>
          <w:numId w:val="0"/>
        </w:numPr>
        <w:autoSpaceDE w:val="0"/>
        <w:autoSpaceDN w:val="0"/>
        <w:adjustRightInd w:val="0"/>
        <w:spacing w:before="40" w:beforeLines="0" w:after="40" w:afterLines="0" w:line="320" w:lineRule="atLeast"/>
        <w:jc w:val="center"/>
        <w:textAlignment w:val="baseline"/>
        <w:rPr>
          <w:rFonts w:hint="eastAsia" w:ascii="Times New Roman" w:hAnsi="Times New Roman" w:eastAsia="仿宋" w:cs="Times New Roman"/>
          <w:b/>
          <w:bCs w:val="0"/>
          <w:color w:val="auto"/>
          <w:kern w:val="2"/>
          <w:sz w:val="36"/>
          <w:szCs w:val="36"/>
          <w:lang w:val="en-US" w:eastAsia="zh-CN" w:bidi="ar-SA"/>
        </w:rPr>
      </w:pPr>
    </w:p>
    <w:p w14:paraId="19816FBF">
      <w:pPr>
        <w:pStyle w:val="14"/>
        <w:widowControl w:val="0"/>
        <w:numPr>
          <w:ilvl w:val="0"/>
          <w:numId w:val="0"/>
        </w:numPr>
        <w:autoSpaceDE w:val="0"/>
        <w:autoSpaceDN w:val="0"/>
        <w:adjustRightInd w:val="0"/>
        <w:spacing w:before="40" w:beforeLines="0" w:after="40" w:afterLines="0" w:line="320" w:lineRule="atLeast"/>
        <w:jc w:val="both"/>
        <w:textAlignment w:val="baseline"/>
        <w:outlineLvl w:val="1"/>
        <w:rPr>
          <w:rFonts w:hint="default" w:ascii="Times New Roman" w:hAnsi="Times New Roman" w:eastAsia="仿宋" w:cs="Times New Roman"/>
          <w:b/>
          <w:bCs w:val="0"/>
          <w:color w:val="auto"/>
          <w:kern w:val="2"/>
          <w:sz w:val="36"/>
          <w:szCs w:val="36"/>
          <w:lang w:val="en-US" w:eastAsia="zh-CN" w:bidi="ar-SA"/>
        </w:rPr>
      </w:pPr>
      <w:r>
        <w:rPr>
          <w:rFonts w:hint="eastAsia" w:ascii="Times New Roman" w:hAnsi="Times New Roman" w:eastAsia="仿宋" w:cs="Times New Roman"/>
          <w:b/>
          <w:bCs w:val="0"/>
          <w:color w:val="auto"/>
          <w:kern w:val="2"/>
          <w:sz w:val="36"/>
          <w:szCs w:val="36"/>
          <w:lang w:val="en-US" w:eastAsia="zh-CN" w:bidi="ar-SA"/>
        </w:rPr>
        <w:t>十</w:t>
      </w:r>
      <w:r>
        <w:rPr>
          <w:rFonts w:hint="eastAsia" w:eastAsia="仿宋" w:cs="Times New Roman"/>
          <w:b/>
          <w:bCs w:val="0"/>
          <w:color w:val="auto"/>
          <w:kern w:val="2"/>
          <w:sz w:val="36"/>
          <w:szCs w:val="36"/>
          <w:lang w:val="en-US" w:eastAsia="zh-CN" w:bidi="ar-SA"/>
        </w:rPr>
        <w:t>四</w:t>
      </w:r>
      <w:r>
        <w:rPr>
          <w:rFonts w:hint="eastAsia" w:ascii="Times New Roman" w:hAnsi="Times New Roman" w:eastAsia="仿宋" w:cs="Times New Roman"/>
          <w:b/>
          <w:bCs w:val="0"/>
          <w:color w:val="auto"/>
          <w:kern w:val="2"/>
          <w:sz w:val="36"/>
          <w:szCs w:val="36"/>
          <w:lang w:val="en-US" w:eastAsia="zh-CN" w:bidi="ar-SA"/>
        </w:rPr>
        <w:t>、投标保证金缴纳凭证</w:t>
      </w:r>
      <w:r>
        <w:rPr>
          <w:rFonts w:hint="eastAsia" w:ascii="Times New Roman" w:hAnsi="Times New Roman" w:eastAsia="仿宋" w:cs="Times New Roman"/>
          <w:b/>
          <w:bCs w:val="0"/>
          <w:color w:val="auto"/>
          <w:kern w:val="2"/>
          <w:sz w:val="36"/>
          <w:szCs w:val="36"/>
          <w:lang w:val="zh-CN" w:eastAsia="zh-CN" w:bidi="ar-SA"/>
        </w:rPr>
        <w:t>或</w:t>
      </w:r>
      <w:r>
        <w:rPr>
          <w:rFonts w:hint="eastAsia" w:ascii="Times New Roman" w:hAnsi="Times New Roman" w:eastAsia="仿宋" w:cs="Times New Roman"/>
          <w:b/>
          <w:bCs w:val="0"/>
          <w:color w:val="auto"/>
          <w:kern w:val="2"/>
          <w:sz w:val="36"/>
          <w:szCs w:val="36"/>
          <w:lang w:val="en-US" w:eastAsia="zh-CN" w:bidi="ar-SA"/>
        </w:rPr>
        <w:t>金融机构、担保机构出具的保函</w:t>
      </w:r>
    </w:p>
    <w:p w14:paraId="7AA66F5D">
      <w:pPr>
        <w:pStyle w:val="14"/>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41C34957">
      <w:pPr>
        <w:pStyle w:val="14"/>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3AA8DED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b/>
          <w:bCs/>
          <w:color w:val="auto"/>
          <w:sz w:val="36"/>
          <w:szCs w:val="24"/>
          <w:lang w:eastAsia="zh-CN"/>
        </w:rPr>
      </w:pPr>
    </w:p>
    <w:p w14:paraId="59B3F889">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default" w:ascii="Times New Roman" w:hAnsi="Times New Roman" w:eastAsia="仿宋" w:cs="Times New Roman"/>
          <w:color w:val="auto"/>
          <w:sz w:val="24"/>
        </w:rPr>
      </w:pPr>
      <w:r>
        <w:rPr>
          <w:rFonts w:hint="default" w:ascii="Times New Roman" w:hAnsi="Times New Roman" w:eastAsia="仿宋" w:cs="Times New Roman"/>
          <w:b/>
          <w:bCs/>
          <w:color w:val="auto"/>
          <w:sz w:val="36"/>
          <w:szCs w:val="24"/>
          <w:lang w:eastAsia="zh-CN"/>
        </w:rPr>
        <w:t>十</w:t>
      </w:r>
      <w:r>
        <w:rPr>
          <w:rFonts w:hint="eastAsia" w:eastAsia="仿宋" w:cs="Times New Roman"/>
          <w:b/>
          <w:bCs/>
          <w:color w:val="auto"/>
          <w:sz w:val="36"/>
          <w:szCs w:val="24"/>
          <w:lang w:eastAsia="zh-CN"/>
        </w:rPr>
        <w:t>五</w:t>
      </w:r>
      <w:r>
        <w:rPr>
          <w:rFonts w:hint="default" w:ascii="Times New Roman" w:hAnsi="Times New Roman" w:eastAsia="仿宋" w:cs="Times New Roman"/>
          <w:b/>
          <w:bCs/>
          <w:color w:val="auto"/>
          <w:sz w:val="36"/>
          <w:szCs w:val="24"/>
        </w:rPr>
        <w:t>、</w:t>
      </w:r>
      <w:r>
        <w:rPr>
          <w:rFonts w:hint="default" w:ascii="Times New Roman" w:hAnsi="Times New Roman" w:eastAsia="仿宋" w:cs="Times New Roman"/>
          <w:b/>
          <w:color w:val="auto"/>
          <w:sz w:val="36"/>
          <w:szCs w:val="24"/>
        </w:rPr>
        <w:t>投标单位（供应商）《遵守政府采购相关法律法规承诺书》</w:t>
      </w:r>
    </w:p>
    <w:p w14:paraId="6610F9AA">
      <w:pPr>
        <w:spacing w:line="360" w:lineRule="auto"/>
        <w:ind w:firstLine="480" w:firstLineChars="200"/>
        <w:rPr>
          <w:rFonts w:hint="default" w:ascii="Times New Roman" w:hAnsi="Times New Roman" w:eastAsia="仿宋" w:cs="Times New Roman"/>
          <w:color w:val="auto"/>
          <w:sz w:val="24"/>
        </w:rPr>
      </w:pPr>
    </w:p>
    <w:p w14:paraId="5DA210C5">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公司承诺在（项目编号、项目名称）采购活动中，严格遵守政府采购相关法律法规，遵循公平竞争的原则，不存在恶意串通的行为，不存在妨碍其他投标人的竞争行为，不存在损害采购人或者其他投标人的合法权益的行为。</w:t>
      </w:r>
    </w:p>
    <w:p w14:paraId="2C7C5782">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如发生违反政府采购相关法律法规行为，我公司及项目参与人员自愿放弃本次项目的投标、报价资格，并承担相关法律责任。</w:t>
      </w:r>
    </w:p>
    <w:p w14:paraId="7E2DBA72">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 w:cs="Times New Roman"/>
          <w:color w:val="auto"/>
          <w:sz w:val="24"/>
        </w:rPr>
      </w:pPr>
    </w:p>
    <w:p w14:paraId="1543BA07">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公司名称：（盖章）</w:t>
      </w:r>
    </w:p>
    <w:p w14:paraId="204E3BCB">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公司法人代表：</w:t>
      </w:r>
    </w:p>
    <w:p w14:paraId="7E24D07C">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法人授权代表：                               </w:t>
      </w:r>
    </w:p>
    <w:p w14:paraId="261BF918">
      <w:pPr>
        <w:keepNext w:val="0"/>
        <w:keepLines w:val="0"/>
        <w:pageBreakBefore w:val="0"/>
        <w:widowControl/>
        <w:kinsoku/>
        <w:wordWrap/>
        <w:overflowPunct/>
        <w:topLinePunct w:val="0"/>
        <w:autoSpaceDE/>
        <w:autoSpaceDN/>
        <w:bidi w:val="0"/>
        <w:adjustRightInd/>
        <w:snapToGrid/>
        <w:spacing w:line="600" w:lineRule="exact"/>
        <w:ind w:firstLine="5520" w:firstLineChars="2300"/>
        <w:jc w:val="left"/>
        <w:textAlignment w:val="auto"/>
        <w:rPr>
          <w:rFonts w:hint="default" w:ascii="Times New Roman" w:hAnsi="Times New Roman" w:eastAsia="仿宋" w:cs="Times New Roman"/>
          <w:color w:val="auto"/>
          <w:sz w:val="24"/>
        </w:rPr>
      </w:pPr>
    </w:p>
    <w:p w14:paraId="78030EDF">
      <w:pPr>
        <w:keepNext w:val="0"/>
        <w:keepLines w:val="0"/>
        <w:pageBreakBefore w:val="0"/>
        <w:widowControl/>
        <w:kinsoku/>
        <w:wordWrap/>
        <w:overflowPunct/>
        <w:topLinePunct w:val="0"/>
        <w:autoSpaceDE/>
        <w:autoSpaceDN/>
        <w:bidi w:val="0"/>
        <w:adjustRightInd/>
        <w:snapToGrid/>
        <w:spacing w:line="600" w:lineRule="exact"/>
        <w:ind w:firstLine="5520" w:firstLineChars="2300"/>
        <w:jc w:val="left"/>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日期：  年   月   日   </w:t>
      </w:r>
    </w:p>
    <w:p w14:paraId="08B22357">
      <w:pPr>
        <w:keepNext w:val="0"/>
        <w:keepLines w:val="0"/>
        <w:pageBreakBefore w:val="0"/>
        <w:widowControl/>
        <w:kinsoku/>
        <w:wordWrap/>
        <w:overflowPunct/>
        <w:topLinePunct w:val="0"/>
        <w:autoSpaceDE/>
        <w:autoSpaceDN/>
        <w:bidi w:val="0"/>
        <w:adjustRightInd/>
        <w:snapToGrid/>
        <w:spacing w:line="600" w:lineRule="exact"/>
        <w:ind w:firstLine="5520" w:firstLineChars="2300"/>
        <w:jc w:val="left"/>
        <w:textAlignment w:val="auto"/>
        <w:rPr>
          <w:rFonts w:hint="default" w:ascii="Times New Roman" w:hAnsi="Times New Roman" w:eastAsia="仿宋" w:cs="Times New Roman"/>
          <w:color w:val="auto"/>
          <w:sz w:val="24"/>
        </w:rPr>
      </w:pPr>
    </w:p>
    <w:p w14:paraId="0756901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24"/>
        </w:rPr>
      </w:pPr>
    </w:p>
    <w:p w14:paraId="63B3300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24"/>
        </w:rPr>
      </w:pPr>
    </w:p>
    <w:p w14:paraId="49FB57D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24"/>
        </w:rPr>
      </w:pPr>
    </w:p>
    <w:p w14:paraId="17A0368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24"/>
        </w:rPr>
      </w:pPr>
    </w:p>
    <w:p w14:paraId="30207F53">
      <w:pPr>
        <w:keepNext w:val="0"/>
        <w:keepLines w:val="0"/>
        <w:pageBreakBefore w:val="0"/>
        <w:widowControl w:val="0"/>
        <w:kinsoku/>
        <w:wordWrap/>
        <w:overflowPunct/>
        <w:topLinePunct w:val="0"/>
        <w:autoSpaceDE/>
        <w:autoSpaceDN/>
        <w:bidi w:val="0"/>
        <w:adjustRightInd/>
        <w:snapToGrid/>
        <w:spacing w:line="560" w:lineRule="exact"/>
        <w:ind w:firstLine="904" w:firstLineChars="250"/>
        <w:jc w:val="center"/>
        <w:textAlignment w:val="auto"/>
        <w:outlineLvl w:val="1"/>
        <w:rPr>
          <w:rFonts w:hint="default" w:ascii="Times New Roman" w:hAnsi="Times New Roman" w:eastAsia="仿宋" w:cs="Times New Roman"/>
          <w:b/>
          <w:color w:val="auto"/>
          <w:sz w:val="24"/>
          <w:szCs w:val="24"/>
        </w:rPr>
      </w:pPr>
      <w:r>
        <w:rPr>
          <w:rFonts w:hint="default" w:ascii="Times New Roman" w:hAnsi="Times New Roman" w:eastAsia="仿宋" w:cs="Times New Roman"/>
          <w:b/>
          <w:bCs/>
          <w:color w:val="auto"/>
          <w:sz w:val="36"/>
          <w:szCs w:val="24"/>
          <w:lang w:eastAsia="zh-CN"/>
        </w:rPr>
        <w:t>十</w:t>
      </w:r>
      <w:r>
        <w:rPr>
          <w:rFonts w:hint="eastAsia" w:eastAsia="仿宋" w:cs="Times New Roman"/>
          <w:b/>
          <w:bCs/>
          <w:color w:val="auto"/>
          <w:sz w:val="36"/>
          <w:szCs w:val="24"/>
          <w:lang w:val="en-US" w:eastAsia="zh-CN"/>
        </w:rPr>
        <w:t>六</w:t>
      </w:r>
      <w:r>
        <w:rPr>
          <w:rFonts w:hint="default" w:ascii="Times New Roman" w:hAnsi="Times New Roman" w:eastAsia="仿宋" w:cs="Times New Roman"/>
          <w:b/>
          <w:bCs/>
          <w:color w:val="auto"/>
          <w:sz w:val="36"/>
          <w:szCs w:val="24"/>
        </w:rPr>
        <w:t>、中小微企业声明函、监狱企业声明函、残疾人福利性单位声明函</w:t>
      </w:r>
    </w:p>
    <w:p w14:paraId="62869F10">
      <w:pPr>
        <w:widowControl/>
        <w:spacing w:line="360" w:lineRule="auto"/>
        <w:jc w:val="both"/>
        <w:rPr>
          <w:rFonts w:hint="default" w:ascii="Times New Roman" w:hAnsi="Times New Roman" w:eastAsia="仿宋" w:cs="Times New Roman"/>
          <w:b/>
          <w:bCs/>
          <w:color w:val="auto"/>
          <w:sz w:val="28"/>
          <w:szCs w:val="21"/>
          <w:lang w:eastAsia="zh-CN"/>
        </w:rPr>
      </w:pPr>
    </w:p>
    <w:p w14:paraId="61BA24FF">
      <w:pPr>
        <w:widowControl/>
        <w:spacing w:line="360" w:lineRule="auto"/>
        <w:jc w:val="both"/>
        <w:rPr>
          <w:rFonts w:hint="default" w:ascii="Times New Roman" w:hAnsi="Times New Roman" w:eastAsia="仿宋" w:cs="Times New Roman"/>
          <w:b/>
          <w:bCs/>
          <w:color w:val="auto"/>
          <w:sz w:val="28"/>
          <w:szCs w:val="21"/>
          <w:lang w:eastAsia="zh-CN"/>
        </w:rPr>
      </w:pPr>
      <w:r>
        <w:rPr>
          <w:rFonts w:hint="default" w:ascii="Times New Roman" w:hAnsi="Times New Roman" w:eastAsia="仿宋" w:cs="Times New Roman"/>
          <w:b/>
          <w:bCs/>
          <w:color w:val="auto"/>
          <w:sz w:val="28"/>
          <w:szCs w:val="21"/>
          <w:lang w:eastAsia="zh-CN"/>
        </w:rPr>
        <w:t>（</w:t>
      </w:r>
      <w:r>
        <w:rPr>
          <w:rFonts w:hint="default" w:ascii="Times New Roman" w:hAnsi="Times New Roman" w:eastAsia="仿宋" w:cs="Times New Roman"/>
          <w:b/>
          <w:bCs/>
          <w:color w:val="auto"/>
          <w:sz w:val="28"/>
          <w:szCs w:val="21"/>
          <w:lang w:val="en-US" w:eastAsia="zh-CN"/>
        </w:rPr>
        <w:t>1</w:t>
      </w:r>
      <w:r>
        <w:rPr>
          <w:rFonts w:hint="default" w:ascii="Times New Roman" w:hAnsi="Times New Roman" w:eastAsia="仿宋" w:cs="Times New Roman"/>
          <w:b/>
          <w:bCs/>
          <w:color w:val="auto"/>
          <w:sz w:val="28"/>
          <w:szCs w:val="21"/>
          <w:lang w:eastAsia="zh-CN"/>
        </w:rPr>
        <w:t>）</w:t>
      </w:r>
      <w:r>
        <w:rPr>
          <w:rFonts w:hint="default" w:ascii="Times New Roman" w:hAnsi="Times New Roman" w:eastAsia="仿宋" w:cs="Times New Roman"/>
          <w:b/>
          <w:bCs/>
          <w:color w:val="auto"/>
          <w:sz w:val="28"/>
          <w:szCs w:val="21"/>
        </w:rPr>
        <w:t>中小微企业声明函</w:t>
      </w:r>
      <w:r>
        <w:rPr>
          <w:rFonts w:hint="default" w:ascii="Times New Roman" w:hAnsi="Times New Roman" w:eastAsia="仿宋" w:cs="Times New Roman"/>
          <w:b/>
          <w:bCs/>
          <w:color w:val="auto"/>
          <w:sz w:val="28"/>
          <w:szCs w:val="21"/>
          <w:lang w:eastAsia="zh-CN"/>
        </w:rPr>
        <w:t>：</w:t>
      </w:r>
    </w:p>
    <w:p w14:paraId="776ABAFB">
      <w:pPr>
        <w:widowControl/>
        <w:spacing w:before="100" w:beforeAutospacing="1" w:after="100" w:afterAutospacing="1" w:line="330" w:lineRule="atLeast"/>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b/>
          <w:bCs/>
          <w:kern w:val="0"/>
          <w:sz w:val="24"/>
          <w:szCs w:val="24"/>
          <w:highlight w:val="none"/>
          <w:lang w:val="en-US" w:eastAsia="zh-CN"/>
        </w:rPr>
        <w:t>中小企业声明函（服务）</w:t>
      </w:r>
    </w:p>
    <w:p w14:paraId="53AC9FD6">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lang w:val="en-US" w:eastAsia="zh-CN"/>
        </w:rPr>
      </w:pPr>
      <w:r>
        <w:rPr>
          <w:rFonts w:hint="default" w:ascii="Times New Roman" w:hAnsi="Times New Roman" w:eastAsia="仿宋" w:cs="Times New Roman"/>
          <w:color w:val="auto"/>
          <w:sz w:val="24"/>
          <w:szCs w:val="22"/>
          <w:lang w:val="en-US" w:eastAsia="zh-CN"/>
        </w:rPr>
        <w:t>本公司（联合体）郑重声明，根据《政府采购促进中小企业发展管理办法》（财库﹝2020﹞46 号）的规定，本公司（联合体）参加</w:t>
      </w:r>
      <w:r>
        <w:rPr>
          <w:rFonts w:hint="eastAsia" w:eastAsia="仿宋" w:cs="Times New Roman"/>
          <w:color w:val="auto"/>
          <w:sz w:val="24"/>
          <w:szCs w:val="22"/>
          <w:lang w:val="en-US" w:eastAsia="zh-CN"/>
        </w:rPr>
        <w:t xml:space="preserve"> </w:t>
      </w:r>
      <w:r>
        <w:rPr>
          <w:rFonts w:hint="eastAsia" w:eastAsia="仿宋" w:cs="Times New Roman"/>
          <w:color w:val="auto"/>
          <w:sz w:val="24"/>
          <w:szCs w:val="22"/>
          <w:u w:val="single"/>
          <w:lang w:val="en-US" w:eastAsia="zh-CN"/>
        </w:rPr>
        <w:t xml:space="preserve">     </w:t>
      </w:r>
      <w:r>
        <w:rPr>
          <w:rFonts w:hint="default" w:ascii="Times New Roman" w:hAnsi="Times New Roman" w:eastAsia="仿宋" w:cs="Times New Roman"/>
          <w:color w:val="auto"/>
          <w:sz w:val="24"/>
          <w:szCs w:val="22"/>
          <w:lang w:val="en-US" w:eastAsia="zh-CN"/>
        </w:rPr>
        <w:t>（单位名称）的</w:t>
      </w:r>
      <w:r>
        <w:rPr>
          <w:rFonts w:hint="eastAsia" w:eastAsia="仿宋" w:cs="Times New Roman"/>
          <w:color w:val="auto"/>
          <w:sz w:val="24"/>
          <w:szCs w:val="22"/>
          <w:lang w:val="en-US" w:eastAsia="zh-CN"/>
        </w:rPr>
        <w:t xml:space="preserve"> </w:t>
      </w:r>
      <w:r>
        <w:rPr>
          <w:rFonts w:hint="eastAsia" w:eastAsia="仿宋" w:cs="Times New Roman"/>
          <w:color w:val="auto"/>
          <w:sz w:val="24"/>
          <w:szCs w:val="22"/>
          <w:u w:val="single"/>
          <w:lang w:val="en-US" w:eastAsia="zh-CN"/>
        </w:rPr>
        <w:t xml:space="preserve">     </w:t>
      </w:r>
      <w:r>
        <w:rPr>
          <w:rFonts w:hint="default" w:ascii="Times New Roman" w:hAnsi="Times New Roman" w:eastAsia="仿宋" w:cs="Times New Roman"/>
          <w:color w:val="auto"/>
          <w:sz w:val="24"/>
          <w:szCs w:val="22"/>
          <w:lang w:val="en-US" w:eastAsia="zh-CN"/>
        </w:rPr>
        <w:t>（项目名称）采购活动，工程的施工单位全部为符合政策要求的中小企业（或者：服务全部由符合政策要求的中小企业承接）。相关企业（含联合体中的中小企业、签订分包意向协议的中小企业）的具体情况如下：</w:t>
      </w:r>
    </w:p>
    <w:p w14:paraId="24E7D487">
      <w:pPr>
        <w:keepNext w:val="0"/>
        <w:keepLines w:val="0"/>
        <w:pageBreakBefore w:val="0"/>
        <w:widowControl/>
        <w:numPr>
          <w:ilvl w:val="0"/>
          <w:numId w:val="9"/>
        </w:numPr>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lang w:val="en-US" w:eastAsia="zh-CN"/>
        </w:rPr>
      </w:pPr>
      <w:r>
        <w:rPr>
          <w:rFonts w:hint="default" w:ascii="Times New Roman" w:hAnsi="Times New Roman" w:eastAsia="仿宋" w:cs="Times New Roman"/>
          <w:color w:val="auto"/>
          <w:sz w:val="24"/>
          <w:szCs w:val="22"/>
          <w:u w:val="single"/>
          <w:lang w:val="en-US" w:eastAsia="zh-CN"/>
        </w:rPr>
        <w:t xml:space="preserve"> </w:t>
      </w:r>
      <w:r>
        <w:rPr>
          <w:rFonts w:hint="eastAsia" w:eastAsia="仿宋" w:cs="Times New Roman"/>
          <w:color w:val="auto"/>
          <w:sz w:val="24"/>
          <w:szCs w:val="22"/>
          <w:u w:val="single"/>
          <w:lang w:val="en-US" w:eastAsia="zh-CN"/>
        </w:rPr>
        <w:t xml:space="preserve"> </w:t>
      </w:r>
      <w:r>
        <w:rPr>
          <w:rFonts w:hint="default" w:ascii="Times New Roman" w:hAnsi="Times New Roman" w:eastAsia="仿宋" w:cs="Times New Roman"/>
          <w:color w:val="auto"/>
          <w:sz w:val="24"/>
          <w:szCs w:val="22"/>
          <w:u w:val="single"/>
          <w:lang w:val="en-US" w:eastAsia="zh-CN"/>
        </w:rPr>
        <w:t xml:space="preserve">  </w:t>
      </w:r>
      <w:r>
        <w:rPr>
          <w:rFonts w:hint="default" w:ascii="Times New Roman" w:hAnsi="Times New Roman" w:eastAsia="仿宋" w:cs="Times New Roman"/>
          <w:color w:val="auto"/>
          <w:sz w:val="24"/>
          <w:szCs w:val="22"/>
          <w:lang w:val="en-US" w:eastAsia="zh-CN"/>
        </w:rPr>
        <w:t>（标的名称），属于</w:t>
      </w:r>
      <w:r>
        <w:rPr>
          <w:rFonts w:hint="default" w:ascii="Times New Roman" w:hAnsi="Times New Roman" w:eastAsia="仿宋" w:cs="Times New Roman"/>
          <w:color w:val="auto"/>
          <w:sz w:val="24"/>
          <w:szCs w:val="22"/>
          <w:u w:val="single"/>
          <w:lang w:val="en-US" w:eastAsia="zh-CN"/>
        </w:rPr>
        <w:t xml:space="preserve">  </w:t>
      </w:r>
      <w:r>
        <w:rPr>
          <w:rFonts w:hint="eastAsia" w:eastAsia="仿宋" w:cs="Times New Roman"/>
          <w:color w:val="auto"/>
          <w:sz w:val="24"/>
          <w:szCs w:val="22"/>
          <w:u w:val="single"/>
          <w:lang w:val="en-US" w:eastAsia="zh-CN"/>
        </w:rPr>
        <w:t>其他未列明行业</w:t>
      </w:r>
      <w:r>
        <w:rPr>
          <w:rFonts w:hint="default" w:ascii="Times New Roman" w:hAnsi="Times New Roman" w:eastAsia="仿宋" w:cs="Times New Roman"/>
          <w:color w:val="auto"/>
          <w:sz w:val="24"/>
          <w:szCs w:val="22"/>
          <w:u w:val="single"/>
          <w:lang w:val="en-US" w:eastAsia="zh-CN"/>
        </w:rPr>
        <w:t xml:space="preserve">  </w:t>
      </w:r>
      <w:r>
        <w:rPr>
          <w:rFonts w:hint="default" w:ascii="Times New Roman" w:hAnsi="Times New Roman" w:eastAsia="仿宋" w:cs="Times New Roman"/>
          <w:color w:val="auto"/>
          <w:sz w:val="24"/>
          <w:szCs w:val="22"/>
          <w:lang w:val="en-US" w:eastAsia="zh-CN"/>
        </w:rPr>
        <w:t>（采购文件中明确的所属行业）；承建（承接）企业为</w:t>
      </w:r>
      <w:r>
        <w:rPr>
          <w:rFonts w:hint="default" w:ascii="Times New Roman" w:hAnsi="Times New Roman" w:eastAsia="仿宋" w:cs="Times New Roman"/>
          <w:color w:val="auto"/>
          <w:sz w:val="24"/>
          <w:szCs w:val="22"/>
          <w:u w:val="single"/>
          <w:lang w:val="en-US" w:eastAsia="zh-CN"/>
        </w:rPr>
        <w:t xml:space="preserve"> </w:t>
      </w:r>
      <w:r>
        <w:rPr>
          <w:rFonts w:hint="eastAsia" w:eastAsia="仿宋" w:cs="Times New Roman"/>
          <w:color w:val="auto"/>
          <w:sz w:val="24"/>
          <w:szCs w:val="22"/>
          <w:u w:val="single"/>
          <w:lang w:val="en-US" w:eastAsia="zh-CN"/>
        </w:rPr>
        <w:t xml:space="preserve"> </w:t>
      </w:r>
      <w:r>
        <w:rPr>
          <w:rFonts w:hint="default" w:ascii="Times New Roman" w:hAnsi="Times New Roman" w:eastAsia="仿宋" w:cs="Times New Roman"/>
          <w:color w:val="auto"/>
          <w:sz w:val="24"/>
          <w:szCs w:val="22"/>
          <w:u w:val="single"/>
          <w:lang w:val="en-US" w:eastAsia="zh-CN"/>
        </w:rPr>
        <w:t xml:space="preserve">  </w:t>
      </w:r>
      <w:r>
        <w:rPr>
          <w:rFonts w:hint="default" w:ascii="Times New Roman" w:hAnsi="Times New Roman" w:eastAsia="仿宋" w:cs="Times New Roman"/>
          <w:color w:val="auto"/>
          <w:sz w:val="24"/>
          <w:szCs w:val="22"/>
          <w:lang w:val="en-US" w:eastAsia="zh-CN"/>
        </w:rPr>
        <w:t>（企业名称），从业人员</w:t>
      </w:r>
      <w:r>
        <w:rPr>
          <w:rFonts w:hint="default" w:ascii="Times New Roman" w:hAnsi="Times New Roman" w:eastAsia="仿宋" w:cs="Times New Roman"/>
          <w:color w:val="auto"/>
          <w:sz w:val="24"/>
          <w:szCs w:val="22"/>
          <w:u w:val="single"/>
          <w:lang w:val="en-US" w:eastAsia="zh-CN"/>
        </w:rPr>
        <w:t xml:space="preserve">   </w:t>
      </w:r>
      <w:r>
        <w:rPr>
          <w:rFonts w:hint="default" w:ascii="Times New Roman" w:hAnsi="Times New Roman" w:eastAsia="仿宋" w:cs="Times New Roman"/>
          <w:color w:val="auto"/>
          <w:sz w:val="24"/>
          <w:szCs w:val="22"/>
          <w:u w:val="single"/>
          <w:lang w:val="en-US" w:eastAsia="zh-CN"/>
        </w:rPr>
        <w:tab/>
      </w:r>
      <w:r>
        <w:rPr>
          <w:rFonts w:hint="default" w:ascii="Times New Roman" w:hAnsi="Times New Roman" w:eastAsia="仿宋" w:cs="Times New Roman"/>
          <w:color w:val="auto"/>
          <w:sz w:val="24"/>
          <w:szCs w:val="22"/>
          <w:lang w:val="en-US" w:eastAsia="zh-CN"/>
        </w:rPr>
        <w:t>人，营业收入为</w:t>
      </w:r>
      <w:r>
        <w:rPr>
          <w:rFonts w:hint="default" w:ascii="Times New Roman" w:hAnsi="Times New Roman" w:eastAsia="仿宋" w:cs="Times New Roman"/>
          <w:color w:val="auto"/>
          <w:sz w:val="24"/>
          <w:szCs w:val="22"/>
          <w:u w:val="single"/>
          <w:lang w:val="en-US" w:eastAsia="zh-CN"/>
        </w:rPr>
        <w:t xml:space="preserve"> </w:t>
      </w:r>
      <w:r>
        <w:rPr>
          <w:rFonts w:hint="default" w:ascii="Times New Roman" w:hAnsi="Times New Roman" w:eastAsia="仿宋" w:cs="Times New Roman"/>
          <w:color w:val="auto"/>
          <w:sz w:val="24"/>
          <w:szCs w:val="22"/>
          <w:u w:val="single"/>
          <w:lang w:val="en-US" w:eastAsia="zh-CN"/>
        </w:rPr>
        <w:tab/>
      </w:r>
      <w:r>
        <w:rPr>
          <w:rFonts w:hint="default" w:ascii="Times New Roman" w:hAnsi="Times New Roman" w:eastAsia="仿宋" w:cs="Times New Roman"/>
          <w:color w:val="auto"/>
          <w:sz w:val="24"/>
          <w:szCs w:val="22"/>
          <w:u w:val="single"/>
          <w:lang w:val="en-US" w:eastAsia="zh-CN"/>
        </w:rPr>
        <w:t xml:space="preserve"> </w:t>
      </w:r>
      <w:r>
        <w:rPr>
          <w:rFonts w:hint="default" w:ascii="Times New Roman" w:hAnsi="Times New Roman" w:eastAsia="仿宋" w:cs="Times New Roman"/>
          <w:color w:val="auto"/>
          <w:sz w:val="24"/>
          <w:szCs w:val="22"/>
          <w:lang w:val="en-US" w:eastAsia="zh-CN"/>
        </w:rPr>
        <w:t>万元，资产总额为</w:t>
      </w:r>
      <w:r>
        <w:rPr>
          <w:rFonts w:hint="default" w:ascii="Times New Roman" w:hAnsi="Times New Roman" w:eastAsia="仿宋" w:cs="Times New Roman"/>
          <w:color w:val="auto"/>
          <w:sz w:val="24"/>
          <w:szCs w:val="22"/>
          <w:u w:val="single"/>
          <w:lang w:val="en-US" w:eastAsia="zh-CN"/>
        </w:rPr>
        <w:t xml:space="preserve">    </w:t>
      </w:r>
      <w:r>
        <w:rPr>
          <w:rFonts w:hint="default" w:ascii="Times New Roman" w:hAnsi="Times New Roman" w:eastAsia="仿宋" w:cs="Times New Roman"/>
          <w:color w:val="auto"/>
          <w:sz w:val="24"/>
          <w:szCs w:val="22"/>
          <w:u w:val="single"/>
          <w:lang w:val="en-US" w:eastAsia="zh-CN"/>
        </w:rPr>
        <w:tab/>
      </w:r>
      <w:r>
        <w:rPr>
          <w:rFonts w:hint="default" w:ascii="Times New Roman" w:hAnsi="Times New Roman" w:eastAsia="仿宋" w:cs="Times New Roman"/>
          <w:color w:val="auto"/>
          <w:sz w:val="24"/>
          <w:szCs w:val="22"/>
          <w:lang w:val="en-US" w:eastAsia="zh-CN"/>
        </w:rPr>
        <w:t>万元，属于</w:t>
      </w:r>
      <w:r>
        <w:rPr>
          <w:rFonts w:hint="default" w:ascii="Times New Roman" w:hAnsi="Times New Roman" w:eastAsia="仿宋" w:cs="Times New Roman"/>
          <w:color w:val="auto"/>
          <w:sz w:val="24"/>
          <w:szCs w:val="22"/>
          <w:u w:val="single"/>
          <w:lang w:val="en-US" w:eastAsia="zh-CN"/>
        </w:rPr>
        <w:t xml:space="preserve">  </w:t>
      </w:r>
      <w:r>
        <w:rPr>
          <w:rFonts w:hint="eastAsia" w:eastAsia="仿宋" w:cs="Times New Roman"/>
          <w:color w:val="auto"/>
          <w:sz w:val="24"/>
          <w:szCs w:val="22"/>
          <w:u w:val="single"/>
          <w:lang w:val="en-US" w:eastAsia="zh-CN"/>
        </w:rPr>
        <w:t xml:space="preserve"> </w:t>
      </w:r>
      <w:r>
        <w:rPr>
          <w:rFonts w:hint="default" w:ascii="Times New Roman" w:hAnsi="Times New Roman" w:eastAsia="仿宋" w:cs="Times New Roman"/>
          <w:color w:val="auto"/>
          <w:sz w:val="24"/>
          <w:szCs w:val="22"/>
          <w:u w:val="single"/>
          <w:lang w:val="en-US" w:eastAsia="zh-CN"/>
        </w:rPr>
        <w:t xml:space="preserve"> </w:t>
      </w:r>
      <w:r>
        <w:rPr>
          <w:rFonts w:hint="default" w:ascii="Times New Roman" w:hAnsi="Times New Roman" w:eastAsia="仿宋" w:cs="Times New Roman"/>
          <w:color w:val="auto"/>
          <w:sz w:val="24"/>
          <w:szCs w:val="22"/>
          <w:lang w:val="en-US" w:eastAsia="zh-CN"/>
        </w:rPr>
        <w:t>（中型企业、小型企业、微型企业）；</w:t>
      </w:r>
    </w:p>
    <w:p w14:paraId="6B9EC3BF">
      <w:pPr>
        <w:keepNext w:val="0"/>
        <w:keepLines w:val="0"/>
        <w:pageBreakBefore w:val="0"/>
        <w:widowControl/>
        <w:numPr>
          <w:ilvl w:val="0"/>
          <w:numId w:val="9"/>
        </w:numPr>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lang w:val="en-US" w:eastAsia="zh-CN"/>
        </w:rPr>
      </w:pPr>
      <w:r>
        <w:rPr>
          <w:rFonts w:hint="default" w:ascii="Times New Roman" w:hAnsi="Times New Roman" w:eastAsia="仿宋" w:cs="Times New Roman"/>
          <w:color w:val="auto"/>
          <w:sz w:val="24"/>
          <w:szCs w:val="22"/>
          <w:u w:val="single"/>
          <w:lang w:val="en-US" w:eastAsia="zh-CN"/>
        </w:rPr>
        <w:t xml:space="preserve">   </w:t>
      </w:r>
      <w:r>
        <w:rPr>
          <w:rFonts w:hint="default" w:ascii="Times New Roman" w:hAnsi="Times New Roman" w:eastAsia="仿宋" w:cs="Times New Roman"/>
          <w:color w:val="auto"/>
          <w:sz w:val="24"/>
          <w:szCs w:val="22"/>
          <w:lang w:val="en-US" w:eastAsia="zh-CN"/>
        </w:rPr>
        <w:t>（标的名称），属于</w:t>
      </w:r>
      <w:r>
        <w:rPr>
          <w:rFonts w:hint="default" w:ascii="Times New Roman" w:hAnsi="Times New Roman" w:eastAsia="仿宋" w:cs="Times New Roman"/>
          <w:color w:val="auto"/>
          <w:sz w:val="24"/>
          <w:szCs w:val="22"/>
          <w:u w:val="single"/>
          <w:lang w:val="en-US" w:eastAsia="zh-CN"/>
        </w:rPr>
        <w:t xml:space="preserve">    </w:t>
      </w:r>
      <w:r>
        <w:rPr>
          <w:rFonts w:hint="default" w:ascii="Times New Roman" w:hAnsi="Times New Roman" w:eastAsia="仿宋" w:cs="Times New Roman"/>
          <w:color w:val="auto"/>
          <w:sz w:val="24"/>
          <w:szCs w:val="22"/>
          <w:lang w:val="en-US" w:eastAsia="zh-CN"/>
        </w:rPr>
        <w:t>（采购文件中明确的所属行业）；承建（承接）企业为</w:t>
      </w:r>
      <w:r>
        <w:rPr>
          <w:rFonts w:hint="default" w:ascii="Times New Roman" w:hAnsi="Times New Roman" w:eastAsia="仿宋" w:cs="Times New Roman"/>
          <w:color w:val="auto"/>
          <w:sz w:val="24"/>
          <w:szCs w:val="22"/>
          <w:u w:val="single"/>
          <w:lang w:val="en-US" w:eastAsia="zh-CN"/>
        </w:rPr>
        <w:t xml:space="preserve">   </w:t>
      </w:r>
      <w:r>
        <w:rPr>
          <w:rFonts w:hint="default" w:ascii="Times New Roman" w:hAnsi="Times New Roman" w:eastAsia="仿宋" w:cs="Times New Roman"/>
          <w:color w:val="auto"/>
          <w:sz w:val="24"/>
          <w:szCs w:val="22"/>
          <w:lang w:val="en-US" w:eastAsia="zh-CN"/>
        </w:rPr>
        <w:t>（企业名称），从业人员</w:t>
      </w:r>
      <w:r>
        <w:rPr>
          <w:rFonts w:hint="default" w:ascii="Times New Roman" w:hAnsi="Times New Roman" w:eastAsia="仿宋" w:cs="Times New Roman"/>
          <w:color w:val="auto"/>
          <w:sz w:val="24"/>
          <w:szCs w:val="22"/>
          <w:u w:val="single"/>
          <w:lang w:val="en-US" w:eastAsia="zh-CN"/>
        </w:rPr>
        <w:t xml:space="preserve">   </w:t>
      </w:r>
      <w:r>
        <w:rPr>
          <w:rFonts w:hint="default" w:ascii="Times New Roman" w:hAnsi="Times New Roman" w:eastAsia="仿宋" w:cs="Times New Roman"/>
          <w:color w:val="auto"/>
          <w:sz w:val="24"/>
          <w:szCs w:val="22"/>
          <w:u w:val="single"/>
          <w:lang w:val="en-US" w:eastAsia="zh-CN"/>
        </w:rPr>
        <w:tab/>
      </w:r>
      <w:r>
        <w:rPr>
          <w:rFonts w:hint="default" w:ascii="Times New Roman" w:hAnsi="Times New Roman" w:eastAsia="仿宋" w:cs="Times New Roman"/>
          <w:color w:val="auto"/>
          <w:sz w:val="24"/>
          <w:szCs w:val="22"/>
          <w:lang w:val="en-US" w:eastAsia="zh-CN"/>
        </w:rPr>
        <w:t>人，营业收入为</w:t>
      </w:r>
      <w:r>
        <w:rPr>
          <w:rFonts w:hint="default" w:ascii="Times New Roman" w:hAnsi="Times New Roman" w:eastAsia="仿宋" w:cs="Times New Roman"/>
          <w:color w:val="auto"/>
          <w:sz w:val="24"/>
          <w:szCs w:val="22"/>
          <w:u w:val="single"/>
          <w:lang w:val="en-US" w:eastAsia="zh-CN"/>
        </w:rPr>
        <w:t xml:space="preserve"> </w:t>
      </w:r>
      <w:r>
        <w:rPr>
          <w:rFonts w:hint="default" w:ascii="Times New Roman" w:hAnsi="Times New Roman" w:eastAsia="仿宋" w:cs="Times New Roman"/>
          <w:color w:val="auto"/>
          <w:sz w:val="24"/>
          <w:szCs w:val="22"/>
          <w:u w:val="single"/>
          <w:lang w:val="en-US" w:eastAsia="zh-CN"/>
        </w:rPr>
        <w:tab/>
      </w:r>
      <w:r>
        <w:rPr>
          <w:rFonts w:hint="default" w:ascii="Times New Roman" w:hAnsi="Times New Roman" w:eastAsia="仿宋" w:cs="Times New Roman"/>
          <w:color w:val="auto"/>
          <w:sz w:val="24"/>
          <w:szCs w:val="22"/>
          <w:u w:val="single"/>
          <w:lang w:val="en-US" w:eastAsia="zh-CN"/>
        </w:rPr>
        <w:t xml:space="preserve"> </w:t>
      </w:r>
      <w:r>
        <w:rPr>
          <w:rFonts w:hint="default" w:ascii="Times New Roman" w:hAnsi="Times New Roman" w:eastAsia="仿宋" w:cs="Times New Roman"/>
          <w:color w:val="auto"/>
          <w:sz w:val="24"/>
          <w:szCs w:val="22"/>
          <w:lang w:val="en-US" w:eastAsia="zh-CN"/>
        </w:rPr>
        <w:t xml:space="preserve">万元，资产总额为    </w:t>
      </w:r>
      <w:r>
        <w:rPr>
          <w:rFonts w:hint="default" w:ascii="Times New Roman" w:hAnsi="Times New Roman" w:eastAsia="仿宋" w:cs="Times New Roman"/>
          <w:color w:val="auto"/>
          <w:sz w:val="24"/>
          <w:szCs w:val="22"/>
          <w:u w:val="single"/>
          <w:lang w:val="en-US" w:eastAsia="zh-CN"/>
        </w:rPr>
        <w:tab/>
      </w:r>
      <w:r>
        <w:rPr>
          <w:rFonts w:hint="default" w:ascii="Times New Roman" w:hAnsi="Times New Roman" w:eastAsia="仿宋" w:cs="Times New Roman"/>
          <w:color w:val="auto"/>
          <w:sz w:val="24"/>
          <w:szCs w:val="22"/>
          <w:lang w:val="en-US" w:eastAsia="zh-CN"/>
        </w:rPr>
        <w:t>万元，属于</w:t>
      </w:r>
      <w:r>
        <w:rPr>
          <w:rFonts w:hint="default" w:ascii="Times New Roman" w:hAnsi="Times New Roman" w:eastAsia="仿宋" w:cs="Times New Roman"/>
          <w:color w:val="auto"/>
          <w:sz w:val="24"/>
          <w:szCs w:val="22"/>
          <w:u w:val="single"/>
          <w:lang w:val="en-US" w:eastAsia="zh-CN"/>
        </w:rPr>
        <w:t xml:space="preserve">   </w:t>
      </w:r>
      <w:r>
        <w:rPr>
          <w:rFonts w:hint="default" w:ascii="Times New Roman" w:hAnsi="Times New Roman" w:eastAsia="仿宋" w:cs="Times New Roman"/>
          <w:color w:val="auto"/>
          <w:sz w:val="24"/>
          <w:szCs w:val="22"/>
          <w:lang w:val="en-US" w:eastAsia="zh-CN"/>
        </w:rPr>
        <w:t>（中型企业、小型企业、微型企业）；</w:t>
      </w:r>
    </w:p>
    <w:p w14:paraId="1F10DE72">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lang w:val="en-US" w:eastAsia="zh-CN"/>
        </w:rPr>
      </w:pPr>
      <w:r>
        <w:rPr>
          <w:rFonts w:hint="default" w:ascii="Times New Roman" w:hAnsi="Times New Roman" w:eastAsia="仿宋" w:cs="Times New Roman"/>
          <w:color w:val="auto"/>
          <w:sz w:val="24"/>
          <w:szCs w:val="22"/>
          <w:lang w:val="en-US" w:eastAsia="zh-CN"/>
        </w:rPr>
        <w:t>……</w:t>
      </w:r>
    </w:p>
    <w:p w14:paraId="74D8AE96">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lang w:val="en-US" w:eastAsia="zh-CN"/>
        </w:rPr>
      </w:pPr>
      <w:r>
        <w:rPr>
          <w:rFonts w:hint="default" w:ascii="Times New Roman" w:hAnsi="Times New Roman" w:eastAsia="仿宋" w:cs="Times New Roman"/>
          <w:color w:val="auto"/>
          <w:sz w:val="24"/>
          <w:szCs w:val="22"/>
          <w:lang w:val="en-US" w:eastAsia="zh-CN"/>
        </w:rPr>
        <w:t>以上企业，不属于大企业的分支机构，不存在控股股东为大企业的情形，也不存在与大企业的负责人为同一人的情形。</w:t>
      </w:r>
    </w:p>
    <w:p w14:paraId="5A72D56B">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lang w:val="en-US" w:eastAsia="zh-CN"/>
        </w:rPr>
      </w:pPr>
      <w:r>
        <w:rPr>
          <w:rFonts w:hint="default" w:ascii="Times New Roman" w:hAnsi="Times New Roman" w:eastAsia="仿宋" w:cs="Times New Roman"/>
          <w:color w:val="auto"/>
          <w:sz w:val="24"/>
          <w:szCs w:val="22"/>
          <w:lang w:val="en-US" w:eastAsia="zh-CN"/>
        </w:rPr>
        <w:t>本企业对上述声明内容的真实性负责。如有虚假，将依法承担相应责任。</w:t>
      </w:r>
    </w:p>
    <w:p w14:paraId="544576C1">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lang w:val="en-US" w:eastAsia="zh-CN"/>
        </w:rPr>
      </w:pPr>
      <w:r>
        <w:rPr>
          <w:rFonts w:hint="default" w:ascii="Times New Roman" w:hAnsi="Times New Roman" w:eastAsia="仿宋" w:cs="Times New Roman"/>
          <w:color w:val="auto"/>
          <w:sz w:val="24"/>
          <w:szCs w:val="22"/>
          <w:lang w:val="en-US" w:eastAsia="zh-CN"/>
        </w:rPr>
        <w:t>企业名称（盖章）：</w:t>
      </w:r>
    </w:p>
    <w:p w14:paraId="6A5BCBD1">
      <w:pPr>
        <w:pStyle w:val="14"/>
        <w:ind w:left="0" w:leftChars="0" w:firstLine="0" w:firstLineChars="0"/>
        <w:rPr>
          <w:rFonts w:hint="default" w:ascii="Times New Roman" w:hAnsi="Times New Roman" w:eastAsia="仿宋" w:cs="Times New Roman"/>
          <w:color w:val="auto"/>
          <w:sz w:val="24"/>
          <w:szCs w:val="22"/>
        </w:rPr>
      </w:pPr>
    </w:p>
    <w:p w14:paraId="4DEDA27C">
      <w:pPr>
        <w:pStyle w:val="14"/>
        <w:rPr>
          <w:rFonts w:hint="default" w:ascii="Times New Roman" w:hAnsi="Times New Roman" w:eastAsia="仿宋" w:cs="Times New Roman"/>
          <w:color w:val="auto"/>
          <w:sz w:val="24"/>
          <w:szCs w:val="22"/>
        </w:rPr>
      </w:pPr>
    </w:p>
    <w:p w14:paraId="1BC3CE62">
      <w:pPr>
        <w:widowControl/>
        <w:spacing w:line="360" w:lineRule="auto"/>
        <w:jc w:val="center"/>
        <w:rPr>
          <w:rFonts w:hint="default" w:ascii="Times New Roman" w:hAnsi="Times New Roman" w:eastAsia="仿宋" w:cs="Times New Roman"/>
          <w:b/>
          <w:bCs/>
          <w:color w:val="auto"/>
          <w:sz w:val="36"/>
          <w:szCs w:val="36"/>
        </w:rPr>
      </w:pPr>
      <w:r>
        <w:rPr>
          <w:rFonts w:hint="default" w:ascii="Times New Roman" w:hAnsi="Times New Roman" w:eastAsia="仿宋" w:cs="Times New Roman"/>
          <w:b/>
          <w:bCs/>
          <w:color w:val="auto"/>
          <w:sz w:val="36"/>
          <w:szCs w:val="36"/>
          <w:lang w:eastAsia="zh-CN"/>
        </w:rPr>
        <w:t>（</w:t>
      </w:r>
      <w:r>
        <w:rPr>
          <w:rFonts w:hint="default" w:ascii="Times New Roman" w:hAnsi="Times New Roman" w:eastAsia="仿宋" w:cs="Times New Roman"/>
          <w:b/>
          <w:bCs/>
          <w:color w:val="auto"/>
          <w:sz w:val="36"/>
          <w:szCs w:val="36"/>
          <w:lang w:val="en-US" w:eastAsia="zh-CN"/>
        </w:rPr>
        <w:t>2</w:t>
      </w:r>
      <w:r>
        <w:rPr>
          <w:rFonts w:hint="default" w:ascii="Times New Roman" w:hAnsi="Times New Roman" w:eastAsia="仿宋" w:cs="Times New Roman"/>
          <w:b/>
          <w:bCs/>
          <w:color w:val="auto"/>
          <w:sz w:val="36"/>
          <w:szCs w:val="36"/>
          <w:lang w:eastAsia="zh-CN"/>
        </w:rPr>
        <w:t>）</w:t>
      </w:r>
      <w:r>
        <w:rPr>
          <w:rFonts w:hint="default" w:ascii="Times New Roman" w:hAnsi="Times New Roman" w:eastAsia="仿宋" w:cs="Times New Roman"/>
          <w:b/>
          <w:bCs/>
          <w:color w:val="auto"/>
          <w:sz w:val="36"/>
          <w:szCs w:val="36"/>
        </w:rPr>
        <w:t>监狱企业声明函</w:t>
      </w:r>
    </w:p>
    <w:p w14:paraId="17874A2C">
      <w:pPr>
        <w:keepNext w:val="0"/>
        <w:keepLines w:val="0"/>
        <w:pageBreakBefore w:val="0"/>
        <w:widowControl/>
        <w:kinsoku/>
        <w:wordWrap/>
        <w:overflowPunct/>
        <w:topLinePunct w:val="0"/>
        <w:bidi w:val="0"/>
        <w:snapToGrid/>
        <w:spacing w:line="600" w:lineRule="exact"/>
        <w:ind w:firstLine="480" w:firstLineChars="200"/>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(监狱企业适用)</w:t>
      </w:r>
    </w:p>
    <w:p w14:paraId="15443127">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rPr>
      </w:pPr>
    </w:p>
    <w:p w14:paraId="0C058BBD">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本公司郑重声明,根据《关于政府采购支持监狱企业发展有关问题的通知》 (财库[2014]68号)的规定,本公司为监狱企业。</w:t>
      </w:r>
    </w:p>
    <w:p w14:paraId="76869E1F">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本公司参加</w:t>
      </w:r>
      <w:r>
        <w:rPr>
          <w:rFonts w:hint="default" w:ascii="Times New Roman" w:hAnsi="Times New Roman" w:eastAsia="仿宋" w:cs="Times New Roman"/>
          <w:color w:val="auto"/>
          <w:sz w:val="24"/>
          <w:szCs w:val="22"/>
          <w:u w:val="single"/>
        </w:rPr>
        <w:t xml:space="preserve">    </w:t>
      </w:r>
      <w:r>
        <w:rPr>
          <w:rFonts w:hint="default" w:ascii="Times New Roman" w:hAnsi="Times New Roman" w:eastAsia="仿宋" w:cs="Times New Roman"/>
          <w:color w:val="auto"/>
          <w:sz w:val="24"/>
          <w:szCs w:val="22"/>
        </w:rPr>
        <w:t>单位的</w:t>
      </w:r>
      <w:r>
        <w:rPr>
          <w:rFonts w:hint="default" w:ascii="Times New Roman" w:hAnsi="Times New Roman" w:eastAsia="仿宋" w:cs="Times New Roman"/>
          <w:color w:val="auto"/>
          <w:sz w:val="24"/>
          <w:szCs w:val="22"/>
          <w:u w:val="single"/>
        </w:rPr>
        <w:t xml:space="preserve">      </w:t>
      </w:r>
      <w:r>
        <w:rPr>
          <w:rFonts w:hint="default" w:ascii="Times New Roman" w:hAnsi="Times New Roman" w:eastAsia="仿宋" w:cs="Times New Roman"/>
          <w:color w:val="auto"/>
          <w:sz w:val="24"/>
          <w:szCs w:val="22"/>
        </w:rPr>
        <w:t>项目采购活动,采购活动提供本企业</w:t>
      </w:r>
      <w:r>
        <w:rPr>
          <w:rFonts w:hint="default" w:ascii="Times New Roman" w:hAnsi="Times New Roman" w:eastAsia="仿宋" w:cs="Times New Roman"/>
          <w:color w:val="auto"/>
          <w:sz w:val="24"/>
          <w:szCs w:val="22"/>
          <w:u w:val="single"/>
        </w:rPr>
        <w:t xml:space="preserve">     </w:t>
      </w:r>
      <w:r>
        <w:rPr>
          <w:rFonts w:hint="default" w:ascii="Times New Roman" w:hAnsi="Times New Roman" w:eastAsia="仿宋" w:cs="Times New Roman"/>
          <w:color w:val="auto"/>
          <w:sz w:val="24"/>
          <w:szCs w:val="22"/>
        </w:rPr>
        <w:t>(填写制造的货物,由本企业承担工程,提供服务)</w:t>
      </w:r>
    </w:p>
    <w:p w14:paraId="26460AB2">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本条所称货物不包括使用大型企业注册商标的货物和服务。</w:t>
      </w:r>
    </w:p>
    <w:p w14:paraId="6A3C5B74">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本公司对上述声明的真实性负责。如有虚假,将依法承担相应责任。</w:t>
      </w:r>
    </w:p>
    <w:p w14:paraId="6B2D6C05">
      <w:pPr>
        <w:pStyle w:val="14"/>
        <w:keepNext w:val="0"/>
        <w:keepLines w:val="0"/>
        <w:pageBreakBefore w:val="0"/>
        <w:kinsoku/>
        <w:wordWrap/>
        <w:overflowPunct/>
        <w:topLinePunct w:val="0"/>
        <w:bidi w:val="0"/>
        <w:snapToGrid/>
        <w:spacing w:line="600" w:lineRule="exact"/>
        <w:rPr>
          <w:rFonts w:hint="default" w:ascii="Times New Roman" w:hAnsi="Times New Roman" w:cs="Times New Roman"/>
          <w:color w:val="auto"/>
        </w:rPr>
      </w:pPr>
    </w:p>
    <w:p w14:paraId="2101A82E">
      <w:pPr>
        <w:keepNext w:val="0"/>
        <w:keepLines w:val="0"/>
        <w:pageBreakBefore w:val="0"/>
        <w:widowControl/>
        <w:kinsoku/>
        <w:wordWrap/>
        <w:overflowPunct/>
        <w:topLinePunct w:val="0"/>
        <w:bidi w:val="0"/>
        <w:snapToGrid/>
        <w:spacing w:line="600" w:lineRule="exact"/>
        <w:ind w:firstLine="3600" w:firstLineChars="1500"/>
        <w:rPr>
          <w:rFonts w:hint="default" w:ascii="Times New Roman" w:hAnsi="Times New Roman" w:eastAsia="仿宋" w:cs="Times New Roman"/>
          <w:color w:val="auto"/>
          <w:sz w:val="24"/>
          <w:szCs w:val="22"/>
        </w:rPr>
      </w:pPr>
    </w:p>
    <w:p w14:paraId="1EC30109">
      <w:pPr>
        <w:keepNext w:val="0"/>
        <w:keepLines w:val="0"/>
        <w:pageBreakBefore w:val="0"/>
        <w:widowControl/>
        <w:kinsoku/>
        <w:wordWrap/>
        <w:overflowPunct/>
        <w:topLinePunct w:val="0"/>
        <w:bidi w:val="0"/>
        <w:snapToGrid/>
        <w:spacing w:line="600" w:lineRule="exact"/>
        <w:ind w:firstLine="3600" w:firstLineChars="1500"/>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企业名称(盖公章):</w:t>
      </w:r>
    </w:p>
    <w:p w14:paraId="7C61FCD6">
      <w:pPr>
        <w:keepNext w:val="0"/>
        <w:keepLines w:val="0"/>
        <w:pageBreakBefore w:val="0"/>
        <w:widowControl/>
        <w:kinsoku/>
        <w:wordWrap/>
        <w:overflowPunct/>
        <w:topLinePunct w:val="0"/>
        <w:bidi w:val="0"/>
        <w:snapToGrid/>
        <w:spacing w:line="600" w:lineRule="exact"/>
        <w:ind w:firstLine="3600" w:firstLineChars="1500"/>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法定代表人(负责人)或其授权代表(签字):</w:t>
      </w:r>
    </w:p>
    <w:p w14:paraId="16243EF9">
      <w:pPr>
        <w:keepNext w:val="0"/>
        <w:keepLines w:val="0"/>
        <w:pageBreakBefore w:val="0"/>
        <w:widowControl/>
        <w:kinsoku/>
        <w:wordWrap/>
        <w:overflowPunct/>
        <w:topLinePunct w:val="0"/>
        <w:bidi w:val="0"/>
        <w:snapToGrid/>
        <w:spacing w:line="600" w:lineRule="exact"/>
        <w:ind w:firstLine="3600" w:firstLineChars="1500"/>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日期:</w:t>
      </w:r>
    </w:p>
    <w:p w14:paraId="024C1CD6">
      <w:pPr>
        <w:pStyle w:val="14"/>
        <w:rPr>
          <w:rFonts w:hint="default" w:ascii="Times New Roman" w:hAnsi="Times New Roman" w:eastAsia="仿宋" w:cs="Times New Roman"/>
          <w:color w:val="auto"/>
          <w:sz w:val="24"/>
          <w:szCs w:val="22"/>
        </w:rPr>
      </w:pPr>
    </w:p>
    <w:p w14:paraId="6AF5D72D">
      <w:pPr>
        <w:pStyle w:val="14"/>
        <w:rPr>
          <w:rFonts w:hint="default" w:ascii="Times New Roman" w:hAnsi="Times New Roman" w:eastAsia="仿宋" w:cs="Times New Roman"/>
          <w:color w:val="auto"/>
          <w:sz w:val="24"/>
          <w:szCs w:val="22"/>
        </w:rPr>
      </w:pPr>
    </w:p>
    <w:p w14:paraId="6676AC27">
      <w:pPr>
        <w:pStyle w:val="14"/>
        <w:rPr>
          <w:rFonts w:hint="default" w:ascii="Times New Roman" w:hAnsi="Times New Roman" w:eastAsia="仿宋" w:cs="Times New Roman"/>
          <w:color w:val="auto"/>
          <w:sz w:val="24"/>
          <w:szCs w:val="22"/>
        </w:rPr>
      </w:pPr>
    </w:p>
    <w:p w14:paraId="0FD7FF56">
      <w:pPr>
        <w:pStyle w:val="14"/>
        <w:rPr>
          <w:rFonts w:hint="default" w:ascii="Times New Roman" w:hAnsi="Times New Roman" w:eastAsia="仿宋" w:cs="Times New Roman"/>
          <w:color w:val="auto"/>
          <w:sz w:val="24"/>
          <w:szCs w:val="22"/>
        </w:rPr>
      </w:pPr>
    </w:p>
    <w:p w14:paraId="651AF6EA">
      <w:pPr>
        <w:pStyle w:val="14"/>
        <w:rPr>
          <w:rFonts w:hint="default" w:ascii="Times New Roman" w:hAnsi="Times New Roman" w:eastAsia="仿宋" w:cs="Times New Roman"/>
          <w:color w:val="auto"/>
          <w:sz w:val="24"/>
          <w:szCs w:val="22"/>
        </w:rPr>
      </w:pPr>
    </w:p>
    <w:p w14:paraId="7B860BBF">
      <w:pPr>
        <w:pStyle w:val="14"/>
        <w:rPr>
          <w:rFonts w:hint="default" w:ascii="Times New Roman" w:hAnsi="Times New Roman" w:eastAsia="仿宋" w:cs="Times New Roman"/>
          <w:color w:val="auto"/>
          <w:sz w:val="24"/>
          <w:szCs w:val="22"/>
        </w:rPr>
      </w:pPr>
    </w:p>
    <w:p w14:paraId="0DC4496F">
      <w:pPr>
        <w:pStyle w:val="14"/>
        <w:rPr>
          <w:rFonts w:hint="default" w:ascii="Times New Roman" w:hAnsi="Times New Roman" w:eastAsia="仿宋" w:cs="Times New Roman"/>
          <w:color w:val="auto"/>
          <w:sz w:val="24"/>
          <w:szCs w:val="22"/>
        </w:rPr>
      </w:pPr>
    </w:p>
    <w:p w14:paraId="0D507D76">
      <w:pPr>
        <w:pStyle w:val="14"/>
        <w:rPr>
          <w:rFonts w:hint="default" w:ascii="Times New Roman" w:hAnsi="Times New Roman" w:eastAsia="仿宋" w:cs="Times New Roman"/>
          <w:color w:val="auto"/>
          <w:sz w:val="24"/>
          <w:szCs w:val="22"/>
        </w:rPr>
      </w:pPr>
    </w:p>
    <w:p w14:paraId="292D7D03">
      <w:pPr>
        <w:pStyle w:val="15"/>
        <w:rPr>
          <w:rFonts w:hint="default" w:ascii="Times New Roman" w:hAnsi="Times New Roman" w:eastAsia="仿宋" w:cs="Times New Roman"/>
          <w:color w:val="auto"/>
          <w:sz w:val="24"/>
          <w:szCs w:val="22"/>
        </w:rPr>
      </w:pPr>
    </w:p>
    <w:p w14:paraId="712B5888">
      <w:pPr>
        <w:rPr>
          <w:rFonts w:hint="default" w:ascii="Times New Roman" w:hAnsi="Times New Roman" w:eastAsia="仿宋" w:cs="Times New Roman"/>
          <w:color w:val="auto"/>
          <w:sz w:val="24"/>
          <w:szCs w:val="22"/>
        </w:rPr>
      </w:pPr>
    </w:p>
    <w:p w14:paraId="13E3F5E8">
      <w:pPr>
        <w:rPr>
          <w:rFonts w:hint="default" w:ascii="Times New Roman" w:hAnsi="Times New Roman" w:eastAsia="仿宋" w:cs="Times New Roman"/>
          <w:color w:val="auto"/>
          <w:sz w:val="24"/>
          <w:szCs w:val="22"/>
        </w:rPr>
      </w:pPr>
    </w:p>
    <w:p w14:paraId="656F924A">
      <w:pPr>
        <w:rPr>
          <w:rFonts w:hint="default" w:ascii="Times New Roman" w:hAnsi="Times New Roman" w:eastAsia="仿宋" w:cs="Times New Roman"/>
          <w:color w:val="auto"/>
          <w:sz w:val="24"/>
          <w:szCs w:val="22"/>
        </w:rPr>
      </w:pPr>
    </w:p>
    <w:p w14:paraId="57B61149">
      <w:pPr>
        <w:rPr>
          <w:rFonts w:hint="default" w:ascii="Times New Roman" w:hAnsi="Times New Roman" w:eastAsia="仿宋" w:cs="Times New Roman"/>
          <w:color w:val="auto"/>
          <w:sz w:val="24"/>
          <w:szCs w:val="22"/>
        </w:rPr>
      </w:pPr>
    </w:p>
    <w:p w14:paraId="52444589">
      <w:pPr>
        <w:rPr>
          <w:rFonts w:hint="default" w:ascii="Times New Roman" w:hAnsi="Times New Roman" w:eastAsia="仿宋" w:cs="Times New Roman"/>
          <w:color w:val="auto"/>
          <w:sz w:val="24"/>
          <w:szCs w:val="22"/>
        </w:rPr>
      </w:pPr>
    </w:p>
    <w:p w14:paraId="5C53B105">
      <w:pPr>
        <w:rPr>
          <w:rFonts w:hint="default" w:ascii="Times New Roman" w:hAnsi="Times New Roman" w:eastAsia="仿宋" w:cs="Times New Roman"/>
          <w:color w:val="auto"/>
          <w:sz w:val="24"/>
          <w:szCs w:val="22"/>
        </w:rPr>
      </w:pPr>
    </w:p>
    <w:p w14:paraId="110AE93B">
      <w:pPr>
        <w:widowControl/>
        <w:spacing w:line="360" w:lineRule="auto"/>
        <w:jc w:val="center"/>
        <w:rPr>
          <w:rFonts w:hint="default" w:ascii="Times New Roman" w:hAnsi="Times New Roman" w:eastAsia="仿宋" w:cs="Times New Roman"/>
          <w:b/>
          <w:bCs/>
          <w:color w:val="auto"/>
          <w:sz w:val="36"/>
          <w:szCs w:val="32"/>
        </w:rPr>
      </w:pPr>
      <w:r>
        <w:rPr>
          <w:rFonts w:hint="default" w:ascii="Times New Roman" w:hAnsi="Times New Roman" w:eastAsia="仿宋" w:cs="Times New Roman"/>
          <w:b/>
          <w:bCs/>
          <w:color w:val="auto"/>
          <w:sz w:val="36"/>
          <w:szCs w:val="32"/>
          <w:lang w:eastAsia="zh-CN"/>
        </w:rPr>
        <w:t>（</w:t>
      </w:r>
      <w:r>
        <w:rPr>
          <w:rFonts w:hint="default" w:ascii="Times New Roman" w:hAnsi="Times New Roman" w:eastAsia="仿宋" w:cs="Times New Roman"/>
          <w:b/>
          <w:bCs/>
          <w:color w:val="auto"/>
          <w:sz w:val="36"/>
          <w:szCs w:val="32"/>
          <w:lang w:val="en-US" w:eastAsia="zh-CN"/>
        </w:rPr>
        <w:t>3</w:t>
      </w:r>
      <w:r>
        <w:rPr>
          <w:rFonts w:hint="default" w:ascii="Times New Roman" w:hAnsi="Times New Roman" w:eastAsia="仿宋" w:cs="Times New Roman"/>
          <w:b/>
          <w:bCs/>
          <w:color w:val="auto"/>
          <w:sz w:val="36"/>
          <w:szCs w:val="32"/>
          <w:lang w:eastAsia="zh-CN"/>
        </w:rPr>
        <w:t>）</w:t>
      </w:r>
      <w:r>
        <w:rPr>
          <w:rFonts w:hint="default" w:ascii="Times New Roman" w:hAnsi="Times New Roman" w:eastAsia="仿宋" w:cs="Times New Roman"/>
          <w:b/>
          <w:bCs/>
          <w:color w:val="auto"/>
          <w:sz w:val="36"/>
          <w:szCs w:val="32"/>
        </w:rPr>
        <w:t>残疾人福利性单位声明函</w:t>
      </w:r>
    </w:p>
    <w:p w14:paraId="7A6A2937">
      <w:pPr>
        <w:widowControl/>
        <w:spacing w:line="360" w:lineRule="auto"/>
        <w:ind w:firstLine="480" w:firstLineChars="200"/>
        <w:rPr>
          <w:rFonts w:hint="default" w:ascii="Times New Roman" w:hAnsi="Times New Roman" w:eastAsia="仿宋" w:cs="Times New Roman"/>
          <w:color w:val="auto"/>
          <w:sz w:val="24"/>
          <w:szCs w:val="22"/>
        </w:rPr>
      </w:pPr>
    </w:p>
    <w:p w14:paraId="43B581CD">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本单位郑重声明,根据《财政部民政部中国残疾人联合会关于促进残疾人就业政府采购政策的通知》 (财库(2017)141号)的规定,本单位为符合条件的残疾人福利性单位,且本单位参加</w:t>
      </w:r>
      <w:r>
        <w:rPr>
          <w:rFonts w:hint="default" w:ascii="Times New Roman" w:hAnsi="Times New Roman" w:eastAsia="仿宋" w:cs="Times New Roman"/>
          <w:color w:val="auto"/>
          <w:sz w:val="24"/>
          <w:szCs w:val="22"/>
          <w:u w:val="single"/>
        </w:rPr>
        <w:t xml:space="preserve">     </w:t>
      </w:r>
      <w:r>
        <w:rPr>
          <w:rFonts w:hint="default" w:ascii="Times New Roman" w:hAnsi="Times New Roman" w:eastAsia="仿宋" w:cs="Times New Roman"/>
          <w:color w:val="auto"/>
          <w:sz w:val="24"/>
          <w:szCs w:val="22"/>
        </w:rPr>
        <w:t>单位的</w:t>
      </w:r>
      <w:r>
        <w:rPr>
          <w:rFonts w:hint="default" w:ascii="Times New Roman" w:hAnsi="Times New Roman" w:eastAsia="仿宋" w:cs="Times New Roman"/>
          <w:color w:val="auto"/>
          <w:sz w:val="24"/>
          <w:szCs w:val="22"/>
          <w:u w:val="single"/>
        </w:rPr>
        <w:t xml:space="preserve">     </w:t>
      </w:r>
      <w:r>
        <w:rPr>
          <w:rFonts w:hint="default" w:ascii="Times New Roman" w:hAnsi="Times New Roman" w:eastAsia="仿宋" w:cs="Times New Roman"/>
          <w:color w:val="auto"/>
          <w:sz w:val="24"/>
          <w:szCs w:val="22"/>
        </w:rPr>
        <w:t>项目采购活动提供本单位制造的货物《由本单位承担工程/提供服务),或者提供其他残疾人福利性单位制造的货物(不包括使用非残疾人福利性单位注册商标的货物)。</w:t>
      </w:r>
    </w:p>
    <w:p w14:paraId="714139AF">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本单位对上述声明的真实性负责,如有虚假,将依法承担相应责任。</w:t>
      </w:r>
    </w:p>
    <w:p w14:paraId="02BBAA91">
      <w:pPr>
        <w:pStyle w:val="14"/>
        <w:keepNext w:val="0"/>
        <w:keepLines w:val="0"/>
        <w:pageBreakBefore w:val="0"/>
        <w:kinsoku/>
        <w:wordWrap/>
        <w:overflowPunct/>
        <w:topLinePunct w:val="0"/>
        <w:bidi w:val="0"/>
        <w:snapToGrid/>
        <w:spacing w:line="600" w:lineRule="exact"/>
        <w:rPr>
          <w:rFonts w:hint="default" w:ascii="Times New Roman" w:hAnsi="Times New Roman" w:cs="Times New Roman"/>
          <w:color w:val="auto"/>
        </w:rPr>
      </w:pPr>
    </w:p>
    <w:p w14:paraId="6C0A9623">
      <w:pPr>
        <w:keepNext w:val="0"/>
        <w:keepLines w:val="0"/>
        <w:pageBreakBefore w:val="0"/>
        <w:widowControl/>
        <w:kinsoku/>
        <w:wordWrap/>
        <w:overflowPunct/>
        <w:topLinePunct w:val="0"/>
        <w:bidi w:val="0"/>
        <w:snapToGrid/>
        <w:spacing w:line="600" w:lineRule="exact"/>
        <w:ind w:firstLine="3600" w:firstLineChars="1500"/>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企业名称(盖公章):</w:t>
      </w:r>
    </w:p>
    <w:p w14:paraId="31DF5A7E">
      <w:pPr>
        <w:keepNext w:val="0"/>
        <w:keepLines w:val="0"/>
        <w:pageBreakBefore w:val="0"/>
        <w:widowControl/>
        <w:kinsoku/>
        <w:wordWrap/>
        <w:overflowPunct/>
        <w:topLinePunct w:val="0"/>
        <w:bidi w:val="0"/>
        <w:snapToGrid/>
        <w:spacing w:line="600" w:lineRule="exact"/>
        <w:ind w:firstLine="3600" w:firstLineChars="1500"/>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法定代表人(负责人)或其授权代表(签字):</w:t>
      </w:r>
    </w:p>
    <w:p w14:paraId="5BF41955">
      <w:pPr>
        <w:keepNext w:val="0"/>
        <w:keepLines w:val="0"/>
        <w:pageBreakBefore w:val="0"/>
        <w:widowControl/>
        <w:kinsoku/>
        <w:wordWrap/>
        <w:overflowPunct/>
        <w:topLinePunct w:val="0"/>
        <w:bidi w:val="0"/>
        <w:snapToGrid/>
        <w:spacing w:line="600" w:lineRule="exact"/>
        <w:ind w:firstLine="3600" w:firstLineChars="1500"/>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日期:</w:t>
      </w:r>
    </w:p>
    <w:p w14:paraId="5D7BEA11">
      <w:pPr>
        <w:pStyle w:val="14"/>
        <w:rPr>
          <w:rFonts w:hint="default" w:ascii="Times New Roman" w:hAnsi="Times New Roman" w:eastAsia="仿宋" w:cs="Times New Roman"/>
          <w:color w:val="auto"/>
          <w:sz w:val="24"/>
          <w:szCs w:val="22"/>
        </w:rPr>
      </w:pPr>
    </w:p>
    <w:p w14:paraId="2ECC00FB">
      <w:pPr>
        <w:pStyle w:val="14"/>
        <w:rPr>
          <w:rFonts w:hint="default" w:ascii="Times New Roman" w:hAnsi="Times New Roman" w:eastAsia="仿宋" w:cs="Times New Roman"/>
          <w:color w:val="auto"/>
          <w:sz w:val="24"/>
          <w:szCs w:val="22"/>
        </w:rPr>
      </w:pPr>
    </w:p>
    <w:p w14:paraId="4AC2CB9E">
      <w:pPr>
        <w:keepNext w:val="0"/>
        <w:keepLines w:val="0"/>
        <w:pageBreakBefore w:val="0"/>
        <w:kinsoku/>
        <w:wordWrap/>
        <w:overflowPunct/>
        <w:topLinePunct w:val="0"/>
        <w:bidi w:val="0"/>
        <w:snapToGrid/>
        <w:spacing w:line="600" w:lineRule="exact"/>
        <w:jc w:val="center"/>
        <w:rPr>
          <w:rFonts w:hint="default" w:ascii="Times New Roman" w:hAnsi="Times New Roman" w:eastAsia="仿宋" w:cs="Times New Roman"/>
          <w:b/>
          <w:bCs/>
          <w:color w:val="auto"/>
          <w:sz w:val="36"/>
          <w:szCs w:val="24"/>
          <w:lang w:eastAsia="zh-CN"/>
        </w:rPr>
      </w:pPr>
    </w:p>
    <w:p w14:paraId="3CE29F0C">
      <w:pPr>
        <w:keepNext w:val="0"/>
        <w:keepLines w:val="0"/>
        <w:pageBreakBefore w:val="0"/>
        <w:kinsoku/>
        <w:wordWrap/>
        <w:overflowPunct/>
        <w:topLinePunct w:val="0"/>
        <w:bidi w:val="0"/>
        <w:snapToGrid/>
        <w:spacing w:line="600" w:lineRule="exact"/>
        <w:jc w:val="center"/>
        <w:rPr>
          <w:rFonts w:hint="default" w:ascii="Times New Roman" w:hAnsi="Times New Roman" w:eastAsia="仿宋" w:cs="Times New Roman"/>
          <w:b/>
          <w:bCs/>
          <w:color w:val="auto"/>
          <w:sz w:val="36"/>
          <w:szCs w:val="24"/>
          <w:lang w:eastAsia="zh-CN"/>
        </w:rPr>
      </w:pPr>
    </w:p>
    <w:p w14:paraId="75AB0C29">
      <w:pPr>
        <w:keepNext w:val="0"/>
        <w:keepLines w:val="0"/>
        <w:pageBreakBefore w:val="0"/>
        <w:kinsoku/>
        <w:wordWrap/>
        <w:overflowPunct/>
        <w:topLinePunct w:val="0"/>
        <w:bidi w:val="0"/>
        <w:snapToGrid/>
        <w:spacing w:line="600" w:lineRule="exact"/>
        <w:jc w:val="center"/>
        <w:rPr>
          <w:rFonts w:hint="default" w:ascii="Times New Roman" w:hAnsi="Times New Roman" w:eastAsia="仿宋" w:cs="Times New Roman"/>
          <w:b/>
          <w:bCs/>
          <w:color w:val="auto"/>
          <w:sz w:val="36"/>
          <w:szCs w:val="24"/>
          <w:lang w:eastAsia="zh-CN"/>
        </w:rPr>
      </w:pPr>
    </w:p>
    <w:p w14:paraId="0C1ABABE">
      <w:pPr>
        <w:keepNext w:val="0"/>
        <w:keepLines w:val="0"/>
        <w:pageBreakBefore w:val="0"/>
        <w:kinsoku/>
        <w:wordWrap/>
        <w:overflowPunct/>
        <w:topLinePunct w:val="0"/>
        <w:bidi w:val="0"/>
        <w:snapToGrid/>
        <w:spacing w:line="600" w:lineRule="exact"/>
        <w:jc w:val="center"/>
        <w:rPr>
          <w:rFonts w:hint="default" w:ascii="Times New Roman" w:hAnsi="Times New Roman" w:eastAsia="仿宋" w:cs="Times New Roman"/>
          <w:b/>
          <w:bCs/>
          <w:color w:val="auto"/>
          <w:sz w:val="36"/>
          <w:szCs w:val="24"/>
          <w:lang w:eastAsia="zh-CN"/>
        </w:rPr>
      </w:pPr>
    </w:p>
    <w:p w14:paraId="360AE76E">
      <w:pPr>
        <w:keepNext w:val="0"/>
        <w:keepLines w:val="0"/>
        <w:pageBreakBefore w:val="0"/>
        <w:kinsoku/>
        <w:wordWrap/>
        <w:overflowPunct/>
        <w:topLinePunct w:val="0"/>
        <w:bidi w:val="0"/>
        <w:snapToGrid/>
        <w:spacing w:line="600" w:lineRule="exact"/>
        <w:jc w:val="center"/>
        <w:rPr>
          <w:rFonts w:hint="default" w:ascii="Times New Roman" w:hAnsi="Times New Roman" w:eastAsia="仿宋" w:cs="Times New Roman"/>
          <w:b/>
          <w:bCs/>
          <w:color w:val="auto"/>
          <w:sz w:val="36"/>
          <w:szCs w:val="24"/>
          <w:lang w:eastAsia="zh-CN"/>
        </w:rPr>
      </w:pPr>
    </w:p>
    <w:p w14:paraId="25B9E907">
      <w:pPr>
        <w:keepNext w:val="0"/>
        <w:keepLines w:val="0"/>
        <w:pageBreakBefore w:val="0"/>
        <w:kinsoku/>
        <w:wordWrap/>
        <w:overflowPunct/>
        <w:topLinePunct w:val="0"/>
        <w:bidi w:val="0"/>
        <w:snapToGrid/>
        <w:spacing w:line="600" w:lineRule="exact"/>
        <w:jc w:val="center"/>
        <w:rPr>
          <w:rFonts w:hint="default" w:ascii="Times New Roman" w:hAnsi="Times New Roman" w:eastAsia="仿宋" w:cs="Times New Roman"/>
          <w:b/>
          <w:bCs/>
          <w:color w:val="auto"/>
          <w:sz w:val="36"/>
          <w:szCs w:val="24"/>
          <w:lang w:eastAsia="zh-CN"/>
        </w:rPr>
      </w:pPr>
    </w:p>
    <w:p w14:paraId="48EA6390">
      <w:pPr>
        <w:keepNext w:val="0"/>
        <w:keepLines w:val="0"/>
        <w:pageBreakBefore w:val="0"/>
        <w:kinsoku/>
        <w:wordWrap/>
        <w:overflowPunct/>
        <w:topLinePunct w:val="0"/>
        <w:bidi w:val="0"/>
        <w:snapToGrid/>
        <w:spacing w:line="600" w:lineRule="exact"/>
        <w:jc w:val="center"/>
        <w:rPr>
          <w:rFonts w:hint="default" w:ascii="Times New Roman" w:hAnsi="Times New Roman" w:eastAsia="仿宋" w:cs="Times New Roman"/>
          <w:b/>
          <w:bCs/>
          <w:color w:val="auto"/>
          <w:sz w:val="36"/>
          <w:szCs w:val="24"/>
          <w:lang w:eastAsia="zh-CN"/>
        </w:rPr>
      </w:pPr>
    </w:p>
    <w:p w14:paraId="6BC5DCC4">
      <w:pPr>
        <w:keepNext w:val="0"/>
        <w:keepLines w:val="0"/>
        <w:pageBreakBefore w:val="0"/>
        <w:kinsoku/>
        <w:wordWrap/>
        <w:overflowPunct/>
        <w:topLinePunct w:val="0"/>
        <w:bidi w:val="0"/>
        <w:snapToGrid/>
        <w:spacing w:line="600" w:lineRule="exact"/>
        <w:jc w:val="both"/>
        <w:rPr>
          <w:rFonts w:hint="default" w:ascii="Times New Roman" w:hAnsi="Times New Roman" w:eastAsia="仿宋" w:cs="Times New Roman"/>
          <w:b/>
          <w:bCs/>
          <w:color w:val="auto"/>
          <w:sz w:val="36"/>
          <w:szCs w:val="24"/>
          <w:lang w:eastAsia="zh-CN"/>
        </w:rPr>
      </w:pPr>
    </w:p>
    <w:p w14:paraId="56095FF9">
      <w:pPr>
        <w:keepNext w:val="0"/>
        <w:keepLines w:val="0"/>
        <w:pageBreakBefore w:val="0"/>
        <w:numPr>
          <w:ilvl w:val="0"/>
          <w:numId w:val="0"/>
        </w:numPr>
        <w:kinsoku/>
        <w:wordWrap/>
        <w:overflowPunct/>
        <w:topLinePunct w:val="0"/>
        <w:bidi w:val="0"/>
        <w:snapToGrid/>
        <w:spacing w:line="600" w:lineRule="exact"/>
        <w:jc w:val="both"/>
        <w:rPr>
          <w:rFonts w:hint="default" w:ascii="Times New Roman" w:hAnsi="Times New Roman" w:eastAsia="仿宋" w:cs="Times New Roman"/>
          <w:b/>
          <w:bCs/>
          <w:color w:val="auto"/>
          <w:sz w:val="36"/>
          <w:szCs w:val="24"/>
        </w:rPr>
      </w:pPr>
    </w:p>
    <w:p w14:paraId="4EDFF47D">
      <w:pPr>
        <w:keepNext w:val="0"/>
        <w:keepLines w:val="0"/>
        <w:pageBreakBefore w:val="0"/>
        <w:numPr>
          <w:ilvl w:val="0"/>
          <w:numId w:val="0"/>
        </w:numPr>
        <w:kinsoku/>
        <w:wordWrap/>
        <w:overflowPunct/>
        <w:topLinePunct w:val="0"/>
        <w:bidi w:val="0"/>
        <w:snapToGrid/>
        <w:spacing w:line="600" w:lineRule="exact"/>
        <w:jc w:val="center"/>
        <w:outlineLvl w:val="1"/>
        <w:rPr>
          <w:rFonts w:hint="default" w:ascii="Times New Roman" w:hAnsi="Times New Roman" w:eastAsia="仿宋" w:cs="Times New Roman"/>
          <w:b/>
          <w:bCs/>
          <w:color w:val="auto"/>
          <w:sz w:val="36"/>
          <w:szCs w:val="24"/>
        </w:rPr>
      </w:pPr>
      <w:r>
        <w:rPr>
          <w:rFonts w:hint="eastAsia" w:eastAsia="仿宋" w:cs="Times New Roman"/>
          <w:b/>
          <w:bCs/>
          <w:color w:val="auto"/>
          <w:sz w:val="36"/>
          <w:szCs w:val="24"/>
          <w:lang w:eastAsia="zh-CN"/>
        </w:rPr>
        <w:t>十</w:t>
      </w:r>
      <w:r>
        <w:rPr>
          <w:rFonts w:hint="eastAsia" w:eastAsia="仿宋" w:cs="Times New Roman"/>
          <w:b/>
          <w:bCs/>
          <w:color w:val="auto"/>
          <w:sz w:val="36"/>
          <w:szCs w:val="24"/>
          <w:lang w:val="en-US" w:eastAsia="zh-CN"/>
        </w:rPr>
        <w:t>七</w:t>
      </w:r>
      <w:r>
        <w:rPr>
          <w:rFonts w:hint="eastAsia" w:eastAsia="仿宋" w:cs="Times New Roman"/>
          <w:b/>
          <w:bCs/>
          <w:color w:val="auto"/>
          <w:sz w:val="36"/>
          <w:szCs w:val="24"/>
          <w:lang w:eastAsia="zh-CN"/>
        </w:rPr>
        <w:t>、</w:t>
      </w:r>
      <w:r>
        <w:rPr>
          <w:rFonts w:hint="default" w:ascii="Times New Roman" w:hAnsi="Times New Roman" w:eastAsia="仿宋" w:cs="Times New Roman"/>
          <w:b/>
          <w:bCs/>
          <w:color w:val="auto"/>
          <w:sz w:val="36"/>
          <w:szCs w:val="24"/>
        </w:rPr>
        <w:t>投标人认为需提供的其它证明文件</w:t>
      </w:r>
    </w:p>
    <w:p w14:paraId="5B644F14">
      <w:pPr>
        <w:pStyle w:val="73"/>
        <w:spacing w:before="0" w:after="0" w:line="360" w:lineRule="auto"/>
        <w:ind w:firstLine="0"/>
        <w:jc w:val="center"/>
        <w:rPr>
          <w:rFonts w:hint="default" w:ascii="Times New Roman" w:hAnsi="Times New Roman" w:eastAsia="仿宋" w:cs="Times New Roman"/>
          <w:sz w:val="24"/>
          <w:lang w:eastAsia="zh-CN"/>
        </w:rPr>
      </w:pPr>
      <w:r>
        <w:rPr>
          <w:rFonts w:hint="default" w:ascii="Times New Roman" w:hAnsi="Times New Roman" w:eastAsia="仿宋" w:cs="Times New Roman"/>
          <w:sz w:val="24"/>
          <w:lang w:eastAsia="zh-CN"/>
        </w:rPr>
        <w:t>（参照</w:t>
      </w:r>
      <w:r>
        <w:rPr>
          <w:rFonts w:hint="default" w:ascii="Times New Roman" w:hAnsi="Times New Roman" w:eastAsia="仿宋" w:cs="Times New Roman"/>
          <w:kern w:val="2"/>
          <w:sz w:val="24"/>
          <w:lang w:val="en-US" w:eastAsia="zh-CN" w:bidi="ar-SA"/>
        </w:rPr>
        <w:t>技术商务部分评分记录明细表）</w:t>
      </w:r>
    </w:p>
    <w:p w14:paraId="3C2BC382">
      <w:pPr>
        <w:pStyle w:val="12"/>
        <w:numPr>
          <w:ilvl w:val="0"/>
          <w:numId w:val="0"/>
        </w:numPr>
        <w:ind w:left="3584" w:leftChars="0"/>
        <w:rPr>
          <w:rFonts w:hint="default" w:ascii="Times New Roman" w:hAnsi="Times New Roman" w:cs="Times New Roman"/>
        </w:rPr>
      </w:pPr>
    </w:p>
    <w:p w14:paraId="2CD8AC80">
      <w:pPr>
        <w:rPr>
          <w:rFonts w:hint="default" w:ascii="Times New Roman" w:hAnsi="Times New Roman" w:cs="Times New Roman"/>
        </w:rPr>
      </w:pPr>
    </w:p>
    <w:p w14:paraId="5D19342F">
      <w:pPr>
        <w:pStyle w:val="44"/>
        <w:rPr>
          <w:rFonts w:hint="default" w:ascii="Times New Roman" w:hAnsi="Times New Roman" w:cs="Times New Roman"/>
        </w:rPr>
      </w:pPr>
    </w:p>
    <w:p w14:paraId="36F20088">
      <w:pPr>
        <w:pStyle w:val="11"/>
        <w:rPr>
          <w:rFonts w:hint="default" w:ascii="Times New Roman" w:hAnsi="Times New Roman" w:cs="Times New Roman"/>
        </w:rPr>
      </w:pPr>
    </w:p>
    <w:p w14:paraId="55A5E75F">
      <w:pPr>
        <w:rPr>
          <w:rFonts w:hint="default" w:ascii="Times New Roman" w:hAnsi="Times New Roman" w:cs="Times New Roman"/>
        </w:rPr>
      </w:pPr>
    </w:p>
    <w:p w14:paraId="1D289798">
      <w:pPr>
        <w:pStyle w:val="44"/>
        <w:rPr>
          <w:rFonts w:hint="default" w:ascii="Times New Roman" w:hAnsi="Times New Roman" w:cs="Times New Roman"/>
        </w:rPr>
      </w:pPr>
    </w:p>
    <w:p w14:paraId="22EE2C3D">
      <w:pPr>
        <w:pStyle w:val="11"/>
        <w:rPr>
          <w:rFonts w:hint="default" w:ascii="Times New Roman" w:hAnsi="Times New Roman" w:cs="Times New Roman"/>
        </w:rPr>
      </w:pPr>
    </w:p>
    <w:p w14:paraId="20735DFB">
      <w:pPr>
        <w:rPr>
          <w:rFonts w:hint="default" w:ascii="Times New Roman" w:hAnsi="Times New Roman" w:cs="Times New Roman"/>
        </w:rPr>
      </w:pPr>
    </w:p>
    <w:p w14:paraId="1DB0D22B">
      <w:pPr>
        <w:pStyle w:val="44"/>
        <w:rPr>
          <w:rFonts w:hint="default" w:ascii="Times New Roman" w:hAnsi="Times New Roman" w:cs="Times New Roman"/>
        </w:rPr>
      </w:pPr>
    </w:p>
    <w:p w14:paraId="76D75C3E">
      <w:pPr>
        <w:pStyle w:val="11"/>
        <w:rPr>
          <w:rFonts w:hint="default" w:ascii="Times New Roman" w:hAnsi="Times New Roman" w:cs="Times New Roman"/>
        </w:rPr>
      </w:pPr>
    </w:p>
    <w:p w14:paraId="2FC108ED">
      <w:pPr>
        <w:rPr>
          <w:rFonts w:hint="default" w:ascii="Times New Roman" w:hAnsi="Times New Roman" w:cs="Times New Roman"/>
        </w:rPr>
      </w:pPr>
    </w:p>
    <w:p w14:paraId="23A704A7">
      <w:pPr>
        <w:pStyle w:val="44"/>
        <w:rPr>
          <w:rFonts w:hint="default" w:ascii="Times New Roman" w:hAnsi="Times New Roman" w:cs="Times New Roman"/>
        </w:rPr>
      </w:pPr>
    </w:p>
    <w:p w14:paraId="416B39B0">
      <w:pPr>
        <w:pStyle w:val="11"/>
        <w:rPr>
          <w:rFonts w:hint="default" w:ascii="Times New Roman" w:hAnsi="Times New Roman" w:cs="Times New Roman"/>
        </w:rPr>
      </w:pPr>
    </w:p>
    <w:p w14:paraId="77CD06D0">
      <w:pPr>
        <w:rPr>
          <w:rFonts w:hint="default" w:ascii="Times New Roman" w:hAnsi="Times New Roman" w:cs="Times New Roman"/>
        </w:rPr>
      </w:pPr>
    </w:p>
    <w:p w14:paraId="43C3FEFF">
      <w:pPr>
        <w:pStyle w:val="44"/>
        <w:rPr>
          <w:rFonts w:hint="default" w:ascii="Times New Roman" w:hAnsi="Times New Roman" w:cs="Times New Roman"/>
        </w:rPr>
      </w:pPr>
    </w:p>
    <w:p w14:paraId="2C64A9A5">
      <w:pPr>
        <w:pStyle w:val="11"/>
        <w:rPr>
          <w:rFonts w:hint="default" w:ascii="Times New Roman" w:hAnsi="Times New Roman" w:cs="Times New Roman"/>
        </w:rPr>
      </w:pPr>
    </w:p>
    <w:p w14:paraId="45C710D7">
      <w:pPr>
        <w:rPr>
          <w:rFonts w:hint="default" w:ascii="Times New Roman" w:hAnsi="Times New Roman" w:cs="Times New Roman"/>
        </w:rPr>
      </w:pPr>
    </w:p>
    <w:p w14:paraId="5A5B338E">
      <w:pPr>
        <w:pStyle w:val="44"/>
        <w:rPr>
          <w:rFonts w:hint="default" w:ascii="Times New Roman" w:hAnsi="Times New Roman" w:cs="Times New Roman"/>
        </w:rPr>
      </w:pPr>
    </w:p>
    <w:p w14:paraId="13C466E3">
      <w:pPr>
        <w:pStyle w:val="11"/>
        <w:rPr>
          <w:rFonts w:hint="default" w:ascii="Times New Roman" w:hAnsi="Times New Roman" w:cs="Times New Roman"/>
        </w:rPr>
      </w:pPr>
    </w:p>
    <w:p w14:paraId="4F73BE58">
      <w:pPr>
        <w:rPr>
          <w:rFonts w:hint="default" w:ascii="Times New Roman" w:hAnsi="Times New Roman" w:cs="Times New Roman"/>
        </w:rPr>
      </w:pPr>
    </w:p>
    <w:p w14:paraId="4D46089D">
      <w:pPr>
        <w:pStyle w:val="44"/>
        <w:rPr>
          <w:rFonts w:hint="default" w:ascii="Times New Roman" w:hAnsi="Times New Roman" w:cs="Times New Roman"/>
        </w:rPr>
      </w:pPr>
    </w:p>
    <w:p w14:paraId="62D95BD1">
      <w:pPr>
        <w:pStyle w:val="11"/>
        <w:rPr>
          <w:rFonts w:hint="default" w:ascii="Times New Roman" w:hAnsi="Times New Roman" w:cs="Times New Roman"/>
        </w:rPr>
      </w:pPr>
    </w:p>
    <w:p w14:paraId="43782FD8">
      <w:pPr>
        <w:rPr>
          <w:rFonts w:hint="default" w:ascii="Times New Roman" w:hAnsi="Times New Roman" w:cs="Times New Roman"/>
        </w:rPr>
      </w:pPr>
    </w:p>
    <w:p w14:paraId="7F18BE17">
      <w:pPr>
        <w:pStyle w:val="44"/>
        <w:rPr>
          <w:rFonts w:hint="default" w:ascii="Times New Roman" w:hAnsi="Times New Roman" w:cs="Times New Roman"/>
        </w:rPr>
      </w:pPr>
    </w:p>
    <w:p w14:paraId="27590C2E">
      <w:pPr>
        <w:pStyle w:val="11"/>
        <w:rPr>
          <w:rFonts w:hint="default" w:ascii="Times New Roman" w:hAnsi="Times New Roman" w:cs="Times New Roman"/>
        </w:rPr>
      </w:pPr>
    </w:p>
    <w:p w14:paraId="391A3801">
      <w:pPr>
        <w:rPr>
          <w:rFonts w:hint="default" w:ascii="Times New Roman" w:hAnsi="Times New Roman" w:cs="Times New Roman"/>
        </w:rPr>
      </w:pPr>
    </w:p>
    <w:p w14:paraId="60BBE047">
      <w:pPr>
        <w:pStyle w:val="44"/>
        <w:rPr>
          <w:rFonts w:hint="default" w:ascii="Times New Roman" w:hAnsi="Times New Roman" w:cs="Times New Roman"/>
        </w:rPr>
      </w:pPr>
    </w:p>
    <w:p w14:paraId="2E554424">
      <w:pPr>
        <w:pStyle w:val="11"/>
        <w:rPr>
          <w:rFonts w:hint="default" w:ascii="Times New Roman" w:hAnsi="Times New Roman" w:cs="Times New Roman"/>
        </w:rPr>
      </w:pPr>
    </w:p>
    <w:p w14:paraId="7B02B5A1">
      <w:pPr>
        <w:rPr>
          <w:rFonts w:hint="default" w:ascii="Times New Roman" w:hAnsi="Times New Roman" w:cs="Times New Roman"/>
        </w:rPr>
      </w:pPr>
    </w:p>
    <w:p w14:paraId="39BAE508">
      <w:pPr>
        <w:pStyle w:val="44"/>
        <w:rPr>
          <w:rFonts w:hint="default" w:ascii="Times New Roman" w:hAnsi="Times New Roman" w:cs="Times New Roman"/>
        </w:rPr>
      </w:pPr>
    </w:p>
    <w:p w14:paraId="1B63BFD0">
      <w:pPr>
        <w:pStyle w:val="11"/>
        <w:rPr>
          <w:rFonts w:hint="default" w:ascii="Times New Roman" w:hAnsi="Times New Roman" w:cs="Times New Roman"/>
        </w:rPr>
      </w:pPr>
    </w:p>
    <w:p w14:paraId="0A4C22DC">
      <w:pPr>
        <w:rPr>
          <w:rFonts w:hint="default" w:ascii="Times New Roman" w:hAnsi="Times New Roman" w:cs="Times New Roman"/>
        </w:rPr>
      </w:pPr>
    </w:p>
    <w:p w14:paraId="7683F8ED">
      <w:pPr>
        <w:pStyle w:val="44"/>
        <w:rPr>
          <w:rFonts w:hint="default" w:ascii="Times New Roman" w:hAnsi="Times New Roman" w:cs="Times New Roman"/>
        </w:rPr>
      </w:pPr>
    </w:p>
    <w:p w14:paraId="311D6220">
      <w:pPr>
        <w:pStyle w:val="11"/>
        <w:rPr>
          <w:rFonts w:hint="default" w:ascii="Times New Roman" w:hAnsi="Times New Roman" w:cs="Times New Roman"/>
        </w:rPr>
      </w:pPr>
    </w:p>
    <w:p w14:paraId="49E2DA83">
      <w:pPr>
        <w:rPr>
          <w:rFonts w:hint="default" w:ascii="Times New Roman" w:hAnsi="Times New Roman" w:cs="Times New Roman"/>
        </w:rPr>
      </w:pPr>
    </w:p>
    <w:p w14:paraId="7574EB33">
      <w:pPr>
        <w:pStyle w:val="44"/>
        <w:rPr>
          <w:rFonts w:hint="default" w:ascii="Times New Roman" w:hAnsi="Times New Roman" w:cs="Times New Roman"/>
        </w:rPr>
      </w:pPr>
    </w:p>
    <w:p w14:paraId="41967E96">
      <w:pPr>
        <w:pStyle w:val="11"/>
        <w:rPr>
          <w:rFonts w:hint="default" w:ascii="Times New Roman" w:hAnsi="Times New Roman" w:cs="Times New Roman"/>
        </w:rPr>
      </w:pPr>
    </w:p>
    <w:p w14:paraId="24845F2E">
      <w:pPr>
        <w:rPr>
          <w:rFonts w:hint="default" w:ascii="Times New Roman" w:hAnsi="Times New Roman" w:cs="Times New Roman"/>
        </w:rPr>
      </w:pPr>
    </w:p>
    <w:p w14:paraId="426B00AA">
      <w:pPr>
        <w:pStyle w:val="44"/>
        <w:rPr>
          <w:rFonts w:hint="default" w:ascii="Times New Roman" w:hAnsi="Times New Roman" w:cs="Times New Roman"/>
        </w:rPr>
      </w:pPr>
    </w:p>
    <w:p w14:paraId="5FBCAC5F">
      <w:pPr>
        <w:pStyle w:val="11"/>
        <w:rPr>
          <w:rFonts w:hint="default" w:ascii="Times New Roman" w:hAnsi="Times New Roman" w:cs="Times New Roman"/>
        </w:rPr>
      </w:pPr>
    </w:p>
    <w:p w14:paraId="78D599B6">
      <w:pPr>
        <w:rPr>
          <w:rFonts w:hint="default" w:ascii="Times New Roman" w:hAnsi="Times New Roman" w:cs="Times New Roman"/>
        </w:rPr>
      </w:pPr>
    </w:p>
    <w:p w14:paraId="56CF62BA">
      <w:pPr>
        <w:pStyle w:val="44"/>
        <w:rPr>
          <w:rFonts w:hint="default" w:ascii="Times New Roman" w:hAnsi="Times New Roman" w:cs="Times New Roman"/>
        </w:rPr>
      </w:pPr>
    </w:p>
    <w:p w14:paraId="69706C6B">
      <w:pPr>
        <w:pStyle w:val="11"/>
        <w:rPr>
          <w:rFonts w:hint="default" w:ascii="Times New Roman" w:hAnsi="Times New Roman" w:cs="Times New Roman"/>
        </w:rPr>
      </w:pPr>
    </w:p>
    <w:p w14:paraId="22014EAF">
      <w:pPr>
        <w:rPr>
          <w:rFonts w:hint="default" w:ascii="Times New Roman" w:hAnsi="Times New Roman" w:cs="Times New Roman"/>
        </w:rPr>
      </w:pPr>
    </w:p>
    <w:p w14:paraId="6AE7FFF2">
      <w:pPr>
        <w:pStyle w:val="44"/>
        <w:rPr>
          <w:rFonts w:hint="default" w:ascii="Times New Roman" w:hAnsi="Times New Roman" w:cs="Times New Roman"/>
        </w:rPr>
      </w:pPr>
    </w:p>
    <w:p w14:paraId="1EAA4E20">
      <w:pPr>
        <w:pStyle w:val="11"/>
        <w:rPr>
          <w:rFonts w:hint="default" w:ascii="Times New Roman" w:hAnsi="Times New Roman" w:cs="Times New Roman"/>
        </w:rPr>
      </w:pPr>
    </w:p>
    <w:p w14:paraId="7E6B5295">
      <w:pPr>
        <w:rPr>
          <w:rFonts w:hint="default" w:ascii="Times New Roman" w:hAnsi="Times New Roman" w:cs="Times New Roman"/>
        </w:rPr>
      </w:pPr>
    </w:p>
    <w:p w14:paraId="40C9CBB4">
      <w:pPr>
        <w:pStyle w:val="44"/>
        <w:rPr>
          <w:rFonts w:hint="default" w:ascii="Times New Roman" w:hAnsi="Times New Roman" w:cs="Times New Roman"/>
        </w:rPr>
      </w:pPr>
    </w:p>
    <w:p w14:paraId="42DF6D22">
      <w:pPr>
        <w:pStyle w:val="11"/>
        <w:rPr>
          <w:rFonts w:hint="default" w:ascii="Times New Roman" w:hAnsi="Times New Roman" w:cs="Times New Roman"/>
        </w:rPr>
      </w:pPr>
    </w:p>
    <w:p w14:paraId="5E408930">
      <w:pPr>
        <w:pStyle w:val="17"/>
        <w:tabs>
          <w:tab w:val="left" w:pos="720"/>
          <w:tab w:val="left" w:pos="900"/>
          <w:tab w:val="left" w:pos="1260"/>
          <w:tab w:val="left" w:pos="2160"/>
          <w:tab w:val="left" w:pos="2880"/>
          <w:tab w:val="left" w:pos="3600"/>
          <w:tab w:val="left" w:pos="4320"/>
          <w:tab w:val="left" w:pos="5040"/>
          <w:tab w:val="left" w:pos="5760"/>
        </w:tabs>
        <w:ind w:left="0" w:leftChars="0" w:firstLine="0" w:firstLineChars="0"/>
        <w:outlineLvl w:val="1"/>
        <w:rPr>
          <w:rFonts w:hint="eastAsia" w:eastAsia="宋体"/>
          <w:lang w:val="en-US" w:eastAsia="zh-CN"/>
        </w:rPr>
      </w:pPr>
      <w:r>
        <w:rPr>
          <w:rFonts w:hint="eastAsia" w:eastAsia="宋体"/>
          <w:lang w:val="en-US" w:eastAsia="zh-CN"/>
        </w:rPr>
        <w:t>附件：</w:t>
      </w:r>
    </w:p>
    <w:p w14:paraId="349015A4">
      <w:pPr>
        <w:pStyle w:val="4"/>
        <w:pageBreakBefore w:val="0"/>
        <w:kinsoku/>
        <w:wordWrap/>
        <w:overflowPunct/>
        <w:topLinePunct w:val="0"/>
        <w:autoSpaceDE/>
        <w:autoSpaceDN/>
        <w:bidi w:val="0"/>
        <w:adjustRightInd/>
        <w:snapToGrid/>
        <w:spacing w:before="0" w:beforeAutospacing="0" w:after="0" w:afterAutospacing="0" w:line="240" w:lineRule="auto"/>
        <w:ind w:left="0" w:leftChars="0" w:firstLine="320" w:firstLineChars="100"/>
        <w:jc w:val="center"/>
        <w:textAlignment w:val="auto"/>
        <w:outlineLvl w:val="2"/>
        <w:rPr>
          <w:rFonts w:hint="eastAsia" w:ascii="方正小标宋_GBK" w:hAnsi="方正小标宋_GBK" w:eastAsia="方正小标宋_GBK" w:cs="方正小标宋_GBK"/>
        </w:rPr>
      </w:pPr>
      <w:r>
        <w:rPr>
          <w:rFonts w:hint="eastAsia" w:ascii="方正小标宋_GBK" w:hAnsi="方正小标宋_GBK" w:eastAsia="方正小标宋_GBK" w:cs="方正小标宋_GBK"/>
          <w:lang w:val="en-US" w:eastAsia="zh-CN"/>
        </w:rPr>
        <w:t>一、</w:t>
      </w:r>
      <w:r>
        <w:rPr>
          <w:rFonts w:hint="eastAsia" w:ascii="方正小标宋_GBK" w:hAnsi="方正小标宋_GBK" w:eastAsia="方正小标宋_GBK" w:cs="方正小标宋_GBK"/>
        </w:rPr>
        <w:t>财政部工业和信息化部关于印发《政府采购促进中小企业发展管理办法》的通知</w:t>
      </w:r>
    </w:p>
    <w:p w14:paraId="165ED57B">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ascii="宋体" w:hAnsi="宋体"/>
          <w:color w:val="000000"/>
          <w:sz w:val="21"/>
          <w:szCs w:val="21"/>
        </w:rPr>
      </w:pPr>
    </w:p>
    <w:p w14:paraId="050BF2A7">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jc w:val="center"/>
        <w:textAlignment w:val="auto"/>
        <w:rPr>
          <w:rFonts w:ascii="宋体" w:hAnsi="宋体"/>
          <w:color w:val="000000"/>
          <w:sz w:val="21"/>
          <w:szCs w:val="21"/>
        </w:rPr>
      </w:pPr>
      <w:r>
        <w:rPr>
          <w:rFonts w:hint="eastAsia" w:ascii="宋体" w:hAnsi="宋体"/>
          <w:color w:val="000000"/>
          <w:sz w:val="21"/>
          <w:szCs w:val="21"/>
        </w:rPr>
        <w:t>财库〔2020〕46号</w:t>
      </w:r>
    </w:p>
    <w:p w14:paraId="43DBEB5E">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ascii="宋体" w:hAnsi="宋体"/>
          <w:color w:val="333333"/>
          <w:sz w:val="21"/>
          <w:szCs w:val="21"/>
        </w:rPr>
      </w:pPr>
      <w:r>
        <w:rPr>
          <w:rFonts w:hint="eastAsia" w:ascii="宋体" w:hAnsi="宋体"/>
          <w:color w:val="333333"/>
          <w:sz w:val="21"/>
          <w:szCs w:val="21"/>
        </w:rPr>
        <w:t>各中央预算单位办公厅（室），各省、自治区、直辖市、计划单列市财政厅（局）、工业和信息化主管部门，新疆生产建设兵团财政局、工业和信息化主管部门：</w:t>
      </w:r>
    </w:p>
    <w:p w14:paraId="480BCCE9">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4FE55158">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left"/>
        <w:textAlignment w:val="auto"/>
        <w:rPr>
          <w:rFonts w:ascii="宋体" w:hAnsi="宋体"/>
          <w:color w:val="333333"/>
          <w:sz w:val="21"/>
          <w:szCs w:val="21"/>
        </w:rPr>
      </w:pPr>
      <w:r>
        <w:rPr>
          <w:rFonts w:hint="eastAsia" w:ascii="宋体" w:hAnsi="宋体"/>
          <w:color w:val="333333"/>
          <w:sz w:val="21"/>
          <w:szCs w:val="21"/>
        </w:rPr>
        <w:t>附件：政府采购促进中小企业发展管理办法</w:t>
      </w:r>
    </w:p>
    <w:p w14:paraId="5D5D8C31">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jc w:val="right"/>
        <w:textAlignment w:val="auto"/>
        <w:rPr>
          <w:rFonts w:ascii="宋体" w:hAnsi="宋体"/>
          <w:color w:val="333333"/>
          <w:sz w:val="21"/>
          <w:szCs w:val="21"/>
        </w:rPr>
      </w:pPr>
      <w:r>
        <w:rPr>
          <w:rFonts w:hint="eastAsia" w:ascii="宋体" w:hAnsi="宋体"/>
          <w:color w:val="333333"/>
          <w:sz w:val="21"/>
          <w:szCs w:val="21"/>
        </w:rPr>
        <w:t>财　　政　　部</w:t>
      </w:r>
    </w:p>
    <w:p w14:paraId="5E853A37">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jc w:val="right"/>
        <w:textAlignment w:val="auto"/>
        <w:rPr>
          <w:rFonts w:ascii="宋体" w:hAnsi="宋体"/>
          <w:color w:val="333333"/>
          <w:sz w:val="21"/>
          <w:szCs w:val="21"/>
        </w:rPr>
      </w:pPr>
      <w:r>
        <w:rPr>
          <w:rFonts w:hint="eastAsia" w:ascii="宋体" w:hAnsi="宋体"/>
          <w:color w:val="333333"/>
          <w:sz w:val="21"/>
          <w:szCs w:val="21"/>
        </w:rPr>
        <w:t>工业和信息化部</w:t>
      </w:r>
    </w:p>
    <w:p w14:paraId="1520E2A5">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jc w:val="right"/>
        <w:textAlignment w:val="auto"/>
        <w:rPr>
          <w:rFonts w:ascii="宋体" w:hAnsi="宋体"/>
          <w:color w:val="333333"/>
          <w:sz w:val="21"/>
          <w:szCs w:val="21"/>
        </w:rPr>
      </w:pPr>
      <w:r>
        <w:rPr>
          <w:rFonts w:hint="eastAsia" w:ascii="宋体" w:hAnsi="宋体"/>
          <w:color w:val="333333"/>
          <w:sz w:val="21"/>
          <w:szCs w:val="21"/>
        </w:rPr>
        <w:t>2020年12月18日</w:t>
      </w:r>
    </w:p>
    <w:p w14:paraId="5669EA33">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p>
    <w:p w14:paraId="06F9E01C">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ascii="宋体" w:hAnsi="宋体"/>
          <w:color w:val="333333"/>
          <w:sz w:val="21"/>
          <w:szCs w:val="21"/>
        </w:rPr>
      </w:pPr>
    </w:p>
    <w:p w14:paraId="7B13EF9F">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p>
    <w:p w14:paraId="03AE7CDE">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jc w:val="center"/>
        <w:textAlignment w:val="auto"/>
        <w:rPr>
          <w:rFonts w:hint="eastAsia" w:ascii="方正小标宋_GBK" w:hAnsi="方正小标宋_GBK" w:eastAsia="方正小标宋_GBK" w:cs="方正小标宋_GBK"/>
          <w:color w:val="333333"/>
          <w:sz w:val="32"/>
          <w:szCs w:val="32"/>
        </w:rPr>
      </w:pPr>
      <w:r>
        <w:rPr>
          <w:rFonts w:hint="eastAsia" w:ascii="方正小标宋_GBK" w:hAnsi="方正小标宋_GBK" w:eastAsia="方正小标宋_GBK" w:cs="方正小标宋_GBK"/>
          <w:b/>
          <w:bCs/>
          <w:color w:val="333333"/>
          <w:sz w:val="32"/>
          <w:szCs w:val="32"/>
        </w:rPr>
        <w:t>政府采购促进中小企业发展管理办法</w:t>
      </w:r>
    </w:p>
    <w:p w14:paraId="15123E29">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p>
    <w:p w14:paraId="2371E309">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第一条</w:t>
      </w:r>
      <w:r>
        <w:rPr>
          <w:rFonts w:hint="eastAsia" w:ascii="宋体" w:hAnsi="宋体"/>
          <w:color w:val="333333"/>
          <w:sz w:val="21"/>
          <w:szCs w:val="21"/>
        </w:rPr>
        <w:t>　为了发挥政府采购的政策功能，促进中小企业健康发展，根据《中华人民共和国政府采购法》、《中华人民共和国中小企业促进法》等有关法律法规，制定本办法。</w:t>
      </w:r>
    </w:p>
    <w:p w14:paraId="6304D9CD">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第二条</w:t>
      </w:r>
      <w:r>
        <w:rPr>
          <w:rFonts w:hint="eastAsia" w:ascii="宋体" w:hAnsi="宋体"/>
          <w:color w:val="333333"/>
          <w:sz w:val="21"/>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0151D43">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符合中小企业划分标准的个体工商户，在政府采购活动中视同中小企业。</w:t>
      </w:r>
    </w:p>
    <w:p w14:paraId="3B43C359">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第三条</w:t>
      </w:r>
      <w:r>
        <w:rPr>
          <w:rFonts w:hint="eastAsia" w:ascii="宋体" w:hAnsi="宋体"/>
          <w:color w:val="333333"/>
          <w:sz w:val="21"/>
          <w:szCs w:val="21"/>
        </w:rPr>
        <w:t>　采购人在政府采购活动中应当通过加强采购需求管理，落实预留采购份额、价格评审优惠、优先采购等措施，提高中小企业在政府采购中的份额，支持中小企业发展。</w:t>
      </w:r>
    </w:p>
    <w:p w14:paraId="292EFAAB">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第四条</w:t>
      </w:r>
      <w:r>
        <w:rPr>
          <w:rFonts w:hint="eastAsia" w:ascii="宋体" w:hAnsi="宋体"/>
          <w:color w:val="333333"/>
          <w:sz w:val="21"/>
          <w:szCs w:val="21"/>
        </w:rPr>
        <w:t>　在政府采购活动中，供应商提供的货物、工程或者服务符合下列情形的，享受本办法规定的中小企业扶持政策：</w:t>
      </w:r>
    </w:p>
    <w:p w14:paraId="61A41594">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（一）在货物采购项目中，货物由中小企业制造，即货物由中小企业生产且使用该中小企业商号或者注册商标；</w:t>
      </w:r>
    </w:p>
    <w:p w14:paraId="7021270F">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（二）在工程采购项目中，工程由中小企业承建，即工程施工单位为中小企业；</w:t>
      </w:r>
    </w:p>
    <w:p w14:paraId="57ED8F6B">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（三）在服务采购项目中，服务由中小企业承接，即提供服务的人员为中小企业依照《中华人民共和国劳动合同法》订立劳动合同的从业人员。</w:t>
      </w:r>
    </w:p>
    <w:p w14:paraId="71D13B65">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在货物采购项目中，供应商提供的货物既有中小企业制造货物，也有大型企业制造货物的，不享受本办法规定的中小企业扶持政策。</w:t>
      </w:r>
    </w:p>
    <w:p w14:paraId="25CAAD2F">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以联合体形式参加政府采购活动，联合体各方均为中小企业的，联合体视同中小企业。其中，联合体各方均为小微企业的，联合体视同小微企业。</w:t>
      </w:r>
    </w:p>
    <w:p w14:paraId="57F5B1C7">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第五条</w:t>
      </w:r>
      <w:r>
        <w:rPr>
          <w:rFonts w:hint="eastAsia" w:ascii="宋体" w:hAnsi="宋体"/>
          <w:color w:val="333333"/>
          <w:sz w:val="21"/>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B62C006">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第六条</w:t>
      </w:r>
      <w:r>
        <w:rPr>
          <w:rFonts w:hint="eastAsia" w:ascii="宋体" w:hAnsi="宋体"/>
          <w:color w:val="333333"/>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2D8C48F4">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符合下列情形之一的，可不专门面向中小企业预留采购份额：</w:t>
      </w:r>
    </w:p>
    <w:p w14:paraId="622A416D">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（一）法律法规和国家有关政策明确规定优先或者应当面向事业单位、社会组织等非企业主体采购的；</w:t>
      </w:r>
    </w:p>
    <w:p w14:paraId="1FBC2C88">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（二）因确需使用不可替代的专利、专有技术，基础设施限制，或者提供特定公共服务等原因，只能从中小企业之外的供应商处采购的；</w:t>
      </w:r>
    </w:p>
    <w:p w14:paraId="198D8015">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（三）按照本办法规定预留采购份额无法确保充分供应、充分竞争，或者存在可能影响政府采购目标实现的情形；</w:t>
      </w:r>
    </w:p>
    <w:p w14:paraId="164C71CB">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（四）框架协议采购项目；</w:t>
      </w:r>
    </w:p>
    <w:p w14:paraId="3A3CE1D3">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（五）省级以上人民政府财政部门规定的其他情形。</w:t>
      </w:r>
    </w:p>
    <w:p w14:paraId="177AF473">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除上述情形外，其他均为适宜由中小企业提供的情形。</w:t>
      </w:r>
    </w:p>
    <w:p w14:paraId="4E863510">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第七条</w:t>
      </w:r>
      <w:r>
        <w:rPr>
          <w:rFonts w:hint="eastAsia" w:ascii="宋体" w:hAnsi="宋体"/>
          <w:color w:val="333333"/>
          <w:sz w:val="21"/>
          <w:szCs w:val="21"/>
        </w:rPr>
        <w:t>　采购限额标准以上，200万元以下的货物和服务采购项目、400万元以下的工程采购项目，适宜由中小企业提供的，采购人应当专门面向中小企业采购。</w:t>
      </w:r>
    </w:p>
    <w:p w14:paraId="56803D2A">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第八条</w:t>
      </w:r>
      <w:r>
        <w:rPr>
          <w:rFonts w:hint="eastAsia" w:ascii="宋体" w:hAnsi="宋体"/>
          <w:color w:val="333333"/>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5447EE29">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（一）将采购项目整体或者设置采购包专门面向中小企业采购；</w:t>
      </w:r>
    </w:p>
    <w:p w14:paraId="50CD229E">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（二）要求供应商以联合体形式参加采购活动，且联合体中中小企业承担的部分达到一定比例；</w:t>
      </w:r>
    </w:p>
    <w:p w14:paraId="34541CAC">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（三）要求获得采购合同的供应商将采购项目中的一定比例分包给一家或者多家中小企业。</w:t>
      </w:r>
    </w:p>
    <w:p w14:paraId="3B7875BA">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组成联合体或者接受分包合同的中小企业与联合体内其他企业、分包企业之间不得存在直接控股、管理关系。</w:t>
      </w:r>
    </w:p>
    <w:p w14:paraId="15659E68">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第九条</w:t>
      </w:r>
      <w:r>
        <w:rPr>
          <w:rFonts w:hint="eastAsia" w:ascii="宋体" w:hAnsi="宋体"/>
          <w:color w:val="333333"/>
          <w:sz w:val="21"/>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535E89A">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64B4BC1">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F7F4F69">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第十条</w:t>
      </w:r>
      <w:r>
        <w:rPr>
          <w:rFonts w:hint="eastAsia" w:ascii="宋体" w:hAnsi="宋体"/>
          <w:color w:val="333333"/>
          <w:sz w:val="21"/>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5772C3FA">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第十一条</w:t>
      </w:r>
      <w:r>
        <w:rPr>
          <w:rFonts w:hint="eastAsia" w:ascii="宋体" w:hAnsi="宋体"/>
          <w:color w:val="333333"/>
          <w:sz w:val="21"/>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1A4FA895">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第十二条</w:t>
      </w:r>
      <w:r>
        <w:rPr>
          <w:rFonts w:hint="eastAsia" w:ascii="宋体" w:hAnsi="宋体"/>
          <w:color w:val="333333"/>
          <w:sz w:val="21"/>
          <w:szCs w:val="21"/>
        </w:rPr>
        <w:t>　采购项目涉及中小企业采购的，采购文件应当明确以下内容：</w:t>
      </w:r>
    </w:p>
    <w:p w14:paraId="212BBA03">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（一）预留份额的采购项目或者采购包，明确该项目或相关采购包专门面向中小企业采购，以及相关标的及预算金额；</w:t>
      </w:r>
    </w:p>
    <w:p w14:paraId="5ECF11A2">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（二）要求以联合体形式参加或者合同分包的，明确联合协议或者分包意向协议中中小企业合同金额应当达到的比例，并作为供应商资格条件；</w:t>
      </w:r>
    </w:p>
    <w:p w14:paraId="471B354E">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（三）非预留份额的采购项目或者采购包，明确有关价格扣除比例或者价格分加分比例；</w:t>
      </w:r>
    </w:p>
    <w:p w14:paraId="10D3A99A">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（四）规定依据本办法规定享受扶持政策获得政府采购合同的，小微企业不得将合同分包给大中型企业，中型企业不得将合同分包给大型企业；</w:t>
      </w:r>
    </w:p>
    <w:p w14:paraId="0D42D2E9">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（五）采购人认为具备相关条件的，明确对中小企业在资金支付期限、预付款比例等方面的优惠措施；</w:t>
      </w:r>
    </w:p>
    <w:p w14:paraId="4664576C">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（六）明确采购标的对应的中小企业划分标准所属行业；</w:t>
      </w:r>
    </w:p>
    <w:p w14:paraId="20B34FFD">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（七）法律法规和省级以上人民政府财政部门规定的其他事项。</w:t>
      </w:r>
    </w:p>
    <w:p w14:paraId="4BF32714">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第十三条</w:t>
      </w:r>
      <w:r>
        <w:rPr>
          <w:rFonts w:hint="eastAsia" w:ascii="宋体" w:hAnsi="宋体"/>
          <w:color w:val="333333"/>
          <w:sz w:val="21"/>
          <w:szCs w:val="21"/>
        </w:rPr>
        <w:t>　中标、成交供应商享受本办法规定的中小企业扶持政策的，采购人、采购代理机构应当随中标、成交结果公开中标、成交供应商的《中小企业声明函》。</w:t>
      </w:r>
    </w:p>
    <w:p w14:paraId="42D88EC4">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适用招标投标法的政府采购工程建设项目，应当在公示中标候选人时公开中标候选人的《中小企业声明函》。</w:t>
      </w:r>
    </w:p>
    <w:p w14:paraId="6287015E">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第十四条</w:t>
      </w:r>
      <w:r>
        <w:rPr>
          <w:rFonts w:hint="eastAsia" w:ascii="宋体" w:hAnsi="宋体"/>
          <w:color w:val="333333"/>
          <w:sz w:val="21"/>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E742611">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第十五条</w:t>
      </w:r>
      <w:r>
        <w:rPr>
          <w:rFonts w:hint="eastAsia" w:ascii="宋体" w:hAnsi="宋体"/>
          <w:color w:val="333333"/>
          <w:sz w:val="21"/>
          <w:szCs w:val="21"/>
        </w:rPr>
        <w:t>　鼓励各地区、各部门在采购活动中允许中小企业引入信用担保手段，为中小企业在投标（响应）保证、履约保证等方面提供专业化服务。鼓励中小企业依法合规通过政府采购合同融资。</w:t>
      </w:r>
    </w:p>
    <w:p w14:paraId="62D09D3B">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第十六条</w:t>
      </w:r>
      <w:r>
        <w:rPr>
          <w:rFonts w:hint="eastAsia" w:ascii="宋体" w:hAnsi="宋体"/>
          <w:color w:val="333333"/>
          <w:sz w:val="21"/>
          <w:szCs w:val="21"/>
        </w:rPr>
        <w:t>　政府采购监督检查、投诉处理及政府采购行政处罚中对中小企业的认定，由货物制造商或者工程、服务供应商注册登记所在地的县级以上人民政府中小企业主管部门负责。</w:t>
      </w:r>
    </w:p>
    <w:p w14:paraId="2BCE6A56">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中小企业主管部门应当在收到财政部门或者有关招标投标行政监督部门关于协助开展中小企业认定函后10个工作日内做出书面答复。</w:t>
      </w:r>
    </w:p>
    <w:p w14:paraId="1944E128">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第十七条</w:t>
      </w:r>
      <w:r>
        <w:rPr>
          <w:rFonts w:hint="eastAsia" w:ascii="宋体" w:hAnsi="宋体"/>
          <w:color w:val="333333"/>
          <w:sz w:val="21"/>
          <w:szCs w:val="21"/>
        </w:rPr>
        <w:t>　各地区、各部门应当对涉及中小企业采购的预算项目实施全过程绩效管理，合理设置绩效目标和指标，落实扶持中小企业有关政策要求，定期开展绩效监控和评价，强化绩效评价结果应用。</w:t>
      </w:r>
    </w:p>
    <w:p w14:paraId="40C543E3">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第十八条</w:t>
      </w:r>
      <w:r>
        <w:rPr>
          <w:rFonts w:hint="eastAsia" w:ascii="宋体" w:hAnsi="宋体"/>
          <w:color w:val="333333"/>
          <w:sz w:val="21"/>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428761E1">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第十九条</w:t>
      </w:r>
      <w:r>
        <w:rPr>
          <w:rFonts w:hint="eastAsia" w:ascii="宋体" w:hAnsi="宋体"/>
          <w:color w:val="333333"/>
          <w:sz w:val="21"/>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72ED007">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第二十条</w:t>
      </w:r>
      <w:r>
        <w:rPr>
          <w:rFonts w:hint="eastAsia" w:ascii="宋体" w:hAnsi="宋体"/>
          <w:color w:val="333333"/>
          <w:sz w:val="21"/>
          <w:szCs w:val="21"/>
        </w:rPr>
        <w:t>　供应商按照本办法规定提供声明函内容不实的，属于提供虚假材料谋取中标、成交，依照《中华人民共和国政府采购法》等国家有关规定追究相应责任。</w:t>
      </w:r>
    </w:p>
    <w:p w14:paraId="1A7FB7B3">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14:paraId="10581C9C">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第二十一条</w:t>
      </w:r>
      <w:r>
        <w:rPr>
          <w:rFonts w:hint="eastAsia" w:ascii="宋体" w:hAnsi="宋体"/>
          <w:color w:val="333333"/>
          <w:sz w:val="21"/>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63B37318">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第二十二条</w:t>
      </w:r>
      <w:r>
        <w:rPr>
          <w:rFonts w:hint="eastAsia" w:ascii="宋体" w:hAnsi="宋体"/>
          <w:color w:val="333333"/>
          <w:sz w:val="21"/>
          <w:szCs w:val="21"/>
        </w:rPr>
        <w:t>　对外援助项目、国家相关资格或者资质管理制度另有规定的项目，不适用本办法。</w:t>
      </w:r>
    </w:p>
    <w:p w14:paraId="4A2526DC">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第二十三条</w:t>
      </w:r>
      <w:r>
        <w:rPr>
          <w:rFonts w:hint="eastAsia" w:ascii="宋体" w:hAnsi="宋体"/>
          <w:color w:val="333333"/>
          <w:sz w:val="21"/>
          <w:szCs w:val="21"/>
        </w:rPr>
        <w:t>　关于视同中小企业的其他主体的政府采购扶持政策，由财政部会同有关部门另行规定。</w:t>
      </w:r>
    </w:p>
    <w:p w14:paraId="1D0462E8">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第二十四条</w:t>
      </w:r>
      <w:r>
        <w:rPr>
          <w:rFonts w:hint="eastAsia" w:ascii="宋体" w:hAnsi="宋体"/>
          <w:color w:val="333333"/>
          <w:sz w:val="21"/>
          <w:szCs w:val="21"/>
        </w:rPr>
        <w:t>　省级财政部门可以会同中小企业主管部门根据本办法的规定制定具体实施办法。</w:t>
      </w:r>
    </w:p>
    <w:p w14:paraId="6F30973D">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第二十五条</w:t>
      </w:r>
      <w:r>
        <w:rPr>
          <w:rFonts w:hint="eastAsia" w:ascii="宋体" w:hAnsi="宋体"/>
          <w:color w:val="333333"/>
          <w:sz w:val="21"/>
          <w:szCs w:val="21"/>
        </w:rPr>
        <w:t>　本办法自2021年1月1日起施行。《财政部 工业和信息化部关于印发〈政府采购促进中小企业发展暂行办法〉的通知》（财库〔2011〕181号）同时废止。</w:t>
      </w:r>
    </w:p>
    <w:p w14:paraId="664756AD">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p>
    <w:p w14:paraId="46A12579">
      <w:pPr>
        <w:pageBreakBefore w:val="0"/>
        <w:kinsoku/>
        <w:wordWrap/>
        <w:overflowPunct/>
        <w:topLinePunct w:val="0"/>
        <w:autoSpaceDE/>
        <w:autoSpaceDN/>
        <w:bidi w:val="0"/>
        <w:adjustRightInd/>
        <w:snapToGrid/>
        <w:spacing w:beforeAutospacing="0" w:afterAutospacing="0" w:line="240" w:lineRule="auto"/>
        <w:ind w:left="0"/>
        <w:jc w:val="both"/>
        <w:textAlignment w:val="auto"/>
        <w:rPr>
          <w:rFonts w:ascii="宋体" w:hAnsi="宋体"/>
          <w:szCs w:val="21"/>
        </w:rPr>
      </w:pPr>
    </w:p>
    <w:p w14:paraId="59C20136">
      <w:pPr>
        <w:pStyle w:val="4"/>
        <w:pageBreakBefore w:val="0"/>
        <w:kinsoku/>
        <w:wordWrap/>
        <w:overflowPunct/>
        <w:topLinePunct w:val="0"/>
        <w:autoSpaceDE/>
        <w:autoSpaceDN/>
        <w:bidi w:val="0"/>
        <w:adjustRightInd/>
        <w:snapToGrid/>
        <w:spacing w:before="0" w:beforeAutospacing="0" w:after="0" w:afterAutospacing="0" w:line="240" w:lineRule="auto"/>
        <w:ind w:left="0" w:firstLine="1121" w:firstLineChars="350"/>
        <w:jc w:val="both"/>
        <w:textAlignment w:val="auto"/>
        <w:rPr>
          <w:rFonts w:hint="eastAsia" w:ascii="方正小标宋_GBK" w:hAnsi="方正小标宋_GBK" w:eastAsia="方正小标宋_GBK" w:cs="方正小标宋_GBK"/>
          <w:b/>
          <w:bCs w:val="0"/>
        </w:rPr>
      </w:pPr>
      <w:bookmarkStart w:id="50" w:name="_Toc73613645"/>
      <w:bookmarkStart w:id="51" w:name="_Toc73610163"/>
      <w:r>
        <w:rPr>
          <w:rFonts w:hint="eastAsia" w:ascii="方正小标宋_GBK" w:hAnsi="方正小标宋_GBK" w:eastAsia="方正小标宋_GBK" w:cs="方正小标宋_GBK"/>
          <w:b/>
          <w:bCs w:val="0"/>
        </w:rPr>
        <w:t>二、关于印发中小企业划型标准规定的通知</w:t>
      </w:r>
      <w:bookmarkEnd w:id="50"/>
      <w:bookmarkEnd w:id="51"/>
    </w:p>
    <w:p w14:paraId="35A976E3">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ascii="宋体" w:hAnsi="宋体"/>
          <w:color w:val="000000"/>
          <w:sz w:val="21"/>
          <w:szCs w:val="21"/>
        </w:rPr>
      </w:pPr>
      <w:r>
        <w:rPr>
          <w:rFonts w:hint="eastAsia" w:ascii="宋体" w:hAnsi="宋体"/>
          <w:color w:val="000000"/>
          <w:sz w:val="21"/>
          <w:szCs w:val="21"/>
        </w:rPr>
        <w:t>工信部联企业〔2011〕300号</w:t>
      </w:r>
    </w:p>
    <w:p w14:paraId="3A7A0828">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各省、自治区、直辖市人民政府，国务院各部委、各直属机构及有关单位：</w:t>
      </w:r>
    </w:p>
    <w:p w14:paraId="02014469">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9469107">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工业和信息化部　国家统计局</w:t>
      </w:r>
    </w:p>
    <w:p w14:paraId="0DB8816E">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国家发展和改革委员会　财政部</w:t>
      </w:r>
    </w:p>
    <w:p w14:paraId="6907BACD">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ascii="宋体" w:hAnsi="宋体"/>
          <w:color w:val="000000"/>
          <w:sz w:val="21"/>
          <w:szCs w:val="21"/>
        </w:rPr>
      </w:pPr>
      <w:r>
        <w:rPr>
          <w:rFonts w:hint="eastAsia" w:ascii="宋体" w:hAnsi="宋体"/>
          <w:color w:val="000000"/>
          <w:sz w:val="21"/>
          <w:szCs w:val="21"/>
        </w:rPr>
        <w:t>　　　　　　　　　　　　　　　　　　　　　　　　二○一一年六月十八日</w:t>
      </w:r>
    </w:p>
    <w:p w14:paraId="32E21232">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jc w:val="center"/>
        <w:textAlignment w:val="auto"/>
        <w:rPr>
          <w:rFonts w:hint="eastAsia" w:ascii="方正小标宋_GBK" w:hAnsi="方正小标宋_GBK" w:eastAsia="方正小标宋_GBK" w:cs="方正小标宋_GBK"/>
          <w:color w:val="000000"/>
          <w:sz w:val="24"/>
          <w:szCs w:val="24"/>
        </w:rPr>
      </w:pPr>
      <w:r>
        <w:rPr>
          <w:rStyle w:val="38"/>
          <w:rFonts w:hint="eastAsia" w:ascii="方正小标宋_GBK" w:hAnsi="方正小标宋_GBK" w:eastAsia="方正小标宋_GBK" w:cs="方正小标宋_GBK"/>
          <w:color w:val="000000"/>
          <w:sz w:val="24"/>
          <w:szCs w:val="24"/>
        </w:rPr>
        <w:t>中小企业划型标准规定</w:t>
      </w:r>
    </w:p>
    <w:p w14:paraId="51DD5749">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一、根据《中华人民共和国中小企业促进法》和《国务院关于进一步促进中小企业发展的若干意见》(国发〔2009〕36号)，制定本规定。</w:t>
      </w:r>
    </w:p>
    <w:p w14:paraId="39BC00A6">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二、中小企业划分为中型、小型、微型三种类型，具体标准根据企业从业人员、营业收入、资产总额等指标，结合行业特点制定。</w:t>
      </w:r>
    </w:p>
    <w:p w14:paraId="384DFF12">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C3AB328">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四、各行业划型标准为：</w:t>
      </w:r>
    </w:p>
    <w:p w14:paraId="0B068FCB">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（一）农、林、牧、渔业。营业收入20000万元以下的为中小微型企业。其中，营业收入500万元及以上的为中型企业，营业收入50万元及以上的为小型企业，营业收入50万元以下的为微型企业。</w:t>
      </w:r>
    </w:p>
    <w:p w14:paraId="05641289">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7221B8D">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A1BA36B">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DCFA20E">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F9438C6">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C91B90F">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E121D63">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2622F84">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2A031CC">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AA00579">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0A36A88">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E9A009B">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A64B52A">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3B95B43">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37B8B96">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（十六）其他未列明行业。从业人员300人以下的为中小微型企业。其中，从业人员100人及以上的为中型企业；从业人员10人及以上的为小型企业；从业人员10人以下的为微型企业。</w:t>
      </w:r>
    </w:p>
    <w:p w14:paraId="4C5887AB">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五、企业类型的划分以统计部门的统计数据为依据。</w:t>
      </w:r>
    </w:p>
    <w:p w14:paraId="79EA74F6">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六、本规定适用于在中华人民共和国境内依法设立的各类所有制和各种组织形式的企业。个体工商户和本规定以外的行业，参照本规定进行划型。</w:t>
      </w:r>
    </w:p>
    <w:p w14:paraId="7123C614">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p>
    <w:p w14:paraId="7453FEEA">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八、本规定由工业和信息化部、国家统计局会同有关部门根据《国民经济行业分类》修订情况和企业发展变化情况适时修订。</w:t>
      </w:r>
    </w:p>
    <w:p w14:paraId="734CB755">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九、本规定由工业和信息化部、国家统计局会同有关部门负责解释。</w:t>
      </w:r>
    </w:p>
    <w:p w14:paraId="7B96CBEA">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ascii="宋体" w:hAnsi="宋体"/>
          <w:color w:val="000000"/>
          <w:sz w:val="21"/>
          <w:szCs w:val="21"/>
        </w:rPr>
      </w:pPr>
      <w:r>
        <w:rPr>
          <w:rFonts w:hint="eastAsia" w:ascii="宋体" w:hAnsi="宋体"/>
          <w:color w:val="000000"/>
          <w:sz w:val="21"/>
          <w:szCs w:val="21"/>
        </w:rPr>
        <w:t>　　十、本规定自发布之日起执行，原国家经贸委、原国家计委、财政部和国家统计局2003年颁布的《中小企业标准暂行规定》同时废止。</w:t>
      </w:r>
    </w:p>
    <w:p w14:paraId="26A7DD79">
      <w:pPr>
        <w:pStyle w:val="32"/>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ascii="宋体" w:hAnsi="宋体"/>
          <w:color w:val="000000"/>
          <w:sz w:val="21"/>
          <w:szCs w:val="21"/>
        </w:rPr>
      </w:pPr>
    </w:p>
    <w:p w14:paraId="2D9E6495">
      <w:pPr>
        <w:pStyle w:val="4"/>
        <w:pageBreakBefore w:val="0"/>
        <w:kinsoku/>
        <w:wordWrap/>
        <w:overflowPunct/>
        <w:topLinePunct w:val="0"/>
        <w:autoSpaceDE/>
        <w:autoSpaceDN/>
        <w:bidi w:val="0"/>
        <w:adjustRightInd/>
        <w:snapToGrid/>
        <w:spacing w:before="0" w:beforeAutospacing="0" w:after="0" w:afterAutospacing="0" w:line="240" w:lineRule="auto"/>
        <w:ind w:left="0"/>
        <w:jc w:val="center"/>
        <w:textAlignment w:val="auto"/>
        <w:rPr>
          <w:rFonts w:hint="eastAsia" w:ascii="方正小标宋_GBK" w:hAnsi="方正小标宋_GBK" w:eastAsia="方正小标宋_GBK" w:cs="方正小标宋_GBK"/>
          <w:b/>
          <w:bCs/>
        </w:rPr>
      </w:pPr>
      <w:bookmarkStart w:id="52" w:name="_Toc73610164"/>
      <w:bookmarkStart w:id="53" w:name="_Toc73613646"/>
      <w:r>
        <w:rPr>
          <w:rFonts w:hint="eastAsia" w:ascii="方正小标宋_GBK" w:hAnsi="方正小标宋_GBK" w:eastAsia="方正小标宋_GBK" w:cs="方正小标宋_GBK"/>
          <w:b/>
          <w:bCs/>
        </w:rPr>
        <w:t>三、国家统计局关于印发《统计上大中小微型企业划分办法 （2017）》的通知</w:t>
      </w:r>
      <w:bookmarkEnd w:id="52"/>
      <w:bookmarkEnd w:id="53"/>
    </w:p>
    <w:p w14:paraId="64183A14">
      <w:pPr>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ascii="宋体" w:hAnsi="宋体" w:cs="Arial"/>
          <w:color w:val="999999"/>
          <w:szCs w:val="21"/>
        </w:rPr>
      </w:pPr>
    </w:p>
    <w:p w14:paraId="2A00353C">
      <w:pPr>
        <w:pageBreakBefore w:val="0"/>
        <w:kinsoku/>
        <w:wordWrap/>
        <w:overflowPunct/>
        <w:topLinePunct w:val="0"/>
        <w:autoSpaceDE/>
        <w:autoSpaceDN/>
        <w:bidi w:val="0"/>
        <w:adjustRightInd/>
        <w:snapToGrid/>
        <w:spacing w:beforeAutospacing="0" w:afterAutospacing="0" w:line="240" w:lineRule="auto"/>
        <w:ind w:left="0"/>
        <w:jc w:val="both"/>
        <w:textAlignment w:val="auto"/>
        <w:rPr>
          <w:rFonts w:ascii="宋体" w:hAnsi="宋体" w:cs="宋体"/>
          <w:szCs w:val="21"/>
        </w:rPr>
      </w:pPr>
      <w:r>
        <w:rPr>
          <w:rFonts w:ascii="宋体" w:hAnsi="宋体" w:cs="宋体"/>
          <w:szCs w:val="21"/>
        </w:rPr>
        <w:t>各省、自治区、直辖市统计局，新疆生产建设兵团统计局，国务院各有关部门，国家统计局各调查总队：</w:t>
      </w:r>
    </w:p>
    <w:p w14:paraId="57E4C480">
      <w:pPr>
        <w:pageBreakBefore w:val="0"/>
        <w:kinsoku/>
        <w:wordWrap/>
        <w:overflowPunct/>
        <w:topLinePunct w:val="0"/>
        <w:autoSpaceDE/>
        <w:autoSpaceDN/>
        <w:bidi w:val="0"/>
        <w:adjustRightInd/>
        <w:snapToGrid/>
        <w:spacing w:beforeAutospacing="0" w:afterAutospacing="0" w:line="240" w:lineRule="auto"/>
        <w:ind w:left="0" w:firstLine="371" w:firstLineChars="177"/>
        <w:jc w:val="both"/>
        <w:textAlignment w:val="auto"/>
        <w:rPr>
          <w:rFonts w:ascii="宋体" w:hAnsi="宋体" w:cs="宋体"/>
          <w:szCs w:val="21"/>
        </w:rPr>
      </w:pPr>
      <w:r>
        <w:rPr>
          <w:rFonts w:ascii="宋体" w:hAnsi="宋体" w:cs="宋体"/>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5BFE5459">
      <w:pPr>
        <w:pageBreakBefore w:val="0"/>
        <w:kinsoku/>
        <w:wordWrap/>
        <w:overflowPunct/>
        <w:topLinePunct w:val="0"/>
        <w:autoSpaceDE/>
        <w:autoSpaceDN/>
        <w:bidi w:val="0"/>
        <w:adjustRightInd/>
        <w:snapToGrid/>
        <w:spacing w:beforeAutospacing="0" w:afterAutospacing="0" w:line="240" w:lineRule="auto"/>
        <w:ind w:left="0"/>
        <w:jc w:val="both"/>
        <w:textAlignment w:val="auto"/>
        <w:rPr>
          <w:rFonts w:ascii="宋体" w:hAnsi="宋体" w:cs="宋体"/>
          <w:szCs w:val="21"/>
        </w:rPr>
      </w:pPr>
      <w:r>
        <w:rPr>
          <w:rFonts w:ascii="宋体" w:hAnsi="宋体" w:cs="宋体"/>
          <w:szCs w:val="21"/>
        </w:rPr>
        <w:t>附件：《统计上大中小微型企业划分办法（2017）》修订说明</w:t>
      </w:r>
    </w:p>
    <w:p w14:paraId="09AC07C0">
      <w:pPr>
        <w:pageBreakBefore w:val="0"/>
        <w:kinsoku/>
        <w:wordWrap/>
        <w:overflowPunct/>
        <w:topLinePunct w:val="0"/>
        <w:autoSpaceDE/>
        <w:autoSpaceDN/>
        <w:bidi w:val="0"/>
        <w:adjustRightInd/>
        <w:snapToGrid/>
        <w:spacing w:beforeAutospacing="0" w:afterAutospacing="0" w:line="240" w:lineRule="auto"/>
        <w:ind w:left="0"/>
        <w:jc w:val="right"/>
        <w:textAlignment w:val="auto"/>
        <w:rPr>
          <w:rFonts w:ascii="宋体" w:hAnsi="宋体" w:cs="宋体"/>
          <w:szCs w:val="21"/>
        </w:rPr>
      </w:pPr>
      <w:r>
        <w:rPr>
          <w:rFonts w:ascii="宋体" w:hAnsi="宋体" w:cs="宋体"/>
          <w:szCs w:val="21"/>
        </w:rPr>
        <w:t>国家统计局</w:t>
      </w:r>
    </w:p>
    <w:p w14:paraId="142ABB96">
      <w:pPr>
        <w:pageBreakBefore w:val="0"/>
        <w:kinsoku/>
        <w:wordWrap/>
        <w:overflowPunct/>
        <w:topLinePunct w:val="0"/>
        <w:autoSpaceDE/>
        <w:autoSpaceDN/>
        <w:bidi w:val="0"/>
        <w:adjustRightInd/>
        <w:snapToGrid/>
        <w:spacing w:beforeAutospacing="0" w:afterAutospacing="0" w:line="240" w:lineRule="auto"/>
        <w:ind w:left="0"/>
        <w:jc w:val="right"/>
        <w:textAlignment w:val="auto"/>
        <w:rPr>
          <w:rFonts w:ascii="宋体" w:hAnsi="宋体" w:cs="宋体"/>
          <w:szCs w:val="21"/>
        </w:rPr>
      </w:pPr>
      <w:r>
        <w:rPr>
          <w:rFonts w:ascii="宋体" w:hAnsi="宋体" w:cs="宋体"/>
          <w:szCs w:val="21"/>
        </w:rPr>
        <w:t>2017年12月28日</w:t>
      </w:r>
    </w:p>
    <w:p w14:paraId="6411B1FB">
      <w:pPr>
        <w:pageBreakBefore w:val="0"/>
        <w:kinsoku/>
        <w:wordWrap/>
        <w:overflowPunct/>
        <w:topLinePunct w:val="0"/>
        <w:autoSpaceDE/>
        <w:autoSpaceDN/>
        <w:bidi w:val="0"/>
        <w:adjustRightInd/>
        <w:snapToGrid/>
        <w:spacing w:beforeAutospacing="0" w:afterAutospacing="0" w:line="240" w:lineRule="auto"/>
        <w:ind w:left="0"/>
        <w:jc w:val="both"/>
        <w:textAlignment w:val="auto"/>
        <w:rPr>
          <w:rFonts w:ascii="宋体" w:hAnsi="宋体" w:cs="宋体"/>
          <w:b/>
          <w:bCs/>
          <w:szCs w:val="21"/>
        </w:rPr>
      </w:pPr>
    </w:p>
    <w:p w14:paraId="310E19ED">
      <w:pPr>
        <w:pageBreakBefore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方正小标宋_GBK" w:hAnsi="方正小标宋_GBK" w:eastAsia="方正小标宋_GBK" w:cs="方正小标宋_GBK"/>
          <w:b/>
          <w:bCs/>
          <w:sz w:val="24"/>
          <w:szCs w:val="24"/>
        </w:rPr>
      </w:pPr>
      <w:r>
        <w:rPr>
          <w:rFonts w:hint="eastAsia" w:ascii="方正小标宋_GBK" w:hAnsi="方正小标宋_GBK" w:eastAsia="方正小标宋_GBK" w:cs="方正小标宋_GBK"/>
          <w:b/>
          <w:bCs/>
          <w:sz w:val="24"/>
          <w:szCs w:val="24"/>
        </w:rPr>
        <w:t>统计上大中小微型企业划分办法（2017）</w:t>
      </w:r>
    </w:p>
    <w:p w14:paraId="0ED021B5">
      <w:pPr>
        <w:pageBreakBefore w:val="0"/>
        <w:kinsoku/>
        <w:wordWrap/>
        <w:overflowPunct/>
        <w:topLinePunct w:val="0"/>
        <w:autoSpaceDE/>
        <w:autoSpaceDN/>
        <w:bidi w:val="0"/>
        <w:adjustRightInd/>
        <w:snapToGrid/>
        <w:spacing w:beforeAutospacing="0" w:afterAutospacing="0" w:line="240" w:lineRule="auto"/>
        <w:ind w:left="0"/>
        <w:jc w:val="both"/>
        <w:textAlignment w:val="auto"/>
        <w:rPr>
          <w:rFonts w:ascii="宋体" w:hAnsi="宋体" w:cs="宋体"/>
          <w:szCs w:val="21"/>
        </w:rPr>
      </w:pPr>
    </w:p>
    <w:p w14:paraId="01FF8460">
      <w:pPr>
        <w:pageBreakBefore w:val="0"/>
        <w:kinsoku/>
        <w:wordWrap/>
        <w:overflowPunct/>
        <w:topLinePunct w:val="0"/>
        <w:autoSpaceDE/>
        <w:autoSpaceDN/>
        <w:bidi w:val="0"/>
        <w:adjustRightInd/>
        <w:snapToGrid/>
        <w:spacing w:beforeAutospacing="0" w:afterAutospacing="0" w:line="240" w:lineRule="auto"/>
        <w:ind w:left="0" w:firstLine="371" w:firstLineChars="177"/>
        <w:jc w:val="both"/>
        <w:textAlignment w:val="auto"/>
        <w:rPr>
          <w:rFonts w:ascii="宋体" w:hAnsi="宋体" w:cs="宋体"/>
          <w:szCs w:val="21"/>
        </w:rPr>
      </w:pPr>
      <w:r>
        <w:rPr>
          <w:rFonts w:ascii="宋体" w:hAnsi="宋体" w:cs="宋体"/>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AB8677F">
      <w:pPr>
        <w:pageBreakBefore w:val="0"/>
        <w:kinsoku/>
        <w:wordWrap/>
        <w:overflowPunct/>
        <w:topLinePunct w:val="0"/>
        <w:autoSpaceDE/>
        <w:autoSpaceDN/>
        <w:bidi w:val="0"/>
        <w:adjustRightInd/>
        <w:snapToGrid/>
        <w:spacing w:beforeAutospacing="0" w:afterAutospacing="0" w:line="240" w:lineRule="auto"/>
        <w:ind w:left="0" w:firstLine="371" w:firstLineChars="177"/>
        <w:jc w:val="both"/>
        <w:textAlignment w:val="auto"/>
        <w:rPr>
          <w:rFonts w:ascii="宋体" w:hAnsi="宋体" w:cs="宋体"/>
          <w:szCs w:val="21"/>
        </w:rPr>
      </w:pPr>
      <w:r>
        <w:rPr>
          <w:rFonts w:ascii="宋体" w:hAnsi="宋体" w:cs="宋体"/>
          <w:szCs w:val="21"/>
        </w:rPr>
        <w:t>二、本办法适用对象为在中华人民共和国境内依法设立的各种组织形式的法人企业或单位。个体工商户参照本办法进行划分。</w:t>
      </w:r>
    </w:p>
    <w:p w14:paraId="48B2D300">
      <w:pPr>
        <w:pageBreakBefore w:val="0"/>
        <w:kinsoku/>
        <w:wordWrap/>
        <w:overflowPunct/>
        <w:topLinePunct w:val="0"/>
        <w:autoSpaceDE/>
        <w:autoSpaceDN/>
        <w:bidi w:val="0"/>
        <w:adjustRightInd/>
        <w:snapToGrid/>
        <w:spacing w:beforeAutospacing="0" w:afterAutospacing="0" w:line="240" w:lineRule="auto"/>
        <w:ind w:left="0" w:firstLine="371" w:firstLineChars="177"/>
        <w:jc w:val="both"/>
        <w:textAlignment w:val="auto"/>
        <w:rPr>
          <w:rFonts w:ascii="宋体" w:hAnsi="宋体" w:cs="宋体"/>
          <w:szCs w:val="21"/>
        </w:rPr>
      </w:pPr>
      <w:r>
        <w:rPr>
          <w:rFonts w:ascii="宋体" w:hAnsi="宋体" w:cs="宋体"/>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5F7FB61A">
      <w:pPr>
        <w:pageBreakBefore w:val="0"/>
        <w:kinsoku/>
        <w:wordWrap/>
        <w:overflowPunct/>
        <w:topLinePunct w:val="0"/>
        <w:autoSpaceDE/>
        <w:autoSpaceDN/>
        <w:bidi w:val="0"/>
        <w:adjustRightInd/>
        <w:snapToGrid/>
        <w:spacing w:beforeAutospacing="0" w:afterAutospacing="0" w:line="240" w:lineRule="auto"/>
        <w:ind w:left="0" w:firstLine="371" w:firstLineChars="177"/>
        <w:jc w:val="both"/>
        <w:textAlignment w:val="auto"/>
        <w:rPr>
          <w:rFonts w:ascii="宋体" w:hAnsi="宋体" w:cs="宋体"/>
          <w:szCs w:val="21"/>
        </w:rPr>
      </w:pPr>
      <w:r>
        <w:rPr>
          <w:rFonts w:ascii="宋体" w:hAnsi="宋体" w:cs="宋体"/>
          <w:szCs w:val="21"/>
        </w:rPr>
        <w:t>四、本办法按照行业门类、大类、中类和组合类别，依据从业人员、营业收入、资产总额等指标或替代指标，将我国的企业划分为大型、中型、小型、微型等四种类型。具体划分标准见附表。</w:t>
      </w:r>
    </w:p>
    <w:p w14:paraId="10CC5CE5">
      <w:pPr>
        <w:pageBreakBefore w:val="0"/>
        <w:kinsoku/>
        <w:wordWrap/>
        <w:overflowPunct/>
        <w:topLinePunct w:val="0"/>
        <w:autoSpaceDE/>
        <w:autoSpaceDN/>
        <w:bidi w:val="0"/>
        <w:adjustRightInd/>
        <w:snapToGrid/>
        <w:spacing w:beforeAutospacing="0" w:afterAutospacing="0" w:line="240" w:lineRule="auto"/>
        <w:ind w:left="0" w:firstLine="371" w:firstLineChars="177"/>
        <w:jc w:val="both"/>
        <w:textAlignment w:val="auto"/>
        <w:rPr>
          <w:rFonts w:ascii="宋体" w:hAnsi="宋体" w:cs="宋体"/>
          <w:szCs w:val="21"/>
        </w:rPr>
      </w:pPr>
      <w:r>
        <w:rPr>
          <w:rFonts w:ascii="宋体" w:hAnsi="宋体" w:cs="宋体"/>
          <w:szCs w:val="21"/>
        </w:rPr>
        <w:t>五、企业划分由政府综合统计部门根据统计年报每年确定一次，定报统计原则上不进行调整。</w:t>
      </w:r>
    </w:p>
    <w:p w14:paraId="5CAC146E">
      <w:pPr>
        <w:pageBreakBefore w:val="0"/>
        <w:kinsoku/>
        <w:wordWrap/>
        <w:overflowPunct/>
        <w:topLinePunct w:val="0"/>
        <w:autoSpaceDE/>
        <w:autoSpaceDN/>
        <w:bidi w:val="0"/>
        <w:adjustRightInd/>
        <w:snapToGrid/>
        <w:spacing w:beforeAutospacing="0" w:afterAutospacing="0" w:line="240" w:lineRule="auto"/>
        <w:ind w:left="0" w:firstLine="371" w:firstLineChars="177"/>
        <w:jc w:val="both"/>
        <w:textAlignment w:val="auto"/>
        <w:rPr>
          <w:rFonts w:ascii="宋体" w:hAnsi="宋体" w:cs="宋体"/>
          <w:szCs w:val="21"/>
        </w:rPr>
      </w:pPr>
      <w:r>
        <w:rPr>
          <w:rFonts w:ascii="宋体" w:hAnsi="宋体" w:cs="宋体"/>
          <w:szCs w:val="21"/>
        </w:rPr>
        <w:t>六、本办法自印发之日起执行，国家统计局2011年印发的《统计上大中小微型企业划分办法》（国统字〔2011〕75号）同时废止。</w:t>
      </w:r>
    </w:p>
    <w:p w14:paraId="0DF1A40E">
      <w:pPr>
        <w:pageBreakBefore w:val="0"/>
        <w:kinsoku/>
        <w:wordWrap/>
        <w:overflowPunct/>
        <w:topLinePunct w:val="0"/>
        <w:autoSpaceDE/>
        <w:autoSpaceDN/>
        <w:bidi w:val="0"/>
        <w:adjustRightInd/>
        <w:snapToGrid/>
        <w:spacing w:beforeAutospacing="0" w:afterAutospacing="0" w:line="240" w:lineRule="auto"/>
        <w:ind w:left="0"/>
        <w:jc w:val="both"/>
        <w:textAlignment w:val="auto"/>
        <w:rPr>
          <w:rFonts w:ascii="宋体" w:hAnsi="宋体" w:cs="宋体"/>
          <w:szCs w:val="21"/>
        </w:rPr>
      </w:pPr>
    </w:p>
    <w:p w14:paraId="04A15BC9">
      <w:pPr>
        <w:pageBreakBefore w:val="0"/>
        <w:kinsoku/>
        <w:wordWrap/>
        <w:overflowPunct/>
        <w:topLinePunct w:val="0"/>
        <w:autoSpaceDE/>
        <w:autoSpaceDN/>
        <w:bidi w:val="0"/>
        <w:adjustRightInd/>
        <w:snapToGrid/>
        <w:spacing w:beforeAutospacing="0" w:afterAutospacing="0" w:line="240" w:lineRule="auto"/>
        <w:ind w:left="0"/>
        <w:jc w:val="both"/>
        <w:textAlignment w:val="auto"/>
        <w:rPr>
          <w:rFonts w:ascii="宋体" w:hAnsi="宋体" w:cs="宋体"/>
          <w:szCs w:val="21"/>
        </w:rPr>
      </w:pPr>
      <w:r>
        <w:rPr>
          <w:rFonts w:ascii="宋体" w:hAnsi="宋体" w:cs="宋体"/>
          <w:szCs w:val="21"/>
        </w:rPr>
        <w:t>附件</w:t>
      </w:r>
    </w:p>
    <w:p w14:paraId="4E36213C">
      <w:pPr>
        <w:pageBreakBefore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b/>
          <w:bCs/>
          <w:sz w:val="24"/>
          <w:szCs w:val="24"/>
        </w:rPr>
        <w:t>《统计上大中小微型企业划分办法（2017）》修订说明</w:t>
      </w:r>
    </w:p>
    <w:p w14:paraId="1ACAE4E7">
      <w:pPr>
        <w:pageBreakBefore w:val="0"/>
        <w:kinsoku/>
        <w:wordWrap/>
        <w:overflowPunct/>
        <w:topLinePunct w:val="0"/>
        <w:autoSpaceDE/>
        <w:autoSpaceDN/>
        <w:bidi w:val="0"/>
        <w:adjustRightInd/>
        <w:snapToGrid/>
        <w:spacing w:beforeAutospacing="0" w:afterAutospacing="0" w:line="240" w:lineRule="auto"/>
        <w:ind w:left="0"/>
        <w:jc w:val="both"/>
        <w:textAlignment w:val="auto"/>
        <w:rPr>
          <w:rFonts w:ascii="宋体" w:hAnsi="宋体" w:cs="宋体"/>
          <w:szCs w:val="21"/>
        </w:rPr>
      </w:pPr>
    </w:p>
    <w:p w14:paraId="6D430A0B">
      <w:pPr>
        <w:pageBreakBefore w:val="0"/>
        <w:kinsoku/>
        <w:wordWrap/>
        <w:overflowPunct/>
        <w:topLinePunct w:val="0"/>
        <w:autoSpaceDE/>
        <w:autoSpaceDN/>
        <w:bidi w:val="0"/>
        <w:adjustRightInd/>
        <w:snapToGrid/>
        <w:spacing w:beforeAutospacing="0" w:afterAutospacing="0" w:line="240" w:lineRule="auto"/>
        <w:ind w:left="0" w:firstLine="371" w:firstLineChars="177"/>
        <w:jc w:val="both"/>
        <w:textAlignment w:val="auto"/>
        <w:rPr>
          <w:rFonts w:ascii="宋体" w:hAnsi="宋体" w:cs="宋体"/>
          <w:szCs w:val="21"/>
        </w:rPr>
      </w:pPr>
      <w:r>
        <w:rPr>
          <w:rFonts w:ascii="宋体" w:hAnsi="宋体" w:cs="宋体"/>
          <w:szCs w:val="21"/>
        </w:rPr>
        <w:t>一、修订背景</w:t>
      </w:r>
    </w:p>
    <w:p w14:paraId="1FA484E4">
      <w:pPr>
        <w:pageBreakBefore w:val="0"/>
        <w:kinsoku/>
        <w:wordWrap/>
        <w:overflowPunct/>
        <w:topLinePunct w:val="0"/>
        <w:autoSpaceDE/>
        <w:autoSpaceDN/>
        <w:bidi w:val="0"/>
        <w:adjustRightInd/>
        <w:snapToGrid/>
        <w:spacing w:beforeAutospacing="0" w:afterAutospacing="0" w:line="240" w:lineRule="auto"/>
        <w:ind w:left="0" w:firstLine="371" w:firstLineChars="177"/>
        <w:jc w:val="both"/>
        <w:textAlignment w:val="auto"/>
        <w:rPr>
          <w:rFonts w:ascii="宋体" w:hAnsi="宋体" w:cs="宋体"/>
          <w:szCs w:val="21"/>
        </w:rPr>
      </w:pPr>
      <w:r>
        <w:rPr>
          <w:rFonts w:ascii="宋体" w:hAnsi="宋体" w:cs="宋体"/>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CEAA518">
      <w:pPr>
        <w:pageBreakBefore w:val="0"/>
        <w:kinsoku/>
        <w:wordWrap/>
        <w:overflowPunct/>
        <w:topLinePunct w:val="0"/>
        <w:autoSpaceDE/>
        <w:autoSpaceDN/>
        <w:bidi w:val="0"/>
        <w:adjustRightInd/>
        <w:snapToGrid/>
        <w:spacing w:beforeAutospacing="0" w:afterAutospacing="0" w:line="240" w:lineRule="auto"/>
        <w:ind w:left="0" w:firstLine="371" w:firstLineChars="177"/>
        <w:jc w:val="both"/>
        <w:textAlignment w:val="auto"/>
        <w:rPr>
          <w:rFonts w:ascii="宋体" w:hAnsi="宋体" w:cs="宋体"/>
          <w:szCs w:val="21"/>
        </w:rPr>
      </w:pPr>
      <w:r>
        <w:rPr>
          <w:rFonts w:ascii="宋体" w:hAnsi="宋体" w:cs="宋体"/>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5E834A01">
      <w:pPr>
        <w:pageBreakBefore w:val="0"/>
        <w:kinsoku/>
        <w:wordWrap/>
        <w:overflowPunct/>
        <w:topLinePunct w:val="0"/>
        <w:autoSpaceDE/>
        <w:autoSpaceDN/>
        <w:bidi w:val="0"/>
        <w:adjustRightInd/>
        <w:snapToGrid/>
        <w:spacing w:beforeAutospacing="0" w:afterAutospacing="0" w:line="240" w:lineRule="auto"/>
        <w:ind w:left="0" w:firstLine="371" w:firstLineChars="177"/>
        <w:jc w:val="both"/>
        <w:textAlignment w:val="auto"/>
        <w:rPr>
          <w:rFonts w:ascii="宋体" w:hAnsi="宋体" w:cs="宋体"/>
          <w:szCs w:val="21"/>
        </w:rPr>
      </w:pPr>
      <w:r>
        <w:rPr>
          <w:rFonts w:ascii="宋体" w:hAnsi="宋体" w:cs="宋体"/>
          <w:szCs w:val="21"/>
        </w:rPr>
        <w:t>二、修订主要内容</w:t>
      </w:r>
    </w:p>
    <w:p w14:paraId="40EFC454">
      <w:pPr>
        <w:pageBreakBefore w:val="0"/>
        <w:kinsoku/>
        <w:wordWrap/>
        <w:overflowPunct/>
        <w:topLinePunct w:val="0"/>
        <w:autoSpaceDE/>
        <w:autoSpaceDN/>
        <w:bidi w:val="0"/>
        <w:adjustRightInd/>
        <w:snapToGrid/>
        <w:spacing w:beforeAutospacing="0" w:afterAutospacing="0" w:line="240" w:lineRule="auto"/>
        <w:ind w:left="0" w:firstLine="371" w:firstLineChars="177"/>
        <w:jc w:val="both"/>
        <w:textAlignment w:val="auto"/>
        <w:rPr>
          <w:rFonts w:ascii="宋体" w:hAnsi="宋体" w:cs="宋体"/>
          <w:szCs w:val="21"/>
        </w:rPr>
      </w:pPr>
      <w:r>
        <w:rPr>
          <w:rFonts w:ascii="宋体" w:hAnsi="宋体" w:cs="宋体"/>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07DAE5A5">
      <w:pPr>
        <w:pageBreakBefore w:val="0"/>
        <w:kinsoku/>
        <w:wordWrap/>
        <w:overflowPunct/>
        <w:topLinePunct w:val="0"/>
        <w:autoSpaceDE/>
        <w:autoSpaceDN/>
        <w:bidi w:val="0"/>
        <w:adjustRightInd/>
        <w:snapToGrid/>
        <w:spacing w:beforeAutospacing="0" w:afterAutospacing="0" w:line="240" w:lineRule="auto"/>
        <w:ind w:left="0" w:firstLine="371" w:firstLineChars="177"/>
        <w:jc w:val="both"/>
        <w:textAlignment w:val="auto"/>
        <w:rPr>
          <w:rFonts w:ascii="宋体" w:hAnsi="宋体" w:cs="宋体"/>
          <w:szCs w:val="21"/>
        </w:rPr>
      </w:pPr>
      <w:r>
        <w:rPr>
          <w:rFonts w:ascii="宋体" w:hAnsi="宋体" w:cs="宋体"/>
          <w:szCs w:val="21"/>
        </w:rPr>
        <w:t>将交通运输业中包括的“装卸搬运和运输代理业”修改为“多式联运和运输代理业、装卸搬运”。</w:t>
      </w:r>
    </w:p>
    <w:p w14:paraId="6EBD7DE7">
      <w:pPr>
        <w:pageBreakBefore w:val="0"/>
        <w:kinsoku/>
        <w:wordWrap/>
        <w:overflowPunct/>
        <w:topLinePunct w:val="0"/>
        <w:autoSpaceDE/>
        <w:autoSpaceDN/>
        <w:bidi w:val="0"/>
        <w:adjustRightInd/>
        <w:snapToGrid/>
        <w:spacing w:beforeAutospacing="0" w:afterAutospacing="0" w:line="240" w:lineRule="auto"/>
        <w:ind w:left="0"/>
        <w:jc w:val="both"/>
        <w:textAlignment w:val="auto"/>
        <w:rPr>
          <w:rFonts w:ascii="宋体" w:hAnsi="宋体" w:cs="宋体"/>
          <w:szCs w:val="21"/>
        </w:rPr>
      </w:pPr>
      <w:r>
        <w:rPr>
          <w:rFonts w:ascii="宋体" w:hAnsi="宋体" w:cs="宋体"/>
          <w:szCs w:val="21"/>
        </w:rPr>
        <w:t>仓储业所包括的行业中类，根据《国民经济行业分类》（GB/T 4754—2017）调整为“通用仓储，低温仓储，危险品仓储，谷物、棉花等农产品仓储，中药材仓储和其他仓储业”。</w:t>
      </w:r>
    </w:p>
    <w:p w14:paraId="43E58B7B">
      <w:pPr>
        <w:pageBreakBefore w:val="0"/>
        <w:kinsoku/>
        <w:wordWrap/>
        <w:overflowPunct/>
        <w:topLinePunct w:val="0"/>
        <w:autoSpaceDE/>
        <w:autoSpaceDN/>
        <w:bidi w:val="0"/>
        <w:adjustRightInd/>
        <w:snapToGrid/>
        <w:spacing w:beforeAutospacing="0" w:afterAutospacing="0" w:line="240" w:lineRule="auto"/>
        <w:ind w:left="0"/>
        <w:jc w:val="both"/>
        <w:textAlignment w:val="auto"/>
        <w:rPr>
          <w:rFonts w:ascii="宋体" w:hAnsi="宋体" w:cs="宋体"/>
          <w:szCs w:val="21"/>
        </w:rPr>
      </w:pPr>
    </w:p>
    <w:p w14:paraId="502FCFE5">
      <w:pPr>
        <w:spacing w:line="360" w:lineRule="auto"/>
        <w:rPr>
          <w:rFonts w:ascii="宋体" w:hAnsi="宋体" w:cs="宋体"/>
          <w:szCs w:val="21"/>
        </w:rPr>
      </w:pPr>
      <w:r>
        <w:rPr>
          <w:rFonts w:ascii="宋体" w:hAnsi="宋体" w:cs="宋体"/>
          <w:szCs w:val="21"/>
        </w:rPr>
        <w:t>附表</w:t>
      </w:r>
    </w:p>
    <w:p w14:paraId="1CEC9561">
      <w:pPr>
        <w:spacing w:line="360" w:lineRule="auto"/>
        <w:jc w:val="center"/>
        <w:rPr>
          <w:rFonts w:ascii="宋体" w:hAnsi="宋体" w:cs="宋体"/>
          <w:szCs w:val="21"/>
        </w:rPr>
      </w:pPr>
      <w:r>
        <w:rPr>
          <w:rFonts w:ascii="宋体" w:hAnsi="宋体" w:cs="宋体"/>
          <w:b/>
          <w:bCs/>
          <w:szCs w:val="21"/>
        </w:rPr>
        <w:t>统计上大中小微型企业划分标准</w:t>
      </w:r>
    </w:p>
    <w:tbl>
      <w:tblPr>
        <w:tblStyle w:val="35"/>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746AD2DF">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14:paraId="736F7E0D">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sz w:val="18"/>
                <w:szCs w:val="21"/>
              </w:rPr>
            </w:pPr>
            <w:r>
              <w:rPr>
                <w:rFonts w:hint="eastAsia" w:ascii="宋体" w:hAnsi="宋体" w:cs="宋体"/>
                <w:b/>
                <w:bCs/>
                <w:color w:val="000000"/>
                <w:sz w:val="18"/>
                <w:szCs w:val="21"/>
              </w:rPr>
              <w:t>行业名称</w:t>
            </w:r>
          </w:p>
        </w:tc>
        <w:tc>
          <w:tcPr>
            <w:tcW w:w="1369" w:type="dxa"/>
            <w:tcBorders>
              <w:top w:val="single" w:color="auto" w:sz="4" w:space="0"/>
              <w:left w:val="nil"/>
              <w:bottom w:val="single" w:color="auto" w:sz="4" w:space="0"/>
              <w:right w:val="single" w:color="auto" w:sz="4" w:space="0"/>
            </w:tcBorders>
            <w:noWrap w:val="0"/>
            <w:vAlign w:val="center"/>
          </w:tcPr>
          <w:p w14:paraId="5DCEF23B">
            <w:pPr>
              <w:keepNext w:val="0"/>
              <w:keepLines w:val="0"/>
              <w:widowControl/>
              <w:suppressLineNumbers w:val="0"/>
              <w:spacing w:before="0" w:beforeAutospacing="0" w:after="0" w:afterAutospacing="0"/>
              <w:ind w:left="0" w:right="0"/>
              <w:jc w:val="center"/>
              <w:rPr>
                <w:rFonts w:hint="default" w:ascii="宋体" w:hAnsi="宋体" w:cs="宋体"/>
                <w:b/>
                <w:bCs/>
                <w:color w:val="000000"/>
                <w:sz w:val="18"/>
                <w:szCs w:val="18"/>
              </w:rPr>
            </w:pPr>
            <w:r>
              <w:rPr>
                <w:rFonts w:hint="eastAsia" w:ascii="宋体" w:hAnsi="宋体" w:cs="宋体"/>
                <w:b/>
                <w:bCs/>
                <w:color w:val="000000"/>
                <w:sz w:val="18"/>
                <w:szCs w:val="18"/>
              </w:rPr>
              <w:t>指标名称</w:t>
            </w:r>
          </w:p>
        </w:tc>
        <w:tc>
          <w:tcPr>
            <w:tcW w:w="709" w:type="dxa"/>
            <w:tcBorders>
              <w:top w:val="single" w:color="auto" w:sz="4" w:space="0"/>
              <w:left w:val="nil"/>
              <w:bottom w:val="single" w:color="auto" w:sz="4" w:space="0"/>
              <w:right w:val="single" w:color="auto" w:sz="4" w:space="0"/>
            </w:tcBorders>
            <w:noWrap w:val="0"/>
            <w:vAlign w:val="center"/>
          </w:tcPr>
          <w:p w14:paraId="7EC14363">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sz w:val="18"/>
                <w:szCs w:val="18"/>
                <w:lang w:eastAsia="zh-CN"/>
              </w:rPr>
            </w:pPr>
            <w:r>
              <w:rPr>
                <w:rFonts w:hint="eastAsia" w:ascii="宋体" w:hAnsi="宋体" w:cs="宋体"/>
                <w:b/>
                <w:bCs/>
                <w:color w:val="000000"/>
                <w:sz w:val="18"/>
                <w:szCs w:val="18"/>
              </w:rPr>
              <w:t>计量</w:t>
            </w:r>
          </w:p>
          <w:p w14:paraId="0BF19950">
            <w:pPr>
              <w:keepNext w:val="0"/>
              <w:keepLines w:val="0"/>
              <w:widowControl/>
              <w:suppressLineNumbers w:val="0"/>
              <w:spacing w:before="0" w:beforeAutospacing="0" w:after="0" w:afterAutospacing="0"/>
              <w:ind w:left="0" w:right="0"/>
              <w:jc w:val="center"/>
              <w:rPr>
                <w:rFonts w:hint="default" w:ascii="宋体" w:hAnsi="宋体" w:cs="宋体"/>
                <w:b/>
                <w:bCs/>
                <w:color w:val="000000"/>
                <w:sz w:val="18"/>
                <w:szCs w:val="18"/>
              </w:rPr>
            </w:pPr>
            <w:r>
              <w:rPr>
                <w:rFonts w:hint="eastAsia" w:ascii="宋体" w:hAnsi="宋体" w:cs="宋体"/>
                <w:b/>
                <w:bCs/>
                <w:color w:val="000000"/>
                <w:sz w:val="18"/>
                <w:szCs w:val="18"/>
              </w:rPr>
              <w:t>单位</w:t>
            </w:r>
          </w:p>
        </w:tc>
        <w:tc>
          <w:tcPr>
            <w:tcW w:w="1125" w:type="dxa"/>
            <w:tcBorders>
              <w:top w:val="single" w:color="auto" w:sz="4" w:space="0"/>
              <w:left w:val="nil"/>
              <w:bottom w:val="single" w:color="auto" w:sz="4" w:space="0"/>
              <w:right w:val="single" w:color="auto" w:sz="4" w:space="0"/>
            </w:tcBorders>
            <w:noWrap w:val="0"/>
            <w:vAlign w:val="center"/>
          </w:tcPr>
          <w:p w14:paraId="69000B1F">
            <w:pPr>
              <w:keepNext w:val="0"/>
              <w:keepLines w:val="0"/>
              <w:widowControl/>
              <w:suppressLineNumbers w:val="0"/>
              <w:spacing w:before="0" w:beforeAutospacing="0" w:after="0" w:afterAutospacing="0"/>
              <w:ind w:left="0" w:right="0"/>
              <w:jc w:val="center"/>
              <w:rPr>
                <w:rFonts w:hint="default" w:ascii="宋体" w:hAnsi="宋体" w:cs="宋体"/>
                <w:b/>
                <w:bCs/>
                <w:color w:val="000000"/>
                <w:sz w:val="18"/>
                <w:szCs w:val="18"/>
              </w:rPr>
            </w:pPr>
            <w:r>
              <w:rPr>
                <w:rFonts w:hint="eastAsia" w:ascii="宋体" w:hAnsi="宋体" w:cs="宋体"/>
                <w:b/>
                <w:bCs/>
                <w:color w:val="000000"/>
                <w:sz w:val="18"/>
                <w:szCs w:val="18"/>
              </w:rPr>
              <w:t>大型</w:t>
            </w:r>
          </w:p>
        </w:tc>
        <w:tc>
          <w:tcPr>
            <w:tcW w:w="1701" w:type="dxa"/>
            <w:tcBorders>
              <w:top w:val="single" w:color="auto" w:sz="4" w:space="0"/>
              <w:left w:val="nil"/>
              <w:bottom w:val="single" w:color="auto" w:sz="4" w:space="0"/>
              <w:right w:val="single" w:color="auto" w:sz="4" w:space="0"/>
            </w:tcBorders>
            <w:noWrap w:val="0"/>
            <w:vAlign w:val="center"/>
          </w:tcPr>
          <w:p w14:paraId="507C2113">
            <w:pPr>
              <w:keepNext w:val="0"/>
              <w:keepLines w:val="0"/>
              <w:widowControl/>
              <w:suppressLineNumbers w:val="0"/>
              <w:spacing w:before="0" w:beforeAutospacing="0" w:after="0" w:afterAutospacing="0"/>
              <w:ind w:left="0" w:right="0"/>
              <w:jc w:val="center"/>
              <w:rPr>
                <w:rFonts w:hint="default" w:ascii="宋体" w:hAnsi="宋体" w:cs="宋体"/>
                <w:b/>
                <w:bCs/>
                <w:color w:val="000000"/>
                <w:sz w:val="18"/>
                <w:szCs w:val="18"/>
              </w:rPr>
            </w:pPr>
            <w:r>
              <w:rPr>
                <w:rFonts w:hint="eastAsia" w:ascii="宋体" w:hAnsi="宋体" w:cs="宋体"/>
                <w:b/>
                <w:bCs/>
                <w:color w:val="000000"/>
                <w:sz w:val="18"/>
                <w:szCs w:val="18"/>
              </w:rPr>
              <w:t>中型</w:t>
            </w:r>
          </w:p>
        </w:tc>
        <w:tc>
          <w:tcPr>
            <w:tcW w:w="1426" w:type="dxa"/>
            <w:tcBorders>
              <w:top w:val="single" w:color="auto" w:sz="4" w:space="0"/>
              <w:left w:val="nil"/>
              <w:bottom w:val="single" w:color="auto" w:sz="4" w:space="0"/>
              <w:right w:val="single" w:color="auto" w:sz="4" w:space="0"/>
            </w:tcBorders>
            <w:noWrap w:val="0"/>
            <w:vAlign w:val="center"/>
          </w:tcPr>
          <w:p w14:paraId="282723CF">
            <w:pPr>
              <w:keepNext w:val="0"/>
              <w:keepLines w:val="0"/>
              <w:widowControl/>
              <w:suppressLineNumbers w:val="0"/>
              <w:spacing w:before="0" w:beforeAutospacing="0" w:after="0" w:afterAutospacing="0"/>
              <w:ind w:left="0" w:right="0"/>
              <w:jc w:val="center"/>
              <w:rPr>
                <w:rFonts w:hint="default" w:ascii="宋体" w:hAnsi="宋体" w:cs="宋体"/>
                <w:b/>
                <w:bCs/>
                <w:color w:val="000000"/>
                <w:sz w:val="18"/>
                <w:szCs w:val="18"/>
              </w:rPr>
            </w:pPr>
            <w:r>
              <w:rPr>
                <w:rFonts w:hint="eastAsia" w:ascii="宋体" w:hAnsi="宋体" w:cs="宋体"/>
                <w:b/>
                <w:bCs/>
                <w:color w:val="000000"/>
                <w:sz w:val="18"/>
                <w:szCs w:val="18"/>
              </w:rPr>
              <w:t>小型</w:t>
            </w:r>
          </w:p>
        </w:tc>
        <w:tc>
          <w:tcPr>
            <w:tcW w:w="992" w:type="dxa"/>
            <w:tcBorders>
              <w:top w:val="single" w:color="auto" w:sz="4" w:space="0"/>
              <w:left w:val="nil"/>
              <w:bottom w:val="single" w:color="auto" w:sz="4" w:space="0"/>
              <w:right w:val="nil"/>
            </w:tcBorders>
            <w:noWrap w:val="0"/>
            <w:vAlign w:val="center"/>
          </w:tcPr>
          <w:p w14:paraId="21AB5486">
            <w:pPr>
              <w:keepNext w:val="0"/>
              <w:keepLines w:val="0"/>
              <w:widowControl/>
              <w:suppressLineNumbers w:val="0"/>
              <w:spacing w:before="0" w:beforeAutospacing="0" w:after="0" w:afterAutospacing="0"/>
              <w:ind w:left="0" w:right="0"/>
              <w:jc w:val="center"/>
              <w:rPr>
                <w:rFonts w:hint="default" w:ascii="宋体" w:hAnsi="宋体" w:cs="宋体"/>
                <w:b/>
                <w:bCs/>
                <w:color w:val="000000"/>
                <w:sz w:val="18"/>
                <w:szCs w:val="18"/>
              </w:rPr>
            </w:pPr>
            <w:r>
              <w:rPr>
                <w:rFonts w:hint="eastAsia" w:ascii="宋体" w:hAnsi="宋体" w:cs="宋体"/>
                <w:b/>
                <w:bCs/>
                <w:color w:val="000000"/>
                <w:sz w:val="18"/>
                <w:szCs w:val="18"/>
              </w:rPr>
              <w:t>微型</w:t>
            </w:r>
          </w:p>
        </w:tc>
      </w:tr>
      <w:tr w14:paraId="37068E70">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noWrap w:val="0"/>
            <w:vAlign w:val="center"/>
          </w:tcPr>
          <w:p w14:paraId="70919822">
            <w:pPr>
              <w:keepNext w:val="0"/>
              <w:keepLines w:val="0"/>
              <w:widowControl/>
              <w:suppressLineNumbers w:val="0"/>
              <w:spacing w:before="0" w:beforeAutospacing="0" w:after="0" w:afterAutospacing="0" w:line="240" w:lineRule="exact"/>
              <w:ind w:left="0" w:right="0"/>
              <w:rPr>
                <w:rFonts w:hint="default" w:ascii="宋体" w:hAnsi="宋体" w:cs="宋体"/>
                <w:color w:val="000000"/>
                <w:sz w:val="18"/>
                <w:szCs w:val="18"/>
              </w:rPr>
            </w:pPr>
            <w:r>
              <w:rPr>
                <w:rFonts w:hint="eastAsia" w:ascii="宋体" w:hAnsi="宋体" w:cs="宋体"/>
                <w:color w:val="000000"/>
                <w:sz w:val="18"/>
                <w:szCs w:val="18"/>
              </w:rPr>
              <w:t>农、林、牧、渔业</w:t>
            </w:r>
          </w:p>
        </w:tc>
        <w:tc>
          <w:tcPr>
            <w:tcW w:w="1369" w:type="dxa"/>
            <w:tcBorders>
              <w:top w:val="nil"/>
              <w:left w:val="nil"/>
              <w:bottom w:val="single" w:color="auto" w:sz="4" w:space="0"/>
              <w:right w:val="single" w:color="auto" w:sz="4" w:space="0"/>
            </w:tcBorders>
            <w:noWrap w:val="0"/>
            <w:vAlign w:val="center"/>
          </w:tcPr>
          <w:p w14:paraId="5BC7F96B">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营业收入(Y)</w:t>
            </w:r>
          </w:p>
        </w:tc>
        <w:tc>
          <w:tcPr>
            <w:tcW w:w="709" w:type="dxa"/>
            <w:tcBorders>
              <w:top w:val="nil"/>
              <w:left w:val="nil"/>
              <w:bottom w:val="single" w:color="auto" w:sz="4" w:space="0"/>
              <w:right w:val="single" w:color="auto" w:sz="4" w:space="0"/>
            </w:tcBorders>
            <w:noWrap w:val="0"/>
            <w:vAlign w:val="center"/>
          </w:tcPr>
          <w:p w14:paraId="6E31B5F5">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noWrap w:val="0"/>
            <w:vAlign w:val="center"/>
          </w:tcPr>
          <w:p w14:paraId="764407E6">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Y≥20000</w:t>
            </w:r>
          </w:p>
        </w:tc>
        <w:tc>
          <w:tcPr>
            <w:tcW w:w="1701" w:type="dxa"/>
            <w:tcBorders>
              <w:top w:val="nil"/>
              <w:left w:val="nil"/>
              <w:bottom w:val="single" w:color="auto" w:sz="4" w:space="0"/>
              <w:right w:val="single" w:color="auto" w:sz="4" w:space="0"/>
            </w:tcBorders>
            <w:noWrap w:val="0"/>
            <w:vAlign w:val="center"/>
          </w:tcPr>
          <w:p w14:paraId="4DD4A279">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500≤Y＜20000</w:t>
            </w:r>
          </w:p>
        </w:tc>
        <w:tc>
          <w:tcPr>
            <w:tcW w:w="1426" w:type="dxa"/>
            <w:tcBorders>
              <w:top w:val="nil"/>
              <w:left w:val="nil"/>
              <w:bottom w:val="single" w:color="auto" w:sz="4" w:space="0"/>
              <w:right w:val="single" w:color="auto" w:sz="4" w:space="0"/>
            </w:tcBorders>
            <w:noWrap w:val="0"/>
            <w:vAlign w:val="center"/>
          </w:tcPr>
          <w:p w14:paraId="44764DB0">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50≤Y＜500</w:t>
            </w:r>
          </w:p>
        </w:tc>
        <w:tc>
          <w:tcPr>
            <w:tcW w:w="992" w:type="dxa"/>
            <w:tcBorders>
              <w:top w:val="nil"/>
              <w:left w:val="nil"/>
              <w:bottom w:val="single" w:color="auto" w:sz="4" w:space="0"/>
              <w:right w:val="nil"/>
            </w:tcBorders>
            <w:noWrap w:val="0"/>
            <w:vAlign w:val="center"/>
          </w:tcPr>
          <w:p w14:paraId="739150ED">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Y＜50</w:t>
            </w:r>
          </w:p>
        </w:tc>
      </w:tr>
      <w:tr w14:paraId="4756575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362B709A">
            <w:pPr>
              <w:keepNext w:val="0"/>
              <w:keepLines w:val="0"/>
              <w:widowControl/>
              <w:suppressLineNumbers w:val="0"/>
              <w:spacing w:before="0" w:beforeAutospacing="0" w:after="0" w:afterAutospacing="0" w:line="240" w:lineRule="exact"/>
              <w:ind w:left="0" w:right="0"/>
              <w:rPr>
                <w:rFonts w:hint="default" w:ascii="宋体" w:hAnsi="宋体" w:cs="宋体"/>
                <w:color w:val="000000"/>
                <w:sz w:val="18"/>
                <w:szCs w:val="18"/>
              </w:rPr>
            </w:pPr>
            <w:r>
              <w:rPr>
                <w:rFonts w:hint="eastAsia" w:ascii="宋体" w:hAnsi="宋体" w:cs="宋体"/>
                <w:color w:val="000000"/>
                <w:sz w:val="18"/>
                <w:szCs w:val="18"/>
              </w:rPr>
              <w:t>工业 *</w:t>
            </w:r>
          </w:p>
        </w:tc>
        <w:tc>
          <w:tcPr>
            <w:tcW w:w="1369" w:type="dxa"/>
            <w:tcBorders>
              <w:top w:val="nil"/>
              <w:left w:val="nil"/>
              <w:bottom w:val="nil"/>
              <w:right w:val="single" w:color="auto" w:sz="4" w:space="0"/>
            </w:tcBorders>
            <w:noWrap w:val="0"/>
            <w:vAlign w:val="center"/>
          </w:tcPr>
          <w:p w14:paraId="4445494E">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从业人员(X)</w:t>
            </w:r>
          </w:p>
        </w:tc>
        <w:tc>
          <w:tcPr>
            <w:tcW w:w="709" w:type="dxa"/>
            <w:tcBorders>
              <w:top w:val="nil"/>
              <w:left w:val="nil"/>
              <w:bottom w:val="nil"/>
              <w:right w:val="single" w:color="auto" w:sz="4" w:space="0"/>
            </w:tcBorders>
            <w:noWrap w:val="0"/>
            <w:vAlign w:val="center"/>
          </w:tcPr>
          <w:p w14:paraId="42ADE1C9">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人</w:t>
            </w:r>
          </w:p>
        </w:tc>
        <w:tc>
          <w:tcPr>
            <w:tcW w:w="1125" w:type="dxa"/>
            <w:tcBorders>
              <w:top w:val="nil"/>
              <w:left w:val="nil"/>
              <w:bottom w:val="nil"/>
              <w:right w:val="single" w:color="auto" w:sz="4" w:space="0"/>
            </w:tcBorders>
            <w:noWrap w:val="0"/>
            <w:vAlign w:val="center"/>
          </w:tcPr>
          <w:p w14:paraId="50DB6269">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X≥1000</w:t>
            </w:r>
          </w:p>
        </w:tc>
        <w:tc>
          <w:tcPr>
            <w:tcW w:w="1701" w:type="dxa"/>
            <w:tcBorders>
              <w:top w:val="nil"/>
              <w:left w:val="nil"/>
              <w:bottom w:val="nil"/>
              <w:right w:val="single" w:color="auto" w:sz="4" w:space="0"/>
            </w:tcBorders>
            <w:noWrap w:val="0"/>
            <w:vAlign w:val="center"/>
          </w:tcPr>
          <w:p w14:paraId="45CFA886">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300≤X＜1000</w:t>
            </w:r>
          </w:p>
        </w:tc>
        <w:tc>
          <w:tcPr>
            <w:tcW w:w="1426" w:type="dxa"/>
            <w:tcBorders>
              <w:top w:val="nil"/>
              <w:left w:val="nil"/>
              <w:bottom w:val="nil"/>
              <w:right w:val="single" w:color="auto" w:sz="4" w:space="0"/>
            </w:tcBorders>
            <w:noWrap w:val="0"/>
            <w:vAlign w:val="center"/>
          </w:tcPr>
          <w:p w14:paraId="4F6D80BC">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20≤X＜300</w:t>
            </w:r>
          </w:p>
        </w:tc>
        <w:tc>
          <w:tcPr>
            <w:tcW w:w="992" w:type="dxa"/>
            <w:tcBorders>
              <w:top w:val="nil"/>
              <w:left w:val="nil"/>
              <w:bottom w:val="nil"/>
              <w:right w:val="nil"/>
            </w:tcBorders>
            <w:noWrap w:val="0"/>
            <w:vAlign w:val="center"/>
          </w:tcPr>
          <w:p w14:paraId="65E7429A">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X＜20</w:t>
            </w:r>
          </w:p>
        </w:tc>
      </w:tr>
      <w:tr w14:paraId="492D7FF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470CE39C">
            <w:pPr>
              <w:keepNext w:val="0"/>
              <w:keepLines w:val="0"/>
              <w:widowControl/>
              <w:suppressLineNumbers w:val="0"/>
              <w:spacing w:before="0" w:beforeAutospacing="0" w:after="0" w:afterAutospacing="0"/>
              <w:ind w:left="0" w:right="0"/>
              <w:rPr>
                <w:rFonts w:hint="default" w:ascii="宋体" w:hAnsi="宋体" w:cs="宋体"/>
                <w:color w:val="000000"/>
                <w:sz w:val="18"/>
                <w:szCs w:val="18"/>
              </w:rPr>
            </w:pPr>
          </w:p>
        </w:tc>
        <w:tc>
          <w:tcPr>
            <w:tcW w:w="1369" w:type="dxa"/>
            <w:tcBorders>
              <w:top w:val="nil"/>
              <w:left w:val="nil"/>
              <w:bottom w:val="single" w:color="auto" w:sz="4" w:space="0"/>
              <w:right w:val="single" w:color="auto" w:sz="4" w:space="0"/>
            </w:tcBorders>
            <w:noWrap w:val="0"/>
            <w:vAlign w:val="center"/>
          </w:tcPr>
          <w:p w14:paraId="3C9895B5">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sz w:val="18"/>
                <w:szCs w:val="18"/>
              </w:rPr>
            </w:pPr>
            <w:r>
              <w:rPr>
                <w:rFonts w:hint="eastAsia" w:ascii="宋体" w:hAnsi="宋体" w:cs="宋体"/>
                <w:color w:val="000000"/>
                <w:sz w:val="18"/>
                <w:szCs w:val="18"/>
              </w:rPr>
              <w:t>营业收入(Y)</w:t>
            </w:r>
          </w:p>
        </w:tc>
        <w:tc>
          <w:tcPr>
            <w:tcW w:w="709" w:type="dxa"/>
            <w:tcBorders>
              <w:top w:val="nil"/>
              <w:left w:val="nil"/>
              <w:bottom w:val="single" w:color="auto" w:sz="4" w:space="0"/>
              <w:right w:val="single" w:color="auto" w:sz="4" w:space="0"/>
            </w:tcBorders>
            <w:noWrap w:val="0"/>
            <w:vAlign w:val="center"/>
          </w:tcPr>
          <w:p w14:paraId="56CC631B">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noWrap w:val="0"/>
            <w:vAlign w:val="center"/>
          </w:tcPr>
          <w:p w14:paraId="253140E8">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Y≥40000</w:t>
            </w:r>
          </w:p>
        </w:tc>
        <w:tc>
          <w:tcPr>
            <w:tcW w:w="1701" w:type="dxa"/>
            <w:tcBorders>
              <w:top w:val="nil"/>
              <w:left w:val="nil"/>
              <w:bottom w:val="single" w:color="auto" w:sz="4" w:space="0"/>
              <w:right w:val="single" w:color="auto" w:sz="4" w:space="0"/>
            </w:tcBorders>
            <w:noWrap w:val="0"/>
            <w:vAlign w:val="center"/>
          </w:tcPr>
          <w:p w14:paraId="12831C7D">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2000≤Y＜40000</w:t>
            </w:r>
          </w:p>
        </w:tc>
        <w:tc>
          <w:tcPr>
            <w:tcW w:w="1426" w:type="dxa"/>
            <w:tcBorders>
              <w:top w:val="nil"/>
              <w:left w:val="nil"/>
              <w:bottom w:val="single" w:color="auto" w:sz="4" w:space="0"/>
              <w:right w:val="single" w:color="auto" w:sz="4" w:space="0"/>
            </w:tcBorders>
            <w:noWrap w:val="0"/>
            <w:vAlign w:val="center"/>
          </w:tcPr>
          <w:p w14:paraId="1D554C35">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300≤Y＜2000</w:t>
            </w:r>
          </w:p>
        </w:tc>
        <w:tc>
          <w:tcPr>
            <w:tcW w:w="992" w:type="dxa"/>
            <w:tcBorders>
              <w:top w:val="nil"/>
              <w:left w:val="nil"/>
              <w:bottom w:val="single" w:color="auto" w:sz="4" w:space="0"/>
              <w:right w:val="nil"/>
            </w:tcBorders>
            <w:noWrap w:val="0"/>
            <w:vAlign w:val="center"/>
          </w:tcPr>
          <w:p w14:paraId="4207C7D5">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Y＜300</w:t>
            </w:r>
          </w:p>
        </w:tc>
      </w:tr>
      <w:tr w14:paraId="17D8853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6EDAEC99">
            <w:pPr>
              <w:keepNext w:val="0"/>
              <w:keepLines w:val="0"/>
              <w:widowControl/>
              <w:suppressLineNumbers w:val="0"/>
              <w:spacing w:before="0" w:beforeAutospacing="0" w:after="0" w:afterAutospacing="0" w:line="240" w:lineRule="exact"/>
              <w:ind w:left="0" w:right="0"/>
              <w:rPr>
                <w:rFonts w:hint="default" w:ascii="宋体" w:hAnsi="宋体" w:cs="宋体"/>
                <w:color w:val="000000"/>
                <w:sz w:val="18"/>
                <w:szCs w:val="18"/>
              </w:rPr>
            </w:pPr>
            <w:r>
              <w:rPr>
                <w:rFonts w:hint="eastAsia" w:ascii="宋体" w:hAnsi="宋体" w:cs="宋体"/>
                <w:color w:val="000000"/>
                <w:sz w:val="18"/>
                <w:szCs w:val="18"/>
              </w:rPr>
              <w:t>建筑业</w:t>
            </w:r>
          </w:p>
        </w:tc>
        <w:tc>
          <w:tcPr>
            <w:tcW w:w="1369" w:type="dxa"/>
            <w:tcBorders>
              <w:top w:val="nil"/>
              <w:left w:val="nil"/>
              <w:bottom w:val="nil"/>
              <w:right w:val="single" w:color="auto" w:sz="4" w:space="0"/>
            </w:tcBorders>
            <w:noWrap w:val="0"/>
            <w:vAlign w:val="center"/>
          </w:tcPr>
          <w:p w14:paraId="0A9E893F">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营业收入(Y)</w:t>
            </w:r>
          </w:p>
        </w:tc>
        <w:tc>
          <w:tcPr>
            <w:tcW w:w="709" w:type="dxa"/>
            <w:tcBorders>
              <w:top w:val="nil"/>
              <w:left w:val="nil"/>
              <w:bottom w:val="nil"/>
              <w:right w:val="single" w:color="auto" w:sz="4" w:space="0"/>
            </w:tcBorders>
            <w:noWrap w:val="0"/>
            <w:vAlign w:val="center"/>
          </w:tcPr>
          <w:p w14:paraId="655FD69A">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nil"/>
              <w:right w:val="single" w:color="auto" w:sz="4" w:space="0"/>
            </w:tcBorders>
            <w:noWrap w:val="0"/>
            <w:vAlign w:val="center"/>
          </w:tcPr>
          <w:p w14:paraId="65277C66">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Y≥80000</w:t>
            </w:r>
          </w:p>
        </w:tc>
        <w:tc>
          <w:tcPr>
            <w:tcW w:w="1701" w:type="dxa"/>
            <w:tcBorders>
              <w:top w:val="nil"/>
              <w:left w:val="nil"/>
              <w:bottom w:val="nil"/>
              <w:right w:val="single" w:color="auto" w:sz="4" w:space="0"/>
            </w:tcBorders>
            <w:noWrap w:val="0"/>
            <w:vAlign w:val="center"/>
          </w:tcPr>
          <w:p w14:paraId="203EA7B7">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6000≤Y＜80000</w:t>
            </w:r>
          </w:p>
        </w:tc>
        <w:tc>
          <w:tcPr>
            <w:tcW w:w="1426" w:type="dxa"/>
            <w:tcBorders>
              <w:top w:val="nil"/>
              <w:left w:val="nil"/>
              <w:bottom w:val="nil"/>
              <w:right w:val="single" w:color="auto" w:sz="4" w:space="0"/>
            </w:tcBorders>
            <w:noWrap w:val="0"/>
            <w:vAlign w:val="center"/>
          </w:tcPr>
          <w:p w14:paraId="2478564D">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300≤Y＜6000</w:t>
            </w:r>
          </w:p>
        </w:tc>
        <w:tc>
          <w:tcPr>
            <w:tcW w:w="992" w:type="dxa"/>
            <w:tcBorders>
              <w:top w:val="nil"/>
              <w:left w:val="nil"/>
              <w:bottom w:val="nil"/>
              <w:right w:val="nil"/>
            </w:tcBorders>
            <w:noWrap w:val="0"/>
            <w:vAlign w:val="center"/>
          </w:tcPr>
          <w:p w14:paraId="187B6106">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Y＜300</w:t>
            </w:r>
          </w:p>
        </w:tc>
      </w:tr>
      <w:tr w14:paraId="655AB80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2F7E2B68">
            <w:pPr>
              <w:keepNext w:val="0"/>
              <w:keepLines w:val="0"/>
              <w:widowControl/>
              <w:suppressLineNumbers w:val="0"/>
              <w:spacing w:before="0" w:beforeAutospacing="0" w:after="0" w:afterAutospacing="0"/>
              <w:ind w:left="0" w:right="0"/>
              <w:rPr>
                <w:rFonts w:hint="default" w:ascii="宋体" w:hAnsi="宋体" w:cs="宋体"/>
                <w:color w:val="000000"/>
                <w:sz w:val="18"/>
                <w:szCs w:val="18"/>
              </w:rPr>
            </w:pPr>
          </w:p>
        </w:tc>
        <w:tc>
          <w:tcPr>
            <w:tcW w:w="1369" w:type="dxa"/>
            <w:tcBorders>
              <w:top w:val="nil"/>
              <w:left w:val="nil"/>
              <w:bottom w:val="single" w:color="auto" w:sz="4" w:space="0"/>
              <w:right w:val="single" w:color="auto" w:sz="4" w:space="0"/>
            </w:tcBorders>
            <w:noWrap w:val="0"/>
            <w:vAlign w:val="center"/>
          </w:tcPr>
          <w:p w14:paraId="518F24BA">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sz w:val="18"/>
                <w:szCs w:val="18"/>
              </w:rPr>
            </w:pPr>
            <w:r>
              <w:rPr>
                <w:rFonts w:hint="eastAsia" w:ascii="宋体" w:hAnsi="宋体" w:cs="宋体"/>
                <w:color w:val="000000"/>
                <w:sz w:val="18"/>
                <w:szCs w:val="18"/>
              </w:rPr>
              <w:t>资产总额(Z)</w:t>
            </w:r>
          </w:p>
        </w:tc>
        <w:tc>
          <w:tcPr>
            <w:tcW w:w="709" w:type="dxa"/>
            <w:tcBorders>
              <w:top w:val="nil"/>
              <w:left w:val="nil"/>
              <w:bottom w:val="single" w:color="auto" w:sz="4" w:space="0"/>
              <w:right w:val="single" w:color="auto" w:sz="4" w:space="0"/>
            </w:tcBorders>
            <w:noWrap w:val="0"/>
            <w:vAlign w:val="center"/>
          </w:tcPr>
          <w:p w14:paraId="60028D50">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noWrap w:val="0"/>
            <w:vAlign w:val="center"/>
          </w:tcPr>
          <w:p w14:paraId="4716D555">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Z≥80000</w:t>
            </w:r>
          </w:p>
        </w:tc>
        <w:tc>
          <w:tcPr>
            <w:tcW w:w="1701" w:type="dxa"/>
            <w:tcBorders>
              <w:top w:val="nil"/>
              <w:left w:val="nil"/>
              <w:bottom w:val="single" w:color="auto" w:sz="4" w:space="0"/>
              <w:right w:val="single" w:color="auto" w:sz="4" w:space="0"/>
            </w:tcBorders>
            <w:noWrap w:val="0"/>
            <w:vAlign w:val="center"/>
          </w:tcPr>
          <w:p w14:paraId="32213A85">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5000≤Z＜80000</w:t>
            </w:r>
          </w:p>
        </w:tc>
        <w:tc>
          <w:tcPr>
            <w:tcW w:w="1426" w:type="dxa"/>
            <w:tcBorders>
              <w:top w:val="nil"/>
              <w:left w:val="nil"/>
              <w:bottom w:val="single" w:color="auto" w:sz="4" w:space="0"/>
              <w:right w:val="single" w:color="auto" w:sz="4" w:space="0"/>
            </w:tcBorders>
            <w:noWrap w:val="0"/>
            <w:vAlign w:val="center"/>
          </w:tcPr>
          <w:p w14:paraId="4DF0310E">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300≤Z＜5000</w:t>
            </w:r>
          </w:p>
        </w:tc>
        <w:tc>
          <w:tcPr>
            <w:tcW w:w="992" w:type="dxa"/>
            <w:tcBorders>
              <w:top w:val="nil"/>
              <w:left w:val="nil"/>
              <w:bottom w:val="single" w:color="auto" w:sz="4" w:space="0"/>
              <w:right w:val="nil"/>
            </w:tcBorders>
            <w:noWrap w:val="0"/>
            <w:vAlign w:val="center"/>
          </w:tcPr>
          <w:p w14:paraId="6969462D">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Z＜300</w:t>
            </w:r>
          </w:p>
        </w:tc>
      </w:tr>
      <w:tr w14:paraId="4CE0596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7729C697">
            <w:pPr>
              <w:keepNext w:val="0"/>
              <w:keepLines w:val="0"/>
              <w:widowControl/>
              <w:suppressLineNumbers w:val="0"/>
              <w:spacing w:before="0" w:beforeAutospacing="0" w:after="0" w:afterAutospacing="0" w:line="240" w:lineRule="exact"/>
              <w:ind w:left="0" w:right="0"/>
              <w:rPr>
                <w:rFonts w:hint="default" w:ascii="宋体" w:hAnsi="宋体" w:cs="宋体"/>
                <w:color w:val="000000"/>
                <w:sz w:val="18"/>
                <w:szCs w:val="18"/>
              </w:rPr>
            </w:pPr>
            <w:r>
              <w:rPr>
                <w:rFonts w:hint="eastAsia" w:ascii="宋体" w:hAnsi="宋体" w:cs="宋体"/>
                <w:color w:val="000000"/>
                <w:sz w:val="18"/>
                <w:szCs w:val="18"/>
              </w:rPr>
              <w:t>批发业</w:t>
            </w:r>
          </w:p>
        </w:tc>
        <w:tc>
          <w:tcPr>
            <w:tcW w:w="1369" w:type="dxa"/>
            <w:tcBorders>
              <w:top w:val="nil"/>
              <w:left w:val="nil"/>
              <w:bottom w:val="nil"/>
              <w:right w:val="single" w:color="auto" w:sz="4" w:space="0"/>
            </w:tcBorders>
            <w:noWrap w:val="0"/>
            <w:vAlign w:val="center"/>
          </w:tcPr>
          <w:p w14:paraId="26FC2478">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从业人员(X)</w:t>
            </w:r>
          </w:p>
        </w:tc>
        <w:tc>
          <w:tcPr>
            <w:tcW w:w="709" w:type="dxa"/>
            <w:tcBorders>
              <w:top w:val="nil"/>
              <w:left w:val="nil"/>
              <w:bottom w:val="nil"/>
              <w:right w:val="single" w:color="auto" w:sz="4" w:space="0"/>
            </w:tcBorders>
            <w:noWrap w:val="0"/>
            <w:vAlign w:val="center"/>
          </w:tcPr>
          <w:p w14:paraId="681F87DD">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人</w:t>
            </w:r>
          </w:p>
        </w:tc>
        <w:tc>
          <w:tcPr>
            <w:tcW w:w="1125" w:type="dxa"/>
            <w:tcBorders>
              <w:top w:val="nil"/>
              <w:left w:val="nil"/>
              <w:bottom w:val="nil"/>
              <w:right w:val="single" w:color="auto" w:sz="4" w:space="0"/>
            </w:tcBorders>
            <w:noWrap w:val="0"/>
            <w:vAlign w:val="center"/>
          </w:tcPr>
          <w:p w14:paraId="1AC87A57">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X≥200</w:t>
            </w:r>
          </w:p>
        </w:tc>
        <w:tc>
          <w:tcPr>
            <w:tcW w:w="1701" w:type="dxa"/>
            <w:tcBorders>
              <w:top w:val="nil"/>
              <w:left w:val="nil"/>
              <w:bottom w:val="nil"/>
              <w:right w:val="single" w:color="auto" w:sz="4" w:space="0"/>
            </w:tcBorders>
            <w:noWrap w:val="0"/>
            <w:vAlign w:val="center"/>
          </w:tcPr>
          <w:p w14:paraId="5AA2D724">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20≤X＜200</w:t>
            </w:r>
          </w:p>
        </w:tc>
        <w:tc>
          <w:tcPr>
            <w:tcW w:w="1426" w:type="dxa"/>
            <w:tcBorders>
              <w:top w:val="nil"/>
              <w:left w:val="nil"/>
              <w:bottom w:val="nil"/>
              <w:right w:val="single" w:color="auto" w:sz="4" w:space="0"/>
            </w:tcBorders>
            <w:noWrap w:val="0"/>
            <w:vAlign w:val="center"/>
          </w:tcPr>
          <w:p w14:paraId="30CDC5D1">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5≤X＜20</w:t>
            </w:r>
          </w:p>
        </w:tc>
        <w:tc>
          <w:tcPr>
            <w:tcW w:w="992" w:type="dxa"/>
            <w:tcBorders>
              <w:top w:val="nil"/>
              <w:left w:val="nil"/>
              <w:bottom w:val="nil"/>
              <w:right w:val="nil"/>
            </w:tcBorders>
            <w:noWrap w:val="0"/>
            <w:vAlign w:val="center"/>
          </w:tcPr>
          <w:p w14:paraId="6412BB8E">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X＜5</w:t>
            </w:r>
          </w:p>
        </w:tc>
      </w:tr>
      <w:tr w14:paraId="24D6A31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5571F2A1">
            <w:pPr>
              <w:keepNext w:val="0"/>
              <w:keepLines w:val="0"/>
              <w:widowControl/>
              <w:suppressLineNumbers w:val="0"/>
              <w:spacing w:before="0" w:beforeAutospacing="0" w:after="0" w:afterAutospacing="0"/>
              <w:ind w:left="0" w:right="0"/>
              <w:rPr>
                <w:rFonts w:hint="default" w:ascii="宋体" w:hAnsi="宋体" w:cs="宋体"/>
                <w:color w:val="000000"/>
                <w:sz w:val="18"/>
                <w:szCs w:val="18"/>
              </w:rPr>
            </w:pPr>
          </w:p>
        </w:tc>
        <w:tc>
          <w:tcPr>
            <w:tcW w:w="1369" w:type="dxa"/>
            <w:tcBorders>
              <w:top w:val="nil"/>
              <w:left w:val="nil"/>
              <w:bottom w:val="single" w:color="auto" w:sz="4" w:space="0"/>
              <w:right w:val="single" w:color="auto" w:sz="4" w:space="0"/>
            </w:tcBorders>
            <w:noWrap w:val="0"/>
            <w:vAlign w:val="center"/>
          </w:tcPr>
          <w:p w14:paraId="6D86FE5A">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sz w:val="18"/>
                <w:szCs w:val="18"/>
              </w:rPr>
            </w:pPr>
            <w:r>
              <w:rPr>
                <w:rFonts w:hint="eastAsia" w:ascii="宋体" w:hAnsi="宋体" w:cs="宋体"/>
                <w:color w:val="000000"/>
                <w:sz w:val="18"/>
                <w:szCs w:val="18"/>
              </w:rPr>
              <w:t>营业收入(Y)</w:t>
            </w:r>
          </w:p>
        </w:tc>
        <w:tc>
          <w:tcPr>
            <w:tcW w:w="709" w:type="dxa"/>
            <w:tcBorders>
              <w:top w:val="nil"/>
              <w:left w:val="nil"/>
              <w:bottom w:val="single" w:color="auto" w:sz="4" w:space="0"/>
              <w:right w:val="single" w:color="auto" w:sz="4" w:space="0"/>
            </w:tcBorders>
            <w:noWrap w:val="0"/>
            <w:vAlign w:val="center"/>
          </w:tcPr>
          <w:p w14:paraId="53102734">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noWrap w:val="0"/>
            <w:vAlign w:val="center"/>
          </w:tcPr>
          <w:p w14:paraId="16069E53">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Y≥40000</w:t>
            </w:r>
          </w:p>
        </w:tc>
        <w:tc>
          <w:tcPr>
            <w:tcW w:w="1701" w:type="dxa"/>
            <w:tcBorders>
              <w:top w:val="nil"/>
              <w:left w:val="nil"/>
              <w:bottom w:val="single" w:color="auto" w:sz="4" w:space="0"/>
              <w:right w:val="single" w:color="auto" w:sz="4" w:space="0"/>
            </w:tcBorders>
            <w:noWrap w:val="0"/>
            <w:vAlign w:val="center"/>
          </w:tcPr>
          <w:p w14:paraId="7B36B4B8">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5000≤Y＜40000</w:t>
            </w:r>
          </w:p>
        </w:tc>
        <w:tc>
          <w:tcPr>
            <w:tcW w:w="1426" w:type="dxa"/>
            <w:tcBorders>
              <w:top w:val="nil"/>
              <w:left w:val="nil"/>
              <w:bottom w:val="single" w:color="auto" w:sz="4" w:space="0"/>
              <w:right w:val="single" w:color="auto" w:sz="4" w:space="0"/>
            </w:tcBorders>
            <w:noWrap w:val="0"/>
            <w:vAlign w:val="center"/>
          </w:tcPr>
          <w:p w14:paraId="083A9EC0">
            <w:pPr>
              <w:keepNext w:val="0"/>
              <w:keepLines w:val="0"/>
              <w:widowControl/>
              <w:suppressLineNumbers w:val="0"/>
              <w:spacing w:before="0" w:beforeAutospacing="0" w:after="0" w:afterAutospacing="0"/>
              <w:ind w:left="-1" w:leftChars="-1" w:right="0" w:hanging="1"/>
              <w:jc w:val="center"/>
              <w:rPr>
                <w:rFonts w:hint="default" w:ascii="宋体" w:hAnsi="宋体" w:cs="宋体"/>
                <w:color w:val="000000"/>
                <w:sz w:val="18"/>
                <w:szCs w:val="18"/>
              </w:rPr>
            </w:pPr>
            <w:r>
              <w:rPr>
                <w:rFonts w:hint="eastAsia" w:ascii="宋体" w:hAnsi="宋体" w:cs="宋体"/>
                <w:color w:val="000000"/>
                <w:sz w:val="18"/>
                <w:szCs w:val="18"/>
              </w:rPr>
              <w:t>1000≤Y＜5000</w:t>
            </w:r>
          </w:p>
        </w:tc>
        <w:tc>
          <w:tcPr>
            <w:tcW w:w="992" w:type="dxa"/>
            <w:tcBorders>
              <w:top w:val="nil"/>
              <w:left w:val="nil"/>
              <w:bottom w:val="single" w:color="auto" w:sz="4" w:space="0"/>
              <w:right w:val="nil"/>
            </w:tcBorders>
            <w:noWrap w:val="0"/>
            <w:vAlign w:val="center"/>
          </w:tcPr>
          <w:p w14:paraId="6F0018E4">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Y＜1000</w:t>
            </w:r>
          </w:p>
        </w:tc>
      </w:tr>
      <w:tr w14:paraId="012EED6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4BE67F31">
            <w:pPr>
              <w:keepNext w:val="0"/>
              <w:keepLines w:val="0"/>
              <w:widowControl/>
              <w:suppressLineNumbers w:val="0"/>
              <w:spacing w:before="0" w:beforeAutospacing="0" w:after="0" w:afterAutospacing="0" w:line="240" w:lineRule="exact"/>
              <w:ind w:left="0" w:right="0"/>
              <w:rPr>
                <w:rFonts w:hint="default" w:ascii="宋体" w:hAnsi="宋体" w:cs="宋体"/>
                <w:color w:val="000000"/>
                <w:sz w:val="18"/>
                <w:szCs w:val="18"/>
              </w:rPr>
            </w:pPr>
            <w:r>
              <w:rPr>
                <w:rFonts w:hint="eastAsia" w:ascii="宋体" w:hAnsi="宋体" w:cs="宋体"/>
                <w:color w:val="000000"/>
                <w:sz w:val="18"/>
                <w:szCs w:val="18"/>
              </w:rPr>
              <w:t>零售业</w:t>
            </w:r>
          </w:p>
        </w:tc>
        <w:tc>
          <w:tcPr>
            <w:tcW w:w="1369" w:type="dxa"/>
            <w:tcBorders>
              <w:top w:val="nil"/>
              <w:left w:val="nil"/>
              <w:bottom w:val="nil"/>
              <w:right w:val="single" w:color="auto" w:sz="4" w:space="0"/>
            </w:tcBorders>
            <w:noWrap w:val="0"/>
            <w:vAlign w:val="center"/>
          </w:tcPr>
          <w:p w14:paraId="716BEF4B">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从业人员(X)</w:t>
            </w:r>
          </w:p>
        </w:tc>
        <w:tc>
          <w:tcPr>
            <w:tcW w:w="709" w:type="dxa"/>
            <w:tcBorders>
              <w:top w:val="nil"/>
              <w:left w:val="nil"/>
              <w:bottom w:val="nil"/>
              <w:right w:val="single" w:color="auto" w:sz="4" w:space="0"/>
            </w:tcBorders>
            <w:noWrap w:val="0"/>
            <w:vAlign w:val="center"/>
          </w:tcPr>
          <w:p w14:paraId="41CD38B1">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人</w:t>
            </w:r>
          </w:p>
        </w:tc>
        <w:tc>
          <w:tcPr>
            <w:tcW w:w="1125" w:type="dxa"/>
            <w:tcBorders>
              <w:top w:val="nil"/>
              <w:left w:val="nil"/>
              <w:bottom w:val="nil"/>
              <w:right w:val="single" w:color="auto" w:sz="4" w:space="0"/>
            </w:tcBorders>
            <w:noWrap w:val="0"/>
            <w:vAlign w:val="center"/>
          </w:tcPr>
          <w:p w14:paraId="6EEC5444">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X≥300</w:t>
            </w:r>
          </w:p>
        </w:tc>
        <w:tc>
          <w:tcPr>
            <w:tcW w:w="1701" w:type="dxa"/>
            <w:tcBorders>
              <w:top w:val="nil"/>
              <w:left w:val="nil"/>
              <w:bottom w:val="nil"/>
              <w:right w:val="single" w:color="auto" w:sz="4" w:space="0"/>
            </w:tcBorders>
            <w:noWrap w:val="0"/>
            <w:vAlign w:val="center"/>
          </w:tcPr>
          <w:p w14:paraId="287146B5">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50≤X＜300</w:t>
            </w:r>
          </w:p>
        </w:tc>
        <w:tc>
          <w:tcPr>
            <w:tcW w:w="1426" w:type="dxa"/>
            <w:tcBorders>
              <w:top w:val="nil"/>
              <w:left w:val="nil"/>
              <w:bottom w:val="nil"/>
              <w:right w:val="single" w:color="auto" w:sz="4" w:space="0"/>
            </w:tcBorders>
            <w:noWrap w:val="0"/>
            <w:vAlign w:val="center"/>
          </w:tcPr>
          <w:p w14:paraId="09AA08DD">
            <w:pPr>
              <w:keepNext w:val="0"/>
              <w:keepLines w:val="0"/>
              <w:widowControl/>
              <w:suppressLineNumbers w:val="0"/>
              <w:spacing w:before="0" w:beforeAutospacing="0" w:after="0" w:afterAutospacing="0"/>
              <w:ind w:left="-1" w:leftChars="-1" w:right="0" w:hanging="1"/>
              <w:jc w:val="center"/>
              <w:rPr>
                <w:rFonts w:hint="default" w:ascii="宋体" w:hAnsi="宋体" w:cs="宋体"/>
                <w:color w:val="000000"/>
                <w:sz w:val="18"/>
                <w:szCs w:val="18"/>
              </w:rPr>
            </w:pPr>
            <w:r>
              <w:rPr>
                <w:rFonts w:hint="eastAsia" w:ascii="宋体" w:hAnsi="宋体" w:cs="宋体"/>
                <w:color w:val="000000"/>
                <w:sz w:val="18"/>
                <w:szCs w:val="18"/>
              </w:rPr>
              <w:t xml:space="preserve">10≤X＜50 </w:t>
            </w:r>
          </w:p>
        </w:tc>
        <w:tc>
          <w:tcPr>
            <w:tcW w:w="992" w:type="dxa"/>
            <w:tcBorders>
              <w:top w:val="nil"/>
              <w:left w:val="nil"/>
              <w:bottom w:val="nil"/>
              <w:right w:val="nil"/>
            </w:tcBorders>
            <w:noWrap w:val="0"/>
            <w:vAlign w:val="center"/>
          </w:tcPr>
          <w:p w14:paraId="19C65EA3">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X＜10</w:t>
            </w:r>
          </w:p>
        </w:tc>
      </w:tr>
      <w:tr w14:paraId="4937DE1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0AF28BF7">
            <w:pPr>
              <w:keepNext w:val="0"/>
              <w:keepLines w:val="0"/>
              <w:widowControl/>
              <w:suppressLineNumbers w:val="0"/>
              <w:spacing w:before="0" w:beforeAutospacing="0" w:after="0" w:afterAutospacing="0"/>
              <w:ind w:left="0" w:right="0"/>
              <w:rPr>
                <w:rFonts w:hint="default" w:ascii="宋体" w:hAnsi="宋体" w:cs="宋体"/>
                <w:color w:val="000000"/>
                <w:sz w:val="18"/>
                <w:szCs w:val="18"/>
              </w:rPr>
            </w:pPr>
          </w:p>
        </w:tc>
        <w:tc>
          <w:tcPr>
            <w:tcW w:w="1369" w:type="dxa"/>
            <w:tcBorders>
              <w:top w:val="nil"/>
              <w:left w:val="nil"/>
              <w:bottom w:val="single" w:color="auto" w:sz="4" w:space="0"/>
              <w:right w:val="single" w:color="auto" w:sz="4" w:space="0"/>
            </w:tcBorders>
            <w:noWrap w:val="0"/>
            <w:vAlign w:val="center"/>
          </w:tcPr>
          <w:p w14:paraId="7592D04E">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sz w:val="18"/>
                <w:szCs w:val="18"/>
              </w:rPr>
            </w:pPr>
            <w:r>
              <w:rPr>
                <w:rFonts w:hint="eastAsia" w:ascii="宋体" w:hAnsi="宋体" w:cs="宋体"/>
                <w:color w:val="000000"/>
                <w:sz w:val="18"/>
                <w:szCs w:val="18"/>
              </w:rPr>
              <w:t>营业收入(Y)</w:t>
            </w:r>
          </w:p>
        </w:tc>
        <w:tc>
          <w:tcPr>
            <w:tcW w:w="709" w:type="dxa"/>
            <w:tcBorders>
              <w:top w:val="nil"/>
              <w:left w:val="nil"/>
              <w:bottom w:val="single" w:color="auto" w:sz="4" w:space="0"/>
              <w:right w:val="single" w:color="auto" w:sz="4" w:space="0"/>
            </w:tcBorders>
            <w:noWrap w:val="0"/>
            <w:vAlign w:val="center"/>
          </w:tcPr>
          <w:p w14:paraId="5FFC5AEE">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noWrap w:val="0"/>
            <w:vAlign w:val="center"/>
          </w:tcPr>
          <w:p w14:paraId="55D95AB2">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Y≥20000</w:t>
            </w:r>
          </w:p>
        </w:tc>
        <w:tc>
          <w:tcPr>
            <w:tcW w:w="1701" w:type="dxa"/>
            <w:tcBorders>
              <w:top w:val="nil"/>
              <w:left w:val="nil"/>
              <w:bottom w:val="single" w:color="auto" w:sz="4" w:space="0"/>
              <w:right w:val="single" w:color="auto" w:sz="4" w:space="0"/>
            </w:tcBorders>
            <w:noWrap w:val="0"/>
            <w:vAlign w:val="center"/>
          </w:tcPr>
          <w:p w14:paraId="5D52D7BC">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500≤Y＜20000</w:t>
            </w:r>
          </w:p>
        </w:tc>
        <w:tc>
          <w:tcPr>
            <w:tcW w:w="1426" w:type="dxa"/>
            <w:tcBorders>
              <w:top w:val="nil"/>
              <w:left w:val="nil"/>
              <w:bottom w:val="single" w:color="auto" w:sz="4" w:space="0"/>
              <w:right w:val="single" w:color="auto" w:sz="4" w:space="0"/>
            </w:tcBorders>
            <w:noWrap w:val="0"/>
            <w:vAlign w:val="center"/>
          </w:tcPr>
          <w:p w14:paraId="088020D5">
            <w:pPr>
              <w:keepNext w:val="0"/>
              <w:keepLines w:val="0"/>
              <w:widowControl/>
              <w:suppressLineNumbers w:val="0"/>
              <w:spacing w:before="0" w:beforeAutospacing="0" w:after="0" w:afterAutospacing="0"/>
              <w:ind w:left="-1" w:leftChars="-1" w:right="0" w:hanging="1"/>
              <w:jc w:val="center"/>
              <w:rPr>
                <w:rFonts w:hint="default" w:ascii="宋体" w:hAnsi="宋体" w:cs="宋体"/>
                <w:color w:val="000000"/>
                <w:sz w:val="18"/>
                <w:szCs w:val="18"/>
              </w:rPr>
            </w:pPr>
            <w:r>
              <w:rPr>
                <w:rFonts w:hint="eastAsia" w:ascii="宋体" w:hAnsi="宋体" w:cs="宋体"/>
                <w:color w:val="000000"/>
                <w:sz w:val="18"/>
                <w:szCs w:val="18"/>
              </w:rPr>
              <w:t xml:space="preserve">100≤Y＜500 </w:t>
            </w:r>
          </w:p>
        </w:tc>
        <w:tc>
          <w:tcPr>
            <w:tcW w:w="992" w:type="dxa"/>
            <w:tcBorders>
              <w:top w:val="nil"/>
              <w:left w:val="nil"/>
              <w:bottom w:val="single" w:color="auto" w:sz="4" w:space="0"/>
              <w:right w:val="nil"/>
            </w:tcBorders>
            <w:noWrap w:val="0"/>
            <w:vAlign w:val="center"/>
          </w:tcPr>
          <w:p w14:paraId="7E29EE54">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Y＜100</w:t>
            </w:r>
          </w:p>
        </w:tc>
      </w:tr>
      <w:tr w14:paraId="1F668E7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76A4CDDD">
            <w:pPr>
              <w:keepNext w:val="0"/>
              <w:keepLines w:val="0"/>
              <w:widowControl/>
              <w:suppressLineNumbers w:val="0"/>
              <w:spacing w:before="0" w:beforeAutospacing="0" w:after="0" w:afterAutospacing="0" w:line="240" w:lineRule="exact"/>
              <w:ind w:left="0" w:right="0"/>
              <w:rPr>
                <w:rFonts w:hint="default" w:ascii="宋体" w:hAnsi="宋体" w:cs="宋体"/>
                <w:color w:val="000000"/>
                <w:sz w:val="18"/>
                <w:szCs w:val="18"/>
              </w:rPr>
            </w:pPr>
            <w:r>
              <w:rPr>
                <w:rFonts w:hint="eastAsia" w:ascii="宋体" w:hAnsi="宋体" w:cs="宋体"/>
                <w:color w:val="000000"/>
                <w:sz w:val="18"/>
                <w:szCs w:val="18"/>
              </w:rPr>
              <w:t>交通运输业 *</w:t>
            </w:r>
          </w:p>
        </w:tc>
        <w:tc>
          <w:tcPr>
            <w:tcW w:w="1369" w:type="dxa"/>
            <w:tcBorders>
              <w:top w:val="nil"/>
              <w:left w:val="nil"/>
              <w:bottom w:val="nil"/>
              <w:right w:val="single" w:color="auto" w:sz="4" w:space="0"/>
            </w:tcBorders>
            <w:noWrap w:val="0"/>
            <w:vAlign w:val="center"/>
          </w:tcPr>
          <w:p w14:paraId="23296FFF">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从业人员(X)</w:t>
            </w:r>
          </w:p>
        </w:tc>
        <w:tc>
          <w:tcPr>
            <w:tcW w:w="709" w:type="dxa"/>
            <w:tcBorders>
              <w:top w:val="nil"/>
              <w:left w:val="nil"/>
              <w:bottom w:val="nil"/>
              <w:right w:val="single" w:color="auto" w:sz="4" w:space="0"/>
            </w:tcBorders>
            <w:noWrap w:val="0"/>
            <w:vAlign w:val="center"/>
          </w:tcPr>
          <w:p w14:paraId="18BF7C42">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人</w:t>
            </w:r>
          </w:p>
        </w:tc>
        <w:tc>
          <w:tcPr>
            <w:tcW w:w="1125" w:type="dxa"/>
            <w:tcBorders>
              <w:top w:val="nil"/>
              <w:left w:val="nil"/>
              <w:bottom w:val="nil"/>
              <w:right w:val="single" w:color="auto" w:sz="4" w:space="0"/>
            </w:tcBorders>
            <w:noWrap w:val="0"/>
            <w:vAlign w:val="center"/>
          </w:tcPr>
          <w:p w14:paraId="160629C0">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X≥1000</w:t>
            </w:r>
          </w:p>
        </w:tc>
        <w:tc>
          <w:tcPr>
            <w:tcW w:w="1701" w:type="dxa"/>
            <w:tcBorders>
              <w:top w:val="nil"/>
              <w:left w:val="nil"/>
              <w:bottom w:val="nil"/>
              <w:right w:val="single" w:color="auto" w:sz="4" w:space="0"/>
            </w:tcBorders>
            <w:noWrap w:val="0"/>
            <w:vAlign w:val="center"/>
          </w:tcPr>
          <w:p w14:paraId="25357FF6">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300≤X＜1000</w:t>
            </w:r>
          </w:p>
        </w:tc>
        <w:tc>
          <w:tcPr>
            <w:tcW w:w="1426" w:type="dxa"/>
            <w:tcBorders>
              <w:top w:val="nil"/>
              <w:left w:val="nil"/>
              <w:bottom w:val="nil"/>
              <w:right w:val="single" w:color="auto" w:sz="4" w:space="0"/>
            </w:tcBorders>
            <w:noWrap w:val="0"/>
            <w:vAlign w:val="center"/>
          </w:tcPr>
          <w:p w14:paraId="21574072">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20≤X＜300</w:t>
            </w:r>
          </w:p>
        </w:tc>
        <w:tc>
          <w:tcPr>
            <w:tcW w:w="992" w:type="dxa"/>
            <w:tcBorders>
              <w:top w:val="nil"/>
              <w:left w:val="nil"/>
              <w:bottom w:val="nil"/>
              <w:right w:val="nil"/>
            </w:tcBorders>
            <w:noWrap w:val="0"/>
            <w:vAlign w:val="center"/>
          </w:tcPr>
          <w:p w14:paraId="05BCD2F1">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X＜20</w:t>
            </w:r>
          </w:p>
        </w:tc>
      </w:tr>
      <w:tr w14:paraId="732C85F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74D1ED83">
            <w:pPr>
              <w:keepNext w:val="0"/>
              <w:keepLines w:val="0"/>
              <w:widowControl/>
              <w:suppressLineNumbers w:val="0"/>
              <w:spacing w:before="0" w:beforeAutospacing="0" w:after="0" w:afterAutospacing="0"/>
              <w:ind w:left="0" w:right="0"/>
              <w:rPr>
                <w:rFonts w:hint="default" w:ascii="宋体" w:hAnsi="宋体" w:cs="宋体"/>
                <w:color w:val="000000"/>
                <w:sz w:val="18"/>
                <w:szCs w:val="18"/>
              </w:rPr>
            </w:pPr>
          </w:p>
        </w:tc>
        <w:tc>
          <w:tcPr>
            <w:tcW w:w="1369" w:type="dxa"/>
            <w:tcBorders>
              <w:top w:val="nil"/>
              <w:left w:val="nil"/>
              <w:bottom w:val="single" w:color="auto" w:sz="4" w:space="0"/>
              <w:right w:val="single" w:color="auto" w:sz="4" w:space="0"/>
            </w:tcBorders>
            <w:noWrap w:val="0"/>
            <w:vAlign w:val="center"/>
          </w:tcPr>
          <w:p w14:paraId="362127EA">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sz w:val="18"/>
                <w:szCs w:val="18"/>
              </w:rPr>
            </w:pPr>
            <w:r>
              <w:rPr>
                <w:rFonts w:hint="eastAsia" w:ascii="宋体" w:hAnsi="宋体" w:cs="宋体"/>
                <w:color w:val="000000"/>
                <w:sz w:val="18"/>
                <w:szCs w:val="18"/>
              </w:rPr>
              <w:t>营业收入(Y)</w:t>
            </w:r>
          </w:p>
        </w:tc>
        <w:tc>
          <w:tcPr>
            <w:tcW w:w="709" w:type="dxa"/>
            <w:tcBorders>
              <w:top w:val="nil"/>
              <w:left w:val="nil"/>
              <w:bottom w:val="single" w:color="auto" w:sz="4" w:space="0"/>
              <w:right w:val="single" w:color="auto" w:sz="4" w:space="0"/>
            </w:tcBorders>
            <w:noWrap w:val="0"/>
            <w:vAlign w:val="center"/>
          </w:tcPr>
          <w:p w14:paraId="4835F5F7">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noWrap w:val="0"/>
            <w:vAlign w:val="center"/>
          </w:tcPr>
          <w:p w14:paraId="21189EEE">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Y≥30000</w:t>
            </w:r>
          </w:p>
        </w:tc>
        <w:tc>
          <w:tcPr>
            <w:tcW w:w="1701" w:type="dxa"/>
            <w:tcBorders>
              <w:top w:val="nil"/>
              <w:left w:val="nil"/>
              <w:bottom w:val="single" w:color="auto" w:sz="4" w:space="0"/>
              <w:right w:val="single" w:color="auto" w:sz="4" w:space="0"/>
            </w:tcBorders>
            <w:noWrap w:val="0"/>
            <w:vAlign w:val="center"/>
          </w:tcPr>
          <w:p w14:paraId="007853EF">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3000≤Y＜30000</w:t>
            </w:r>
          </w:p>
        </w:tc>
        <w:tc>
          <w:tcPr>
            <w:tcW w:w="1426" w:type="dxa"/>
            <w:tcBorders>
              <w:top w:val="nil"/>
              <w:left w:val="nil"/>
              <w:bottom w:val="single" w:color="auto" w:sz="4" w:space="0"/>
              <w:right w:val="single" w:color="auto" w:sz="4" w:space="0"/>
            </w:tcBorders>
            <w:noWrap w:val="0"/>
            <w:vAlign w:val="center"/>
          </w:tcPr>
          <w:p w14:paraId="2AB42250">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200≤Y＜3000</w:t>
            </w:r>
          </w:p>
        </w:tc>
        <w:tc>
          <w:tcPr>
            <w:tcW w:w="992" w:type="dxa"/>
            <w:tcBorders>
              <w:top w:val="nil"/>
              <w:left w:val="nil"/>
              <w:bottom w:val="single" w:color="auto" w:sz="4" w:space="0"/>
              <w:right w:val="nil"/>
            </w:tcBorders>
            <w:noWrap w:val="0"/>
            <w:vAlign w:val="center"/>
          </w:tcPr>
          <w:p w14:paraId="270AC434">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Y＜200</w:t>
            </w:r>
          </w:p>
        </w:tc>
      </w:tr>
      <w:tr w14:paraId="2D47702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0F7B349C">
            <w:pPr>
              <w:keepNext w:val="0"/>
              <w:keepLines w:val="0"/>
              <w:widowControl/>
              <w:suppressLineNumbers w:val="0"/>
              <w:spacing w:before="0" w:beforeAutospacing="0" w:after="0" w:afterAutospacing="0" w:line="240" w:lineRule="exact"/>
              <w:ind w:left="0" w:right="0"/>
              <w:rPr>
                <w:rFonts w:hint="default" w:ascii="宋体" w:hAnsi="宋体" w:cs="宋体"/>
                <w:color w:val="000000"/>
                <w:sz w:val="18"/>
                <w:szCs w:val="18"/>
              </w:rPr>
            </w:pPr>
            <w:r>
              <w:rPr>
                <w:rFonts w:hint="eastAsia" w:ascii="宋体" w:hAnsi="宋体" w:cs="宋体"/>
                <w:color w:val="000000"/>
                <w:sz w:val="18"/>
                <w:szCs w:val="18"/>
              </w:rPr>
              <w:t>仓储业*</w:t>
            </w:r>
          </w:p>
        </w:tc>
        <w:tc>
          <w:tcPr>
            <w:tcW w:w="1369" w:type="dxa"/>
            <w:tcBorders>
              <w:top w:val="nil"/>
              <w:left w:val="nil"/>
              <w:bottom w:val="nil"/>
              <w:right w:val="single" w:color="auto" w:sz="4" w:space="0"/>
            </w:tcBorders>
            <w:noWrap w:val="0"/>
            <w:vAlign w:val="center"/>
          </w:tcPr>
          <w:p w14:paraId="0495E300">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从业人员(X)</w:t>
            </w:r>
          </w:p>
        </w:tc>
        <w:tc>
          <w:tcPr>
            <w:tcW w:w="709" w:type="dxa"/>
            <w:tcBorders>
              <w:top w:val="nil"/>
              <w:left w:val="nil"/>
              <w:bottom w:val="nil"/>
              <w:right w:val="single" w:color="auto" w:sz="4" w:space="0"/>
            </w:tcBorders>
            <w:noWrap w:val="0"/>
            <w:vAlign w:val="center"/>
          </w:tcPr>
          <w:p w14:paraId="5872F836">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人</w:t>
            </w:r>
          </w:p>
        </w:tc>
        <w:tc>
          <w:tcPr>
            <w:tcW w:w="1125" w:type="dxa"/>
            <w:tcBorders>
              <w:top w:val="nil"/>
              <w:left w:val="nil"/>
              <w:bottom w:val="nil"/>
              <w:right w:val="single" w:color="auto" w:sz="4" w:space="0"/>
            </w:tcBorders>
            <w:noWrap w:val="0"/>
            <w:vAlign w:val="center"/>
          </w:tcPr>
          <w:p w14:paraId="5E4E9DED">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X≥200</w:t>
            </w:r>
          </w:p>
        </w:tc>
        <w:tc>
          <w:tcPr>
            <w:tcW w:w="1701" w:type="dxa"/>
            <w:tcBorders>
              <w:top w:val="nil"/>
              <w:left w:val="nil"/>
              <w:bottom w:val="nil"/>
              <w:right w:val="single" w:color="auto" w:sz="4" w:space="0"/>
            </w:tcBorders>
            <w:noWrap w:val="0"/>
            <w:vAlign w:val="center"/>
          </w:tcPr>
          <w:p w14:paraId="1CE073D6">
            <w:pPr>
              <w:keepNext w:val="0"/>
              <w:keepLines w:val="0"/>
              <w:widowControl/>
              <w:suppressLineNumbers w:val="0"/>
              <w:spacing w:before="0" w:beforeAutospacing="0" w:after="0" w:afterAutospacing="0"/>
              <w:ind w:left="1" w:leftChars="-51" w:right="0" w:hanging="108" w:hangingChars="60"/>
              <w:jc w:val="center"/>
              <w:rPr>
                <w:rFonts w:hint="default" w:ascii="宋体" w:hAnsi="宋体" w:cs="宋体"/>
                <w:color w:val="000000"/>
                <w:sz w:val="18"/>
                <w:szCs w:val="18"/>
              </w:rPr>
            </w:pPr>
            <w:r>
              <w:rPr>
                <w:rFonts w:hint="eastAsia" w:ascii="宋体" w:hAnsi="宋体" w:cs="宋体"/>
                <w:color w:val="000000"/>
                <w:sz w:val="18"/>
                <w:szCs w:val="18"/>
              </w:rPr>
              <w:t>100≤X＜200</w:t>
            </w:r>
          </w:p>
        </w:tc>
        <w:tc>
          <w:tcPr>
            <w:tcW w:w="1426" w:type="dxa"/>
            <w:tcBorders>
              <w:top w:val="nil"/>
              <w:left w:val="nil"/>
              <w:bottom w:val="nil"/>
              <w:right w:val="single" w:color="auto" w:sz="4" w:space="0"/>
            </w:tcBorders>
            <w:noWrap w:val="0"/>
            <w:vAlign w:val="center"/>
          </w:tcPr>
          <w:p w14:paraId="7BBE5794">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20≤X＜100</w:t>
            </w:r>
          </w:p>
        </w:tc>
        <w:tc>
          <w:tcPr>
            <w:tcW w:w="992" w:type="dxa"/>
            <w:tcBorders>
              <w:top w:val="nil"/>
              <w:left w:val="nil"/>
              <w:bottom w:val="nil"/>
              <w:right w:val="nil"/>
            </w:tcBorders>
            <w:noWrap w:val="0"/>
            <w:vAlign w:val="center"/>
          </w:tcPr>
          <w:p w14:paraId="30FCBAEA">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X＜20</w:t>
            </w:r>
          </w:p>
        </w:tc>
      </w:tr>
      <w:tr w14:paraId="6366526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53468DB1">
            <w:pPr>
              <w:keepNext w:val="0"/>
              <w:keepLines w:val="0"/>
              <w:widowControl/>
              <w:suppressLineNumbers w:val="0"/>
              <w:spacing w:before="0" w:beforeAutospacing="0" w:after="0" w:afterAutospacing="0"/>
              <w:ind w:left="0" w:right="0"/>
              <w:rPr>
                <w:rFonts w:hint="default" w:ascii="宋体" w:hAnsi="宋体" w:cs="宋体"/>
                <w:color w:val="000000"/>
                <w:sz w:val="18"/>
                <w:szCs w:val="18"/>
              </w:rPr>
            </w:pPr>
          </w:p>
        </w:tc>
        <w:tc>
          <w:tcPr>
            <w:tcW w:w="1369" w:type="dxa"/>
            <w:tcBorders>
              <w:top w:val="nil"/>
              <w:left w:val="nil"/>
              <w:bottom w:val="single" w:color="auto" w:sz="4" w:space="0"/>
              <w:right w:val="single" w:color="auto" w:sz="4" w:space="0"/>
            </w:tcBorders>
            <w:noWrap w:val="0"/>
            <w:vAlign w:val="center"/>
          </w:tcPr>
          <w:p w14:paraId="22B84091">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sz w:val="18"/>
                <w:szCs w:val="18"/>
              </w:rPr>
            </w:pPr>
            <w:r>
              <w:rPr>
                <w:rFonts w:hint="eastAsia" w:ascii="宋体" w:hAnsi="宋体" w:cs="宋体"/>
                <w:color w:val="000000"/>
                <w:sz w:val="18"/>
                <w:szCs w:val="18"/>
              </w:rPr>
              <w:t>营业收入(Y)</w:t>
            </w:r>
          </w:p>
        </w:tc>
        <w:tc>
          <w:tcPr>
            <w:tcW w:w="709" w:type="dxa"/>
            <w:tcBorders>
              <w:top w:val="nil"/>
              <w:left w:val="nil"/>
              <w:bottom w:val="single" w:color="auto" w:sz="4" w:space="0"/>
              <w:right w:val="single" w:color="auto" w:sz="4" w:space="0"/>
            </w:tcBorders>
            <w:noWrap w:val="0"/>
            <w:vAlign w:val="center"/>
          </w:tcPr>
          <w:p w14:paraId="3C51AFB6">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noWrap w:val="0"/>
            <w:vAlign w:val="center"/>
          </w:tcPr>
          <w:p w14:paraId="1B78A1FA">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Y≥30000</w:t>
            </w:r>
          </w:p>
        </w:tc>
        <w:tc>
          <w:tcPr>
            <w:tcW w:w="1701" w:type="dxa"/>
            <w:tcBorders>
              <w:top w:val="nil"/>
              <w:left w:val="nil"/>
              <w:bottom w:val="single" w:color="auto" w:sz="4" w:space="0"/>
              <w:right w:val="single" w:color="auto" w:sz="4" w:space="0"/>
            </w:tcBorders>
            <w:noWrap w:val="0"/>
            <w:vAlign w:val="center"/>
          </w:tcPr>
          <w:p w14:paraId="3745BAB8">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1000≤Y＜30000</w:t>
            </w:r>
          </w:p>
        </w:tc>
        <w:tc>
          <w:tcPr>
            <w:tcW w:w="1426" w:type="dxa"/>
            <w:tcBorders>
              <w:top w:val="nil"/>
              <w:left w:val="nil"/>
              <w:bottom w:val="single" w:color="auto" w:sz="4" w:space="0"/>
              <w:right w:val="single" w:color="auto" w:sz="4" w:space="0"/>
            </w:tcBorders>
            <w:noWrap w:val="0"/>
            <w:vAlign w:val="center"/>
          </w:tcPr>
          <w:p w14:paraId="3DB95DF2">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100≤Y＜1000</w:t>
            </w:r>
          </w:p>
        </w:tc>
        <w:tc>
          <w:tcPr>
            <w:tcW w:w="992" w:type="dxa"/>
            <w:tcBorders>
              <w:top w:val="nil"/>
              <w:left w:val="nil"/>
              <w:bottom w:val="single" w:color="auto" w:sz="4" w:space="0"/>
              <w:right w:val="nil"/>
            </w:tcBorders>
            <w:noWrap w:val="0"/>
            <w:vAlign w:val="center"/>
          </w:tcPr>
          <w:p w14:paraId="39BCE6C6">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Y＜100</w:t>
            </w:r>
          </w:p>
        </w:tc>
      </w:tr>
      <w:tr w14:paraId="56FA820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525D8F8A">
            <w:pPr>
              <w:keepNext w:val="0"/>
              <w:keepLines w:val="0"/>
              <w:widowControl/>
              <w:suppressLineNumbers w:val="0"/>
              <w:spacing w:before="0" w:beforeAutospacing="0" w:after="0" w:afterAutospacing="0" w:line="240" w:lineRule="exact"/>
              <w:ind w:left="0" w:right="0"/>
              <w:rPr>
                <w:rFonts w:hint="default" w:ascii="宋体" w:hAnsi="宋体" w:cs="宋体"/>
                <w:color w:val="000000"/>
                <w:sz w:val="18"/>
                <w:szCs w:val="18"/>
              </w:rPr>
            </w:pPr>
            <w:r>
              <w:rPr>
                <w:rFonts w:hint="eastAsia" w:ascii="宋体" w:hAnsi="宋体" w:cs="宋体"/>
                <w:color w:val="000000"/>
                <w:sz w:val="18"/>
                <w:szCs w:val="18"/>
              </w:rPr>
              <w:t>邮政业</w:t>
            </w:r>
          </w:p>
        </w:tc>
        <w:tc>
          <w:tcPr>
            <w:tcW w:w="1369" w:type="dxa"/>
            <w:tcBorders>
              <w:top w:val="nil"/>
              <w:left w:val="nil"/>
              <w:bottom w:val="nil"/>
              <w:right w:val="single" w:color="auto" w:sz="4" w:space="0"/>
            </w:tcBorders>
            <w:noWrap w:val="0"/>
            <w:vAlign w:val="center"/>
          </w:tcPr>
          <w:p w14:paraId="7774BF02">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从业人员(X)</w:t>
            </w:r>
          </w:p>
        </w:tc>
        <w:tc>
          <w:tcPr>
            <w:tcW w:w="709" w:type="dxa"/>
            <w:tcBorders>
              <w:top w:val="nil"/>
              <w:left w:val="nil"/>
              <w:bottom w:val="nil"/>
              <w:right w:val="single" w:color="auto" w:sz="4" w:space="0"/>
            </w:tcBorders>
            <w:noWrap w:val="0"/>
            <w:vAlign w:val="center"/>
          </w:tcPr>
          <w:p w14:paraId="74C1D863">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人</w:t>
            </w:r>
          </w:p>
        </w:tc>
        <w:tc>
          <w:tcPr>
            <w:tcW w:w="1125" w:type="dxa"/>
            <w:tcBorders>
              <w:top w:val="nil"/>
              <w:left w:val="nil"/>
              <w:bottom w:val="nil"/>
              <w:right w:val="single" w:color="auto" w:sz="4" w:space="0"/>
            </w:tcBorders>
            <w:noWrap w:val="0"/>
            <w:vAlign w:val="center"/>
          </w:tcPr>
          <w:p w14:paraId="7B101941">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X≥1000</w:t>
            </w:r>
          </w:p>
        </w:tc>
        <w:tc>
          <w:tcPr>
            <w:tcW w:w="1701" w:type="dxa"/>
            <w:tcBorders>
              <w:top w:val="nil"/>
              <w:left w:val="nil"/>
              <w:bottom w:val="nil"/>
              <w:right w:val="single" w:color="auto" w:sz="4" w:space="0"/>
            </w:tcBorders>
            <w:noWrap w:val="0"/>
            <w:vAlign w:val="center"/>
          </w:tcPr>
          <w:p w14:paraId="15640A15">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300≤X＜1000</w:t>
            </w:r>
          </w:p>
        </w:tc>
        <w:tc>
          <w:tcPr>
            <w:tcW w:w="1426" w:type="dxa"/>
            <w:tcBorders>
              <w:top w:val="nil"/>
              <w:left w:val="nil"/>
              <w:bottom w:val="nil"/>
              <w:right w:val="single" w:color="auto" w:sz="4" w:space="0"/>
            </w:tcBorders>
            <w:noWrap w:val="0"/>
            <w:vAlign w:val="center"/>
          </w:tcPr>
          <w:p w14:paraId="16ED7C78">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20≤X＜300</w:t>
            </w:r>
          </w:p>
        </w:tc>
        <w:tc>
          <w:tcPr>
            <w:tcW w:w="992" w:type="dxa"/>
            <w:tcBorders>
              <w:top w:val="nil"/>
              <w:left w:val="nil"/>
              <w:bottom w:val="nil"/>
              <w:right w:val="nil"/>
            </w:tcBorders>
            <w:noWrap w:val="0"/>
            <w:vAlign w:val="center"/>
          </w:tcPr>
          <w:p w14:paraId="171236B5">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X＜20</w:t>
            </w:r>
          </w:p>
        </w:tc>
      </w:tr>
      <w:tr w14:paraId="4604B63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0C6FB8F6">
            <w:pPr>
              <w:keepNext w:val="0"/>
              <w:keepLines w:val="0"/>
              <w:widowControl/>
              <w:suppressLineNumbers w:val="0"/>
              <w:spacing w:before="0" w:beforeAutospacing="0" w:after="0" w:afterAutospacing="0"/>
              <w:ind w:left="0" w:right="0"/>
              <w:rPr>
                <w:rFonts w:hint="default" w:ascii="宋体" w:hAnsi="宋体" w:cs="宋体"/>
                <w:color w:val="000000"/>
                <w:sz w:val="18"/>
                <w:szCs w:val="18"/>
              </w:rPr>
            </w:pPr>
          </w:p>
        </w:tc>
        <w:tc>
          <w:tcPr>
            <w:tcW w:w="1369" w:type="dxa"/>
            <w:tcBorders>
              <w:top w:val="nil"/>
              <w:left w:val="nil"/>
              <w:bottom w:val="single" w:color="auto" w:sz="4" w:space="0"/>
              <w:right w:val="single" w:color="auto" w:sz="4" w:space="0"/>
            </w:tcBorders>
            <w:noWrap w:val="0"/>
            <w:vAlign w:val="center"/>
          </w:tcPr>
          <w:p w14:paraId="3405E9E9">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sz w:val="18"/>
                <w:szCs w:val="18"/>
              </w:rPr>
            </w:pPr>
            <w:r>
              <w:rPr>
                <w:rFonts w:hint="eastAsia" w:ascii="宋体" w:hAnsi="宋体" w:cs="宋体"/>
                <w:color w:val="000000"/>
                <w:sz w:val="18"/>
                <w:szCs w:val="18"/>
              </w:rPr>
              <w:t>营业收入(Y)</w:t>
            </w:r>
          </w:p>
        </w:tc>
        <w:tc>
          <w:tcPr>
            <w:tcW w:w="709" w:type="dxa"/>
            <w:tcBorders>
              <w:top w:val="nil"/>
              <w:left w:val="nil"/>
              <w:bottom w:val="single" w:color="auto" w:sz="4" w:space="0"/>
              <w:right w:val="single" w:color="auto" w:sz="4" w:space="0"/>
            </w:tcBorders>
            <w:noWrap w:val="0"/>
            <w:vAlign w:val="center"/>
          </w:tcPr>
          <w:p w14:paraId="299A8D77">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noWrap w:val="0"/>
            <w:vAlign w:val="center"/>
          </w:tcPr>
          <w:p w14:paraId="20AD5B4C">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Y≥30000</w:t>
            </w:r>
          </w:p>
        </w:tc>
        <w:tc>
          <w:tcPr>
            <w:tcW w:w="1701" w:type="dxa"/>
            <w:tcBorders>
              <w:top w:val="nil"/>
              <w:left w:val="nil"/>
              <w:bottom w:val="single" w:color="auto" w:sz="4" w:space="0"/>
              <w:right w:val="single" w:color="auto" w:sz="4" w:space="0"/>
            </w:tcBorders>
            <w:noWrap w:val="0"/>
            <w:vAlign w:val="center"/>
          </w:tcPr>
          <w:p w14:paraId="61CE99F9">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2000≤Y＜30000</w:t>
            </w:r>
          </w:p>
        </w:tc>
        <w:tc>
          <w:tcPr>
            <w:tcW w:w="1426" w:type="dxa"/>
            <w:tcBorders>
              <w:top w:val="nil"/>
              <w:left w:val="nil"/>
              <w:bottom w:val="single" w:color="auto" w:sz="4" w:space="0"/>
              <w:right w:val="single" w:color="auto" w:sz="4" w:space="0"/>
            </w:tcBorders>
            <w:noWrap w:val="0"/>
            <w:vAlign w:val="center"/>
          </w:tcPr>
          <w:p w14:paraId="5FDD81E4">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100≤Y＜2000</w:t>
            </w:r>
          </w:p>
        </w:tc>
        <w:tc>
          <w:tcPr>
            <w:tcW w:w="992" w:type="dxa"/>
            <w:tcBorders>
              <w:top w:val="nil"/>
              <w:left w:val="nil"/>
              <w:bottom w:val="single" w:color="auto" w:sz="4" w:space="0"/>
              <w:right w:val="nil"/>
            </w:tcBorders>
            <w:noWrap w:val="0"/>
            <w:vAlign w:val="center"/>
          </w:tcPr>
          <w:p w14:paraId="6C7DA2F1">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Y＜100</w:t>
            </w:r>
          </w:p>
        </w:tc>
      </w:tr>
      <w:tr w14:paraId="104D499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0DC06DD3">
            <w:pPr>
              <w:keepNext w:val="0"/>
              <w:keepLines w:val="0"/>
              <w:widowControl/>
              <w:suppressLineNumbers w:val="0"/>
              <w:spacing w:before="0" w:beforeAutospacing="0" w:after="0" w:afterAutospacing="0" w:line="240" w:lineRule="exact"/>
              <w:ind w:left="0" w:right="0"/>
              <w:rPr>
                <w:rFonts w:hint="default" w:ascii="宋体" w:hAnsi="宋体" w:cs="宋体"/>
                <w:color w:val="000000"/>
                <w:sz w:val="18"/>
                <w:szCs w:val="18"/>
              </w:rPr>
            </w:pPr>
            <w:r>
              <w:rPr>
                <w:rFonts w:hint="eastAsia" w:ascii="宋体" w:hAnsi="宋体" w:cs="宋体"/>
                <w:color w:val="000000"/>
                <w:sz w:val="18"/>
                <w:szCs w:val="18"/>
              </w:rPr>
              <w:t>住宿业</w:t>
            </w:r>
          </w:p>
        </w:tc>
        <w:tc>
          <w:tcPr>
            <w:tcW w:w="1369" w:type="dxa"/>
            <w:tcBorders>
              <w:top w:val="nil"/>
              <w:left w:val="nil"/>
              <w:bottom w:val="nil"/>
              <w:right w:val="single" w:color="auto" w:sz="4" w:space="0"/>
            </w:tcBorders>
            <w:noWrap w:val="0"/>
            <w:vAlign w:val="center"/>
          </w:tcPr>
          <w:p w14:paraId="343BE0EE">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从业人员(X)</w:t>
            </w:r>
          </w:p>
        </w:tc>
        <w:tc>
          <w:tcPr>
            <w:tcW w:w="709" w:type="dxa"/>
            <w:tcBorders>
              <w:top w:val="nil"/>
              <w:left w:val="nil"/>
              <w:bottom w:val="nil"/>
              <w:right w:val="single" w:color="auto" w:sz="4" w:space="0"/>
            </w:tcBorders>
            <w:noWrap w:val="0"/>
            <w:vAlign w:val="center"/>
          </w:tcPr>
          <w:p w14:paraId="47C27569">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人</w:t>
            </w:r>
          </w:p>
        </w:tc>
        <w:tc>
          <w:tcPr>
            <w:tcW w:w="1125" w:type="dxa"/>
            <w:tcBorders>
              <w:top w:val="nil"/>
              <w:left w:val="nil"/>
              <w:bottom w:val="nil"/>
              <w:right w:val="single" w:color="auto" w:sz="4" w:space="0"/>
            </w:tcBorders>
            <w:noWrap w:val="0"/>
            <w:vAlign w:val="center"/>
          </w:tcPr>
          <w:p w14:paraId="713E0DA9">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X≥300</w:t>
            </w:r>
          </w:p>
        </w:tc>
        <w:tc>
          <w:tcPr>
            <w:tcW w:w="1701" w:type="dxa"/>
            <w:tcBorders>
              <w:top w:val="nil"/>
              <w:left w:val="nil"/>
              <w:bottom w:val="nil"/>
              <w:right w:val="single" w:color="auto" w:sz="4" w:space="0"/>
            </w:tcBorders>
            <w:noWrap w:val="0"/>
            <w:vAlign w:val="center"/>
          </w:tcPr>
          <w:p w14:paraId="137DAE03">
            <w:pPr>
              <w:keepNext w:val="0"/>
              <w:keepLines w:val="0"/>
              <w:widowControl/>
              <w:suppressLineNumbers w:val="0"/>
              <w:spacing w:before="0" w:beforeAutospacing="0" w:after="0" w:afterAutospacing="0"/>
              <w:ind w:left="1" w:leftChars="-51" w:right="0" w:hanging="108" w:hangingChars="60"/>
              <w:jc w:val="center"/>
              <w:rPr>
                <w:rFonts w:hint="default" w:ascii="宋体" w:hAnsi="宋体" w:cs="宋体"/>
                <w:color w:val="000000"/>
                <w:sz w:val="18"/>
                <w:szCs w:val="18"/>
              </w:rPr>
            </w:pPr>
            <w:r>
              <w:rPr>
                <w:rFonts w:hint="eastAsia" w:ascii="宋体" w:hAnsi="宋体" w:cs="宋体"/>
                <w:color w:val="000000"/>
                <w:sz w:val="18"/>
                <w:szCs w:val="18"/>
              </w:rPr>
              <w:t xml:space="preserve">100≤X＜300 </w:t>
            </w:r>
          </w:p>
        </w:tc>
        <w:tc>
          <w:tcPr>
            <w:tcW w:w="1426" w:type="dxa"/>
            <w:tcBorders>
              <w:top w:val="nil"/>
              <w:left w:val="nil"/>
              <w:bottom w:val="nil"/>
              <w:right w:val="single" w:color="auto" w:sz="4" w:space="0"/>
            </w:tcBorders>
            <w:noWrap w:val="0"/>
            <w:vAlign w:val="center"/>
          </w:tcPr>
          <w:p w14:paraId="08693E40">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10≤X＜100</w:t>
            </w:r>
          </w:p>
        </w:tc>
        <w:tc>
          <w:tcPr>
            <w:tcW w:w="992" w:type="dxa"/>
            <w:tcBorders>
              <w:top w:val="nil"/>
              <w:left w:val="nil"/>
              <w:bottom w:val="nil"/>
              <w:right w:val="nil"/>
            </w:tcBorders>
            <w:noWrap w:val="0"/>
            <w:vAlign w:val="center"/>
          </w:tcPr>
          <w:p w14:paraId="0199B62B">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X＜10</w:t>
            </w:r>
          </w:p>
        </w:tc>
      </w:tr>
      <w:tr w14:paraId="45A1A00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71E5835D">
            <w:pPr>
              <w:keepNext w:val="0"/>
              <w:keepLines w:val="0"/>
              <w:widowControl/>
              <w:suppressLineNumbers w:val="0"/>
              <w:spacing w:before="0" w:beforeAutospacing="0" w:after="0" w:afterAutospacing="0"/>
              <w:ind w:left="0" w:right="0"/>
              <w:rPr>
                <w:rFonts w:hint="default" w:ascii="宋体" w:hAnsi="宋体" w:cs="宋体"/>
                <w:color w:val="000000"/>
                <w:sz w:val="18"/>
                <w:szCs w:val="18"/>
              </w:rPr>
            </w:pPr>
          </w:p>
        </w:tc>
        <w:tc>
          <w:tcPr>
            <w:tcW w:w="1369" w:type="dxa"/>
            <w:tcBorders>
              <w:top w:val="nil"/>
              <w:left w:val="nil"/>
              <w:bottom w:val="single" w:color="auto" w:sz="4" w:space="0"/>
              <w:right w:val="single" w:color="auto" w:sz="4" w:space="0"/>
            </w:tcBorders>
            <w:noWrap w:val="0"/>
            <w:vAlign w:val="center"/>
          </w:tcPr>
          <w:p w14:paraId="35E9FB7F">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sz w:val="18"/>
                <w:szCs w:val="18"/>
              </w:rPr>
            </w:pPr>
            <w:r>
              <w:rPr>
                <w:rFonts w:hint="eastAsia" w:ascii="宋体" w:hAnsi="宋体" w:cs="宋体"/>
                <w:color w:val="000000"/>
                <w:sz w:val="18"/>
                <w:szCs w:val="18"/>
              </w:rPr>
              <w:t>营业收入(Y)</w:t>
            </w:r>
          </w:p>
        </w:tc>
        <w:tc>
          <w:tcPr>
            <w:tcW w:w="709" w:type="dxa"/>
            <w:tcBorders>
              <w:top w:val="nil"/>
              <w:left w:val="nil"/>
              <w:bottom w:val="single" w:color="auto" w:sz="4" w:space="0"/>
              <w:right w:val="single" w:color="auto" w:sz="4" w:space="0"/>
            </w:tcBorders>
            <w:noWrap w:val="0"/>
            <w:vAlign w:val="center"/>
          </w:tcPr>
          <w:p w14:paraId="62CD86C1">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noWrap w:val="0"/>
            <w:vAlign w:val="center"/>
          </w:tcPr>
          <w:p w14:paraId="7061E9B5">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Y≥10000</w:t>
            </w:r>
          </w:p>
        </w:tc>
        <w:tc>
          <w:tcPr>
            <w:tcW w:w="1701" w:type="dxa"/>
            <w:tcBorders>
              <w:top w:val="nil"/>
              <w:left w:val="nil"/>
              <w:bottom w:val="single" w:color="auto" w:sz="4" w:space="0"/>
              <w:right w:val="single" w:color="auto" w:sz="4" w:space="0"/>
            </w:tcBorders>
            <w:noWrap w:val="0"/>
            <w:vAlign w:val="center"/>
          </w:tcPr>
          <w:p w14:paraId="7C8C8CE5">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2000≤Y＜10000</w:t>
            </w:r>
          </w:p>
        </w:tc>
        <w:tc>
          <w:tcPr>
            <w:tcW w:w="1426" w:type="dxa"/>
            <w:tcBorders>
              <w:top w:val="nil"/>
              <w:left w:val="nil"/>
              <w:bottom w:val="single" w:color="auto" w:sz="4" w:space="0"/>
              <w:right w:val="single" w:color="auto" w:sz="4" w:space="0"/>
            </w:tcBorders>
            <w:noWrap w:val="0"/>
            <w:vAlign w:val="center"/>
          </w:tcPr>
          <w:p w14:paraId="0E8C91C6">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100≤Y＜2000</w:t>
            </w:r>
          </w:p>
        </w:tc>
        <w:tc>
          <w:tcPr>
            <w:tcW w:w="992" w:type="dxa"/>
            <w:tcBorders>
              <w:top w:val="nil"/>
              <w:left w:val="nil"/>
              <w:bottom w:val="single" w:color="auto" w:sz="4" w:space="0"/>
              <w:right w:val="nil"/>
            </w:tcBorders>
            <w:noWrap w:val="0"/>
            <w:vAlign w:val="center"/>
          </w:tcPr>
          <w:p w14:paraId="11C6C66B">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Y＜100</w:t>
            </w:r>
          </w:p>
        </w:tc>
      </w:tr>
      <w:tr w14:paraId="2290B0E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39A6926A">
            <w:pPr>
              <w:keepNext w:val="0"/>
              <w:keepLines w:val="0"/>
              <w:widowControl/>
              <w:suppressLineNumbers w:val="0"/>
              <w:spacing w:before="0" w:beforeAutospacing="0" w:after="0" w:afterAutospacing="0" w:line="240" w:lineRule="exact"/>
              <w:ind w:left="0" w:right="0"/>
              <w:rPr>
                <w:rFonts w:hint="default" w:ascii="宋体" w:hAnsi="宋体" w:cs="宋体"/>
                <w:color w:val="000000"/>
                <w:sz w:val="18"/>
                <w:szCs w:val="18"/>
              </w:rPr>
            </w:pPr>
            <w:r>
              <w:rPr>
                <w:rFonts w:hint="eastAsia" w:ascii="宋体" w:hAnsi="宋体" w:cs="宋体"/>
                <w:color w:val="000000"/>
                <w:sz w:val="18"/>
                <w:szCs w:val="18"/>
              </w:rPr>
              <w:t>餐饮业</w:t>
            </w:r>
          </w:p>
        </w:tc>
        <w:tc>
          <w:tcPr>
            <w:tcW w:w="1369" w:type="dxa"/>
            <w:tcBorders>
              <w:top w:val="nil"/>
              <w:left w:val="nil"/>
              <w:bottom w:val="nil"/>
              <w:right w:val="single" w:color="auto" w:sz="4" w:space="0"/>
            </w:tcBorders>
            <w:noWrap w:val="0"/>
            <w:vAlign w:val="center"/>
          </w:tcPr>
          <w:p w14:paraId="60A9A653">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从业人员(X)</w:t>
            </w:r>
          </w:p>
        </w:tc>
        <w:tc>
          <w:tcPr>
            <w:tcW w:w="709" w:type="dxa"/>
            <w:tcBorders>
              <w:top w:val="nil"/>
              <w:left w:val="nil"/>
              <w:bottom w:val="nil"/>
              <w:right w:val="single" w:color="auto" w:sz="4" w:space="0"/>
            </w:tcBorders>
            <w:noWrap w:val="0"/>
            <w:vAlign w:val="center"/>
          </w:tcPr>
          <w:p w14:paraId="7485ADC9">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人</w:t>
            </w:r>
          </w:p>
        </w:tc>
        <w:tc>
          <w:tcPr>
            <w:tcW w:w="1125" w:type="dxa"/>
            <w:tcBorders>
              <w:top w:val="nil"/>
              <w:left w:val="nil"/>
              <w:bottom w:val="nil"/>
              <w:right w:val="single" w:color="auto" w:sz="4" w:space="0"/>
            </w:tcBorders>
            <w:noWrap w:val="0"/>
            <w:vAlign w:val="center"/>
          </w:tcPr>
          <w:p w14:paraId="70F12B96">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X≥300</w:t>
            </w:r>
          </w:p>
        </w:tc>
        <w:tc>
          <w:tcPr>
            <w:tcW w:w="1701" w:type="dxa"/>
            <w:tcBorders>
              <w:top w:val="nil"/>
              <w:left w:val="nil"/>
              <w:bottom w:val="nil"/>
              <w:right w:val="single" w:color="auto" w:sz="4" w:space="0"/>
            </w:tcBorders>
            <w:noWrap w:val="0"/>
            <w:vAlign w:val="center"/>
          </w:tcPr>
          <w:p w14:paraId="61899523">
            <w:pPr>
              <w:keepNext w:val="0"/>
              <w:keepLines w:val="0"/>
              <w:widowControl/>
              <w:suppressLineNumbers w:val="0"/>
              <w:spacing w:before="0" w:beforeAutospacing="0" w:after="0" w:afterAutospacing="0"/>
              <w:ind w:left="1" w:leftChars="-51" w:right="0" w:hanging="108" w:hangingChars="60"/>
              <w:jc w:val="center"/>
              <w:rPr>
                <w:rFonts w:hint="default" w:ascii="宋体" w:hAnsi="宋体" w:cs="宋体"/>
                <w:color w:val="000000"/>
                <w:sz w:val="18"/>
                <w:szCs w:val="18"/>
              </w:rPr>
            </w:pPr>
            <w:r>
              <w:rPr>
                <w:rFonts w:hint="eastAsia" w:ascii="宋体" w:hAnsi="宋体" w:cs="宋体"/>
                <w:color w:val="000000"/>
                <w:sz w:val="18"/>
                <w:szCs w:val="18"/>
              </w:rPr>
              <w:t xml:space="preserve">100≤X＜300 </w:t>
            </w:r>
          </w:p>
        </w:tc>
        <w:tc>
          <w:tcPr>
            <w:tcW w:w="1426" w:type="dxa"/>
            <w:tcBorders>
              <w:top w:val="nil"/>
              <w:left w:val="nil"/>
              <w:bottom w:val="nil"/>
              <w:right w:val="single" w:color="auto" w:sz="4" w:space="0"/>
            </w:tcBorders>
            <w:noWrap w:val="0"/>
            <w:vAlign w:val="center"/>
          </w:tcPr>
          <w:p w14:paraId="3AFFDB18">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10≤X＜100</w:t>
            </w:r>
          </w:p>
        </w:tc>
        <w:tc>
          <w:tcPr>
            <w:tcW w:w="992" w:type="dxa"/>
            <w:tcBorders>
              <w:top w:val="nil"/>
              <w:left w:val="nil"/>
              <w:bottom w:val="nil"/>
              <w:right w:val="nil"/>
            </w:tcBorders>
            <w:noWrap w:val="0"/>
            <w:vAlign w:val="center"/>
          </w:tcPr>
          <w:p w14:paraId="767B3118">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X＜10</w:t>
            </w:r>
          </w:p>
        </w:tc>
      </w:tr>
      <w:tr w14:paraId="3FFB70E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2CA6D39E">
            <w:pPr>
              <w:keepNext w:val="0"/>
              <w:keepLines w:val="0"/>
              <w:widowControl/>
              <w:suppressLineNumbers w:val="0"/>
              <w:spacing w:before="0" w:beforeAutospacing="0" w:after="0" w:afterAutospacing="0"/>
              <w:ind w:left="0" w:right="0"/>
              <w:rPr>
                <w:rFonts w:hint="default" w:ascii="宋体" w:hAnsi="宋体" w:cs="宋体"/>
                <w:color w:val="000000"/>
                <w:sz w:val="18"/>
                <w:szCs w:val="18"/>
              </w:rPr>
            </w:pPr>
          </w:p>
        </w:tc>
        <w:tc>
          <w:tcPr>
            <w:tcW w:w="1369" w:type="dxa"/>
            <w:tcBorders>
              <w:top w:val="nil"/>
              <w:left w:val="nil"/>
              <w:bottom w:val="single" w:color="auto" w:sz="4" w:space="0"/>
              <w:right w:val="single" w:color="auto" w:sz="4" w:space="0"/>
            </w:tcBorders>
            <w:noWrap w:val="0"/>
            <w:vAlign w:val="center"/>
          </w:tcPr>
          <w:p w14:paraId="7809A01D">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sz w:val="18"/>
                <w:szCs w:val="18"/>
              </w:rPr>
            </w:pPr>
            <w:r>
              <w:rPr>
                <w:rFonts w:hint="eastAsia" w:ascii="宋体" w:hAnsi="宋体" w:cs="宋体"/>
                <w:color w:val="000000"/>
                <w:sz w:val="18"/>
                <w:szCs w:val="18"/>
              </w:rPr>
              <w:t>营业收入(Y)</w:t>
            </w:r>
          </w:p>
        </w:tc>
        <w:tc>
          <w:tcPr>
            <w:tcW w:w="709" w:type="dxa"/>
            <w:tcBorders>
              <w:top w:val="nil"/>
              <w:left w:val="nil"/>
              <w:bottom w:val="single" w:color="auto" w:sz="4" w:space="0"/>
              <w:right w:val="single" w:color="auto" w:sz="4" w:space="0"/>
            </w:tcBorders>
            <w:noWrap w:val="0"/>
            <w:vAlign w:val="center"/>
          </w:tcPr>
          <w:p w14:paraId="7B702C94">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noWrap w:val="0"/>
            <w:vAlign w:val="center"/>
          </w:tcPr>
          <w:p w14:paraId="4428CFA5">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Y≥10000</w:t>
            </w:r>
          </w:p>
        </w:tc>
        <w:tc>
          <w:tcPr>
            <w:tcW w:w="1701" w:type="dxa"/>
            <w:tcBorders>
              <w:top w:val="nil"/>
              <w:left w:val="nil"/>
              <w:bottom w:val="single" w:color="auto" w:sz="4" w:space="0"/>
              <w:right w:val="single" w:color="auto" w:sz="4" w:space="0"/>
            </w:tcBorders>
            <w:noWrap w:val="0"/>
            <w:vAlign w:val="center"/>
          </w:tcPr>
          <w:p w14:paraId="15080823">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2000≤Y＜10000</w:t>
            </w:r>
          </w:p>
        </w:tc>
        <w:tc>
          <w:tcPr>
            <w:tcW w:w="1426" w:type="dxa"/>
            <w:tcBorders>
              <w:top w:val="nil"/>
              <w:left w:val="nil"/>
              <w:bottom w:val="single" w:color="auto" w:sz="4" w:space="0"/>
              <w:right w:val="single" w:color="auto" w:sz="4" w:space="0"/>
            </w:tcBorders>
            <w:noWrap w:val="0"/>
            <w:vAlign w:val="center"/>
          </w:tcPr>
          <w:p w14:paraId="2CDE9F9A">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100≤Y＜2000</w:t>
            </w:r>
          </w:p>
        </w:tc>
        <w:tc>
          <w:tcPr>
            <w:tcW w:w="992" w:type="dxa"/>
            <w:tcBorders>
              <w:top w:val="nil"/>
              <w:left w:val="nil"/>
              <w:bottom w:val="single" w:color="auto" w:sz="4" w:space="0"/>
              <w:right w:val="nil"/>
            </w:tcBorders>
            <w:noWrap w:val="0"/>
            <w:vAlign w:val="center"/>
          </w:tcPr>
          <w:p w14:paraId="5CB41008">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Y＜100</w:t>
            </w:r>
          </w:p>
        </w:tc>
      </w:tr>
      <w:tr w14:paraId="3C5719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28749980">
            <w:pPr>
              <w:keepNext w:val="0"/>
              <w:keepLines w:val="0"/>
              <w:widowControl/>
              <w:suppressLineNumbers w:val="0"/>
              <w:spacing w:before="0" w:beforeAutospacing="0" w:after="0" w:afterAutospacing="0" w:line="240" w:lineRule="exact"/>
              <w:ind w:left="0" w:right="0"/>
              <w:rPr>
                <w:rFonts w:hint="default" w:ascii="宋体" w:hAnsi="宋体" w:cs="宋体"/>
                <w:color w:val="000000"/>
                <w:sz w:val="18"/>
                <w:szCs w:val="18"/>
              </w:rPr>
            </w:pPr>
            <w:r>
              <w:rPr>
                <w:rFonts w:hint="eastAsia" w:ascii="宋体" w:hAnsi="宋体" w:cs="宋体"/>
                <w:color w:val="000000"/>
                <w:sz w:val="18"/>
                <w:szCs w:val="18"/>
              </w:rPr>
              <w:t>信息传输业 *</w:t>
            </w:r>
          </w:p>
        </w:tc>
        <w:tc>
          <w:tcPr>
            <w:tcW w:w="1369" w:type="dxa"/>
            <w:tcBorders>
              <w:top w:val="nil"/>
              <w:left w:val="nil"/>
              <w:bottom w:val="nil"/>
              <w:right w:val="single" w:color="auto" w:sz="4" w:space="0"/>
            </w:tcBorders>
            <w:noWrap w:val="0"/>
            <w:vAlign w:val="center"/>
          </w:tcPr>
          <w:p w14:paraId="49D70700">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从业人员(X)</w:t>
            </w:r>
          </w:p>
        </w:tc>
        <w:tc>
          <w:tcPr>
            <w:tcW w:w="709" w:type="dxa"/>
            <w:tcBorders>
              <w:top w:val="nil"/>
              <w:left w:val="nil"/>
              <w:bottom w:val="nil"/>
              <w:right w:val="single" w:color="auto" w:sz="4" w:space="0"/>
            </w:tcBorders>
            <w:noWrap w:val="0"/>
            <w:vAlign w:val="center"/>
          </w:tcPr>
          <w:p w14:paraId="1EE3669E">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人</w:t>
            </w:r>
          </w:p>
        </w:tc>
        <w:tc>
          <w:tcPr>
            <w:tcW w:w="1125" w:type="dxa"/>
            <w:tcBorders>
              <w:top w:val="nil"/>
              <w:left w:val="nil"/>
              <w:bottom w:val="nil"/>
              <w:right w:val="single" w:color="auto" w:sz="4" w:space="0"/>
            </w:tcBorders>
            <w:noWrap w:val="0"/>
            <w:vAlign w:val="center"/>
          </w:tcPr>
          <w:p w14:paraId="0EBA4CF2">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X≥2000</w:t>
            </w:r>
          </w:p>
        </w:tc>
        <w:tc>
          <w:tcPr>
            <w:tcW w:w="1701" w:type="dxa"/>
            <w:tcBorders>
              <w:top w:val="nil"/>
              <w:left w:val="nil"/>
              <w:bottom w:val="nil"/>
              <w:right w:val="single" w:color="auto" w:sz="4" w:space="0"/>
            </w:tcBorders>
            <w:noWrap w:val="0"/>
            <w:vAlign w:val="center"/>
          </w:tcPr>
          <w:p w14:paraId="60917728">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100≤X＜2000</w:t>
            </w:r>
          </w:p>
        </w:tc>
        <w:tc>
          <w:tcPr>
            <w:tcW w:w="1426" w:type="dxa"/>
            <w:tcBorders>
              <w:top w:val="nil"/>
              <w:left w:val="nil"/>
              <w:bottom w:val="nil"/>
              <w:right w:val="single" w:color="auto" w:sz="4" w:space="0"/>
            </w:tcBorders>
            <w:noWrap w:val="0"/>
            <w:vAlign w:val="center"/>
          </w:tcPr>
          <w:p w14:paraId="08F45E24">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10≤X＜100</w:t>
            </w:r>
          </w:p>
        </w:tc>
        <w:tc>
          <w:tcPr>
            <w:tcW w:w="992" w:type="dxa"/>
            <w:tcBorders>
              <w:top w:val="nil"/>
              <w:left w:val="nil"/>
              <w:bottom w:val="nil"/>
              <w:right w:val="nil"/>
            </w:tcBorders>
            <w:noWrap w:val="0"/>
            <w:vAlign w:val="center"/>
          </w:tcPr>
          <w:p w14:paraId="2B1EF9B0">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X＜10</w:t>
            </w:r>
          </w:p>
        </w:tc>
      </w:tr>
      <w:tr w14:paraId="6439AD4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303B49E9">
            <w:pPr>
              <w:keepNext w:val="0"/>
              <w:keepLines w:val="0"/>
              <w:widowControl/>
              <w:suppressLineNumbers w:val="0"/>
              <w:spacing w:before="0" w:beforeAutospacing="0" w:after="0" w:afterAutospacing="0"/>
              <w:ind w:left="0" w:right="0"/>
              <w:rPr>
                <w:rFonts w:hint="default" w:ascii="宋体" w:hAnsi="宋体" w:cs="宋体"/>
                <w:color w:val="000000"/>
                <w:sz w:val="18"/>
                <w:szCs w:val="18"/>
              </w:rPr>
            </w:pPr>
          </w:p>
        </w:tc>
        <w:tc>
          <w:tcPr>
            <w:tcW w:w="1369" w:type="dxa"/>
            <w:tcBorders>
              <w:top w:val="nil"/>
              <w:left w:val="nil"/>
              <w:bottom w:val="single" w:color="auto" w:sz="4" w:space="0"/>
              <w:right w:val="single" w:color="auto" w:sz="4" w:space="0"/>
            </w:tcBorders>
            <w:noWrap w:val="0"/>
            <w:vAlign w:val="center"/>
          </w:tcPr>
          <w:p w14:paraId="5AA0F44D">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sz w:val="18"/>
                <w:szCs w:val="18"/>
              </w:rPr>
            </w:pPr>
            <w:r>
              <w:rPr>
                <w:rFonts w:hint="eastAsia" w:ascii="宋体" w:hAnsi="宋体" w:cs="宋体"/>
                <w:color w:val="000000"/>
                <w:sz w:val="18"/>
                <w:szCs w:val="18"/>
              </w:rPr>
              <w:t>营业收入(Y)</w:t>
            </w:r>
          </w:p>
        </w:tc>
        <w:tc>
          <w:tcPr>
            <w:tcW w:w="709" w:type="dxa"/>
            <w:tcBorders>
              <w:top w:val="nil"/>
              <w:left w:val="nil"/>
              <w:bottom w:val="single" w:color="auto" w:sz="4" w:space="0"/>
              <w:right w:val="single" w:color="auto" w:sz="4" w:space="0"/>
            </w:tcBorders>
            <w:noWrap w:val="0"/>
            <w:vAlign w:val="center"/>
          </w:tcPr>
          <w:p w14:paraId="03EE16CD">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noWrap w:val="0"/>
            <w:vAlign w:val="center"/>
          </w:tcPr>
          <w:p w14:paraId="482833D0">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Y≥100000</w:t>
            </w:r>
          </w:p>
        </w:tc>
        <w:tc>
          <w:tcPr>
            <w:tcW w:w="1701" w:type="dxa"/>
            <w:tcBorders>
              <w:top w:val="nil"/>
              <w:left w:val="nil"/>
              <w:bottom w:val="single" w:color="auto" w:sz="4" w:space="0"/>
              <w:right w:val="single" w:color="auto" w:sz="4" w:space="0"/>
            </w:tcBorders>
            <w:noWrap w:val="0"/>
            <w:vAlign w:val="center"/>
          </w:tcPr>
          <w:p w14:paraId="38C62A2D">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1000≤Y＜100000</w:t>
            </w:r>
          </w:p>
        </w:tc>
        <w:tc>
          <w:tcPr>
            <w:tcW w:w="1426" w:type="dxa"/>
            <w:tcBorders>
              <w:top w:val="nil"/>
              <w:left w:val="nil"/>
              <w:bottom w:val="single" w:color="auto" w:sz="4" w:space="0"/>
              <w:right w:val="single" w:color="auto" w:sz="4" w:space="0"/>
            </w:tcBorders>
            <w:noWrap w:val="0"/>
            <w:vAlign w:val="center"/>
          </w:tcPr>
          <w:p w14:paraId="77248089">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100≤Y＜1000</w:t>
            </w:r>
          </w:p>
        </w:tc>
        <w:tc>
          <w:tcPr>
            <w:tcW w:w="992" w:type="dxa"/>
            <w:tcBorders>
              <w:top w:val="nil"/>
              <w:left w:val="nil"/>
              <w:bottom w:val="single" w:color="auto" w:sz="4" w:space="0"/>
              <w:right w:val="nil"/>
            </w:tcBorders>
            <w:noWrap w:val="0"/>
            <w:vAlign w:val="center"/>
          </w:tcPr>
          <w:p w14:paraId="7D1C9C1C">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Y＜100</w:t>
            </w:r>
          </w:p>
        </w:tc>
      </w:tr>
      <w:tr w14:paraId="1163F24B">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noWrap w:val="0"/>
            <w:vAlign w:val="center"/>
          </w:tcPr>
          <w:p w14:paraId="58C8674F">
            <w:pPr>
              <w:keepNext w:val="0"/>
              <w:keepLines w:val="0"/>
              <w:widowControl/>
              <w:suppressLineNumbers w:val="0"/>
              <w:spacing w:before="0" w:beforeAutospacing="0" w:after="0" w:afterAutospacing="0" w:line="240" w:lineRule="exact"/>
              <w:ind w:left="0" w:right="0"/>
              <w:rPr>
                <w:rFonts w:hint="default" w:ascii="宋体" w:hAnsi="宋体" w:cs="宋体"/>
                <w:color w:val="000000"/>
                <w:spacing w:val="-12"/>
                <w:sz w:val="18"/>
                <w:szCs w:val="18"/>
              </w:rPr>
            </w:pPr>
            <w:r>
              <w:rPr>
                <w:rFonts w:hint="eastAsia" w:ascii="宋体" w:hAnsi="宋体" w:cs="宋体"/>
                <w:color w:val="000000"/>
                <w:spacing w:val="-12"/>
                <w:sz w:val="18"/>
                <w:szCs w:val="18"/>
              </w:rPr>
              <w:t>软件和信息技术服</w:t>
            </w:r>
            <w:r>
              <w:rPr>
                <w:rFonts w:hint="eastAsia" w:ascii="宋体" w:hAnsi="宋体" w:cs="宋体"/>
                <w:color w:val="000000"/>
                <w:sz w:val="18"/>
                <w:szCs w:val="18"/>
              </w:rPr>
              <w:t>务业</w:t>
            </w:r>
          </w:p>
        </w:tc>
        <w:tc>
          <w:tcPr>
            <w:tcW w:w="1369" w:type="dxa"/>
            <w:tcBorders>
              <w:top w:val="nil"/>
              <w:left w:val="nil"/>
              <w:bottom w:val="nil"/>
              <w:right w:val="single" w:color="auto" w:sz="4" w:space="0"/>
            </w:tcBorders>
            <w:noWrap w:val="0"/>
            <w:vAlign w:val="center"/>
          </w:tcPr>
          <w:p w14:paraId="4CE526BA">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从业人员(X)</w:t>
            </w:r>
          </w:p>
        </w:tc>
        <w:tc>
          <w:tcPr>
            <w:tcW w:w="709" w:type="dxa"/>
            <w:tcBorders>
              <w:top w:val="nil"/>
              <w:left w:val="nil"/>
              <w:bottom w:val="nil"/>
              <w:right w:val="single" w:color="auto" w:sz="4" w:space="0"/>
            </w:tcBorders>
            <w:noWrap w:val="0"/>
            <w:vAlign w:val="center"/>
          </w:tcPr>
          <w:p w14:paraId="301B035D">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人</w:t>
            </w:r>
          </w:p>
        </w:tc>
        <w:tc>
          <w:tcPr>
            <w:tcW w:w="1125" w:type="dxa"/>
            <w:tcBorders>
              <w:top w:val="nil"/>
              <w:left w:val="nil"/>
              <w:bottom w:val="nil"/>
              <w:right w:val="single" w:color="auto" w:sz="4" w:space="0"/>
            </w:tcBorders>
            <w:noWrap w:val="0"/>
            <w:vAlign w:val="center"/>
          </w:tcPr>
          <w:p w14:paraId="57A4F44C">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X≥300</w:t>
            </w:r>
          </w:p>
        </w:tc>
        <w:tc>
          <w:tcPr>
            <w:tcW w:w="1701" w:type="dxa"/>
            <w:tcBorders>
              <w:top w:val="nil"/>
              <w:left w:val="nil"/>
              <w:bottom w:val="nil"/>
              <w:right w:val="single" w:color="auto" w:sz="4" w:space="0"/>
            </w:tcBorders>
            <w:noWrap w:val="0"/>
            <w:vAlign w:val="center"/>
          </w:tcPr>
          <w:p w14:paraId="47635E7A">
            <w:pPr>
              <w:keepNext w:val="0"/>
              <w:keepLines w:val="0"/>
              <w:widowControl/>
              <w:suppressLineNumbers w:val="0"/>
              <w:spacing w:before="0" w:beforeAutospacing="0" w:after="0" w:afterAutospacing="0"/>
              <w:ind w:left="1" w:leftChars="-51" w:right="0" w:hanging="108" w:hangingChars="60"/>
              <w:jc w:val="center"/>
              <w:rPr>
                <w:rFonts w:hint="default" w:ascii="宋体" w:hAnsi="宋体" w:cs="宋体"/>
                <w:color w:val="000000"/>
                <w:sz w:val="18"/>
                <w:szCs w:val="18"/>
              </w:rPr>
            </w:pPr>
            <w:r>
              <w:rPr>
                <w:rFonts w:hint="eastAsia" w:ascii="宋体" w:hAnsi="宋体" w:cs="宋体"/>
                <w:color w:val="000000"/>
                <w:sz w:val="18"/>
                <w:szCs w:val="18"/>
              </w:rPr>
              <w:t xml:space="preserve">100≤X＜300 </w:t>
            </w:r>
          </w:p>
        </w:tc>
        <w:tc>
          <w:tcPr>
            <w:tcW w:w="1426" w:type="dxa"/>
            <w:tcBorders>
              <w:top w:val="nil"/>
              <w:left w:val="nil"/>
              <w:bottom w:val="nil"/>
              <w:right w:val="single" w:color="auto" w:sz="4" w:space="0"/>
            </w:tcBorders>
            <w:noWrap w:val="0"/>
            <w:vAlign w:val="center"/>
          </w:tcPr>
          <w:p w14:paraId="520CAAA9">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10≤X＜100</w:t>
            </w:r>
          </w:p>
        </w:tc>
        <w:tc>
          <w:tcPr>
            <w:tcW w:w="992" w:type="dxa"/>
            <w:tcBorders>
              <w:top w:val="nil"/>
              <w:left w:val="nil"/>
              <w:bottom w:val="nil"/>
              <w:right w:val="nil"/>
            </w:tcBorders>
            <w:noWrap w:val="0"/>
            <w:vAlign w:val="center"/>
          </w:tcPr>
          <w:p w14:paraId="34B03C5E">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X＜10</w:t>
            </w:r>
          </w:p>
        </w:tc>
      </w:tr>
      <w:tr w14:paraId="42297420">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noWrap w:val="0"/>
            <w:vAlign w:val="center"/>
          </w:tcPr>
          <w:p w14:paraId="0CD6111F">
            <w:pPr>
              <w:keepNext w:val="0"/>
              <w:keepLines w:val="0"/>
              <w:widowControl/>
              <w:suppressLineNumbers w:val="0"/>
              <w:spacing w:before="0" w:beforeAutospacing="0" w:after="0" w:afterAutospacing="0"/>
              <w:ind w:left="0" w:right="0"/>
              <w:rPr>
                <w:rFonts w:hint="default" w:ascii="宋体" w:hAnsi="宋体" w:cs="宋体"/>
                <w:color w:val="000000"/>
                <w:spacing w:val="-12"/>
                <w:sz w:val="18"/>
                <w:szCs w:val="18"/>
              </w:rPr>
            </w:pPr>
          </w:p>
        </w:tc>
        <w:tc>
          <w:tcPr>
            <w:tcW w:w="1369" w:type="dxa"/>
            <w:tcBorders>
              <w:top w:val="nil"/>
              <w:left w:val="nil"/>
              <w:bottom w:val="single" w:color="auto" w:sz="4" w:space="0"/>
              <w:right w:val="single" w:color="auto" w:sz="4" w:space="0"/>
            </w:tcBorders>
            <w:noWrap w:val="0"/>
            <w:vAlign w:val="center"/>
          </w:tcPr>
          <w:p w14:paraId="6714AF9C">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营业收入(Y)</w:t>
            </w:r>
          </w:p>
        </w:tc>
        <w:tc>
          <w:tcPr>
            <w:tcW w:w="709" w:type="dxa"/>
            <w:tcBorders>
              <w:top w:val="nil"/>
              <w:left w:val="nil"/>
              <w:bottom w:val="single" w:color="auto" w:sz="4" w:space="0"/>
              <w:right w:val="single" w:color="auto" w:sz="4" w:space="0"/>
            </w:tcBorders>
            <w:noWrap w:val="0"/>
            <w:vAlign w:val="center"/>
          </w:tcPr>
          <w:p w14:paraId="7CE21423">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noWrap w:val="0"/>
            <w:vAlign w:val="center"/>
          </w:tcPr>
          <w:p w14:paraId="5510E7B2">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Y≥10000</w:t>
            </w:r>
          </w:p>
        </w:tc>
        <w:tc>
          <w:tcPr>
            <w:tcW w:w="1701" w:type="dxa"/>
            <w:tcBorders>
              <w:top w:val="nil"/>
              <w:left w:val="nil"/>
              <w:bottom w:val="single" w:color="auto" w:sz="4" w:space="0"/>
              <w:right w:val="single" w:color="auto" w:sz="4" w:space="0"/>
            </w:tcBorders>
            <w:noWrap w:val="0"/>
            <w:vAlign w:val="center"/>
          </w:tcPr>
          <w:p w14:paraId="5CB6EBF9">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1000≤Y＜10000</w:t>
            </w:r>
          </w:p>
        </w:tc>
        <w:tc>
          <w:tcPr>
            <w:tcW w:w="1426" w:type="dxa"/>
            <w:tcBorders>
              <w:top w:val="nil"/>
              <w:left w:val="nil"/>
              <w:bottom w:val="single" w:color="auto" w:sz="4" w:space="0"/>
              <w:right w:val="single" w:color="auto" w:sz="4" w:space="0"/>
            </w:tcBorders>
            <w:noWrap w:val="0"/>
            <w:vAlign w:val="center"/>
          </w:tcPr>
          <w:p w14:paraId="246A6114">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50≤Y＜1000</w:t>
            </w:r>
          </w:p>
        </w:tc>
        <w:tc>
          <w:tcPr>
            <w:tcW w:w="992" w:type="dxa"/>
            <w:tcBorders>
              <w:top w:val="nil"/>
              <w:left w:val="nil"/>
              <w:bottom w:val="single" w:color="auto" w:sz="4" w:space="0"/>
              <w:right w:val="nil"/>
            </w:tcBorders>
            <w:noWrap w:val="0"/>
            <w:vAlign w:val="center"/>
          </w:tcPr>
          <w:p w14:paraId="3E50E28C">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Y＜50</w:t>
            </w:r>
          </w:p>
        </w:tc>
      </w:tr>
      <w:tr w14:paraId="3995EA00">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14:paraId="427B0D3F">
            <w:pPr>
              <w:keepNext w:val="0"/>
              <w:keepLines w:val="0"/>
              <w:widowControl/>
              <w:suppressLineNumbers w:val="0"/>
              <w:spacing w:before="0" w:beforeAutospacing="0" w:after="0" w:afterAutospacing="0" w:line="240" w:lineRule="exact"/>
              <w:ind w:left="0" w:right="0"/>
              <w:rPr>
                <w:rFonts w:hint="default" w:ascii="宋体" w:hAnsi="宋体" w:cs="宋体"/>
                <w:color w:val="000000"/>
                <w:sz w:val="18"/>
                <w:szCs w:val="18"/>
              </w:rPr>
            </w:pPr>
            <w:r>
              <w:rPr>
                <w:rFonts w:hint="eastAsia" w:ascii="宋体" w:hAnsi="宋体" w:cs="宋体"/>
                <w:color w:val="000000"/>
                <w:sz w:val="18"/>
                <w:szCs w:val="18"/>
              </w:rPr>
              <w:t>房地产开发经营</w:t>
            </w:r>
          </w:p>
        </w:tc>
        <w:tc>
          <w:tcPr>
            <w:tcW w:w="1369" w:type="dxa"/>
            <w:tcBorders>
              <w:top w:val="nil"/>
              <w:left w:val="nil"/>
              <w:bottom w:val="nil"/>
              <w:right w:val="single" w:color="auto" w:sz="4" w:space="0"/>
            </w:tcBorders>
            <w:noWrap w:val="0"/>
            <w:vAlign w:val="center"/>
          </w:tcPr>
          <w:p w14:paraId="0A8145E8">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营业收入(Y)</w:t>
            </w:r>
          </w:p>
        </w:tc>
        <w:tc>
          <w:tcPr>
            <w:tcW w:w="709" w:type="dxa"/>
            <w:tcBorders>
              <w:top w:val="nil"/>
              <w:left w:val="nil"/>
              <w:bottom w:val="nil"/>
              <w:right w:val="single" w:color="auto" w:sz="4" w:space="0"/>
            </w:tcBorders>
            <w:noWrap w:val="0"/>
            <w:vAlign w:val="center"/>
          </w:tcPr>
          <w:p w14:paraId="532A9786">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nil"/>
              <w:right w:val="single" w:color="auto" w:sz="4" w:space="0"/>
            </w:tcBorders>
            <w:noWrap w:val="0"/>
            <w:vAlign w:val="center"/>
          </w:tcPr>
          <w:p w14:paraId="3EB0D43A">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Y≥200000</w:t>
            </w:r>
          </w:p>
        </w:tc>
        <w:tc>
          <w:tcPr>
            <w:tcW w:w="1701" w:type="dxa"/>
            <w:tcBorders>
              <w:top w:val="nil"/>
              <w:left w:val="nil"/>
              <w:bottom w:val="nil"/>
              <w:right w:val="single" w:color="auto" w:sz="4" w:space="0"/>
            </w:tcBorders>
            <w:noWrap w:val="0"/>
            <w:vAlign w:val="center"/>
          </w:tcPr>
          <w:p w14:paraId="61DF4943">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1000≤Y＜200000</w:t>
            </w:r>
          </w:p>
        </w:tc>
        <w:tc>
          <w:tcPr>
            <w:tcW w:w="1426" w:type="dxa"/>
            <w:tcBorders>
              <w:top w:val="nil"/>
              <w:left w:val="nil"/>
              <w:bottom w:val="nil"/>
              <w:right w:val="single" w:color="auto" w:sz="4" w:space="0"/>
            </w:tcBorders>
            <w:noWrap w:val="0"/>
            <w:vAlign w:val="center"/>
          </w:tcPr>
          <w:p w14:paraId="17C461DD">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100≤Y＜1000</w:t>
            </w:r>
          </w:p>
        </w:tc>
        <w:tc>
          <w:tcPr>
            <w:tcW w:w="992" w:type="dxa"/>
            <w:tcBorders>
              <w:top w:val="nil"/>
              <w:left w:val="nil"/>
              <w:bottom w:val="nil"/>
              <w:right w:val="nil"/>
            </w:tcBorders>
            <w:noWrap w:val="0"/>
            <w:vAlign w:val="center"/>
          </w:tcPr>
          <w:p w14:paraId="4F921DEA">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Y＜100</w:t>
            </w:r>
          </w:p>
        </w:tc>
      </w:tr>
      <w:tr w14:paraId="2132632F">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14:paraId="4464FB77">
            <w:pPr>
              <w:keepNext w:val="0"/>
              <w:keepLines w:val="0"/>
              <w:widowControl/>
              <w:suppressLineNumbers w:val="0"/>
              <w:spacing w:before="0" w:beforeAutospacing="0" w:after="0" w:afterAutospacing="0"/>
              <w:ind w:left="0" w:right="0"/>
              <w:rPr>
                <w:rFonts w:hint="default" w:ascii="宋体" w:hAnsi="宋体" w:cs="宋体"/>
                <w:color w:val="000000"/>
                <w:sz w:val="18"/>
                <w:szCs w:val="18"/>
              </w:rPr>
            </w:pPr>
          </w:p>
        </w:tc>
        <w:tc>
          <w:tcPr>
            <w:tcW w:w="1369" w:type="dxa"/>
            <w:tcBorders>
              <w:top w:val="nil"/>
              <w:left w:val="nil"/>
              <w:bottom w:val="single" w:color="auto" w:sz="4" w:space="0"/>
              <w:right w:val="single" w:color="auto" w:sz="4" w:space="0"/>
            </w:tcBorders>
            <w:noWrap w:val="0"/>
            <w:vAlign w:val="center"/>
          </w:tcPr>
          <w:p w14:paraId="22397E10">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sz w:val="18"/>
                <w:szCs w:val="18"/>
              </w:rPr>
            </w:pPr>
            <w:r>
              <w:rPr>
                <w:rFonts w:hint="eastAsia" w:ascii="宋体" w:hAnsi="宋体" w:cs="宋体"/>
                <w:color w:val="000000"/>
                <w:sz w:val="18"/>
                <w:szCs w:val="18"/>
              </w:rPr>
              <w:t>资产总额(Z)</w:t>
            </w:r>
          </w:p>
        </w:tc>
        <w:tc>
          <w:tcPr>
            <w:tcW w:w="709" w:type="dxa"/>
            <w:tcBorders>
              <w:top w:val="nil"/>
              <w:left w:val="nil"/>
              <w:bottom w:val="single" w:color="auto" w:sz="4" w:space="0"/>
              <w:right w:val="single" w:color="auto" w:sz="4" w:space="0"/>
            </w:tcBorders>
            <w:noWrap w:val="0"/>
            <w:vAlign w:val="center"/>
          </w:tcPr>
          <w:p w14:paraId="0368F97C">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noWrap w:val="0"/>
            <w:vAlign w:val="center"/>
          </w:tcPr>
          <w:p w14:paraId="16BE2DC8">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Z≥10000</w:t>
            </w:r>
          </w:p>
        </w:tc>
        <w:tc>
          <w:tcPr>
            <w:tcW w:w="1701" w:type="dxa"/>
            <w:tcBorders>
              <w:top w:val="nil"/>
              <w:left w:val="nil"/>
              <w:bottom w:val="single" w:color="auto" w:sz="4" w:space="0"/>
              <w:right w:val="single" w:color="auto" w:sz="4" w:space="0"/>
            </w:tcBorders>
            <w:noWrap w:val="0"/>
            <w:vAlign w:val="center"/>
          </w:tcPr>
          <w:p w14:paraId="6A04CF24">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5000≤Z＜10000</w:t>
            </w:r>
          </w:p>
        </w:tc>
        <w:tc>
          <w:tcPr>
            <w:tcW w:w="1426" w:type="dxa"/>
            <w:tcBorders>
              <w:top w:val="nil"/>
              <w:left w:val="nil"/>
              <w:bottom w:val="single" w:color="auto" w:sz="4" w:space="0"/>
              <w:right w:val="single" w:color="auto" w:sz="4" w:space="0"/>
            </w:tcBorders>
            <w:noWrap w:val="0"/>
            <w:vAlign w:val="center"/>
          </w:tcPr>
          <w:p w14:paraId="79C6EAD5">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2000≤Z＜5000   </w:t>
            </w:r>
          </w:p>
        </w:tc>
        <w:tc>
          <w:tcPr>
            <w:tcW w:w="992" w:type="dxa"/>
            <w:tcBorders>
              <w:top w:val="nil"/>
              <w:left w:val="nil"/>
              <w:bottom w:val="single" w:color="auto" w:sz="4" w:space="0"/>
              <w:right w:val="nil"/>
            </w:tcBorders>
            <w:noWrap w:val="0"/>
            <w:vAlign w:val="center"/>
          </w:tcPr>
          <w:p w14:paraId="62E14C72">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Z＜2000</w:t>
            </w:r>
          </w:p>
        </w:tc>
      </w:tr>
      <w:tr w14:paraId="42F424DC">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14:paraId="47A4527B">
            <w:pPr>
              <w:keepNext w:val="0"/>
              <w:keepLines w:val="0"/>
              <w:widowControl/>
              <w:suppressLineNumbers w:val="0"/>
              <w:spacing w:before="0" w:beforeAutospacing="0" w:after="0" w:afterAutospacing="0" w:line="240" w:lineRule="exact"/>
              <w:ind w:left="0" w:right="0"/>
              <w:rPr>
                <w:rFonts w:hint="default" w:ascii="宋体" w:hAnsi="宋体" w:cs="宋体"/>
                <w:color w:val="000000"/>
                <w:sz w:val="18"/>
                <w:szCs w:val="18"/>
              </w:rPr>
            </w:pPr>
            <w:r>
              <w:rPr>
                <w:rFonts w:hint="eastAsia" w:ascii="宋体" w:hAnsi="宋体" w:cs="宋体"/>
                <w:color w:val="000000"/>
                <w:sz w:val="18"/>
                <w:szCs w:val="18"/>
              </w:rPr>
              <w:t>物业管理</w:t>
            </w:r>
          </w:p>
        </w:tc>
        <w:tc>
          <w:tcPr>
            <w:tcW w:w="1369" w:type="dxa"/>
            <w:tcBorders>
              <w:top w:val="nil"/>
              <w:left w:val="nil"/>
              <w:bottom w:val="nil"/>
              <w:right w:val="single" w:color="auto" w:sz="4" w:space="0"/>
            </w:tcBorders>
            <w:noWrap w:val="0"/>
            <w:vAlign w:val="center"/>
          </w:tcPr>
          <w:p w14:paraId="7157AE5E">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从业人员(X)</w:t>
            </w:r>
          </w:p>
        </w:tc>
        <w:tc>
          <w:tcPr>
            <w:tcW w:w="709" w:type="dxa"/>
            <w:tcBorders>
              <w:top w:val="nil"/>
              <w:left w:val="nil"/>
              <w:bottom w:val="nil"/>
              <w:right w:val="single" w:color="auto" w:sz="4" w:space="0"/>
            </w:tcBorders>
            <w:noWrap w:val="0"/>
            <w:vAlign w:val="center"/>
          </w:tcPr>
          <w:p w14:paraId="0EDFCEA2">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人</w:t>
            </w:r>
          </w:p>
        </w:tc>
        <w:tc>
          <w:tcPr>
            <w:tcW w:w="1125" w:type="dxa"/>
            <w:tcBorders>
              <w:top w:val="nil"/>
              <w:left w:val="nil"/>
              <w:bottom w:val="nil"/>
              <w:right w:val="single" w:color="auto" w:sz="4" w:space="0"/>
            </w:tcBorders>
            <w:noWrap w:val="0"/>
            <w:vAlign w:val="center"/>
          </w:tcPr>
          <w:p w14:paraId="2DF4405B">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X≥1000</w:t>
            </w:r>
          </w:p>
        </w:tc>
        <w:tc>
          <w:tcPr>
            <w:tcW w:w="1701" w:type="dxa"/>
            <w:tcBorders>
              <w:top w:val="nil"/>
              <w:left w:val="nil"/>
              <w:bottom w:val="nil"/>
              <w:right w:val="single" w:color="auto" w:sz="4" w:space="0"/>
            </w:tcBorders>
            <w:noWrap w:val="0"/>
            <w:vAlign w:val="center"/>
          </w:tcPr>
          <w:p w14:paraId="7E963532">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300≤X＜1000</w:t>
            </w:r>
          </w:p>
        </w:tc>
        <w:tc>
          <w:tcPr>
            <w:tcW w:w="1426" w:type="dxa"/>
            <w:tcBorders>
              <w:top w:val="nil"/>
              <w:left w:val="nil"/>
              <w:bottom w:val="nil"/>
              <w:right w:val="single" w:color="auto" w:sz="4" w:space="0"/>
            </w:tcBorders>
            <w:noWrap w:val="0"/>
            <w:vAlign w:val="center"/>
          </w:tcPr>
          <w:p w14:paraId="20317B37">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100≤X＜300 </w:t>
            </w:r>
          </w:p>
        </w:tc>
        <w:tc>
          <w:tcPr>
            <w:tcW w:w="992" w:type="dxa"/>
            <w:tcBorders>
              <w:top w:val="nil"/>
              <w:left w:val="nil"/>
              <w:bottom w:val="nil"/>
              <w:right w:val="nil"/>
            </w:tcBorders>
            <w:noWrap w:val="0"/>
            <w:vAlign w:val="center"/>
          </w:tcPr>
          <w:p w14:paraId="0F04A2A5">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X＜100</w:t>
            </w:r>
          </w:p>
        </w:tc>
      </w:tr>
      <w:tr w14:paraId="78D1ACB2">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14:paraId="391230A6">
            <w:pPr>
              <w:keepNext w:val="0"/>
              <w:keepLines w:val="0"/>
              <w:widowControl/>
              <w:suppressLineNumbers w:val="0"/>
              <w:spacing w:before="0" w:beforeAutospacing="0" w:after="0" w:afterAutospacing="0"/>
              <w:ind w:left="0" w:right="0"/>
              <w:rPr>
                <w:rFonts w:hint="default" w:ascii="宋体" w:hAnsi="宋体" w:cs="宋体"/>
                <w:color w:val="000000"/>
                <w:sz w:val="18"/>
                <w:szCs w:val="18"/>
              </w:rPr>
            </w:pPr>
          </w:p>
        </w:tc>
        <w:tc>
          <w:tcPr>
            <w:tcW w:w="1369" w:type="dxa"/>
            <w:tcBorders>
              <w:top w:val="nil"/>
              <w:left w:val="nil"/>
              <w:bottom w:val="single" w:color="auto" w:sz="4" w:space="0"/>
              <w:right w:val="single" w:color="auto" w:sz="4" w:space="0"/>
            </w:tcBorders>
            <w:noWrap w:val="0"/>
            <w:vAlign w:val="center"/>
          </w:tcPr>
          <w:p w14:paraId="7F4F2B3C">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sz w:val="18"/>
                <w:szCs w:val="18"/>
              </w:rPr>
            </w:pPr>
            <w:r>
              <w:rPr>
                <w:rFonts w:hint="eastAsia" w:ascii="宋体" w:hAnsi="宋体" w:cs="宋体"/>
                <w:color w:val="000000"/>
                <w:sz w:val="18"/>
                <w:szCs w:val="18"/>
              </w:rPr>
              <w:t>营业收入(Y)</w:t>
            </w:r>
          </w:p>
        </w:tc>
        <w:tc>
          <w:tcPr>
            <w:tcW w:w="709" w:type="dxa"/>
            <w:tcBorders>
              <w:top w:val="nil"/>
              <w:left w:val="nil"/>
              <w:bottom w:val="single" w:color="auto" w:sz="4" w:space="0"/>
              <w:right w:val="single" w:color="auto" w:sz="4" w:space="0"/>
            </w:tcBorders>
            <w:noWrap w:val="0"/>
            <w:vAlign w:val="center"/>
          </w:tcPr>
          <w:p w14:paraId="7FBCDEB0">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noWrap w:val="0"/>
            <w:vAlign w:val="center"/>
          </w:tcPr>
          <w:p w14:paraId="752C3896">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Y≥5000</w:t>
            </w:r>
          </w:p>
        </w:tc>
        <w:tc>
          <w:tcPr>
            <w:tcW w:w="1701" w:type="dxa"/>
            <w:tcBorders>
              <w:top w:val="nil"/>
              <w:left w:val="nil"/>
              <w:bottom w:val="single" w:color="auto" w:sz="4" w:space="0"/>
              <w:right w:val="single" w:color="auto" w:sz="4" w:space="0"/>
            </w:tcBorders>
            <w:noWrap w:val="0"/>
            <w:vAlign w:val="center"/>
          </w:tcPr>
          <w:p w14:paraId="57CC135C">
            <w:pPr>
              <w:keepNext w:val="0"/>
              <w:keepLines w:val="0"/>
              <w:widowControl/>
              <w:suppressLineNumbers w:val="0"/>
              <w:spacing w:before="0" w:beforeAutospacing="0" w:after="0" w:afterAutospacing="0"/>
              <w:ind w:left="1" w:leftChars="-51" w:right="0" w:hanging="108" w:hangingChars="60"/>
              <w:jc w:val="center"/>
              <w:rPr>
                <w:rFonts w:hint="default" w:ascii="宋体" w:hAnsi="宋体" w:cs="宋体"/>
                <w:color w:val="000000"/>
                <w:sz w:val="18"/>
                <w:szCs w:val="18"/>
              </w:rPr>
            </w:pPr>
            <w:r>
              <w:rPr>
                <w:rFonts w:hint="eastAsia" w:ascii="宋体" w:hAnsi="宋体" w:cs="宋体"/>
                <w:color w:val="000000"/>
                <w:sz w:val="18"/>
                <w:szCs w:val="18"/>
              </w:rPr>
              <w:t xml:space="preserve">1000≤Y＜5000 </w:t>
            </w:r>
          </w:p>
        </w:tc>
        <w:tc>
          <w:tcPr>
            <w:tcW w:w="1426" w:type="dxa"/>
            <w:tcBorders>
              <w:top w:val="nil"/>
              <w:left w:val="nil"/>
              <w:bottom w:val="single" w:color="auto" w:sz="4" w:space="0"/>
              <w:right w:val="single" w:color="auto" w:sz="4" w:space="0"/>
            </w:tcBorders>
            <w:noWrap w:val="0"/>
            <w:vAlign w:val="center"/>
          </w:tcPr>
          <w:p w14:paraId="775D01D7">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500≤Y＜1000</w:t>
            </w:r>
          </w:p>
        </w:tc>
        <w:tc>
          <w:tcPr>
            <w:tcW w:w="992" w:type="dxa"/>
            <w:tcBorders>
              <w:top w:val="nil"/>
              <w:left w:val="nil"/>
              <w:bottom w:val="single" w:color="auto" w:sz="4" w:space="0"/>
              <w:right w:val="nil"/>
            </w:tcBorders>
            <w:noWrap w:val="0"/>
            <w:vAlign w:val="center"/>
          </w:tcPr>
          <w:p w14:paraId="603BBD1E">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Y＜500</w:t>
            </w:r>
          </w:p>
        </w:tc>
      </w:tr>
      <w:tr w14:paraId="30C27B01">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14:paraId="5ABEAEB7">
            <w:pPr>
              <w:keepNext w:val="0"/>
              <w:keepLines w:val="0"/>
              <w:widowControl/>
              <w:suppressLineNumbers w:val="0"/>
              <w:spacing w:before="0" w:beforeAutospacing="0" w:after="0" w:afterAutospacing="0" w:line="240" w:lineRule="exact"/>
              <w:ind w:left="0" w:right="0"/>
              <w:rPr>
                <w:rFonts w:hint="default" w:ascii="宋体" w:hAnsi="宋体" w:cs="宋体"/>
                <w:color w:val="000000"/>
                <w:sz w:val="18"/>
                <w:szCs w:val="18"/>
              </w:rPr>
            </w:pPr>
            <w:r>
              <w:rPr>
                <w:rFonts w:hint="eastAsia" w:ascii="宋体" w:hAnsi="宋体" w:cs="宋体"/>
                <w:color w:val="000000"/>
                <w:sz w:val="18"/>
                <w:szCs w:val="18"/>
              </w:rPr>
              <w:t>租赁和商务服务业</w:t>
            </w:r>
          </w:p>
        </w:tc>
        <w:tc>
          <w:tcPr>
            <w:tcW w:w="1369" w:type="dxa"/>
            <w:tcBorders>
              <w:top w:val="nil"/>
              <w:left w:val="nil"/>
              <w:bottom w:val="nil"/>
              <w:right w:val="single" w:color="auto" w:sz="4" w:space="0"/>
            </w:tcBorders>
            <w:noWrap w:val="0"/>
            <w:vAlign w:val="center"/>
          </w:tcPr>
          <w:p w14:paraId="715C42C3">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从业人员(X)</w:t>
            </w:r>
          </w:p>
        </w:tc>
        <w:tc>
          <w:tcPr>
            <w:tcW w:w="709" w:type="dxa"/>
            <w:tcBorders>
              <w:top w:val="nil"/>
              <w:left w:val="nil"/>
              <w:bottom w:val="nil"/>
              <w:right w:val="single" w:color="auto" w:sz="4" w:space="0"/>
            </w:tcBorders>
            <w:noWrap w:val="0"/>
            <w:vAlign w:val="center"/>
          </w:tcPr>
          <w:p w14:paraId="4E8CD066">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人</w:t>
            </w:r>
          </w:p>
        </w:tc>
        <w:tc>
          <w:tcPr>
            <w:tcW w:w="1125" w:type="dxa"/>
            <w:tcBorders>
              <w:top w:val="nil"/>
              <w:left w:val="nil"/>
              <w:bottom w:val="nil"/>
              <w:right w:val="single" w:color="auto" w:sz="4" w:space="0"/>
            </w:tcBorders>
            <w:noWrap w:val="0"/>
            <w:vAlign w:val="center"/>
          </w:tcPr>
          <w:p w14:paraId="3C4ACC62">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X≥300</w:t>
            </w:r>
          </w:p>
        </w:tc>
        <w:tc>
          <w:tcPr>
            <w:tcW w:w="1701" w:type="dxa"/>
            <w:tcBorders>
              <w:top w:val="nil"/>
              <w:left w:val="nil"/>
              <w:bottom w:val="nil"/>
              <w:right w:val="single" w:color="auto" w:sz="4" w:space="0"/>
            </w:tcBorders>
            <w:noWrap w:val="0"/>
            <w:vAlign w:val="center"/>
          </w:tcPr>
          <w:p w14:paraId="0CEDA630">
            <w:pPr>
              <w:keepNext w:val="0"/>
              <w:keepLines w:val="0"/>
              <w:widowControl/>
              <w:suppressLineNumbers w:val="0"/>
              <w:spacing w:before="0" w:beforeAutospacing="0" w:after="0" w:afterAutospacing="0"/>
              <w:ind w:left="1" w:leftChars="-51" w:right="0" w:hanging="108" w:hangingChars="60"/>
              <w:jc w:val="center"/>
              <w:rPr>
                <w:rFonts w:hint="default" w:ascii="宋体" w:hAnsi="宋体" w:cs="宋体"/>
                <w:color w:val="000000"/>
                <w:sz w:val="18"/>
                <w:szCs w:val="18"/>
              </w:rPr>
            </w:pPr>
            <w:r>
              <w:rPr>
                <w:rFonts w:hint="eastAsia" w:ascii="宋体" w:hAnsi="宋体" w:cs="宋体"/>
                <w:color w:val="000000"/>
                <w:sz w:val="18"/>
                <w:szCs w:val="18"/>
              </w:rPr>
              <w:t xml:space="preserve">100≤X＜300 </w:t>
            </w:r>
          </w:p>
        </w:tc>
        <w:tc>
          <w:tcPr>
            <w:tcW w:w="1426" w:type="dxa"/>
            <w:tcBorders>
              <w:top w:val="nil"/>
              <w:left w:val="nil"/>
              <w:bottom w:val="nil"/>
              <w:right w:val="single" w:color="auto" w:sz="4" w:space="0"/>
            </w:tcBorders>
            <w:noWrap w:val="0"/>
            <w:vAlign w:val="center"/>
          </w:tcPr>
          <w:p w14:paraId="5E8E1E89">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10≤X＜100</w:t>
            </w:r>
          </w:p>
        </w:tc>
        <w:tc>
          <w:tcPr>
            <w:tcW w:w="992" w:type="dxa"/>
            <w:tcBorders>
              <w:top w:val="nil"/>
              <w:left w:val="nil"/>
              <w:bottom w:val="nil"/>
              <w:right w:val="nil"/>
            </w:tcBorders>
            <w:noWrap w:val="0"/>
            <w:vAlign w:val="center"/>
          </w:tcPr>
          <w:p w14:paraId="4FF67B41">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X＜10</w:t>
            </w:r>
          </w:p>
        </w:tc>
      </w:tr>
      <w:tr w14:paraId="16DBCA59">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14:paraId="43EDD24A">
            <w:pPr>
              <w:keepNext w:val="0"/>
              <w:keepLines w:val="0"/>
              <w:widowControl/>
              <w:suppressLineNumbers w:val="0"/>
              <w:spacing w:before="0" w:beforeAutospacing="0" w:after="0" w:afterAutospacing="0"/>
              <w:ind w:left="0" w:right="0"/>
              <w:rPr>
                <w:rFonts w:hint="default" w:ascii="宋体" w:hAnsi="宋体" w:cs="宋体"/>
                <w:color w:val="000000"/>
                <w:sz w:val="18"/>
                <w:szCs w:val="18"/>
              </w:rPr>
            </w:pPr>
          </w:p>
        </w:tc>
        <w:tc>
          <w:tcPr>
            <w:tcW w:w="1369" w:type="dxa"/>
            <w:tcBorders>
              <w:top w:val="nil"/>
              <w:left w:val="nil"/>
              <w:bottom w:val="single" w:color="auto" w:sz="4" w:space="0"/>
              <w:right w:val="single" w:color="auto" w:sz="4" w:space="0"/>
            </w:tcBorders>
            <w:noWrap w:val="0"/>
            <w:vAlign w:val="center"/>
          </w:tcPr>
          <w:p w14:paraId="6E3A13CC">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sz w:val="18"/>
                <w:szCs w:val="18"/>
              </w:rPr>
            </w:pPr>
            <w:r>
              <w:rPr>
                <w:rFonts w:hint="eastAsia" w:ascii="宋体" w:hAnsi="宋体" w:cs="宋体"/>
                <w:color w:val="000000"/>
                <w:sz w:val="18"/>
                <w:szCs w:val="18"/>
              </w:rPr>
              <w:t>资产总额(Z)</w:t>
            </w:r>
          </w:p>
        </w:tc>
        <w:tc>
          <w:tcPr>
            <w:tcW w:w="709" w:type="dxa"/>
            <w:tcBorders>
              <w:top w:val="nil"/>
              <w:left w:val="nil"/>
              <w:bottom w:val="single" w:color="auto" w:sz="4" w:space="0"/>
              <w:right w:val="single" w:color="auto" w:sz="4" w:space="0"/>
            </w:tcBorders>
            <w:noWrap w:val="0"/>
            <w:vAlign w:val="center"/>
          </w:tcPr>
          <w:p w14:paraId="123231CE">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noWrap w:val="0"/>
            <w:vAlign w:val="center"/>
          </w:tcPr>
          <w:p w14:paraId="17BC49B8">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Z≥120000</w:t>
            </w:r>
          </w:p>
        </w:tc>
        <w:tc>
          <w:tcPr>
            <w:tcW w:w="1701" w:type="dxa"/>
            <w:tcBorders>
              <w:top w:val="nil"/>
              <w:left w:val="nil"/>
              <w:bottom w:val="single" w:color="auto" w:sz="4" w:space="0"/>
              <w:right w:val="single" w:color="auto" w:sz="4" w:space="0"/>
            </w:tcBorders>
            <w:noWrap w:val="0"/>
            <w:vAlign w:val="center"/>
          </w:tcPr>
          <w:p w14:paraId="303D3A14">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8000≤Z＜120000</w:t>
            </w:r>
          </w:p>
        </w:tc>
        <w:tc>
          <w:tcPr>
            <w:tcW w:w="1426" w:type="dxa"/>
            <w:tcBorders>
              <w:top w:val="nil"/>
              <w:left w:val="nil"/>
              <w:bottom w:val="single" w:color="auto" w:sz="4" w:space="0"/>
              <w:right w:val="single" w:color="auto" w:sz="4" w:space="0"/>
            </w:tcBorders>
            <w:noWrap w:val="0"/>
            <w:vAlign w:val="center"/>
          </w:tcPr>
          <w:p w14:paraId="19A5E5BB">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100≤Z＜8000</w:t>
            </w:r>
          </w:p>
        </w:tc>
        <w:tc>
          <w:tcPr>
            <w:tcW w:w="992" w:type="dxa"/>
            <w:tcBorders>
              <w:top w:val="nil"/>
              <w:left w:val="nil"/>
              <w:bottom w:val="single" w:color="auto" w:sz="4" w:space="0"/>
              <w:right w:val="nil"/>
            </w:tcBorders>
            <w:noWrap w:val="0"/>
            <w:vAlign w:val="center"/>
          </w:tcPr>
          <w:p w14:paraId="57EF91B7">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Z＜100</w:t>
            </w:r>
          </w:p>
        </w:tc>
      </w:tr>
      <w:tr w14:paraId="2FD13E90">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noWrap w:val="0"/>
            <w:vAlign w:val="center"/>
          </w:tcPr>
          <w:p w14:paraId="2BDD59CE">
            <w:pPr>
              <w:keepNext w:val="0"/>
              <w:keepLines w:val="0"/>
              <w:widowControl/>
              <w:suppressLineNumbers w:val="0"/>
              <w:spacing w:before="0" w:beforeAutospacing="0" w:after="0" w:afterAutospacing="0" w:line="240" w:lineRule="exact"/>
              <w:ind w:left="0" w:right="0"/>
              <w:rPr>
                <w:rFonts w:hint="default" w:ascii="宋体" w:hAnsi="宋体" w:cs="宋体"/>
                <w:color w:val="000000"/>
                <w:sz w:val="18"/>
                <w:szCs w:val="18"/>
              </w:rPr>
            </w:pPr>
            <w:r>
              <w:rPr>
                <w:rFonts w:hint="eastAsia" w:ascii="宋体" w:hAnsi="宋体" w:cs="宋体"/>
                <w:color w:val="000000"/>
                <w:sz w:val="18"/>
                <w:szCs w:val="18"/>
              </w:rPr>
              <w:t>其他未列明行业 *</w:t>
            </w:r>
          </w:p>
        </w:tc>
        <w:tc>
          <w:tcPr>
            <w:tcW w:w="1369" w:type="dxa"/>
            <w:tcBorders>
              <w:top w:val="nil"/>
              <w:left w:val="nil"/>
              <w:bottom w:val="single" w:color="auto" w:sz="4" w:space="0"/>
              <w:right w:val="single" w:color="auto" w:sz="4" w:space="0"/>
            </w:tcBorders>
            <w:noWrap w:val="0"/>
            <w:vAlign w:val="center"/>
          </w:tcPr>
          <w:p w14:paraId="606BACF9">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从业人员(X)</w:t>
            </w:r>
          </w:p>
        </w:tc>
        <w:tc>
          <w:tcPr>
            <w:tcW w:w="709" w:type="dxa"/>
            <w:tcBorders>
              <w:top w:val="nil"/>
              <w:left w:val="nil"/>
              <w:bottom w:val="single" w:color="auto" w:sz="4" w:space="0"/>
              <w:right w:val="single" w:color="auto" w:sz="4" w:space="0"/>
            </w:tcBorders>
            <w:noWrap w:val="0"/>
            <w:vAlign w:val="center"/>
          </w:tcPr>
          <w:p w14:paraId="61200C58">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人</w:t>
            </w:r>
          </w:p>
        </w:tc>
        <w:tc>
          <w:tcPr>
            <w:tcW w:w="1125" w:type="dxa"/>
            <w:tcBorders>
              <w:top w:val="nil"/>
              <w:left w:val="nil"/>
              <w:bottom w:val="single" w:color="auto" w:sz="4" w:space="0"/>
              <w:right w:val="single" w:color="auto" w:sz="4" w:space="0"/>
            </w:tcBorders>
            <w:noWrap w:val="0"/>
            <w:vAlign w:val="center"/>
          </w:tcPr>
          <w:p w14:paraId="33B02299">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X≥300</w:t>
            </w:r>
          </w:p>
        </w:tc>
        <w:tc>
          <w:tcPr>
            <w:tcW w:w="1701" w:type="dxa"/>
            <w:tcBorders>
              <w:top w:val="nil"/>
              <w:left w:val="nil"/>
              <w:bottom w:val="single" w:color="auto" w:sz="4" w:space="0"/>
              <w:right w:val="single" w:color="auto" w:sz="4" w:space="0"/>
            </w:tcBorders>
            <w:noWrap w:val="0"/>
            <w:vAlign w:val="center"/>
          </w:tcPr>
          <w:p w14:paraId="1B293976">
            <w:pPr>
              <w:keepNext w:val="0"/>
              <w:keepLines w:val="0"/>
              <w:widowControl/>
              <w:suppressLineNumbers w:val="0"/>
              <w:spacing w:before="0" w:beforeAutospacing="0" w:after="0" w:afterAutospacing="0"/>
              <w:ind w:left="1" w:leftChars="-51" w:right="0" w:hanging="108" w:hangingChars="60"/>
              <w:jc w:val="center"/>
              <w:rPr>
                <w:rFonts w:hint="default" w:ascii="宋体" w:hAnsi="宋体" w:cs="宋体"/>
                <w:color w:val="000000"/>
                <w:sz w:val="18"/>
                <w:szCs w:val="18"/>
              </w:rPr>
            </w:pPr>
            <w:r>
              <w:rPr>
                <w:rFonts w:hint="eastAsia" w:ascii="宋体" w:hAnsi="宋体" w:cs="宋体"/>
                <w:color w:val="000000"/>
                <w:sz w:val="18"/>
                <w:szCs w:val="18"/>
              </w:rPr>
              <w:t xml:space="preserve">100≤X＜300 </w:t>
            </w:r>
          </w:p>
        </w:tc>
        <w:tc>
          <w:tcPr>
            <w:tcW w:w="1426" w:type="dxa"/>
            <w:tcBorders>
              <w:top w:val="nil"/>
              <w:left w:val="nil"/>
              <w:bottom w:val="single" w:color="auto" w:sz="4" w:space="0"/>
              <w:right w:val="single" w:color="auto" w:sz="4" w:space="0"/>
            </w:tcBorders>
            <w:noWrap w:val="0"/>
            <w:vAlign w:val="center"/>
          </w:tcPr>
          <w:p w14:paraId="4C21C08D">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10≤X＜100</w:t>
            </w:r>
          </w:p>
        </w:tc>
        <w:tc>
          <w:tcPr>
            <w:tcW w:w="992" w:type="dxa"/>
            <w:tcBorders>
              <w:top w:val="nil"/>
              <w:left w:val="nil"/>
              <w:bottom w:val="single" w:color="auto" w:sz="4" w:space="0"/>
              <w:right w:val="nil"/>
            </w:tcBorders>
            <w:noWrap w:val="0"/>
            <w:vAlign w:val="center"/>
          </w:tcPr>
          <w:p w14:paraId="00D8C180">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X＜10</w:t>
            </w:r>
          </w:p>
        </w:tc>
      </w:tr>
    </w:tbl>
    <w:p w14:paraId="0DB06108">
      <w:pPr>
        <w:spacing w:line="360" w:lineRule="auto"/>
        <w:rPr>
          <w:rFonts w:ascii="宋体" w:hAnsi="宋体" w:cs="宋体"/>
          <w:szCs w:val="21"/>
        </w:rPr>
      </w:pPr>
      <w:r>
        <w:rPr>
          <w:rFonts w:ascii="宋体" w:hAnsi="宋体" w:cs="宋体"/>
          <w:szCs w:val="21"/>
        </w:rPr>
        <w:t>说明：</w:t>
      </w:r>
    </w:p>
    <w:p w14:paraId="44150AC7">
      <w:pPr>
        <w:spacing w:line="360" w:lineRule="auto"/>
        <w:ind w:firstLine="371" w:firstLineChars="177"/>
        <w:rPr>
          <w:rFonts w:ascii="宋体" w:hAnsi="宋体" w:cs="宋体"/>
          <w:szCs w:val="21"/>
        </w:rPr>
      </w:pPr>
      <w:r>
        <w:rPr>
          <w:rFonts w:ascii="宋体" w:hAnsi="宋体" w:cs="宋体"/>
          <w:szCs w:val="21"/>
        </w:rPr>
        <w:t>1.大型、中型和小型企业须同时满足所列指标的下限，否则下划一档；微型企业只须满足所列指标中的一项即可。</w:t>
      </w:r>
    </w:p>
    <w:p w14:paraId="6132FFA0">
      <w:pPr>
        <w:spacing w:line="360" w:lineRule="auto"/>
        <w:ind w:firstLine="371" w:firstLineChars="177"/>
        <w:rPr>
          <w:rFonts w:ascii="宋体" w:hAnsi="宋体" w:cs="宋体"/>
          <w:szCs w:val="21"/>
        </w:rPr>
      </w:pPr>
      <w:r>
        <w:rPr>
          <w:rFonts w:ascii="宋体" w:hAnsi="宋体" w:cs="宋体"/>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2A57730">
      <w:pPr>
        <w:spacing w:line="360" w:lineRule="auto"/>
        <w:ind w:firstLine="371" w:firstLineChars="177"/>
        <w:rPr>
          <w:rFonts w:ascii="宋体" w:hAnsi="宋体" w:cs="宋体"/>
          <w:szCs w:val="21"/>
        </w:rPr>
      </w:pPr>
      <w:r>
        <w:rPr>
          <w:rFonts w:ascii="宋体" w:hAnsi="宋体" w:cs="宋体"/>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E7DFCFB">
      <w:pPr>
        <w:spacing w:line="360" w:lineRule="auto"/>
        <w:rPr>
          <w:rFonts w:ascii="宋体" w:hAnsi="宋体"/>
          <w:szCs w:val="21"/>
        </w:rPr>
      </w:pPr>
    </w:p>
    <w:p w14:paraId="29567208">
      <w:pPr>
        <w:pStyle w:val="4"/>
        <w:spacing w:before="0" w:after="0"/>
        <w:jc w:val="center"/>
        <w:rPr>
          <w:rFonts w:ascii="宋体" w:hAnsi="宋体"/>
          <w:color w:val="000000"/>
          <w:sz w:val="21"/>
          <w:szCs w:val="21"/>
        </w:rPr>
      </w:pPr>
      <w:bookmarkStart w:id="54" w:name="_Toc73613647"/>
      <w:bookmarkStart w:id="55" w:name="_Toc73610165"/>
      <w:r>
        <w:rPr>
          <w:rFonts w:hint="eastAsia" w:ascii="方正小标宋_GBK" w:hAnsi="方正小标宋_GBK" w:eastAsia="方正小标宋_GBK" w:cs="方正小标宋_GBK"/>
          <w:b/>
          <w:bCs w:val="0"/>
        </w:rPr>
        <w:t>四、财政部 民政部 中国残疾人联合会关于促进残疾人就业 政府采购政策的通知</w:t>
      </w:r>
      <w:bookmarkEnd w:id="54"/>
      <w:bookmarkEnd w:id="55"/>
      <w:r>
        <w:t xml:space="preserve"> </w:t>
      </w:r>
    </w:p>
    <w:p w14:paraId="3AD900CC">
      <w:pPr>
        <w:pStyle w:val="32"/>
        <w:shd w:val="clear" w:color="auto" w:fill="FFFFFF"/>
        <w:spacing w:line="360" w:lineRule="auto"/>
        <w:jc w:val="center"/>
        <w:rPr>
          <w:rFonts w:ascii="宋体" w:hAnsi="宋体"/>
          <w:color w:val="000000"/>
          <w:sz w:val="21"/>
          <w:szCs w:val="21"/>
        </w:rPr>
      </w:pPr>
      <w:r>
        <w:rPr>
          <w:rFonts w:ascii="宋体" w:hAnsi="宋体"/>
          <w:color w:val="000000"/>
          <w:sz w:val="21"/>
          <w:szCs w:val="21"/>
        </w:rPr>
        <w:t>财库〔2017〕141号</w:t>
      </w:r>
    </w:p>
    <w:p w14:paraId="09029535">
      <w:pPr>
        <w:spacing w:line="360" w:lineRule="auto"/>
        <w:rPr>
          <w:rFonts w:ascii="宋体" w:hAnsi="宋体" w:cs="宋体"/>
          <w:szCs w:val="21"/>
        </w:rPr>
      </w:pPr>
      <w:r>
        <w:rPr>
          <w:rFonts w:hint="eastAsia" w:ascii="宋体" w:hAnsi="宋体" w:cs="宋体"/>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6A4530D0">
      <w:pPr>
        <w:spacing w:line="360" w:lineRule="auto"/>
        <w:rPr>
          <w:rFonts w:ascii="宋体" w:hAnsi="宋体" w:cs="宋体"/>
          <w:szCs w:val="21"/>
        </w:rPr>
      </w:pPr>
      <w:r>
        <w:rPr>
          <w:rFonts w:hint="eastAsia" w:ascii="宋体" w:hAnsi="宋体" w:cs="宋体"/>
          <w:szCs w:val="21"/>
        </w:rPr>
        <w:t>　　为了发挥政府采购促进残疾人就业的作用，进一步保障残疾人权益，依照《政府采购法》、《残疾人保障法》等法律法规及相关规定，现就促进残疾人就业政府采购政策通知如下：</w:t>
      </w:r>
    </w:p>
    <w:p w14:paraId="023D0C64">
      <w:pPr>
        <w:spacing w:line="360" w:lineRule="auto"/>
        <w:rPr>
          <w:rFonts w:ascii="宋体" w:hAnsi="宋体" w:cs="宋体"/>
          <w:szCs w:val="21"/>
        </w:rPr>
      </w:pPr>
      <w:r>
        <w:rPr>
          <w:rFonts w:hint="eastAsia" w:ascii="宋体" w:hAnsi="宋体" w:cs="宋体"/>
          <w:szCs w:val="21"/>
        </w:rPr>
        <w:t>　　一、享受政府采购支持政策的残疾人福利性单位应当同时满足以下条件：</w:t>
      </w:r>
    </w:p>
    <w:p w14:paraId="24D8C93C">
      <w:pPr>
        <w:spacing w:line="360" w:lineRule="auto"/>
        <w:rPr>
          <w:rFonts w:ascii="宋体" w:hAnsi="宋体" w:cs="宋体"/>
          <w:szCs w:val="21"/>
        </w:rPr>
      </w:pPr>
      <w:r>
        <w:rPr>
          <w:rFonts w:hint="eastAsia" w:ascii="宋体" w:hAnsi="宋体" w:cs="宋体"/>
          <w:szCs w:val="21"/>
        </w:rPr>
        <w:t>　　（一）安置的残疾人占本单位在职职工人数的比例不低于25%（含25%），并且安置的残疾人人数不少于10人（含10人）；</w:t>
      </w:r>
    </w:p>
    <w:p w14:paraId="3758119A">
      <w:pPr>
        <w:spacing w:line="360" w:lineRule="auto"/>
        <w:rPr>
          <w:rFonts w:ascii="宋体" w:hAnsi="宋体" w:cs="宋体"/>
          <w:szCs w:val="21"/>
        </w:rPr>
      </w:pPr>
      <w:r>
        <w:rPr>
          <w:rFonts w:hint="eastAsia" w:ascii="宋体" w:hAnsi="宋体" w:cs="宋体"/>
          <w:szCs w:val="21"/>
        </w:rPr>
        <w:t>　　（二）依法与安置的每位残疾人签订了一年以上（含一年）的劳动合同或服务协议；</w:t>
      </w:r>
    </w:p>
    <w:p w14:paraId="5E69A44D">
      <w:pPr>
        <w:spacing w:line="360" w:lineRule="auto"/>
        <w:rPr>
          <w:rFonts w:ascii="宋体" w:hAnsi="宋体" w:cs="宋体"/>
          <w:szCs w:val="21"/>
        </w:rPr>
      </w:pPr>
      <w:r>
        <w:rPr>
          <w:rFonts w:hint="eastAsia" w:ascii="宋体" w:hAnsi="宋体" w:cs="宋体"/>
          <w:szCs w:val="21"/>
        </w:rPr>
        <w:t>　　（三）为安置的每位残疾人按月足额缴纳了基本养老保险、基本医疗保险、失业保险、工伤保险和生育保险等社会保险费；</w:t>
      </w:r>
    </w:p>
    <w:p w14:paraId="04279DB0">
      <w:pPr>
        <w:spacing w:line="360" w:lineRule="auto"/>
        <w:rPr>
          <w:rFonts w:ascii="宋体" w:hAnsi="宋体" w:cs="宋体"/>
          <w:szCs w:val="21"/>
        </w:rPr>
      </w:pPr>
      <w:r>
        <w:rPr>
          <w:rFonts w:hint="eastAsia" w:ascii="宋体" w:hAnsi="宋体" w:cs="宋体"/>
          <w:szCs w:val="21"/>
        </w:rPr>
        <w:t>　　（四）通过银行等金融机构向安置的每位残疾人，按月支付了不低于单位所在区县适用的经省级人民政府批准的月最低工资标准的工资；</w:t>
      </w:r>
    </w:p>
    <w:p w14:paraId="6C33C6EB">
      <w:pPr>
        <w:spacing w:line="360" w:lineRule="auto"/>
        <w:rPr>
          <w:rFonts w:ascii="宋体" w:hAnsi="宋体" w:cs="宋体"/>
          <w:szCs w:val="21"/>
        </w:rPr>
      </w:pPr>
      <w:r>
        <w:rPr>
          <w:rFonts w:hint="eastAsia" w:ascii="宋体" w:hAnsi="宋体" w:cs="宋体"/>
          <w:szCs w:val="21"/>
        </w:rPr>
        <w:t>　　（五）提供本单位制造的货物、承担的工程或者服务（以下简称产品），或者提供其他残疾人福利性单位制造的货物（不包括使用非残疾人福利性单位注册商标的货物）。</w:t>
      </w:r>
    </w:p>
    <w:p w14:paraId="7E37FDE4">
      <w:pPr>
        <w:spacing w:line="360" w:lineRule="auto"/>
        <w:rPr>
          <w:rFonts w:ascii="宋体" w:hAnsi="宋体" w:cs="宋体"/>
          <w:szCs w:val="21"/>
        </w:rPr>
      </w:pPr>
      <w:r>
        <w:rPr>
          <w:rFonts w:hint="eastAsia" w:ascii="宋体" w:hAnsi="宋体" w:cs="宋体"/>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0F28D58">
      <w:pPr>
        <w:spacing w:line="360" w:lineRule="auto"/>
        <w:rPr>
          <w:rFonts w:ascii="宋体" w:hAnsi="宋体" w:cs="宋体"/>
          <w:szCs w:val="21"/>
        </w:rPr>
      </w:pPr>
      <w:r>
        <w:rPr>
          <w:rFonts w:hint="eastAsia" w:ascii="宋体" w:hAnsi="宋体" w:cs="宋体"/>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563D692">
      <w:pPr>
        <w:spacing w:line="360" w:lineRule="auto"/>
        <w:rPr>
          <w:rFonts w:ascii="宋体" w:hAnsi="宋体" w:cs="宋体"/>
          <w:szCs w:val="21"/>
        </w:rPr>
      </w:pPr>
      <w:r>
        <w:rPr>
          <w:rFonts w:hint="eastAsia" w:ascii="宋体" w:hAnsi="宋体" w:cs="宋体"/>
          <w:szCs w:val="21"/>
        </w:rPr>
        <w:t>　　中标、成交供应商为残疾人福利性单位的，采购人或者其委托的采购代理机构应当随中标、成交结果同时公告其《残疾人福利性单位声明函》，接受社会监督。</w:t>
      </w:r>
    </w:p>
    <w:p w14:paraId="3C5E0BDA">
      <w:pPr>
        <w:spacing w:line="360" w:lineRule="auto"/>
        <w:rPr>
          <w:rFonts w:ascii="宋体" w:hAnsi="宋体" w:cs="宋体"/>
          <w:szCs w:val="21"/>
        </w:rPr>
      </w:pPr>
      <w:r>
        <w:rPr>
          <w:rFonts w:hint="eastAsia" w:ascii="宋体" w:hAnsi="宋体" w:cs="宋体"/>
          <w:szCs w:val="21"/>
        </w:rPr>
        <w:t>　　供应商提供的《残疾人福利性单位声明函》与事实不符的，依照《政府采购法》第七十七条第一款的规定追究法律责任。</w:t>
      </w:r>
    </w:p>
    <w:p w14:paraId="14E50144">
      <w:pPr>
        <w:spacing w:line="360" w:lineRule="auto"/>
        <w:rPr>
          <w:rFonts w:ascii="宋体" w:hAnsi="宋体" w:cs="宋体"/>
          <w:szCs w:val="21"/>
        </w:rPr>
      </w:pPr>
      <w:r>
        <w:rPr>
          <w:rFonts w:hint="eastAsia" w:ascii="宋体" w:hAnsi="宋体" w:cs="宋体"/>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F2BE01C">
      <w:pPr>
        <w:spacing w:line="360" w:lineRule="auto"/>
        <w:rPr>
          <w:rFonts w:ascii="宋体" w:hAnsi="宋体" w:cs="宋体"/>
          <w:szCs w:val="21"/>
        </w:rPr>
      </w:pPr>
      <w:r>
        <w:rPr>
          <w:rFonts w:hint="eastAsia" w:ascii="宋体" w:hAnsi="宋体" w:cs="宋体"/>
          <w:szCs w:val="21"/>
        </w:rPr>
        <w:t>　　四、采购人采购公开招标数额标准以上的货物或者服务，因落实促进残疾人就业政策的需要，依法履行有关报批程序后，可采用公开招标以外的采购方式。</w:t>
      </w:r>
    </w:p>
    <w:p w14:paraId="3D969C37">
      <w:pPr>
        <w:spacing w:line="360" w:lineRule="auto"/>
        <w:rPr>
          <w:rFonts w:ascii="宋体" w:hAnsi="宋体" w:cs="宋体"/>
          <w:szCs w:val="21"/>
        </w:rPr>
      </w:pPr>
      <w:r>
        <w:rPr>
          <w:rFonts w:hint="eastAsia" w:ascii="宋体" w:hAnsi="宋体" w:cs="宋体"/>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7E6DF111">
      <w:pPr>
        <w:spacing w:line="360" w:lineRule="auto"/>
        <w:rPr>
          <w:rFonts w:ascii="宋体" w:hAnsi="宋体" w:cs="宋体"/>
          <w:szCs w:val="21"/>
        </w:rPr>
      </w:pPr>
      <w:r>
        <w:rPr>
          <w:rFonts w:hint="eastAsia" w:ascii="宋体" w:hAnsi="宋体" w:cs="宋体"/>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60FEDF71">
      <w:pPr>
        <w:spacing w:line="360" w:lineRule="auto"/>
        <w:rPr>
          <w:rFonts w:ascii="宋体" w:hAnsi="宋体" w:cs="宋体"/>
          <w:szCs w:val="21"/>
        </w:rPr>
      </w:pPr>
      <w:r>
        <w:rPr>
          <w:rFonts w:hint="eastAsia" w:ascii="宋体" w:hAnsi="宋体" w:cs="宋体"/>
          <w:szCs w:val="21"/>
        </w:rPr>
        <w:t>　　七、本通知自2017年10月1日起执行。</w:t>
      </w:r>
    </w:p>
    <w:p w14:paraId="1E44BC30">
      <w:pPr>
        <w:spacing w:line="360" w:lineRule="auto"/>
        <w:rPr>
          <w:rFonts w:ascii="宋体" w:hAnsi="宋体" w:cs="宋体"/>
          <w:szCs w:val="21"/>
        </w:rPr>
      </w:pPr>
      <w:r>
        <w:rPr>
          <w:rFonts w:ascii="宋体" w:hAnsi="宋体" w:cs="宋体"/>
          <w:szCs w:val="21"/>
        </w:rPr>
        <w:t>　　</w:t>
      </w:r>
    </w:p>
    <w:p w14:paraId="2C53C5A5">
      <w:pPr>
        <w:spacing w:line="360" w:lineRule="auto"/>
        <w:jc w:val="right"/>
        <w:rPr>
          <w:rFonts w:ascii="宋体" w:hAnsi="宋体" w:cs="宋体"/>
          <w:szCs w:val="21"/>
        </w:rPr>
      </w:pPr>
      <w:r>
        <w:rPr>
          <w:rFonts w:hint="eastAsia" w:ascii="宋体" w:hAnsi="宋体" w:cs="宋体"/>
          <w:szCs w:val="21"/>
        </w:rPr>
        <w:t>财政部 民政部 中国残疾人联合会</w:t>
      </w:r>
    </w:p>
    <w:p w14:paraId="08A0F8F9">
      <w:pPr>
        <w:rPr>
          <w:rFonts w:hint="default"/>
        </w:rPr>
      </w:pPr>
    </w:p>
    <w:sectPr>
      <w:headerReference r:id="rId11" w:type="default"/>
      <w:footerReference r:id="rId12" w:type="default"/>
      <w:footerReference r:id="rId13" w:type="even"/>
      <w:pgSz w:w="11906" w:h="16838"/>
      <w:pgMar w:top="1701" w:right="1440" w:bottom="1440" w:left="144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35503">
    <w:pPr>
      <w:pStyle w:val="24"/>
      <w:ind w:right="360"/>
      <w:rPr>
        <w:rFonts w:hint="eastAsia" w:eastAsia="宋体"/>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477FA">
    <w:pPr>
      <w:pStyle w:val="24"/>
      <w:framePr w:wrap="around" w:vAnchor="text" w:hAnchor="margin" w:xAlign="center" w:y="1"/>
      <w:rPr>
        <w:rStyle w:val="39"/>
      </w:rPr>
    </w:pPr>
    <w:r>
      <w:fldChar w:fldCharType="begin"/>
    </w:r>
    <w:r>
      <w:rPr>
        <w:rStyle w:val="39"/>
      </w:rPr>
      <w:instrText xml:space="preserve">PAGE  </w:instrText>
    </w:r>
    <w:r>
      <w:fldChar w:fldCharType="separate"/>
    </w:r>
    <w:r>
      <w:rPr>
        <w:rStyle w:val="39"/>
      </w:rPr>
      <w:t>22</w:t>
    </w:r>
    <w:r>
      <w:fldChar w:fldCharType="end"/>
    </w:r>
  </w:p>
  <w:p w14:paraId="20947411">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A9D3B">
    <w:pPr>
      <w:pStyle w:val="24"/>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A4864A8">
                          <w:pPr>
                            <w:pStyle w:val="24"/>
                            <w:rPr>
                              <w:rFonts w:hint="default" w:eastAsia="宋体"/>
                              <w:lang w:val="en-US" w:eastAsia="zh-CN"/>
                            </w:rPr>
                          </w:pPr>
                        </w:p>
                      </w:txbxContent>
                    </wps:txbx>
                    <wps:bodyPr vert="horz" wrap="none" lIns="0" tIns="0" rIns="0" bIns="0" anchor="t" anchorCtr="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Gnj+pPo&#10;AQAAygMAAA4AAAAAAAAAAQAgAAAAIgEAAGRycy9lMm9Eb2MueG1sUEsFBgAAAAAGAAYAWQEAAHwF&#10;AAAAAA==&#10;">
              <v:fill on="f" focussize="0,0"/>
              <v:stroke on="f" weight="1.25pt"/>
              <v:imagedata o:title=""/>
              <o:lock v:ext="edit" aspectratio="f"/>
              <v:textbox inset="0mm,0mm,0mm,0mm" style="mso-fit-shape-to-text:t;">
                <w:txbxContent>
                  <w:p w14:paraId="1A4864A8">
                    <w:pPr>
                      <w:pStyle w:val="24"/>
                      <w:rPr>
                        <w:rFonts w:hint="default" w:eastAsia="宋体"/>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4166A">
    <w:pPr>
      <w:pStyle w:val="24"/>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8E41DA9">
                          <w:pPr>
                            <w:pStyle w:val="2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dHTOIBAADNAwAADgAAAGRycy9lMm9Eb2MueG1srVNNrtMwEN4jcQfL&#10;e5q0EqiKmj4B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hvahOecOWHpxi/fv11+/Lr8/MqW&#10;SZ/eY0Vld54K4/AKBqqd40jBRHtog01/IsQoT+qer+qqITKZDq1X63VJKUm52SH84v64DxjfKLAs&#10;GTUPdH1ZVXF6h3EsnUtSNwe32ph8hcb9FSDMMaLyDkynE5Nx4mTFYT9M9PbQnIkdvQrq2kH4wllP&#10;O1FzR0+AM/PWkeRpfWYjzMZ+NoSTdLDmkbPRfB3HNTv6oA9dXrw0IvqXx0hzZzppjLE3yZAcuuUs&#10;yLSRaY3+9HPV/Svc/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RqdHTOIBAADNAwAADgAA&#10;AAAAAAABACAAAAAeAQAAZHJzL2Uyb0RvYy54bWxQSwUGAAAAAAYABgBZAQAAcgUAAAAA&#10;">
              <v:fill on="f" focussize="0,0"/>
              <v:stroke on="f"/>
              <v:imagedata o:title=""/>
              <o:lock v:ext="edit" aspectratio="f"/>
              <v:textbox inset="0mm,0mm,0mm,0mm" style="mso-fit-shape-to-text:t;">
                <w:txbxContent>
                  <w:p w14:paraId="38E41DA9">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0630C">
    <w:pPr>
      <w:pStyle w:val="24"/>
      <w:ind w:firstLine="3960" w:firstLineChars="2200"/>
      <w:rPr>
        <w:rFonts w:hint="default" w:eastAsia="宋体"/>
        <w:lang w:val="en-US" w:eastAsia="zh-CN"/>
      </w:rPr>
    </w:pPr>
    <w:r>
      <w:rPr>
        <w:rFonts w:hint="eastAsia"/>
        <w:lang w:val="en-US" w:eastAsia="zh-CN"/>
      </w:rPr>
      <w:t>77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2DD9D">
    <w:pPr>
      <w:pStyle w:val="24"/>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4412A15">
                          <w:pPr>
                            <w:pStyle w:val="24"/>
                            <w:rPr>
                              <w:rStyle w:val="39"/>
                            </w:rPr>
                          </w:pPr>
                          <w:r>
                            <w:fldChar w:fldCharType="begin"/>
                          </w:r>
                          <w:r>
                            <w:rPr>
                              <w:rStyle w:val="39"/>
                            </w:rPr>
                            <w:instrText xml:space="preserve">PAGE  </w:instrText>
                          </w:r>
                          <w:r>
                            <w:fldChar w:fldCharType="separate"/>
                          </w:r>
                          <w:r>
                            <w:rPr>
                              <w:rStyle w:val="39"/>
                            </w:rPr>
                            <w:t>22</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KV62uucB&#10;AADJAwAADgAAAAAAAAABACAAAAAiAQAAZHJzL2Uyb0RvYy54bWxQSwUGAAAAAAYABgBZAQAAewUA&#10;AAAA&#10;">
              <v:fill on="f" focussize="0,0"/>
              <v:stroke on="f" weight="1.25pt"/>
              <v:imagedata o:title=""/>
              <o:lock v:ext="edit" aspectratio="f"/>
              <v:textbox inset="0mm,0mm,0mm,0mm" style="mso-fit-shape-to-text:t;">
                <w:txbxContent>
                  <w:p w14:paraId="44412A15">
                    <w:pPr>
                      <w:pStyle w:val="24"/>
                      <w:rPr>
                        <w:rStyle w:val="39"/>
                      </w:rPr>
                    </w:pPr>
                    <w:r>
                      <w:fldChar w:fldCharType="begin"/>
                    </w:r>
                    <w:r>
                      <w:rPr>
                        <w:rStyle w:val="39"/>
                      </w:rPr>
                      <w:instrText xml:space="preserve">PAGE  </w:instrText>
                    </w:r>
                    <w:r>
                      <w:fldChar w:fldCharType="separate"/>
                    </w:r>
                    <w:r>
                      <w:rPr>
                        <w:rStyle w:val="39"/>
                      </w:rPr>
                      <w:t>22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D6C94">
    <w:pPr>
      <w:pStyle w:val="24"/>
      <w:framePr w:wrap="around" w:vAnchor="text" w:hAnchor="margin" w:xAlign="center" w:y="1"/>
      <w:rPr>
        <w:rStyle w:val="39"/>
      </w:rPr>
    </w:pPr>
    <w:r>
      <w:fldChar w:fldCharType="begin"/>
    </w:r>
    <w:r>
      <w:rPr>
        <w:rStyle w:val="39"/>
      </w:rPr>
      <w:instrText xml:space="preserve">PAGE  </w:instrText>
    </w:r>
    <w:r>
      <w:fldChar w:fldCharType="separate"/>
    </w:r>
    <w:r>
      <w:rPr>
        <w:rStyle w:val="39"/>
      </w:rPr>
      <w:t>22</w:t>
    </w:r>
    <w:r>
      <w:fldChar w:fldCharType="end"/>
    </w:r>
  </w:p>
  <w:p w14:paraId="213DFA0B">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23EB4">
    <w:pPr>
      <w:pStyle w:val="25"/>
      <w:pBdr>
        <w:bottom w:val="none" w:color="auto" w:sz="0" w:space="0"/>
      </w:pBdr>
      <w:jc w:val="both"/>
      <w:rPr>
        <w:rFonts w:hint="eastAsia" w:eastAsia="宋体"/>
        <w:lang w:eastAsia="zh-CN"/>
      </w:rPr>
    </w:pPr>
    <w:r>
      <w:rPr>
        <w:rFonts w:hint="eastAsia"/>
        <w:u w:val="single"/>
        <w:lang w:val="en-US" w:eastAsia="zh-CN"/>
      </w:rPr>
      <w:t xml:space="preserve">                                    </w:t>
    </w:r>
    <w:r>
      <w:rPr>
        <w:rFonts w:hint="eastAsia"/>
        <w:u w:val="single"/>
        <w:lang w:eastAsia="zh-CN"/>
      </w:rPr>
      <w:t>新疆元通利合工程咨询有限公司</w:t>
    </w:r>
    <w:r>
      <w:rPr>
        <w:rFonts w:hint="eastAsia"/>
        <w:u w:val="singl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2E566">
    <w:pPr>
      <w:pStyle w:val="25"/>
      <w:rPr>
        <w:rFonts w:hint="eastAsia" w:eastAsia="宋体"/>
        <w:lang w:eastAsia="zh-CN"/>
      </w:rPr>
    </w:pPr>
    <w:r>
      <w:rPr>
        <w:sz w:val="18"/>
      </w:rPr>
      <w:pict>
        <v:shape id="_x0000_s2064" o:spid="_x0000_s2064" o:spt="136" type="#_x0000_t136" style="position:absolute;left:0pt;margin-left:-113.4pt;margin-top:311.85pt;height:48.3pt;width:652.85pt;mso-position-horizontal-relative:margin;mso-position-vertical-relative:margin;rotation:-2949120f;z-index:-251654144;mso-width-relative:page;mso-height-relative:page;" fillcolor="#C0C0C0" filled="t" stroked="f" coordsize="21600,21600" adj="10800">
          <v:path/>
          <v:fill on="t" focussize="0,0"/>
          <v:stroke on="f"/>
          <v:imagedata o:title=""/>
          <o:lock v:ext="edit" aspectratio="t"/>
          <v:textpath on="t" fitshape="t" fitpath="t" trim="t" xscale="f" string="新疆元通利合工程咨询有限公司" style="font-family:华文新魏;font-size:48pt;v-same-letter-heights:f;v-text-align:center;"/>
        </v:shape>
      </w:pict>
    </w:r>
    <w:r>
      <w:rPr>
        <w:rFonts w:hint="eastAsia"/>
        <w:lang w:eastAsia="zh-CN"/>
      </w:rPr>
      <w:t>新疆元通利合工程咨询有限公司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1DE77">
    <w:pPr>
      <w:pStyle w:val="2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487BC">
    <w:pPr>
      <w:pStyle w:val="25"/>
      <w:jc w:val="center"/>
      <w:rPr>
        <w:rFonts w:hint="eastAsia"/>
      </w:rPr>
    </w:pPr>
    <w:r>
      <w:rPr>
        <w:sz w:val="18"/>
      </w:rPr>
      <w:pict>
        <v:shape id="_x0000_s2070" o:spid="_x0000_s2070" o:spt="136" type="#_x0000_t136" style="position:absolute;left:0pt;margin-left:-113.4pt;margin-top:311.85pt;height:48.3pt;width:652.85pt;mso-position-horizontal-relative:margin;mso-position-vertical-relative:margin;rotation:-2949120f;z-index:-251652096;mso-width-relative:page;mso-height-relative:page;" fillcolor="#C0C0C0" filled="t" stroked="f" coordsize="21600,21600" adj="10800">
          <v:path/>
          <v:fill on="t" focussize="0,0"/>
          <v:stroke on="f"/>
          <v:imagedata o:title=""/>
          <o:lock v:ext="edit" aspectratio="t"/>
          <v:textpath on="t" fitshape="t" fitpath="t" trim="t" xscale="f" string="新疆元通利合工程咨询有限公司" style="font-family:华文新魏;font-size:48pt;v-same-letter-heights:f;v-text-align:center;"/>
        </v:shape>
      </w:pict>
    </w:r>
    <w:r>
      <w:rPr>
        <w:rFonts w:hint="eastAsia"/>
        <w:lang w:eastAsia="zh-CN"/>
      </w:rPr>
      <w:t>新疆元通利合工程咨询有限公司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60356"/>
    <w:multiLevelType w:val="singleLevel"/>
    <w:tmpl w:val="84360356"/>
    <w:lvl w:ilvl="0" w:tentative="0">
      <w:start w:val="1"/>
      <w:numFmt w:val="decimal"/>
      <w:suff w:val="nothing"/>
      <w:lvlText w:val="%1、"/>
      <w:lvlJc w:val="left"/>
    </w:lvl>
  </w:abstractNum>
  <w:abstractNum w:abstractNumId="1">
    <w:nsid w:val="A8A4FE3E"/>
    <w:multiLevelType w:val="singleLevel"/>
    <w:tmpl w:val="A8A4FE3E"/>
    <w:lvl w:ilvl="0" w:tentative="0">
      <w:start w:val="1"/>
      <w:numFmt w:val="chineseCounting"/>
      <w:suff w:val="nothing"/>
      <w:lvlText w:val="（%1）"/>
      <w:lvlJc w:val="left"/>
      <w:rPr>
        <w:rFonts w:hint="eastAsia"/>
      </w:rPr>
    </w:lvl>
  </w:abstractNum>
  <w:abstractNum w:abstractNumId="2">
    <w:nsid w:val="DFDD244C"/>
    <w:multiLevelType w:val="singleLevel"/>
    <w:tmpl w:val="DFDD244C"/>
    <w:lvl w:ilvl="0" w:tentative="0">
      <w:start w:val="1"/>
      <w:numFmt w:val="decimal"/>
      <w:suff w:val="space"/>
      <w:lvlText w:val="%1."/>
      <w:lvlJc w:val="left"/>
    </w:lvl>
  </w:abstractNum>
  <w:abstractNum w:abstractNumId="3">
    <w:nsid w:val="00000024"/>
    <w:multiLevelType w:val="multilevel"/>
    <w:tmpl w:val="00000024"/>
    <w:lvl w:ilvl="0" w:tentative="0">
      <w:start w:val="1"/>
      <w:numFmt w:val="decimal"/>
      <w:pStyle w:val="8"/>
      <w:lvlText w:val="%1."/>
      <w:lvlJc w:val="left"/>
      <w:pPr>
        <w:tabs>
          <w:tab w:val="left" w:pos="360"/>
        </w:tabs>
        <w:ind w:left="360" w:hanging="360"/>
      </w:pPr>
      <w:rPr>
        <w:rFonts w:hint="default" w:ascii="宋体" w:hAnsi="宋体" w:eastAsia="宋体"/>
        <w:b w:val="0"/>
      </w:rPr>
    </w:lvl>
    <w:lvl w:ilvl="1" w:tentative="0">
      <w:start w:val="1"/>
      <w:numFmt w:val="decimal"/>
      <w:lvlText w:val="6.%2"/>
      <w:lvlJc w:val="left"/>
      <w:pPr>
        <w:tabs>
          <w:tab w:val="left" w:pos="992"/>
        </w:tabs>
        <w:ind w:left="992" w:hanging="567"/>
      </w:pPr>
      <w:rPr>
        <w:rFonts w:hint="eastAsia" w:ascii="宋体" w:hAnsi="宋体" w:eastAsia="宋体"/>
        <w:color w:val="auto"/>
      </w:rPr>
    </w:lvl>
    <w:lvl w:ilvl="2" w:tentative="0">
      <w:start w:val="1"/>
      <w:numFmt w:val="decimal"/>
      <w:lvlText w:val="%1.%2.%3"/>
      <w:lvlJc w:val="left"/>
      <w:pPr>
        <w:tabs>
          <w:tab w:val="left" w:pos="1418"/>
        </w:tabs>
        <w:ind w:left="1418" w:hanging="567"/>
      </w:pPr>
      <w:rPr>
        <w:rFonts w:hint="eastAsia"/>
        <w:color w:val="auto"/>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4">
    <w:nsid w:val="046E2D7F"/>
    <w:multiLevelType w:val="multilevel"/>
    <w:tmpl w:val="046E2D7F"/>
    <w:lvl w:ilvl="0" w:tentative="0">
      <w:start w:val="3"/>
      <w:numFmt w:val="decimal"/>
      <w:pStyle w:val="74"/>
      <w:lvlText w:val="%1、"/>
      <w:lvlJc w:val="left"/>
      <w:pPr>
        <w:tabs>
          <w:tab w:val="left" w:pos="1170"/>
        </w:tabs>
        <w:ind w:left="1170" w:hanging="720"/>
      </w:pPr>
      <w:rPr>
        <w:rFonts w:hint="default"/>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5">
    <w:nsid w:val="10B7E3BB"/>
    <w:multiLevelType w:val="singleLevel"/>
    <w:tmpl w:val="10B7E3BB"/>
    <w:lvl w:ilvl="0" w:tentative="0">
      <w:start w:val="2"/>
      <w:numFmt w:val="decimal"/>
      <w:suff w:val="nothing"/>
      <w:lvlText w:val="%1、"/>
      <w:lvlJc w:val="left"/>
    </w:lvl>
  </w:abstractNum>
  <w:abstractNum w:abstractNumId="6">
    <w:nsid w:val="33F80200"/>
    <w:multiLevelType w:val="multilevel"/>
    <w:tmpl w:val="33F80200"/>
    <w:lvl w:ilvl="0" w:tentative="0">
      <w:start w:val="1"/>
      <w:numFmt w:val="chineseCountingThousand"/>
      <w:lvlText w:val="%1、"/>
      <w:lvlJc w:val="left"/>
      <w:pPr>
        <w:ind w:left="425" w:hanging="425"/>
      </w:pPr>
      <w:rPr>
        <w:rFonts w:hint="eastAsia"/>
      </w:rPr>
    </w:lvl>
    <w:lvl w:ilvl="1" w:tentative="0">
      <w:start w:val="1"/>
      <w:numFmt w:val="decimal"/>
      <w:pStyle w:val="77"/>
      <w:lvlText w:val="%2、"/>
      <w:lvlJc w:val="left"/>
      <w:pPr>
        <w:ind w:left="709" w:hanging="567"/>
      </w:pPr>
      <w:rPr>
        <w:rFonts w:hint="eastAsia"/>
      </w:rPr>
    </w:lvl>
    <w:lvl w:ilvl="2" w:tentative="0">
      <w:start w:val="1"/>
      <w:numFmt w:val="decimal"/>
      <w:lvlText w:val="3.%3"/>
      <w:lvlJc w:val="left"/>
      <w:pPr>
        <w:ind w:left="709" w:hanging="709"/>
      </w:pPr>
      <w:rPr>
        <w:rFonts w:hint="eastAsia"/>
      </w:rPr>
    </w:lvl>
    <w:lvl w:ilvl="3" w:tentative="0">
      <w:start w:val="1"/>
      <w:numFmt w:val="decimal"/>
      <w:lvlText w:val="%4、"/>
      <w:lvlJc w:val="left"/>
      <w:pPr>
        <w:ind w:left="851" w:hanging="851"/>
      </w:pPr>
      <w:rPr>
        <w:rFonts w:ascii="宋体" w:hAnsi="宋体" w:eastAsia="宋体" w:cs="新宋体"/>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420C153B"/>
    <w:multiLevelType w:val="multilevel"/>
    <w:tmpl w:val="420C153B"/>
    <w:lvl w:ilvl="0" w:tentative="0">
      <w:start w:val="1"/>
      <w:numFmt w:val="decimal"/>
      <w:pStyle w:val="6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51A0FFC3"/>
    <w:multiLevelType w:val="singleLevel"/>
    <w:tmpl w:val="51A0FFC3"/>
    <w:lvl w:ilvl="0" w:tentative="0">
      <w:start w:val="1"/>
      <w:numFmt w:val="decimal"/>
      <w:suff w:val="nothing"/>
      <w:lvlText w:val="%1、"/>
      <w:lvlJc w:val="left"/>
    </w:lvl>
  </w:abstractNum>
  <w:num w:numId="1">
    <w:abstractNumId w:val="3"/>
  </w:num>
  <w:num w:numId="2">
    <w:abstractNumId w:val="7"/>
  </w:num>
  <w:num w:numId="3">
    <w:abstractNumId w:val="4"/>
  </w:num>
  <w:num w:numId="4">
    <w:abstractNumId w:val="6"/>
  </w:num>
  <w:num w:numId="5">
    <w:abstractNumId w:val="0"/>
  </w:num>
  <w:num w:numId="6">
    <w:abstractNumId w:val="5"/>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4NDRiYzdhYmVkOGJhYmIzNzA3YmUzNTAxZWUyMDUifQ=="/>
  </w:docVars>
  <w:rsids>
    <w:rsidRoot w:val="00000000"/>
    <w:rsid w:val="01B14C06"/>
    <w:rsid w:val="01F23506"/>
    <w:rsid w:val="023C4FA5"/>
    <w:rsid w:val="02987B74"/>
    <w:rsid w:val="03685798"/>
    <w:rsid w:val="03FE7EAB"/>
    <w:rsid w:val="048C3D16"/>
    <w:rsid w:val="04BD0076"/>
    <w:rsid w:val="05613839"/>
    <w:rsid w:val="056A57F8"/>
    <w:rsid w:val="05BB3CD7"/>
    <w:rsid w:val="05C84C14"/>
    <w:rsid w:val="06E93094"/>
    <w:rsid w:val="07041C7C"/>
    <w:rsid w:val="073644B1"/>
    <w:rsid w:val="075E0B9F"/>
    <w:rsid w:val="07623937"/>
    <w:rsid w:val="07F97307"/>
    <w:rsid w:val="0997694A"/>
    <w:rsid w:val="0A657D5A"/>
    <w:rsid w:val="0B1A226D"/>
    <w:rsid w:val="0BA63302"/>
    <w:rsid w:val="0BD87233"/>
    <w:rsid w:val="0C012C2E"/>
    <w:rsid w:val="0C9540E6"/>
    <w:rsid w:val="0CB3217A"/>
    <w:rsid w:val="0CDF4D1D"/>
    <w:rsid w:val="0D6D62C2"/>
    <w:rsid w:val="0E9414B2"/>
    <w:rsid w:val="0EA855E3"/>
    <w:rsid w:val="0F0D4D4A"/>
    <w:rsid w:val="0F860884"/>
    <w:rsid w:val="0FFF3916"/>
    <w:rsid w:val="10141182"/>
    <w:rsid w:val="10FD1C16"/>
    <w:rsid w:val="111D5E14"/>
    <w:rsid w:val="11F05221"/>
    <w:rsid w:val="120F6395"/>
    <w:rsid w:val="122E6F85"/>
    <w:rsid w:val="13084385"/>
    <w:rsid w:val="13DC23CF"/>
    <w:rsid w:val="140E7208"/>
    <w:rsid w:val="143811B7"/>
    <w:rsid w:val="146E6986"/>
    <w:rsid w:val="14B24AC5"/>
    <w:rsid w:val="15595889"/>
    <w:rsid w:val="15EB1263"/>
    <w:rsid w:val="15EC0CA9"/>
    <w:rsid w:val="16257519"/>
    <w:rsid w:val="168B1A72"/>
    <w:rsid w:val="16F75359"/>
    <w:rsid w:val="17271AD2"/>
    <w:rsid w:val="18C337CC"/>
    <w:rsid w:val="18F7519C"/>
    <w:rsid w:val="19355CC5"/>
    <w:rsid w:val="195D5E32"/>
    <w:rsid w:val="196D36B1"/>
    <w:rsid w:val="19962C07"/>
    <w:rsid w:val="1A834449"/>
    <w:rsid w:val="1A9C1E62"/>
    <w:rsid w:val="1AD03EF7"/>
    <w:rsid w:val="1C826B84"/>
    <w:rsid w:val="1D077978"/>
    <w:rsid w:val="1DD54792"/>
    <w:rsid w:val="1DFC5003"/>
    <w:rsid w:val="1F8E6DA3"/>
    <w:rsid w:val="211441B8"/>
    <w:rsid w:val="225D61BE"/>
    <w:rsid w:val="22FD5AA5"/>
    <w:rsid w:val="230628A0"/>
    <w:rsid w:val="231371C0"/>
    <w:rsid w:val="23A26F25"/>
    <w:rsid w:val="23BF0FAD"/>
    <w:rsid w:val="24212CFE"/>
    <w:rsid w:val="2558727E"/>
    <w:rsid w:val="25D232E4"/>
    <w:rsid w:val="25F0581A"/>
    <w:rsid w:val="26DF4957"/>
    <w:rsid w:val="27082C6B"/>
    <w:rsid w:val="270F3FF9"/>
    <w:rsid w:val="28BB5D28"/>
    <w:rsid w:val="2912392D"/>
    <w:rsid w:val="2A181417"/>
    <w:rsid w:val="2AD417E1"/>
    <w:rsid w:val="2B6F5066"/>
    <w:rsid w:val="2BB813F2"/>
    <w:rsid w:val="2BE9306B"/>
    <w:rsid w:val="2C02412C"/>
    <w:rsid w:val="2C4C35F9"/>
    <w:rsid w:val="2C866B0B"/>
    <w:rsid w:val="2CC94C4A"/>
    <w:rsid w:val="2D3D4163"/>
    <w:rsid w:val="2D5F60B5"/>
    <w:rsid w:val="2E627104"/>
    <w:rsid w:val="2ED209C8"/>
    <w:rsid w:val="2FBE3786"/>
    <w:rsid w:val="30F54260"/>
    <w:rsid w:val="318034D8"/>
    <w:rsid w:val="319E66A5"/>
    <w:rsid w:val="31F13869"/>
    <w:rsid w:val="32D161BD"/>
    <w:rsid w:val="3305261B"/>
    <w:rsid w:val="35B26460"/>
    <w:rsid w:val="364F4E10"/>
    <w:rsid w:val="36821C3E"/>
    <w:rsid w:val="36965B9D"/>
    <w:rsid w:val="37B7226F"/>
    <w:rsid w:val="39363667"/>
    <w:rsid w:val="39754190"/>
    <w:rsid w:val="3A345DF9"/>
    <w:rsid w:val="3B455DE4"/>
    <w:rsid w:val="3B4E3D88"/>
    <w:rsid w:val="417B7AD0"/>
    <w:rsid w:val="41DB3089"/>
    <w:rsid w:val="42044303"/>
    <w:rsid w:val="427A6373"/>
    <w:rsid w:val="42983773"/>
    <w:rsid w:val="42A31E04"/>
    <w:rsid w:val="43CF0D85"/>
    <w:rsid w:val="44D474EF"/>
    <w:rsid w:val="44DD5188"/>
    <w:rsid w:val="45AD2F03"/>
    <w:rsid w:val="461427E4"/>
    <w:rsid w:val="46794B93"/>
    <w:rsid w:val="46E71FA2"/>
    <w:rsid w:val="47264D1B"/>
    <w:rsid w:val="483F4991"/>
    <w:rsid w:val="48D82045"/>
    <w:rsid w:val="48E21116"/>
    <w:rsid w:val="4AA85A47"/>
    <w:rsid w:val="4C6F54B6"/>
    <w:rsid w:val="4C7D362F"/>
    <w:rsid w:val="4CCA7EF7"/>
    <w:rsid w:val="4DB34E2F"/>
    <w:rsid w:val="4E092CA1"/>
    <w:rsid w:val="4F0A6CD0"/>
    <w:rsid w:val="4FF215EA"/>
    <w:rsid w:val="50681F00"/>
    <w:rsid w:val="51390D18"/>
    <w:rsid w:val="51FF6B72"/>
    <w:rsid w:val="53283BC9"/>
    <w:rsid w:val="53C514DC"/>
    <w:rsid w:val="53E977FC"/>
    <w:rsid w:val="54AB2D04"/>
    <w:rsid w:val="558C043F"/>
    <w:rsid w:val="55DE1E6B"/>
    <w:rsid w:val="56204428"/>
    <w:rsid w:val="563C01D1"/>
    <w:rsid w:val="5641358F"/>
    <w:rsid w:val="572F707B"/>
    <w:rsid w:val="575556B1"/>
    <w:rsid w:val="57D05D4A"/>
    <w:rsid w:val="58507E4A"/>
    <w:rsid w:val="585D60C3"/>
    <w:rsid w:val="585E07C0"/>
    <w:rsid w:val="58C81B03"/>
    <w:rsid w:val="58D752B3"/>
    <w:rsid w:val="591F15CA"/>
    <w:rsid w:val="5980650D"/>
    <w:rsid w:val="59A55F73"/>
    <w:rsid w:val="59BC506B"/>
    <w:rsid w:val="5B173D60"/>
    <w:rsid w:val="5C25339C"/>
    <w:rsid w:val="5C2F79D1"/>
    <w:rsid w:val="5D634434"/>
    <w:rsid w:val="5DDE5B25"/>
    <w:rsid w:val="5E2D777F"/>
    <w:rsid w:val="5E530E3B"/>
    <w:rsid w:val="5ECB39ED"/>
    <w:rsid w:val="5FDC1FC3"/>
    <w:rsid w:val="60B246BF"/>
    <w:rsid w:val="60C5514D"/>
    <w:rsid w:val="610C0686"/>
    <w:rsid w:val="61426602"/>
    <w:rsid w:val="61595F0E"/>
    <w:rsid w:val="618E5564"/>
    <w:rsid w:val="62573EE0"/>
    <w:rsid w:val="62984D49"/>
    <w:rsid w:val="631303F2"/>
    <w:rsid w:val="63741CA1"/>
    <w:rsid w:val="63EC1599"/>
    <w:rsid w:val="63FC0D1A"/>
    <w:rsid w:val="650D2C1F"/>
    <w:rsid w:val="664B511D"/>
    <w:rsid w:val="667F18FA"/>
    <w:rsid w:val="66AA4BC9"/>
    <w:rsid w:val="678A0830"/>
    <w:rsid w:val="67FF090D"/>
    <w:rsid w:val="688558EE"/>
    <w:rsid w:val="68A35D74"/>
    <w:rsid w:val="68A84C16"/>
    <w:rsid w:val="68FC1326"/>
    <w:rsid w:val="69006504"/>
    <w:rsid w:val="69313380"/>
    <w:rsid w:val="69320656"/>
    <w:rsid w:val="695B553D"/>
    <w:rsid w:val="69A47FF6"/>
    <w:rsid w:val="69C21857"/>
    <w:rsid w:val="69D0479B"/>
    <w:rsid w:val="69E71C90"/>
    <w:rsid w:val="6A326A99"/>
    <w:rsid w:val="6AB86FD4"/>
    <w:rsid w:val="6BCE3D22"/>
    <w:rsid w:val="6BE00402"/>
    <w:rsid w:val="6CEC61B9"/>
    <w:rsid w:val="6DF37AB2"/>
    <w:rsid w:val="6E280FC8"/>
    <w:rsid w:val="6E2A65EF"/>
    <w:rsid w:val="6F0F5F11"/>
    <w:rsid w:val="6F28249F"/>
    <w:rsid w:val="6F5C6C7D"/>
    <w:rsid w:val="6FCC3E02"/>
    <w:rsid w:val="70B31AE2"/>
    <w:rsid w:val="727C20A7"/>
    <w:rsid w:val="734608FB"/>
    <w:rsid w:val="739504EA"/>
    <w:rsid w:val="73974727"/>
    <w:rsid w:val="73A155A6"/>
    <w:rsid w:val="743C0E2B"/>
    <w:rsid w:val="74883E48"/>
    <w:rsid w:val="748E36B4"/>
    <w:rsid w:val="74EA0887"/>
    <w:rsid w:val="752B5127"/>
    <w:rsid w:val="76697EA2"/>
    <w:rsid w:val="76C05D43"/>
    <w:rsid w:val="773C7033"/>
    <w:rsid w:val="779F004E"/>
    <w:rsid w:val="78C7785D"/>
    <w:rsid w:val="79C63670"/>
    <w:rsid w:val="7A146AD1"/>
    <w:rsid w:val="7AD74FEC"/>
    <w:rsid w:val="7B914659"/>
    <w:rsid w:val="7BF56183"/>
    <w:rsid w:val="7CD305EC"/>
    <w:rsid w:val="7DE106E8"/>
    <w:rsid w:val="7E092BA1"/>
    <w:rsid w:val="7E590F57"/>
    <w:rsid w:val="7E9640E7"/>
    <w:rsid w:val="7F967217"/>
    <w:rsid w:val="7FB421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qFormat="1"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qFormat="1" w:uiPriority="0" w:semiHidden="0" w:name="toc 1"/>
    <w:lsdException w:qFormat="1" w:uiPriority="0" w:semiHidden="0" w:name="toc 2"/>
    <w:lsdException w:qFormat="1"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7"/>
    <w:qFormat/>
    <w:uiPriority w:val="0"/>
    <w:pPr>
      <w:keepNext/>
      <w:outlineLvl w:val="0"/>
    </w:pPr>
    <w:rPr>
      <w:rFonts w:ascii="宋体" w:hAnsi="宋体" w:cs="宋体"/>
      <w:b/>
      <w:sz w:val="52"/>
      <w:szCs w:val="24"/>
    </w:rPr>
  </w:style>
  <w:style w:type="paragraph" w:styleId="3">
    <w:name w:val="heading 2"/>
    <w:basedOn w:val="1"/>
    <w:next w:val="1"/>
    <w:link w:val="48"/>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6">
    <w:name w:val="heading 7"/>
    <w:basedOn w:val="1"/>
    <w:next w:val="1"/>
    <w:link w:val="49"/>
    <w:qFormat/>
    <w:uiPriority w:val="0"/>
    <w:pPr>
      <w:keepNext/>
      <w:keepLines/>
      <w:spacing w:before="240" w:beforeLines="0" w:after="64" w:afterLines="0" w:line="320" w:lineRule="auto"/>
      <w:outlineLvl w:val="6"/>
    </w:pPr>
    <w:rPr>
      <w:b/>
      <w:bCs/>
      <w:sz w:val="24"/>
      <w:szCs w:val="24"/>
    </w:rPr>
  </w:style>
  <w:style w:type="character" w:default="1" w:styleId="37">
    <w:name w:val="Default Paragraph Font"/>
    <w:semiHidden/>
    <w:qFormat/>
    <w:uiPriority w:val="0"/>
  </w:style>
  <w:style w:type="table" w:default="1" w:styleId="35">
    <w:name w:val="Normal Table"/>
    <w:unhideWhenUsed/>
    <w:qFormat/>
    <w:uiPriority w:val="99"/>
    <w:tblPr>
      <w:tblCellMar>
        <w:top w:w="0" w:type="dxa"/>
        <w:left w:w="108" w:type="dxa"/>
        <w:bottom w:w="0" w:type="dxa"/>
        <w:right w:w="108" w:type="dxa"/>
      </w:tblCellMar>
    </w:tblPr>
  </w:style>
  <w:style w:type="paragraph" w:styleId="7">
    <w:name w:val="index 8"/>
    <w:basedOn w:val="1"/>
    <w:next w:val="1"/>
    <w:qFormat/>
    <w:uiPriority w:val="0"/>
    <w:pPr>
      <w:spacing w:line="276" w:lineRule="auto"/>
      <w:jc w:val="left"/>
    </w:pPr>
    <w:rPr>
      <w:rFonts w:ascii="宋体" w:hAnsi="宋体"/>
      <w:color w:val="FF0000"/>
      <w:szCs w:val="21"/>
    </w:rPr>
  </w:style>
  <w:style w:type="paragraph" w:styleId="8">
    <w:name w:val="List Number"/>
    <w:basedOn w:val="1"/>
    <w:qFormat/>
    <w:uiPriority w:val="0"/>
    <w:pPr>
      <w:widowControl/>
      <w:numPr>
        <w:ilvl w:val="0"/>
        <w:numId w:val="1"/>
      </w:numPr>
      <w:tabs>
        <w:tab w:val="left" w:pos="454"/>
        <w:tab w:val="left" w:pos="720"/>
        <w:tab w:val="clear" w:pos="360"/>
      </w:tabs>
      <w:spacing w:after="156" w:afterLines="50"/>
      <w:ind w:left="454" w:hanging="284"/>
      <w:jc w:val="left"/>
    </w:pPr>
    <w:rPr>
      <w:kern w:val="0"/>
      <w:sz w:val="24"/>
    </w:rPr>
  </w:style>
  <w:style w:type="paragraph" w:styleId="9">
    <w:name w:val="Normal Indent"/>
    <w:basedOn w:val="1"/>
    <w:link w:val="46"/>
    <w:qFormat/>
    <w:uiPriority w:val="0"/>
    <w:pPr>
      <w:ind w:firstLine="420" w:firstLineChars="200"/>
    </w:pPr>
  </w:style>
  <w:style w:type="paragraph" w:styleId="10">
    <w:name w:val="caption"/>
    <w:basedOn w:val="1"/>
    <w:next w:val="1"/>
    <w:qFormat/>
    <w:uiPriority w:val="0"/>
    <w:rPr>
      <w:rFonts w:ascii="Arial" w:hAnsi="Arial" w:eastAsia="黑体" w:cs="Arial"/>
      <w:sz w:val="20"/>
    </w:rPr>
  </w:style>
  <w:style w:type="paragraph" w:styleId="11">
    <w:name w:val="index 5"/>
    <w:basedOn w:val="1"/>
    <w:next w:val="1"/>
    <w:qFormat/>
    <w:uiPriority w:val="0"/>
    <w:pPr>
      <w:ind w:left="1680"/>
    </w:pPr>
  </w:style>
  <w:style w:type="paragraph" w:styleId="12">
    <w:name w:val="toa heading"/>
    <w:basedOn w:val="1"/>
    <w:next w:val="1"/>
    <w:qFormat/>
    <w:uiPriority w:val="0"/>
    <w:pPr>
      <w:widowControl/>
      <w:spacing w:before="120" w:after="0" w:line="240" w:lineRule="auto"/>
      <w:ind w:left="0" w:firstLine="3584"/>
    </w:pPr>
  </w:style>
  <w:style w:type="paragraph" w:styleId="13">
    <w:name w:val="annotation text"/>
    <w:basedOn w:val="1"/>
    <w:semiHidden/>
    <w:qFormat/>
    <w:uiPriority w:val="0"/>
    <w:pPr>
      <w:jc w:val="left"/>
    </w:pPr>
  </w:style>
  <w:style w:type="paragraph" w:styleId="14">
    <w:name w:val="Body Text"/>
    <w:basedOn w:val="1"/>
    <w:next w:val="15"/>
    <w:link w:val="50"/>
    <w:semiHidden/>
    <w:qFormat/>
    <w:uiPriority w:val="0"/>
    <w:pPr>
      <w:autoSpaceDE w:val="0"/>
      <w:autoSpaceDN w:val="0"/>
      <w:adjustRightInd w:val="0"/>
      <w:spacing w:before="40" w:beforeLines="0" w:after="40" w:afterLines="0" w:line="320" w:lineRule="atLeast"/>
      <w:ind w:firstLine="357"/>
      <w:textAlignment w:val="baseline"/>
    </w:pPr>
    <w:rPr>
      <w:sz w:val="18"/>
    </w:rPr>
  </w:style>
  <w:style w:type="paragraph" w:styleId="15">
    <w:name w:val="toc 8"/>
    <w:basedOn w:val="1"/>
    <w:next w:val="1"/>
    <w:qFormat/>
    <w:uiPriority w:val="0"/>
    <w:pPr>
      <w:ind w:left="1470"/>
      <w:jc w:val="left"/>
    </w:pPr>
    <w:rPr>
      <w:rFonts w:ascii="Times New Roman" w:hAnsi="Times New Roman" w:eastAsia="宋体" w:cs="Times New Roman"/>
      <w:sz w:val="18"/>
    </w:rPr>
  </w:style>
  <w:style w:type="paragraph" w:styleId="16">
    <w:name w:val="Body Text Indent"/>
    <w:basedOn w:val="1"/>
    <w:next w:val="17"/>
    <w:qFormat/>
    <w:uiPriority w:val="0"/>
    <w:pPr>
      <w:spacing w:after="120" w:afterLines="0"/>
      <w:ind w:left="420" w:leftChars="200"/>
    </w:pPr>
  </w:style>
  <w:style w:type="paragraph" w:styleId="17">
    <w:name w:val="Body Text First Indent 2"/>
    <w:basedOn w:val="16"/>
    <w:next w:val="1"/>
    <w:qFormat/>
    <w:uiPriority w:val="0"/>
    <w:pPr>
      <w:ind w:firstLine="420" w:firstLineChars="200"/>
    </w:pPr>
    <w:rPr>
      <w:rFonts w:ascii="Times New Roman" w:eastAsia="宋?"/>
      <w:sz w:val="32"/>
      <w:szCs w:val="32"/>
    </w:rPr>
  </w:style>
  <w:style w:type="paragraph" w:styleId="18">
    <w:name w:val="Block Text"/>
    <w:basedOn w:val="1"/>
    <w:qFormat/>
    <w:uiPriority w:val="0"/>
    <w:pPr>
      <w:ind w:left="2" w:right="25" w:rightChars="12" w:hanging="2"/>
    </w:pPr>
    <w:rPr>
      <w:rFonts w:ascii="楷体_GB2312" w:hAnsi="宋体" w:eastAsia="楷体_GB2312"/>
      <w:szCs w:val="24"/>
    </w:rPr>
  </w:style>
  <w:style w:type="paragraph" w:styleId="19">
    <w:name w:val="toc 3"/>
    <w:basedOn w:val="1"/>
    <w:next w:val="1"/>
    <w:unhideWhenUsed/>
    <w:qFormat/>
    <w:uiPriority w:val="0"/>
    <w:pPr>
      <w:autoSpaceDE w:val="0"/>
      <w:autoSpaceDN w:val="0"/>
      <w:adjustRightInd w:val="0"/>
      <w:spacing w:line="312" w:lineRule="atLeast"/>
      <w:ind w:left="840" w:leftChars="400"/>
      <w:textAlignment w:val="baseline"/>
    </w:pPr>
    <w:rPr>
      <w:kern w:val="0"/>
    </w:rPr>
  </w:style>
  <w:style w:type="paragraph" w:styleId="20">
    <w:name w:val="Plain Text"/>
    <w:basedOn w:val="1"/>
    <w:link w:val="51"/>
    <w:qFormat/>
    <w:uiPriority w:val="0"/>
    <w:rPr>
      <w:rFonts w:ascii="宋体" w:hAnsi="Courier New"/>
    </w:rPr>
  </w:style>
  <w:style w:type="paragraph" w:styleId="21">
    <w:name w:val="Date"/>
    <w:basedOn w:val="1"/>
    <w:next w:val="1"/>
    <w:qFormat/>
    <w:uiPriority w:val="0"/>
    <w:pPr>
      <w:ind w:left="100"/>
    </w:pPr>
    <w:rPr>
      <w:sz w:val="28"/>
    </w:rPr>
  </w:style>
  <w:style w:type="paragraph" w:styleId="22">
    <w:name w:val="Body Text Indent 2"/>
    <w:basedOn w:val="1"/>
    <w:qFormat/>
    <w:uiPriority w:val="0"/>
    <w:pPr>
      <w:ind w:firstLine="480"/>
    </w:pPr>
    <w:rPr>
      <w:rFonts w:ascii="宋体" w:hAnsi="宋体" w:eastAsia="宋体" w:cs="Times New Roman"/>
      <w:sz w:val="30"/>
      <w:szCs w:val="24"/>
    </w:rPr>
  </w:style>
  <w:style w:type="paragraph" w:styleId="23">
    <w:name w:val="Balloon Text"/>
    <w:basedOn w:val="1"/>
    <w:semiHidden/>
    <w:qFormat/>
    <w:uiPriority w:val="0"/>
    <w:rPr>
      <w:sz w:val="18"/>
      <w:szCs w:val="18"/>
    </w:rPr>
  </w:style>
  <w:style w:type="paragraph" w:styleId="24">
    <w:name w:val="footer"/>
    <w:basedOn w:val="1"/>
    <w:link w:val="52"/>
    <w:qFormat/>
    <w:uiPriority w:val="0"/>
    <w:pPr>
      <w:tabs>
        <w:tab w:val="center" w:pos="4153"/>
        <w:tab w:val="right" w:pos="8306"/>
      </w:tabs>
      <w:snapToGrid w:val="0"/>
      <w:jc w:val="left"/>
    </w:pPr>
    <w:rPr>
      <w:sz w:val="18"/>
    </w:rPr>
  </w:style>
  <w:style w:type="paragraph" w:styleId="25">
    <w:name w:val="header"/>
    <w:basedOn w:val="1"/>
    <w:link w:val="53"/>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unhideWhenUsed/>
    <w:qFormat/>
    <w:uiPriority w:val="0"/>
    <w:pPr>
      <w:autoSpaceDE w:val="0"/>
      <w:autoSpaceDN w:val="0"/>
      <w:adjustRightInd w:val="0"/>
      <w:spacing w:line="312" w:lineRule="atLeast"/>
      <w:textAlignment w:val="baseline"/>
    </w:pPr>
    <w:rPr>
      <w:kern w:val="0"/>
    </w:rPr>
  </w:style>
  <w:style w:type="paragraph" w:styleId="27">
    <w:name w:val="List"/>
    <w:basedOn w:val="1"/>
    <w:semiHidden/>
    <w:qFormat/>
    <w:uiPriority w:val="0"/>
    <w:pPr>
      <w:autoSpaceDE w:val="0"/>
      <w:autoSpaceDN w:val="0"/>
      <w:adjustRightInd w:val="0"/>
      <w:ind w:left="420" w:hanging="420"/>
      <w:textAlignment w:val="baseline"/>
    </w:pPr>
  </w:style>
  <w:style w:type="paragraph" w:styleId="28">
    <w:name w:val="footnote text"/>
    <w:basedOn w:val="1"/>
    <w:unhideWhenUsed/>
    <w:qFormat/>
    <w:uiPriority w:val="99"/>
    <w:pPr>
      <w:snapToGrid w:val="0"/>
      <w:jc w:val="left"/>
    </w:pPr>
    <w:rPr>
      <w:sz w:val="18"/>
    </w:rPr>
  </w:style>
  <w:style w:type="paragraph" w:styleId="29">
    <w:name w:val="index 7"/>
    <w:basedOn w:val="1"/>
    <w:next w:val="1"/>
    <w:qFormat/>
    <w:uiPriority w:val="0"/>
    <w:pPr>
      <w:autoSpaceDE/>
      <w:autoSpaceDN/>
      <w:adjustRightInd/>
      <w:ind w:left="1200" w:leftChars="1200"/>
    </w:pPr>
    <w:rPr>
      <w:color w:val="auto"/>
      <w:kern w:val="2"/>
      <w:szCs w:val="24"/>
    </w:rPr>
  </w:style>
  <w:style w:type="paragraph" w:styleId="30">
    <w:name w:val="toc 2"/>
    <w:basedOn w:val="1"/>
    <w:next w:val="1"/>
    <w:unhideWhenUsed/>
    <w:qFormat/>
    <w:uiPriority w:val="0"/>
    <w:pPr>
      <w:autoSpaceDE w:val="0"/>
      <w:autoSpaceDN w:val="0"/>
      <w:adjustRightInd w:val="0"/>
      <w:spacing w:line="312" w:lineRule="atLeast"/>
      <w:ind w:left="420" w:leftChars="200"/>
      <w:textAlignment w:val="baseline"/>
    </w:pPr>
    <w:rPr>
      <w:kern w:val="0"/>
    </w:rPr>
  </w:style>
  <w:style w:type="paragraph" w:styleId="3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32">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33">
    <w:name w:val="annotation subject"/>
    <w:basedOn w:val="13"/>
    <w:next w:val="13"/>
    <w:semiHidden/>
    <w:qFormat/>
    <w:uiPriority w:val="0"/>
    <w:rPr>
      <w:b/>
      <w:bCs/>
    </w:rPr>
  </w:style>
  <w:style w:type="paragraph" w:styleId="34">
    <w:name w:val="Body Text First Indent"/>
    <w:basedOn w:val="14"/>
    <w:next w:val="1"/>
    <w:link w:val="54"/>
    <w:unhideWhenUsed/>
    <w:qFormat/>
    <w:uiPriority w:val="0"/>
    <w:pPr>
      <w:spacing w:before="0" w:beforeLines="0" w:after="120" w:afterLines="0" w:line="312" w:lineRule="atLeast"/>
      <w:ind w:firstLine="420" w:firstLineChars="100"/>
    </w:pPr>
    <w:rPr>
      <w:sz w:val="21"/>
    </w:rPr>
  </w:style>
  <w:style w:type="table" w:styleId="36">
    <w:name w:val="Table Grid"/>
    <w:basedOn w:val="3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b/>
    </w:rPr>
  </w:style>
  <w:style w:type="character" w:styleId="39">
    <w:name w:val="page number"/>
    <w:basedOn w:val="37"/>
    <w:qFormat/>
    <w:uiPriority w:val="0"/>
  </w:style>
  <w:style w:type="character" w:styleId="40">
    <w:name w:val="Emphasis"/>
    <w:basedOn w:val="37"/>
    <w:qFormat/>
    <w:uiPriority w:val="20"/>
    <w:rPr>
      <w:i/>
      <w:iCs/>
    </w:rPr>
  </w:style>
  <w:style w:type="character" w:styleId="41">
    <w:name w:val="Hyperlink"/>
    <w:basedOn w:val="37"/>
    <w:qFormat/>
    <w:uiPriority w:val="0"/>
    <w:rPr>
      <w:color w:val="0000FF"/>
      <w:u w:val="single"/>
    </w:rPr>
  </w:style>
  <w:style w:type="character" w:styleId="42">
    <w:name w:val="annotation reference"/>
    <w:basedOn w:val="37"/>
    <w:semiHidden/>
    <w:qFormat/>
    <w:uiPriority w:val="0"/>
    <w:rPr>
      <w:sz w:val="21"/>
      <w:szCs w:val="21"/>
    </w:rPr>
  </w:style>
  <w:style w:type="character" w:styleId="43">
    <w:name w:val="HTML Sample"/>
    <w:basedOn w:val="37"/>
    <w:qFormat/>
    <w:uiPriority w:val="0"/>
    <w:rPr>
      <w:rFonts w:ascii="Courier New" w:hAnsi="Courier New"/>
    </w:rPr>
  </w:style>
  <w:style w:type="paragraph" w:customStyle="1" w:styleId="44">
    <w:name w:val="Default"/>
    <w:next w:val="11"/>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45">
    <w:name w:val="样式 正文缩进 + 首行缩进:  2 字符"/>
    <w:basedOn w:val="9"/>
    <w:qFormat/>
    <w:uiPriority w:val="0"/>
    <w:pPr>
      <w:spacing w:line="360" w:lineRule="auto"/>
      <w:ind w:firstLine="200"/>
    </w:pPr>
    <w:rPr>
      <w:rFonts w:cs="宋体"/>
      <w:sz w:val="24"/>
      <w:szCs w:val="20"/>
    </w:rPr>
  </w:style>
  <w:style w:type="character" w:customStyle="1" w:styleId="46">
    <w:name w:val="表正文 Char"/>
    <w:link w:val="9"/>
    <w:qFormat/>
    <w:uiPriority w:val="0"/>
    <w:rPr>
      <w:rFonts w:eastAsia="宋体"/>
      <w:kern w:val="2"/>
      <w:sz w:val="21"/>
      <w:lang w:val="en-US" w:eastAsia="zh-CN" w:bidi="ar-SA"/>
    </w:rPr>
  </w:style>
  <w:style w:type="character" w:customStyle="1" w:styleId="47">
    <w:name w:val="Heading 1 Char"/>
    <w:basedOn w:val="37"/>
    <w:link w:val="2"/>
    <w:qFormat/>
    <w:locked/>
    <w:uiPriority w:val="0"/>
    <w:rPr>
      <w:rFonts w:ascii="宋体" w:hAnsi="宋体" w:eastAsia="宋体" w:cs="宋体"/>
      <w:b/>
      <w:kern w:val="2"/>
      <w:sz w:val="52"/>
      <w:szCs w:val="24"/>
      <w:lang w:val="en-US" w:eastAsia="zh-CN" w:bidi="ar-SA"/>
    </w:rPr>
  </w:style>
  <w:style w:type="character" w:customStyle="1" w:styleId="48">
    <w:name w:val="Heading 2 Hidden Char"/>
    <w:link w:val="3"/>
    <w:semiHidden/>
    <w:qFormat/>
    <w:uiPriority w:val="0"/>
    <w:rPr>
      <w:rFonts w:ascii="Arial" w:hAnsi="Arial" w:eastAsia="黑体"/>
      <w:b/>
      <w:bCs/>
      <w:kern w:val="2"/>
      <w:sz w:val="32"/>
      <w:szCs w:val="32"/>
      <w:lang w:val="en-US" w:eastAsia="zh-CN" w:bidi="ar-SA"/>
    </w:rPr>
  </w:style>
  <w:style w:type="character" w:customStyle="1" w:styleId="49">
    <w:name w:val="h7 Char"/>
    <w:link w:val="6"/>
    <w:qFormat/>
    <w:uiPriority w:val="0"/>
    <w:rPr>
      <w:rFonts w:eastAsia="宋体"/>
      <w:b/>
      <w:bCs/>
      <w:kern w:val="2"/>
      <w:sz w:val="24"/>
      <w:szCs w:val="24"/>
      <w:lang w:val="en-US" w:eastAsia="zh-CN" w:bidi="ar-SA"/>
    </w:rPr>
  </w:style>
  <w:style w:type="character" w:customStyle="1" w:styleId="50">
    <w:name w:val=" Char Char1"/>
    <w:basedOn w:val="37"/>
    <w:link w:val="14"/>
    <w:qFormat/>
    <w:uiPriority w:val="0"/>
    <w:rPr>
      <w:rFonts w:eastAsia="宋体"/>
      <w:kern w:val="2"/>
      <w:sz w:val="18"/>
      <w:lang w:val="en-US" w:eastAsia="zh-CN" w:bidi="ar-SA"/>
    </w:rPr>
  </w:style>
  <w:style w:type="character" w:customStyle="1" w:styleId="51">
    <w:name w:val="普通文字 Char1"/>
    <w:basedOn w:val="37"/>
    <w:link w:val="20"/>
    <w:qFormat/>
    <w:uiPriority w:val="0"/>
    <w:rPr>
      <w:rFonts w:ascii="宋体" w:hAnsi="Courier New" w:eastAsia="宋体"/>
      <w:kern w:val="2"/>
      <w:sz w:val="21"/>
      <w:lang w:val="en-US" w:eastAsia="zh-CN" w:bidi="ar-SA"/>
    </w:rPr>
  </w:style>
  <w:style w:type="character" w:customStyle="1" w:styleId="52">
    <w:name w:val="Footer Char"/>
    <w:link w:val="24"/>
    <w:qFormat/>
    <w:locked/>
    <w:uiPriority w:val="0"/>
    <w:rPr>
      <w:rFonts w:eastAsia="宋体"/>
      <w:kern w:val="2"/>
      <w:sz w:val="18"/>
      <w:lang w:val="en-US" w:eastAsia="zh-CN" w:bidi="ar-SA"/>
    </w:rPr>
  </w:style>
  <w:style w:type="character" w:customStyle="1" w:styleId="53">
    <w:name w:val=" Char Char5"/>
    <w:link w:val="25"/>
    <w:qFormat/>
    <w:uiPriority w:val="0"/>
    <w:rPr>
      <w:rFonts w:eastAsia="宋体"/>
      <w:kern w:val="2"/>
      <w:sz w:val="18"/>
      <w:szCs w:val="18"/>
      <w:lang w:val="en-US" w:eastAsia="zh-CN" w:bidi="ar-SA"/>
    </w:rPr>
  </w:style>
  <w:style w:type="character" w:customStyle="1" w:styleId="54">
    <w:name w:val=" Char Char"/>
    <w:link w:val="34"/>
    <w:semiHidden/>
    <w:qFormat/>
    <w:uiPriority w:val="0"/>
    <w:rPr>
      <w:rFonts w:eastAsia="宋体"/>
      <w:kern w:val="2"/>
      <w:sz w:val="21"/>
      <w:lang w:val="en-US" w:eastAsia="zh-CN" w:bidi="ar-SA"/>
    </w:rPr>
  </w:style>
  <w:style w:type="paragraph" w:customStyle="1" w:styleId="55">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56">
    <w:name w:val="1page sec3 Char"/>
    <w:basedOn w:val="37"/>
    <w:semiHidden/>
    <w:qFormat/>
    <w:uiPriority w:val="0"/>
    <w:rPr>
      <w:rFonts w:eastAsia="宋体"/>
      <w:kern w:val="2"/>
      <w:sz w:val="18"/>
      <w:szCs w:val="18"/>
      <w:lang w:val="en-US" w:eastAsia="zh-CN" w:bidi="ar-SA"/>
    </w:rPr>
  </w:style>
  <w:style w:type="character" w:customStyle="1" w:styleId="57">
    <w:name w:val="正文（首行缩进2字符） Char"/>
    <w:link w:val="58"/>
    <w:qFormat/>
    <w:uiPriority w:val="0"/>
    <w:rPr>
      <w:rFonts w:eastAsia="宋体"/>
      <w:kern w:val="2"/>
      <w:sz w:val="24"/>
      <w:lang w:bidi="ar-SA"/>
    </w:rPr>
  </w:style>
  <w:style w:type="paragraph" w:customStyle="1" w:styleId="58">
    <w:name w:val="正文（首行缩进2字符）"/>
    <w:basedOn w:val="1"/>
    <w:link w:val="57"/>
    <w:qFormat/>
    <w:uiPriority w:val="0"/>
    <w:pPr>
      <w:spacing w:line="360" w:lineRule="auto"/>
      <w:ind w:firstLine="480" w:firstLineChars="200"/>
    </w:pPr>
    <w:rPr>
      <w:sz w:val="24"/>
    </w:rPr>
  </w:style>
  <w:style w:type="character" w:customStyle="1" w:styleId="59">
    <w:name w:val="Hyperlink"/>
    <w:qFormat/>
    <w:uiPriority w:val="0"/>
    <w:rPr>
      <w:color w:val="0000FF"/>
      <w:sz w:val="20"/>
      <w:u w:val="single"/>
    </w:rPr>
  </w:style>
  <w:style w:type="character" w:customStyle="1" w:styleId="60">
    <w:name w:val=" Char Char4"/>
    <w:basedOn w:val="37"/>
    <w:qFormat/>
    <w:uiPriority w:val="0"/>
    <w:rPr>
      <w:rFonts w:eastAsia="宋体"/>
      <w:kern w:val="2"/>
      <w:sz w:val="18"/>
      <w:lang w:val="en-US" w:eastAsia="zh-CN" w:bidi="ar-SA"/>
    </w:rPr>
  </w:style>
  <w:style w:type="character" w:customStyle="1" w:styleId="61">
    <w:name w:val="NormalCharacter"/>
    <w:link w:val="62"/>
    <w:semiHidden/>
    <w:qFormat/>
    <w:uiPriority w:val="0"/>
  </w:style>
  <w:style w:type="paragraph" w:customStyle="1" w:styleId="62">
    <w:name w:val="UserStyle_5"/>
    <w:basedOn w:val="1"/>
    <w:link w:val="61"/>
    <w:qFormat/>
    <w:uiPriority w:val="0"/>
    <w:pPr>
      <w:widowControl/>
      <w:spacing w:after="160" w:line="240" w:lineRule="exact"/>
      <w:jc w:val="left"/>
      <w:textAlignment w:val="baseline"/>
    </w:pPr>
  </w:style>
  <w:style w:type="paragraph" w:customStyle="1" w:styleId="63">
    <w:name w:val="样式 样式 样式 首行缩进 + 首行缩进:  2 字符 + 首行缩进:  2 字符 + 首行缩进:  2 字符"/>
    <w:basedOn w:val="1"/>
    <w:qFormat/>
    <w:uiPriority w:val="0"/>
    <w:pPr>
      <w:snapToGrid w:val="0"/>
      <w:spacing w:line="360" w:lineRule="auto"/>
      <w:ind w:left="-180" w:leftChars="-75" w:firstLine="536" w:firstLineChars="182"/>
    </w:pPr>
    <w:rPr>
      <w:rFonts w:ascii="宋体" w:hAnsi="宋体" w:cs="宋体"/>
      <w:spacing w:val="-6"/>
      <w:sz w:val="24"/>
      <w:szCs w:val="24"/>
    </w:rPr>
  </w:style>
  <w:style w:type="paragraph" w:customStyle="1" w:styleId="64">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5">
    <w:name w:val="Table Paragraph"/>
    <w:basedOn w:val="1"/>
    <w:unhideWhenUsed/>
    <w:qFormat/>
    <w:uiPriority w:val="0"/>
    <w:pPr>
      <w:spacing w:line="360" w:lineRule="auto"/>
    </w:pPr>
    <w:rPr>
      <w:rFonts w:ascii="Calibri" w:hAnsi="Calibri"/>
      <w:sz w:val="24"/>
    </w:rPr>
  </w:style>
  <w:style w:type="paragraph" w:customStyle="1" w:styleId="66">
    <w:name w:val="图1"/>
    <w:basedOn w:val="1"/>
    <w:next w:val="1"/>
    <w:qFormat/>
    <w:uiPriority w:val="0"/>
    <w:pPr>
      <w:numPr>
        <w:ilvl w:val="0"/>
        <w:numId w:val="2"/>
      </w:numPr>
      <w:tabs>
        <w:tab w:val="left" w:pos="777"/>
        <w:tab w:val="clear" w:pos="709"/>
      </w:tabs>
      <w:spacing w:before="156" w:beforeLines="50" w:after="312" w:afterLines="100" w:line="360" w:lineRule="auto"/>
      <w:ind w:left="2210" w:hanging="748"/>
      <w:jc w:val="center"/>
    </w:pPr>
    <w:rPr>
      <w:kern w:val="0"/>
      <w:sz w:val="24"/>
      <w:szCs w:val="24"/>
    </w:rPr>
  </w:style>
  <w:style w:type="paragraph" w:customStyle="1" w:styleId="67">
    <w:name w:val="List Paragraph"/>
    <w:basedOn w:val="1"/>
    <w:qFormat/>
    <w:uiPriority w:val="34"/>
    <w:pPr>
      <w:ind w:firstLine="420" w:firstLineChars="200"/>
    </w:pPr>
  </w:style>
  <w:style w:type="paragraph" w:customStyle="1" w:styleId="68">
    <w:name w:val="TOC 标题"/>
    <w:basedOn w:val="2"/>
    <w:next w:val="1"/>
    <w:qFormat/>
    <w:uiPriority w:val="0"/>
    <w:pPr>
      <w:keepLines/>
      <w:widowControl/>
      <w:spacing w:before="480" w:beforeLines="0" w:line="276" w:lineRule="auto"/>
      <w:jc w:val="left"/>
      <w:outlineLvl w:val="9"/>
    </w:pPr>
    <w:rPr>
      <w:rFonts w:ascii="Cambria" w:hAnsi="Cambria" w:cs="Times New Roman"/>
      <w:bCs/>
      <w:color w:val="365F91"/>
      <w:kern w:val="0"/>
      <w:sz w:val="28"/>
      <w:szCs w:val="28"/>
    </w:rPr>
  </w:style>
  <w:style w:type="paragraph" w:customStyle="1" w:styleId="69">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1">
    <w:name w:val="UserStyle_146"/>
    <w:basedOn w:val="1"/>
    <w:qFormat/>
    <w:uiPriority w:val="0"/>
    <w:pPr>
      <w:ind w:right="0" w:rightChars="0"/>
      <w:jc w:val="left"/>
    </w:pPr>
    <w:rPr>
      <w:rFonts w:ascii="宋体" w:hAnsi="宋体"/>
      <w:kern w:val="0"/>
      <w:sz w:val="22"/>
      <w:lang w:eastAsia="en-US"/>
    </w:rPr>
  </w:style>
  <w:style w:type="paragraph" w:customStyle="1" w:styleId="72">
    <w:name w:val="标准中文版式_正文"/>
    <w:basedOn w:val="1"/>
    <w:qFormat/>
    <w:uiPriority w:val="0"/>
    <w:pPr>
      <w:spacing w:before="30" w:beforeLines="0" w:line="360" w:lineRule="auto"/>
      <w:ind w:firstLineChars="200"/>
    </w:pPr>
    <w:rPr>
      <w:rFonts w:ascii="Arial" w:hAnsi="Arial"/>
      <w:sz w:val="24"/>
    </w:rPr>
  </w:style>
  <w:style w:type="paragraph" w:customStyle="1" w:styleId="73">
    <w:name w:val="样式 样式 样式 左侧:  2 字符1 + 首行缩进:  2 字符1 + 首行缩进:  2 字符"/>
    <w:basedOn w:val="1"/>
    <w:qFormat/>
    <w:uiPriority w:val="0"/>
    <w:pPr>
      <w:widowControl/>
      <w:spacing w:before="60" w:beforeLines="0" w:after="120" w:afterLines="0" w:line="440" w:lineRule="atLeast"/>
      <w:ind w:firstLine="480"/>
    </w:pPr>
    <w:rPr>
      <w:rFonts w:hint="eastAsia"/>
      <w:sz w:val="24"/>
    </w:rPr>
  </w:style>
  <w:style w:type="paragraph" w:customStyle="1" w:styleId="74">
    <w:name w:val="样式1"/>
    <w:basedOn w:val="1"/>
    <w:qFormat/>
    <w:uiPriority w:val="0"/>
    <w:pPr>
      <w:numPr>
        <w:ilvl w:val="0"/>
        <w:numId w:val="3"/>
      </w:numPr>
      <w:adjustRightInd w:val="0"/>
      <w:textAlignment w:val="baseline"/>
    </w:pPr>
    <w:rPr>
      <w:rFonts w:ascii="宋体" w:hAnsi="宋体"/>
      <w:kern w:val="0"/>
      <w:szCs w:val="21"/>
    </w:rPr>
  </w:style>
  <w:style w:type="paragraph" w:customStyle="1" w:styleId="75">
    <w:name w:val="WPSOffice手动目录 1"/>
    <w:qFormat/>
    <w:uiPriority w:val="0"/>
    <w:rPr>
      <w:rFonts w:ascii="Times New Roman" w:hAnsi="Times New Roman" w:eastAsia="宋体" w:cs="Times New Roman"/>
      <w:lang w:val="en-US" w:eastAsia="zh-CN" w:bidi="ar-SA"/>
    </w:rPr>
  </w:style>
  <w:style w:type="paragraph" w:customStyle="1" w:styleId="7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7">
    <w:name w:val="H02"/>
    <w:basedOn w:val="67"/>
    <w:qFormat/>
    <w:uiPriority w:val="0"/>
    <w:pPr>
      <w:widowControl/>
      <w:numPr>
        <w:ilvl w:val="1"/>
        <w:numId w:val="4"/>
      </w:numPr>
      <w:ind w:firstLine="0" w:firstLineChars="0"/>
      <w:jc w:val="left"/>
    </w:pPr>
    <w:rPr>
      <w:rFonts w:ascii="宋体" w:hAnsi="宋体"/>
      <w:b/>
      <w:kern w:val="0"/>
      <w:sz w:val="24"/>
    </w:rPr>
  </w:style>
  <w:style w:type="paragraph" w:customStyle="1" w:styleId="78">
    <w:name w:val="xl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Arial Unicode MS" w:hAnsi="Arial Unicode MS"/>
      <w:kern w:val="0"/>
      <w:sz w:val="20"/>
    </w:rPr>
  </w:style>
  <w:style w:type="paragraph" w:customStyle="1" w:styleId="79">
    <w:name w:val="列出段落"/>
    <w:basedOn w:val="1"/>
    <w:qFormat/>
    <w:uiPriority w:val="0"/>
    <w:pPr>
      <w:ind w:firstLine="420" w:firstLineChars="200"/>
    </w:pPr>
    <w:rPr>
      <w:rFonts w:ascii="Calibri" w:hAnsi="Calibri"/>
      <w:szCs w:val="22"/>
    </w:rPr>
  </w:style>
  <w:style w:type="paragraph" w:customStyle="1" w:styleId="80">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81">
    <w:name w:val="样式 样式 左侧:  2 字符 + 左侧:  0.85 厘米 首行缩进:  2 字符1"/>
    <w:basedOn w:val="1"/>
    <w:qFormat/>
    <w:uiPriority w:val="0"/>
    <w:pPr>
      <w:ind w:left="482" w:firstLine="200" w:firstLineChars="200"/>
    </w:pPr>
    <w:rPr>
      <w:rFonts w:cs="宋体"/>
      <w:szCs w:val="20"/>
    </w:rPr>
  </w:style>
  <w:style w:type="table" w:customStyle="1" w:styleId="82">
    <w:name w:val="Table Normal"/>
    <w:unhideWhenUsed/>
    <w:qFormat/>
    <w:uiPriority w:val="0"/>
    <w:tblPr>
      <w:tblCellMar>
        <w:top w:w="0" w:type="dxa"/>
        <w:left w:w="0" w:type="dxa"/>
        <w:bottom w:w="0" w:type="dxa"/>
        <w:right w:w="0" w:type="dxa"/>
      </w:tblCellMar>
    </w:tblPr>
  </w:style>
  <w:style w:type="paragraph" w:customStyle="1" w:styleId="83">
    <w:name w:val="列出段落1"/>
    <w:basedOn w:val="1"/>
    <w:qFormat/>
    <w:uiPriority w:val="34"/>
    <w:pPr>
      <w:widowControl/>
      <w:ind w:left="720"/>
      <w:contextualSpacing/>
      <w:jc w:val="left"/>
    </w:pPr>
    <w:rPr>
      <w:rFonts w:ascii="Calibri" w:hAnsi="Calibri" w:eastAsia="宋体" w:cs="Times New Roman"/>
      <w:kern w:val="0"/>
      <w:sz w:val="22"/>
    </w:rPr>
  </w:style>
  <w:style w:type="paragraph" w:customStyle="1" w:styleId="84">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64"/>
    <customShpInfo spid="_x0000_s1026" textRotate="1"/>
    <customShpInfo spid="_x0000_s207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76</Pages>
  <Words>5958</Words>
  <Characters>6645</Characters>
  <Lines>139</Lines>
  <Paragraphs>39</Paragraphs>
  <TotalTime>39</TotalTime>
  <ScaleCrop>false</ScaleCrop>
  <LinksUpToDate>false</LinksUpToDate>
  <CharactersWithSpaces>6670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2016-12-23T01:46:00Z</dcterms:created>
  <dc:creator>User</dc:creator>
  <cp:lastModifiedBy>蓝色泡沫</cp:lastModifiedBy>
  <cp:lastPrinted>2023-07-27T08:14:00Z</cp:lastPrinted>
  <dcterms:modified xsi:type="dcterms:W3CDTF">2025-07-17T05:10:32Z</dcterms:modified>
  <dc:title>阿克苏市某单位平安城市附属技防设施项目(竞争性谈判)</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23CF114E7EC747B29FF81333D6E780A8_13</vt:lpwstr>
  </property>
  <property fmtid="{D5CDD505-2E9C-101B-9397-08002B2CF9AE}" pid="4" name="KSOTemplateDocerSaveRecord">
    <vt:lpwstr>eyJoZGlkIjoiMDc4NDRiYzdhYmVkOGJhYmIzNzA3YmUzNTAxZWUyMDUiLCJ1c2VySWQiOiIzNzQyOTExODcifQ==</vt:lpwstr>
  </property>
</Properties>
</file>