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B3309">
      <w:pPr>
        <w:jc w:val="both"/>
        <w:rPr>
          <w:rFonts w:hint="default" w:ascii="Times New Roman" w:hAnsi="Times New Roman" w:eastAsia="仿宋" w:cs="Times New Roman"/>
          <w:b/>
          <w:bCs/>
          <w:kern w:val="0"/>
          <w:sz w:val="52"/>
          <w:szCs w:val="52"/>
          <w:highlight w:val="none"/>
          <w:lang w:val="en-US" w:eastAsia="zh-CN"/>
        </w:rPr>
      </w:pPr>
    </w:p>
    <w:p w14:paraId="0B6371EB">
      <w:pPr>
        <w:jc w:val="center"/>
        <w:rPr>
          <w:rFonts w:hint="default" w:ascii="Times New Roman" w:hAnsi="Times New Roman" w:eastAsia="仿宋" w:cs="Times New Roman"/>
          <w:b/>
          <w:bCs/>
          <w:kern w:val="0"/>
          <w:sz w:val="52"/>
          <w:szCs w:val="52"/>
          <w:highlight w:val="none"/>
          <w:lang w:val="en-US" w:eastAsia="zh-CN"/>
        </w:rPr>
      </w:pPr>
      <w:r>
        <w:rPr>
          <w:rFonts w:hint="default" w:ascii="Times New Roman" w:hAnsi="Times New Roman" w:eastAsia="仿宋" w:cs="Times New Roman"/>
          <w:b/>
          <w:bCs/>
          <w:sz w:val="52"/>
          <w:szCs w:val="52"/>
          <w:highlight w:val="none"/>
          <w:lang w:val="zh-CN"/>
        </w:rPr>
        <w:t>新疆元通利合工程咨询有限公司</w:t>
      </w:r>
    </w:p>
    <w:p w14:paraId="66305978">
      <w:pPr>
        <w:jc w:val="center"/>
        <w:rPr>
          <w:rFonts w:hint="default" w:ascii="Times New Roman" w:hAnsi="Times New Roman" w:eastAsia="仿宋" w:cs="Times New Roman"/>
          <w:b/>
          <w:sz w:val="36"/>
          <w:highlight w:val="none"/>
        </w:rPr>
      </w:pPr>
    </w:p>
    <w:p w14:paraId="09A81462">
      <w:pPr>
        <w:jc w:val="center"/>
        <w:rPr>
          <w:rFonts w:hint="default" w:ascii="Times New Roman" w:hAnsi="Times New Roman" w:eastAsia="仿宋" w:cs="Times New Roman"/>
          <w:b/>
          <w:sz w:val="36"/>
          <w:highlight w:val="none"/>
        </w:rPr>
      </w:pPr>
    </w:p>
    <w:p w14:paraId="34332529">
      <w:pPr>
        <w:rPr>
          <w:rFonts w:hint="default" w:ascii="Times New Roman" w:hAnsi="Times New Roman" w:eastAsia="仿宋" w:cs="Times New Roman"/>
          <w:b/>
          <w:sz w:val="28"/>
          <w:szCs w:val="24"/>
          <w:highlight w:val="none"/>
          <w:lang w:val="en-US" w:eastAsia="zh-CN"/>
        </w:rPr>
      </w:pPr>
    </w:p>
    <w:p w14:paraId="12123D38">
      <w:pPr>
        <w:rPr>
          <w:rFonts w:hint="default" w:ascii="Times New Roman" w:hAnsi="Times New Roman" w:eastAsia="仿宋" w:cs="Times New Roman"/>
          <w:b/>
          <w:sz w:val="28"/>
          <w:szCs w:val="24"/>
          <w:highlight w:val="none"/>
          <w:lang w:val="en-US" w:eastAsia="zh-CN"/>
        </w:rPr>
      </w:pPr>
    </w:p>
    <w:p w14:paraId="755D174A">
      <w:pPr>
        <w:rPr>
          <w:rFonts w:hint="default" w:ascii="Times New Roman" w:hAnsi="Times New Roman" w:eastAsia="仿宋" w:cs="Times New Roman"/>
          <w:b/>
          <w:sz w:val="28"/>
          <w:szCs w:val="24"/>
          <w:highlight w:val="none"/>
          <w:lang w:val="en-US" w:eastAsia="zh-CN"/>
        </w:rPr>
      </w:pPr>
    </w:p>
    <w:p w14:paraId="0625F86E">
      <w:pPr>
        <w:jc w:val="center"/>
        <w:rPr>
          <w:rFonts w:hint="default" w:ascii="Times New Roman" w:hAnsi="Times New Roman" w:eastAsia="仿宋" w:cs="Times New Roman"/>
          <w:b/>
          <w:sz w:val="96"/>
          <w:szCs w:val="21"/>
          <w:highlight w:val="none"/>
        </w:rPr>
      </w:pPr>
      <w:r>
        <w:rPr>
          <w:rFonts w:hint="default" w:ascii="Times New Roman" w:hAnsi="Times New Roman" w:eastAsia="仿宋" w:cs="Times New Roman"/>
          <w:b/>
          <w:sz w:val="96"/>
          <w:szCs w:val="21"/>
          <w:highlight w:val="none"/>
        </w:rPr>
        <w:t>竞争性磋商文件</w:t>
      </w:r>
    </w:p>
    <w:p w14:paraId="2F2875F6">
      <w:pPr>
        <w:jc w:val="both"/>
        <w:rPr>
          <w:rFonts w:hint="default" w:ascii="Times New Roman" w:hAnsi="Times New Roman" w:eastAsia="仿宋" w:cs="Times New Roman"/>
          <w:b/>
          <w:sz w:val="56"/>
          <w:szCs w:val="18"/>
          <w:highlight w:val="none"/>
          <w:lang w:eastAsia="zh-CN"/>
        </w:rPr>
      </w:pPr>
    </w:p>
    <w:p w14:paraId="2B5ADB36">
      <w:pPr>
        <w:pStyle w:val="13"/>
        <w:ind w:left="0" w:leftChars="0" w:firstLine="0" w:firstLineChars="0"/>
        <w:rPr>
          <w:rFonts w:hint="default" w:ascii="Times New Roman" w:hAnsi="Times New Roman" w:cs="Times New Roman"/>
          <w:highlight w:val="none"/>
          <w:lang w:eastAsia="zh-CN"/>
        </w:rPr>
      </w:pPr>
    </w:p>
    <w:p w14:paraId="7B3045E0">
      <w:pPr>
        <w:widowControl/>
        <w:spacing w:line="360" w:lineRule="auto"/>
        <w:ind w:firstLine="964" w:firstLineChars="300"/>
        <w:rPr>
          <w:rFonts w:hint="default" w:ascii="Times New Roman" w:hAnsi="Times New Roman" w:eastAsia="仿宋" w:cs="Times New Roman"/>
          <w:b/>
          <w:sz w:val="32"/>
          <w:szCs w:val="32"/>
          <w:highlight w:val="none"/>
          <w:lang w:eastAsia="zh-CN"/>
        </w:rPr>
      </w:pPr>
    </w:p>
    <w:p w14:paraId="2A45E9C4">
      <w:pPr>
        <w:pStyle w:val="67"/>
        <w:spacing w:line="360" w:lineRule="auto"/>
        <w:ind w:firstLine="964" w:firstLineChars="300"/>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采购项</w:t>
      </w:r>
      <w:r>
        <w:rPr>
          <w:rFonts w:hint="default" w:ascii="Times New Roman" w:hAnsi="Times New Roman" w:eastAsia="仿宋" w:cs="Times New Roman"/>
          <w:b/>
          <w:color w:val="auto"/>
          <w:kern w:val="2"/>
          <w:sz w:val="32"/>
          <w:szCs w:val="32"/>
          <w:highlight w:val="none"/>
          <w:lang w:val="en-US" w:eastAsia="zh-CN" w:bidi="ar-SA"/>
        </w:rPr>
        <w:t>目名</w:t>
      </w:r>
      <w:r>
        <w:rPr>
          <w:rFonts w:hint="default" w:ascii="Times New Roman" w:hAnsi="Times New Roman" w:eastAsia="仿宋" w:cs="Times New Roman"/>
          <w:b/>
          <w:color w:val="auto"/>
          <w:sz w:val="32"/>
          <w:szCs w:val="32"/>
          <w:highlight w:val="none"/>
          <w:lang w:val="en-US" w:eastAsia="zh-CN"/>
        </w:rPr>
        <w:t>称：国家艺术基金资助项目歌舞剧《楼兰九歌》作曲、音乐制作</w:t>
      </w:r>
      <w:r>
        <w:rPr>
          <w:rFonts w:hint="eastAsia" w:eastAsia="仿宋" w:cs="Times New Roman"/>
          <w:b/>
          <w:color w:val="auto"/>
          <w:sz w:val="32"/>
          <w:szCs w:val="32"/>
          <w:highlight w:val="none"/>
          <w:lang w:val="en-US" w:eastAsia="zh-CN"/>
        </w:rPr>
        <w:t>项目</w:t>
      </w:r>
    </w:p>
    <w:p w14:paraId="67A8AA48">
      <w:pPr>
        <w:pStyle w:val="67"/>
        <w:spacing w:line="360" w:lineRule="auto"/>
        <w:rPr>
          <w:rFonts w:hint="default" w:ascii="Times New Roman" w:hAnsi="Times New Roman" w:eastAsia="仿宋" w:cs="Times New Roman"/>
          <w:b/>
          <w:color w:val="auto"/>
          <w:sz w:val="32"/>
          <w:szCs w:val="32"/>
          <w:highlight w:val="none"/>
          <w:lang w:val="en-US" w:eastAsia="zh-CN"/>
        </w:rPr>
      </w:pPr>
    </w:p>
    <w:p w14:paraId="2B413ED7">
      <w:pPr>
        <w:widowControl/>
        <w:spacing w:line="360" w:lineRule="auto"/>
        <w:ind w:firstLine="964" w:firstLineChars="300"/>
        <w:rPr>
          <w:rFonts w:hint="default" w:ascii="Times New Roman" w:hAnsi="Times New Roman" w:eastAsia="仿宋" w:cs="Times New Roman"/>
          <w:b/>
          <w:color w:val="auto"/>
          <w:kern w:val="2"/>
          <w:sz w:val="32"/>
          <w:szCs w:val="32"/>
          <w:highlight w:val="none"/>
          <w:lang w:val="en-US" w:eastAsia="zh-CN" w:bidi="ar-SA"/>
        </w:rPr>
      </w:pPr>
      <w:r>
        <w:rPr>
          <w:rFonts w:hint="default" w:ascii="Times New Roman" w:hAnsi="Times New Roman" w:eastAsia="仿宋" w:cs="Times New Roman"/>
          <w:b/>
          <w:color w:val="auto"/>
          <w:sz w:val="32"/>
          <w:szCs w:val="32"/>
          <w:highlight w:val="none"/>
          <w:lang w:eastAsia="zh-CN"/>
        </w:rPr>
        <w:t>采购单位：</w:t>
      </w:r>
      <w:r>
        <w:rPr>
          <w:rFonts w:hint="default" w:ascii="Times New Roman" w:hAnsi="Times New Roman" w:eastAsia="仿宋" w:cs="Times New Roman"/>
          <w:b/>
          <w:color w:val="auto"/>
          <w:kern w:val="2"/>
          <w:sz w:val="32"/>
          <w:szCs w:val="32"/>
          <w:highlight w:val="none"/>
          <w:lang w:val="en-US" w:eastAsia="zh-CN" w:bidi="ar-SA"/>
        </w:rPr>
        <w:t> 新疆巴音郭楞蒙古自治州歌舞团</w:t>
      </w:r>
      <w:r>
        <w:rPr>
          <w:rFonts w:hint="eastAsia" w:ascii="Times New Roman" w:hAnsi="Times New Roman" w:eastAsia="仿宋" w:cs="Times New Roman"/>
          <w:b/>
          <w:color w:val="auto"/>
          <w:kern w:val="2"/>
          <w:sz w:val="32"/>
          <w:szCs w:val="32"/>
          <w:highlight w:val="none"/>
          <w:lang w:val="en-US" w:eastAsia="zh-CN" w:bidi="ar-SA"/>
        </w:rPr>
        <w:t> </w:t>
      </w:r>
    </w:p>
    <w:p w14:paraId="5E97E0B2">
      <w:pPr>
        <w:pStyle w:val="67"/>
        <w:spacing w:line="360" w:lineRule="auto"/>
        <w:ind w:firstLine="948" w:firstLineChars="295"/>
        <w:rPr>
          <w:rFonts w:hint="default" w:ascii="Times New Roman" w:hAnsi="Times New Roman" w:eastAsia="仿宋" w:cs="Times New Roman"/>
          <w:b/>
          <w:color w:val="auto"/>
          <w:sz w:val="32"/>
          <w:szCs w:val="32"/>
          <w:highlight w:val="none"/>
          <w:lang w:eastAsia="zh-CN"/>
        </w:rPr>
      </w:pPr>
    </w:p>
    <w:p w14:paraId="36558ADF">
      <w:pPr>
        <w:pStyle w:val="67"/>
        <w:spacing w:line="360" w:lineRule="auto"/>
        <w:ind w:firstLine="948" w:firstLineChars="295"/>
        <w:rPr>
          <w:rFonts w:hint="default" w:ascii="Times New Roman" w:hAnsi="Times New Roman" w:eastAsia="仿宋" w:cs="Times New Roman"/>
          <w:b/>
          <w:color w:val="auto"/>
          <w:sz w:val="32"/>
          <w:szCs w:val="32"/>
          <w:highlight w:val="none"/>
          <w:lang w:eastAsia="zh-CN"/>
        </w:rPr>
      </w:pPr>
      <w:r>
        <w:rPr>
          <w:rFonts w:hint="default" w:ascii="Times New Roman" w:hAnsi="Times New Roman" w:eastAsia="仿宋" w:cs="Times New Roman"/>
          <w:b/>
          <w:color w:val="auto"/>
          <w:sz w:val="32"/>
          <w:szCs w:val="32"/>
          <w:highlight w:val="none"/>
          <w:lang w:eastAsia="zh-CN"/>
        </w:rPr>
        <w:t>采购项目编号：YTLHZC（</w:t>
      </w:r>
      <w:r>
        <w:rPr>
          <w:rFonts w:hint="default" w:ascii="Times New Roman" w:hAnsi="Times New Roman" w:eastAsia="仿宋" w:cs="Times New Roman"/>
          <w:b/>
          <w:color w:val="auto"/>
          <w:sz w:val="32"/>
          <w:szCs w:val="32"/>
          <w:highlight w:val="none"/>
          <w:lang w:val="en-US" w:eastAsia="zh-CN"/>
        </w:rPr>
        <w:t>JZCS</w:t>
      </w:r>
      <w:r>
        <w:rPr>
          <w:rFonts w:hint="default" w:ascii="Times New Roman" w:hAnsi="Times New Roman" w:eastAsia="仿宋" w:cs="Times New Roman"/>
          <w:b/>
          <w:color w:val="auto"/>
          <w:sz w:val="32"/>
          <w:szCs w:val="32"/>
          <w:highlight w:val="none"/>
          <w:lang w:eastAsia="zh-CN"/>
        </w:rPr>
        <w:t>）20</w:t>
      </w:r>
      <w:r>
        <w:rPr>
          <w:rFonts w:hint="default" w:ascii="Times New Roman" w:hAnsi="Times New Roman" w:eastAsia="仿宋" w:cs="Times New Roman"/>
          <w:b/>
          <w:color w:val="auto"/>
          <w:sz w:val="32"/>
          <w:szCs w:val="32"/>
          <w:highlight w:val="none"/>
          <w:lang w:val="en-US" w:eastAsia="zh-CN"/>
        </w:rPr>
        <w:t>2</w:t>
      </w:r>
      <w:r>
        <w:rPr>
          <w:rFonts w:hint="eastAsia" w:eastAsia="仿宋" w:cs="Times New Roman"/>
          <w:b/>
          <w:color w:val="auto"/>
          <w:sz w:val="32"/>
          <w:szCs w:val="32"/>
          <w:highlight w:val="none"/>
          <w:lang w:val="en-US" w:eastAsia="zh-CN"/>
        </w:rPr>
        <w:t>5</w:t>
      </w:r>
      <w:r>
        <w:rPr>
          <w:rFonts w:hint="default" w:ascii="Times New Roman" w:hAnsi="Times New Roman" w:eastAsia="仿宋" w:cs="Times New Roman"/>
          <w:b/>
          <w:color w:val="auto"/>
          <w:sz w:val="32"/>
          <w:szCs w:val="32"/>
          <w:highlight w:val="none"/>
          <w:lang w:eastAsia="zh-CN"/>
        </w:rPr>
        <w:t>-0</w:t>
      </w:r>
      <w:r>
        <w:rPr>
          <w:rFonts w:hint="eastAsia" w:eastAsia="仿宋" w:cs="Times New Roman"/>
          <w:b/>
          <w:color w:val="auto"/>
          <w:sz w:val="32"/>
          <w:szCs w:val="32"/>
          <w:highlight w:val="none"/>
          <w:lang w:val="en-US" w:eastAsia="zh-CN"/>
        </w:rPr>
        <w:t>13</w:t>
      </w:r>
      <w:r>
        <w:rPr>
          <w:rFonts w:hint="default" w:ascii="Times New Roman" w:hAnsi="Times New Roman" w:eastAsia="仿宋" w:cs="Times New Roman"/>
          <w:b/>
          <w:color w:val="auto"/>
          <w:sz w:val="32"/>
          <w:szCs w:val="32"/>
          <w:highlight w:val="none"/>
          <w:lang w:eastAsia="zh-CN"/>
        </w:rPr>
        <w:t>号</w:t>
      </w:r>
    </w:p>
    <w:p w14:paraId="42C80A8E">
      <w:pPr>
        <w:pStyle w:val="67"/>
        <w:spacing w:line="360" w:lineRule="auto"/>
        <w:ind w:firstLine="948" w:firstLineChars="295"/>
        <w:rPr>
          <w:rFonts w:hint="default" w:ascii="Times New Roman" w:hAnsi="Times New Roman" w:eastAsia="仿宋" w:cs="Times New Roman"/>
          <w:b/>
          <w:color w:val="auto"/>
          <w:sz w:val="32"/>
          <w:szCs w:val="32"/>
          <w:highlight w:val="none"/>
          <w:lang w:eastAsia="zh-CN"/>
        </w:rPr>
      </w:pPr>
    </w:p>
    <w:p w14:paraId="5CC43772">
      <w:pPr>
        <w:spacing w:line="360" w:lineRule="auto"/>
        <w:ind w:firstLine="964" w:firstLineChars="300"/>
        <w:rPr>
          <w:rFonts w:hint="default" w:ascii="Times New Roman" w:hAnsi="Times New Roman" w:eastAsia="仿宋" w:cs="Times New Roman"/>
          <w:sz w:val="28"/>
          <w:szCs w:val="36"/>
          <w:highlight w:val="none"/>
          <w:lang w:val="en-US" w:eastAsia="zh-CN"/>
        </w:rPr>
      </w:pPr>
      <w:r>
        <w:rPr>
          <w:rFonts w:hint="default" w:ascii="Times New Roman" w:hAnsi="Times New Roman" w:eastAsia="仿宋" w:cs="Times New Roman"/>
          <w:b/>
          <w:color w:val="auto"/>
          <w:kern w:val="0"/>
          <w:sz w:val="32"/>
          <w:szCs w:val="32"/>
          <w:highlight w:val="none"/>
          <w:lang w:val="en-US" w:eastAsia="zh-CN" w:bidi="ar-SA"/>
        </w:rPr>
        <w:t>采购代理机构：新疆元通利合工程咨询有限公司</w:t>
      </w:r>
    </w:p>
    <w:p w14:paraId="2A8B224D">
      <w:pPr>
        <w:jc w:val="center"/>
        <w:rPr>
          <w:rFonts w:hint="default" w:ascii="Times New Roman" w:hAnsi="Times New Roman" w:eastAsia="仿宋" w:cs="Times New Roman"/>
          <w:sz w:val="28"/>
          <w:szCs w:val="36"/>
          <w:highlight w:val="none"/>
          <w:lang w:val="en-US" w:eastAsia="zh-CN"/>
        </w:rPr>
        <w:sectPr>
          <w:headerReference r:id="rId4" w:type="first"/>
          <w:footerReference r:id="rId7" w:type="first"/>
          <w:headerReference r:id="rId3" w:type="default"/>
          <w:footerReference r:id="rId5" w:type="default"/>
          <w:footerReference r:id="rId6" w:type="even"/>
          <w:pgSz w:w="11906" w:h="16838"/>
          <w:pgMar w:top="1701" w:right="1440" w:bottom="1440" w:left="1440" w:header="851" w:footer="992" w:gutter="0"/>
          <w:pgNumType w:fmt="decimal" w:start="0"/>
          <w:cols w:space="720" w:num="1"/>
          <w:titlePg/>
          <w:docGrid w:linePitch="312" w:charSpace="0"/>
        </w:sectPr>
      </w:pPr>
    </w:p>
    <w:p w14:paraId="715F0C2A">
      <w:pPr>
        <w:pStyle w:val="67"/>
        <w:spacing w:line="360" w:lineRule="auto"/>
        <w:jc w:val="center"/>
        <w:rPr>
          <w:rFonts w:hint="default" w:ascii="Times New Roman" w:hAnsi="Times New Roman" w:cs="Times New Roman"/>
          <w:b/>
          <w:sz w:val="36"/>
          <w:szCs w:val="36"/>
          <w:highlight w:val="none"/>
          <w:lang w:val="en-US" w:eastAsia="zh-CN"/>
        </w:rPr>
      </w:pPr>
      <w:r>
        <w:rPr>
          <w:rFonts w:hint="default" w:ascii="Times New Roman" w:hAnsi="Times New Roman" w:cs="Times New Roman"/>
          <w:b/>
          <w:sz w:val="36"/>
          <w:szCs w:val="36"/>
          <w:highlight w:val="none"/>
          <w:lang w:val="en-US" w:eastAsia="zh-CN"/>
        </w:rPr>
        <w:t>新疆元通利合工程咨询有限公司关于国家艺术基金资助项目歌舞剧《楼兰九歌》作曲、音乐制作</w:t>
      </w:r>
      <w:r>
        <w:rPr>
          <w:rFonts w:hint="eastAsia" w:cs="Times New Roman"/>
          <w:b/>
          <w:sz w:val="36"/>
          <w:szCs w:val="36"/>
          <w:highlight w:val="none"/>
          <w:lang w:val="en-US" w:eastAsia="zh-CN"/>
        </w:rPr>
        <w:t>项目</w:t>
      </w:r>
    </w:p>
    <w:p w14:paraId="58A3362D">
      <w:pPr>
        <w:pStyle w:val="67"/>
        <w:spacing w:line="360" w:lineRule="auto"/>
        <w:jc w:val="center"/>
        <w:rPr>
          <w:rFonts w:hint="default" w:ascii="Times New Roman" w:hAnsi="Times New Roman" w:cs="Times New Roman"/>
          <w:b/>
          <w:sz w:val="36"/>
          <w:szCs w:val="36"/>
          <w:highlight w:val="none"/>
        </w:rPr>
      </w:pPr>
      <w:r>
        <w:rPr>
          <w:rFonts w:hint="default" w:ascii="Times New Roman" w:hAnsi="Times New Roman" w:cs="Times New Roman"/>
          <w:b/>
          <w:sz w:val="36"/>
          <w:szCs w:val="36"/>
          <w:highlight w:val="none"/>
          <w:lang w:val="en-US" w:eastAsia="zh-CN"/>
        </w:rPr>
        <w:t>的</w:t>
      </w:r>
      <w:r>
        <w:rPr>
          <w:rFonts w:hint="default" w:ascii="Times New Roman" w:hAnsi="Times New Roman" w:cs="Times New Roman"/>
          <w:b/>
          <w:sz w:val="36"/>
          <w:szCs w:val="36"/>
          <w:highlight w:val="none"/>
        </w:rPr>
        <w:t>竞争性磋商公告</w:t>
      </w:r>
    </w:p>
    <w:p w14:paraId="7F27BD30">
      <w:pPr>
        <w:pStyle w:val="2"/>
        <w:keepNext w:val="0"/>
        <w:keepLines w:val="0"/>
        <w:widowControl/>
        <w:suppressLineNumbers w:val="0"/>
        <w:spacing w:line="450" w:lineRule="atLeast"/>
        <w:jc w:val="both"/>
        <w:rPr>
          <w:rFonts w:hint="default" w:ascii="Times New Roman" w:hAnsi="Times New Roman" w:eastAsia="宋体" w:cs="Times New Roman"/>
          <w:sz w:val="27"/>
          <w:szCs w:val="27"/>
          <w:highlight w:val="none"/>
        </w:rPr>
      </w:pPr>
      <w:r>
        <w:rPr>
          <w:rFonts w:hint="default" w:ascii="Times New Roman" w:hAnsi="Times New Roman" w:cs="Times New Roman"/>
          <w:sz w:val="27"/>
          <w:highlight w:val="none"/>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133350</wp:posOffset>
                </wp:positionV>
                <wp:extent cx="5629275" cy="1615440"/>
                <wp:effectExtent l="7620" t="7620" r="20955" b="15240"/>
                <wp:wrapNone/>
                <wp:docPr id="1" name="矩形 19"/>
                <wp:cNvGraphicFramePr/>
                <a:graphic xmlns:a="http://schemas.openxmlformats.org/drawingml/2006/main">
                  <a:graphicData uri="http://schemas.microsoft.com/office/word/2010/wordprocessingShape">
                    <wps:wsp>
                      <wps:cNvSpPr/>
                      <wps:spPr>
                        <a:xfrm>
                          <a:off x="0" y="0"/>
                          <a:ext cx="5629275" cy="161544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1DE82BAA">
                            <w:pPr>
                              <w:pStyle w:val="2"/>
                              <w:keepNext w:val="0"/>
                              <w:keepLines w:val="0"/>
                              <w:widowControl/>
                              <w:suppressLineNumbers w:val="0"/>
                              <w:spacing w:line="450" w:lineRule="atLeast"/>
                              <w:jc w:val="both"/>
                              <w:rPr>
                                <w:rFonts w:hint="eastAsia"/>
                                <w:lang w:val="en-US" w:eastAsia="zh-CN"/>
                              </w:rPr>
                            </w:pPr>
                            <w:r>
                              <w:rPr>
                                <w:rFonts w:hint="eastAsia" w:ascii="宋体" w:hAnsi="宋体" w:eastAsia="宋体" w:cs="宋体"/>
                                <w:sz w:val="27"/>
                                <w:szCs w:val="27"/>
                              </w:rPr>
                              <w:t>项目概况</w:t>
                            </w:r>
                          </w:p>
                          <w:p w14:paraId="454BCD93">
                            <w:pPr>
                              <w:pStyle w:val="3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540" w:firstLineChars="200"/>
                              <w:textAlignment w:val="auto"/>
                            </w:pPr>
                            <w:r>
                              <w:rPr>
                                <w:rFonts w:hint="eastAsia" w:ascii="仿宋" w:hAnsi="仿宋" w:eastAsia="仿宋" w:cs="仿宋"/>
                                <w:i w:val="0"/>
                                <w:caps w:val="0"/>
                                <w:color w:val="000000"/>
                                <w:spacing w:val="0"/>
                                <w:sz w:val="27"/>
                                <w:szCs w:val="27"/>
                                <w:highlight w:val="none"/>
                              </w:rPr>
                              <w:t>国家艺术基金资助项目歌舞剧《楼兰九歌》作曲、音乐制作</w:t>
                            </w:r>
                            <w:r>
                              <w:rPr>
                                <w:rFonts w:hint="eastAsia" w:ascii="仿宋" w:hAnsi="仿宋" w:eastAsia="仿宋" w:cs="仿宋"/>
                                <w:i w:val="0"/>
                                <w:caps w:val="0"/>
                                <w:color w:val="000000"/>
                                <w:spacing w:val="0"/>
                                <w:sz w:val="27"/>
                                <w:szCs w:val="27"/>
                                <w:highlight w:val="none"/>
                                <w:lang w:val="en-US" w:eastAsia="zh-CN"/>
                              </w:rPr>
                              <w:t>项目</w:t>
                            </w:r>
                            <w:r>
                              <w:rPr>
                                <w:rFonts w:hint="eastAsia" w:ascii="仿宋" w:hAnsi="仿宋" w:eastAsia="仿宋" w:cs="仿宋"/>
                                <w:i w:val="0"/>
                                <w:caps w:val="0"/>
                                <w:color w:val="000000"/>
                                <w:spacing w:val="0"/>
                                <w:sz w:val="27"/>
                                <w:szCs w:val="27"/>
                                <w:highlight w:val="none"/>
                              </w:rPr>
                              <w:t>的潜在供应商应登陆政采云平台在线申请获取采购文件（进入“项目采购”应</w:t>
                            </w:r>
                            <w:r>
                              <w:rPr>
                                <w:rFonts w:hint="eastAsia" w:ascii="仿宋" w:hAnsi="仿宋" w:eastAsia="仿宋" w:cs="仿宋"/>
                                <w:i w:val="0"/>
                                <w:caps w:val="0"/>
                                <w:color w:val="000000"/>
                                <w:spacing w:val="0"/>
                                <w:sz w:val="27"/>
                                <w:szCs w:val="27"/>
                              </w:rPr>
                              <w:t>用，在获取采购文件菜单中选择项目，申请获取采购文件），并</w:t>
                            </w:r>
                            <w:r>
                              <w:rPr>
                                <w:rFonts w:hint="eastAsia" w:ascii="仿宋" w:hAnsi="仿宋" w:eastAsia="仿宋" w:cs="仿宋"/>
                                <w:i w:val="0"/>
                                <w:caps w:val="0"/>
                                <w:color w:val="000000"/>
                                <w:spacing w:val="0"/>
                                <w:sz w:val="27"/>
                                <w:szCs w:val="27"/>
                                <w:highlight w:val="none"/>
                              </w:rPr>
                              <w:t>于202</w:t>
                            </w:r>
                            <w:r>
                              <w:rPr>
                                <w:rFonts w:hint="eastAsia" w:ascii="仿宋" w:hAnsi="仿宋" w:eastAsia="仿宋" w:cs="仿宋"/>
                                <w:i w:val="0"/>
                                <w:caps w:val="0"/>
                                <w:color w:val="000000"/>
                                <w:spacing w:val="0"/>
                                <w:sz w:val="27"/>
                                <w:szCs w:val="27"/>
                                <w:highlight w:val="none"/>
                                <w:lang w:val="en-US" w:eastAsia="zh-CN"/>
                              </w:rPr>
                              <w:t>5</w:t>
                            </w:r>
                            <w:r>
                              <w:rPr>
                                <w:rFonts w:hint="eastAsia" w:ascii="仿宋" w:hAnsi="仿宋" w:eastAsia="仿宋" w:cs="仿宋"/>
                                <w:i w:val="0"/>
                                <w:caps w:val="0"/>
                                <w:color w:val="000000"/>
                                <w:spacing w:val="0"/>
                                <w:sz w:val="27"/>
                                <w:szCs w:val="27"/>
                                <w:highlight w:val="none"/>
                              </w:rPr>
                              <w:t>年</w:t>
                            </w:r>
                            <w:r>
                              <w:rPr>
                                <w:rFonts w:hint="eastAsia" w:ascii="仿宋" w:hAnsi="仿宋" w:eastAsia="仿宋" w:cs="仿宋"/>
                                <w:i w:val="0"/>
                                <w:caps w:val="0"/>
                                <w:color w:val="000000"/>
                                <w:spacing w:val="0"/>
                                <w:sz w:val="27"/>
                                <w:szCs w:val="27"/>
                                <w:highlight w:val="none"/>
                                <w:lang w:val="en-US" w:eastAsia="zh-CN"/>
                              </w:rPr>
                              <w:t>07</w:t>
                            </w:r>
                            <w:r>
                              <w:rPr>
                                <w:rFonts w:hint="eastAsia" w:ascii="仿宋" w:hAnsi="仿宋" w:eastAsia="仿宋" w:cs="仿宋"/>
                                <w:i w:val="0"/>
                                <w:caps w:val="0"/>
                                <w:color w:val="000000"/>
                                <w:spacing w:val="0"/>
                                <w:sz w:val="27"/>
                                <w:szCs w:val="27"/>
                                <w:highlight w:val="none"/>
                              </w:rPr>
                              <w:t>月</w:t>
                            </w:r>
                            <w:r>
                              <w:rPr>
                                <w:rFonts w:hint="eastAsia" w:ascii="仿宋" w:hAnsi="仿宋" w:eastAsia="仿宋" w:cs="仿宋"/>
                                <w:i w:val="0"/>
                                <w:caps w:val="0"/>
                                <w:color w:val="000000"/>
                                <w:spacing w:val="0"/>
                                <w:sz w:val="27"/>
                                <w:szCs w:val="27"/>
                                <w:highlight w:val="none"/>
                                <w:lang w:val="en-US" w:eastAsia="zh-CN"/>
                              </w:rPr>
                              <w:t>20</w:t>
                            </w:r>
                            <w:r>
                              <w:rPr>
                                <w:rFonts w:hint="eastAsia" w:ascii="仿宋" w:hAnsi="仿宋" w:eastAsia="仿宋" w:cs="仿宋"/>
                                <w:i w:val="0"/>
                                <w:caps w:val="0"/>
                                <w:color w:val="000000"/>
                                <w:spacing w:val="0"/>
                                <w:sz w:val="27"/>
                                <w:szCs w:val="27"/>
                                <w:highlight w:val="none"/>
                              </w:rPr>
                              <w:t>日</w:t>
                            </w:r>
                            <w:r>
                              <w:rPr>
                                <w:rFonts w:hint="eastAsia" w:ascii="仿宋" w:hAnsi="仿宋" w:eastAsia="仿宋" w:cs="仿宋"/>
                                <w:i w:val="0"/>
                                <w:caps w:val="0"/>
                                <w:color w:val="000000"/>
                                <w:spacing w:val="0"/>
                                <w:sz w:val="27"/>
                                <w:szCs w:val="27"/>
                              </w:rPr>
                              <w:t>1</w:t>
                            </w:r>
                            <w:r>
                              <w:rPr>
                                <w:rFonts w:hint="eastAsia" w:ascii="仿宋" w:hAnsi="仿宋" w:eastAsia="仿宋" w:cs="仿宋"/>
                                <w:i w:val="0"/>
                                <w:caps w:val="0"/>
                                <w:color w:val="000000"/>
                                <w:spacing w:val="0"/>
                                <w:sz w:val="27"/>
                                <w:szCs w:val="27"/>
                                <w:lang w:val="en-US" w:eastAsia="zh-CN"/>
                              </w:rPr>
                              <w:t>1</w:t>
                            </w:r>
                            <w:r>
                              <w:rPr>
                                <w:rFonts w:hint="eastAsia" w:ascii="仿宋" w:hAnsi="仿宋" w:eastAsia="仿宋" w:cs="仿宋"/>
                                <w:i w:val="0"/>
                                <w:caps w:val="0"/>
                                <w:color w:val="000000"/>
                                <w:spacing w:val="0"/>
                                <w:sz w:val="27"/>
                                <w:szCs w:val="27"/>
                              </w:rPr>
                              <w:t>:</w:t>
                            </w:r>
                            <w:r>
                              <w:rPr>
                                <w:rFonts w:hint="eastAsia" w:ascii="仿宋" w:hAnsi="仿宋" w:eastAsia="仿宋" w:cs="仿宋"/>
                                <w:i w:val="0"/>
                                <w:caps w:val="0"/>
                                <w:color w:val="000000"/>
                                <w:spacing w:val="0"/>
                                <w:sz w:val="27"/>
                                <w:szCs w:val="27"/>
                                <w:lang w:val="en-US" w:eastAsia="zh-CN"/>
                              </w:rPr>
                              <w:t>0</w:t>
                            </w:r>
                            <w:r>
                              <w:rPr>
                                <w:rFonts w:hint="eastAsia" w:ascii="仿宋" w:hAnsi="仿宋" w:eastAsia="仿宋" w:cs="仿宋"/>
                                <w:i w:val="0"/>
                                <w:caps w:val="0"/>
                                <w:color w:val="000000"/>
                                <w:spacing w:val="0"/>
                                <w:sz w:val="27"/>
                                <w:szCs w:val="27"/>
                              </w:rPr>
                              <w:t>0（北京时间）前提交响应文件。</w:t>
                            </w:r>
                          </w:p>
                        </w:txbxContent>
                      </wps:txbx>
                      <wps:bodyPr vert="horz" wrap="square" anchor="t" anchorCtr="0" upright="1"/>
                    </wps:wsp>
                  </a:graphicData>
                </a:graphic>
              </wp:anchor>
            </w:drawing>
          </mc:Choice>
          <mc:Fallback>
            <w:pict>
              <v:rect id="矩形 19" o:spid="_x0000_s1026" o:spt="1" style="position:absolute;left:0pt;margin-left:-3.95pt;margin-top:10.5pt;height:127.2pt;width:443.25pt;z-index:251659264;mso-width-relative:page;mso-height-relative:page;" fillcolor="#FFFFFF" filled="t" stroked="t" coordsize="21600,21600" o:gfxdata="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cHmKm&#10;2AAAAAkBAAAPAAAAAAAAAAEAIAAAACIAAABkcnMvZG93bnJldi54bWxQSwECFAAUAAAACACHTuJA&#10;XacjM1oCAADmBAAADgAAAAAAAAABACAAAAAnAQAAZHJzL2Uyb0RvYy54bWxQSwUGAAAAAAYABgBZ&#10;AQAA8wUAAAAA&#10;">
                <v:fill type="gradient" on="t" color2="#FFFFFF" angle="90" focus="100%" focussize="0,0">
                  <o:fill type="gradientUnscaled" v:ext="backwardCompatible"/>
                </v:fill>
                <v:stroke weight="1.25pt" color="#000000" joinstyle="miter"/>
                <v:imagedata o:title=""/>
                <o:lock v:ext="edit" aspectratio="f"/>
                <v:textbox>
                  <w:txbxContent>
                    <w:p w14:paraId="1DE82BAA">
                      <w:pPr>
                        <w:pStyle w:val="2"/>
                        <w:keepNext w:val="0"/>
                        <w:keepLines w:val="0"/>
                        <w:widowControl/>
                        <w:suppressLineNumbers w:val="0"/>
                        <w:spacing w:line="450" w:lineRule="atLeast"/>
                        <w:jc w:val="both"/>
                        <w:rPr>
                          <w:rFonts w:hint="eastAsia"/>
                          <w:lang w:val="en-US" w:eastAsia="zh-CN"/>
                        </w:rPr>
                      </w:pPr>
                      <w:r>
                        <w:rPr>
                          <w:rFonts w:hint="eastAsia" w:ascii="宋体" w:hAnsi="宋体" w:eastAsia="宋体" w:cs="宋体"/>
                          <w:sz w:val="27"/>
                          <w:szCs w:val="27"/>
                        </w:rPr>
                        <w:t>项目概况</w:t>
                      </w:r>
                    </w:p>
                    <w:p w14:paraId="454BCD93">
                      <w:pPr>
                        <w:pStyle w:val="3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540" w:firstLineChars="200"/>
                        <w:textAlignment w:val="auto"/>
                      </w:pPr>
                      <w:r>
                        <w:rPr>
                          <w:rFonts w:hint="eastAsia" w:ascii="仿宋" w:hAnsi="仿宋" w:eastAsia="仿宋" w:cs="仿宋"/>
                          <w:i w:val="0"/>
                          <w:caps w:val="0"/>
                          <w:color w:val="000000"/>
                          <w:spacing w:val="0"/>
                          <w:sz w:val="27"/>
                          <w:szCs w:val="27"/>
                          <w:highlight w:val="none"/>
                        </w:rPr>
                        <w:t>国家艺术基金资助项目歌舞剧《楼兰九歌》作曲、音乐制作</w:t>
                      </w:r>
                      <w:r>
                        <w:rPr>
                          <w:rFonts w:hint="eastAsia" w:ascii="仿宋" w:hAnsi="仿宋" w:eastAsia="仿宋" w:cs="仿宋"/>
                          <w:i w:val="0"/>
                          <w:caps w:val="0"/>
                          <w:color w:val="000000"/>
                          <w:spacing w:val="0"/>
                          <w:sz w:val="27"/>
                          <w:szCs w:val="27"/>
                          <w:highlight w:val="none"/>
                          <w:lang w:val="en-US" w:eastAsia="zh-CN"/>
                        </w:rPr>
                        <w:t>项目</w:t>
                      </w:r>
                      <w:r>
                        <w:rPr>
                          <w:rFonts w:hint="eastAsia" w:ascii="仿宋" w:hAnsi="仿宋" w:eastAsia="仿宋" w:cs="仿宋"/>
                          <w:i w:val="0"/>
                          <w:caps w:val="0"/>
                          <w:color w:val="000000"/>
                          <w:spacing w:val="0"/>
                          <w:sz w:val="27"/>
                          <w:szCs w:val="27"/>
                          <w:highlight w:val="none"/>
                        </w:rPr>
                        <w:t>的潜在供应商应登陆政采云平台在线申请获取采购文件（进入“项目采购”应</w:t>
                      </w:r>
                      <w:r>
                        <w:rPr>
                          <w:rFonts w:hint="eastAsia" w:ascii="仿宋" w:hAnsi="仿宋" w:eastAsia="仿宋" w:cs="仿宋"/>
                          <w:i w:val="0"/>
                          <w:caps w:val="0"/>
                          <w:color w:val="000000"/>
                          <w:spacing w:val="0"/>
                          <w:sz w:val="27"/>
                          <w:szCs w:val="27"/>
                        </w:rPr>
                        <w:t>用，在获取采购文件菜单中选择项目，申请获取采购文件），并</w:t>
                      </w:r>
                      <w:r>
                        <w:rPr>
                          <w:rFonts w:hint="eastAsia" w:ascii="仿宋" w:hAnsi="仿宋" w:eastAsia="仿宋" w:cs="仿宋"/>
                          <w:i w:val="0"/>
                          <w:caps w:val="0"/>
                          <w:color w:val="000000"/>
                          <w:spacing w:val="0"/>
                          <w:sz w:val="27"/>
                          <w:szCs w:val="27"/>
                          <w:highlight w:val="none"/>
                        </w:rPr>
                        <w:t>于202</w:t>
                      </w:r>
                      <w:r>
                        <w:rPr>
                          <w:rFonts w:hint="eastAsia" w:ascii="仿宋" w:hAnsi="仿宋" w:eastAsia="仿宋" w:cs="仿宋"/>
                          <w:i w:val="0"/>
                          <w:caps w:val="0"/>
                          <w:color w:val="000000"/>
                          <w:spacing w:val="0"/>
                          <w:sz w:val="27"/>
                          <w:szCs w:val="27"/>
                          <w:highlight w:val="none"/>
                          <w:lang w:val="en-US" w:eastAsia="zh-CN"/>
                        </w:rPr>
                        <w:t>5</w:t>
                      </w:r>
                      <w:r>
                        <w:rPr>
                          <w:rFonts w:hint="eastAsia" w:ascii="仿宋" w:hAnsi="仿宋" w:eastAsia="仿宋" w:cs="仿宋"/>
                          <w:i w:val="0"/>
                          <w:caps w:val="0"/>
                          <w:color w:val="000000"/>
                          <w:spacing w:val="0"/>
                          <w:sz w:val="27"/>
                          <w:szCs w:val="27"/>
                          <w:highlight w:val="none"/>
                        </w:rPr>
                        <w:t>年</w:t>
                      </w:r>
                      <w:r>
                        <w:rPr>
                          <w:rFonts w:hint="eastAsia" w:ascii="仿宋" w:hAnsi="仿宋" w:eastAsia="仿宋" w:cs="仿宋"/>
                          <w:i w:val="0"/>
                          <w:caps w:val="0"/>
                          <w:color w:val="000000"/>
                          <w:spacing w:val="0"/>
                          <w:sz w:val="27"/>
                          <w:szCs w:val="27"/>
                          <w:highlight w:val="none"/>
                          <w:lang w:val="en-US" w:eastAsia="zh-CN"/>
                        </w:rPr>
                        <w:t>07</w:t>
                      </w:r>
                      <w:r>
                        <w:rPr>
                          <w:rFonts w:hint="eastAsia" w:ascii="仿宋" w:hAnsi="仿宋" w:eastAsia="仿宋" w:cs="仿宋"/>
                          <w:i w:val="0"/>
                          <w:caps w:val="0"/>
                          <w:color w:val="000000"/>
                          <w:spacing w:val="0"/>
                          <w:sz w:val="27"/>
                          <w:szCs w:val="27"/>
                          <w:highlight w:val="none"/>
                        </w:rPr>
                        <w:t>月</w:t>
                      </w:r>
                      <w:r>
                        <w:rPr>
                          <w:rFonts w:hint="eastAsia" w:ascii="仿宋" w:hAnsi="仿宋" w:eastAsia="仿宋" w:cs="仿宋"/>
                          <w:i w:val="0"/>
                          <w:caps w:val="0"/>
                          <w:color w:val="000000"/>
                          <w:spacing w:val="0"/>
                          <w:sz w:val="27"/>
                          <w:szCs w:val="27"/>
                          <w:highlight w:val="none"/>
                          <w:lang w:val="en-US" w:eastAsia="zh-CN"/>
                        </w:rPr>
                        <w:t>20</w:t>
                      </w:r>
                      <w:r>
                        <w:rPr>
                          <w:rFonts w:hint="eastAsia" w:ascii="仿宋" w:hAnsi="仿宋" w:eastAsia="仿宋" w:cs="仿宋"/>
                          <w:i w:val="0"/>
                          <w:caps w:val="0"/>
                          <w:color w:val="000000"/>
                          <w:spacing w:val="0"/>
                          <w:sz w:val="27"/>
                          <w:szCs w:val="27"/>
                          <w:highlight w:val="none"/>
                        </w:rPr>
                        <w:t>日</w:t>
                      </w:r>
                      <w:r>
                        <w:rPr>
                          <w:rFonts w:hint="eastAsia" w:ascii="仿宋" w:hAnsi="仿宋" w:eastAsia="仿宋" w:cs="仿宋"/>
                          <w:i w:val="0"/>
                          <w:caps w:val="0"/>
                          <w:color w:val="000000"/>
                          <w:spacing w:val="0"/>
                          <w:sz w:val="27"/>
                          <w:szCs w:val="27"/>
                        </w:rPr>
                        <w:t>1</w:t>
                      </w:r>
                      <w:r>
                        <w:rPr>
                          <w:rFonts w:hint="eastAsia" w:ascii="仿宋" w:hAnsi="仿宋" w:eastAsia="仿宋" w:cs="仿宋"/>
                          <w:i w:val="0"/>
                          <w:caps w:val="0"/>
                          <w:color w:val="000000"/>
                          <w:spacing w:val="0"/>
                          <w:sz w:val="27"/>
                          <w:szCs w:val="27"/>
                          <w:lang w:val="en-US" w:eastAsia="zh-CN"/>
                        </w:rPr>
                        <w:t>1</w:t>
                      </w:r>
                      <w:r>
                        <w:rPr>
                          <w:rFonts w:hint="eastAsia" w:ascii="仿宋" w:hAnsi="仿宋" w:eastAsia="仿宋" w:cs="仿宋"/>
                          <w:i w:val="0"/>
                          <w:caps w:val="0"/>
                          <w:color w:val="000000"/>
                          <w:spacing w:val="0"/>
                          <w:sz w:val="27"/>
                          <w:szCs w:val="27"/>
                        </w:rPr>
                        <w:t>:</w:t>
                      </w:r>
                      <w:r>
                        <w:rPr>
                          <w:rFonts w:hint="eastAsia" w:ascii="仿宋" w:hAnsi="仿宋" w:eastAsia="仿宋" w:cs="仿宋"/>
                          <w:i w:val="0"/>
                          <w:caps w:val="0"/>
                          <w:color w:val="000000"/>
                          <w:spacing w:val="0"/>
                          <w:sz w:val="27"/>
                          <w:szCs w:val="27"/>
                          <w:lang w:val="en-US" w:eastAsia="zh-CN"/>
                        </w:rPr>
                        <w:t>0</w:t>
                      </w:r>
                      <w:r>
                        <w:rPr>
                          <w:rFonts w:hint="eastAsia" w:ascii="仿宋" w:hAnsi="仿宋" w:eastAsia="仿宋" w:cs="仿宋"/>
                          <w:i w:val="0"/>
                          <w:caps w:val="0"/>
                          <w:color w:val="000000"/>
                          <w:spacing w:val="0"/>
                          <w:sz w:val="27"/>
                          <w:szCs w:val="27"/>
                        </w:rPr>
                        <w:t>0（北京时间）前提交响应文件。</w:t>
                      </w:r>
                    </w:p>
                  </w:txbxContent>
                </v:textbox>
              </v:rect>
            </w:pict>
          </mc:Fallback>
        </mc:AlternateContent>
      </w:r>
    </w:p>
    <w:p w14:paraId="196DBAD7">
      <w:pPr>
        <w:pStyle w:val="2"/>
        <w:keepNext w:val="0"/>
        <w:keepLines w:val="0"/>
        <w:widowControl/>
        <w:suppressLineNumbers w:val="0"/>
        <w:spacing w:line="450" w:lineRule="atLeast"/>
        <w:jc w:val="both"/>
        <w:rPr>
          <w:rFonts w:hint="default" w:ascii="Times New Roman" w:hAnsi="Times New Roman" w:eastAsia="宋体" w:cs="Times New Roman"/>
          <w:sz w:val="27"/>
          <w:szCs w:val="27"/>
          <w:highlight w:val="none"/>
        </w:rPr>
      </w:pPr>
    </w:p>
    <w:p w14:paraId="535AB3B9">
      <w:pPr>
        <w:pStyle w:val="2"/>
        <w:keepNext w:val="0"/>
        <w:keepLines w:val="0"/>
        <w:widowControl/>
        <w:suppressLineNumbers w:val="0"/>
        <w:spacing w:line="450" w:lineRule="atLeast"/>
        <w:jc w:val="both"/>
        <w:rPr>
          <w:rFonts w:hint="default" w:ascii="Times New Roman" w:hAnsi="Times New Roman" w:eastAsia="宋体" w:cs="Times New Roman"/>
          <w:sz w:val="27"/>
          <w:szCs w:val="27"/>
          <w:highlight w:val="none"/>
        </w:rPr>
      </w:pPr>
    </w:p>
    <w:p w14:paraId="1DE2EEA3">
      <w:pPr>
        <w:pStyle w:val="3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jc w:val="both"/>
        <w:textAlignment w:val="auto"/>
        <w:rPr>
          <w:rStyle w:val="37"/>
          <w:rFonts w:hint="default" w:ascii="Times New Roman" w:hAnsi="Times New Roman" w:eastAsia="宋体" w:cs="Times New Roman"/>
          <w:sz w:val="27"/>
          <w:szCs w:val="27"/>
          <w:highlight w:val="none"/>
        </w:rPr>
      </w:pPr>
    </w:p>
    <w:p w14:paraId="6CF5E947">
      <w:pPr>
        <w:pStyle w:val="3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jc w:val="both"/>
        <w:textAlignment w:val="auto"/>
        <w:rPr>
          <w:rFonts w:hint="default" w:ascii="Times New Roman" w:hAnsi="Times New Roman" w:eastAsia="黑体" w:cs="Times New Roman"/>
          <w:sz w:val="31"/>
          <w:szCs w:val="31"/>
          <w:highlight w:val="none"/>
        </w:rPr>
      </w:pPr>
      <w:r>
        <w:rPr>
          <w:rStyle w:val="37"/>
          <w:rFonts w:hint="default" w:ascii="Times New Roman" w:hAnsi="Times New Roman" w:eastAsia="宋体" w:cs="Times New Roman"/>
          <w:sz w:val="27"/>
          <w:szCs w:val="27"/>
          <w:highlight w:val="none"/>
        </w:rPr>
        <w:t>一、项目基本情况</w:t>
      </w:r>
    </w:p>
    <w:p w14:paraId="44FAC3E4">
      <w:pPr>
        <w:pStyle w:val="30"/>
        <w:keepNext w:val="0"/>
        <w:keepLines w:val="0"/>
        <w:pageBreakBefore w:val="0"/>
        <w:widowControl/>
        <w:suppressLineNumbers w:val="0"/>
        <w:kinsoku/>
        <w:wordWrap/>
        <w:overflowPunct/>
        <w:topLinePunct w:val="0"/>
        <w:bidi w:val="0"/>
        <w:snapToGrid/>
        <w:spacing w:before="0" w:beforeLines="0" w:beforeAutospacing="0" w:after="0" w:afterLines="0" w:afterAutospacing="0" w:line="450" w:lineRule="atLeast"/>
        <w:ind w:left="0" w:right="0"/>
        <w:jc w:val="both"/>
        <w:rPr>
          <w:rStyle w:val="37"/>
          <w:rFonts w:hint="eastAsia" w:ascii="Times New Roman" w:hAnsi="Times New Roman" w:eastAsia="宋体" w:cs="Times New Roman"/>
          <w:sz w:val="27"/>
          <w:szCs w:val="27"/>
          <w:highlight w:val="none"/>
          <w:lang w:val="en-US" w:eastAsia="zh-CN"/>
        </w:rPr>
      </w:pPr>
      <w:r>
        <w:rPr>
          <w:rStyle w:val="37"/>
          <w:rFonts w:hint="eastAsia" w:ascii="Times New Roman" w:hAnsi="Times New Roman" w:eastAsia="宋体" w:cs="Times New Roman"/>
          <w:sz w:val="27"/>
          <w:szCs w:val="27"/>
          <w:highlight w:val="none"/>
          <w:lang w:val="en-US" w:eastAsia="zh-CN"/>
        </w:rPr>
        <w:t>一、项目基本情况</w:t>
      </w:r>
    </w:p>
    <w:p w14:paraId="36327FE1">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项目编号：YTLHZC（JZCS）202</w:t>
      </w:r>
      <w:r>
        <w:rPr>
          <w:rFonts w:hint="eastAsia" w:ascii="Times New Roman" w:hAnsi="Times New Roman" w:eastAsia="仿宋" w:cs="Times New Roman"/>
          <w:i w:val="0"/>
          <w:caps w:val="0"/>
          <w:color w:val="000000"/>
          <w:spacing w:val="0"/>
          <w:kern w:val="2"/>
          <w:sz w:val="27"/>
          <w:szCs w:val="27"/>
          <w:highlight w:val="none"/>
          <w:lang w:val="en-US" w:eastAsia="zh-CN" w:bidi="ar-SA"/>
        </w:rPr>
        <w:t>5</w:t>
      </w:r>
      <w:r>
        <w:rPr>
          <w:rFonts w:hint="default" w:ascii="Times New Roman" w:hAnsi="Times New Roman" w:eastAsia="仿宋" w:cs="Times New Roman"/>
          <w:i w:val="0"/>
          <w:caps w:val="0"/>
          <w:color w:val="000000"/>
          <w:spacing w:val="0"/>
          <w:kern w:val="2"/>
          <w:sz w:val="27"/>
          <w:szCs w:val="27"/>
          <w:highlight w:val="none"/>
          <w:lang w:val="en-US" w:eastAsia="zh-CN" w:bidi="ar-SA"/>
        </w:rPr>
        <w:t>-0</w:t>
      </w:r>
      <w:r>
        <w:rPr>
          <w:rFonts w:hint="eastAsia" w:ascii="Times New Roman" w:hAnsi="Times New Roman" w:eastAsia="仿宋" w:cs="Times New Roman"/>
          <w:i w:val="0"/>
          <w:caps w:val="0"/>
          <w:color w:val="000000"/>
          <w:spacing w:val="0"/>
          <w:kern w:val="2"/>
          <w:sz w:val="27"/>
          <w:szCs w:val="27"/>
          <w:highlight w:val="none"/>
          <w:lang w:val="en-US" w:eastAsia="zh-CN" w:bidi="ar-SA"/>
        </w:rPr>
        <w:t>13</w:t>
      </w:r>
      <w:r>
        <w:rPr>
          <w:rFonts w:hint="default" w:ascii="Times New Roman" w:hAnsi="Times New Roman" w:eastAsia="仿宋" w:cs="Times New Roman"/>
          <w:i w:val="0"/>
          <w:caps w:val="0"/>
          <w:color w:val="000000"/>
          <w:spacing w:val="0"/>
          <w:kern w:val="2"/>
          <w:sz w:val="27"/>
          <w:szCs w:val="27"/>
          <w:highlight w:val="none"/>
          <w:lang w:val="en-US" w:eastAsia="zh-CN" w:bidi="ar-SA"/>
        </w:rPr>
        <w:t>号</w:t>
      </w:r>
    </w:p>
    <w:p w14:paraId="0EEC0D17">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项目名称：</w:t>
      </w:r>
      <w:r>
        <w:rPr>
          <w:rFonts w:hint="default" w:ascii="Times New Roman" w:hAnsi="Times New Roman" w:eastAsia="仿宋" w:cs="Times New Roman"/>
          <w:i w:val="0"/>
          <w:caps w:val="0"/>
          <w:color w:val="000000"/>
          <w:spacing w:val="0"/>
          <w:kern w:val="2"/>
          <w:sz w:val="27"/>
          <w:szCs w:val="27"/>
          <w:highlight w:val="none"/>
          <w:lang w:val="en-US" w:eastAsia="zh-CN" w:bidi="ar-SA"/>
        </w:rPr>
        <w:t>国家艺术基金资助项目歌舞剧《楼兰九歌》作曲、音乐制作</w:t>
      </w:r>
      <w:r>
        <w:rPr>
          <w:rFonts w:hint="eastAsia" w:ascii="Times New Roman" w:hAnsi="Times New Roman" w:eastAsia="仿宋" w:cs="Times New Roman"/>
          <w:i w:val="0"/>
          <w:caps w:val="0"/>
          <w:color w:val="000000"/>
          <w:spacing w:val="0"/>
          <w:kern w:val="2"/>
          <w:sz w:val="27"/>
          <w:szCs w:val="27"/>
          <w:highlight w:val="none"/>
          <w:lang w:val="en-US" w:eastAsia="zh-CN" w:bidi="ar-SA"/>
        </w:rPr>
        <w:t>项目</w:t>
      </w:r>
    </w:p>
    <w:p w14:paraId="1125C8DF">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采购方式：竞争性磋商</w:t>
      </w:r>
    </w:p>
    <w:p w14:paraId="11361155">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预算金额（元）：</w:t>
      </w:r>
      <w:r>
        <w:rPr>
          <w:rFonts w:hint="eastAsia" w:ascii="Times New Roman" w:hAnsi="Times New Roman" w:eastAsia="仿宋" w:cs="Times New Roman"/>
          <w:i w:val="0"/>
          <w:caps w:val="0"/>
          <w:color w:val="000000"/>
          <w:spacing w:val="0"/>
          <w:kern w:val="2"/>
          <w:sz w:val="27"/>
          <w:szCs w:val="27"/>
          <w:highlight w:val="none"/>
          <w:lang w:val="en-US" w:eastAsia="zh-CN" w:bidi="ar-SA"/>
        </w:rPr>
        <w:t>85</w:t>
      </w:r>
      <w:r>
        <w:rPr>
          <w:rFonts w:hint="default" w:ascii="Times New Roman" w:hAnsi="Times New Roman" w:eastAsia="仿宋" w:cs="Times New Roman"/>
          <w:i w:val="0"/>
          <w:caps w:val="0"/>
          <w:color w:val="000000"/>
          <w:spacing w:val="0"/>
          <w:kern w:val="2"/>
          <w:sz w:val="27"/>
          <w:szCs w:val="27"/>
          <w:highlight w:val="none"/>
          <w:lang w:val="en-US" w:eastAsia="zh-CN" w:bidi="ar-SA"/>
        </w:rPr>
        <w:t>0000</w:t>
      </w:r>
    </w:p>
    <w:p w14:paraId="1DEA5D71">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最高限价（元）：</w:t>
      </w:r>
      <w:r>
        <w:rPr>
          <w:rFonts w:hint="eastAsia" w:ascii="Times New Roman" w:hAnsi="Times New Roman" w:eastAsia="仿宋" w:cs="Times New Roman"/>
          <w:i w:val="0"/>
          <w:caps w:val="0"/>
          <w:color w:val="000000"/>
          <w:spacing w:val="0"/>
          <w:kern w:val="2"/>
          <w:sz w:val="27"/>
          <w:szCs w:val="27"/>
          <w:highlight w:val="none"/>
          <w:lang w:val="en-US" w:eastAsia="zh-CN" w:bidi="ar-SA"/>
        </w:rPr>
        <w:t>85</w:t>
      </w:r>
      <w:r>
        <w:rPr>
          <w:rFonts w:hint="default" w:ascii="Times New Roman" w:hAnsi="Times New Roman" w:eastAsia="仿宋" w:cs="Times New Roman"/>
          <w:i w:val="0"/>
          <w:caps w:val="0"/>
          <w:color w:val="000000"/>
          <w:spacing w:val="0"/>
          <w:kern w:val="2"/>
          <w:sz w:val="27"/>
          <w:szCs w:val="27"/>
          <w:highlight w:val="none"/>
          <w:lang w:val="en-US" w:eastAsia="zh-CN" w:bidi="ar-SA"/>
        </w:rPr>
        <w:t>0000</w:t>
      </w:r>
    </w:p>
    <w:p w14:paraId="006B93E0">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eastAsia"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简要规格描述：</w:t>
      </w:r>
      <w:r>
        <w:rPr>
          <w:rFonts w:hint="default" w:ascii="Times New Roman" w:hAnsi="Times New Roman" w:eastAsia="仿宋" w:cs="Times New Roman"/>
          <w:i w:val="0"/>
          <w:caps w:val="0"/>
          <w:color w:val="000000"/>
          <w:spacing w:val="0"/>
          <w:kern w:val="2"/>
          <w:sz w:val="27"/>
          <w:szCs w:val="27"/>
          <w:highlight w:val="none"/>
          <w:lang w:val="en-US" w:eastAsia="zh-CN" w:bidi="ar-SA"/>
        </w:rPr>
        <w:t>完成歌舞剧《楼兰九歌》作曲、音乐制作</w:t>
      </w:r>
    </w:p>
    <w:p w14:paraId="2C657FA8">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合同履约期限：详见磋商文件</w:t>
      </w:r>
    </w:p>
    <w:p w14:paraId="794A6928">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本项目（否）接受联合体投标。</w:t>
      </w:r>
    </w:p>
    <w:p w14:paraId="15032E7B">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leftChars="0" w:right="0" w:firstLine="0" w:firstLineChars="0"/>
        <w:jc w:val="both"/>
        <w:textAlignment w:val="auto"/>
        <w:rPr>
          <w:rStyle w:val="37"/>
          <w:rFonts w:hint="default" w:ascii="Times New Roman" w:hAnsi="Times New Roman" w:eastAsia="宋体" w:cs="Times New Roman"/>
          <w:sz w:val="27"/>
          <w:szCs w:val="27"/>
          <w:highlight w:val="none"/>
          <w:lang w:val="en-US" w:eastAsia="zh-CN"/>
        </w:rPr>
      </w:pPr>
      <w:r>
        <w:rPr>
          <w:rStyle w:val="37"/>
          <w:rFonts w:hint="default" w:ascii="Times New Roman" w:hAnsi="Times New Roman" w:eastAsia="宋体" w:cs="Times New Roman"/>
          <w:sz w:val="27"/>
          <w:szCs w:val="27"/>
          <w:highlight w:val="none"/>
          <w:lang w:val="en-US" w:eastAsia="zh-CN"/>
        </w:rPr>
        <w:t>二、申请人的资格要求</w:t>
      </w:r>
    </w:p>
    <w:p w14:paraId="780738ED">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1、满足《中华人民共和国政府采购法》第二十二条规定；</w:t>
      </w:r>
    </w:p>
    <w:p w14:paraId="4A36E457">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eastAsia"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2、落实政府采购政策需满足的资格要求：</w:t>
      </w:r>
      <w:r>
        <w:rPr>
          <w:rFonts w:hint="eastAsia" w:ascii="Times New Roman" w:hAnsi="Times New Roman" w:eastAsia="仿宋" w:cs="Times New Roman"/>
          <w:i w:val="0"/>
          <w:caps w:val="0"/>
          <w:color w:val="000000"/>
          <w:spacing w:val="0"/>
          <w:kern w:val="2"/>
          <w:sz w:val="27"/>
          <w:szCs w:val="27"/>
          <w:highlight w:val="none"/>
          <w:lang w:val="en-US" w:eastAsia="zh-CN" w:bidi="ar-SA"/>
        </w:rPr>
        <w:t>供应商为小微企业</w:t>
      </w:r>
    </w:p>
    <w:p w14:paraId="7AE82B94">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（1）财政部、国家发展改革委、生态环境部、市场监管总局《关于调整优化节能产品、环境标志产品政府采购执行机制的通知》（财库[2019]9号文）；</w:t>
      </w:r>
    </w:p>
    <w:p w14:paraId="17D11713">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（2）财政部、生态环境部《关于印发环境标志产品政府采购品目清单的通知》（财库[2019]18号文）；</w:t>
      </w:r>
    </w:p>
    <w:p w14:paraId="52BE96AB">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（3）财政部、发展改革委《关于印发节能产品政府采购品目清单的通知》（财库[2019]19号文）；</w:t>
      </w:r>
    </w:p>
    <w:p w14:paraId="54A0C2A2">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（4）市场监管总局《市场监管总局关于发布参与实施政府采购节能产品、环境标志产品认证机构名录的公告》（2019年第16号）；</w:t>
      </w:r>
    </w:p>
    <w:p w14:paraId="5B46B1CD">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（5）财政部、工业和信息化部《关于印发《政府采购促进中小企业发展管理办法》的通知》（财库[2020]46号文）；</w:t>
      </w:r>
    </w:p>
    <w:p w14:paraId="5EFB1F19">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（6）财政部、民政部、中国残疾人联合会《关于促进残疾人就业政府采购政策的通知》（财库[2017]141号）；</w:t>
      </w:r>
    </w:p>
    <w:p w14:paraId="5185401F">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(7）财政部、司法部《关于政府采购支持监狱企业发展有关问题的通知》（财库[2014]68号文）。（中小企业优惠、监狱企业、节能产品、环境标志产品等）。</w:t>
      </w:r>
    </w:p>
    <w:p w14:paraId="18D937B7">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3、投标人未被“信用中国”（www.creditchina.gov.cn）、中国政府采购网（www.ccgp.gov.cn）列入失信被执行人、重大税收违法案件当事人名单、政府采购严重违法失信行为记录名单；</w:t>
      </w:r>
    </w:p>
    <w:p w14:paraId="3CDFA449">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 4、本项目的特定资格要求：无；</w:t>
      </w:r>
    </w:p>
    <w:p w14:paraId="7D03AE26">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both"/>
        <w:textAlignment w:val="auto"/>
        <w:rPr>
          <w:rFonts w:hint="default" w:ascii="Times New Roman" w:hAnsi="Times New Roman" w:eastAsia="黑体" w:cs="Times New Roman"/>
          <w:sz w:val="27"/>
          <w:szCs w:val="27"/>
          <w:highlight w:val="none"/>
        </w:rPr>
      </w:pPr>
      <w:r>
        <w:rPr>
          <w:rStyle w:val="37"/>
          <w:rFonts w:hint="default" w:ascii="Times New Roman" w:hAnsi="Times New Roman" w:eastAsia="宋体" w:cs="Times New Roman"/>
          <w:sz w:val="27"/>
          <w:szCs w:val="27"/>
          <w:highlight w:val="none"/>
        </w:rPr>
        <w:t>三、获取采购文件</w:t>
      </w:r>
    </w:p>
    <w:p w14:paraId="46A54596">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时间：202</w:t>
      </w:r>
      <w:r>
        <w:rPr>
          <w:rFonts w:hint="eastAsia" w:ascii="Times New Roman" w:hAnsi="Times New Roman" w:eastAsia="仿宋" w:cs="Times New Roman"/>
          <w:i w:val="0"/>
          <w:caps w:val="0"/>
          <w:color w:val="000000"/>
          <w:spacing w:val="0"/>
          <w:kern w:val="2"/>
          <w:sz w:val="27"/>
          <w:szCs w:val="27"/>
          <w:highlight w:val="none"/>
          <w:lang w:val="en-US" w:eastAsia="zh-CN" w:bidi="ar-SA"/>
        </w:rPr>
        <w:t>5</w:t>
      </w:r>
      <w:r>
        <w:rPr>
          <w:rFonts w:hint="default" w:ascii="Times New Roman" w:hAnsi="Times New Roman" w:eastAsia="仿宋" w:cs="Times New Roman"/>
          <w:i w:val="0"/>
          <w:caps w:val="0"/>
          <w:color w:val="000000"/>
          <w:spacing w:val="0"/>
          <w:kern w:val="2"/>
          <w:sz w:val="27"/>
          <w:szCs w:val="27"/>
          <w:highlight w:val="none"/>
          <w:lang w:val="en-US" w:eastAsia="zh-CN" w:bidi="ar-SA"/>
        </w:rPr>
        <w:t>年0</w:t>
      </w:r>
      <w:r>
        <w:rPr>
          <w:rFonts w:hint="eastAsia" w:ascii="Times New Roman" w:hAnsi="Times New Roman" w:eastAsia="仿宋" w:cs="Times New Roman"/>
          <w:i w:val="0"/>
          <w:caps w:val="0"/>
          <w:color w:val="000000"/>
          <w:spacing w:val="0"/>
          <w:kern w:val="2"/>
          <w:sz w:val="27"/>
          <w:szCs w:val="27"/>
          <w:highlight w:val="none"/>
          <w:lang w:val="en-US" w:eastAsia="zh-CN" w:bidi="ar-SA"/>
        </w:rPr>
        <w:t>7</w:t>
      </w:r>
      <w:r>
        <w:rPr>
          <w:rFonts w:hint="default" w:ascii="Times New Roman" w:hAnsi="Times New Roman" w:eastAsia="仿宋" w:cs="Times New Roman"/>
          <w:i w:val="0"/>
          <w:caps w:val="0"/>
          <w:color w:val="000000"/>
          <w:spacing w:val="0"/>
          <w:kern w:val="2"/>
          <w:sz w:val="27"/>
          <w:szCs w:val="27"/>
          <w:highlight w:val="none"/>
          <w:lang w:val="en-US" w:eastAsia="zh-CN" w:bidi="ar-SA"/>
        </w:rPr>
        <w:t>月</w:t>
      </w:r>
      <w:r>
        <w:rPr>
          <w:rFonts w:hint="eastAsia" w:ascii="Times New Roman" w:hAnsi="Times New Roman" w:eastAsia="仿宋" w:cs="Times New Roman"/>
          <w:i w:val="0"/>
          <w:caps w:val="0"/>
          <w:color w:val="000000"/>
          <w:spacing w:val="0"/>
          <w:kern w:val="2"/>
          <w:sz w:val="27"/>
          <w:szCs w:val="27"/>
          <w:highlight w:val="none"/>
          <w:lang w:val="en-US" w:eastAsia="zh-CN" w:bidi="ar-SA"/>
        </w:rPr>
        <w:t>10</w:t>
      </w:r>
      <w:r>
        <w:rPr>
          <w:rFonts w:hint="default" w:ascii="Times New Roman" w:hAnsi="Times New Roman" w:eastAsia="仿宋" w:cs="Times New Roman"/>
          <w:i w:val="0"/>
          <w:caps w:val="0"/>
          <w:color w:val="000000"/>
          <w:spacing w:val="0"/>
          <w:kern w:val="2"/>
          <w:sz w:val="27"/>
          <w:szCs w:val="27"/>
          <w:highlight w:val="none"/>
          <w:lang w:val="en-US" w:eastAsia="zh-CN" w:bidi="ar-SA"/>
        </w:rPr>
        <w:t>日至202</w:t>
      </w:r>
      <w:r>
        <w:rPr>
          <w:rFonts w:hint="eastAsia" w:ascii="Times New Roman" w:hAnsi="Times New Roman" w:eastAsia="仿宋" w:cs="Times New Roman"/>
          <w:i w:val="0"/>
          <w:caps w:val="0"/>
          <w:color w:val="000000"/>
          <w:spacing w:val="0"/>
          <w:kern w:val="2"/>
          <w:sz w:val="27"/>
          <w:szCs w:val="27"/>
          <w:highlight w:val="none"/>
          <w:lang w:val="en-US" w:eastAsia="zh-CN" w:bidi="ar-SA"/>
        </w:rPr>
        <w:t>5</w:t>
      </w:r>
      <w:r>
        <w:rPr>
          <w:rFonts w:hint="default" w:ascii="Times New Roman" w:hAnsi="Times New Roman" w:eastAsia="仿宋" w:cs="Times New Roman"/>
          <w:i w:val="0"/>
          <w:caps w:val="0"/>
          <w:color w:val="000000"/>
          <w:spacing w:val="0"/>
          <w:kern w:val="2"/>
          <w:sz w:val="27"/>
          <w:szCs w:val="27"/>
          <w:highlight w:val="none"/>
          <w:lang w:val="en-US" w:eastAsia="zh-CN" w:bidi="ar-SA"/>
        </w:rPr>
        <w:t>年0</w:t>
      </w:r>
      <w:r>
        <w:rPr>
          <w:rFonts w:hint="eastAsia" w:ascii="Times New Roman" w:hAnsi="Times New Roman" w:eastAsia="仿宋" w:cs="Times New Roman"/>
          <w:i w:val="0"/>
          <w:caps w:val="0"/>
          <w:color w:val="000000"/>
          <w:spacing w:val="0"/>
          <w:kern w:val="2"/>
          <w:sz w:val="27"/>
          <w:szCs w:val="27"/>
          <w:highlight w:val="none"/>
          <w:lang w:val="en-US" w:eastAsia="zh-CN" w:bidi="ar-SA"/>
        </w:rPr>
        <w:t>7</w:t>
      </w:r>
      <w:r>
        <w:rPr>
          <w:rFonts w:hint="default" w:ascii="Times New Roman" w:hAnsi="Times New Roman" w:eastAsia="仿宋" w:cs="Times New Roman"/>
          <w:i w:val="0"/>
          <w:caps w:val="0"/>
          <w:color w:val="000000"/>
          <w:spacing w:val="0"/>
          <w:kern w:val="2"/>
          <w:sz w:val="27"/>
          <w:szCs w:val="27"/>
          <w:highlight w:val="none"/>
          <w:lang w:val="en-US" w:eastAsia="zh-CN" w:bidi="ar-SA"/>
        </w:rPr>
        <w:t>月</w:t>
      </w:r>
      <w:r>
        <w:rPr>
          <w:rFonts w:hint="eastAsia" w:ascii="Times New Roman" w:hAnsi="Times New Roman" w:eastAsia="仿宋" w:cs="Times New Roman"/>
          <w:i w:val="0"/>
          <w:caps w:val="0"/>
          <w:color w:val="000000"/>
          <w:spacing w:val="0"/>
          <w:kern w:val="2"/>
          <w:sz w:val="27"/>
          <w:szCs w:val="27"/>
          <w:highlight w:val="none"/>
          <w:lang w:val="en-US" w:eastAsia="zh-CN" w:bidi="ar-SA"/>
        </w:rPr>
        <w:t>17</w:t>
      </w:r>
      <w:r>
        <w:rPr>
          <w:rFonts w:hint="default" w:ascii="Times New Roman" w:hAnsi="Times New Roman" w:eastAsia="仿宋" w:cs="Times New Roman"/>
          <w:i w:val="0"/>
          <w:caps w:val="0"/>
          <w:color w:val="000000"/>
          <w:spacing w:val="0"/>
          <w:kern w:val="2"/>
          <w:sz w:val="27"/>
          <w:szCs w:val="27"/>
          <w:highlight w:val="none"/>
          <w:lang w:val="en-US" w:eastAsia="zh-CN" w:bidi="ar-SA"/>
        </w:rPr>
        <w:t>日，每天上午00:00至12:00，下午12:00至23:59（北京时间，法定节假日除外）</w:t>
      </w:r>
    </w:p>
    <w:p w14:paraId="749C93B0">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地点：政采云平台</w:t>
      </w:r>
    </w:p>
    <w:p w14:paraId="75DC6584">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方式：供应商登陆政采云平台在线申请获取采购文件（进入“项目采购”应用，在获取采购文件菜单中选择项目，申请获取采购文件）</w:t>
      </w:r>
    </w:p>
    <w:p w14:paraId="177DE99B">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售价（元）：0</w:t>
      </w:r>
    </w:p>
    <w:p w14:paraId="63554D68">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both"/>
        <w:textAlignment w:val="auto"/>
        <w:rPr>
          <w:rStyle w:val="37"/>
          <w:rFonts w:hint="default" w:ascii="Times New Roman" w:hAnsi="Times New Roman" w:eastAsia="宋体" w:cs="Times New Roman"/>
          <w:sz w:val="27"/>
          <w:szCs w:val="27"/>
          <w:highlight w:val="none"/>
          <w:lang w:val="en-US" w:eastAsia="zh-CN"/>
        </w:rPr>
      </w:pPr>
      <w:r>
        <w:rPr>
          <w:rStyle w:val="37"/>
          <w:rFonts w:hint="default" w:ascii="Times New Roman" w:hAnsi="Times New Roman" w:eastAsia="宋体" w:cs="Times New Roman"/>
          <w:sz w:val="27"/>
          <w:szCs w:val="27"/>
          <w:highlight w:val="none"/>
          <w:lang w:val="en-US" w:eastAsia="zh-CN"/>
        </w:rPr>
        <w:t>四、响应文件提交</w:t>
      </w:r>
    </w:p>
    <w:p w14:paraId="4C1BC219">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截止时间：202</w:t>
      </w:r>
      <w:r>
        <w:rPr>
          <w:rFonts w:hint="eastAsia" w:ascii="Times New Roman" w:hAnsi="Times New Roman" w:eastAsia="仿宋" w:cs="Times New Roman"/>
          <w:i w:val="0"/>
          <w:caps w:val="0"/>
          <w:color w:val="000000"/>
          <w:spacing w:val="0"/>
          <w:kern w:val="2"/>
          <w:sz w:val="27"/>
          <w:szCs w:val="27"/>
          <w:highlight w:val="none"/>
          <w:lang w:val="en-US" w:eastAsia="zh-CN" w:bidi="ar-SA"/>
        </w:rPr>
        <w:t>5</w:t>
      </w:r>
      <w:r>
        <w:rPr>
          <w:rFonts w:hint="default" w:ascii="Times New Roman" w:hAnsi="Times New Roman" w:eastAsia="仿宋" w:cs="Times New Roman"/>
          <w:i w:val="0"/>
          <w:caps w:val="0"/>
          <w:color w:val="000000"/>
          <w:spacing w:val="0"/>
          <w:kern w:val="2"/>
          <w:sz w:val="27"/>
          <w:szCs w:val="27"/>
          <w:highlight w:val="none"/>
          <w:lang w:val="en-US" w:eastAsia="zh-CN" w:bidi="ar-SA"/>
        </w:rPr>
        <w:t>年</w:t>
      </w:r>
      <w:r>
        <w:rPr>
          <w:rFonts w:hint="eastAsia" w:ascii="Times New Roman" w:hAnsi="Times New Roman" w:eastAsia="仿宋" w:cs="Times New Roman"/>
          <w:i w:val="0"/>
          <w:caps w:val="0"/>
          <w:color w:val="000000"/>
          <w:spacing w:val="0"/>
          <w:kern w:val="2"/>
          <w:sz w:val="27"/>
          <w:szCs w:val="27"/>
          <w:highlight w:val="none"/>
          <w:lang w:val="en-US" w:eastAsia="zh-CN" w:bidi="ar-SA"/>
        </w:rPr>
        <w:t>07</w:t>
      </w:r>
      <w:r>
        <w:rPr>
          <w:rFonts w:hint="default" w:ascii="Times New Roman" w:hAnsi="Times New Roman" w:eastAsia="仿宋" w:cs="Times New Roman"/>
          <w:i w:val="0"/>
          <w:caps w:val="0"/>
          <w:color w:val="000000"/>
          <w:spacing w:val="0"/>
          <w:kern w:val="2"/>
          <w:sz w:val="27"/>
          <w:szCs w:val="27"/>
          <w:highlight w:val="none"/>
          <w:lang w:val="en-US" w:eastAsia="zh-CN" w:bidi="ar-SA"/>
        </w:rPr>
        <w:t>月</w:t>
      </w:r>
      <w:r>
        <w:rPr>
          <w:rFonts w:hint="eastAsia" w:ascii="Times New Roman" w:hAnsi="Times New Roman" w:eastAsia="仿宋" w:cs="Times New Roman"/>
          <w:i w:val="0"/>
          <w:caps w:val="0"/>
          <w:color w:val="000000"/>
          <w:spacing w:val="0"/>
          <w:kern w:val="2"/>
          <w:sz w:val="27"/>
          <w:szCs w:val="27"/>
          <w:highlight w:val="none"/>
          <w:lang w:val="en-US" w:eastAsia="zh-CN" w:bidi="ar-SA"/>
        </w:rPr>
        <w:t>20</w:t>
      </w:r>
      <w:r>
        <w:rPr>
          <w:rFonts w:hint="default" w:ascii="Times New Roman" w:hAnsi="Times New Roman" w:eastAsia="仿宋" w:cs="Times New Roman"/>
          <w:i w:val="0"/>
          <w:caps w:val="0"/>
          <w:color w:val="000000"/>
          <w:spacing w:val="0"/>
          <w:kern w:val="2"/>
          <w:sz w:val="27"/>
          <w:szCs w:val="27"/>
          <w:highlight w:val="none"/>
          <w:lang w:val="en-US" w:eastAsia="zh-CN" w:bidi="ar-SA"/>
        </w:rPr>
        <w:t>日1</w:t>
      </w:r>
      <w:r>
        <w:rPr>
          <w:rFonts w:hint="eastAsia" w:ascii="Times New Roman" w:hAnsi="Times New Roman" w:eastAsia="仿宋" w:cs="Times New Roman"/>
          <w:i w:val="0"/>
          <w:caps w:val="0"/>
          <w:color w:val="000000"/>
          <w:spacing w:val="0"/>
          <w:kern w:val="2"/>
          <w:sz w:val="27"/>
          <w:szCs w:val="27"/>
          <w:highlight w:val="none"/>
          <w:lang w:val="en-US" w:eastAsia="zh-CN" w:bidi="ar-SA"/>
        </w:rPr>
        <w:t>1</w:t>
      </w:r>
      <w:r>
        <w:rPr>
          <w:rFonts w:hint="default" w:ascii="Times New Roman" w:hAnsi="Times New Roman" w:eastAsia="仿宋" w:cs="Times New Roman"/>
          <w:i w:val="0"/>
          <w:caps w:val="0"/>
          <w:color w:val="000000"/>
          <w:spacing w:val="0"/>
          <w:kern w:val="2"/>
          <w:sz w:val="27"/>
          <w:szCs w:val="27"/>
          <w:highlight w:val="none"/>
          <w:lang w:val="en-US" w:eastAsia="zh-CN" w:bidi="ar-SA"/>
        </w:rPr>
        <w:t>:00（北京时间）</w:t>
      </w:r>
    </w:p>
    <w:p w14:paraId="7045D081">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地点：政采云平台</w:t>
      </w:r>
    </w:p>
    <w:p w14:paraId="6D6FF247">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both"/>
        <w:textAlignment w:val="auto"/>
        <w:rPr>
          <w:rStyle w:val="37"/>
          <w:rFonts w:hint="default" w:ascii="Times New Roman" w:hAnsi="Times New Roman" w:eastAsia="宋体" w:cs="Times New Roman"/>
          <w:sz w:val="27"/>
          <w:szCs w:val="27"/>
          <w:highlight w:val="none"/>
          <w:lang w:val="en-US" w:eastAsia="zh-CN"/>
        </w:rPr>
      </w:pPr>
      <w:r>
        <w:rPr>
          <w:rStyle w:val="37"/>
          <w:rFonts w:hint="default" w:ascii="Times New Roman" w:hAnsi="Times New Roman" w:eastAsia="宋体" w:cs="Times New Roman"/>
          <w:sz w:val="27"/>
          <w:szCs w:val="27"/>
          <w:highlight w:val="none"/>
          <w:lang w:val="en-US" w:eastAsia="zh-CN"/>
        </w:rPr>
        <w:t>五、响应文件开启</w:t>
      </w:r>
    </w:p>
    <w:p w14:paraId="7FB0195B">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开启时间：202</w:t>
      </w:r>
      <w:r>
        <w:rPr>
          <w:rFonts w:hint="eastAsia" w:ascii="Times New Roman" w:hAnsi="Times New Roman" w:eastAsia="仿宋" w:cs="Times New Roman"/>
          <w:i w:val="0"/>
          <w:caps w:val="0"/>
          <w:color w:val="000000"/>
          <w:spacing w:val="0"/>
          <w:kern w:val="2"/>
          <w:sz w:val="27"/>
          <w:szCs w:val="27"/>
          <w:highlight w:val="none"/>
          <w:lang w:val="en-US" w:eastAsia="zh-CN" w:bidi="ar-SA"/>
        </w:rPr>
        <w:t>5</w:t>
      </w:r>
      <w:r>
        <w:rPr>
          <w:rFonts w:hint="default" w:ascii="Times New Roman" w:hAnsi="Times New Roman" w:eastAsia="仿宋" w:cs="Times New Roman"/>
          <w:i w:val="0"/>
          <w:caps w:val="0"/>
          <w:color w:val="000000"/>
          <w:spacing w:val="0"/>
          <w:kern w:val="2"/>
          <w:sz w:val="27"/>
          <w:szCs w:val="27"/>
          <w:highlight w:val="none"/>
          <w:lang w:val="en-US" w:eastAsia="zh-CN" w:bidi="ar-SA"/>
        </w:rPr>
        <w:t>年</w:t>
      </w:r>
      <w:r>
        <w:rPr>
          <w:rFonts w:hint="eastAsia" w:ascii="Times New Roman" w:hAnsi="Times New Roman" w:eastAsia="仿宋" w:cs="Times New Roman"/>
          <w:i w:val="0"/>
          <w:caps w:val="0"/>
          <w:color w:val="000000"/>
          <w:spacing w:val="0"/>
          <w:kern w:val="2"/>
          <w:sz w:val="27"/>
          <w:szCs w:val="27"/>
          <w:highlight w:val="none"/>
          <w:lang w:val="en-US" w:eastAsia="zh-CN" w:bidi="ar-SA"/>
        </w:rPr>
        <w:t>07</w:t>
      </w:r>
      <w:r>
        <w:rPr>
          <w:rFonts w:hint="default" w:ascii="Times New Roman" w:hAnsi="Times New Roman" w:eastAsia="仿宋" w:cs="Times New Roman"/>
          <w:i w:val="0"/>
          <w:caps w:val="0"/>
          <w:color w:val="000000"/>
          <w:spacing w:val="0"/>
          <w:kern w:val="2"/>
          <w:sz w:val="27"/>
          <w:szCs w:val="27"/>
          <w:highlight w:val="none"/>
          <w:lang w:val="en-US" w:eastAsia="zh-CN" w:bidi="ar-SA"/>
        </w:rPr>
        <w:t>月</w:t>
      </w:r>
      <w:r>
        <w:rPr>
          <w:rFonts w:hint="eastAsia" w:ascii="Times New Roman" w:hAnsi="Times New Roman" w:eastAsia="仿宋" w:cs="Times New Roman"/>
          <w:i w:val="0"/>
          <w:caps w:val="0"/>
          <w:color w:val="000000"/>
          <w:spacing w:val="0"/>
          <w:kern w:val="2"/>
          <w:sz w:val="27"/>
          <w:szCs w:val="27"/>
          <w:highlight w:val="none"/>
          <w:lang w:val="en-US" w:eastAsia="zh-CN" w:bidi="ar-SA"/>
        </w:rPr>
        <w:t>20</w:t>
      </w:r>
      <w:r>
        <w:rPr>
          <w:rFonts w:hint="default" w:ascii="Times New Roman" w:hAnsi="Times New Roman" w:eastAsia="仿宋" w:cs="Times New Roman"/>
          <w:i w:val="0"/>
          <w:caps w:val="0"/>
          <w:color w:val="000000"/>
          <w:spacing w:val="0"/>
          <w:kern w:val="2"/>
          <w:sz w:val="27"/>
          <w:szCs w:val="27"/>
          <w:highlight w:val="none"/>
          <w:lang w:val="en-US" w:eastAsia="zh-CN" w:bidi="ar-SA"/>
        </w:rPr>
        <w:t>日1</w:t>
      </w:r>
      <w:r>
        <w:rPr>
          <w:rFonts w:hint="eastAsia" w:ascii="Times New Roman" w:hAnsi="Times New Roman" w:eastAsia="仿宋" w:cs="Times New Roman"/>
          <w:i w:val="0"/>
          <w:caps w:val="0"/>
          <w:color w:val="000000"/>
          <w:spacing w:val="0"/>
          <w:kern w:val="2"/>
          <w:sz w:val="27"/>
          <w:szCs w:val="27"/>
          <w:highlight w:val="none"/>
          <w:lang w:val="en-US" w:eastAsia="zh-CN" w:bidi="ar-SA"/>
        </w:rPr>
        <w:t>1</w:t>
      </w:r>
      <w:r>
        <w:rPr>
          <w:rFonts w:hint="default" w:ascii="Times New Roman" w:hAnsi="Times New Roman" w:eastAsia="仿宋" w:cs="Times New Roman"/>
          <w:i w:val="0"/>
          <w:caps w:val="0"/>
          <w:color w:val="000000"/>
          <w:spacing w:val="0"/>
          <w:kern w:val="2"/>
          <w:sz w:val="27"/>
          <w:szCs w:val="27"/>
          <w:highlight w:val="none"/>
          <w:lang w:val="en-US" w:eastAsia="zh-CN" w:bidi="ar-SA"/>
        </w:rPr>
        <w:t>:00（北京时间）</w:t>
      </w:r>
    </w:p>
    <w:p w14:paraId="7264ABF3">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地点：政采云平台</w:t>
      </w:r>
    </w:p>
    <w:p w14:paraId="4FDA7E9A">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both"/>
        <w:textAlignment w:val="auto"/>
        <w:rPr>
          <w:rStyle w:val="37"/>
          <w:rFonts w:hint="default" w:ascii="Times New Roman" w:hAnsi="Times New Roman" w:eastAsia="宋体" w:cs="Times New Roman"/>
          <w:sz w:val="27"/>
          <w:szCs w:val="27"/>
          <w:highlight w:val="none"/>
          <w:lang w:val="en-US" w:eastAsia="zh-CN"/>
        </w:rPr>
      </w:pPr>
      <w:r>
        <w:rPr>
          <w:rStyle w:val="37"/>
          <w:rFonts w:hint="default" w:ascii="Times New Roman" w:hAnsi="Times New Roman" w:eastAsia="宋体" w:cs="Times New Roman"/>
          <w:sz w:val="27"/>
          <w:szCs w:val="27"/>
          <w:highlight w:val="none"/>
          <w:lang w:val="en-US" w:eastAsia="zh-CN"/>
        </w:rPr>
        <w:t>六、公告期限</w:t>
      </w:r>
    </w:p>
    <w:p w14:paraId="45CF90DC">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自本公告发布之日起3个工作日。</w:t>
      </w:r>
    </w:p>
    <w:p w14:paraId="15B4D725">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both"/>
        <w:textAlignment w:val="auto"/>
        <w:rPr>
          <w:rStyle w:val="37"/>
          <w:rFonts w:hint="default" w:ascii="Times New Roman" w:hAnsi="Times New Roman" w:eastAsia="宋体" w:cs="Times New Roman"/>
          <w:sz w:val="27"/>
          <w:szCs w:val="27"/>
          <w:highlight w:val="none"/>
          <w:lang w:val="en-US" w:eastAsia="zh-CN"/>
        </w:rPr>
      </w:pPr>
      <w:r>
        <w:rPr>
          <w:rStyle w:val="37"/>
          <w:rFonts w:hint="default" w:ascii="Times New Roman" w:hAnsi="Times New Roman" w:eastAsia="宋体" w:cs="Times New Roman"/>
          <w:sz w:val="27"/>
          <w:szCs w:val="27"/>
          <w:highlight w:val="none"/>
          <w:lang w:val="en-US" w:eastAsia="zh-CN"/>
        </w:rPr>
        <w:t>七、其他补充事宜</w:t>
      </w:r>
    </w:p>
    <w:p w14:paraId="34FB3759">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1、本项目为电子招投标项目，投标人需要使用CA加密设备，凡参加本项目供应商可通过新疆数字证书认证中心官网（</w:t>
      </w:r>
      <w:r>
        <w:rPr>
          <w:rFonts w:hint="default" w:ascii="Times New Roman" w:hAnsi="Times New Roman" w:eastAsia="仿宋" w:cs="Times New Roman"/>
          <w:i w:val="0"/>
          <w:caps w:val="0"/>
          <w:color w:val="000000"/>
          <w:spacing w:val="0"/>
          <w:kern w:val="2"/>
          <w:sz w:val="27"/>
          <w:szCs w:val="27"/>
          <w:highlight w:val="none"/>
          <w:lang w:val="en-US" w:eastAsia="zh-CN" w:bidi="ar-SA"/>
        </w:rPr>
        <w:fldChar w:fldCharType="begin"/>
      </w:r>
      <w:r>
        <w:rPr>
          <w:rFonts w:hint="default" w:ascii="Times New Roman" w:hAnsi="Times New Roman" w:eastAsia="仿宋" w:cs="Times New Roman"/>
          <w:i w:val="0"/>
          <w:caps w:val="0"/>
          <w:color w:val="000000"/>
          <w:spacing w:val="0"/>
          <w:kern w:val="2"/>
          <w:sz w:val="27"/>
          <w:szCs w:val="27"/>
          <w:highlight w:val="none"/>
          <w:lang w:val="en-US" w:eastAsia="zh-CN" w:bidi="ar-SA"/>
        </w:rPr>
        <w:instrText xml:space="preserve"> HYPERLINK "https://www.xjca.com.cn/%EF%BC%89%E6%88%96%E4%B8%8B%E8%BD%BD%E2%80%9C%E6%96%B0%E7%96%86%E6%94%BF%E5%8A%A1%E9%80%9A%E2%80%9DAPP%E8%87%AA%E8%A1%8C%E8%BF%9B%E8%A1%8C%E7%94%B3%E9%A2%86" \t "_blank" </w:instrText>
      </w:r>
      <w:r>
        <w:rPr>
          <w:rFonts w:hint="default" w:ascii="Times New Roman" w:hAnsi="Times New Roman" w:eastAsia="仿宋" w:cs="Times New Roman"/>
          <w:i w:val="0"/>
          <w:caps w:val="0"/>
          <w:color w:val="000000"/>
          <w:spacing w:val="0"/>
          <w:kern w:val="2"/>
          <w:sz w:val="27"/>
          <w:szCs w:val="27"/>
          <w:highlight w:val="none"/>
          <w:lang w:val="en-US" w:eastAsia="zh-CN" w:bidi="ar-SA"/>
        </w:rPr>
        <w:fldChar w:fldCharType="separate"/>
      </w:r>
      <w:r>
        <w:rPr>
          <w:rFonts w:hint="default" w:ascii="Times New Roman" w:hAnsi="Times New Roman" w:eastAsia="仿宋" w:cs="Times New Roman"/>
          <w:i w:val="0"/>
          <w:caps w:val="0"/>
          <w:color w:val="000000"/>
          <w:spacing w:val="0"/>
          <w:kern w:val="2"/>
          <w:sz w:val="27"/>
          <w:szCs w:val="27"/>
          <w:highlight w:val="none"/>
          <w:lang w:val="en-US" w:eastAsia="zh-CN" w:bidi="ar-SA"/>
        </w:rPr>
        <w:t>https://www.xjca.com.cn/）或下载“新疆政务通”APP自行进行申领</w:t>
      </w:r>
      <w:r>
        <w:rPr>
          <w:rFonts w:hint="default" w:ascii="Times New Roman" w:hAnsi="Times New Roman" w:eastAsia="仿宋" w:cs="Times New Roman"/>
          <w:i w:val="0"/>
          <w:caps w:val="0"/>
          <w:color w:val="000000"/>
          <w:spacing w:val="0"/>
          <w:kern w:val="2"/>
          <w:sz w:val="27"/>
          <w:szCs w:val="27"/>
          <w:highlight w:val="none"/>
          <w:lang w:val="en-US" w:eastAsia="zh-CN" w:bidi="ar-SA"/>
        </w:rPr>
        <w:fldChar w:fldCharType="end"/>
      </w:r>
      <w:r>
        <w:rPr>
          <w:rFonts w:hint="default" w:ascii="Times New Roman" w:hAnsi="Times New Roman" w:eastAsia="仿宋" w:cs="Times New Roman"/>
          <w:i w:val="0"/>
          <w:caps w:val="0"/>
          <w:color w:val="000000"/>
          <w:spacing w:val="0"/>
          <w:kern w:val="2"/>
          <w:sz w:val="27"/>
          <w:szCs w:val="27"/>
          <w:highlight w:val="none"/>
          <w:lang w:val="en-US" w:eastAsia="zh-CN" w:bidi="ar-SA"/>
        </w:rPr>
        <w:t>。如原有兵团或公共资源使用的CA，可与新疆CA联系，申请增加电子证书即可，无需重复申领。新疆CA服务热线0991-2819290。</w:t>
      </w:r>
    </w:p>
    <w:p w14:paraId="5D4C974E">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2、本项目实行网上投标，采用电子投标文件，若供应商参与投标，自行承担投标一切费用。</w:t>
      </w:r>
    </w:p>
    <w:p w14:paraId="36D03DD5">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3、各供应商应在开标前应确保成为新疆维吾尔自治区政府采购网正式注册入库供应商，并完成CA数字证书申领。因未注册入库、未办理CA数字证书等原因造成无法响应或响应失败等后果由供应商自行承担。</w:t>
      </w:r>
    </w:p>
    <w:p w14:paraId="31882419">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0171041F">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5、投标供应商应当在投标截止时间前，将生成的“电子加密投标文件”按照要求上传递交至政采云平台指定地点，供应商无需到场。</w:t>
      </w:r>
    </w:p>
    <w:p w14:paraId="360D3F9A">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default" w:ascii="Times New Roman" w:hAnsi="Times New Roman" w:eastAsia="仿宋" w:cs="Times New Roman"/>
          <w:b/>
          <w:bCs/>
          <w:i w:val="0"/>
          <w:caps w:val="0"/>
          <w:color w:val="000000"/>
          <w:spacing w:val="0"/>
          <w:kern w:val="2"/>
          <w:sz w:val="27"/>
          <w:szCs w:val="27"/>
          <w:highlight w:val="none"/>
          <w:lang w:val="en-US" w:eastAsia="zh-CN" w:bidi="ar-SA"/>
        </w:rPr>
      </w:pPr>
      <w:r>
        <w:rPr>
          <w:rFonts w:hint="default" w:ascii="Times New Roman" w:hAnsi="Times New Roman" w:eastAsia="仿宋" w:cs="Times New Roman"/>
          <w:b/>
          <w:bCs/>
          <w:i w:val="0"/>
          <w:caps w:val="0"/>
          <w:color w:val="000000"/>
          <w:spacing w:val="0"/>
          <w:kern w:val="2"/>
          <w:sz w:val="27"/>
          <w:szCs w:val="27"/>
          <w:highlight w:val="none"/>
          <w:lang w:val="en-US" w:eastAsia="zh-CN" w:bidi="ar-SA"/>
        </w:rPr>
        <w:t>特别提示：</w:t>
      </w:r>
    </w:p>
    <w:p w14:paraId="68BAF0D7">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1、采购限额标准以上，200万元以下的货物和服务采购项目、400万元以下的工程采购项目，适宜由中小企业提供的，采购人应当专门面向中小企业采购。</w:t>
      </w:r>
    </w:p>
    <w:p w14:paraId="06A2095E">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2、超过200万元的货物和服务采购项目，预留该部分采购项目预算总额的30%以上专门面向中小企业采购，其中预留给小微企业的比例不低于60%。</w:t>
      </w:r>
    </w:p>
    <w:p w14:paraId="40E49C09">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3、超过400万元的工程采购项目中适宜由中小企业提供的，预留该部分采购项目预算总额的40%以上专门面向中小企业采购，其中预留给小微企业的比例不低于60%。</w:t>
      </w:r>
    </w:p>
    <w:p w14:paraId="0978E8FF">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AEA9BBF">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EBA7C76">
      <w:pPr>
        <w:pStyle w:val="30"/>
        <w:keepNext w:val="0"/>
        <w:keepLines w:val="0"/>
        <w:pageBreakBefore w:val="0"/>
        <w:widowControl/>
        <w:suppressLineNumbers w:val="0"/>
        <w:kinsoku/>
        <w:wordWrap/>
        <w:overflowPunct/>
        <w:topLinePunct w:val="0"/>
        <w:bidi w:val="0"/>
        <w:snapToGrid/>
        <w:spacing w:before="0" w:beforeLines="0" w:beforeAutospacing="0" w:after="0" w:afterLines="0" w:afterAutospacing="0" w:line="480" w:lineRule="atLeast"/>
        <w:ind w:left="0" w:right="0"/>
        <w:jc w:val="both"/>
        <w:rPr>
          <w:rFonts w:hint="default" w:ascii="Times New Roman" w:hAnsi="Times New Roman" w:eastAsia="黑体" w:cs="Times New Roman"/>
          <w:sz w:val="31"/>
          <w:szCs w:val="31"/>
          <w:highlight w:val="none"/>
        </w:rPr>
      </w:pPr>
      <w:r>
        <w:rPr>
          <w:rStyle w:val="37"/>
          <w:rFonts w:hint="default" w:ascii="Times New Roman" w:hAnsi="Times New Roman" w:eastAsia="宋体" w:cs="Times New Roman"/>
          <w:sz w:val="27"/>
          <w:szCs w:val="27"/>
          <w:highlight w:val="none"/>
        </w:rPr>
        <w:t>八、凡对本次招标提出询问，请按以下方式联系</w:t>
      </w:r>
    </w:p>
    <w:p w14:paraId="16D9FED7">
      <w:pPr>
        <w:pStyle w:val="30"/>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1.采购人信息</w:t>
      </w:r>
    </w:p>
    <w:p w14:paraId="3A9CDC71">
      <w:pPr>
        <w:pStyle w:val="30"/>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eastAsia"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名</w:t>
      </w:r>
      <w:r>
        <w:rPr>
          <w:rFonts w:hint="default" w:ascii="Times New Roman" w:hAnsi="Times New Roman" w:eastAsia="仿宋" w:cs="Times New Roman"/>
          <w:i w:val="0"/>
          <w:caps w:val="0"/>
          <w:color w:val="000000"/>
          <w:spacing w:val="0"/>
          <w:kern w:val="2"/>
          <w:sz w:val="27"/>
          <w:szCs w:val="27"/>
          <w:highlight w:val="none"/>
          <w:lang w:val="en-US" w:eastAsia="zh-CN" w:bidi="ar-SA"/>
        </w:rPr>
        <w:t>称：</w:t>
      </w:r>
      <w:r>
        <w:rPr>
          <w:rFonts w:ascii="微软雅黑" w:hAnsi="微软雅黑" w:eastAsia="微软雅黑" w:cs="微软雅黑"/>
          <w:i w:val="0"/>
          <w:iCs w:val="0"/>
          <w:caps w:val="0"/>
          <w:color w:val="000000"/>
          <w:spacing w:val="0"/>
          <w:sz w:val="24"/>
          <w:szCs w:val="24"/>
          <w:highlight w:val="none"/>
        </w:rPr>
        <w:t> </w:t>
      </w:r>
      <w:r>
        <w:rPr>
          <w:rFonts w:hint="default" w:ascii="Times New Roman" w:hAnsi="Times New Roman" w:eastAsia="仿宋" w:cs="Times New Roman"/>
          <w:i w:val="0"/>
          <w:caps w:val="0"/>
          <w:color w:val="000000"/>
          <w:spacing w:val="0"/>
          <w:kern w:val="2"/>
          <w:sz w:val="27"/>
          <w:szCs w:val="27"/>
          <w:highlight w:val="none"/>
          <w:lang w:val="en-US" w:eastAsia="zh-CN" w:bidi="ar-SA"/>
        </w:rPr>
        <w:t>新疆巴音郭楞蒙古自治州歌舞团</w:t>
      </w:r>
      <w:r>
        <w:rPr>
          <w:rFonts w:hint="eastAsia" w:ascii="Times New Roman" w:hAnsi="Times New Roman" w:eastAsia="仿宋" w:cs="Times New Roman"/>
          <w:i w:val="0"/>
          <w:caps w:val="0"/>
          <w:color w:val="000000"/>
          <w:spacing w:val="0"/>
          <w:kern w:val="2"/>
          <w:sz w:val="27"/>
          <w:szCs w:val="27"/>
          <w:highlight w:val="none"/>
          <w:lang w:val="en-US" w:eastAsia="zh-CN" w:bidi="ar-SA"/>
        </w:rPr>
        <w:t> </w:t>
      </w:r>
    </w:p>
    <w:p w14:paraId="629F7A30">
      <w:pPr>
        <w:pStyle w:val="30"/>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eastAsia"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联系人：</w:t>
      </w:r>
      <w:r>
        <w:rPr>
          <w:rFonts w:hint="eastAsia" w:ascii="Times New Roman" w:hAnsi="Times New Roman" w:eastAsia="仿宋" w:cs="Times New Roman"/>
          <w:i w:val="0"/>
          <w:caps w:val="0"/>
          <w:color w:val="000000"/>
          <w:spacing w:val="0"/>
          <w:kern w:val="2"/>
          <w:sz w:val="27"/>
          <w:szCs w:val="27"/>
          <w:highlight w:val="none"/>
          <w:lang w:val="en-US" w:eastAsia="zh-CN" w:bidi="ar-SA"/>
        </w:rPr>
        <w:t>谷女士</w:t>
      </w:r>
    </w:p>
    <w:p w14:paraId="030648DD">
      <w:pPr>
        <w:pStyle w:val="30"/>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联系方式：</w:t>
      </w:r>
      <w:r>
        <w:rPr>
          <w:rFonts w:hint="eastAsia" w:ascii="Times New Roman" w:hAnsi="Times New Roman" w:eastAsia="仿宋" w:cs="Times New Roman"/>
          <w:i w:val="0"/>
          <w:caps w:val="0"/>
          <w:color w:val="000000"/>
          <w:spacing w:val="0"/>
          <w:kern w:val="2"/>
          <w:sz w:val="27"/>
          <w:szCs w:val="27"/>
          <w:highlight w:val="none"/>
          <w:lang w:val="en-US" w:eastAsia="zh-CN" w:bidi="ar-SA"/>
        </w:rPr>
        <w:t>13999602663</w:t>
      </w:r>
    </w:p>
    <w:p w14:paraId="1B447003">
      <w:pPr>
        <w:pStyle w:val="30"/>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2.采购代理机构信息</w:t>
      </w:r>
    </w:p>
    <w:p w14:paraId="4DD260A3">
      <w:pPr>
        <w:pStyle w:val="30"/>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名称：新疆元通利合工程咨询有限公司</w:t>
      </w:r>
    </w:p>
    <w:p w14:paraId="76F8750C">
      <w:pPr>
        <w:pStyle w:val="30"/>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地址：库尔勒市艾尚酒店八楼新疆元通利合工程咨询有限公司</w:t>
      </w:r>
    </w:p>
    <w:p w14:paraId="22555B3E">
      <w:pPr>
        <w:pStyle w:val="30"/>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联系方式：0996-2222267</w:t>
      </w:r>
    </w:p>
    <w:p w14:paraId="443F1561">
      <w:pPr>
        <w:pStyle w:val="30"/>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项目联系方式</w:t>
      </w:r>
    </w:p>
    <w:p w14:paraId="596D55BD">
      <w:pPr>
        <w:pStyle w:val="30"/>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项目联系人：李雪妮</w:t>
      </w:r>
    </w:p>
    <w:p w14:paraId="203925C8">
      <w:pPr>
        <w:pStyle w:val="30"/>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电话：</w:t>
      </w:r>
      <w:r>
        <w:rPr>
          <w:rFonts w:hint="eastAsia" w:ascii="Times New Roman" w:hAnsi="Times New Roman" w:eastAsia="仿宋" w:cs="Times New Roman"/>
          <w:i w:val="0"/>
          <w:caps w:val="0"/>
          <w:color w:val="000000"/>
          <w:spacing w:val="0"/>
          <w:kern w:val="2"/>
          <w:sz w:val="27"/>
          <w:szCs w:val="27"/>
          <w:highlight w:val="none"/>
          <w:lang w:val="en-US" w:eastAsia="zh-CN" w:bidi="ar-SA"/>
        </w:rPr>
        <w:t>0996-2222267</w:t>
      </w:r>
    </w:p>
    <w:p w14:paraId="3DE0B9C0">
      <w:pPr>
        <w:pStyle w:val="13"/>
        <w:keepNext w:val="0"/>
        <w:keepLines w:val="0"/>
        <w:pageBreakBefore w:val="0"/>
        <w:kinsoku/>
        <w:wordWrap/>
        <w:overflowPunct/>
        <w:topLinePunct w:val="0"/>
        <w:bidi w:val="0"/>
        <w:snapToGrid/>
        <w:spacing w:before="0" w:beforeLines="0" w:after="0" w:afterLines="0"/>
        <w:ind w:left="0" w:leftChars="0" w:firstLine="0" w:firstLineChars="0"/>
        <w:jc w:val="both"/>
        <w:rPr>
          <w:rFonts w:hint="default" w:ascii="Times New Roman" w:hAnsi="Times New Roman" w:cs="Times New Roman"/>
          <w:highlight w:val="none"/>
        </w:rPr>
      </w:pPr>
    </w:p>
    <w:p w14:paraId="017C0297">
      <w:pPr>
        <w:keepNext w:val="0"/>
        <w:keepLines w:val="0"/>
        <w:pageBreakBefore w:val="0"/>
        <w:kinsoku/>
        <w:wordWrap/>
        <w:overflowPunct/>
        <w:topLinePunct w:val="0"/>
        <w:bidi w:val="0"/>
        <w:snapToGrid/>
        <w:jc w:val="both"/>
        <w:rPr>
          <w:rFonts w:hint="default" w:ascii="Times New Roman" w:hAnsi="Times New Roman" w:cs="Times New Roman"/>
          <w:highlight w:val="none"/>
        </w:rPr>
      </w:pPr>
    </w:p>
    <w:p w14:paraId="7548B5C9">
      <w:pPr>
        <w:pStyle w:val="9"/>
        <w:keepNext w:val="0"/>
        <w:keepLines w:val="0"/>
        <w:pageBreakBefore w:val="0"/>
        <w:kinsoku/>
        <w:wordWrap/>
        <w:overflowPunct/>
        <w:topLinePunct w:val="0"/>
        <w:bidi w:val="0"/>
        <w:snapToGrid/>
        <w:jc w:val="both"/>
        <w:rPr>
          <w:rFonts w:hint="default" w:ascii="Times New Roman" w:hAnsi="Times New Roman" w:cs="Times New Roman"/>
          <w:highlight w:val="none"/>
        </w:rPr>
      </w:pPr>
    </w:p>
    <w:p w14:paraId="01087BAD">
      <w:pPr>
        <w:keepNext w:val="0"/>
        <w:keepLines w:val="0"/>
        <w:pageBreakBefore w:val="0"/>
        <w:kinsoku/>
        <w:wordWrap/>
        <w:overflowPunct/>
        <w:topLinePunct w:val="0"/>
        <w:bidi w:val="0"/>
        <w:snapToGrid/>
        <w:jc w:val="both"/>
        <w:rPr>
          <w:rFonts w:hint="default" w:ascii="Times New Roman" w:hAnsi="Times New Roman" w:cs="Times New Roman"/>
          <w:highlight w:val="none"/>
        </w:rPr>
      </w:pPr>
    </w:p>
    <w:p w14:paraId="082B735F">
      <w:pPr>
        <w:pStyle w:val="9"/>
        <w:ind w:left="0" w:leftChars="0" w:firstLine="0" w:firstLineChars="0"/>
        <w:rPr>
          <w:rFonts w:hint="default" w:ascii="Times New Roman" w:hAnsi="Times New Roman" w:cs="Times New Roman"/>
          <w:highlight w:val="none"/>
        </w:rPr>
      </w:pPr>
    </w:p>
    <w:p w14:paraId="6DA919FA">
      <w:pPr>
        <w:jc w:val="center"/>
        <w:rPr>
          <w:rFonts w:hint="default" w:ascii="Times New Roman" w:hAnsi="Times New Roman" w:eastAsia="仿宋" w:cs="Times New Roman"/>
          <w:b/>
          <w:sz w:val="72"/>
          <w:highlight w:val="none"/>
        </w:rPr>
      </w:pPr>
    </w:p>
    <w:p w14:paraId="1F6876E5">
      <w:pPr>
        <w:jc w:val="center"/>
        <w:rPr>
          <w:rFonts w:hint="eastAsia" w:ascii="Times New Roman" w:hAnsi="Times New Roman" w:eastAsia="仿宋" w:cs="Times New Roman"/>
          <w:b/>
          <w:sz w:val="72"/>
          <w:highlight w:val="none"/>
          <w:lang w:eastAsia="zh-CN"/>
        </w:rPr>
      </w:pPr>
    </w:p>
    <w:p w14:paraId="4EDD31B8">
      <w:pPr>
        <w:pStyle w:val="4"/>
        <w:rPr>
          <w:rFonts w:hint="eastAsia" w:ascii="Times New Roman" w:hAnsi="Times New Roman" w:eastAsia="仿宋" w:cs="Times New Roman"/>
          <w:b/>
          <w:sz w:val="72"/>
          <w:highlight w:val="none"/>
          <w:lang w:eastAsia="zh-CN"/>
        </w:rPr>
      </w:pPr>
    </w:p>
    <w:p w14:paraId="23470FDB">
      <w:pPr>
        <w:rPr>
          <w:rFonts w:hint="eastAsia" w:ascii="Times New Roman" w:hAnsi="Times New Roman" w:eastAsia="仿宋" w:cs="Times New Roman"/>
          <w:b/>
          <w:sz w:val="72"/>
          <w:highlight w:val="none"/>
          <w:lang w:eastAsia="zh-CN"/>
        </w:rPr>
      </w:pPr>
    </w:p>
    <w:p w14:paraId="1D576950">
      <w:pPr>
        <w:pStyle w:val="4"/>
        <w:rPr>
          <w:rFonts w:hint="eastAsia" w:ascii="Times New Roman" w:hAnsi="Times New Roman" w:eastAsia="仿宋" w:cs="Times New Roman"/>
          <w:b/>
          <w:sz w:val="72"/>
          <w:highlight w:val="none"/>
          <w:lang w:eastAsia="zh-CN"/>
        </w:rPr>
      </w:pPr>
    </w:p>
    <w:p w14:paraId="12606205">
      <w:pPr>
        <w:rPr>
          <w:rFonts w:hint="eastAsia" w:ascii="Times New Roman" w:hAnsi="Times New Roman" w:eastAsia="仿宋" w:cs="Times New Roman"/>
          <w:b/>
          <w:sz w:val="72"/>
          <w:highlight w:val="none"/>
          <w:lang w:eastAsia="zh-CN"/>
        </w:rPr>
      </w:pPr>
    </w:p>
    <w:p w14:paraId="3FAACA1E">
      <w:pPr>
        <w:pStyle w:val="4"/>
        <w:rPr>
          <w:rFonts w:hint="eastAsia" w:ascii="Times New Roman" w:hAnsi="Times New Roman" w:eastAsia="仿宋" w:cs="Times New Roman"/>
          <w:b/>
          <w:sz w:val="72"/>
          <w:highlight w:val="none"/>
          <w:lang w:eastAsia="zh-CN"/>
        </w:rPr>
      </w:pPr>
    </w:p>
    <w:p w14:paraId="0135E026">
      <w:pPr>
        <w:rPr>
          <w:rFonts w:hint="eastAsia" w:ascii="Times New Roman" w:hAnsi="Times New Roman" w:eastAsia="仿宋" w:cs="Times New Roman"/>
          <w:b/>
          <w:sz w:val="72"/>
          <w:highlight w:val="none"/>
          <w:lang w:eastAsia="zh-CN"/>
        </w:rPr>
      </w:pPr>
    </w:p>
    <w:p w14:paraId="550EC26E">
      <w:pPr>
        <w:pStyle w:val="4"/>
        <w:rPr>
          <w:rFonts w:hint="eastAsia"/>
          <w:highlight w:val="none"/>
          <w:lang w:eastAsia="zh-CN"/>
        </w:rPr>
      </w:pPr>
    </w:p>
    <w:p w14:paraId="69D25451">
      <w:pPr>
        <w:jc w:val="center"/>
        <w:rPr>
          <w:rFonts w:hint="default" w:ascii="Times New Roman" w:hAnsi="Times New Roman" w:eastAsia="仿宋" w:cs="Times New Roman"/>
          <w:b/>
          <w:sz w:val="72"/>
          <w:highlight w:val="none"/>
        </w:rPr>
      </w:pPr>
    </w:p>
    <w:p w14:paraId="60A018E8">
      <w:pPr>
        <w:jc w:val="center"/>
        <w:rPr>
          <w:rFonts w:hint="default" w:ascii="Times New Roman" w:hAnsi="Times New Roman" w:eastAsia="仿宋" w:cs="Times New Roman"/>
          <w:b/>
          <w:sz w:val="72"/>
          <w:highlight w:val="none"/>
        </w:rPr>
      </w:pPr>
    </w:p>
    <w:p w14:paraId="47890A19">
      <w:pPr>
        <w:jc w:val="center"/>
        <w:rPr>
          <w:rFonts w:hint="default" w:ascii="Times New Roman" w:hAnsi="Times New Roman" w:eastAsia="仿宋" w:cs="Times New Roman"/>
          <w:b/>
          <w:sz w:val="72"/>
          <w:highlight w:val="none"/>
        </w:rPr>
      </w:pPr>
      <w:r>
        <w:rPr>
          <w:rFonts w:hint="default" w:ascii="Times New Roman" w:hAnsi="Times New Roman" w:eastAsia="仿宋" w:cs="Times New Roman"/>
          <w:b/>
          <w:sz w:val="72"/>
          <w:highlight w:val="none"/>
        </w:rPr>
        <w:t>目录</w:t>
      </w:r>
    </w:p>
    <w:p w14:paraId="54139850">
      <w:pPr>
        <w:jc w:val="center"/>
        <w:rPr>
          <w:rFonts w:hint="default" w:ascii="Times New Roman" w:hAnsi="Times New Roman" w:eastAsia="仿宋" w:cs="Times New Roman"/>
          <w:b/>
          <w:sz w:val="72"/>
          <w:highlight w:val="none"/>
        </w:rPr>
      </w:pPr>
    </w:p>
    <w:p w14:paraId="2E394F85">
      <w:pPr>
        <w:spacing w:line="700" w:lineRule="exact"/>
        <w:ind w:firstLine="640" w:firstLineChars="200"/>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投标人须知前附表</w:t>
      </w:r>
    </w:p>
    <w:p w14:paraId="3EB3D30D">
      <w:pPr>
        <w:spacing w:line="400" w:lineRule="exact"/>
        <w:rPr>
          <w:rFonts w:hint="default" w:ascii="Times New Roman" w:hAnsi="Times New Roman" w:eastAsia="仿宋" w:cs="Times New Roman"/>
          <w:b/>
          <w:sz w:val="32"/>
          <w:highlight w:val="none"/>
        </w:rPr>
      </w:pPr>
    </w:p>
    <w:p w14:paraId="74925246">
      <w:pPr>
        <w:spacing w:line="400" w:lineRule="exact"/>
        <w:ind w:firstLine="643" w:firstLineChars="200"/>
        <w:rPr>
          <w:rFonts w:hint="eastAsia" w:ascii="Times New Roman" w:hAnsi="Times New Roman" w:eastAsia="仿宋" w:cs="Times New Roman"/>
          <w:b/>
          <w:sz w:val="32"/>
          <w:highlight w:val="none"/>
          <w:lang w:eastAsia="zh-CN"/>
        </w:rPr>
      </w:pPr>
      <w:r>
        <w:rPr>
          <w:rFonts w:hint="default" w:ascii="Times New Roman" w:hAnsi="Times New Roman" w:eastAsia="仿宋" w:cs="Times New Roman"/>
          <w:b/>
          <w:sz w:val="32"/>
          <w:highlight w:val="none"/>
        </w:rPr>
        <w:t>第</w:t>
      </w:r>
      <w:r>
        <w:rPr>
          <w:rFonts w:hint="default" w:ascii="Times New Roman" w:hAnsi="Times New Roman" w:eastAsia="仿宋" w:cs="Times New Roman"/>
          <w:b/>
          <w:sz w:val="32"/>
          <w:highlight w:val="none"/>
          <w:lang w:eastAsia="zh-CN"/>
        </w:rPr>
        <w:t>一</w:t>
      </w:r>
      <w:r>
        <w:rPr>
          <w:rFonts w:hint="default" w:ascii="Times New Roman" w:hAnsi="Times New Roman" w:eastAsia="仿宋" w:cs="Times New Roman"/>
          <w:b/>
          <w:sz w:val="32"/>
          <w:highlight w:val="none"/>
        </w:rPr>
        <w:t>部分</w:t>
      </w:r>
    </w:p>
    <w:p w14:paraId="2AF452FB">
      <w:pPr>
        <w:spacing w:line="400" w:lineRule="exact"/>
        <w:rPr>
          <w:rFonts w:hint="default" w:ascii="Times New Roman" w:hAnsi="Times New Roman" w:eastAsia="仿宋" w:cs="Times New Roman"/>
          <w:sz w:val="32"/>
          <w:highlight w:val="none"/>
        </w:rPr>
      </w:pPr>
    </w:p>
    <w:p w14:paraId="5D803AB0">
      <w:pPr>
        <w:spacing w:line="400" w:lineRule="exact"/>
        <w:ind w:firstLine="640" w:firstLineChars="200"/>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投标须知</w:t>
      </w:r>
    </w:p>
    <w:p w14:paraId="625CEE89">
      <w:pPr>
        <w:spacing w:line="400" w:lineRule="exact"/>
        <w:rPr>
          <w:rFonts w:hint="default" w:ascii="Times New Roman" w:hAnsi="Times New Roman" w:eastAsia="仿宋" w:cs="Times New Roman"/>
          <w:sz w:val="32"/>
          <w:highlight w:val="none"/>
        </w:rPr>
      </w:pPr>
    </w:p>
    <w:p w14:paraId="70C5D4B7">
      <w:pPr>
        <w:spacing w:line="400" w:lineRule="exact"/>
        <w:ind w:firstLine="643" w:firstLineChars="200"/>
        <w:rPr>
          <w:rFonts w:hint="eastAsia" w:ascii="Times New Roman" w:hAnsi="Times New Roman" w:eastAsia="仿宋" w:cs="Times New Roman"/>
          <w:b/>
          <w:sz w:val="32"/>
          <w:highlight w:val="none"/>
          <w:lang w:eastAsia="zh-CN"/>
        </w:rPr>
      </w:pPr>
      <w:r>
        <w:rPr>
          <w:rFonts w:hint="default" w:ascii="Times New Roman" w:hAnsi="Times New Roman" w:eastAsia="仿宋" w:cs="Times New Roman"/>
          <w:b/>
          <w:sz w:val="32"/>
          <w:highlight w:val="none"/>
        </w:rPr>
        <w:t>第</w:t>
      </w:r>
      <w:r>
        <w:rPr>
          <w:rFonts w:hint="default" w:ascii="Times New Roman" w:hAnsi="Times New Roman" w:eastAsia="仿宋" w:cs="Times New Roman"/>
          <w:b/>
          <w:sz w:val="32"/>
          <w:highlight w:val="none"/>
          <w:lang w:eastAsia="zh-CN"/>
        </w:rPr>
        <w:t>二</w:t>
      </w:r>
      <w:r>
        <w:rPr>
          <w:rFonts w:hint="default" w:ascii="Times New Roman" w:hAnsi="Times New Roman" w:eastAsia="仿宋" w:cs="Times New Roman"/>
          <w:b/>
          <w:sz w:val="32"/>
          <w:highlight w:val="none"/>
        </w:rPr>
        <w:t>部分</w:t>
      </w:r>
    </w:p>
    <w:p w14:paraId="29434650">
      <w:pPr>
        <w:spacing w:line="400" w:lineRule="exact"/>
        <w:rPr>
          <w:rFonts w:hint="default" w:ascii="Times New Roman" w:hAnsi="Times New Roman" w:eastAsia="仿宋" w:cs="Times New Roman"/>
          <w:sz w:val="32"/>
          <w:highlight w:val="none"/>
        </w:rPr>
      </w:pPr>
    </w:p>
    <w:p w14:paraId="19BF3411">
      <w:pPr>
        <w:spacing w:line="400" w:lineRule="exact"/>
        <w:ind w:firstLine="642"/>
        <w:rPr>
          <w:rFonts w:hint="default" w:ascii="Times New Roman" w:hAnsi="Times New Roman" w:eastAsia="仿宋" w:cs="Times New Roman"/>
          <w:b w:val="0"/>
          <w:bCs/>
          <w:sz w:val="32"/>
          <w:szCs w:val="22"/>
          <w:highlight w:val="none"/>
          <w:lang w:val="en-US" w:eastAsia="zh-CN"/>
        </w:rPr>
      </w:pPr>
      <w:r>
        <w:rPr>
          <w:rFonts w:hint="default" w:ascii="Times New Roman" w:hAnsi="Times New Roman" w:eastAsia="仿宋" w:cs="Times New Roman"/>
          <w:b w:val="0"/>
          <w:bCs/>
          <w:sz w:val="32"/>
          <w:szCs w:val="22"/>
          <w:highlight w:val="none"/>
          <w:lang w:val="en-US" w:eastAsia="zh-CN"/>
        </w:rPr>
        <w:t>竞争性磋商文件顺序及格式范本</w:t>
      </w:r>
    </w:p>
    <w:p w14:paraId="14896499">
      <w:pPr>
        <w:pStyle w:val="13"/>
        <w:rPr>
          <w:rFonts w:hint="default" w:ascii="Times New Roman" w:hAnsi="Times New Roman" w:cs="Times New Roman"/>
          <w:highlight w:val="none"/>
          <w:lang w:val="en-US" w:eastAsia="zh-CN"/>
        </w:rPr>
      </w:pPr>
    </w:p>
    <w:p w14:paraId="09F14277">
      <w:pPr>
        <w:spacing w:line="400" w:lineRule="exact"/>
        <w:ind w:firstLine="643" w:firstLineChars="200"/>
        <w:rPr>
          <w:rFonts w:hint="default" w:ascii="Times New Roman" w:hAnsi="Times New Roman" w:eastAsia="仿宋" w:cs="Times New Roman"/>
          <w:b/>
          <w:sz w:val="32"/>
          <w:szCs w:val="22"/>
          <w:highlight w:val="none"/>
          <w:lang w:eastAsia="zh-CN"/>
        </w:rPr>
      </w:pPr>
      <w:r>
        <w:rPr>
          <w:rFonts w:hint="default" w:ascii="Times New Roman" w:hAnsi="Times New Roman" w:eastAsia="仿宋" w:cs="Times New Roman"/>
          <w:b/>
          <w:sz w:val="32"/>
          <w:szCs w:val="22"/>
          <w:highlight w:val="none"/>
          <w:lang w:eastAsia="zh-CN"/>
        </w:rPr>
        <w:t>第三部分</w:t>
      </w:r>
    </w:p>
    <w:p w14:paraId="14722B75">
      <w:pPr>
        <w:spacing w:line="400" w:lineRule="exact"/>
        <w:ind w:firstLine="643" w:firstLineChars="200"/>
        <w:rPr>
          <w:rFonts w:hint="default" w:ascii="Times New Roman" w:hAnsi="Times New Roman" w:eastAsia="仿宋" w:cs="Times New Roman"/>
          <w:b/>
          <w:sz w:val="32"/>
          <w:szCs w:val="22"/>
          <w:highlight w:val="none"/>
          <w:lang w:eastAsia="zh-CN"/>
        </w:rPr>
      </w:pPr>
    </w:p>
    <w:p w14:paraId="22418040">
      <w:pPr>
        <w:spacing w:line="400" w:lineRule="exact"/>
        <w:ind w:firstLine="642"/>
        <w:rPr>
          <w:rFonts w:hint="default" w:ascii="Times New Roman" w:hAnsi="Times New Roman" w:eastAsia="仿宋" w:cs="Times New Roman"/>
          <w:b w:val="0"/>
          <w:bCs/>
          <w:sz w:val="32"/>
          <w:highlight w:val="none"/>
          <w:lang w:val="en-US" w:eastAsia="zh-CN"/>
        </w:rPr>
      </w:pPr>
      <w:r>
        <w:rPr>
          <w:rFonts w:hint="default" w:ascii="Times New Roman" w:hAnsi="Times New Roman" w:eastAsia="仿宋" w:cs="Times New Roman"/>
          <w:b w:val="0"/>
          <w:bCs/>
          <w:sz w:val="32"/>
          <w:highlight w:val="none"/>
          <w:lang w:val="en-US" w:eastAsia="zh-CN"/>
        </w:rPr>
        <w:t>评标标准</w:t>
      </w:r>
    </w:p>
    <w:p w14:paraId="509C83AE">
      <w:pPr>
        <w:spacing w:line="400" w:lineRule="exact"/>
        <w:ind w:firstLine="642"/>
        <w:rPr>
          <w:rFonts w:hint="default" w:ascii="Times New Roman" w:hAnsi="Times New Roman" w:eastAsia="仿宋" w:cs="Times New Roman"/>
          <w:b/>
          <w:sz w:val="32"/>
          <w:highlight w:val="none"/>
          <w:lang w:val="en-US" w:eastAsia="zh-CN"/>
        </w:rPr>
      </w:pPr>
    </w:p>
    <w:p w14:paraId="1D14D75C">
      <w:pPr>
        <w:spacing w:line="400" w:lineRule="exact"/>
        <w:ind w:firstLine="643" w:firstLineChars="200"/>
        <w:rPr>
          <w:rFonts w:hint="eastAsia" w:ascii="Times New Roman" w:hAnsi="Times New Roman" w:eastAsia="仿宋" w:cs="Times New Roman"/>
          <w:b/>
          <w:sz w:val="32"/>
          <w:highlight w:val="none"/>
          <w:lang w:eastAsia="zh-CN"/>
        </w:rPr>
      </w:pPr>
      <w:r>
        <w:rPr>
          <w:rFonts w:hint="default" w:ascii="Times New Roman" w:hAnsi="Times New Roman" w:eastAsia="仿宋" w:cs="Times New Roman"/>
          <w:b/>
          <w:sz w:val="32"/>
          <w:highlight w:val="none"/>
        </w:rPr>
        <w:t>第四部分</w:t>
      </w:r>
    </w:p>
    <w:p w14:paraId="5D22E5E7">
      <w:pPr>
        <w:spacing w:line="400" w:lineRule="exact"/>
        <w:rPr>
          <w:rFonts w:hint="default" w:ascii="Times New Roman" w:hAnsi="Times New Roman" w:eastAsia="仿宋" w:cs="Times New Roman"/>
          <w:sz w:val="32"/>
          <w:highlight w:val="none"/>
        </w:rPr>
      </w:pPr>
    </w:p>
    <w:p w14:paraId="67F83059">
      <w:pPr>
        <w:spacing w:line="400" w:lineRule="exact"/>
        <w:ind w:firstLine="640" w:firstLineChars="200"/>
        <w:rPr>
          <w:rFonts w:hint="default" w:ascii="Times New Roman" w:hAnsi="Times New Roman" w:eastAsia="仿宋" w:cs="Times New Roman"/>
          <w:sz w:val="32"/>
          <w:highlight w:val="none"/>
        </w:rPr>
      </w:pPr>
      <w:r>
        <w:rPr>
          <w:rFonts w:hint="default" w:ascii="Times New Roman" w:hAnsi="Times New Roman" w:eastAsia="仿宋" w:cs="Times New Roman"/>
          <w:b w:val="0"/>
          <w:bCs/>
          <w:sz w:val="32"/>
          <w:szCs w:val="22"/>
          <w:highlight w:val="none"/>
          <w:lang w:val="en-US" w:eastAsia="zh-CN"/>
        </w:rPr>
        <w:t>服务内容及说明</w:t>
      </w:r>
    </w:p>
    <w:p w14:paraId="15AC904C">
      <w:pPr>
        <w:spacing w:line="400" w:lineRule="exact"/>
        <w:rPr>
          <w:rFonts w:hint="default" w:ascii="Times New Roman" w:hAnsi="Times New Roman" w:eastAsia="仿宋" w:cs="Times New Roman"/>
          <w:sz w:val="32"/>
          <w:highlight w:val="none"/>
        </w:rPr>
      </w:pPr>
    </w:p>
    <w:p w14:paraId="37278606">
      <w:pPr>
        <w:spacing w:line="400" w:lineRule="exact"/>
        <w:ind w:firstLine="643" w:firstLineChars="200"/>
        <w:rPr>
          <w:rFonts w:hint="default" w:ascii="Times New Roman" w:hAnsi="Times New Roman" w:eastAsia="仿宋" w:cs="Times New Roman"/>
          <w:b/>
          <w:sz w:val="32"/>
          <w:szCs w:val="22"/>
          <w:highlight w:val="none"/>
          <w:lang w:val="en-US" w:eastAsia="zh-CN"/>
        </w:rPr>
      </w:pPr>
      <w:r>
        <w:rPr>
          <w:rFonts w:hint="default" w:ascii="Times New Roman" w:hAnsi="Times New Roman" w:eastAsia="仿宋" w:cs="Times New Roman"/>
          <w:b/>
          <w:sz w:val="32"/>
          <w:szCs w:val="22"/>
          <w:highlight w:val="none"/>
          <w:lang w:val="en-US" w:eastAsia="zh-CN"/>
        </w:rPr>
        <w:t>第五部分</w:t>
      </w:r>
    </w:p>
    <w:p w14:paraId="444A6BF6">
      <w:pPr>
        <w:pStyle w:val="14"/>
        <w:rPr>
          <w:rFonts w:hint="default" w:ascii="Times New Roman" w:hAnsi="Times New Roman" w:cs="Times New Roman"/>
          <w:highlight w:val="none"/>
          <w:lang w:val="en-US" w:eastAsia="zh-CN"/>
        </w:rPr>
      </w:pPr>
    </w:p>
    <w:p w14:paraId="316787E8">
      <w:pPr>
        <w:ind w:firstLine="640" w:firstLineChars="200"/>
        <w:rPr>
          <w:rFonts w:hint="default" w:ascii="Times New Roman" w:hAnsi="Times New Roman" w:eastAsia="仿宋" w:cs="Times New Roman"/>
          <w:b w:val="0"/>
          <w:bCs/>
          <w:sz w:val="32"/>
          <w:szCs w:val="22"/>
          <w:highlight w:val="none"/>
          <w:lang w:val="en-US" w:eastAsia="zh-CN"/>
        </w:rPr>
      </w:pPr>
      <w:r>
        <w:rPr>
          <w:rFonts w:hint="default" w:ascii="Times New Roman" w:hAnsi="Times New Roman" w:eastAsia="仿宋" w:cs="Times New Roman"/>
          <w:b w:val="0"/>
          <w:bCs/>
          <w:sz w:val="32"/>
          <w:szCs w:val="22"/>
          <w:highlight w:val="none"/>
          <w:lang w:val="en-US" w:eastAsia="zh-CN"/>
        </w:rPr>
        <w:t>竞争性磋商投标文件格式</w:t>
      </w:r>
    </w:p>
    <w:p w14:paraId="5601BC9B">
      <w:pPr>
        <w:spacing w:line="700" w:lineRule="exact"/>
        <w:jc w:val="center"/>
        <w:rPr>
          <w:rFonts w:hint="default" w:ascii="Times New Roman" w:hAnsi="Times New Roman" w:eastAsia="仿宋" w:cs="Times New Roman"/>
          <w:b/>
          <w:color w:val="000000"/>
          <w:sz w:val="36"/>
          <w:szCs w:val="36"/>
          <w:highlight w:val="none"/>
        </w:rPr>
      </w:pPr>
    </w:p>
    <w:p w14:paraId="2F66F21E">
      <w:pPr>
        <w:spacing w:line="700" w:lineRule="exact"/>
        <w:jc w:val="center"/>
        <w:rPr>
          <w:rFonts w:hint="default" w:ascii="Times New Roman" w:hAnsi="Times New Roman" w:eastAsia="仿宋" w:cs="Times New Roman"/>
          <w:b/>
          <w:color w:val="000000"/>
          <w:sz w:val="36"/>
          <w:szCs w:val="36"/>
          <w:highlight w:val="none"/>
        </w:rPr>
      </w:pPr>
    </w:p>
    <w:p w14:paraId="16EB9820">
      <w:pPr>
        <w:spacing w:line="700" w:lineRule="exact"/>
        <w:jc w:val="center"/>
        <w:rPr>
          <w:rFonts w:hint="default" w:ascii="Times New Roman" w:hAnsi="Times New Roman" w:eastAsia="仿宋" w:cs="Times New Roman"/>
          <w:b/>
          <w:color w:val="000000"/>
          <w:sz w:val="36"/>
          <w:szCs w:val="36"/>
          <w:highlight w:val="none"/>
        </w:rPr>
      </w:pPr>
    </w:p>
    <w:p w14:paraId="706850C7">
      <w:pPr>
        <w:spacing w:line="700" w:lineRule="exact"/>
        <w:jc w:val="center"/>
        <w:rPr>
          <w:rFonts w:hint="default" w:ascii="Times New Roman" w:hAnsi="Times New Roman" w:eastAsia="仿宋" w:cs="Times New Roman"/>
          <w:b/>
          <w:color w:val="000000"/>
          <w:sz w:val="36"/>
          <w:szCs w:val="36"/>
          <w:highlight w:val="none"/>
        </w:rPr>
      </w:pPr>
      <w:r>
        <w:rPr>
          <w:rFonts w:hint="default" w:ascii="Times New Roman" w:hAnsi="Times New Roman" w:eastAsia="仿宋" w:cs="Times New Roman"/>
          <w:b/>
          <w:color w:val="000000"/>
          <w:sz w:val="36"/>
          <w:szCs w:val="36"/>
          <w:highlight w:val="none"/>
        </w:rPr>
        <w:t>投标人须知前附表</w:t>
      </w:r>
    </w:p>
    <w:tbl>
      <w:tblPr>
        <w:tblStyle w:val="34"/>
        <w:tblW w:w="10290" w:type="dxa"/>
        <w:tblInd w:w="-10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570"/>
      </w:tblGrid>
      <w:tr w14:paraId="6BD1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0" w:type="dxa"/>
            <w:tcBorders>
              <w:top w:val="single" w:color="auto" w:sz="4" w:space="0"/>
              <w:left w:val="single" w:color="auto" w:sz="4" w:space="0"/>
              <w:bottom w:val="single" w:color="auto" w:sz="4" w:space="0"/>
              <w:right w:val="single" w:color="auto" w:sz="4" w:space="0"/>
            </w:tcBorders>
            <w:vAlign w:val="center"/>
          </w:tcPr>
          <w:p w14:paraId="726D10CB">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序号</w:t>
            </w:r>
          </w:p>
        </w:tc>
        <w:tc>
          <w:tcPr>
            <w:tcW w:w="9570" w:type="dxa"/>
            <w:tcBorders>
              <w:top w:val="single" w:color="auto" w:sz="4" w:space="0"/>
              <w:left w:val="single" w:color="auto" w:sz="4" w:space="0"/>
              <w:bottom w:val="single" w:color="auto" w:sz="4" w:space="0"/>
              <w:right w:val="single" w:color="auto" w:sz="4" w:space="0"/>
            </w:tcBorders>
            <w:vAlign w:val="center"/>
          </w:tcPr>
          <w:p w14:paraId="629607FF">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内容、要求</w:t>
            </w:r>
          </w:p>
        </w:tc>
      </w:tr>
      <w:tr w14:paraId="1696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720" w:type="dxa"/>
            <w:tcBorders>
              <w:top w:val="single" w:color="auto" w:sz="4" w:space="0"/>
              <w:left w:val="single" w:color="auto" w:sz="4" w:space="0"/>
              <w:bottom w:val="single" w:color="auto" w:sz="4" w:space="0"/>
              <w:right w:val="single" w:color="auto" w:sz="4" w:space="0"/>
            </w:tcBorders>
            <w:vAlign w:val="center"/>
          </w:tcPr>
          <w:p w14:paraId="00177721">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p>
        </w:tc>
        <w:tc>
          <w:tcPr>
            <w:tcW w:w="9570" w:type="dxa"/>
            <w:tcBorders>
              <w:top w:val="single" w:color="auto" w:sz="4" w:space="0"/>
              <w:left w:val="single" w:color="auto" w:sz="4" w:space="0"/>
              <w:bottom w:val="single" w:color="auto" w:sz="4" w:space="0"/>
              <w:right w:val="single" w:color="auto" w:sz="4" w:space="0"/>
            </w:tcBorders>
            <w:vAlign w:val="center"/>
          </w:tcPr>
          <w:p w14:paraId="174606A6">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right="0"/>
              <w:jc w:val="both"/>
              <w:textAlignment w:val="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项目名称：完成歌舞剧《楼兰九歌》作曲、音乐制作</w:t>
            </w:r>
            <w:r>
              <w:rPr>
                <w:rFonts w:hint="eastAsia" w:ascii="Times New Roman" w:hAnsi="Times New Roman" w:cs="Times New Roman"/>
                <w:kern w:val="2"/>
                <w:sz w:val="21"/>
                <w:szCs w:val="20"/>
                <w:highlight w:val="none"/>
                <w:lang w:val="en-US" w:eastAsia="zh-CN" w:bidi="ar-SA"/>
              </w:rPr>
              <w:t>项目</w:t>
            </w:r>
          </w:p>
          <w:p w14:paraId="03B4F3CB">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项目编号：YTLHZC（JZCS）202</w:t>
            </w:r>
            <w:r>
              <w:rPr>
                <w:rFonts w:hint="eastAsia" w:cs="Times New Roman"/>
                <w:kern w:val="2"/>
                <w:sz w:val="21"/>
                <w:szCs w:val="20"/>
                <w:highlight w:val="none"/>
                <w:lang w:val="en-US" w:eastAsia="zh-CN" w:bidi="ar-SA"/>
              </w:rPr>
              <w:t>5</w:t>
            </w:r>
            <w:r>
              <w:rPr>
                <w:rFonts w:hint="default" w:ascii="Times New Roman" w:hAnsi="Times New Roman" w:eastAsia="宋体" w:cs="Times New Roman"/>
                <w:kern w:val="2"/>
                <w:sz w:val="21"/>
                <w:szCs w:val="20"/>
                <w:highlight w:val="none"/>
                <w:lang w:val="en-US" w:eastAsia="zh-CN" w:bidi="ar-SA"/>
              </w:rPr>
              <w:t>-0</w:t>
            </w:r>
            <w:r>
              <w:rPr>
                <w:rFonts w:hint="eastAsia" w:cs="Times New Roman"/>
                <w:kern w:val="2"/>
                <w:sz w:val="21"/>
                <w:szCs w:val="20"/>
                <w:highlight w:val="none"/>
                <w:lang w:val="en-US" w:eastAsia="zh-CN" w:bidi="ar-SA"/>
              </w:rPr>
              <w:t>13</w:t>
            </w:r>
            <w:r>
              <w:rPr>
                <w:rFonts w:hint="default" w:ascii="Times New Roman" w:hAnsi="Times New Roman" w:eastAsia="宋体" w:cs="Times New Roman"/>
                <w:kern w:val="2"/>
                <w:sz w:val="21"/>
                <w:szCs w:val="20"/>
                <w:highlight w:val="none"/>
                <w:lang w:val="en-US" w:eastAsia="zh-CN" w:bidi="ar-SA"/>
              </w:rPr>
              <w:t>号</w:t>
            </w:r>
          </w:p>
          <w:p w14:paraId="116127E6">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服务期：</w:t>
            </w:r>
            <w:r>
              <w:rPr>
                <w:rFonts w:hint="eastAsia" w:cs="Times New Roman"/>
                <w:kern w:val="2"/>
                <w:sz w:val="21"/>
                <w:szCs w:val="20"/>
                <w:highlight w:val="none"/>
                <w:lang w:val="en-US" w:eastAsia="zh-CN" w:bidi="ar-SA"/>
              </w:rPr>
              <w:t>签订合同时以甲方实际使用时间为准。</w:t>
            </w:r>
            <w:r>
              <w:rPr>
                <w:rFonts w:hint="eastAsia" w:ascii="Times New Roman" w:hAnsi="Times New Roman" w:eastAsia="宋体" w:cs="Times New Roman"/>
                <w:kern w:val="2"/>
                <w:sz w:val="21"/>
                <w:szCs w:val="20"/>
                <w:highlight w:val="none"/>
                <w:lang w:val="en-US" w:eastAsia="zh-CN" w:bidi="ar-SA"/>
              </w:rPr>
              <w:t>（具体以合同签订为准）</w:t>
            </w:r>
          </w:p>
          <w:p w14:paraId="3BFF36A1">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本项目采购标的对应的中小企业划分标准所属行业：</w:t>
            </w:r>
            <w:r>
              <w:rPr>
                <w:rFonts w:hint="eastAsia" w:cs="Times New Roman"/>
                <w:b/>
                <w:bCs/>
                <w:kern w:val="2"/>
                <w:sz w:val="21"/>
                <w:szCs w:val="20"/>
                <w:highlight w:val="none"/>
                <w:u w:val="single"/>
                <w:lang w:val="en-US" w:eastAsia="zh-CN" w:bidi="ar-SA"/>
              </w:rPr>
              <w:t>其他未列明行业</w:t>
            </w:r>
            <w:r>
              <w:rPr>
                <w:rFonts w:hint="default" w:ascii="Times New Roman" w:hAnsi="Times New Roman" w:eastAsia="宋体" w:cs="Times New Roman"/>
                <w:kern w:val="2"/>
                <w:sz w:val="21"/>
                <w:szCs w:val="20"/>
                <w:highlight w:val="none"/>
                <w:lang w:val="en-US" w:eastAsia="zh-CN" w:bidi="ar-SA"/>
              </w:rPr>
              <w:t>。</w:t>
            </w:r>
          </w:p>
        </w:tc>
      </w:tr>
      <w:tr w14:paraId="5D22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720" w:type="dxa"/>
            <w:tcBorders>
              <w:top w:val="single" w:color="auto" w:sz="4" w:space="0"/>
              <w:left w:val="single" w:color="auto" w:sz="4" w:space="0"/>
              <w:bottom w:val="single" w:color="auto" w:sz="4" w:space="0"/>
              <w:right w:val="single" w:color="auto" w:sz="4" w:space="0"/>
            </w:tcBorders>
            <w:vAlign w:val="center"/>
          </w:tcPr>
          <w:p w14:paraId="4942B564">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w:t>
            </w:r>
          </w:p>
        </w:tc>
        <w:tc>
          <w:tcPr>
            <w:tcW w:w="9570" w:type="dxa"/>
            <w:tcBorders>
              <w:top w:val="single" w:color="auto" w:sz="4" w:space="0"/>
              <w:left w:val="single" w:color="auto" w:sz="4" w:space="0"/>
              <w:bottom w:val="single" w:color="auto" w:sz="4" w:space="0"/>
              <w:right w:val="single" w:color="auto" w:sz="4" w:space="0"/>
            </w:tcBorders>
            <w:vAlign w:val="center"/>
          </w:tcPr>
          <w:p w14:paraId="3223DE33">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投标报价及费用：</w:t>
            </w:r>
          </w:p>
          <w:p w14:paraId="1ECA1072">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1.本项目投标报价为：</w:t>
            </w:r>
            <w:r>
              <w:rPr>
                <w:rFonts w:hint="eastAsia" w:cs="Times New Roman"/>
                <w:kern w:val="2"/>
                <w:sz w:val="21"/>
                <w:szCs w:val="20"/>
                <w:highlight w:val="none"/>
                <w:lang w:val="en-US" w:eastAsia="zh-CN" w:bidi="ar-SA"/>
              </w:rPr>
              <w:t>85</w:t>
            </w:r>
            <w:r>
              <w:rPr>
                <w:rFonts w:hint="default" w:ascii="Times New Roman" w:hAnsi="Times New Roman" w:eastAsia="宋体" w:cs="Times New Roman"/>
                <w:kern w:val="2"/>
                <w:sz w:val="21"/>
                <w:szCs w:val="20"/>
                <w:highlight w:val="none"/>
                <w:lang w:val="en-US" w:eastAsia="zh-CN" w:bidi="ar-SA"/>
              </w:rPr>
              <w:t>0000元。</w:t>
            </w:r>
          </w:p>
          <w:p w14:paraId="79EC5BC3">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投标额限定：投标报价不得超过最高限价：</w:t>
            </w:r>
            <w:r>
              <w:rPr>
                <w:rFonts w:hint="eastAsia" w:cs="Times New Roman"/>
                <w:kern w:val="2"/>
                <w:sz w:val="21"/>
                <w:szCs w:val="20"/>
                <w:highlight w:val="none"/>
                <w:lang w:val="en-US" w:eastAsia="zh-CN" w:bidi="ar-SA"/>
              </w:rPr>
              <w:t>85</w:t>
            </w:r>
            <w:r>
              <w:rPr>
                <w:rFonts w:hint="default" w:ascii="Times New Roman" w:hAnsi="Times New Roman" w:eastAsia="宋体" w:cs="Times New Roman"/>
                <w:kern w:val="2"/>
                <w:sz w:val="21"/>
                <w:szCs w:val="20"/>
                <w:highlight w:val="none"/>
                <w:lang w:val="en-US" w:eastAsia="zh-CN" w:bidi="ar-SA"/>
              </w:rPr>
              <w:t>0000元。</w:t>
            </w:r>
          </w:p>
          <w:p w14:paraId="55E19612">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2.不论投标结果如何，投标人均应自行承担所有与投标有关的全部费用。</w:t>
            </w:r>
          </w:p>
        </w:tc>
      </w:tr>
      <w:tr w14:paraId="46F3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0" w:type="dxa"/>
            <w:tcBorders>
              <w:top w:val="single" w:color="auto" w:sz="4" w:space="0"/>
              <w:left w:val="single" w:color="auto" w:sz="4" w:space="0"/>
              <w:bottom w:val="single" w:color="auto" w:sz="4" w:space="0"/>
              <w:right w:val="single" w:color="auto" w:sz="4" w:space="0"/>
            </w:tcBorders>
            <w:vAlign w:val="center"/>
          </w:tcPr>
          <w:p w14:paraId="555B811F">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3</w:t>
            </w:r>
          </w:p>
        </w:tc>
        <w:tc>
          <w:tcPr>
            <w:tcW w:w="9570" w:type="dxa"/>
            <w:tcBorders>
              <w:top w:val="single" w:color="auto" w:sz="4" w:space="0"/>
              <w:left w:val="single" w:color="auto" w:sz="4" w:space="0"/>
              <w:bottom w:val="single" w:color="auto" w:sz="4" w:space="0"/>
              <w:right w:val="single" w:color="auto" w:sz="4" w:space="0"/>
            </w:tcBorders>
            <w:vAlign w:val="center"/>
          </w:tcPr>
          <w:p w14:paraId="0B39664C">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1、满足《中华人民共和国政府采购法》第二十二条规定；</w:t>
            </w:r>
          </w:p>
          <w:p w14:paraId="5402525A">
            <w:pPr>
              <w:spacing w:line="360" w:lineRule="auto"/>
              <w:rPr>
                <w:rFonts w:hint="eastAsia"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2、落实政府采购政策需满足的资格要求：</w:t>
            </w:r>
            <w:r>
              <w:rPr>
                <w:rFonts w:hint="eastAsia" w:ascii="Times New Roman" w:hAnsi="Times New Roman" w:eastAsia="宋体" w:cs="Times New Roman"/>
                <w:kern w:val="2"/>
                <w:sz w:val="21"/>
                <w:szCs w:val="20"/>
                <w:highlight w:val="none"/>
                <w:lang w:val="en-US" w:eastAsia="zh-CN" w:bidi="ar-SA"/>
              </w:rPr>
              <w:t>供应商为</w:t>
            </w:r>
            <w:r>
              <w:rPr>
                <w:rFonts w:hint="eastAsia" w:cs="Times New Roman"/>
                <w:kern w:val="2"/>
                <w:sz w:val="21"/>
                <w:szCs w:val="20"/>
                <w:highlight w:val="none"/>
                <w:lang w:val="en-US" w:eastAsia="zh-CN" w:bidi="ar-SA"/>
              </w:rPr>
              <w:t>小微</w:t>
            </w:r>
            <w:r>
              <w:rPr>
                <w:rFonts w:hint="eastAsia" w:ascii="Times New Roman" w:hAnsi="Times New Roman" w:eastAsia="宋体" w:cs="Times New Roman"/>
                <w:kern w:val="2"/>
                <w:sz w:val="21"/>
                <w:szCs w:val="20"/>
                <w:highlight w:val="none"/>
                <w:lang w:val="en-US" w:eastAsia="zh-CN" w:bidi="ar-SA"/>
              </w:rPr>
              <w:t>企业</w:t>
            </w:r>
          </w:p>
          <w:p w14:paraId="6F2351AA">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（1）财政部、国家发展改革委、生态环境部、市场监管总局《关于调整优化节能产品、环境标志产品政府采购执行机制的通知》（财库[2019]9号文）；</w:t>
            </w:r>
          </w:p>
          <w:p w14:paraId="27A3A903">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（2）财政部、生态环境部《关于印发环境标志产品政府采购品目清单的通知》（财库[2019]18号文）；</w:t>
            </w:r>
          </w:p>
          <w:p w14:paraId="48325731">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（3）财政部、发展改革委《关于印发节能产品政府采购品目清单的通知》（财库[2019]19号文）；</w:t>
            </w:r>
          </w:p>
          <w:p w14:paraId="51B9ADFA">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（4）市场监管总局《市场监管总局关于发布参与实施政府采购节能产品、环境标志产品认证机构名录的公告》（2019年第16号）；</w:t>
            </w:r>
          </w:p>
          <w:p w14:paraId="03F74268">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（5）财政部、工业和信息化部《关于印发《政府采购促进中小企业发展管理办法》的通知》（财库[2020]46号文）；</w:t>
            </w:r>
          </w:p>
          <w:p w14:paraId="072F50AB">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（6）财政部、民政部、中国残疾人联合会《关于促进残疾人就业政府采购政策的通知》（财库[2017]141号）；</w:t>
            </w:r>
          </w:p>
          <w:p w14:paraId="35EAFB7A">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(7）财政部、司法部《关于政府采购支持监狱企业发展有关问题的通知》（财库[2014]68号文）。（中小企业优惠、监狱企业、节能产品、环境标志产品等）。</w:t>
            </w:r>
          </w:p>
          <w:p w14:paraId="60A1499D">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3、投标人未被“信用中国”（www.creditchina.gov.cn）、中国政府采购网（www.ccgp.gov.cn）列入失信被执行人、重大税收违法案件当事人名单、政府采购严重违法失信行为记录名单；</w:t>
            </w:r>
          </w:p>
          <w:p w14:paraId="31C38151">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4、本项目的特定资格要求：无； </w:t>
            </w:r>
          </w:p>
        </w:tc>
      </w:tr>
      <w:tr w14:paraId="6199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0" w:type="dxa"/>
            <w:tcBorders>
              <w:top w:val="single" w:color="auto" w:sz="4" w:space="0"/>
              <w:left w:val="single" w:color="auto" w:sz="4" w:space="0"/>
              <w:bottom w:val="single" w:color="auto" w:sz="4" w:space="0"/>
              <w:right w:val="single" w:color="auto" w:sz="4" w:space="0"/>
            </w:tcBorders>
            <w:vAlign w:val="center"/>
          </w:tcPr>
          <w:p w14:paraId="1023AC3F">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cs="Times New Roman"/>
                <w:kern w:val="2"/>
                <w:sz w:val="21"/>
                <w:szCs w:val="20"/>
                <w:highlight w:val="none"/>
                <w:lang w:val="en-US" w:eastAsia="zh-CN" w:bidi="ar-SA"/>
              </w:rPr>
              <w:t>4</w:t>
            </w:r>
          </w:p>
        </w:tc>
        <w:tc>
          <w:tcPr>
            <w:tcW w:w="9570" w:type="dxa"/>
            <w:tcBorders>
              <w:top w:val="single" w:color="auto" w:sz="4" w:space="0"/>
              <w:left w:val="single" w:color="auto" w:sz="4" w:space="0"/>
              <w:bottom w:val="single" w:color="auto" w:sz="4" w:space="0"/>
              <w:right w:val="single" w:color="auto" w:sz="4" w:space="0"/>
            </w:tcBorders>
            <w:vAlign w:val="center"/>
          </w:tcPr>
          <w:p w14:paraId="31FD06EA">
            <w:pPr>
              <w:spacing w:line="360" w:lineRule="auto"/>
              <w:rPr>
                <w:rFonts w:hint="default" w:ascii="Times New Roman" w:hAnsi="Times New Roman" w:eastAsia="宋体" w:cs="Times New Roman"/>
                <w:b/>
                <w:bCs/>
                <w:kern w:val="2"/>
                <w:sz w:val="21"/>
                <w:szCs w:val="20"/>
                <w:highlight w:val="none"/>
                <w:lang w:val="en-US" w:eastAsia="zh-CN" w:bidi="ar-SA"/>
              </w:rPr>
            </w:pPr>
            <w:r>
              <w:rPr>
                <w:rFonts w:hint="default" w:ascii="Times New Roman" w:hAnsi="Times New Roman" w:eastAsia="宋体" w:cs="Times New Roman"/>
                <w:b/>
                <w:bCs/>
                <w:kern w:val="2"/>
                <w:sz w:val="21"/>
                <w:szCs w:val="20"/>
                <w:highlight w:val="none"/>
                <w:lang w:val="en-US" w:eastAsia="zh-CN" w:bidi="ar-SA"/>
              </w:rPr>
              <w:t>投标报价时资格审查的必备条件。投标人必须单独上传,如果不能提供或有缺项则视为对招标文件资格审查内容的不响应，其投标将被拒绝。</w:t>
            </w:r>
          </w:p>
          <w:p w14:paraId="678BF8D6">
            <w:pPr>
              <w:spacing w:line="360" w:lineRule="auto"/>
              <w:rPr>
                <w:rFonts w:hint="default" w:ascii="Times New Roman" w:hAnsi="Times New Roman" w:eastAsia="宋体" w:cs="Times New Roman"/>
                <w:b/>
                <w:bCs/>
                <w:kern w:val="2"/>
                <w:sz w:val="21"/>
                <w:szCs w:val="20"/>
                <w:highlight w:val="none"/>
                <w:lang w:val="en-US" w:eastAsia="zh-CN" w:bidi="ar-SA"/>
              </w:rPr>
            </w:pPr>
            <w:r>
              <w:rPr>
                <w:rFonts w:hint="default" w:ascii="Times New Roman" w:hAnsi="Times New Roman" w:eastAsia="宋体" w:cs="Times New Roman"/>
                <w:b/>
                <w:bCs/>
                <w:kern w:val="2"/>
                <w:sz w:val="21"/>
                <w:szCs w:val="20"/>
                <w:highlight w:val="none"/>
                <w:lang w:val="en-US" w:eastAsia="zh-CN" w:bidi="ar-SA"/>
              </w:rPr>
              <w:t>(1)营业执照副本原件或具有同等法律效力的证明文件原件；</w:t>
            </w:r>
          </w:p>
          <w:p w14:paraId="44F22C55">
            <w:pPr>
              <w:spacing w:line="360" w:lineRule="auto"/>
              <w:rPr>
                <w:rFonts w:hint="default" w:ascii="Times New Roman" w:hAnsi="Times New Roman" w:eastAsia="宋体" w:cs="Times New Roman"/>
                <w:b/>
                <w:bCs/>
                <w:kern w:val="2"/>
                <w:sz w:val="21"/>
                <w:szCs w:val="20"/>
                <w:highlight w:val="none"/>
                <w:lang w:val="en-US" w:eastAsia="zh-CN" w:bidi="ar-SA"/>
              </w:rPr>
            </w:pPr>
            <w:r>
              <w:rPr>
                <w:rFonts w:hint="default" w:ascii="Times New Roman" w:hAnsi="Times New Roman" w:eastAsia="宋体" w:cs="Times New Roman"/>
                <w:b/>
                <w:bCs/>
                <w:kern w:val="2"/>
                <w:sz w:val="21"/>
                <w:szCs w:val="20"/>
                <w:highlight w:val="none"/>
                <w:lang w:val="en-US" w:eastAsia="zh-CN" w:bidi="ar-SA"/>
              </w:rPr>
              <w:t>(2)法人代表授权委托书原件及被授权人《居民身份证》原件；</w:t>
            </w:r>
          </w:p>
          <w:p w14:paraId="450B52BB">
            <w:pPr>
              <w:spacing w:line="360" w:lineRule="auto"/>
              <w:rPr>
                <w:rFonts w:hint="default" w:ascii="Times New Roman" w:hAnsi="Times New Roman" w:eastAsia="宋体" w:cs="Times New Roman"/>
                <w:b/>
                <w:bCs/>
                <w:kern w:val="2"/>
                <w:sz w:val="21"/>
                <w:szCs w:val="20"/>
                <w:highlight w:val="none"/>
                <w:lang w:val="en-US" w:eastAsia="zh-CN" w:bidi="ar-SA"/>
              </w:rPr>
            </w:pPr>
            <w:r>
              <w:rPr>
                <w:rFonts w:hint="default" w:ascii="Times New Roman" w:hAnsi="Times New Roman" w:eastAsia="宋体" w:cs="Times New Roman"/>
                <w:b/>
                <w:bCs/>
                <w:kern w:val="2"/>
                <w:sz w:val="21"/>
                <w:szCs w:val="20"/>
                <w:highlight w:val="none"/>
                <w:lang w:val="en-US" w:eastAsia="zh-CN" w:bidi="ar-SA"/>
              </w:rPr>
              <w:t>(</w:t>
            </w:r>
            <w:r>
              <w:rPr>
                <w:rFonts w:hint="eastAsia" w:ascii="Times New Roman" w:hAnsi="Times New Roman" w:eastAsia="宋体" w:cs="Times New Roman"/>
                <w:b/>
                <w:bCs/>
                <w:kern w:val="2"/>
                <w:sz w:val="21"/>
                <w:szCs w:val="20"/>
                <w:highlight w:val="none"/>
                <w:lang w:val="en-US" w:eastAsia="zh-CN" w:bidi="ar-SA"/>
              </w:rPr>
              <w:t>3</w:t>
            </w:r>
            <w:r>
              <w:rPr>
                <w:rFonts w:hint="default" w:ascii="Times New Roman" w:hAnsi="Times New Roman" w:eastAsia="宋体" w:cs="Times New Roman"/>
                <w:b/>
                <w:bCs/>
                <w:kern w:val="2"/>
                <w:sz w:val="21"/>
                <w:szCs w:val="20"/>
                <w:highlight w:val="none"/>
                <w:lang w:val="en-US" w:eastAsia="zh-CN" w:bidi="ar-SA"/>
              </w:rPr>
              <w:t>)</w:t>
            </w:r>
            <w:r>
              <w:rPr>
                <w:rFonts w:hint="eastAsia" w:ascii="Times New Roman" w:hAnsi="Times New Roman" w:eastAsia="宋体" w:cs="Times New Roman"/>
                <w:b/>
                <w:bCs/>
                <w:kern w:val="2"/>
                <w:sz w:val="21"/>
                <w:szCs w:val="20"/>
                <w:highlight w:val="none"/>
                <w:lang w:val="en-US" w:eastAsia="zh-CN" w:bidi="ar-SA"/>
              </w:rPr>
              <w:t>投标保证金缴纳凭证</w:t>
            </w:r>
            <w:r>
              <w:rPr>
                <w:rFonts w:hint="eastAsia" w:ascii="Times New Roman" w:hAnsi="Times New Roman" w:eastAsia="宋体" w:cs="Times New Roman"/>
                <w:b/>
                <w:bCs/>
                <w:kern w:val="2"/>
                <w:sz w:val="21"/>
                <w:szCs w:val="20"/>
                <w:highlight w:val="none"/>
                <w:lang w:val="zh-CN" w:eastAsia="zh-CN" w:bidi="ar-SA"/>
              </w:rPr>
              <w:t>或</w:t>
            </w:r>
            <w:r>
              <w:rPr>
                <w:rFonts w:hint="eastAsia" w:ascii="Times New Roman" w:hAnsi="Times New Roman" w:eastAsia="宋体" w:cs="Times New Roman"/>
                <w:b/>
                <w:bCs/>
                <w:kern w:val="2"/>
                <w:sz w:val="21"/>
                <w:szCs w:val="20"/>
                <w:highlight w:val="none"/>
                <w:lang w:val="en-US" w:eastAsia="zh-CN" w:bidi="ar-SA"/>
              </w:rPr>
              <w:t>金融机构、担保机构出具的保函</w:t>
            </w:r>
            <w:r>
              <w:rPr>
                <w:rFonts w:hint="default" w:ascii="Times New Roman" w:hAnsi="Times New Roman" w:eastAsia="宋体" w:cs="Times New Roman"/>
                <w:b/>
                <w:bCs/>
                <w:kern w:val="2"/>
                <w:sz w:val="21"/>
                <w:szCs w:val="20"/>
                <w:highlight w:val="none"/>
                <w:lang w:val="en-US" w:eastAsia="zh-CN" w:bidi="ar-SA"/>
              </w:rPr>
              <w:t>；</w:t>
            </w:r>
          </w:p>
          <w:p w14:paraId="5B1102AA">
            <w:pPr>
              <w:spacing w:line="360" w:lineRule="auto"/>
              <w:rPr>
                <w:rFonts w:hint="default" w:ascii="Times New Roman" w:hAnsi="Times New Roman" w:eastAsia="宋体" w:cs="Times New Roman"/>
                <w:b/>
                <w:bCs/>
                <w:kern w:val="2"/>
                <w:sz w:val="21"/>
                <w:szCs w:val="20"/>
                <w:highlight w:val="none"/>
                <w:lang w:val="en-US" w:eastAsia="zh-CN" w:bidi="ar-SA"/>
              </w:rPr>
            </w:pPr>
            <w:r>
              <w:rPr>
                <w:rFonts w:hint="default" w:ascii="Times New Roman" w:hAnsi="Times New Roman" w:eastAsia="宋体" w:cs="Times New Roman"/>
                <w:b/>
                <w:bCs/>
                <w:kern w:val="2"/>
                <w:sz w:val="21"/>
                <w:szCs w:val="20"/>
                <w:highlight w:val="none"/>
                <w:lang w:val="en-US" w:eastAsia="zh-CN" w:bidi="ar-SA"/>
              </w:rPr>
              <w:t>(</w:t>
            </w:r>
            <w:r>
              <w:rPr>
                <w:rFonts w:hint="eastAsia" w:ascii="Times New Roman" w:hAnsi="Times New Roman" w:eastAsia="宋体" w:cs="Times New Roman"/>
                <w:b/>
                <w:bCs/>
                <w:kern w:val="2"/>
                <w:sz w:val="21"/>
                <w:szCs w:val="20"/>
                <w:highlight w:val="none"/>
                <w:lang w:val="en-US" w:eastAsia="zh-CN" w:bidi="ar-SA"/>
              </w:rPr>
              <w:t>4</w:t>
            </w:r>
            <w:r>
              <w:rPr>
                <w:rFonts w:hint="default" w:ascii="Times New Roman" w:hAnsi="Times New Roman" w:eastAsia="宋体" w:cs="Times New Roman"/>
                <w:b/>
                <w:bCs/>
                <w:kern w:val="2"/>
                <w:sz w:val="21"/>
                <w:szCs w:val="20"/>
                <w:highlight w:val="none"/>
                <w:lang w:val="en-US" w:eastAsia="zh-CN" w:bidi="ar-SA"/>
              </w:rPr>
              <w:t>)</w:t>
            </w:r>
            <w:r>
              <w:rPr>
                <w:rFonts w:hint="eastAsia" w:ascii="Times New Roman" w:hAnsi="Times New Roman" w:eastAsia="宋体" w:cs="Times New Roman"/>
                <w:b/>
                <w:bCs/>
                <w:kern w:val="2"/>
                <w:sz w:val="21"/>
                <w:szCs w:val="20"/>
                <w:highlight w:val="none"/>
                <w:lang w:val="en-US" w:eastAsia="zh-CN" w:bidi="ar-SA"/>
              </w:rPr>
              <w:t>参加政府采购活动前3年内在经营活动中没有重大违法记录的书面承诺函</w:t>
            </w:r>
            <w:r>
              <w:rPr>
                <w:rFonts w:hint="default" w:ascii="Times New Roman" w:hAnsi="Times New Roman" w:eastAsia="宋体" w:cs="Times New Roman"/>
                <w:b/>
                <w:bCs/>
                <w:kern w:val="2"/>
                <w:sz w:val="21"/>
                <w:szCs w:val="20"/>
                <w:highlight w:val="none"/>
                <w:lang w:val="en-US" w:eastAsia="zh-CN" w:bidi="ar-SA"/>
              </w:rPr>
              <w:t>；</w:t>
            </w:r>
          </w:p>
          <w:p w14:paraId="3A8812DD">
            <w:pPr>
              <w:spacing w:line="360" w:lineRule="auto"/>
              <w:rPr>
                <w:rFonts w:hint="eastAsia" w:ascii="Times New Roman" w:hAnsi="Times New Roman" w:eastAsia="宋体" w:cs="Times New Roman"/>
                <w:b/>
                <w:bCs/>
                <w:kern w:val="2"/>
                <w:sz w:val="21"/>
                <w:szCs w:val="20"/>
                <w:highlight w:val="none"/>
                <w:lang w:val="en-US" w:eastAsia="zh-CN" w:bidi="ar-SA"/>
              </w:rPr>
            </w:pPr>
            <w:r>
              <w:rPr>
                <w:rFonts w:hint="default" w:ascii="Times New Roman" w:hAnsi="Times New Roman" w:eastAsia="宋体" w:cs="Times New Roman"/>
                <w:b/>
                <w:bCs/>
                <w:kern w:val="2"/>
                <w:sz w:val="21"/>
                <w:szCs w:val="20"/>
                <w:highlight w:val="none"/>
                <w:lang w:val="en-US" w:eastAsia="zh-CN" w:bidi="ar-SA"/>
              </w:rPr>
              <w:t>(</w:t>
            </w:r>
            <w:r>
              <w:rPr>
                <w:rFonts w:hint="eastAsia" w:ascii="Times New Roman" w:hAnsi="Times New Roman" w:eastAsia="宋体" w:cs="Times New Roman"/>
                <w:b/>
                <w:bCs/>
                <w:kern w:val="2"/>
                <w:sz w:val="21"/>
                <w:szCs w:val="20"/>
                <w:highlight w:val="none"/>
                <w:lang w:val="en-US" w:eastAsia="zh-CN" w:bidi="ar-SA"/>
              </w:rPr>
              <w:t>5</w:t>
            </w:r>
            <w:r>
              <w:rPr>
                <w:rFonts w:hint="default" w:ascii="Times New Roman" w:hAnsi="Times New Roman" w:eastAsia="宋体" w:cs="Times New Roman"/>
                <w:b/>
                <w:bCs/>
                <w:kern w:val="2"/>
                <w:sz w:val="21"/>
                <w:szCs w:val="20"/>
                <w:highlight w:val="none"/>
                <w:lang w:val="en-US" w:eastAsia="zh-CN" w:bidi="ar-SA"/>
              </w:rPr>
              <w:t>)</w:t>
            </w:r>
            <w:r>
              <w:rPr>
                <w:rFonts w:hint="eastAsia" w:ascii="Times New Roman" w:hAnsi="Times New Roman" w:eastAsia="宋体" w:cs="Times New Roman"/>
                <w:b/>
                <w:bCs/>
                <w:kern w:val="2"/>
                <w:sz w:val="21"/>
                <w:szCs w:val="20"/>
                <w:highlight w:val="none"/>
                <w:lang w:val="en-US" w:eastAsia="zh-CN" w:bidi="ar-SA"/>
              </w:rPr>
              <w:t>具有良好的商业信誉和健全的财务会计制度：提供2023年度或2024年度经审计过的财务审计报告或财务报表（财务报表应至少包括资产负债表、利润表、现金流量表或财务状况变动表等）或银行出具的近三个月的资</w:t>
            </w:r>
            <w:r>
              <w:rPr>
                <w:rFonts w:hint="eastAsia" w:cs="Times New Roman"/>
                <w:b/>
                <w:bCs/>
                <w:kern w:val="2"/>
                <w:sz w:val="21"/>
                <w:szCs w:val="20"/>
                <w:highlight w:val="none"/>
                <w:lang w:val="en-US" w:eastAsia="zh-CN" w:bidi="ar-SA"/>
              </w:rPr>
              <w:t>金</w:t>
            </w:r>
            <w:r>
              <w:rPr>
                <w:rFonts w:hint="eastAsia" w:ascii="Times New Roman" w:hAnsi="Times New Roman" w:eastAsia="宋体" w:cs="Times New Roman"/>
                <w:b/>
                <w:bCs/>
                <w:kern w:val="2"/>
                <w:sz w:val="21"/>
                <w:szCs w:val="20"/>
                <w:highlight w:val="none"/>
                <w:lang w:val="en-US" w:eastAsia="zh-CN" w:bidi="ar-SA"/>
              </w:rPr>
              <w:t>证明，新成立不足一年的投标人无法提供审计报告，则需提供开户银行出具的有效的资</w:t>
            </w:r>
            <w:r>
              <w:rPr>
                <w:rFonts w:hint="eastAsia" w:cs="Times New Roman"/>
                <w:b/>
                <w:bCs/>
                <w:kern w:val="2"/>
                <w:sz w:val="21"/>
                <w:szCs w:val="20"/>
                <w:highlight w:val="none"/>
                <w:lang w:val="en-US" w:eastAsia="zh-CN" w:bidi="ar-SA"/>
              </w:rPr>
              <w:t>金</w:t>
            </w:r>
            <w:r>
              <w:rPr>
                <w:rFonts w:hint="eastAsia" w:ascii="Times New Roman" w:hAnsi="Times New Roman" w:eastAsia="宋体" w:cs="Times New Roman"/>
                <w:b/>
                <w:bCs/>
                <w:kern w:val="2"/>
                <w:sz w:val="21"/>
                <w:szCs w:val="20"/>
                <w:highlight w:val="none"/>
                <w:lang w:val="en-US" w:eastAsia="zh-CN" w:bidi="ar-SA"/>
              </w:rPr>
              <w:t>证明；</w:t>
            </w:r>
          </w:p>
          <w:p w14:paraId="1C391AFF">
            <w:pPr>
              <w:spacing w:line="360" w:lineRule="auto"/>
              <w:rPr>
                <w:rFonts w:hint="default" w:ascii="Times New Roman" w:hAnsi="Times New Roman" w:eastAsia="宋体" w:cs="Times New Roman"/>
                <w:b/>
                <w:bCs/>
                <w:kern w:val="2"/>
                <w:sz w:val="21"/>
                <w:szCs w:val="20"/>
                <w:highlight w:val="none"/>
                <w:lang w:val="en-US" w:eastAsia="zh-CN" w:bidi="ar-SA"/>
              </w:rPr>
            </w:pPr>
            <w:r>
              <w:rPr>
                <w:rFonts w:hint="default" w:ascii="Times New Roman" w:hAnsi="Times New Roman" w:eastAsia="宋体" w:cs="Times New Roman"/>
                <w:b/>
                <w:bCs/>
                <w:kern w:val="2"/>
                <w:sz w:val="21"/>
                <w:szCs w:val="20"/>
                <w:highlight w:val="none"/>
                <w:lang w:val="en-US" w:eastAsia="zh-CN" w:bidi="ar-SA"/>
              </w:rPr>
              <w:t>(</w:t>
            </w:r>
            <w:r>
              <w:rPr>
                <w:rFonts w:hint="eastAsia" w:ascii="Times New Roman" w:hAnsi="Times New Roman" w:eastAsia="宋体" w:cs="Times New Roman"/>
                <w:b/>
                <w:bCs/>
                <w:kern w:val="2"/>
                <w:sz w:val="21"/>
                <w:szCs w:val="20"/>
                <w:highlight w:val="none"/>
                <w:lang w:val="en-US" w:eastAsia="zh-CN" w:bidi="ar-SA"/>
              </w:rPr>
              <w:t>6</w:t>
            </w:r>
            <w:r>
              <w:rPr>
                <w:rFonts w:hint="default" w:ascii="Times New Roman" w:hAnsi="Times New Roman" w:eastAsia="宋体" w:cs="Times New Roman"/>
                <w:b/>
                <w:bCs/>
                <w:kern w:val="2"/>
                <w:sz w:val="21"/>
                <w:szCs w:val="20"/>
                <w:highlight w:val="none"/>
                <w:lang w:val="en-US" w:eastAsia="zh-CN" w:bidi="ar-SA"/>
              </w:rPr>
              <w:t>)依法缴纳税收和社会保障资金的相关材料（提供提交投标文件截止时间前一年内至少</w:t>
            </w:r>
            <w:r>
              <w:rPr>
                <w:rFonts w:hint="eastAsia" w:ascii="Times New Roman" w:hAnsi="Times New Roman" w:eastAsia="宋体" w:cs="Times New Roman"/>
                <w:b/>
                <w:bCs/>
                <w:kern w:val="2"/>
                <w:sz w:val="21"/>
                <w:szCs w:val="20"/>
                <w:highlight w:val="none"/>
                <w:lang w:val="en-US" w:eastAsia="zh-CN" w:bidi="ar-SA"/>
              </w:rPr>
              <w:t>3</w:t>
            </w:r>
            <w:r>
              <w:rPr>
                <w:rFonts w:hint="default" w:ascii="Times New Roman" w:hAnsi="Times New Roman" w:eastAsia="宋体" w:cs="Times New Roman"/>
                <w:b/>
                <w:bCs/>
                <w:kern w:val="2"/>
                <w:sz w:val="21"/>
                <w:szCs w:val="20"/>
                <w:highlight w:val="none"/>
                <w:lang w:val="en-US" w:eastAsia="zh-CN" w:bidi="ar-SA"/>
              </w:rPr>
              <w:t>个月依法缴纳税收及缴纳社会保障资金的证明材料。投标人依法享受缓缴、免缴税收、社会保障资金的提供证明材料。）</w:t>
            </w:r>
          </w:p>
          <w:p w14:paraId="7AF4B60D">
            <w:pPr>
              <w:spacing w:line="360" w:lineRule="auto"/>
              <w:rPr>
                <w:rFonts w:hint="eastAsia" w:ascii="Times New Roman" w:hAnsi="Times New Roman" w:eastAsia="宋体" w:cs="Times New Roman"/>
                <w:b/>
                <w:bCs/>
                <w:kern w:val="2"/>
                <w:sz w:val="21"/>
                <w:szCs w:val="20"/>
                <w:highlight w:val="none"/>
                <w:lang w:val="en-US" w:eastAsia="zh-CN" w:bidi="ar-SA"/>
              </w:rPr>
            </w:pPr>
            <w:r>
              <w:rPr>
                <w:rFonts w:hint="default" w:ascii="Times New Roman" w:hAnsi="Times New Roman" w:eastAsia="宋体" w:cs="Times New Roman"/>
                <w:b/>
                <w:bCs/>
                <w:kern w:val="2"/>
                <w:sz w:val="21"/>
                <w:szCs w:val="20"/>
                <w:highlight w:val="none"/>
                <w:lang w:val="en-US" w:eastAsia="zh-CN" w:bidi="ar-SA"/>
              </w:rPr>
              <w:t>(</w:t>
            </w:r>
            <w:r>
              <w:rPr>
                <w:rFonts w:hint="eastAsia" w:ascii="Times New Roman" w:hAnsi="Times New Roman" w:eastAsia="宋体" w:cs="Times New Roman"/>
                <w:b/>
                <w:bCs/>
                <w:kern w:val="2"/>
                <w:sz w:val="21"/>
                <w:szCs w:val="20"/>
                <w:highlight w:val="none"/>
                <w:lang w:val="en-US" w:eastAsia="zh-CN" w:bidi="ar-SA"/>
              </w:rPr>
              <w:t>7</w:t>
            </w:r>
            <w:r>
              <w:rPr>
                <w:rFonts w:hint="default" w:ascii="Times New Roman" w:hAnsi="Times New Roman" w:eastAsia="宋体" w:cs="Times New Roman"/>
                <w:b/>
                <w:bCs/>
                <w:kern w:val="2"/>
                <w:sz w:val="21"/>
                <w:szCs w:val="20"/>
                <w:highlight w:val="none"/>
                <w:lang w:val="en-US" w:eastAsia="zh-CN" w:bidi="ar-SA"/>
              </w:rPr>
              <w:t>)</w:t>
            </w:r>
            <w:r>
              <w:rPr>
                <w:rFonts w:hint="eastAsia" w:ascii="Times New Roman" w:hAnsi="Times New Roman" w:eastAsia="宋体" w:cs="Times New Roman"/>
                <w:b/>
                <w:bCs/>
                <w:kern w:val="2"/>
                <w:sz w:val="21"/>
                <w:szCs w:val="20"/>
                <w:highlight w:val="none"/>
                <w:lang w:val="en-US" w:eastAsia="zh-CN" w:bidi="ar-SA"/>
              </w:rPr>
              <w:t>供应商为中小企业,请根据要求上传《中小企业声明函》；</w:t>
            </w:r>
          </w:p>
          <w:p w14:paraId="3536DE78">
            <w:pPr>
              <w:spacing w:line="360" w:lineRule="auto"/>
              <w:rPr>
                <w:rFonts w:hint="default"/>
                <w:highlight w:val="none"/>
                <w:lang w:val="en-US" w:eastAsia="zh-CN"/>
              </w:rPr>
            </w:pPr>
            <w:r>
              <w:rPr>
                <w:rFonts w:hint="default" w:ascii="Times New Roman" w:hAnsi="Times New Roman" w:eastAsia="宋体" w:cs="Times New Roman"/>
                <w:b/>
                <w:bCs/>
                <w:kern w:val="2"/>
                <w:sz w:val="21"/>
                <w:szCs w:val="20"/>
                <w:highlight w:val="none"/>
                <w:lang w:val="en-US" w:eastAsia="zh-CN" w:bidi="ar-SA"/>
              </w:rPr>
              <w:t>(</w:t>
            </w:r>
            <w:r>
              <w:rPr>
                <w:rFonts w:hint="eastAsia" w:ascii="Times New Roman" w:hAnsi="Times New Roman" w:eastAsia="宋体" w:cs="Times New Roman"/>
                <w:b/>
                <w:bCs/>
                <w:kern w:val="2"/>
                <w:sz w:val="21"/>
                <w:szCs w:val="20"/>
                <w:highlight w:val="none"/>
                <w:lang w:val="en-US" w:eastAsia="zh-CN" w:bidi="ar-SA"/>
              </w:rPr>
              <w:t>8</w:t>
            </w:r>
            <w:r>
              <w:rPr>
                <w:rFonts w:hint="default" w:ascii="Times New Roman" w:hAnsi="Times New Roman" w:eastAsia="宋体" w:cs="Times New Roman"/>
                <w:b/>
                <w:bCs/>
                <w:kern w:val="2"/>
                <w:sz w:val="21"/>
                <w:szCs w:val="20"/>
                <w:highlight w:val="none"/>
                <w:lang w:val="en-US" w:eastAsia="zh-CN" w:bidi="ar-SA"/>
              </w:rPr>
              <w:t>)</w:t>
            </w:r>
            <w:r>
              <w:rPr>
                <w:rFonts w:hint="eastAsia" w:ascii="Times New Roman" w:hAnsi="Times New Roman" w:eastAsia="宋体" w:cs="Times New Roman"/>
                <w:b/>
                <w:bCs/>
                <w:kern w:val="2"/>
                <w:sz w:val="21"/>
                <w:szCs w:val="20"/>
                <w:highlight w:val="none"/>
                <w:lang w:val="en-US" w:eastAsia="zh-CN" w:bidi="ar-SA"/>
              </w:rPr>
              <w:t>提供具有履行合同所必需的设备和专业技术能力的书面承诺函；</w:t>
            </w:r>
          </w:p>
        </w:tc>
      </w:tr>
      <w:tr w14:paraId="17B3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20" w:type="dxa"/>
            <w:tcBorders>
              <w:top w:val="single" w:color="auto" w:sz="4" w:space="0"/>
              <w:left w:val="single" w:color="auto" w:sz="4" w:space="0"/>
              <w:bottom w:val="single" w:color="auto" w:sz="4" w:space="0"/>
              <w:right w:val="single" w:color="auto" w:sz="4" w:space="0"/>
            </w:tcBorders>
            <w:vAlign w:val="center"/>
          </w:tcPr>
          <w:p w14:paraId="4C1D3C64">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cs="Times New Roman"/>
                <w:kern w:val="2"/>
                <w:sz w:val="21"/>
                <w:szCs w:val="20"/>
                <w:highlight w:val="none"/>
                <w:lang w:val="en-US" w:eastAsia="zh-CN" w:bidi="ar-SA"/>
              </w:rPr>
              <w:t>5</w:t>
            </w:r>
          </w:p>
        </w:tc>
        <w:tc>
          <w:tcPr>
            <w:tcW w:w="9570" w:type="dxa"/>
            <w:tcBorders>
              <w:top w:val="single" w:color="auto" w:sz="4" w:space="0"/>
              <w:left w:val="single" w:color="auto" w:sz="4" w:space="0"/>
              <w:bottom w:val="single" w:color="auto" w:sz="4" w:space="0"/>
              <w:right w:val="single" w:color="auto" w:sz="4" w:space="0"/>
            </w:tcBorders>
            <w:vAlign w:val="center"/>
          </w:tcPr>
          <w:p w14:paraId="56570B1D">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投标保证金：壹万</w:t>
            </w:r>
            <w:r>
              <w:rPr>
                <w:rFonts w:hint="eastAsia" w:cs="Times New Roman"/>
                <w:kern w:val="2"/>
                <w:sz w:val="21"/>
                <w:szCs w:val="20"/>
                <w:highlight w:val="none"/>
                <w:lang w:val="en-US" w:eastAsia="zh-CN" w:bidi="ar-SA"/>
              </w:rPr>
              <w:t>伍</w:t>
            </w:r>
            <w:r>
              <w:rPr>
                <w:rFonts w:hint="default" w:ascii="Times New Roman" w:hAnsi="Times New Roman" w:cs="Times New Roman"/>
                <w:kern w:val="2"/>
                <w:sz w:val="21"/>
                <w:szCs w:val="20"/>
                <w:highlight w:val="none"/>
                <w:lang w:val="en-US" w:eastAsia="zh-CN" w:bidi="ar-SA"/>
              </w:rPr>
              <w:t>仟</w:t>
            </w:r>
            <w:r>
              <w:rPr>
                <w:rFonts w:hint="default" w:ascii="Times New Roman" w:hAnsi="Times New Roman" w:eastAsia="宋体" w:cs="Times New Roman"/>
                <w:kern w:val="2"/>
                <w:sz w:val="21"/>
                <w:szCs w:val="20"/>
                <w:highlight w:val="none"/>
                <w:lang w:val="en-US" w:eastAsia="zh-CN" w:bidi="ar-SA"/>
              </w:rPr>
              <w:t>元整</w:t>
            </w:r>
          </w:p>
          <w:p w14:paraId="71E2B861">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投标保证金不接受现金。按招标文件要求，在投标截止时间前将本项目投标保证金从投标公司的基本帐户汇到招标方指定帐户，并将汇款单据扫描上传至招标文件制作指定位置。</w:t>
            </w:r>
          </w:p>
          <w:p w14:paraId="4422B317">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账户名称：新疆元通利合工程咨询有限公司</w:t>
            </w:r>
          </w:p>
          <w:p w14:paraId="1042320D">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开户银行：昆仑银行股份有限公司库尔勒分行</w:t>
            </w:r>
          </w:p>
          <w:p w14:paraId="432B8863">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银行账号：88812100174880000019</w:t>
            </w:r>
          </w:p>
          <w:p w14:paraId="5A6DCB29">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银行行号：313888011009</w:t>
            </w:r>
          </w:p>
          <w:p w14:paraId="4D61F835">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交付方式：公对公、支票、汇票、本票、保函等非现金形式</w:t>
            </w:r>
          </w:p>
          <w:p w14:paraId="01C1C352">
            <w:pPr>
              <w:spacing w:line="360" w:lineRule="auto"/>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备注：YTLHZC（JZCS）202</w:t>
            </w:r>
            <w:r>
              <w:rPr>
                <w:rFonts w:hint="eastAsia" w:cs="Times New Roman"/>
                <w:kern w:val="2"/>
                <w:sz w:val="21"/>
                <w:szCs w:val="20"/>
                <w:highlight w:val="none"/>
                <w:lang w:val="en-US" w:eastAsia="zh-CN" w:bidi="ar-SA"/>
              </w:rPr>
              <w:t>5</w:t>
            </w:r>
            <w:r>
              <w:rPr>
                <w:rFonts w:hint="eastAsia" w:ascii="Times New Roman" w:hAnsi="Times New Roman" w:eastAsia="宋体" w:cs="Times New Roman"/>
                <w:kern w:val="2"/>
                <w:sz w:val="21"/>
                <w:szCs w:val="20"/>
                <w:highlight w:val="none"/>
                <w:lang w:val="en-US" w:eastAsia="zh-CN" w:bidi="ar-SA"/>
              </w:rPr>
              <w:t>-0</w:t>
            </w:r>
            <w:r>
              <w:rPr>
                <w:rFonts w:hint="eastAsia" w:cs="Times New Roman"/>
                <w:kern w:val="2"/>
                <w:sz w:val="21"/>
                <w:szCs w:val="20"/>
                <w:highlight w:val="none"/>
                <w:lang w:val="en-US" w:eastAsia="zh-CN" w:bidi="ar-SA"/>
              </w:rPr>
              <w:t>13</w:t>
            </w:r>
            <w:r>
              <w:rPr>
                <w:rFonts w:hint="eastAsia" w:ascii="Times New Roman" w:hAnsi="Times New Roman" w:eastAsia="宋体" w:cs="Times New Roman"/>
                <w:kern w:val="2"/>
                <w:sz w:val="21"/>
                <w:szCs w:val="20"/>
                <w:highlight w:val="none"/>
                <w:lang w:val="en-US" w:eastAsia="zh-CN" w:bidi="ar-SA"/>
              </w:rPr>
              <w:t>投标保证金</w:t>
            </w:r>
            <w:r>
              <w:rPr>
                <w:rFonts w:hint="eastAsia" w:cs="Times New Roman"/>
                <w:kern w:val="2"/>
                <w:sz w:val="21"/>
                <w:szCs w:val="20"/>
                <w:highlight w:val="none"/>
                <w:lang w:val="en-US" w:eastAsia="zh-CN" w:bidi="ar-SA"/>
              </w:rPr>
              <w:t>或投标保证金</w:t>
            </w:r>
          </w:p>
          <w:p w14:paraId="7213FEE9">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投标保证金交付截止时间与投标截止时间一致</w:t>
            </w:r>
          </w:p>
          <w:p w14:paraId="6DAAE178">
            <w:pPr>
              <w:spacing w:line="360" w:lineRule="auto"/>
              <w:rPr>
                <w:rFonts w:hint="default" w:ascii="Times New Roman" w:hAnsi="Times New Roman" w:eastAsia="宋体" w:cs="Times New Roman"/>
                <w:kern w:val="2"/>
                <w:sz w:val="21"/>
                <w:szCs w:val="20"/>
                <w:highlight w:val="none"/>
                <w:lang w:val="zh-CN" w:eastAsia="zh-CN" w:bidi="ar-SA"/>
              </w:rPr>
            </w:pPr>
            <w:r>
              <w:rPr>
                <w:rFonts w:hint="default" w:ascii="Times New Roman" w:hAnsi="Times New Roman" w:eastAsia="宋体" w:cs="Times New Roman"/>
                <w:kern w:val="2"/>
                <w:sz w:val="21"/>
                <w:szCs w:val="20"/>
                <w:highlight w:val="none"/>
                <w:lang w:val="zh-CN" w:eastAsia="zh-CN" w:bidi="ar-SA"/>
              </w:rPr>
              <w:t>1.打款时必须注明投标保证金项目名称或项目编号（否则视为无效打款）。到账截止时间：投标截止时间前（以到账时间为准，节假日除外）。</w:t>
            </w:r>
          </w:p>
          <w:p w14:paraId="657EC832">
            <w:pPr>
              <w:spacing w:line="360" w:lineRule="auto"/>
              <w:rPr>
                <w:rFonts w:hint="default" w:ascii="Times New Roman" w:hAnsi="Times New Roman" w:eastAsia="宋体" w:cs="Times New Roman"/>
                <w:kern w:val="2"/>
                <w:sz w:val="21"/>
                <w:szCs w:val="20"/>
                <w:highlight w:val="none"/>
                <w:lang w:val="zh-CN" w:eastAsia="zh-CN" w:bidi="ar-SA"/>
              </w:rPr>
            </w:pPr>
            <w:r>
              <w:rPr>
                <w:rFonts w:hint="default" w:ascii="Times New Roman" w:hAnsi="Times New Roman" w:eastAsia="宋体" w:cs="Times New Roman"/>
                <w:kern w:val="2"/>
                <w:sz w:val="21"/>
                <w:szCs w:val="20"/>
                <w:highlight w:val="none"/>
                <w:lang w:val="zh-CN" w:eastAsia="zh-CN" w:bidi="ar-SA"/>
              </w:rPr>
              <w:t>2.本项目不需要换取收据，银行汇款凭证用于投标保证金证明。如因投标人自身原因打款不成功的，代理公司不承担任何责任。</w:t>
            </w:r>
          </w:p>
          <w:p w14:paraId="72F3F583">
            <w:pPr>
              <w:spacing w:line="360" w:lineRule="auto"/>
              <w:rPr>
                <w:rFonts w:hint="default" w:ascii="Times New Roman" w:hAnsi="Times New Roman" w:eastAsia="宋体" w:cs="Times New Roman"/>
                <w:kern w:val="2"/>
                <w:sz w:val="21"/>
                <w:szCs w:val="20"/>
                <w:highlight w:val="none"/>
                <w:lang w:val="zh-CN" w:eastAsia="zh-CN" w:bidi="ar-SA"/>
              </w:rPr>
            </w:pPr>
            <w:r>
              <w:rPr>
                <w:rFonts w:hint="default" w:ascii="Times New Roman" w:hAnsi="Times New Roman" w:eastAsia="宋体" w:cs="Times New Roman"/>
                <w:kern w:val="2"/>
                <w:sz w:val="21"/>
                <w:szCs w:val="20"/>
                <w:highlight w:val="none"/>
                <w:lang w:val="zh-CN" w:eastAsia="zh-CN" w:bidi="ar-SA"/>
              </w:rPr>
              <w:t>3.中标人应在与采购人签订合同之日起5个工作日内，保证金收受机构根据中标人提供的打款凭证及时办理投标保证金无息退还手续。</w:t>
            </w:r>
          </w:p>
          <w:p w14:paraId="3795C574">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zh-CN" w:eastAsia="zh-CN" w:bidi="ar-SA"/>
              </w:rPr>
              <w:t>4.未中标投标人的投标保证金将在中标通知书发出之日暨中标结果公告公布之日起5个工作日内无息退还，保证金收受机构根据未中标人提供的打款凭证及时办理退还投标保证金手续。</w:t>
            </w:r>
          </w:p>
          <w:p w14:paraId="41F3130E">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zh-CN" w:eastAsia="zh-CN" w:bidi="ar-SA"/>
              </w:rPr>
              <w:t>办理投标保证金退付手续须携带的资料：</w:t>
            </w:r>
            <w:r>
              <w:rPr>
                <w:rFonts w:hint="default" w:ascii="Times New Roman" w:hAnsi="Times New Roman" w:eastAsia="宋体" w:cs="Times New Roman"/>
                <w:kern w:val="2"/>
                <w:sz w:val="21"/>
                <w:szCs w:val="20"/>
                <w:highlight w:val="none"/>
                <w:lang w:val="en-US" w:eastAsia="zh-CN" w:bidi="ar-SA"/>
              </w:rPr>
              <w:t>1</w:t>
            </w:r>
            <w:r>
              <w:rPr>
                <w:rFonts w:hint="default" w:ascii="Times New Roman" w:hAnsi="Times New Roman" w:eastAsia="宋体" w:cs="Times New Roman"/>
                <w:kern w:val="2"/>
                <w:sz w:val="21"/>
                <w:szCs w:val="20"/>
                <w:highlight w:val="none"/>
                <w:lang w:val="zh-CN" w:eastAsia="zh-CN" w:bidi="ar-SA"/>
              </w:rPr>
              <w:t>、开户许可证复印件或账户信息；2、出具退投标保证金的反开收据（加盖财务章）。</w:t>
            </w:r>
            <w:r>
              <w:rPr>
                <w:rFonts w:hint="default" w:ascii="Times New Roman" w:hAnsi="Times New Roman" w:eastAsia="宋体" w:cs="Times New Roman"/>
                <w:kern w:val="2"/>
                <w:sz w:val="21"/>
                <w:szCs w:val="20"/>
                <w:highlight w:val="none"/>
                <w:lang w:val="en-US" w:eastAsia="zh-CN" w:bidi="ar-SA"/>
              </w:rPr>
              <w:t>请各投标方在开标结束后尽快携带以上资料到我公司办理退保证金事宜。</w:t>
            </w:r>
          </w:p>
        </w:tc>
      </w:tr>
      <w:tr w14:paraId="0A04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20" w:type="dxa"/>
            <w:tcBorders>
              <w:top w:val="single" w:color="auto" w:sz="4" w:space="0"/>
              <w:left w:val="single" w:color="auto" w:sz="4" w:space="0"/>
              <w:bottom w:val="single" w:color="auto" w:sz="4" w:space="0"/>
              <w:right w:val="single" w:color="auto" w:sz="4" w:space="0"/>
            </w:tcBorders>
            <w:vAlign w:val="center"/>
          </w:tcPr>
          <w:p w14:paraId="4447515E">
            <w:pPr>
              <w:spacing w:line="360" w:lineRule="auto"/>
              <w:jc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6</w:t>
            </w:r>
          </w:p>
        </w:tc>
        <w:tc>
          <w:tcPr>
            <w:tcW w:w="9570" w:type="dxa"/>
            <w:tcBorders>
              <w:top w:val="single" w:color="auto" w:sz="4" w:space="0"/>
              <w:left w:val="single" w:color="auto" w:sz="4" w:space="0"/>
              <w:bottom w:val="single" w:color="auto" w:sz="4" w:space="0"/>
              <w:right w:val="single" w:color="auto" w:sz="4" w:space="0"/>
            </w:tcBorders>
            <w:vAlign w:val="center"/>
          </w:tcPr>
          <w:p w14:paraId="7BF9C320">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支持中小企业发展：</w:t>
            </w:r>
            <w:r>
              <w:rPr>
                <w:rFonts w:hint="eastAsia" w:cs="Times New Roman"/>
                <w:kern w:val="2"/>
                <w:sz w:val="21"/>
                <w:szCs w:val="20"/>
                <w:highlight w:val="none"/>
                <w:lang w:val="en-US" w:eastAsia="zh-CN" w:bidi="ar-SA"/>
              </w:rPr>
              <w:t>☑</w:t>
            </w:r>
            <w:r>
              <w:rPr>
                <w:rFonts w:hint="default" w:ascii="Times New Roman" w:hAnsi="Times New Roman" w:eastAsia="宋体" w:cs="Times New Roman"/>
                <w:kern w:val="2"/>
                <w:sz w:val="21"/>
                <w:szCs w:val="20"/>
                <w:highlight w:val="none"/>
                <w:lang w:val="en-US" w:eastAsia="zh-CN" w:bidi="ar-SA"/>
              </w:rPr>
              <w:t>专门面向中小企业采购项目（不享受价格扣除）</w:t>
            </w:r>
          </w:p>
          <w:p w14:paraId="5CF251E5">
            <w:pPr>
              <w:spacing w:line="360" w:lineRule="auto"/>
              <w:rPr>
                <w:rFonts w:hint="eastAsia" w:eastAsia="宋体" w:cs="Times New Roman"/>
                <w:kern w:val="2"/>
                <w:sz w:val="21"/>
                <w:szCs w:val="20"/>
                <w:highlight w:val="none"/>
                <w:lang w:val="en-US" w:eastAsia="zh-CN" w:bidi="ar-SA"/>
              </w:rPr>
            </w:pPr>
            <w:r>
              <w:rPr>
                <w:rFonts w:hint="eastAsia" w:cs="Times New Roman"/>
                <w:kern w:val="2"/>
                <w:sz w:val="21"/>
                <w:szCs w:val="20"/>
                <w:highlight w:val="none"/>
                <w:lang w:val="en-US" w:eastAsia="zh-CN" w:bidi="ar-SA"/>
              </w:rPr>
              <w:t>□本项目为非专门面向</w:t>
            </w:r>
            <w:r>
              <w:rPr>
                <w:rFonts w:hint="default" w:ascii="Times New Roman" w:hAnsi="Times New Roman" w:eastAsia="宋体" w:cs="Times New Roman"/>
                <w:kern w:val="2"/>
                <w:sz w:val="21"/>
                <w:szCs w:val="20"/>
                <w:highlight w:val="none"/>
                <w:lang w:val="en-US" w:eastAsia="zh-CN" w:bidi="ar-SA"/>
              </w:rPr>
              <w:t>中小企业采购项目</w:t>
            </w:r>
          </w:p>
          <w:p w14:paraId="2C8A4045">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非专门面向中小企业采购项目（价格扣除）：</w:t>
            </w:r>
          </w:p>
          <w:p w14:paraId="65003908">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对小型和微型企业产品的价格给予10%-20%的扣除，用扣除后的价格参与评标，本项目的扣除比例为：小型企业扣除10%、微型企业扣除10%。</w:t>
            </w:r>
          </w:p>
          <w:p w14:paraId="6EDB699B">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残疾人福利性单位视同小型、微型企业。残疾人福利性单位属于小型、微型企业的，不重复享受政策。</w:t>
            </w:r>
          </w:p>
          <w:p w14:paraId="6D7DB367">
            <w:pPr>
              <w:spacing w:line="360" w:lineRule="auto"/>
              <w:rPr>
                <w:rFonts w:hint="default" w:ascii="Times New Roman" w:hAnsi="Times New Roman" w:eastAsia="仿宋" w:cs="Times New Roman"/>
                <w:sz w:val="18"/>
                <w:szCs w:val="18"/>
                <w:highlight w:val="none"/>
                <w:lang w:val="zh-CN" w:eastAsia="zh-CN"/>
              </w:rPr>
            </w:pPr>
            <w:r>
              <w:rPr>
                <w:rFonts w:hint="default" w:ascii="Times New Roman" w:hAnsi="Times New Roman" w:eastAsia="宋体" w:cs="Times New Roman"/>
                <w:kern w:val="2"/>
                <w:sz w:val="21"/>
                <w:szCs w:val="20"/>
                <w:highlight w:val="none"/>
                <w:lang w:val="en-US" w:eastAsia="zh-CN" w:bidi="ar-SA"/>
              </w:rPr>
              <w:t>□非专门面向中小企业采购项目（其他优惠）：</w:t>
            </w:r>
          </w:p>
        </w:tc>
      </w:tr>
      <w:tr w14:paraId="7C0F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20" w:type="dxa"/>
            <w:tcBorders>
              <w:top w:val="single" w:color="auto" w:sz="4" w:space="0"/>
              <w:left w:val="single" w:color="auto" w:sz="4" w:space="0"/>
              <w:bottom w:val="single" w:color="auto" w:sz="4" w:space="0"/>
              <w:right w:val="single" w:color="auto" w:sz="4" w:space="0"/>
            </w:tcBorders>
            <w:vAlign w:val="center"/>
          </w:tcPr>
          <w:p w14:paraId="7A8A4E2C">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cs="Times New Roman"/>
                <w:kern w:val="2"/>
                <w:sz w:val="21"/>
                <w:szCs w:val="20"/>
                <w:highlight w:val="none"/>
                <w:lang w:val="en-US" w:eastAsia="zh-CN" w:bidi="ar-SA"/>
              </w:rPr>
              <w:t>7</w:t>
            </w:r>
          </w:p>
        </w:tc>
        <w:tc>
          <w:tcPr>
            <w:tcW w:w="9570" w:type="dxa"/>
            <w:tcBorders>
              <w:top w:val="single" w:color="auto" w:sz="4" w:space="0"/>
              <w:left w:val="single" w:color="auto" w:sz="4" w:space="0"/>
              <w:bottom w:val="single" w:color="auto" w:sz="4" w:space="0"/>
              <w:right w:val="single" w:color="auto" w:sz="4" w:space="0"/>
            </w:tcBorders>
            <w:vAlign w:val="center"/>
          </w:tcPr>
          <w:p w14:paraId="387680BA">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中标人应自中标通知书发出后30日内与采购人签订合同。</w:t>
            </w:r>
          </w:p>
        </w:tc>
      </w:tr>
      <w:tr w14:paraId="18F7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20" w:type="dxa"/>
            <w:tcBorders>
              <w:top w:val="single" w:color="auto" w:sz="4" w:space="0"/>
              <w:left w:val="single" w:color="auto" w:sz="4" w:space="0"/>
              <w:bottom w:val="single" w:color="auto" w:sz="4" w:space="0"/>
              <w:right w:val="single" w:color="auto" w:sz="4" w:space="0"/>
            </w:tcBorders>
            <w:vAlign w:val="center"/>
          </w:tcPr>
          <w:p w14:paraId="608233BD">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cs="Times New Roman"/>
                <w:kern w:val="2"/>
                <w:sz w:val="21"/>
                <w:szCs w:val="20"/>
                <w:highlight w:val="none"/>
                <w:lang w:val="en-US" w:eastAsia="zh-CN" w:bidi="ar-SA"/>
              </w:rPr>
              <w:t>8</w:t>
            </w:r>
          </w:p>
        </w:tc>
        <w:tc>
          <w:tcPr>
            <w:tcW w:w="9570" w:type="dxa"/>
            <w:tcBorders>
              <w:top w:val="single" w:color="auto" w:sz="4" w:space="0"/>
              <w:left w:val="single" w:color="auto" w:sz="4" w:space="0"/>
              <w:bottom w:val="single" w:color="auto" w:sz="4" w:space="0"/>
              <w:right w:val="single" w:color="auto" w:sz="4" w:space="0"/>
            </w:tcBorders>
            <w:vAlign w:val="center"/>
          </w:tcPr>
          <w:p w14:paraId="7B496C6C">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付款方式：</w:t>
            </w:r>
          </w:p>
          <w:p w14:paraId="4F40CB95">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1、付款币种：本次招标所述的项目资金均以人民币支付；</w:t>
            </w:r>
          </w:p>
          <w:p w14:paraId="20C7AA9D">
            <w:pPr>
              <w:pStyle w:val="81"/>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2、付款方式：签订合同</w:t>
            </w:r>
            <w:r>
              <w:rPr>
                <w:rFonts w:hint="eastAsia" w:ascii="Times New Roman" w:hAnsi="Times New Roman" w:cs="Times New Roman"/>
                <w:kern w:val="2"/>
                <w:sz w:val="21"/>
                <w:szCs w:val="20"/>
                <w:highlight w:val="none"/>
                <w:lang w:val="en-US" w:eastAsia="zh-CN" w:bidi="ar-SA"/>
              </w:rPr>
              <w:t>时双方协商</w:t>
            </w:r>
            <w:r>
              <w:rPr>
                <w:rFonts w:hint="default" w:ascii="Times New Roman" w:hAnsi="Times New Roman" w:eastAsia="宋体" w:cs="Times New Roman"/>
                <w:kern w:val="2"/>
                <w:sz w:val="21"/>
                <w:szCs w:val="20"/>
                <w:highlight w:val="none"/>
                <w:lang w:val="en-US" w:eastAsia="zh-CN" w:bidi="ar-SA"/>
              </w:rPr>
              <w:t>。</w:t>
            </w:r>
          </w:p>
        </w:tc>
      </w:tr>
      <w:tr w14:paraId="6D01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0" w:type="dxa"/>
            <w:tcBorders>
              <w:top w:val="single" w:color="auto" w:sz="4" w:space="0"/>
              <w:left w:val="single" w:color="auto" w:sz="4" w:space="0"/>
              <w:bottom w:val="single" w:color="auto" w:sz="4" w:space="0"/>
              <w:right w:val="single" w:color="auto" w:sz="4" w:space="0"/>
            </w:tcBorders>
            <w:vAlign w:val="center"/>
          </w:tcPr>
          <w:p w14:paraId="30E1B393">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cs="Times New Roman"/>
                <w:kern w:val="2"/>
                <w:sz w:val="21"/>
                <w:szCs w:val="20"/>
                <w:highlight w:val="none"/>
                <w:lang w:val="en-US" w:eastAsia="zh-CN" w:bidi="ar-SA"/>
              </w:rPr>
              <w:t>9</w:t>
            </w:r>
          </w:p>
        </w:tc>
        <w:tc>
          <w:tcPr>
            <w:tcW w:w="9570" w:type="dxa"/>
            <w:tcBorders>
              <w:top w:val="single" w:color="auto" w:sz="4" w:space="0"/>
              <w:left w:val="single" w:color="auto" w:sz="4" w:space="0"/>
              <w:bottom w:val="single" w:color="auto" w:sz="4" w:space="0"/>
              <w:right w:val="single" w:color="auto" w:sz="4" w:space="0"/>
            </w:tcBorders>
            <w:vAlign w:val="center"/>
          </w:tcPr>
          <w:p w14:paraId="5D402ACF">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答疑与澄清：投标人如认为竞争性磋商文件表述不清晰、存在歧视性或者其他违法内容的，应当于开标五日前，以书面形式要求新疆元通利合工程咨询有限公司作出书面解释、澄清或者向新疆元通利合工程咨询有限公司提出书面质疑；逾期不再受理。</w:t>
            </w:r>
          </w:p>
        </w:tc>
      </w:tr>
      <w:tr w14:paraId="6FAD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20" w:type="dxa"/>
            <w:tcBorders>
              <w:top w:val="single" w:color="auto" w:sz="4" w:space="0"/>
              <w:left w:val="single" w:color="auto" w:sz="4" w:space="0"/>
              <w:bottom w:val="single" w:color="auto" w:sz="4" w:space="0"/>
              <w:right w:val="single" w:color="auto" w:sz="4" w:space="0"/>
            </w:tcBorders>
            <w:vAlign w:val="center"/>
          </w:tcPr>
          <w:p w14:paraId="273BEFE4">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eastAsia" w:cs="Times New Roman"/>
                <w:kern w:val="2"/>
                <w:sz w:val="21"/>
                <w:szCs w:val="20"/>
                <w:highlight w:val="none"/>
                <w:lang w:val="en-US" w:eastAsia="zh-CN" w:bidi="ar-SA"/>
              </w:rPr>
              <w:t>10</w:t>
            </w:r>
          </w:p>
        </w:tc>
        <w:tc>
          <w:tcPr>
            <w:tcW w:w="9570" w:type="dxa"/>
            <w:tcBorders>
              <w:top w:val="single" w:color="auto" w:sz="4" w:space="0"/>
              <w:left w:val="single" w:color="auto" w:sz="4" w:space="0"/>
              <w:bottom w:val="single" w:color="auto" w:sz="4" w:space="0"/>
              <w:right w:val="single" w:color="auto" w:sz="4" w:space="0"/>
            </w:tcBorders>
            <w:vAlign w:val="center"/>
          </w:tcPr>
          <w:p w14:paraId="3B7E7C8C">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r>
              <w:rPr>
                <w:rFonts w:hint="default" w:ascii="Times New Roman" w:hAnsi="Times New Roman" w:cs="Times New Roman"/>
                <w:kern w:val="2"/>
                <w:sz w:val="21"/>
                <w:szCs w:val="20"/>
                <w:highlight w:val="none"/>
                <w:lang w:val="en-US" w:eastAsia="zh-CN" w:bidi="ar-SA"/>
              </w:rPr>
              <w:t>、</w:t>
            </w:r>
            <w:r>
              <w:rPr>
                <w:rFonts w:hint="default" w:ascii="Times New Roman" w:hAnsi="Times New Roman" w:eastAsia="宋体" w:cs="Times New Roman"/>
                <w:kern w:val="2"/>
                <w:sz w:val="21"/>
                <w:szCs w:val="20"/>
                <w:highlight w:val="none"/>
                <w:lang w:val="en-US" w:eastAsia="zh-CN" w:bidi="ar-SA"/>
              </w:rPr>
              <w:t>投标人应详细阅读招标方的招标文件中的条款、规范、表示、条件和格式等所有内容，按招标文件的要求编制竞争性磋商文件和提供要求上传的竞争性磋商文件，并保证所提供全部材料的真实性；竞争性磋商文件必须对招标文件提出的要求和条件做出实质性响应。否则，其投标可能将被拒绝。</w:t>
            </w:r>
          </w:p>
          <w:p w14:paraId="7C1E7561">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w:t>
            </w:r>
            <w:r>
              <w:rPr>
                <w:rFonts w:hint="default" w:ascii="Times New Roman" w:hAnsi="Times New Roman" w:cs="Times New Roman"/>
                <w:kern w:val="2"/>
                <w:sz w:val="21"/>
                <w:szCs w:val="20"/>
                <w:highlight w:val="none"/>
                <w:lang w:val="en-US" w:eastAsia="zh-CN" w:bidi="ar-SA"/>
              </w:rPr>
              <w:t>、</w:t>
            </w:r>
            <w:r>
              <w:rPr>
                <w:rFonts w:hint="default" w:ascii="Times New Roman" w:hAnsi="Times New Roman" w:eastAsia="宋体" w:cs="Times New Roman"/>
                <w:kern w:val="2"/>
                <w:sz w:val="21"/>
                <w:szCs w:val="20"/>
                <w:highlight w:val="none"/>
                <w:lang w:val="en-US" w:eastAsia="zh-CN" w:bidi="ar-SA"/>
              </w:rPr>
              <w:t>竞争性磋商响应文件必须使用政府采购云平台投标文件制作工具，制作完成需将加密投标文件在投标截止时间前上传至政采云平台对应位置。</w:t>
            </w:r>
          </w:p>
          <w:p w14:paraId="76492F4D">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2.1供应商备份文件可自愿在202</w:t>
            </w:r>
            <w:r>
              <w:rPr>
                <w:rFonts w:hint="eastAsia" w:cs="Times New Roman"/>
                <w:kern w:val="2"/>
                <w:sz w:val="21"/>
                <w:szCs w:val="20"/>
                <w:highlight w:val="none"/>
                <w:lang w:val="en-US" w:eastAsia="zh-CN" w:bidi="ar-SA"/>
              </w:rPr>
              <w:t>5</w:t>
            </w:r>
            <w:r>
              <w:rPr>
                <w:rFonts w:hint="default" w:ascii="Times New Roman" w:hAnsi="Times New Roman" w:eastAsia="宋体" w:cs="Times New Roman"/>
                <w:kern w:val="2"/>
                <w:sz w:val="21"/>
                <w:szCs w:val="20"/>
                <w:highlight w:val="none"/>
                <w:lang w:val="en-US" w:eastAsia="zh-CN" w:bidi="ar-SA"/>
              </w:rPr>
              <w:t>年</w:t>
            </w:r>
            <w:r>
              <w:rPr>
                <w:rFonts w:hint="eastAsia" w:cs="Times New Roman"/>
                <w:kern w:val="2"/>
                <w:sz w:val="21"/>
                <w:szCs w:val="20"/>
                <w:highlight w:val="none"/>
                <w:lang w:val="en-US" w:eastAsia="zh-CN" w:bidi="ar-SA"/>
              </w:rPr>
              <w:t>07</w:t>
            </w:r>
            <w:r>
              <w:rPr>
                <w:rFonts w:hint="default" w:ascii="Times New Roman" w:hAnsi="Times New Roman" w:eastAsia="宋体" w:cs="Times New Roman"/>
                <w:kern w:val="2"/>
                <w:sz w:val="21"/>
                <w:szCs w:val="20"/>
                <w:highlight w:val="none"/>
                <w:lang w:val="en-US" w:eastAsia="zh-CN" w:bidi="ar-SA"/>
              </w:rPr>
              <w:t>月</w:t>
            </w:r>
            <w:r>
              <w:rPr>
                <w:rFonts w:hint="eastAsia" w:cs="Times New Roman"/>
                <w:kern w:val="2"/>
                <w:sz w:val="21"/>
                <w:szCs w:val="20"/>
                <w:highlight w:val="none"/>
                <w:lang w:val="en-US" w:eastAsia="zh-CN" w:bidi="ar-SA"/>
              </w:rPr>
              <w:t>20</w:t>
            </w:r>
            <w:r>
              <w:rPr>
                <w:rFonts w:hint="default" w:ascii="Times New Roman" w:hAnsi="Times New Roman" w:eastAsia="宋体" w:cs="Times New Roman"/>
                <w:kern w:val="2"/>
                <w:sz w:val="21"/>
                <w:szCs w:val="20"/>
                <w:highlight w:val="none"/>
                <w:lang w:val="en-US" w:eastAsia="zh-CN" w:bidi="ar-SA"/>
              </w:rPr>
              <w:t>日1</w:t>
            </w:r>
            <w:r>
              <w:rPr>
                <w:rFonts w:hint="eastAsia" w:cs="Times New Roman"/>
                <w:kern w:val="2"/>
                <w:sz w:val="21"/>
                <w:szCs w:val="20"/>
                <w:highlight w:val="none"/>
                <w:lang w:val="en-US" w:eastAsia="zh-CN" w:bidi="ar-SA"/>
              </w:rPr>
              <w:t>1</w:t>
            </w:r>
            <w:r>
              <w:rPr>
                <w:rFonts w:hint="default" w:ascii="Times New Roman" w:hAnsi="Times New Roman" w:eastAsia="宋体" w:cs="Times New Roman"/>
                <w:kern w:val="2"/>
                <w:sz w:val="21"/>
                <w:szCs w:val="20"/>
                <w:highlight w:val="none"/>
                <w:lang w:val="en-US" w:eastAsia="zh-CN" w:bidi="ar-SA"/>
              </w:rPr>
              <w:t>时00分前（北京时间）以U盘邮寄或电子邮件方式提供给代理机构（具体联系人：李雪妮，邮箱号：441828223@qq.com）。</w:t>
            </w:r>
          </w:p>
          <w:p w14:paraId="0DBA5895">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注：</w:t>
            </w:r>
          </w:p>
          <w:p w14:paraId="109616C6">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（1）与加密标书同时生成的备份标书，在出现异常情况进行异常处理时使用。比如当加密标书无法正常解密时，可以在开启标书信息前，通过异常处理上传备份标书。</w:t>
            </w:r>
          </w:p>
          <w:p w14:paraId="1C878578">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（3）平台会校验标书一致性及标书身份识别，切勿手动修改标书。</w:t>
            </w:r>
          </w:p>
          <w:p w14:paraId="0E126BC1">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（4）供应商生成的后缀格式为.bfbs的备份标书是无法查看的，主要是为了在开标解密时异常处理使用。</w:t>
            </w:r>
          </w:p>
          <w:p w14:paraId="5EC540F3">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（5）凡因个人原因无法正常解密投标文件（且没提供备份文件至采购代理机构），致使供应商无法参与评标，供应商自行承担后果。</w:t>
            </w:r>
          </w:p>
          <w:p w14:paraId="1387AAAD">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电报、电话、传真、电子邮件等形式的投标概不接受。</w:t>
            </w:r>
          </w:p>
        </w:tc>
      </w:tr>
      <w:tr w14:paraId="2658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20" w:type="dxa"/>
            <w:tcBorders>
              <w:top w:val="single" w:color="auto" w:sz="4" w:space="0"/>
              <w:left w:val="single" w:color="auto" w:sz="4" w:space="0"/>
              <w:bottom w:val="single" w:color="auto" w:sz="4" w:space="0"/>
              <w:right w:val="single" w:color="auto" w:sz="4" w:space="0"/>
            </w:tcBorders>
            <w:vAlign w:val="center"/>
          </w:tcPr>
          <w:p w14:paraId="475602CF">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cs="Times New Roman"/>
                <w:kern w:val="2"/>
                <w:sz w:val="21"/>
                <w:szCs w:val="20"/>
                <w:highlight w:val="none"/>
                <w:lang w:val="en-US" w:eastAsia="zh-CN" w:bidi="ar-SA"/>
              </w:rPr>
              <w:t>1</w:t>
            </w:r>
            <w:r>
              <w:rPr>
                <w:rFonts w:hint="eastAsia" w:cs="Times New Roman"/>
                <w:kern w:val="2"/>
                <w:sz w:val="21"/>
                <w:szCs w:val="20"/>
                <w:highlight w:val="none"/>
                <w:lang w:val="en-US" w:eastAsia="zh-CN" w:bidi="ar-SA"/>
              </w:rPr>
              <w:t>1</w:t>
            </w:r>
          </w:p>
        </w:tc>
        <w:tc>
          <w:tcPr>
            <w:tcW w:w="9570" w:type="dxa"/>
            <w:tcBorders>
              <w:top w:val="single" w:color="auto" w:sz="4" w:space="0"/>
              <w:left w:val="single" w:color="auto" w:sz="4" w:space="0"/>
              <w:bottom w:val="single" w:color="auto" w:sz="4" w:space="0"/>
              <w:right w:val="single" w:color="auto" w:sz="4" w:space="0"/>
            </w:tcBorders>
            <w:vAlign w:val="center"/>
          </w:tcPr>
          <w:p w14:paraId="1261906E">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投标截止时间及地点：202</w:t>
            </w:r>
            <w:r>
              <w:rPr>
                <w:rFonts w:hint="eastAsia" w:cs="Times New Roman"/>
                <w:kern w:val="2"/>
                <w:sz w:val="21"/>
                <w:szCs w:val="20"/>
                <w:highlight w:val="none"/>
                <w:lang w:val="en-US" w:eastAsia="zh-CN" w:bidi="ar-SA"/>
              </w:rPr>
              <w:t>5</w:t>
            </w:r>
            <w:r>
              <w:rPr>
                <w:rFonts w:hint="default" w:ascii="Times New Roman" w:hAnsi="Times New Roman" w:eastAsia="宋体" w:cs="Times New Roman"/>
                <w:kern w:val="2"/>
                <w:sz w:val="21"/>
                <w:szCs w:val="20"/>
                <w:highlight w:val="none"/>
                <w:lang w:val="en-US" w:eastAsia="zh-CN" w:bidi="ar-SA"/>
              </w:rPr>
              <w:t>年</w:t>
            </w:r>
            <w:r>
              <w:rPr>
                <w:rFonts w:hint="eastAsia" w:cs="Times New Roman"/>
                <w:kern w:val="2"/>
                <w:sz w:val="21"/>
                <w:szCs w:val="20"/>
                <w:highlight w:val="none"/>
                <w:lang w:val="en-US" w:eastAsia="zh-CN" w:bidi="ar-SA"/>
              </w:rPr>
              <w:t>07</w:t>
            </w:r>
            <w:r>
              <w:rPr>
                <w:rFonts w:hint="default" w:ascii="Times New Roman" w:hAnsi="Times New Roman" w:eastAsia="宋体" w:cs="Times New Roman"/>
                <w:kern w:val="2"/>
                <w:sz w:val="21"/>
                <w:szCs w:val="20"/>
                <w:highlight w:val="none"/>
                <w:lang w:val="en-US" w:eastAsia="zh-CN" w:bidi="ar-SA"/>
              </w:rPr>
              <w:t>月</w:t>
            </w:r>
            <w:r>
              <w:rPr>
                <w:rFonts w:hint="eastAsia" w:cs="Times New Roman"/>
                <w:kern w:val="2"/>
                <w:sz w:val="21"/>
                <w:szCs w:val="20"/>
                <w:highlight w:val="none"/>
                <w:lang w:val="en-US" w:eastAsia="zh-CN" w:bidi="ar-SA"/>
              </w:rPr>
              <w:t>20</w:t>
            </w:r>
            <w:r>
              <w:rPr>
                <w:rFonts w:hint="default" w:ascii="Times New Roman" w:hAnsi="Times New Roman" w:eastAsia="宋体" w:cs="Times New Roman"/>
                <w:kern w:val="2"/>
                <w:sz w:val="21"/>
                <w:szCs w:val="20"/>
                <w:highlight w:val="none"/>
                <w:lang w:val="en-US" w:eastAsia="zh-CN" w:bidi="ar-SA"/>
              </w:rPr>
              <w:t>日1</w:t>
            </w:r>
            <w:r>
              <w:rPr>
                <w:rFonts w:hint="eastAsia" w:cs="Times New Roman"/>
                <w:kern w:val="2"/>
                <w:sz w:val="21"/>
                <w:szCs w:val="20"/>
                <w:highlight w:val="none"/>
                <w:lang w:val="en-US" w:eastAsia="zh-CN" w:bidi="ar-SA"/>
              </w:rPr>
              <w:t>1</w:t>
            </w:r>
            <w:r>
              <w:rPr>
                <w:rFonts w:hint="default" w:ascii="Times New Roman" w:hAnsi="Times New Roman" w:eastAsia="宋体" w:cs="Times New Roman"/>
                <w:kern w:val="2"/>
                <w:sz w:val="21"/>
                <w:szCs w:val="20"/>
                <w:highlight w:val="none"/>
                <w:lang w:val="en-US" w:eastAsia="zh-CN" w:bidi="ar-SA"/>
              </w:rPr>
              <w:t>：00时（北京时间）前将竞争性磋商响应文件上传至政采云平台对应位置，逾期上传作无效标处理。</w:t>
            </w:r>
          </w:p>
        </w:tc>
      </w:tr>
      <w:tr w14:paraId="675D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tcBorders>
              <w:top w:val="single" w:color="auto" w:sz="4" w:space="0"/>
              <w:left w:val="single" w:color="auto" w:sz="4" w:space="0"/>
              <w:bottom w:val="single" w:color="auto" w:sz="4" w:space="0"/>
              <w:right w:val="single" w:color="auto" w:sz="4" w:space="0"/>
            </w:tcBorders>
            <w:vAlign w:val="center"/>
          </w:tcPr>
          <w:p w14:paraId="205E7C3C">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r>
              <w:rPr>
                <w:rFonts w:hint="eastAsia" w:cs="Times New Roman"/>
                <w:kern w:val="2"/>
                <w:sz w:val="21"/>
                <w:szCs w:val="20"/>
                <w:highlight w:val="none"/>
                <w:lang w:val="en-US" w:eastAsia="zh-CN" w:bidi="ar-SA"/>
              </w:rPr>
              <w:t>2</w:t>
            </w:r>
          </w:p>
        </w:tc>
        <w:tc>
          <w:tcPr>
            <w:tcW w:w="9570" w:type="dxa"/>
            <w:tcBorders>
              <w:top w:val="single" w:color="auto" w:sz="4" w:space="0"/>
              <w:left w:val="single" w:color="auto" w:sz="4" w:space="0"/>
              <w:bottom w:val="single" w:color="auto" w:sz="4" w:space="0"/>
              <w:right w:val="single" w:color="auto" w:sz="4" w:space="0"/>
            </w:tcBorders>
            <w:vAlign w:val="center"/>
          </w:tcPr>
          <w:p w14:paraId="5A680EEA">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开标时间：202</w:t>
            </w:r>
            <w:r>
              <w:rPr>
                <w:rFonts w:hint="eastAsia" w:cs="Times New Roman"/>
                <w:kern w:val="2"/>
                <w:sz w:val="21"/>
                <w:szCs w:val="20"/>
                <w:highlight w:val="none"/>
                <w:lang w:val="en-US" w:eastAsia="zh-CN" w:bidi="ar-SA"/>
              </w:rPr>
              <w:t>5</w:t>
            </w:r>
            <w:r>
              <w:rPr>
                <w:rFonts w:hint="default" w:ascii="Times New Roman" w:hAnsi="Times New Roman" w:eastAsia="宋体" w:cs="Times New Roman"/>
                <w:kern w:val="2"/>
                <w:sz w:val="21"/>
                <w:szCs w:val="20"/>
                <w:highlight w:val="none"/>
                <w:lang w:val="en-US" w:eastAsia="zh-CN" w:bidi="ar-SA"/>
              </w:rPr>
              <w:t>年</w:t>
            </w:r>
            <w:r>
              <w:rPr>
                <w:rFonts w:hint="eastAsia" w:cs="Times New Roman"/>
                <w:kern w:val="2"/>
                <w:sz w:val="21"/>
                <w:szCs w:val="20"/>
                <w:highlight w:val="none"/>
                <w:lang w:val="en-US" w:eastAsia="zh-CN" w:bidi="ar-SA"/>
              </w:rPr>
              <w:t>07</w:t>
            </w:r>
            <w:r>
              <w:rPr>
                <w:rFonts w:hint="default" w:ascii="Times New Roman" w:hAnsi="Times New Roman" w:eastAsia="宋体" w:cs="Times New Roman"/>
                <w:kern w:val="2"/>
                <w:sz w:val="21"/>
                <w:szCs w:val="20"/>
                <w:highlight w:val="none"/>
                <w:lang w:val="en-US" w:eastAsia="zh-CN" w:bidi="ar-SA"/>
              </w:rPr>
              <w:t>月</w:t>
            </w:r>
            <w:r>
              <w:rPr>
                <w:rFonts w:hint="eastAsia" w:cs="Times New Roman"/>
                <w:kern w:val="2"/>
                <w:sz w:val="21"/>
                <w:szCs w:val="20"/>
                <w:highlight w:val="none"/>
                <w:lang w:val="en-US" w:eastAsia="zh-CN" w:bidi="ar-SA"/>
              </w:rPr>
              <w:t>20</w:t>
            </w:r>
            <w:r>
              <w:rPr>
                <w:rFonts w:hint="default" w:ascii="Times New Roman" w:hAnsi="Times New Roman" w:eastAsia="宋体" w:cs="Times New Roman"/>
                <w:kern w:val="2"/>
                <w:sz w:val="21"/>
                <w:szCs w:val="20"/>
                <w:highlight w:val="none"/>
                <w:lang w:val="en-US" w:eastAsia="zh-CN" w:bidi="ar-SA"/>
              </w:rPr>
              <w:t>日1</w:t>
            </w:r>
            <w:r>
              <w:rPr>
                <w:rFonts w:hint="eastAsia" w:cs="Times New Roman"/>
                <w:kern w:val="2"/>
                <w:sz w:val="21"/>
                <w:szCs w:val="20"/>
                <w:highlight w:val="none"/>
                <w:lang w:val="en-US" w:eastAsia="zh-CN" w:bidi="ar-SA"/>
              </w:rPr>
              <w:t>1</w:t>
            </w:r>
            <w:bookmarkStart w:id="50" w:name="_GoBack"/>
            <w:bookmarkEnd w:id="50"/>
            <w:r>
              <w:rPr>
                <w:rFonts w:hint="default" w:ascii="Times New Roman" w:hAnsi="Times New Roman" w:eastAsia="宋体" w:cs="Times New Roman"/>
                <w:kern w:val="2"/>
                <w:sz w:val="21"/>
                <w:szCs w:val="20"/>
                <w:highlight w:val="none"/>
                <w:lang w:val="en-US" w:eastAsia="zh-CN" w:bidi="ar-SA"/>
              </w:rPr>
              <w:t>：00时（北京时间）</w:t>
            </w:r>
          </w:p>
          <w:p w14:paraId="4F400048">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开标地点：政采云平台</w:t>
            </w:r>
          </w:p>
        </w:tc>
      </w:tr>
      <w:tr w14:paraId="350F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0" w:type="dxa"/>
            <w:tcBorders>
              <w:top w:val="single" w:color="auto" w:sz="4" w:space="0"/>
              <w:left w:val="single" w:color="auto" w:sz="4" w:space="0"/>
              <w:bottom w:val="single" w:color="auto" w:sz="4" w:space="0"/>
              <w:right w:val="single" w:color="auto" w:sz="4" w:space="0"/>
            </w:tcBorders>
            <w:vAlign w:val="center"/>
          </w:tcPr>
          <w:p w14:paraId="2E753696">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r>
              <w:rPr>
                <w:rFonts w:hint="eastAsia" w:cs="Times New Roman"/>
                <w:kern w:val="2"/>
                <w:sz w:val="21"/>
                <w:szCs w:val="20"/>
                <w:highlight w:val="none"/>
                <w:lang w:val="en-US" w:eastAsia="zh-CN" w:bidi="ar-SA"/>
              </w:rPr>
              <w:t>3</w:t>
            </w:r>
          </w:p>
        </w:tc>
        <w:tc>
          <w:tcPr>
            <w:tcW w:w="9570" w:type="dxa"/>
            <w:tcBorders>
              <w:top w:val="single" w:color="auto" w:sz="4" w:space="0"/>
              <w:left w:val="single" w:color="auto" w:sz="4" w:space="0"/>
              <w:bottom w:val="single" w:color="auto" w:sz="4" w:space="0"/>
              <w:right w:val="single" w:color="auto" w:sz="4" w:space="0"/>
            </w:tcBorders>
            <w:vAlign w:val="center"/>
          </w:tcPr>
          <w:p w14:paraId="0C7CF0F5">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评审方法：综合评分法</w:t>
            </w:r>
          </w:p>
        </w:tc>
      </w:tr>
      <w:tr w14:paraId="7EC2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0" w:type="dxa"/>
            <w:tcBorders>
              <w:top w:val="single" w:color="auto" w:sz="4" w:space="0"/>
              <w:left w:val="single" w:color="auto" w:sz="4" w:space="0"/>
              <w:bottom w:val="single" w:color="auto" w:sz="4" w:space="0"/>
              <w:right w:val="single" w:color="auto" w:sz="4" w:space="0"/>
            </w:tcBorders>
            <w:vAlign w:val="center"/>
          </w:tcPr>
          <w:p w14:paraId="4E917C1D">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r>
              <w:rPr>
                <w:rFonts w:hint="eastAsia" w:cs="Times New Roman"/>
                <w:kern w:val="2"/>
                <w:sz w:val="21"/>
                <w:szCs w:val="20"/>
                <w:highlight w:val="none"/>
                <w:lang w:val="en-US" w:eastAsia="zh-CN" w:bidi="ar-SA"/>
              </w:rPr>
              <w:t>4</w:t>
            </w:r>
          </w:p>
        </w:tc>
        <w:tc>
          <w:tcPr>
            <w:tcW w:w="9570" w:type="dxa"/>
            <w:tcBorders>
              <w:top w:val="single" w:color="auto" w:sz="4" w:space="0"/>
              <w:left w:val="single" w:color="auto" w:sz="4" w:space="0"/>
              <w:bottom w:val="single" w:color="auto" w:sz="4" w:space="0"/>
              <w:right w:val="single" w:color="auto" w:sz="4" w:space="0"/>
            </w:tcBorders>
            <w:vAlign w:val="center"/>
          </w:tcPr>
          <w:p w14:paraId="7AFC85C8">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中标公示：采购结果在《新疆政府采购网》公告栏发布中标公示。</w:t>
            </w:r>
          </w:p>
        </w:tc>
      </w:tr>
      <w:tr w14:paraId="028A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0" w:type="dxa"/>
            <w:tcBorders>
              <w:top w:val="single" w:color="auto" w:sz="4" w:space="0"/>
              <w:left w:val="single" w:color="auto" w:sz="4" w:space="0"/>
              <w:bottom w:val="single" w:color="auto" w:sz="4" w:space="0"/>
              <w:right w:val="single" w:color="auto" w:sz="4" w:space="0"/>
            </w:tcBorders>
            <w:vAlign w:val="center"/>
          </w:tcPr>
          <w:p w14:paraId="1E936C90">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r>
              <w:rPr>
                <w:rFonts w:hint="eastAsia" w:cs="Times New Roman"/>
                <w:kern w:val="2"/>
                <w:sz w:val="21"/>
                <w:szCs w:val="20"/>
                <w:highlight w:val="none"/>
                <w:lang w:val="en-US" w:eastAsia="zh-CN" w:bidi="ar-SA"/>
              </w:rPr>
              <w:t>5</w:t>
            </w:r>
          </w:p>
        </w:tc>
        <w:tc>
          <w:tcPr>
            <w:tcW w:w="9570" w:type="dxa"/>
            <w:tcBorders>
              <w:top w:val="single" w:color="auto" w:sz="4" w:space="0"/>
              <w:left w:val="single" w:color="auto" w:sz="4" w:space="0"/>
              <w:bottom w:val="single" w:color="auto" w:sz="4" w:space="0"/>
              <w:right w:val="single" w:color="auto" w:sz="4" w:space="0"/>
            </w:tcBorders>
            <w:vAlign w:val="center"/>
          </w:tcPr>
          <w:p w14:paraId="19D6DA7B">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履约保证金的收取及退还:中标单位和采购人签订合同时约定。</w:t>
            </w:r>
          </w:p>
        </w:tc>
      </w:tr>
      <w:tr w14:paraId="29EF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720" w:type="dxa"/>
            <w:tcBorders>
              <w:top w:val="single" w:color="auto" w:sz="4" w:space="0"/>
              <w:left w:val="single" w:color="auto" w:sz="4" w:space="0"/>
              <w:bottom w:val="single" w:color="auto" w:sz="4" w:space="0"/>
              <w:right w:val="single" w:color="auto" w:sz="4" w:space="0"/>
            </w:tcBorders>
            <w:vAlign w:val="center"/>
          </w:tcPr>
          <w:p w14:paraId="23966E78">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r>
              <w:rPr>
                <w:rFonts w:hint="eastAsia" w:cs="Times New Roman"/>
                <w:kern w:val="2"/>
                <w:sz w:val="21"/>
                <w:szCs w:val="20"/>
                <w:highlight w:val="none"/>
                <w:lang w:val="en-US" w:eastAsia="zh-CN" w:bidi="ar-SA"/>
              </w:rPr>
              <w:t>6</w:t>
            </w:r>
          </w:p>
        </w:tc>
        <w:tc>
          <w:tcPr>
            <w:tcW w:w="9570" w:type="dxa"/>
            <w:tcBorders>
              <w:top w:val="single" w:color="auto" w:sz="4" w:space="0"/>
              <w:left w:val="single" w:color="auto" w:sz="4" w:space="0"/>
              <w:bottom w:val="single" w:color="auto" w:sz="4" w:space="0"/>
              <w:right w:val="single" w:color="auto" w:sz="4" w:space="0"/>
            </w:tcBorders>
            <w:vAlign w:val="center"/>
          </w:tcPr>
          <w:p w14:paraId="67D4B6E4">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本项目采用竞争性磋商的方式评选确定得分最高的为中标单位。</w:t>
            </w:r>
          </w:p>
        </w:tc>
      </w:tr>
      <w:tr w14:paraId="2A39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4A3E88FC">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r>
              <w:rPr>
                <w:rFonts w:hint="eastAsia" w:cs="Times New Roman"/>
                <w:kern w:val="2"/>
                <w:sz w:val="21"/>
                <w:szCs w:val="20"/>
                <w:highlight w:val="none"/>
                <w:lang w:val="en-US" w:eastAsia="zh-CN" w:bidi="ar-SA"/>
              </w:rPr>
              <w:t>7</w:t>
            </w:r>
          </w:p>
        </w:tc>
        <w:tc>
          <w:tcPr>
            <w:tcW w:w="9570" w:type="dxa"/>
            <w:tcBorders>
              <w:top w:val="single" w:color="auto" w:sz="4" w:space="0"/>
              <w:left w:val="single" w:color="auto" w:sz="4" w:space="0"/>
              <w:bottom w:val="single" w:color="auto" w:sz="4" w:space="0"/>
              <w:right w:val="single" w:color="auto" w:sz="4" w:space="0"/>
            </w:tcBorders>
            <w:vAlign w:val="center"/>
          </w:tcPr>
          <w:p w14:paraId="786295B6">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本次竞争性磋商文件由采购人及新疆元通利合工程咨询有限公司解释。</w:t>
            </w:r>
          </w:p>
        </w:tc>
      </w:tr>
      <w:tr w14:paraId="3229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2463EC70">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r>
              <w:rPr>
                <w:rFonts w:hint="eastAsia" w:cs="Times New Roman"/>
                <w:kern w:val="2"/>
                <w:sz w:val="21"/>
                <w:szCs w:val="20"/>
                <w:highlight w:val="none"/>
                <w:lang w:val="en-US" w:eastAsia="zh-CN" w:bidi="ar-SA"/>
              </w:rPr>
              <w:t>8</w:t>
            </w:r>
          </w:p>
        </w:tc>
        <w:tc>
          <w:tcPr>
            <w:tcW w:w="9570" w:type="dxa"/>
            <w:tcBorders>
              <w:top w:val="single" w:color="auto" w:sz="4" w:space="0"/>
              <w:left w:val="single" w:color="auto" w:sz="4" w:space="0"/>
              <w:bottom w:val="single" w:color="auto" w:sz="4" w:space="0"/>
              <w:right w:val="single" w:color="auto" w:sz="4" w:space="0"/>
            </w:tcBorders>
            <w:vAlign w:val="center"/>
          </w:tcPr>
          <w:p w14:paraId="46A1833D">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招标代理服务费</w:t>
            </w:r>
          </w:p>
          <w:p w14:paraId="474B815E">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代理报酬的计算方法：参照原国家计委《招标代理服务收费管理暂行办法》（计加盖[2002]1980号）、国家发展改革委办公厅《关于招标代理服务收费有关问题的通知》（发改办价格[2003]857号）和国家发展改革委《关于降低部分建设项目收费标准规范收费行为等有关问题的通知》（发改价格[2011]534号）规定，以中标金额为基准计算收取。中标金额在5亿元以上的代理服务费实行收费上限，服务类代理服务费上限为300万元。</w:t>
            </w:r>
          </w:p>
          <w:p w14:paraId="043C9D16">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2、代理报酬的收取金额：中标金额的1</w:t>
            </w:r>
            <w:r>
              <w:rPr>
                <w:rFonts w:hint="eastAsia" w:cs="Times New Roman"/>
                <w:kern w:val="2"/>
                <w:sz w:val="21"/>
                <w:szCs w:val="20"/>
                <w:highlight w:val="none"/>
                <w:lang w:val="en-US" w:eastAsia="zh-CN" w:bidi="ar-SA"/>
              </w:rPr>
              <w:t>.5</w:t>
            </w:r>
            <w:r>
              <w:rPr>
                <w:rFonts w:hint="default" w:ascii="Times New Roman" w:hAnsi="Times New Roman" w:eastAsia="宋体" w:cs="Times New Roman"/>
                <w:kern w:val="2"/>
                <w:sz w:val="21"/>
                <w:szCs w:val="20"/>
                <w:highlight w:val="none"/>
                <w:lang w:val="en-US" w:eastAsia="zh-CN" w:bidi="ar-SA"/>
              </w:rPr>
              <w:t>%</w:t>
            </w:r>
          </w:p>
          <w:p w14:paraId="5E97EACD">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3、代理报酬支付方式：中标供应商支付</w:t>
            </w:r>
          </w:p>
          <w:p w14:paraId="5372497C">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4、代理报酬的支付时间：领取中标通知书时支付</w:t>
            </w:r>
          </w:p>
          <w:p w14:paraId="7ED31B55">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针对招标代理服务费，如中标人需我司开具“增值税专用发票”的，在投标时须同时提交开具“增值税专用发票”的相关财务信息材料（在税务部门备案的信息）并加盖公章，包括：单位名称、纳税人识别号、营业地址及联系电话、开户银行及账号，以及一般纳税人证明，否则将开具“增值税普通发票”；由于投标人没有及时提交上述资料而导致无法开具“增值税专用发票”的，后果由投标人自行承担。</w:t>
            </w:r>
          </w:p>
        </w:tc>
      </w:tr>
      <w:tr w14:paraId="1309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2026850C">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r>
              <w:rPr>
                <w:rFonts w:hint="eastAsia" w:cs="Times New Roman"/>
                <w:kern w:val="2"/>
                <w:sz w:val="21"/>
                <w:szCs w:val="20"/>
                <w:highlight w:val="none"/>
                <w:lang w:val="en-US" w:eastAsia="zh-CN" w:bidi="ar-SA"/>
              </w:rPr>
              <w:t>9</w:t>
            </w:r>
          </w:p>
        </w:tc>
        <w:tc>
          <w:tcPr>
            <w:tcW w:w="9570" w:type="dxa"/>
            <w:tcBorders>
              <w:top w:val="single" w:color="auto" w:sz="4" w:space="0"/>
              <w:left w:val="single" w:color="auto" w:sz="4" w:space="0"/>
              <w:bottom w:val="single" w:color="auto" w:sz="4" w:space="0"/>
              <w:right w:val="single" w:color="auto" w:sz="4" w:space="0"/>
            </w:tcBorders>
            <w:vAlign w:val="center"/>
          </w:tcPr>
          <w:p w14:paraId="6FE0C82B">
            <w:pPr>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政府采购政策支持</w:t>
            </w:r>
          </w:p>
          <w:p w14:paraId="7099CB8E">
            <w:pPr>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（1）财政部、国家发展改革委、生态环境部、市场监管总局《关于调整优化节能产品、环境标志产品政府采购执行机制的通知》（财库[2019]9号文）；</w:t>
            </w:r>
          </w:p>
          <w:p w14:paraId="7D0B4BF5">
            <w:pPr>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（2）财政部、生态环境部《关于印发环境标志产品政府采购品目清单的通知》（财库[2019]18号文）；</w:t>
            </w:r>
          </w:p>
          <w:p w14:paraId="5121F365">
            <w:pPr>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（3）财政部、发展改革委《关于印发节能产品政府采购品目清单的通知》（财库[2019]19号文）；</w:t>
            </w:r>
          </w:p>
          <w:p w14:paraId="192828EA">
            <w:pPr>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（4）市场监管总局《市场监管总局关于发布参与实施政府采购节能产品、环境标志产品认证机构名录的公告》（2019年第16号）；</w:t>
            </w:r>
          </w:p>
          <w:p w14:paraId="3E5CC289">
            <w:pPr>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（5）财政部、工业和信息化部《关于印发《政府采购促进中小企业发展管理办法》的通知》（财库[2020]46号文）；</w:t>
            </w:r>
          </w:p>
          <w:p w14:paraId="74E37A9F">
            <w:pPr>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（6）财政部、民政部、中国残疾人联合会《关于促进残疾人就业政府采购政策的通知》（财库[2017]141号）；</w:t>
            </w:r>
          </w:p>
          <w:p w14:paraId="05D49471">
            <w:pPr>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(7）财政部、司法部《关于政府采购支持监狱企业发展有关问题的通知》（财库[2014]68号文）。（中小企业优惠、监狱企业、节能产品、环境标志产品等）。</w:t>
            </w:r>
          </w:p>
          <w:p w14:paraId="29609A5E">
            <w:pPr>
              <w:pStyle w:val="26"/>
              <w:rPr>
                <w:rFonts w:hint="default" w:ascii="Times New Roman" w:hAnsi="Times New Roman" w:cs="Times New Roman"/>
                <w:highlight w:val="none"/>
                <w:lang w:val="en-US" w:eastAsia="zh-CN"/>
              </w:rPr>
            </w:pPr>
          </w:p>
        </w:tc>
      </w:tr>
      <w:tr w14:paraId="0DF7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777AF016">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eastAsia" w:cs="Times New Roman"/>
                <w:kern w:val="2"/>
                <w:sz w:val="21"/>
                <w:szCs w:val="20"/>
                <w:highlight w:val="none"/>
                <w:lang w:val="en-US" w:eastAsia="zh-CN" w:bidi="ar-SA"/>
              </w:rPr>
              <w:t>20</w:t>
            </w:r>
          </w:p>
        </w:tc>
        <w:tc>
          <w:tcPr>
            <w:tcW w:w="9570" w:type="dxa"/>
            <w:tcBorders>
              <w:top w:val="single" w:color="auto" w:sz="4" w:space="0"/>
              <w:left w:val="single" w:color="auto" w:sz="4" w:space="0"/>
              <w:bottom w:val="single" w:color="auto" w:sz="4" w:space="0"/>
              <w:right w:val="single" w:color="auto" w:sz="4" w:space="0"/>
            </w:tcBorders>
            <w:vAlign w:val="center"/>
          </w:tcPr>
          <w:p w14:paraId="7F12DAFA">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投标人提供书面说明后，评标委员会应当结合采购项目采购需求、专业实际情况、供应商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1F80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087A3B90">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cs="Times New Roman"/>
                <w:kern w:val="2"/>
                <w:sz w:val="21"/>
                <w:szCs w:val="20"/>
                <w:highlight w:val="none"/>
                <w:lang w:val="en-US" w:eastAsia="zh-CN" w:bidi="ar-SA"/>
              </w:rPr>
              <w:t>2</w:t>
            </w:r>
            <w:r>
              <w:rPr>
                <w:rFonts w:hint="eastAsia" w:cs="Times New Roman"/>
                <w:kern w:val="2"/>
                <w:sz w:val="21"/>
                <w:szCs w:val="20"/>
                <w:highlight w:val="none"/>
                <w:lang w:val="en-US" w:eastAsia="zh-CN" w:bidi="ar-SA"/>
              </w:rPr>
              <w:t>1</w:t>
            </w:r>
          </w:p>
        </w:tc>
        <w:tc>
          <w:tcPr>
            <w:tcW w:w="9570" w:type="dxa"/>
            <w:tcBorders>
              <w:top w:val="single" w:color="auto" w:sz="4" w:space="0"/>
              <w:left w:val="single" w:color="auto" w:sz="4" w:space="0"/>
              <w:bottom w:val="single" w:color="auto" w:sz="4" w:space="0"/>
              <w:right w:val="single" w:color="auto" w:sz="4" w:space="0"/>
            </w:tcBorders>
            <w:vAlign w:val="center"/>
          </w:tcPr>
          <w:p w14:paraId="3DE19F4F">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供应商不得存在下列情形之一：</w:t>
            </w:r>
          </w:p>
          <w:p w14:paraId="08CA8BB2">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（1）与采购人存在利害关系且可能影响招标公正性；</w:t>
            </w:r>
          </w:p>
          <w:p w14:paraId="42BE6047">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（2）与本招标项目的其他供应商为同一个单位负责人；</w:t>
            </w:r>
          </w:p>
          <w:p w14:paraId="125F6E06">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（3）与本招标项目的其他供应商存在控股、管理关系；</w:t>
            </w:r>
          </w:p>
          <w:p w14:paraId="4C24C21B">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（4）被依法暂停或者取消投标资格；</w:t>
            </w:r>
          </w:p>
          <w:p w14:paraId="7F2797CC">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（5）被责令停产停业、暂扣或者吊销许可证、暂扣或者吊销执照；</w:t>
            </w:r>
          </w:p>
          <w:p w14:paraId="03858495">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（6）进入清算程序，或被宣告破产，或其他丧失履约能力的情形；</w:t>
            </w:r>
          </w:p>
          <w:p w14:paraId="6820ABF9">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（7）被工商行政管理机关在全国企业信用信息公示系统中列入严重违法失信企业名单；</w:t>
            </w:r>
          </w:p>
          <w:p w14:paraId="2FC9DAF5">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（8）被最高人民法院在“信用中国”网站（www.creditchina.gov.cn）或各级信用信息共享平台中列入失信被执行人名单；</w:t>
            </w:r>
          </w:p>
          <w:p w14:paraId="37AA2433">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（9）法律法规或供应商须知前附表规定的其他情形。</w:t>
            </w:r>
          </w:p>
        </w:tc>
      </w:tr>
      <w:tr w14:paraId="0B97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70E8E836">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cs="Times New Roman"/>
                <w:kern w:val="2"/>
                <w:sz w:val="21"/>
                <w:szCs w:val="20"/>
                <w:highlight w:val="none"/>
                <w:lang w:val="en-US" w:eastAsia="zh-CN" w:bidi="ar-SA"/>
              </w:rPr>
              <w:t>2</w:t>
            </w:r>
            <w:r>
              <w:rPr>
                <w:rFonts w:hint="eastAsia" w:cs="Times New Roman"/>
                <w:kern w:val="2"/>
                <w:sz w:val="21"/>
                <w:szCs w:val="20"/>
                <w:highlight w:val="none"/>
                <w:lang w:val="en-US" w:eastAsia="zh-CN" w:bidi="ar-SA"/>
              </w:rPr>
              <w:t>2</w:t>
            </w:r>
          </w:p>
        </w:tc>
        <w:tc>
          <w:tcPr>
            <w:tcW w:w="9570" w:type="dxa"/>
            <w:tcBorders>
              <w:top w:val="single" w:color="auto" w:sz="4" w:space="0"/>
              <w:left w:val="single" w:color="auto" w:sz="4" w:space="0"/>
              <w:bottom w:val="single" w:color="auto" w:sz="4" w:space="0"/>
              <w:right w:val="single" w:color="auto" w:sz="4" w:space="0"/>
            </w:tcBorders>
            <w:vAlign w:val="center"/>
          </w:tcPr>
          <w:p w14:paraId="1CF53587">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招标文件的澄清和质疑：</w:t>
            </w:r>
          </w:p>
          <w:p w14:paraId="4E19C08E">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综合说明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w:t>
            </w:r>
          </w:p>
          <w:p w14:paraId="20407A16">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投标人提起质疑应当符合下列条件：必须是参与被质疑项目的投标人；必须在规定的质疑有效期内提起质疑；政府采购监督管理部门规定的其他条件。质疑人提出质疑时，应当提交书面质疑书，质疑书应当包括下列主要内容：</w:t>
            </w:r>
          </w:p>
          <w:p w14:paraId="3D7946F2">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1</w:t>
            </w:r>
            <w:r>
              <w:rPr>
                <w:rFonts w:hint="default" w:ascii="Times New Roman" w:hAnsi="Times New Roman" w:eastAsia="宋体" w:cs="Times New Roman"/>
                <w:kern w:val="2"/>
                <w:sz w:val="21"/>
                <w:szCs w:val="20"/>
                <w:highlight w:val="none"/>
                <w:lang w:val="en-US" w:eastAsia="zh-CN" w:bidi="ar-SA"/>
              </w:rPr>
              <w:t>）供应商的姓名或者名称、地址、邮编、联系人及联系电话；</w:t>
            </w:r>
          </w:p>
          <w:p w14:paraId="77F61B9E">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2</w:t>
            </w:r>
            <w:r>
              <w:rPr>
                <w:rFonts w:hint="default" w:ascii="Times New Roman" w:hAnsi="Times New Roman" w:eastAsia="宋体" w:cs="Times New Roman"/>
                <w:kern w:val="2"/>
                <w:sz w:val="21"/>
                <w:szCs w:val="20"/>
                <w:highlight w:val="none"/>
                <w:lang w:val="en-US" w:eastAsia="zh-CN" w:bidi="ar-SA"/>
              </w:rPr>
              <w:t>）质疑项目的名称、编号；</w:t>
            </w:r>
          </w:p>
          <w:p w14:paraId="74E768BB">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3</w:t>
            </w:r>
            <w:r>
              <w:rPr>
                <w:rFonts w:hint="default" w:ascii="Times New Roman" w:hAnsi="Times New Roman" w:eastAsia="宋体" w:cs="Times New Roman"/>
                <w:kern w:val="2"/>
                <w:sz w:val="21"/>
                <w:szCs w:val="20"/>
                <w:highlight w:val="none"/>
                <w:lang w:val="en-US" w:eastAsia="zh-CN" w:bidi="ar-SA"/>
              </w:rPr>
              <w:t>）具体、明确的质疑事项和与质疑事项相关的请求；</w:t>
            </w:r>
          </w:p>
          <w:p w14:paraId="707C8868">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4</w:t>
            </w:r>
            <w:r>
              <w:rPr>
                <w:rFonts w:hint="default" w:ascii="Times New Roman" w:hAnsi="Times New Roman" w:eastAsia="宋体" w:cs="Times New Roman"/>
                <w:kern w:val="2"/>
                <w:sz w:val="21"/>
                <w:szCs w:val="20"/>
                <w:highlight w:val="none"/>
                <w:lang w:val="en-US" w:eastAsia="zh-CN" w:bidi="ar-SA"/>
              </w:rPr>
              <w:t>）事实依据；</w:t>
            </w:r>
          </w:p>
          <w:p w14:paraId="2A1258C7">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5</w:t>
            </w:r>
            <w:r>
              <w:rPr>
                <w:rFonts w:hint="default" w:ascii="Times New Roman" w:hAnsi="Times New Roman" w:eastAsia="宋体" w:cs="Times New Roman"/>
                <w:kern w:val="2"/>
                <w:sz w:val="21"/>
                <w:szCs w:val="20"/>
                <w:highlight w:val="none"/>
                <w:lang w:val="en-US" w:eastAsia="zh-CN" w:bidi="ar-SA"/>
              </w:rPr>
              <w:t>）必要的法律依据；</w:t>
            </w:r>
          </w:p>
          <w:p w14:paraId="79105351">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6</w:t>
            </w:r>
            <w:r>
              <w:rPr>
                <w:rFonts w:hint="default" w:ascii="Times New Roman" w:hAnsi="Times New Roman" w:eastAsia="宋体" w:cs="Times New Roman"/>
                <w:kern w:val="2"/>
                <w:sz w:val="21"/>
                <w:szCs w:val="20"/>
                <w:highlight w:val="none"/>
                <w:lang w:val="en-US" w:eastAsia="zh-CN" w:bidi="ar-SA"/>
              </w:rPr>
              <w:t>）提出质疑的日期。</w:t>
            </w:r>
          </w:p>
          <w:p w14:paraId="1246988A">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接受质疑函的方式采取现场递交纸质版质疑文件的形式。</w:t>
            </w:r>
          </w:p>
          <w:p w14:paraId="2DE12CEE">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2、对招标文件的澄清和质疑</w:t>
            </w:r>
          </w:p>
          <w:p w14:paraId="7DF9E190">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投标人应尽早领取招标文件，若对招标文件有疑问需要澄清或质疑，须在开标7日前由澄清或质疑方的法定代表人或授权投标人（必须为法定代表人授权进行该项目投标的被授权人）以书面形式向采购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项目名称）澄清或质疑使用”字样，并由身份证持有人签字确认。上述资料均须加盖公章。</w:t>
            </w:r>
          </w:p>
          <w:p w14:paraId="4D6C8D9B">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采购人在投标截止日3天前根据澄清或质疑函的具体内容相应作出答复或不予答复，答复内容不得涉及商业秘密。作出答复的将以书面形式通知提出澄清或质疑的投标人和其他有关投标人，或在新疆政府采购网上予以公布。递交质疑的投标人和其他有关投标人在被告知、收到上述公告、通知或答疑书后，应立即向采购人回函确认。未确认情况应当视为对质疑答复的知晓，也将视为对质疑答复内容接受的默认。对于未在投标文件中对修改内容做实质性响应的，对其产生的不利因素由未确认者自行承担。同时采购人可以酌情延长投标截止时间。</w:t>
            </w:r>
          </w:p>
          <w:p w14:paraId="49C151CC">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3、对招标过程和拟中标结果的质疑</w:t>
            </w:r>
          </w:p>
          <w:p w14:paraId="4C2D9EDB">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投标人认为招标过程和拟中标结果使自己的权益受到损害的，可以在投标人于新疆政府采购网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项目名称）”字样，并由身份证持有人签字确认。上述资料均须加盖公章。</w:t>
            </w:r>
          </w:p>
          <w:p w14:paraId="460DC3FE">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采购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采购人回函确认。未确认情况应当视为对质疑答复的知晓，也将视为对质疑答复内容接受的默认。</w:t>
            </w:r>
          </w:p>
          <w:p w14:paraId="2924BBCC">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4、澄清或质疑不予受理的情况，有下列情形之一的，属于无效质疑，被质疑人不予受理，由此产生的影响由投标人自行承担：</w:t>
            </w:r>
          </w:p>
          <w:p w14:paraId="4EFC6C8F">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1</w:t>
            </w:r>
            <w:r>
              <w:rPr>
                <w:rFonts w:hint="default" w:ascii="Times New Roman" w:hAnsi="Times New Roman" w:eastAsia="宋体" w:cs="Times New Roman"/>
                <w:kern w:val="2"/>
                <w:sz w:val="21"/>
                <w:szCs w:val="20"/>
                <w:highlight w:val="none"/>
                <w:lang w:val="en-US" w:eastAsia="zh-CN" w:bidi="ar-SA"/>
              </w:rPr>
              <w:t>）不是参与该政府采购项目活动投标人的；</w:t>
            </w:r>
          </w:p>
          <w:p w14:paraId="762BE9A7">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2</w:t>
            </w:r>
            <w:r>
              <w:rPr>
                <w:rFonts w:hint="default" w:ascii="Times New Roman" w:hAnsi="Times New Roman" w:eastAsia="宋体" w:cs="Times New Roman"/>
                <w:kern w:val="2"/>
                <w:sz w:val="21"/>
                <w:szCs w:val="20"/>
                <w:highlight w:val="none"/>
                <w:lang w:val="en-US" w:eastAsia="zh-CN" w:bidi="ar-SA"/>
              </w:rPr>
              <w:t>）被质疑人为采购人或政府采购代理机构之外的；</w:t>
            </w:r>
          </w:p>
          <w:p w14:paraId="019D4BB7">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3</w:t>
            </w:r>
            <w:r>
              <w:rPr>
                <w:rFonts w:hint="default" w:ascii="Times New Roman" w:hAnsi="Times New Roman" w:eastAsia="宋体" w:cs="Times New Roman"/>
                <w:kern w:val="2"/>
                <w:sz w:val="21"/>
                <w:szCs w:val="20"/>
                <w:highlight w:val="none"/>
                <w:lang w:val="en-US" w:eastAsia="zh-CN" w:bidi="ar-SA"/>
              </w:rPr>
              <w:t>）所有质疑事项超过质疑有效期的；</w:t>
            </w:r>
          </w:p>
          <w:p w14:paraId="1052A02B">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4</w:t>
            </w:r>
            <w:r>
              <w:rPr>
                <w:rFonts w:hint="default" w:ascii="Times New Roman" w:hAnsi="Times New Roman" w:eastAsia="宋体" w:cs="Times New Roman"/>
                <w:kern w:val="2"/>
                <w:sz w:val="21"/>
                <w:szCs w:val="20"/>
                <w:highlight w:val="none"/>
                <w:lang w:val="en-US" w:eastAsia="zh-CN" w:bidi="ar-SA"/>
              </w:rPr>
              <w:t>）以具有法律效力的文书送达之外方式提出的；</w:t>
            </w:r>
          </w:p>
          <w:p w14:paraId="384AB784">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5</w:t>
            </w:r>
            <w:r>
              <w:rPr>
                <w:rFonts w:hint="default" w:ascii="Times New Roman" w:hAnsi="Times New Roman" w:eastAsia="宋体" w:cs="Times New Roman"/>
                <w:kern w:val="2"/>
                <w:sz w:val="21"/>
                <w:szCs w:val="20"/>
                <w:highlight w:val="none"/>
                <w:lang w:val="en-US" w:eastAsia="zh-CN" w:bidi="ar-SA"/>
              </w:rPr>
              <w:t>）未按上述规定递交澄清或质疑函的；</w:t>
            </w:r>
          </w:p>
          <w:p w14:paraId="7E936AB3">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6</w:t>
            </w:r>
            <w:r>
              <w:rPr>
                <w:rFonts w:hint="default" w:ascii="Times New Roman" w:hAnsi="Times New Roman" w:eastAsia="宋体" w:cs="Times New Roman"/>
                <w:kern w:val="2"/>
                <w:sz w:val="21"/>
                <w:szCs w:val="20"/>
                <w:highlight w:val="none"/>
                <w:lang w:val="en-US" w:eastAsia="zh-CN" w:bidi="ar-SA"/>
              </w:rPr>
              <w:t>）其它不符合受理条件的情形。</w:t>
            </w:r>
          </w:p>
          <w:p w14:paraId="5D1C41AC">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5、其他</w:t>
            </w:r>
          </w:p>
          <w:p w14:paraId="4C51834B">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澄清或质疑函递交地点：库尔勒市艾尚酒店八楼新疆元通利合工程咨询有限公司</w:t>
            </w:r>
          </w:p>
          <w:p w14:paraId="03536D7A">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联系电话：李雪妮</w:t>
            </w:r>
            <w:r>
              <w:rPr>
                <w:rFonts w:hint="eastAsia" w:cs="Times New Roman"/>
                <w:kern w:val="2"/>
                <w:sz w:val="21"/>
                <w:szCs w:val="20"/>
                <w:highlight w:val="none"/>
                <w:lang w:val="en-US" w:eastAsia="zh-CN" w:bidi="ar-SA"/>
              </w:rPr>
              <w:t>0996-2222267</w:t>
            </w:r>
          </w:p>
        </w:tc>
      </w:tr>
      <w:tr w14:paraId="1021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3254F78E">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备注</w:t>
            </w:r>
          </w:p>
        </w:tc>
        <w:tc>
          <w:tcPr>
            <w:tcW w:w="9570" w:type="dxa"/>
            <w:tcBorders>
              <w:top w:val="single" w:color="auto" w:sz="4" w:space="0"/>
              <w:left w:val="single" w:color="auto" w:sz="4" w:space="0"/>
              <w:bottom w:val="single" w:color="auto" w:sz="4" w:space="0"/>
              <w:right w:val="single" w:color="auto" w:sz="4" w:space="0"/>
            </w:tcBorders>
            <w:vAlign w:val="center"/>
          </w:tcPr>
          <w:p w14:paraId="1876F23D">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本次采用政府采购云平台线上招标、投标，请各潜在投标人及时办理CA锁和学习政府采购云平台线上投标相关知识。请在政府采购云平台登录后，进行下载招标文件。请各投标人获取招标文件后及时关注云平台答疑文件获取栏目。具体相关事宜见政府采购云平台。本项目采用资格后审，请投标人仔细阅读招标文件和各项要求，制作文件及相关资料过程中，若因投标人资格条件不符、提供资料不全等原因导致投标文件予以退还，责任自负。</w:t>
            </w:r>
          </w:p>
          <w:p w14:paraId="2A096059">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请投标单位提前自学线上开标流程；投标截止时间当天，线上开标环节，投标文件解密时长30分钟，投标供应商请自备笔记本电脑及CA锁进行投标文件解密以及操作投标事项，请投标人提前调试好在线参标电脑各项配置。</w:t>
            </w:r>
          </w:p>
          <w:p w14:paraId="06B57AB9">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3、招标文件中采购清单、技术需求等如有偏差，如有疑义请澄清中及时提出；否则视为充分理解招标文件各项要求。</w:t>
            </w:r>
          </w:p>
          <w:p w14:paraId="5EEA0A18">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4、投标文件中有弄虚作假的内容，其投标文件作废。</w:t>
            </w:r>
          </w:p>
          <w:p w14:paraId="0599382F">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5、招标文件中如有内容冲突的地方，以投标须知要求为准。</w:t>
            </w:r>
          </w:p>
        </w:tc>
      </w:tr>
    </w:tbl>
    <w:p w14:paraId="2C307E87">
      <w:pPr>
        <w:spacing w:line="360" w:lineRule="auto"/>
        <w:rPr>
          <w:rFonts w:hint="default" w:ascii="Times New Roman" w:hAnsi="Times New Roman" w:eastAsia="宋体" w:cs="Times New Roman"/>
          <w:kern w:val="2"/>
          <w:sz w:val="21"/>
          <w:szCs w:val="20"/>
          <w:highlight w:val="none"/>
          <w:lang w:val="en-US" w:eastAsia="zh-CN" w:bidi="ar-SA"/>
        </w:rPr>
      </w:pPr>
    </w:p>
    <w:p w14:paraId="19C2D8B3">
      <w:pPr>
        <w:widowControl/>
        <w:spacing w:line="480" w:lineRule="exact"/>
        <w:jc w:val="center"/>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36"/>
          <w:szCs w:val="36"/>
          <w:highlight w:val="none"/>
        </w:rPr>
        <w:br w:type="page"/>
      </w:r>
      <w:r>
        <w:rPr>
          <w:rFonts w:hint="default" w:ascii="Times New Roman" w:hAnsi="Times New Roman" w:eastAsia="仿宋" w:cs="Times New Roman"/>
          <w:b/>
          <w:color w:val="000000"/>
          <w:sz w:val="36"/>
          <w:szCs w:val="36"/>
          <w:highlight w:val="none"/>
        </w:rPr>
        <w:t>第</w:t>
      </w:r>
      <w:r>
        <w:rPr>
          <w:rFonts w:hint="default" w:ascii="Times New Roman" w:hAnsi="Times New Roman" w:eastAsia="仿宋" w:cs="Times New Roman"/>
          <w:b/>
          <w:color w:val="000000"/>
          <w:sz w:val="36"/>
          <w:szCs w:val="36"/>
          <w:highlight w:val="none"/>
          <w:lang w:eastAsia="zh-CN"/>
        </w:rPr>
        <w:t>一</w:t>
      </w:r>
      <w:r>
        <w:rPr>
          <w:rFonts w:hint="default" w:ascii="Times New Roman" w:hAnsi="Times New Roman" w:eastAsia="仿宋" w:cs="Times New Roman"/>
          <w:b/>
          <w:color w:val="000000"/>
          <w:sz w:val="36"/>
          <w:szCs w:val="36"/>
          <w:highlight w:val="none"/>
        </w:rPr>
        <w:t>部分投标人须知</w:t>
      </w:r>
    </w:p>
    <w:p w14:paraId="76A2053F">
      <w:pPr>
        <w:spacing w:line="360" w:lineRule="auto"/>
        <w:ind w:firstLine="482" w:firstLineChars="200"/>
        <w:jc w:val="center"/>
        <w:rPr>
          <w:rFonts w:hint="default" w:ascii="Times New Roman" w:hAnsi="Times New Roman" w:eastAsia="仿宋" w:cs="Times New Roman"/>
          <w:b/>
          <w:color w:val="000000"/>
          <w:sz w:val="24"/>
          <w:szCs w:val="24"/>
          <w:highlight w:val="none"/>
          <w:shd w:val="clear" w:color="auto" w:fill="FFFFFF"/>
        </w:rPr>
      </w:pPr>
    </w:p>
    <w:p w14:paraId="65E12AFF">
      <w:pPr>
        <w:spacing w:line="360" w:lineRule="auto"/>
        <w:ind w:firstLine="562" w:firstLineChars="200"/>
        <w:jc w:val="center"/>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b/>
          <w:color w:val="000000"/>
          <w:sz w:val="28"/>
          <w:szCs w:val="28"/>
          <w:highlight w:val="none"/>
          <w:shd w:val="clear" w:color="auto" w:fill="FFFFFF"/>
        </w:rPr>
        <w:t>一、总则</w:t>
      </w:r>
    </w:p>
    <w:p w14:paraId="5AB99086">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bookmarkStart w:id="0" w:name="_Toc177825120"/>
      <w:bookmarkStart w:id="1" w:name="_Toc177824872"/>
      <w:bookmarkStart w:id="2" w:name="_Toc177870537"/>
      <w:bookmarkStart w:id="3" w:name="_Toc177824939"/>
      <w:r>
        <w:rPr>
          <w:rFonts w:hint="default" w:ascii="Times New Roman" w:hAnsi="Times New Roman" w:eastAsia="仿宋" w:cs="Times New Roman"/>
          <w:color w:val="000000"/>
          <w:sz w:val="24"/>
          <w:szCs w:val="24"/>
          <w:highlight w:val="none"/>
          <w:shd w:val="clear" w:color="auto" w:fill="FFFFFF"/>
        </w:rPr>
        <w:t>（一）适用范围</w:t>
      </w:r>
      <w:bookmarkEnd w:id="0"/>
      <w:bookmarkEnd w:id="1"/>
      <w:bookmarkEnd w:id="2"/>
      <w:bookmarkEnd w:id="3"/>
    </w:p>
    <w:p w14:paraId="306F32FD">
      <w:pPr>
        <w:pStyle w:val="3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480" w:firstLineChars="200"/>
        <w:jc w:val="both"/>
        <w:textAlignment w:val="auto"/>
        <w:rPr>
          <w:rFonts w:hint="default" w:ascii="Times New Roman" w:hAnsi="Times New Roman" w:eastAsia="仿宋" w:cs="Times New Roman"/>
          <w:color w:val="000000"/>
          <w:sz w:val="24"/>
          <w:szCs w:val="24"/>
          <w:highlight w:val="none"/>
          <w:shd w:val="clear" w:color="auto" w:fill="FFFFFF"/>
        </w:rPr>
      </w:pPr>
      <w:r>
        <w:rPr>
          <w:rFonts w:hint="default" w:ascii="Times New Roman" w:hAnsi="Times New Roman" w:eastAsia="仿宋" w:cs="Times New Roman"/>
          <w:color w:val="000000"/>
          <w:sz w:val="24"/>
          <w:szCs w:val="24"/>
          <w:highlight w:val="none"/>
          <w:shd w:val="clear" w:color="auto" w:fill="FFFFFF"/>
        </w:rPr>
        <w:t>本次竞争性磋商文件适用于：</w:t>
      </w:r>
      <w:r>
        <w:rPr>
          <w:rFonts w:hint="eastAsia" w:ascii="Times New Roman" w:hAnsi="Times New Roman" w:eastAsia="仿宋" w:cs="Times New Roman"/>
          <w:bCs/>
          <w:color w:val="auto"/>
          <w:kern w:val="2"/>
          <w:sz w:val="24"/>
          <w:szCs w:val="22"/>
          <w:highlight w:val="none"/>
          <w:u w:val="single"/>
          <w:lang w:val="en-US" w:eastAsia="zh-CN" w:bidi="ar-SA"/>
        </w:rPr>
        <w:t>国家艺术基金资助项目歌舞剧《楼兰九歌》作曲、音乐制作项目</w:t>
      </w:r>
      <w:r>
        <w:rPr>
          <w:rFonts w:hint="default" w:ascii="Times New Roman" w:hAnsi="Times New Roman" w:eastAsia="仿宋" w:cs="Times New Roman"/>
          <w:color w:val="000000"/>
          <w:sz w:val="24"/>
          <w:szCs w:val="24"/>
          <w:highlight w:val="none"/>
          <w:shd w:val="clear" w:color="auto" w:fill="FFFFFF"/>
        </w:rPr>
        <w:t>的招标、评标、定标、合同履约等（法律、法规另有规定的，从其规定）。</w:t>
      </w:r>
    </w:p>
    <w:p w14:paraId="2C46F850">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bookmarkStart w:id="4" w:name="_Toc177825121"/>
      <w:bookmarkStart w:id="5" w:name="_Toc177824873"/>
      <w:bookmarkStart w:id="6" w:name="_Toc177870538"/>
      <w:bookmarkStart w:id="7" w:name="_Toc177824940"/>
      <w:r>
        <w:rPr>
          <w:rFonts w:hint="default" w:ascii="Times New Roman" w:hAnsi="Times New Roman" w:eastAsia="仿宋" w:cs="Times New Roman"/>
          <w:color w:val="000000"/>
          <w:sz w:val="24"/>
          <w:szCs w:val="24"/>
          <w:highlight w:val="none"/>
          <w:shd w:val="clear" w:color="auto" w:fill="FFFFFF"/>
        </w:rPr>
        <w:t>（二）定义</w:t>
      </w:r>
      <w:bookmarkEnd w:id="4"/>
      <w:bookmarkEnd w:id="5"/>
      <w:bookmarkEnd w:id="6"/>
      <w:bookmarkEnd w:id="7"/>
    </w:p>
    <w:p w14:paraId="5C221B75">
      <w:pPr>
        <w:pStyle w:val="67"/>
        <w:spacing w:line="360" w:lineRule="auto"/>
        <w:ind w:firstLine="480" w:firstLineChars="200"/>
        <w:rPr>
          <w:rFonts w:hint="default" w:ascii="Times New Roman" w:hAnsi="Times New Roman" w:eastAsia="仿宋" w:cs="Times New Roman"/>
          <w:color w:val="000000"/>
          <w:kern w:val="2"/>
          <w:sz w:val="24"/>
          <w:szCs w:val="24"/>
          <w:highlight w:val="none"/>
          <w:u w:val="none"/>
          <w:shd w:val="clear" w:color="auto" w:fill="FFFFFF"/>
          <w:lang w:val="en-US" w:eastAsia="zh-CN" w:bidi="ar-SA"/>
        </w:rPr>
      </w:pPr>
      <w:r>
        <w:rPr>
          <w:rFonts w:hint="default" w:ascii="Times New Roman" w:hAnsi="Times New Roman" w:eastAsia="仿宋" w:cs="Times New Roman"/>
          <w:color w:val="000000"/>
          <w:sz w:val="24"/>
          <w:szCs w:val="24"/>
          <w:highlight w:val="none"/>
          <w:shd w:val="clear" w:color="auto" w:fill="FFFFFF"/>
        </w:rPr>
        <w:t>1</w:t>
      </w:r>
      <w:r>
        <w:rPr>
          <w:rFonts w:hint="eastAsia" w:eastAsia="仿宋" w:cs="Times New Roman"/>
          <w:color w:val="000000"/>
          <w:sz w:val="24"/>
          <w:szCs w:val="24"/>
          <w:highlight w:val="none"/>
          <w:shd w:val="clear" w:color="auto" w:fill="FFFFFF"/>
          <w:lang w:eastAsia="zh-CN"/>
        </w:rPr>
        <w:t>、</w:t>
      </w:r>
      <w:r>
        <w:rPr>
          <w:rFonts w:hint="default" w:ascii="Times New Roman" w:hAnsi="Times New Roman" w:eastAsia="仿宋" w:cs="Times New Roman"/>
          <w:color w:val="000000"/>
          <w:sz w:val="24"/>
          <w:szCs w:val="24"/>
          <w:highlight w:val="none"/>
          <w:shd w:val="clear" w:color="auto" w:fill="FFFFFF"/>
        </w:rPr>
        <w:t>“招标方”系</w:t>
      </w:r>
      <w:r>
        <w:rPr>
          <w:rFonts w:hint="default" w:ascii="Times New Roman" w:hAnsi="Times New Roman" w:eastAsia="仿宋" w:cs="Times New Roman"/>
          <w:color w:val="000000"/>
          <w:sz w:val="24"/>
          <w:szCs w:val="24"/>
          <w:highlight w:val="none"/>
          <w:shd w:val="clear" w:color="auto" w:fill="FFFFFF"/>
          <w:lang w:val="en-US" w:eastAsia="zh-CN"/>
        </w:rPr>
        <w:t>指</w:t>
      </w:r>
      <w:r>
        <w:rPr>
          <w:rFonts w:hint="default" w:ascii="Times New Roman" w:hAnsi="Times New Roman" w:eastAsia="仿宋" w:cs="Times New Roman"/>
          <w:color w:val="000000"/>
          <w:kern w:val="2"/>
          <w:sz w:val="24"/>
          <w:szCs w:val="24"/>
          <w:highlight w:val="none"/>
          <w:u w:val="none"/>
          <w:shd w:val="clear" w:color="auto" w:fill="FFFFFF"/>
          <w:lang w:val="en-US" w:eastAsia="zh-CN" w:bidi="ar-SA"/>
        </w:rPr>
        <w:t>新疆巴音郭楞蒙古自治州歌舞团</w:t>
      </w:r>
      <w:r>
        <w:rPr>
          <w:rFonts w:hint="eastAsia" w:ascii="Times New Roman" w:hAnsi="Times New Roman" w:eastAsia="仿宋" w:cs="Times New Roman"/>
          <w:color w:val="000000"/>
          <w:kern w:val="2"/>
          <w:sz w:val="24"/>
          <w:szCs w:val="24"/>
          <w:highlight w:val="none"/>
          <w:u w:val="none"/>
          <w:shd w:val="clear" w:color="auto" w:fill="FFFFFF"/>
          <w:lang w:val="en-US" w:eastAsia="zh-CN" w:bidi="ar-SA"/>
        </w:rPr>
        <w:t>。</w:t>
      </w:r>
    </w:p>
    <w:p w14:paraId="0B2C9B45">
      <w:pPr>
        <w:pStyle w:val="67"/>
        <w:spacing w:line="360" w:lineRule="auto"/>
        <w:ind w:firstLine="480" w:firstLineChars="200"/>
        <w:rPr>
          <w:rFonts w:hint="default" w:ascii="Times New Roman" w:hAnsi="Times New Roman" w:eastAsia="仿宋" w:cs="Times New Roman"/>
          <w:color w:val="000000"/>
          <w:sz w:val="24"/>
          <w:szCs w:val="24"/>
          <w:highlight w:val="none"/>
          <w:u w:val="none"/>
          <w:shd w:val="clear" w:color="auto" w:fill="FFFFFF"/>
        </w:rPr>
      </w:pPr>
      <w:r>
        <w:rPr>
          <w:rFonts w:hint="default" w:ascii="Times New Roman" w:hAnsi="Times New Roman" w:eastAsia="仿宋" w:cs="Times New Roman"/>
          <w:color w:val="000000"/>
          <w:sz w:val="24"/>
          <w:szCs w:val="24"/>
          <w:highlight w:val="none"/>
          <w:shd w:val="clear" w:color="auto" w:fill="FFFFFF"/>
          <w:lang w:val="en-US" w:eastAsia="zh-CN"/>
        </w:rPr>
        <w:t>2</w:t>
      </w:r>
      <w:r>
        <w:rPr>
          <w:rFonts w:hint="eastAsia" w:eastAsia="仿宋" w:cs="Times New Roman"/>
          <w:color w:val="000000"/>
          <w:sz w:val="24"/>
          <w:szCs w:val="24"/>
          <w:highlight w:val="none"/>
          <w:shd w:val="clear" w:color="auto" w:fill="FFFFFF"/>
          <w:lang w:val="en-US" w:eastAsia="zh-CN"/>
        </w:rPr>
        <w:t>、</w:t>
      </w:r>
      <w:r>
        <w:rPr>
          <w:rFonts w:hint="default" w:ascii="Times New Roman" w:hAnsi="Times New Roman" w:eastAsia="仿宋" w:cs="Times New Roman"/>
          <w:color w:val="000000"/>
          <w:sz w:val="24"/>
          <w:szCs w:val="24"/>
          <w:highlight w:val="none"/>
          <w:shd w:val="clear" w:color="auto" w:fill="FFFFFF"/>
          <w:lang w:val="en-US" w:eastAsia="zh-CN"/>
        </w:rPr>
        <w:t>代理机构</w:t>
      </w:r>
      <w:r>
        <w:rPr>
          <w:rFonts w:hint="default" w:ascii="Times New Roman" w:hAnsi="Times New Roman" w:eastAsia="仿宋" w:cs="Times New Roman"/>
          <w:color w:val="000000"/>
          <w:sz w:val="24"/>
          <w:szCs w:val="24"/>
          <w:highlight w:val="none"/>
          <w:shd w:val="clear" w:color="auto" w:fill="FFFFFF"/>
        </w:rPr>
        <w:t>系</w:t>
      </w:r>
      <w:r>
        <w:rPr>
          <w:rFonts w:hint="default" w:ascii="Times New Roman" w:hAnsi="Times New Roman" w:eastAsia="仿宋" w:cs="Times New Roman"/>
          <w:color w:val="000000"/>
          <w:sz w:val="24"/>
          <w:szCs w:val="24"/>
          <w:highlight w:val="none"/>
          <w:shd w:val="clear" w:color="auto" w:fill="FFFFFF"/>
          <w:lang w:val="en-US" w:eastAsia="zh-CN"/>
        </w:rPr>
        <w:t>指新疆元通利合工程咨询有限公司</w:t>
      </w:r>
      <w:r>
        <w:rPr>
          <w:rFonts w:hint="eastAsia" w:eastAsia="仿宋" w:cs="Times New Roman"/>
          <w:color w:val="000000"/>
          <w:sz w:val="24"/>
          <w:szCs w:val="24"/>
          <w:highlight w:val="none"/>
          <w:shd w:val="clear" w:color="auto" w:fill="FFFFFF"/>
          <w:lang w:val="en-US" w:eastAsia="zh-CN"/>
        </w:rPr>
        <w:t>。</w:t>
      </w:r>
    </w:p>
    <w:p w14:paraId="6B884643">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eastAsia" w:eastAsia="仿宋" w:cs="Times New Roman"/>
          <w:color w:val="000000"/>
          <w:sz w:val="24"/>
          <w:szCs w:val="24"/>
          <w:highlight w:val="none"/>
          <w:shd w:val="clear" w:color="auto" w:fill="FFFFFF"/>
          <w:lang w:val="en-US" w:eastAsia="zh-CN"/>
        </w:rPr>
        <w:t>3</w:t>
      </w:r>
      <w:r>
        <w:rPr>
          <w:rFonts w:hint="eastAsia" w:eastAsia="仿宋" w:cs="Times New Roman"/>
          <w:color w:val="000000"/>
          <w:sz w:val="24"/>
          <w:szCs w:val="24"/>
          <w:highlight w:val="none"/>
          <w:shd w:val="clear" w:color="auto" w:fill="FFFFFF"/>
          <w:lang w:eastAsia="zh-CN"/>
        </w:rPr>
        <w:t>、</w:t>
      </w:r>
      <w:r>
        <w:rPr>
          <w:rFonts w:hint="default" w:ascii="Times New Roman" w:hAnsi="Times New Roman" w:eastAsia="仿宋" w:cs="Times New Roman"/>
          <w:color w:val="000000"/>
          <w:sz w:val="24"/>
          <w:szCs w:val="24"/>
          <w:highlight w:val="none"/>
          <w:shd w:val="clear" w:color="auto" w:fill="FFFFFF"/>
        </w:rPr>
        <w:t>“投标方”、“投标人”系指</w:t>
      </w:r>
      <w:r>
        <w:rPr>
          <w:rFonts w:hint="default" w:ascii="Times New Roman" w:hAnsi="Times New Roman" w:eastAsia="仿宋" w:cs="Times New Roman"/>
          <w:color w:val="000000"/>
          <w:sz w:val="24"/>
          <w:szCs w:val="24"/>
          <w:highlight w:val="none"/>
          <w:u w:val="none"/>
          <w:shd w:val="clear" w:color="auto" w:fill="FFFFFF"/>
        </w:rPr>
        <w:t>有资格的投标人及投标表现人</w:t>
      </w:r>
      <w:r>
        <w:rPr>
          <w:rFonts w:hint="default" w:ascii="Times New Roman" w:hAnsi="Times New Roman" w:eastAsia="仿宋" w:cs="Times New Roman"/>
          <w:color w:val="000000"/>
          <w:sz w:val="24"/>
          <w:szCs w:val="24"/>
          <w:highlight w:val="none"/>
          <w:shd w:val="clear" w:color="auto" w:fill="FFFFFF"/>
        </w:rPr>
        <w:t>。</w:t>
      </w:r>
    </w:p>
    <w:p w14:paraId="6B0C7521">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eastAsia" w:eastAsia="仿宋" w:cs="Times New Roman"/>
          <w:color w:val="000000"/>
          <w:sz w:val="24"/>
          <w:szCs w:val="24"/>
          <w:highlight w:val="none"/>
          <w:shd w:val="clear" w:color="auto" w:fill="FFFFFF"/>
          <w:lang w:val="en-US" w:eastAsia="zh-CN"/>
        </w:rPr>
        <w:t>4、</w:t>
      </w:r>
      <w:r>
        <w:rPr>
          <w:rFonts w:hint="default" w:ascii="Times New Roman" w:hAnsi="Times New Roman" w:eastAsia="仿宋" w:cs="Times New Roman"/>
          <w:color w:val="000000"/>
          <w:sz w:val="24"/>
          <w:szCs w:val="24"/>
          <w:highlight w:val="none"/>
          <w:shd w:val="clear" w:color="auto" w:fill="FFFFFF"/>
        </w:rPr>
        <w:t>“服务”系指招标文件规定投标人须承担的</w:t>
      </w:r>
      <w:r>
        <w:rPr>
          <w:rFonts w:hint="eastAsia" w:ascii="Times New Roman" w:hAnsi="Times New Roman" w:eastAsia="仿宋" w:cs="Times New Roman"/>
          <w:bCs/>
          <w:color w:val="auto"/>
          <w:kern w:val="2"/>
          <w:sz w:val="24"/>
          <w:szCs w:val="22"/>
          <w:highlight w:val="none"/>
          <w:u w:val="single"/>
          <w:lang w:val="en-US" w:eastAsia="zh-CN" w:bidi="ar-SA"/>
        </w:rPr>
        <w:t>国家艺术基金资助项目歌舞剧《楼兰九歌》作曲、音乐制作</w:t>
      </w:r>
      <w:r>
        <w:rPr>
          <w:rFonts w:hint="eastAsia" w:eastAsia="仿宋" w:cs="Times New Roman"/>
          <w:bCs/>
          <w:color w:val="auto"/>
          <w:kern w:val="2"/>
          <w:sz w:val="24"/>
          <w:szCs w:val="22"/>
          <w:highlight w:val="none"/>
          <w:u w:val="single"/>
          <w:lang w:val="en-US" w:eastAsia="zh-CN" w:bidi="ar-SA"/>
        </w:rPr>
        <w:t>项目</w:t>
      </w:r>
      <w:r>
        <w:rPr>
          <w:rFonts w:hint="default" w:ascii="Times New Roman" w:hAnsi="Times New Roman" w:eastAsia="仿宋" w:cs="Times New Roman"/>
          <w:color w:val="000000"/>
          <w:sz w:val="24"/>
          <w:szCs w:val="24"/>
          <w:highlight w:val="none"/>
          <w:shd w:val="clear" w:color="auto" w:fill="FFFFFF"/>
        </w:rPr>
        <w:t>的责任。</w:t>
      </w:r>
    </w:p>
    <w:p w14:paraId="72B39002">
      <w:pPr>
        <w:spacing w:line="360" w:lineRule="auto"/>
        <w:ind w:firstLine="480" w:firstLineChars="200"/>
        <w:rPr>
          <w:rFonts w:hint="default" w:ascii="Times New Roman" w:hAnsi="Times New Roman" w:eastAsia="仿宋" w:cs="Times New Roman"/>
          <w:bCs/>
          <w:color w:val="auto"/>
          <w:kern w:val="2"/>
          <w:sz w:val="24"/>
          <w:szCs w:val="22"/>
          <w:highlight w:val="none"/>
          <w:u w:val="single"/>
          <w:lang w:val="en-US" w:eastAsia="zh-CN" w:bidi="ar-SA"/>
        </w:rPr>
      </w:pPr>
      <w:r>
        <w:rPr>
          <w:rFonts w:hint="eastAsia" w:eastAsia="仿宋" w:cs="Times New Roman"/>
          <w:color w:val="000000"/>
          <w:sz w:val="24"/>
          <w:szCs w:val="24"/>
          <w:highlight w:val="none"/>
          <w:shd w:val="clear" w:color="auto" w:fill="FFFFFF"/>
          <w:lang w:val="en-US" w:eastAsia="zh-CN"/>
        </w:rPr>
        <w:t>5、</w:t>
      </w:r>
      <w:r>
        <w:rPr>
          <w:rFonts w:hint="default" w:ascii="Times New Roman" w:hAnsi="Times New Roman" w:eastAsia="仿宋" w:cs="Times New Roman"/>
          <w:color w:val="000000"/>
          <w:sz w:val="24"/>
          <w:szCs w:val="24"/>
          <w:highlight w:val="none"/>
          <w:shd w:val="clear" w:color="auto" w:fill="FFFFFF"/>
          <w:lang w:val="en-US" w:eastAsia="zh-CN"/>
        </w:rPr>
        <w:t>招标服务：</w:t>
      </w:r>
      <w:r>
        <w:rPr>
          <w:rFonts w:hint="eastAsia" w:ascii="Times New Roman" w:hAnsi="Times New Roman" w:eastAsia="仿宋" w:cs="Times New Roman"/>
          <w:bCs/>
          <w:color w:val="auto"/>
          <w:kern w:val="2"/>
          <w:sz w:val="24"/>
          <w:szCs w:val="22"/>
          <w:highlight w:val="none"/>
          <w:u w:val="single"/>
          <w:lang w:val="en-US" w:eastAsia="zh-CN" w:bidi="ar-SA"/>
        </w:rPr>
        <w:t>完成歌舞剧《楼兰九歌》作曲、音乐制作。</w:t>
      </w:r>
    </w:p>
    <w:p w14:paraId="276A2620">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eastAsia" w:eastAsia="仿宋" w:cs="Times New Roman"/>
          <w:color w:val="000000"/>
          <w:sz w:val="24"/>
          <w:szCs w:val="24"/>
          <w:highlight w:val="none"/>
          <w:shd w:val="clear" w:color="auto" w:fill="FFFFFF"/>
          <w:lang w:val="en-US" w:eastAsia="zh-CN"/>
        </w:rPr>
        <w:t>6、</w:t>
      </w:r>
      <w:r>
        <w:rPr>
          <w:rFonts w:hint="default" w:ascii="Times New Roman" w:hAnsi="Times New Roman" w:eastAsia="仿宋" w:cs="Times New Roman"/>
          <w:color w:val="000000"/>
          <w:sz w:val="24"/>
          <w:szCs w:val="24"/>
          <w:highlight w:val="none"/>
          <w:shd w:val="clear" w:color="auto" w:fill="FFFFFF"/>
        </w:rPr>
        <w:t>“★”系指实质性要求条款。</w:t>
      </w:r>
    </w:p>
    <w:p w14:paraId="54BDBC62">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bookmarkStart w:id="8" w:name="_Toc177870539"/>
      <w:r>
        <w:rPr>
          <w:rFonts w:hint="default" w:ascii="Times New Roman" w:hAnsi="Times New Roman" w:eastAsia="仿宋" w:cs="Times New Roman"/>
          <w:color w:val="000000"/>
          <w:sz w:val="24"/>
          <w:szCs w:val="24"/>
          <w:highlight w:val="none"/>
          <w:shd w:val="clear" w:color="auto" w:fill="FFFFFF"/>
        </w:rPr>
        <w:t>（三）采购方式</w:t>
      </w:r>
      <w:bookmarkEnd w:id="8"/>
    </w:p>
    <w:p w14:paraId="0CD778EF">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default" w:ascii="Times New Roman" w:hAnsi="Times New Roman" w:eastAsia="仿宋" w:cs="Times New Roman"/>
          <w:color w:val="000000"/>
          <w:sz w:val="24"/>
          <w:szCs w:val="24"/>
          <w:highlight w:val="none"/>
          <w:shd w:val="clear" w:color="auto" w:fill="FFFFFF"/>
        </w:rPr>
        <w:t>本项目采用竞争性磋商的方式进行。</w:t>
      </w:r>
    </w:p>
    <w:p w14:paraId="5C332752">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bookmarkStart w:id="9" w:name="_Toc177824941"/>
      <w:bookmarkStart w:id="10" w:name="_Toc177825122"/>
      <w:bookmarkStart w:id="11" w:name="_Toc177870540"/>
      <w:bookmarkStart w:id="12" w:name="_Toc177824874"/>
      <w:r>
        <w:rPr>
          <w:rFonts w:hint="default" w:ascii="Times New Roman" w:hAnsi="Times New Roman" w:eastAsia="仿宋" w:cs="Times New Roman"/>
          <w:color w:val="000000"/>
          <w:sz w:val="24"/>
          <w:szCs w:val="24"/>
          <w:highlight w:val="none"/>
          <w:shd w:val="clear" w:color="auto" w:fill="FFFFFF"/>
        </w:rPr>
        <w:t>（四）投标委托</w:t>
      </w:r>
      <w:bookmarkEnd w:id="9"/>
      <w:bookmarkEnd w:id="10"/>
      <w:bookmarkEnd w:id="11"/>
      <w:bookmarkEnd w:id="12"/>
    </w:p>
    <w:p w14:paraId="631EE3C9">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default" w:ascii="Times New Roman" w:hAnsi="Times New Roman" w:eastAsia="仿宋" w:cs="Times New Roman"/>
          <w:color w:val="000000"/>
          <w:sz w:val="24"/>
          <w:szCs w:val="24"/>
          <w:highlight w:val="none"/>
          <w:shd w:val="clear" w:color="auto" w:fill="FFFFFF"/>
        </w:rPr>
        <w:t>投标人代表须携带居民身份证、法人代表证明书（或法定代表人出具的授权委托书）</w:t>
      </w:r>
      <w:r>
        <w:rPr>
          <w:rFonts w:hint="default" w:ascii="Times New Roman" w:hAnsi="Times New Roman" w:eastAsia="仿宋" w:cs="Times New Roman"/>
          <w:color w:val="000000"/>
          <w:sz w:val="24"/>
          <w:szCs w:val="24"/>
          <w:highlight w:val="none"/>
          <w:shd w:val="clear" w:color="auto" w:fill="FFFFFF"/>
          <w:lang w:eastAsia="zh-CN"/>
        </w:rPr>
        <w:t>线上</w:t>
      </w:r>
      <w:r>
        <w:rPr>
          <w:rFonts w:hint="default" w:ascii="Times New Roman" w:hAnsi="Times New Roman" w:eastAsia="仿宋" w:cs="Times New Roman"/>
          <w:color w:val="000000"/>
          <w:sz w:val="24"/>
          <w:szCs w:val="24"/>
          <w:highlight w:val="none"/>
          <w:shd w:val="clear" w:color="auto" w:fill="FFFFFF"/>
        </w:rPr>
        <w:t>参加投标。</w:t>
      </w:r>
    </w:p>
    <w:p w14:paraId="388B239E">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bookmarkStart w:id="13" w:name="_Toc177870541"/>
      <w:bookmarkStart w:id="14" w:name="_Toc177824875"/>
      <w:bookmarkStart w:id="15" w:name="_Toc177824942"/>
      <w:bookmarkStart w:id="16" w:name="_Toc177825123"/>
      <w:r>
        <w:rPr>
          <w:rFonts w:hint="default" w:ascii="Times New Roman" w:hAnsi="Times New Roman" w:eastAsia="仿宋" w:cs="Times New Roman"/>
          <w:color w:val="000000"/>
          <w:sz w:val="24"/>
          <w:szCs w:val="24"/>
          <w:highlight w:val="none"/>
          <w:shd w:val="clear" w:color="auto" w:fill="FFFFFF"/>
        </w:rPr>
        <w:t>（五）投标费用</w:t>
      </w:r>
      <w:bookmarkEnd w:id="13"/>
      <w:bookmarkEnd w:id="14"/>
      <w:bookmarkEnd w:id="15"/>
      <w:bookmarkEnd w:id="16"/>
    </w:p>
    <w:p w14:paraId="4386AF6F">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default" w:ascii="Times New Roman" w:hAnsi="Times New Roman" w:eastAsia="仿宋" w:cs="Times New Roman"/>
          <w:color w:val="000000"/>
          <w:sz w:val="24"/>
          <w:szCs w:val="24"/>
          <w:highlight w:val="none"/>
          <w:shd w:val="clear" w:color="auto" w:fill="FFFFFF"/>
        </w:rPr>
        <w:t>无论投标结果如何，凡参与招标、投标活动有关的所有费用将由投标方自行承担。</w:t>
      </w:r>
    </w:p>
    <w:p w14:paraId="223F63FB">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default" w:ascii="Times New Roman" w:hAnsi="Times New Roman" w:eastAsia="仿宋" w:cs="Times New Roman"/>
          <w:color w:val="000000"/>
          <w:sz w:val="24"/>
          <w:szCs w:val="24"/>
          <w:highlight w:val="none"/>
          <w:shd w:val="clear" w:color="auto" w:fill="FFFFFF"/>
        </w:rPr>
        <w:t>（六）联合体投标、转包及分包</w:t>
      </w:r>
    </w:p>
    <w:p w14:paraId="29DF3AC4">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default" w:ascii="Times New Roman" w:hAnsi="Times New Roman" w:eastAsia="仿宋" w:cs="Times New Roman"/>
          <w:color w:val="000000"/>
          <w:sz w:val="24"/>
          <w:szCs w:val="24"/>
          <w:highlight w:val="none"/>
          <w:shd w:val="clear" w:color="auto" w:fill="FFFFFF"/>
        </w:rPr>
        <w:t>本项目</w:t>
      </w:r>
      <w:r>
        <w:rPr>
          <w:rFonts w:hint="default" w:ascii="Times New Roman" w:hAnsi="Times New Roman" w:eastAsia="仿宋" w:cs="Times New Roman"/>
          <w:color w:val="000000"/>
          <w:sz w:val="24"/>
          <w:szCs w:val="24"/>
          <w:highlight w:val="none"/>
          <w:shd w:val="clear" w:color="auto" w:fill="FFFFFF"/>
          <w:lang w:eastAsia="zh-CN"/>
        </w:rPr>
        <w:t>不</w:t>
      </w:r>
      <w:r>
        <w:rPr>
          <w:rFonts w:hint="default" w:ascii="Times New Roman" w:hAnsi="Times New Roman" w:eastAsia="仿宋" w:cs="Times New Roman"/>
          <w:color w:val="000000"/>
          <w:sz w:val="24"/>
          <w:szCs w:val="24"/>
          <w:highlight w:val="none"/>
          <w:shd w:val="clear" w:color="auto" w:fill="FFFFFF"/>
        </w:rPr>
        <w:t>接受联合体投标。本项目不允许转包或分包。</w:t>
      </w:r>
    </w:p>
    <w:p w14:paraId="7F216A94">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default" w:ascii="Times New Roman" w:hAnsi="Times New Roman" w:eastAsia="仿宋" w:cs="Times New Roman"/>
          <w:color w:val="000000"/>
          <w:sz w:val="24"/>
          <w:szCs w:val="24"/>
          <w:highlight w:val="none"/>
          <w:shd w:val="clear" w:color="auto" w:fill="FFFFFF"/>
        </w:rPr>
        <w:t>（七）特别说明：</w:t>
      </w:r>
    </w:p>
    <w:p w14:paraId="29815E46">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default" w:ascii="Times New Roman" w:hAnsi="Times New Roman" w:eastAsia="仿宋" w:cs="Times New Roman"/>
          <w:color w:val="000000"/>
          <w:sz w:val="24"/>
          <w:szCs w:val="24"/>
          <w:highlight w:val="none"/>
          <w:shd w:val="clear" w:color="auto" w:fill="FFFFFF"/>
        </w:rPr>
        <w:t>★1.投标人投标所使用的资格、信誉、荣誉、</w:t>
      </w:r>
      <w:r>
        <w:rPr>
          <w:rFonts w:hint="default" w:ascii="Times New Roman" w:hAnsi="Times New Roman" w:eastAsia="仿宋" w:cs="Times New Roman"/>
          <w:color w:val="000000"/>
          <w:sz w:val="24"/>
          <w:szCs w:val="24"/>
          <w:highlight w:val="none"/>
          <w:shd w:val="clear" w:color="auto" w:fill="FFFFFF"/>
          <w:lang w:eastAsia="zh-CN"/>
        </w:rPr>
        <w:t>履约能力材料</w:t>
      </w:r>
      <w:r>
        <w:rPr>
          <w:rFonts w:hint="default" w:ascii="Times New Roman" w:hAnsi="Times New Roman" w:eastAsia="仿宋" w:cs="Times New Roman"/>
          <w:color w:val="000000"/>
          <w:sz w:val="24"/>
          <w:szCs w:val="24"/>
          <w:highlight w:val="none"/>
          <w:shd w:val="clear" w:color="auto" w:fill="FFFFFF"/>
        </w:rPr>
        <w:t>与企业认证必须为本企业所拥有。投标人投标所使用的采购项目实施人员可以为其控股公司的工作人员。</w:t>
      </w:r>
    </w:p>
    <w:p w14:paraId="04E872AA">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default" w:ascii="Times New Roman" w:hAnsi="Times New Roman" w:eastAsia="仿宋" w:cs="Times New Roman"/>
          <w:color w:val="000000"/>
          <w:sz w:val="24"/>
          <w:szCs w:val="24"/>
          <w:highlight w:val="none"/>
          <w:shd w:val="clear" w:color="auto" w:fill="FFFFFF"/>
        </w:rPr>
        <w:t>★2.投标人在投标活动中提供任何虚假材料或从事其他违法活动的,其投标无效，并报监管部门查处、中标后发现的,中标人须依照《中华人民共和国消费者权益保护法》第49条之规定执行，且民事赔偿并不免除违法投标人的行政与刑事责任。</w:t>
      </w:r>
    </w:p>
    <w:p w14:paraId="56D4D8B1">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default" w:ascii="Times New Roman" w:hAnsi="Times New Roman" w:eastAsia="仿宋" w:cs="Times New Roman"/>
          <w:color w:val="000000"/>
          <w:sz w:val="24"/>
          <w:szCs w:val="24"/>
          <w:highlight w:val="none"/>
          <w:shd w:val="clear" w:color="auto" w:fill="FFFFFF"/>
        </w:rPr>
        <w:t>★3.投标人应仔细阅读竞争性磋商文件的所有内容，按照竞争性磋商文件的要求提交</w:t>
      </w:r>
      <w:r>
        <w:rPr>
          <w:rFonts w:hint="default" w:ascii="Times New Roman" w:hAnsi="Times New Roman" w:eastAsia="仿宋" w:cs="Times New Roman"/>
          <w:color w:val="000000"/>
          <w:sz w:val="24"/>
          <w:szCs w:val="24"/>
          <w:highlight w:val="none"/>
          <w:shd w:val="clear" w:color="auto" w:fill="FFFFFF"/>
          <w:lang w:eastAsia="zh-CN"/>
        </w:rPr>
        <w:t>竞争性磋商文件</w:t>
      </w:r>
      <w:r>
        <w:rPr>
          <w:rFonts w:hint="default" w:ascii="Times New Roman" w:hAnsi="Times New Roman" w:eastAsia="仿宋" w:cs="Times New Roman"/>
          <w:color w:val="000000"/>
          <w:sz w:val="24"/>
          <w:szCs w:val="24"/>
          <w:highlight w:val="none"/>
          <w:shd w:val="clear" w:color="auto" w:fill="FFFFFF"/>
        </w:rPr>
        <w:t>，</w:t>
      </w:r>
      <w:r>
        <w:rPr>
          <w:rFonts w:hint="default" w:ascii="Times New Roman" w:hAnsi="Times New Roman" w:eastAsia="仿宋" w:cs="Times New Roman"/>
          <w:color w:val="000000"/>
          <w:sz w:val="24"/>
          <w:szCs w:val="24"/>
          <w:highlight w:val="none"/>
          <w:shd w:val="clear" w:color="auto" w:fill="FFFFFF"/>
          <w:lang w:eastAsia="zh-CN"/>
        </w:rPr>
        <w:t>竞争性磋商文件</w:t>
      </w:r>
      <w:r>
        <w:rPr>
          <w:rFonts w:hint="default" w:ascii="Times New Roman" w:hAnsi="Times New Roman" w:eastAsia="仿宋" w:cs="Times New Roman"/>
          <w:color w:val="000000"/>
          <w:sz w:val="24"/>
          <w:szCs w:val="24"/>
          <w:highlight w:val="none"/>
          <w:shd w:val="clear" w:color="auto" w:fill="FFFFFF"/>
        </w:rPr>
        <w:t>应对竞争性磋商文件的要求作出实质性响应，并对所提供的全部资料的真实性承担法律责任。</w:t>
      </w:r>
    </w:p>
    <w:p w14:paraId="48D8D2AC">
      <w:pPr>
        <w:spacing w:line="360" w:lineRule="auto"/>
        <w:ind w:firstLine="482" w:firstLineChars="200"/>
        <w:jc w:val="center"/>
        <w:rPr>
          <w:rFonts w:hint="default" w:ascii="Times New Roman" w:hAnsi="Times New Roman" w:eastAsia="仿宋" w:cs="Times New Roman"/>
          <w:b/>
          <w:color w:val="000000"/>
          <w:sz w:val="24"/>
          <w:szCs w:val="24"/>
          <w:highlight w:val="none"/>
          <w:shd w:val="clear" w:color="auto" w:fill="FFFFFF"/>
        </w:rPr>
      </w:pPr>
      <w:bookmarkStart w:id="17" w:name="_Toc177870544"/>
    </w:p>
    <w:p w14:paraId="00A1337B">
      <w:pPr>
        <w:spacing w:line="360" w:lineRule="auto"/>
        <w:ind w:firstLine="562" w:firstLineChars="200"/>
        <w:jc w:val="center"/>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b/>
          <w:color w:val="000000"/>
          <w:sz w:val="28"/>
          <w:szCs w:val="28"/>
          <w:highlight w:val="none"/>
          <w:shd w:val="clear" w:color="auto" w:fill="FFFFFF"/>
        </w:rPr>
        <w:t>二</w:t>
      </w:r>
      <w:r>
        <w:rPr>
          <w:rFonts w:hint="eastAsia" w:ascii="Times New Roman" w:hAnsi="Times New Roman" w:eastAsia="仿宋" w:cs="Times New Roman"/>
          <w:b/>
          <w:color w:val="000000"/>
          <w:sz w:val="28"/>
          <w:szCs w:val="28"/>
          <w:highlight w:val="none"/>
          <w:shd w:val="clear" w:color="auto" w:fill="FFFFFF"/>
          <w:lang w:eastAsia="zh-CN"/>
        </w:rPr>
        <w:t>、</w:t>
      </w:r>
      <w:r>
        <w:rPr>
          <w:rFonts w:hint="default" w:ascii="Times New Roman" w:hAnsi="Times New Roman" w:eastAsia="仿宋" w:cs="Times New Roman"/>
          <w:b/>
          <w:color w:val="000000"/>
          <w:sz w:val="28"/>
          <w:szCs w:val="28"/>
          <w:highlight w:val="none"/>
          <w:shd w:val="clear" w:color="auto" w:fill="FFFFFF"/>
        </w:rPr>
        <w:t>竞争性磋商文件</w:t>
      </w:r>
      <w:bookmarkEnd w:id="17"/>
    </w:p>
    <w:p w14:paraId="5C29ABAD">
      <w:pPr>
        <w:spacing w:line="360" w:lineRule="auto"/>
        <w:ind w:firstLine="241" w:firstLineChars="100"/>
        <w:rPr>
          <w:rFonts w:hint="default" w:ascii="Times New Roman" w:hAnsi="Times New Roman" w:eastAsia="仿宋" w:cs="Times New Roman"/>
          <w:b/>
          <w:color w:val="000000"/>
          <w:sz w:val="24"/>
          <w:szCs w:val="24"/>
          <w:highlight w:val="none"/>
          <w:shd w:val="clear" w:color="auto" w:fill="FFFFFF"/>
        </w:rPr>
      </w:pPr>
      <w:r>
        <w:rPr>
          <w:rFonts w:hint="default" w:ascii="Times New Roman" w:hAnsi="Times New Roman" w:eastAsia="仿宋" w:cs="Times New Roman"/>
          <w:b/>
          <w:color w:val="000000"/>
          <w:sz w:val="24"/>
          <w:szCs w:val="24"/>
          <w:highlight w:val="none"/>
        </w:rPr>
        <w:t>（一）竞争性磋商文件的构成。竞争性磋商文件由以下部份组成：</w:t>
      </w:r>
    </w:p>
    <w:p w14:paraId="5B8F7133">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default" w:ascii="Times New Roman" w:hAnsi="Times New Roman" w:eastAsia="仿宋" w:cs="Times New Roman"/>
          <w:color w:val="000000"/>
          <w:sz w:val="24"/>
          <w:szCs w:val="24"/>
          <w:highlight w:val="none"/>
          <w:shd w:val="clear" w:color="auto" w:fill="FFFFFF"/>
        </w:rPr>
        <w:t>1、投标人须知前附表</w:t>
      </w:r>
    </w:p>
    <w:p w14:paraId="76EBAAEF">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lang w:eastAsia="zh-CN"/>
        </w:rPr>
      </w:pPr>
      <w:r>
        <w:rPr>
          <w:rFonts w:hint="default" w:ascii="Times New Roman" w:hAnsi="Times New Roman" w:eastAsia="仿宋" w:cs="Times New Roman"/>
          <w:color w:val="000000"/>
          <w:sz w:val="24"/>
          <w:szCs w:val="24"/>
          <w:highlight w:val="none"/>
          <w:shd w:val="clear" w:color="auto" w:fill="FFFFFF"/>
        </w:rPr>
        <w:t>2、第一部分</w:t>
      </w:r>
      <w:r>
        <w:rPr>
          <w:rFonts w:hint="default" w:ascii="Times New Roman" w:hAnsi="Times New Roman" w:eastAsia="仿宋" w:cs="Times New Roman"/>
          <w:color w:val="000000"/>
          <w:sz w:val="24"/>
          <w:szCs w:val="24"/>
          <w:highlight w:val="none"/>
          <w:shd w:val="clear" w:color="auto" w:fill="FFFFFF"/>
          <w:lang w:eastAsia="zh-CN"/>
        </w:rPr>
        <w:t>投标须知</w:t>
      </w:r>
    </w:p>
    <w:p w14:paraId="77095AB4">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lang w:val="en-US" w:eastAsia="zh-CN"/>
        </w:rPr>
      </w:pPr>
      <w:r>
        <w:rPr>
          <w:rFonts w:hint="default" w:ascii="Times New Roman" w:hAnsi="Times New Roman" w:eastAsia="仿宋" w:cs="Times New Roman"/>
          <w:color w:val="000000"/>
          <w:sz w:val="24"/>
          <w:szCs w:val="24"/>
          <w:highlight w:val="none"/>
          <w:shd w:val="clear" w:color="auto" w:fill="FFFFFF"/>
        </w:rPr>
        <w:t>3、第二部分</w:t>
      </w:r>
      <w:r>
        <w:rPr>
          <w:rFonts w:hint="default" w:ascii="Times New Roman" w:hAnsi="Times New Roman" w:eastAsia="仿宋" w:cs="Times New Roman"/>
          <w:color w:val="000000"/>
          <w:sz w:val="24"/>
          <w:szCs w:val="24"/>
          <w:highlight w:val="none"/>
          <w:shd w:val="clear" w:color="auto" w:fill="FFFFFF"/>
          <w:lang w:eastAsia="zh-CN"/>
        </w:rPr>
        <w:t>竞争性磋商文件顺序及格式规范</w:t>
      </w:r>
    </w:p>
    <w:p w14:paraId="2605B5DA">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lang w:eastAsia="zh-CN"/>
        </w:rPr>
      </w:pPr>
      <w:r>
        <w:rPr>
          <w:rFonts w:hint="default" w:ascii="Times New Roman" w:hAnsi="Times New Roman" w:eastAsia="仿宋" w:cs="Times New Roman"/>
          <w:color w:val="000000"/>
          <w:sz w:val="24"/>
          <w:szCs w:val="24"/>
          <w:highlight w:val="none"/>
          <w:shd w:val="clear" w:color="auto" w:fill="FFFFFF"/>
        </w:rPr>
        <w:t>4、第三部分</w:t>
      </w:r>
      <w:r>
        <w:rPr>
          <w:rFonts w:hint="default" w:ascii="Times New Roman" w:hAnsi="Times New Roman" w:eastAsia="仿宋" w:cs="Times New Roman"/>
          <w:color w:val="000000"/>
          <w:sz w:val="24"/>
          <w:szCs w:val="24"/>
          <w:highlight w:val="none"/>
          <w:shd w:val="clear" w:color="auto" w:fill="FFFFFF"/>
          <w:lang w:eastAsia="zh-CN"/>
        </w:rPr>
        <w:t>评标标准</w:t>
      </w:r>
    </w:p>
    <w:p w14:paraId="10DB39BA">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lang w:eastAsia="zh-CN"/>
        </w:rPr>
      </w:pPr>
      <w:r>
        <w:rPr>
          <w:rFonts w:hint="default" w:ascii="Times New Roman" w:hAnsi="Times New Roman" w:eastAsia="仿宋" w:cs="Times New Roman"/>
          <w:color w:val="000000"/>
          <w:sz w:val="24"/>
          <w:szCs w:val="24"/>
          <w:highlight w:val="none"/>
          <w:shd w:val="clear" w:color="auto" w:fill="FFFFFF"/>
        </w:rPr>
        <w:t>5、第四部分</w:t>
      </w:r>
      <w:r>
        <w:rPr>
          <w:rFonts w:hint="default" w:ascii="Times New Roman" w:hAnsi="Times New Roman" w:eastAsia="仿宋" w:cs="Times New Roman"/>
          <w:color w:val="000000"/>
          <w:sz w:val="24"/>
          <w:szCs w:val="24"/>
          <w:highlight w:val="none"/>
          <w:shd w:val="clear" w:color="auto" w:fill="FFFFFF"/>
          <w:lang w:eastAsia="zh-CN"/>
        </w:rPr>
        <w:t>服务内容及说明</w:t>
      </w:r>
    </w:p>
    <w:p w14:paraId="19F28264">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lang w:val="en-US" w:eastAsia="zh-CN"/>
        </w:rPr>
      </w:pPr>
      <w:r>
        <w:rPr>
          <w:rFonts w:hint="default" w:ascii="Times New Roman" w:hAnsi="Times New Roman" w:eastAsia="仿宋" w:cs="Times New Roman"/>
          <w:color w:val="000000"/>
          <w:sz w:val="24"/>
          <w:szCs w:val="24"/>
          <w:highlight w:val="none"/>
          <w:shd w:val="clear" w:color="auto" w:fill="FFFFFF"/>
          <w:lang w:val="en-US" w:eastAsia="zh-CN"/>
        </w:rPr>
        <w:t>6、第五部分竞争性磋商投标文件格式</w:t>
      </w:r>
    </w:p>
    <w:p w14:paraId="493CA4F7">
      <w:pPr>
        <w:pStyle w:val="13"/>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b/>
          <w:color w:val="000000"/>
          <w:sz w:val="24"/>
          <w:szCs w:val="24"/>
          <w:highlight w:val="none"/>
        </w:rPr>
        <w:t>（二）竞争性磋商文件的</w:t>
      </w:r>
      <w:r>
        <w:rPr>
          <w:rFonts w:hint="default" w:ascii="Times New Roman" w:hAnsi="Times New Roman" w:eastAsia="仿宋" w:cs="Times New Roman"/>
          <w:b/>
          <w:sz w:val="24"/>
          <w:szCs w:val="24"/>
          <w:highlight w:val="none"/>
        </w:rPr>
        <w:t>澄清和质疑</w:t>
      </w:r>
      <w:bookmarkStart w:id="18" w:name="_Toc239047318"/>
    </w:p>
    <w:p w14:paraId="7FA8A9EB">
      <w:pPr>
        <w:spacing w:line="360" w:lineRule="auto"/>
        <w:ind w:firstLine="482" w:firstLineChars="200"/>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1、综合说明</w:t>
      </w:r>
      <w:bookmarkEnd w:id="18"/>
    </w:p>
    <w:p w14:paraId="4A7E2A54">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default" w:ascii="Times New Roman" w:hAnsi="Times New Roman" w:eastAsia="仿宋" w:cs="Times New Roman"/>
          <w:color w:val="000000"/>
          <w:sz w:val="24"/>
          <w:szCs w:val="24"/>
          <w:highlight w:val="none"/>
          <w:shd w:val="clear" w:color="auto" w:fill="FFFFFF"/>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采取</w:t>
      </w:r>
      <w:r>
        <w:rPr>
          <w:rFonts w:hint="eastAsia" w:eastAsia="仿宋" w:cs="Times New Roman"/>
          <w:color w:val="000000"/>
          <w:sz w:val="24"/>
          <w:szCs w:val="24"/>
          <w:highlight w:val="none"/>
          <w:shd w:val="clear" w:color="auto" w:fill="FFFFFF"/>
          <w:lang w:eastAsia="zh-CN"/>
        </w:rPr>
        <w:t>书面</w:t>
      </w:r>
      <w:r>
        <w:rPr>
          <w:rFonts w:hint="default" w:ascii="Times New Roman" w:hAnsi="Times New Roman" w:eastAsia="仿宋" w:cs="Times New Roman"/>
          <w:color w:val="000000"/>
          <w:sz w:val="24"/>
          <w:szCs w:val="24"/>
          <w:highlight w:val="none"/>
          <w:shd w:val="clear" w:color="auto" w:fill="FFFFFF"/>
        </w:rPr>
        <w:t>形式</w:t>
      </w:r>
      <w:r>
        <w:rPr>
          <w:rFonts w:hint="eastAsia" w:eastAsia="仿宋" w:cs="Times New Roman"/>
          <w:color w:val="000000"/>
          <w:sz w:val="24"/>
          <w:szCs w:val="24"/>
          <w:highlight w:val="none"/>
          <w:shd w:val="clear" w:color="auto" w:fill="FFFFFF"/>
          <w:lang w:eastAsia="zh-CN"/>
        </w:rPr>
        <w:t>或邮件</w:t>
      </w:r>
      <w:r>
        <w:rPr>
          <w:rFonts w:hint="eastAsia" w:ascii="Times New Roman" w:hAnsi="Times New Roman" w:eastAsia="仿宋" w:cs="Times New Roman"/>
          <w:color w:val="000000"/>
          <w:sz w:val="24"/>
          <w:szCs w:val="24"/>
          <w:highlight w:val="none"/>
          <w:shd w:val="clear" w:color="auto" w:fill="FFFFFF"/>
          <w:lang w:eastAsia="zh-CN"/>
        </w:rPr>
        <w:t>形式</w:t>
      </w:r>
      <w:r>
        <w:rPr>
          <w:rFonts w:hint="default" w:ascii="Times New Roman" w:hAnsi="Times New Roman" w:eastAsia="仿宋" w:cs="Times New Roman"/>
          <w:color w:val="000000"/>
          <w:sz w:val="24"/>
          <w:szCs w:val="24"/>
          <w:highlight w:val="none"/>
          <w:shd w:val="clear" w:color="auto" w:fill="FFFFFF"/>
        </w:rPr>
        <w:t>。</w:t>
      </w:r>
      <w:bookmarkStart w:id="19" w:name="_Toc239047319"/>
    </w:p>
    <w:p w14:paraId="2FB748AC">
      <w:pPr>
        <w:spacing w:line="360" w:lineRule="auto"/>
        <w:ind w:firstLine="482" w:firstLineChars="200"/>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2、对竞争性磋商文件的澄清和质疑</w:t>
      </w:r>
      <w:bookmarkEnd w:id="19"/>
    </w:p>
    <w:p w14:paraId="7C627C89">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bookmarkStart w:id="20" w:name="_Toc239047320"/>
      <w:r>
        <w:rPr>
          <w:rFonts w:hint="default" w:ascii="Times New Roman" w:hAnsi="Times New Roman" w:eastAsia="仿宋" w:cs="Times New Roman"/>
          <w:color w:val="000000"/>
          <w:sz w:val="24"/>
          <w:szCs w:val="24"/>
          <w:highlight w:val="none"/>
          <w:shd w:val="clear" w:color="auto" w:fill="FFFFFF"/>
        </w:rPr>
        <w:t>在评标过程中，</w:t>
      </w:r>
      <w:r>
        <w:rPr>
          <w:rFonts w:hint="default" w:ascii="Times New Roman" w:hAnsi="Times New Roman" w:eastAsia="仿宋" w:cs="Times New Roman"/>
          <w:color w:val="000000"/>
          <w:sz w:val="24"/>
          <w:szCs w:val="24"/>
          <w:highlight w:val="none"/>
          <w:shd w:val="clear" w:color="auto" w:fill="FFFFFF"/>
          <w:lang w:val="zh-CN"/>
        </w:rPr>
        <w:t>评标委员会</w:t>
      </w:r>
      <w:r>
        <w:rPr>
          <w:rFonts w:hint="default" w:ascii="Times New Roman" w:hAnsi="Times New Roman" w:eastAsia="仿宋" w:cs="Times New Roman"/>
          <w:color w:val="000000"/>
          <w:sz w:val="24"/>
          <w:szCs w:val="24"/>
          <w:highlight w:val="none"/>
          <w:shd w:val="clear" w:color="auto" w:fill="FFFFFF"/>
        </w:rPr>
        <w:t>各成员如对</w:t>
      </w:r>
      <w:r>
        <w:rPr>
          <w:rFonts w:hint="default" w:ascii="Times New Roman" w:hAnsi="Times New Roman" w:eastAsia="仿宋" w:cs="Times New Roman"/>
          <w:color w:val="000000"/>
          <w:sz w:val="24"/>
          <w:szCs w:val="24"/>
          <w:highlight w:val="none"/>
          <w:shd w:val="clear" w:color="auto" w:fill="FFFFFF"/>
          <w:lang w:eastAsia="zh-CN"/>
        </w:rPr>
        <w:t>竞争性磋商文件</w:t>
      </w:r>
      <w:r>
        <w:rPr>
          <w:rFonts w:hint="default" w:ascii="Times New Roman" w:hAnsi="Times New Roman" w:eastAsia="仿宋" w:cs="Times New Roman"/>
          <w:color w:val="000000"/>
          <w:sz w:val="24"/>
          <w:szCs w:val="24"/>
          <w:highlight w:val="none"/>
          <w:shd w:val="clear" w:color="auto" w:fill="FFFFFF"/>
        </w:rPr>
        <w:t>中含义不明确、同类问题表述不一致或者有明显文字和计算错误的内容，需要供应商进行必要澄清、说明或者纠正，</w:t>
      </w:r>
      <w:r>
        <w:rPr>
          <w:rFonts w:hint="default" w:ascii="Times New Roman" w:hAnsi="Times New Roman" w:eastAsia="仿宋" w:cs="Times New Roman"/>
          <w:color w:val="000000"/>
          <w:sz w:val="24"/>
          <w:szCs w:val="24"/>
          <w:highlight w:val="none"/>
          <w:shd w:val="clear" w:color="auto" w:fill="FFFFFF"/>
          <w:lang w:val="zh-CN"/>
        </w:rPr>
        <w:t>应以书面形式要求供应商在招标方规定的时间内现场作出必要的澄清、说明或者补正，</w:t>
      </w:r>
      <w:r>
        <w:rPr>
          <w:rFonts w:hint="default" w:ascii="Times New Roman" w:hAnsi="Times New Roman" w:eastAsia="仿宋" w:cs="Times New Roman"/>
          <w:color w:val="000000"/>
          <w:sz w:val="24"/>
          <w:szCs w:val="24"/>
          <w:highlight w:val="none"/>
          <w:shd w:val="clear" w:color="auto" w:fill="FFFFFF"/>
        </w:rPr>
        <w:t>和分别单独</w:t>
      </w:r>
      <w:r>
        <w:rPr>
          <w:rFonts w:hint="default" w:ascii="Times New Roman" w:hAnsi="Times New Roman" w:eastAsia="仿宋" w:cs="Times New Roman"/>
          <w:color w:val="000000"/>
          <w:sz w:val="24"/>
          <w:szCs w:val="24"/>
          <w:highlight w:val="none"/>
          <w:shd w:val="clear" w:color="auto" w:fill="FFFFFF"/>
          <w:lang w:val="zh-CN"/>
        </w:rPr>
        <w:t>（或集中）</w:t>
      </w:r>
      <w:r>
        <w:rPr>
          <w:rFonts w:hint="default" w:ascii="Times New Roman" w:hAnsi="Times New Roman" w:eastAsia="仿宋" w:cs="Times New Roman"/>
          <w:color w:val="000000"/>
          <w:sz w:val="24"/>
          <w:szCs w:val="24"/>
          <w:highlight w:val="none"/>
          <w:shd w:val="clear" w:color="auto" w:fill="FFFFFF"/>
        </w:rPr>
        <w:t>进行询标（答疑）。</w:t>
      </w:r>
    </w:p>
    <w:p w14:paraId="799725FF">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default" w:ascii="Times New Roman" w:hAnsi="Times New Roman" w:eastAsia="仿宋" w:cs="Times New Roman"/>
          <w:color w:val="000000"/>
          <w:sz w:val="24"/>
          <w:szCs w:val="24"/>
          <w:highlight w:val="none"/>
          <w:shd w:val="clear" w:color="auto" w:fill="FFFFFF"/>
        </w:rPr>
        <w:t>为有助于对</w:t>
      </w:r>
      <w:r>
        <w:rPr>
          <w:rFonts w:hint="default" w:ascii="Times New Roman" w:hAnsi="Times New Roman" w:eastAsia="仿宋" w:cs="Times New Roman"/>
          <w:color w:val="000000"/>
          <w:sz w:val="24"/>
          <w:szCs w:val="24"/>
          <w:highlight w:val="none"/>
          <w:shd w:val="clear" w:color="auto" w:fill="FFFFFF"/>
          <w:lang w:eastAsia="zh-CN"/>
        </w:rPr>
        <w:t>竞争性磋商文件</w:t>
      </w:r>
      <w:r>
        <w:rPr>
          <w:rFonts w:hint="default" w:ascii="Times New Roman" w:hAnsi="Times New Roman" w:eastAsia="仿宋" w:cs="Times New Roman"/>
          <w:color w:val="000000"/>
          <w:sz w:val="24"/>
          <w:szCs w:val="24"/>
          <w:highlight w:val="none"/>
          <w:shd w:val="clear" w:color="auto" w:fill="FFFFFF"/>
        </w:rPr>
        <w:t>进行审查、评估和比较，评标委员会及其成员将对认为需要投标人进行询标（答疑）、澄清等时，投标方有责任按照招标方通知的时间、地点进行询标（答疑）和澄清。询标（答疑）和澄清时，投标方代表应作书面记录，并对重要内容做出书面答复。</w:t>
      </w:r>
    </w:p>
    <w:p w14:paraId="00EC1350">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lang w:val="zh-CN"/>
        </w:rPr>
      </w:pPr>
      <w:r>
        <w:rPr>
          <w:rFonts w:hint="default" w:ascii="Times New Roman" w:hAnsi="Times New Roman" w:eastAsia="仿宋" w:cs="Times New Roman"/>
          <w:color w:val="000000"/>
          <w:sz w:val="24"/>
          <w:szCs w:val="24"/>
          <w:highlight w:val="none"/>
          <w:shd w:val="clear" w:color="auto" w:fill="FFFFFF"/>
          <w:lang w:val="zh-CN"/>
        </w:rPr>
        <w:t>评标委员会在初步评审的基础上，单独（或集体）讨论、分析、综合各种因素后，可决定是否与各投标供应商再次进行询标（答疑）。</w:t>
      </w:r>
    </w:p>
    <w:p w14:paraId="53861B08">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default" w:ascii="Times New Roman" w:hAnsi="Times New Roman" w:eastAsia="仿宋" w:cs="Times New Roman"/>
          <w:color w:val="000000"/>
          <w:sz w:val="24"/>
          <w:szCs w:val="24"/>
          <w:highlight w:val="none"/>
          <w:shd w:val="clear" w:color="auto" w:fill="FFFFFF"/>
        </w:rPr>
        <w:t>招标方要对供应商的澄清、说明或者补正，</w:t>
      </w:r>
      <w:r>
        <w:rPr>
          <w:rFonts w:hint="default" w:ascii="Times New Roman" w:hAnsi="Times New Roman" w:eastAsia="仿宋" w:cs="Times New Roman"/>
          <w:color w:val="000000"/>
          <w:sz w:val="24"/>
          <w:szCs w:val="24"/>
          <w:highlight w:val="none"/>
          <w:shd w:val="clear" w:color="auto" w:fill="FFFFFF"/>
          <w:lang w:val="zh-CN"/>
        </w:rPr>
        <w:t>采用书面形式，</w:t>
      </w:r>
      <w:r>
        <w:rPr>
          <w:rFonts w:hint="default" w:ascii="Times New Roman" w:hAnsi="Times New Roman" w:eastAsia="仿宋" w:cs="Times New Roman"/>
          <w:color w:val="000000"/>
          <w:sz w:val="24"/>
          <w:szCs w:val="24"/>
          <w:highlight w:val="none"/>
          <w:shd w:val="clear" w:color="auto" w:fill="FFFFFF"/>
        </w:rPr>
        <w:t>由招标方做好书面记录，并由其</w:t>
      </w:r>
      <w:r>
        <w:rPr>
          <w:rFonts w:hint="default" w:ascii="Times New Roman" w:hAnsi="Times New Roman" w:eastAsia="仿宋" w:cs="Times New Roman"/>
          <w:color w:val="000000"/>
          <w:sz w:val="24"/>
          <w:szCs w:val="24"/>
          <w:highlight w:val="none"/>
          <w:shd w:val="clear" w:color="auto" w:fill="FFFFFF"/>
          <w:lang w:val="zh-CN"/>
        </w:rPr>
        <w:t>法定代表人或</w:t>
      </w:r>
      <w:r>
        <w:rPr>
          <w:rFonts w:hint="default" w:ascii="Times New Roman" w:hAnsi="Times New Roman" w:eastAsia="仿宋" w:cs="Times New Roman"/>
          <w:color w:val="000000"/>
          <w:sz w:val="24"/>
          <w:szCs w:val="24"/>
          <w:highlight w:val="none"/>
          <w:shd w:val="clear" w:color="auto" w:fill="FFFFFF"/>
        </w:rPr>
        <w:t>授权的代表签字或加盖招标方公章，其澄清、说明或者补正不得超出投标报价文件的范围或者改变其实质性内容，并作为</w:t>
      </w:r>
      <w:r>
        <w:rPr>
          <w:rFonts w:hint="default" w:ascii="Times New Roman" w:hAnsi="Times New Roman" w:eastAsia="仿宋" w:cs="Times New Roman"/>
          <w:color w:val="000000"/>
          <w:sz w:val="24"/>
          <w:szCs w:val="24"/>
          <w:highlight w:val="none"/>
          <w:shd w:val="clear" w:color="auto" w:fill="FFFFFF"/>
          <w:lang w:eastAsia="zh-CN"/>
        </w:rPr>
        <w:t>竞争性磋商文件</w:t>
      </w:r>
      <w:r>
        <w:rPr>
          <w:rFonts w:hint="default" w:ascii="Times New Roman" w:hAnsi="Times New Roman" w:eastAsia="仿宋" w:cs="Times New Roman"/>
          <w:color w:val="000000"/>
          <w:sz w:val="24"/>
          <w:szCs w:val="24"/>
          <w:highlight w:val="none"/>
          <w:shd w:val="clear" w:color="auto" w:fill="FFFFFF"/>
        </w:rPr>
        <w:t>的组成部分。</w:t>
      </w:r>
    </w:p>
    <w:p w14:paraId="649C9C5F">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lang w:val="zh-CN"/>
        </w:rPr>
      </w:pPr>
      <w:r>
        <w:rPr>
          <w:rFonts w:hint="default" w:ascii="Times New Roman" w:hAnsi="Times New Roman" w:eastAsia="仿宋" w:cs="Times New Roman"/>
          <w:color w:val="000000"/>
          <w:sz w:val="24"/>
          <w:szCs w:val="24"/>
          <w:highlight w:val="none"/>
          <w:shd w:val="clear" w:color="auto" w:fill="FFFFFF"/>
          <w:lang w:val="zh-CN"/>
        </w:rPr>
        <w:t>投标供应商拒不进行澄清、说明或者补正的，或者不能在招标方规定时间内做出书面澄清、说明或者补正的，评标委员会将取消其继续参加评标的资格。</w:t>
      </w:r>
    </w:p>
    <w:p w14:paraId="15924FC5">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lang w:val="en-US" w:eastAsia="zh-CN"/>
        </w:rPr>
      </w:pPr>
      <w:r>
        <w:rPr>
          <w:rFonts w:hint="default" w:ascii="Times New Roman" w:hAnsi="Times New Roman" w:eastAsia="仿宋" w:cs="Times New Roman"/>
          <w:color w:val="000000"/>
          <w:sz w:val="24"/>
          <w:szCs w:val="24"/>
          <w:highlight w:val="none"/>
          <w:shd w:val="clear" w:color="auto" w:fill="FFFFFF"/>
          <w:lang w:val="zh-CN"/>
        </w:rPr>
        <w:t>参加投标的供应商应当对评标（审）的承诺和最终报价以书面形式确认，并由其法定代表人或其授权人签署或加盖公章</w:t>
      </w:r>
      <w:r>
        <w:rPr>
          <w:rFonts w:hint="default" w:ascii="Times New Roman" w:hAnsi="Times New Roman" w:eastAsia="仿宋" w:cs="Times New Roman"/>
          <w:color w:val="000000"/>
          <w:sz w:val="24"/>
          <w:szCs w:val="24"/>
          <w:highlight w:val="none"/>
          <w:shd w:val="clear" w:color="auto" w:fill="FFFFFF"/>
          <w:lang w:val="en-US" w:eastAsia="zh-CN"/>
        </w:rPr>
        <w:t>。</w:t>
      </w:r>
    </w:p>
    <w:p w14:paraId="49803BD7">
      <w:pPr>
        <w:spacing w:line="360" w:lineRule="auto"/>
        <w:ind w:firstLine="482" w:firstLineChars="200"/>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3、</w:t>
      </w:r>
      <w:r>
        <w:rPr>
          <w:rFonts w:hint="default" w:ascii="Times New Roman" w:hAnsi="Times New Roman" w:eastAsia="仿宋" w:cs="Times New Roman"/>
          <w:b/>
          <w:bCs/>
          <w:sz w:val="24"/>
          <w:szCs w:val="24"/>
          <w:highlight w:val="none"/>
        </w:rPr>
        <w:t>对招标过程和拟中标结果的质疑</w:t>
      </w:r>
      <w:bookmarkEnd w:id="20"/>
    </w:p>
    <w:p w14:paraId="23CBE2F2">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shd w:val="clear" w:color="auto" w:fill="FFFFFF"/>
        </w:rPr>
        <w:t>投标方对中标公告有异议的，应当在中标公告发布之日起七个工作日内，以书面形式向招标方提出质疑。招标方应当在收到投标方书面质疑后七个工作日内，对质疑内容做出答复。质疑投标人对答复不满意或者招标方未在规定时间内答复的，可以在答复期满后十五个工作日内按有关规定，向同级人民政府财政部门投诉。质疑</w:t>
      </w:r>
      <w:r>
        <w:rPr>
          <w:rFonts w:hint="default" w:ascii="Times New Roman" w:hAnsi="Times New Roman" w:eastAsia="仿宋" w:cs="Times New Roman"/>
          <w:color w:val="000000"/>
          <w:sz w:val="24"/>
          <w:szCs w:val="24"/>
          <w:highlight w:val="none"/>
          <w:shd w:val="clear" w:color="auto" w:fill="FFFFFF"/>
          <w:lang w:eastAsia="zh-CN"/>
        </w:rPr>
        <w:t>函</w:t>
      </w:r>
      <w:r>
        <w:rPr>
          <w:rFonts w:hint="default" w:ascii="Times New Roman" w:hAnsi="Times New Roman" w:eastAsia="仿宋" w:cs="Times New Roman"/>
          <w:color w:val="000000"/>
          <w:sz w:val="24"/>
          <w:szCs w:val="24"/>
          <w:highlight w:val="none"/>
          <w:shd w:val="clear" w:color="auto" w:fill="FFFFFF"/>
        </w:rPr>
        <w:t>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w:t>
      </w:r>
      <w:r>
        <w:rPr>
          <w:rFonts w:hint="default" w:ascii="Times New Roman" w:hAnsi="Times New Roman" w:eastAsia="仿宋" w:cs="Times New Roman"/>
          <w:color w:val="000000"/>
          <w:sz w:val="24"/>
          <w:szCs w:val="24"/>
          <w:highlight w:val="none"/>
          <w:shd w:val="clear" w:color="auto" w:fill="FFFFFF"/>
        </w:rPr>
        <w:t>件须正反面清晰、有效，并要求由该身份证持有人在复印件正反面非空白位置注明“</w:t>
      </w:r>
      <w:r>
        <w:rPr>
          <w:rFonts w:hint="default" w:ascii="Times New Roman" w:hAnsi="Times New Roman" w:eastAsia="仿宋" w:cs="Times New Roman"/>
          <w:color w:val="000000"/>
          <w:sz w:val="24"/>
          <w:szCs w:val="24"/>
          <w:highlight w:val="none"/>
          <w:u w:val="single"/>
          <w:shd w:val="clear" w:color="auto" w:fill="FFFFFF"/>
        </w:rPr>
        <w:t>该复印件用于</w:t>
      </w:r>
      <w:r>
        <w:rPr>
          <w:rFonts w:hint="default" w:ascii="Times New Roman" w:hAnsi="Times New Roman" w:eastAsia="仿宋" w:cs="Times New Roman"/>
          <w:sz w:val="24"/>
          <w:szCs w:val="24"/>
          <w:highlight w:val="none"/>
          <w:u w:val="single"/>
        </w:rPr>
        <w:t>在</w:t>
      </w:r>
      <w:r>
        <w:rPr>
          <w:rFonts w:hint="eastAsia" w:ascii="Times New Roman" w:hAnsi="Times New Roman" w:eastAsia="仿宋" w:cs="Times New Roman"/>
          <w:bCs/>
          <w:color w:val="auto"/>
          <w:kern w:val="2"/>
          <w:sz w:val="24"/>
          <w:szCs w:val="22"/>
          <w:highlight w:val="none"/>
          <w:u w:val="single"/>
          <w:lang w:val="en-US" w:eastAsia="zh-CN" w:bidi="ar-SA"/>
        </w:rPr>
        <w:t>国家艺术基金资助项目歌舞剧《楼兰九歌》作曲、音乐制作</w:t>
      </w:r>
      <w:r>
        <w:rPr>
          <w:rFonts w:hint="default" w:ascii="Times New Roman" w:hAnsi="Times New Roman" w:eastAsia="仿宋" w:cs="Times New Roman"/>
          <w:sz w:val="24"/>
          <w:szCs w:val="24"/>
          <w:highlight w:val="none"/>
        </w:rPr>
        <w:t>”</w:t>
      </w:r>
      <w:r>
        <w:rPr>
          <w:rFonts w:hint="default" w:ascii="Times New Roman" w:hAnsi="Times New Roman" w:eastAsia="仿宋" w:cs="Times New Roman"/>
          <w:sz w:val="24"/>
          <w:szCs w:val="24"/>
          <w:highlight w:val="none"/>
        </w:rPr>
        <w:t>字样，并由身份证持有人签字确认。</w:t>
      </w:r>
      <w:r>
        <w:rPr>
          <w:rFonts w:hint="default" w:ascii="Times New Roman" w:hAnsi="Times New Roman" w:eastAsia="仿宋" w:cs="Times New Roman"/>
          <w:sz w:val="24"/>
          <w:szCs w:val="24"/>
          <w:highlight w:val="none"/>
        </w:rPr>
        <w:t>上述资料均须加盖公章。</w:t>
      </w:r>
    </w:p>
    <w:p w14:paraId="2A99039C">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shd w:val="clear" w:color="auto" w:fill="FFFFFF"/>
          <w:lang w:eastAsia="zh-CN"/>
        </w:rPr>
        <w:t>采购人及招标代理机构</w:t>
      </w:r>
      <w:r>
        <w:rPr>
          <w:rFonts w:hint="default" w:ascii="Times New Roman" w:hAnsi="Times New Roman" w:eastAsia="仿宋" w:cs="Times New Roman"/>
          <w:sz w:val="24"/>
          <w:szCs w:val="24"/>
          <w:highlight w:val="none"/>
        </w:rPr>
        <w:t>应在受理投标人的书面质疑后，根据质疑函的具体内容及时向递交质疑函的投标人作出答复或不予答复，答复内容不得涉及商业秘密。作出答复的以书面形式通知递交质疑的投标人和其他有关投标人，或在</w:t>
      </w:r>
      <w:r>
        <w:rPr>
          <w:rFonts w:hint="default" w:ascii="Times New Roman" w:hAnsi="Times New Roman" w:eastAsia="仿宋" w:cs="Times New Roman"/>
          <w:sz w:val="24"/>
          <w:szCs w:val="24"/>
          <w:highlight w:val="none"/>
          <w:lang w:eastAsia="zh-CN"/>
        </w:rPr>
        <w:t>《新疆政府采购网》</w:t>
      </w:r>
      <w:r>
        <w:rPr>
          <w:rFonts w:hint="default" w:ascii="Times New Roman" w:hAnsi="Times New Roman" w:eastAsia="仿宋" w:cs="Times New Roman"/>
          <w:sz w:val="24"/>
          <w:szCs w:val="24"/>
          <w:highlight w:val="none"/>
        </w:rPr>
        <w:t>予以公告。递交质疑的投标人和其他有关投标人在被告知、收到上述公告、通知或答疑书后，应立即向采购人及</w:t>
      </w:r>
      <w:r>
        <w:rPr>
          <w:rFonts w:hint="default" w:ascii="Times New Roman" w:hAnsi="Times New Roman" w:eastAsia="仿宋" w:cs="Times New Roman"/>
          <w:color w:val="000000"/>
          <w:sz w:val="24"/>
          <w:szCs w:val="24"/>
          <w:highlight w:val="none"/>
          <w:shd w:val="clear" w:color="auto" w:fill="FFFFFF"/>
          <w:lang w:eastAsia="zh-CN"/>
        </w:rPr>
        <w:t>招标代理机构</w:t>
      </w:r>
      <w:r>
        <w:rPr>
          <w:rFonts w:hint="default" w:ascii="Times New Roman" w:hAnsi="Times New Roman" w:eastAsia="仿宋" w:cs="Times New Roman"/>
          <w:sz w:val="24"/>
          <w:szCs w:val="24"/>
          <w:highlight w:val="none"/>
        </w:rPr>
        <w:t>回函确认。未确认情况应当视为对质疑答复的知晓，也将视为对质疑答复内容接受的默认。</w:t>
      </w:r>
      <w:bookmarkStart w:id="21" w:name="_Toc239047321"/>
    </w:p>
    <w:p w14:paraId="7D1BFB6B">
      <w:pPr>
        <w:adjustRightInd w:val="0"/>
        <w:spacing w:line="360" w:lineRule="auto"/>
        <w:ind w:firstLine="482" w:firstLineChars="200"/>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4、澄清或质疑不予受理的情况</w:t>
      </w:r>
      <w:bookmarkEnd w:id="21"/>
      <w:r>
        <w:rPr>
          <w:rFonts w:hint="default" w:ascii="Times New Roman" w:hAnsi="Times New Roman" w:eastAsia="仿宋" w:cs="Times New Roman"/>
          <w:b/>
          <w:sz w:val="24"/>
          <w:szCs w:val="24"/>
          <w:highlight w:val="none"/>
        </w:rPr>
        <w:t>，有下列情形之一的，属于无效质疑，被质疑人不予受理，由此产生的影响由投标人自行承担：</w:t>
      </w:r>
    </w:p>
    <w:p w14:paraId="48F2A694">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1</w:t>
      </w:r>
      <w:r>
        <w:rPr>
          <w:rFonts w:hint="default" w:ascii="Times New Roman" w:hAnsi="Times New Roman" w:eastAsia="仿宋" w:cs="Times New Roman"/>
          <w:sz w:val="24"/>
          <w:szCs w:val="24"/>
          <w:highlight w:val="none"/>
        </w:rPr>
        <w:t>)不是参与该政府采购项目活动供应商的;</w:t>
      </w:r>
    </w:p>
    <w:p w14:paraId="28F577F9">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)被质疑人为采购人或政府采购代理机构之外的；</w:t>
      </w:r>
    </w:p>
    <w:p w14:paraId="307653E1">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3</w:t>
      </w:r>
      <w:r>
        <w:rPr>
          <w:rFonts w:hint="default" w:ascii="Times New Roman" w:hAnsi="Times New Roman" w:eastAsia="仿宋" w:cs="Times New Roman"/>
          <w:sz w:val="24"/>
          <w:szCs w:val="24"/>
          <w:highlight w:val="none"/>
        </w:rPr>
        <w:t>)所有质疑事项超过质疑有效期的；</w:t>
      </w:r>
    </w:p>
    <w:p w14:paraId="50EEFB6E">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)以具有法律效力的文书送达之外方式提出的；</w:t>
      </w:r>
    </w:p>
    <w:p w14:paraId="558FFA0D">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5</w:t>
      </w:r>
      <w:r>
        <w:rPr>
          <w:rFonts w:hint="default" w:ascii="Times New Roman" w:hAnsi="Times New Roman" w:eastAsia="仿宋" w:cs="Times New Roman"/>
          <w:sz w:val="24"/>
          <w:szCs w:val="24"/>
          <w:highlight w:val="none"/>
        </w:rPr>
        <w:t>)未按上述规定递交澄清或质疑函的；</w:t>
      </w:r>
    </w:p>
    <w:p w14:paraId="3E607C4D">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6</w:t>
      </w:r>
      <w:r>
        <w:rPr>
          <w:rFonts w:hint="default" w:ascii="Times New Roman" w:hAnsi="Times New Roman" w:eastAsia="仿宋" w:cs="Times New Roman"/>
          <w:sz w:val="24"/>
          <w:szCs w:val="24"/>
          <w:highlight w:val="none"/>
        </w:rPr>
        <w:t>)</w:t>
      </w:r>
      <w:r>
        <w:rPr>
          <w:rFonts w:hint="default" w:ascii="Times New Roman" w:hAnsi="Times New Roman" w:eastAsia="仿宋" w:cs="Times New Roman"/>
          <w:sz w:val="24"/>
          <w:szCs w:val="24"/>
          <w:highlight w:val="none"/>
        </w:rPr>
        <w:t>其它不符合受理条件的情形。</w:t>
      </w:r>
      <w:bookmarkStart w:id="22" w:name="_Toc239047322"/>
    </w:p>
    <w:bookmarkEnd w:id="22"/>
    <w:p w14:paraId="219B6CEC">
      <w:pPr>
        <w:pStyle w:val="13"/>
        <w:spacing w:line="360" w:lineRule="auto"/>
        <w:ind w:firstLine="463" w:firstLineChars="192"/>
        <w:rPr>
          <w:rFonts w:hint="default" w:ascii="Times New Roman" w:hAnsi="Times New Roman" w:eastAsia="仿宋" w:cs="Times New Roman"/>
          <w:b/>
          <w:color w:val="000000"/>
          <w:sz w:val="24"/>
          <w:szCs w:val="24"/>
          <w:highlight w:val="none"/>
        </w:rPr>
      </w:pPr>
      <w:r>
        <w:rPr>
          <w:rFonts w:hint="default" w:ascii="Times New Roman" w:hAnsi="Times New Roman" w:eastAsia="仿宋" w:cs="Times New Roman"/>
          <w:b/>
          <w:color w:val="000000"/>
          <w:sz w:val="24"/>
          <w:szCs w:val="24"/>
          <w:highlight w:val="none"/>
        </w:rPr>
        <w:t>（三）竞争性磋商文件的修改</w:t>
      </w:r>
    </w:p>
    <w:p w14:paraId="5C577D0B">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1、在投标截止日前的任何时候，无论出于何种原因，</w:t>
      </w:r>
      <w:r>
        <w:rPr>
          <w:rFonts w:hint="default" w:ascii="Times New Roman" w:hAnsi="Times New Roman" w:eastAsia="仿宋" w:cs="Times New Roman"/>
          <w:sz w:val="24"/>
          <w:szCs w:val="24"/>
          <w:highlight w:val="none"/>
          <w:lang w:eastAsia="zh-CN"/>
        </w:rPr>
        <w:t>采购人及招标代理机构</w:t>
      </w:r>
      <w:r>
        <w:rPr>
          <w:rFonts w:hint="default" w:ascii="Times New Roman" w:hAnsi="Times New Roman" w:eastAsia="仿宋" w:cs="Times New Roman"/>
          <w:sz w:val="24"/>
          <w:szCs w:val="24"/>
          <w:highlight w:val="none"/>
        </w:rPr>
        <w:t>可主动地或在解答投标人提出的问题时对竞争性磋商文件进行修改，据此发出的补遗书将构成竞争性磋商文件的一部分。</w:t>
      </w:r>
    </w:p>
    <w:p w14:paraId="32DF6436">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2、竞争性磋商文件的修改将在</w:t>
      </w:r>
      <w:r>
        <w:rPr>
          <w:rFonts w:hint="default" w:ascii="Times New Roman" w:hAnsi="Times New Roman" w:eastAsia="仿宋" w:cs="Times New Roman"/>
          <w:sz w:val="24"/>
          <w:szCs w:val="24"/>
          <w:highlight w:val="none"/>
          <w:lang w:eastAsia="zh-CN"/>
        </w:rPr>
        <w:t>《新疆政府采购网》</w:t>
      </w:r>
      <w:r>
        <w:rPr>
          <w:rFonts w:hint="default" w:ascii="Times New Roman" w:hAnsi="Times New Roman" w:eastAsia="仿宋" w:cs="Times New Roman"/>
          <w:sz w:val="24"/>
          <w:szCs w:val="24"/>
          <w:highlight w:val="none"/>
        </w:rPr>
        <w:t>以变更通知的形式予以公布</w:t>
      </w:r>
      <w:r>
        <w:rPr>
          <w:rFonts w:hint="default" w:ascii="Times New Roman" w:hAnsi="Times New Roman" w:eastAsia="仿宋" w:cs="Times New Roman"/>
          <w:sz w:val="24"/>
          <w:szCs w:val="24"/>
          <w:highlight w:val="none"/>
          <w:lang w:eastAsia="zh-CN"/>
        </w:rPr>
        <w:t>同时</w:t>
      </w:r>
      <w:r>
        <w:rPr>
          <w:rFonts w:hint="default" w:ascii="Times New Roman" w:hAnsi="Times New Roman" w:eastAsia="仿宋" w:cs="Times New Roman"/>
          <w:sz w:val="24"/>
          <w:szCs w:val="24"/>
          <w:highlight w:val="none"/>
        </w:rPr>
        <w:t>以书面形式通知所有获取竞争性磋商文件的投标人，可以酌情延长投标日期。</w:t>
      </w:r>
    </w:p>
    <w:p w14:paraId="715E3331">
      <w:pPr>
        <w:pStyle w:val="13"/>
        <w:spacing w:line="360" w:lineRule="auto"/>
        <w:ind w:firstLine="463" w:firstLineChars="192"/>
        <w:rPr>
          <w:rFonts w:hint="eastAsia" w:ascii="Times New Roman" w:hAnsi="Times New Roman" w:eastAsia="仿宋" w:cs="Times New Roman"/>
          <w:b/>
          <w:color w:val="000000"/>
          <w:sz w:val="24"/>
          <w:szCs w:val="24"/>
          <w:highlight w:val="none"/>
          <w:lang w:eastAsia="zh-CN"/>
        </w:rPr>
      </w:pPr>
      <w:r>
        <w:rPr>
          <w:rFonts w:hint="eastAsia" w:eastAsia="仿宋" w:cs="Times New Roman"/>
          <w:b/>
          <w:color w:val="000000"/>
          <w:sz w:val="24"/>
          <w:szCs w:val="24"/>
          <w:highlight w:val="none"/>
          <w:lang w:val="en-US" w:eastAsia="zh-CN"/>
        </w:rPr>
        <w:t>3、</w:t>
      </w:r>
      <w:r>
        <w:rPr>
          <w:rFonts w:hint="default" w:ascii="Times New Roman" w:hAnsi="Times New Roman" w:eastAsia="仿宋" w:cs="Times New Roman"/>
          <w:b/>
          <w:color w:val="000000"/>
          <w:sz w:val="24"/>
          <w:szCs w:val="24"/>
          <w:highlight w:val="none"/>
          <w:lang w:val="en-US" w:eastAsia="zh-CN"/>
        </w:rPr>
        <w:t>综合评审</w:t>
      </w:r>
    </w:p>
    <w:p w14:paraId="234B7041">
      <w:pPr>
        <w:adjustRightInd w:val="0"/>
        <w:spacing w:line="360" w:lineRule="auto"/>
        <w:ind w:firstLine="480" w:firstLineChars="200"/>
        <w:rPr>
          <w:rFonts w:hint="default" w:ascii="Times New Roman" w:hAnsi="Times New Roman" w:eastAsia="仿宋" w:cs="Times New Roman"/>
          <w:sz w:val="24"/>
          <w:szCs w:val="24"/>
          <w:highlight w:val="none"/>
          <w:lang w:val="zh-CN"/>
        </w:rPr>
      </w:pPr>
      <w:r>
        <w:rPr>
          <w:rFonts w:hint="eastAsia" w:eastAsia="仿宋" w:cs="Times New Roman"/>
          <w:sz w:val="24"/>
          <w:szCs w:val="24"/>
          <w:highlight w:val="none"/>
          <w:lang w:val="en-US" w:eastAsia="zh-CN"/>
        </w:rPr>
        <w:t>3.1</w:t>
      </w:r>
      <w:r>
        <w:rPr>
          <w:rFonts w:hint="default" w:ascii="Times New Roman" w:hAnsi="Times New Roman" w:eastAsia="仿宋" w:cs="Times New Roman"/>
          <w:sz w:val="24"/>
          <w:szCs w:val="24"/>
          <w:highlight w:val="none"/>
        </w:rPr>
        <w:t>评标委员会各成员应当遵循独立评审原则，</w:t>
      </w:r>
      <w:r>
        <w:rPr>
          <w:rFonts w:hint="default" w:ascii="Times New Roman" w:hAnsi="Times New Roman" w:eastAsia="仿宋" w:cs="Times New Roman"/>
          <w:sz w:val="24"/>
          <w:szCs w:val="24"/>
          <w:highlight w:val="none"/>
          <w:lang w:val="zh-CN"/>
        </w:rPr>
        <w:t>按照招标文件的评标方法和标准，</w:t>
      </w:r>
      <w:r>
        <w:rPr>
          <w:rFonts w:hint="default" w:ascii="Times New Roman" w:hAnsi="Times New Roman" w:eastAsia="仿宋" w:cs="Times New Roman"/>
          <w:sz w:val="24"/>
          <w:szCs w:val="24"/>
          <w:highlight w:val="none"/>
          <w:lang w:val="zh-CN"/>
        </w:rPr>
        <w:t>对资格资质</w:t>
      </w:r>
      <w:r>
        <w:rPr>
          <w:rFonts w:hint="eastAsia" w:eastAsia="仿宋" w:cs="Times New Roman"/>
          <w:sz w:val="24"/>
          <w:szCs w:val="24"/>
          <w:highlight w:val="none"/>
          <w:lang w:val="zh-CN"/>
        </w:rPr>
        <w:t>审</w:t>
      </w:r>
      <w:r>
        <w:rPr>
          <w:rFonts w:hint="eastAsia" w:eastAsia="仿宋" w:cs="Times New Roman"/>
          <w:sz w:val="24"/>
          <w:szCs w:val="24"/>
          <w:highlight w:val="none"/>
          <w:lang w:val="zh-CN"/>
        </w:rPr>
        <w:t>查</w:t>
      </w:r>
      <w:r>
        <w:rPr>
          <w:rFonts w:hint="default" w:ascii="Times New Roman" w:hAnsi="Times New Roman" w:eastAsia="仿宋" w:cs="Times New Roman"/>
          <w:sz w:val="24"/>
          <w:szCs w:val="24"/>
          <w:highlight w:val="none"/>
          <w:lang w:val="zh-CN"/>
        </w:rPr>
        <w:t>和</w:t>
      </w:r>
      <w:r>
        <w:rPr>
          <w:rFonts w:hint="eastAsia" w:eastAsia="仿宋" w:cs="Times New Roman"/>
          <w:sz w:val="24"/>
          <w:szCs w:val="24"/>
          <w:highlight w:val="none"/>
          <w:lang w:val="zh-CN"/>
        </w:rPr>
        <w:t>符</w:t>
      </w:r>
      <w:r>
        <w:rPr>
          <w:rFonts w:hint="default" w:ascii="Times New Roman" w:hAnsi="Times New Roman" w:eastAsia="仿宋" w:cs="Times New Roman"/>
          <w:sz w:val="24"/>
          <w:szCs w:val="24"/>
          <w:highlight w:val="none"/>
          <w:lang w:val="zh-CN"/>
        </w:rPr>
        <w:t>合性</w:t>
      </w:r>
      <w:r>
        <w:rPr>
          <w:rFonts w:hint="eastAsia" w:eastAsia="仿宋" w:cs="Times New Roman"/>
          <w:sz w:val="24"/>
          <w:szCs w:val="24"/>
          <w:highlight w:val="none"/>
          <w:lang w:val="zh-CN"/>
        </w:rPr>
        <w:t>审查</w:t>
      </w:r>
      <w:r>
        <w:rPr>
          <w:rFonts w:hint="default" w:ascii="Times New Roman" w:hAnsi="Times New Roman" w:eastAsia="仿宋" w:cs="Times New Roman"/>
          <w:sz w:val="24"/>
          <w:szCs w:val="24"/>
          <w:highlight w:val="none"/>
          <w:lang w:val="zh-CN"/>
        </w:rPr>
        <w:t>合格的竞争性磋商文件的商务和技术进行评估，综合比较与评价。并应当以书面方式发表各自（或集体）的具体综合评审意见。</w:t>
      </w:r>
    </w:p>
    <w:p w14:paraId="38C23468">
      <w:pPr>
        <w:adjustRightInd w:val="0"/>
        <w:spacing w:line="360" w:lineRule="auto"/>
        <w:ind w:firstLine="480" w:firstLineChars="200"/>
        <w:rPr>
          <w:rFonts w:hint="default" w:ascii="Times New Roman" w:hAnsi="Times New Roman" w:eastAsia="仿宋" w:cs="Times New Roman"/>
          <w:sz w:val="24"/>
          <w:szCs w:val="24"/>
          <w:highlight w:val="none"/>
        </w:rPr>
      </w:pPr>
      <w:r>
        <w:rPr>
          <w:rFonts w:hint="eastAsia" w:eastAsia="仿宋" w:cs="Times New Roman"/>
          <w:sz w:val="24"/>
          <w:szCs w:val="24"/>
          <w:highlight w:val="none"/>
          <w:lang w:val="en-US" w:eastAsia="zh-CN"/>
        </w:rPr>
        <w:t>3.2</w:t>
      </w:r>
      <w:r>
        <w:rPr>
          <w:rFonts w:hint="default" w:ascii="Times New Roman" w:hAnsi="Times New Roman" w:eastAsia="仿宋" w:cs="Times New Roman"/>
          <w:sz w:val="24"/>
          <w:szCs w:val="24"/>
          <w:highlight w:val="none"/>
          <w:lang w:val="zh-CN"/>
        </w:rPr>
        <w:t>评估和综合比较与评价，应当</w:t>
      </w:r>
      <w:r>
        <w:rPr>
          <w:rFonts w:hint="default" w:ascii="Times New Roman" w:hAnsi="Times New Roman" w:eastAsia="仿宋" w:cs="Times New Roman"/>
          <w:sz w:val="24"/>
          <w:szCs w:val="24"/>
          <w:highlight w:val="none"/>
        </w:rPr>
        <w:t>严格</w:t>
      </w:r>
      <w:r>
        <w:rPr>
          <w:rFonts w:hint="default" w:ascii="Times New Roman" w:hAnsi="Times New Roman" w:eastAsia="仿宋" w:cs="Times New Roman"/>
          <w:sz w:val="24"/>
          <w:szCs w:val="24"/>
          <w:highlight w:val="none"/>
          <w:lang w:val="zh-CN"/>
        </w:rPr>
        <w:t>按照招标方设计格式要求，做好书面原始署名记录，</w:t>
      </w:r>
      <w:r>
        <w:rPr>
          <w:rFonts w:hint="default" w:ascii="Times New Roman" w:hAnsi="Times New Roman" w:eastAsia="仿宋" w:cs="Times New Roman"/>
          <w:sz w:val="24"/>
          <w:szCs w:val="24"/>
          <w:highlight w:val="none"/>
        </w:rPr>
        <w:t>连同书面评标报告提交招标方。</w:t>
      </w:r>
    </w:p>
    <w:p w14:paraId="0924DCDB">
      <w:pPr>
        <w:adjustRightInd w:val="0"/>
        <w:spacing w:line="360" w:lineRule="auto"/>
        <w:ind w:firstLine="480" w:firstLineChars="200"/>
        <w:rPr>
          <w:rFonts w:hint="default" w:ascii="Times New Roman" w:hAnsi="Times New Roman" w:eastAsia="仿宋" w:cs="Times New Roman"/>
          <w:sz w:val="24"/>
          <w:szCs w:val="24"/>
          <w:highlight w:val="none"/>
        </w:rPr>
      </w:pPr>
      <w:r>
        <w:rPr>
          <w:rFonts w:hint="eastAsia" w:eastAsia="仿宋" w:cs="Times New Roman"/>
          <w:sz w:val="24"/>
          <w:szCs w:val="24"/>
          <w:highlight w:val="none"/>
          <w:lang w:val="en-US" w:eastAsia="zh-CN"/>
        </w:rPr>
        <w:t>3.3</w:t>
      </w:r>
      <w:r>
        <w:rPr>
          <w:rFonts w:hint="default" w:ascii="Times New Roman" w:hAnsi="Times New Roman" w:eastAsia="仿宋" w:cs="Times New Roman"/>
          <w:sz w:val="24"/>
          <w:szCs w:val="24"/>
          <w:highlight w:val="none"/>
        </w:rPr>
        <w:t>“综合评分法”应当载明投标人的投标项目、所作的任何修正、对商业偏差的调整、对技术偏差的调整、对各评审因素的评估，以及对每一投标的最终评标结果。</w:t>
      </w:r>
    </w:p>
    <w:p w14:paraId="2D047C25">
      <w:pPr>
        <w:adjustRightInd w:val="0"/>
        <w:spacing w:line="360" w:lineRule="auto"/>
        <w:ind w:firstLine="480" w:firstLineChars="200"/>
        <w:rPr>
          <w:rFonts w:hint="default" w:ascii="Times New Roman" w:hAnsi="Times New Roman" w:eastAsia="仿宋" w:cs="Times New Roman"/>
          <w:sz w:val="24"/>
          <w:szCs w:val="24"/>
          <w:highlight w:val="none"/>
        </w:rPr>
      </w:pPr>
      <w:r>
        <w:rPr>
          <w:rFonts w:hint="eastAsia" w:eastAsia="仿宋" w:cs="Times New Roman"/>
          <w:sz w:val="24"/>
          <w:szCs w:val="24"/>
          <w:highlight w:val="none"/>
          <w:lang w:val="en-US" w:eastAsia="zh-CN"/>
        </w:rPr>
        <w:t>3.4</w:t>
      </w:r>
      <w:r>
        <w:rPr>
          <w:rFonts w:hint="default" w:ascii="Times New Roman" w:hAnsi="Times New Roman" w:eastAsia="仿宋" w:cs="Times New Roman"/>
          <w:sz w:val="24"/>
          <w:szCs w:val="24"/>
          <w:highlight w:val="none"/>
          <w:lang w:val="zh-CN"/>
        </w:rPr>
        <w:t>综合评审记录要突出重点、抓住关键（核</w:t>
      </w:r>
      <w:r>
        <w:rPr>
          <w:rFonts w:hint="default" w:ascii="Times New Roman" w:hAnsi="Times New Roman" w:eastAsia="仿宋" w:cs="Times New Roman"/>
          <w:sz w:val="24"/>
          <w:szCs w:val="24"/>
          <w:highlight w:val="none"/>
        </w:rPr>
        <w:t>心）、真实准确、简明扼要，体现公平、公正、合理。否则，经核实后，将按前款“第四部分”中“第四章”之规定执行。</w:t>
      </w:r>
    </w:p>
    <w:p w14:paraId="45B1B056">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auto"/>
          <w:sz w:val="24"/>
          <w:szCs w:val="24"/>
          <w:highlight w:val="none"/>
        </w:rPr>
      </w:pPr>
      <w:r>
        <w:rPr>
          <w:rFonts w:hint="eastAsia" w:eastAsia="仿宋" w:cs="Times New Roman"/>
          <w:b/>
          <w:bCs w:val="0"/>
          <w:color w:val="auto"/>
          <w:sz w:val="24"/>
          <w:szCs w:val="24"/>
          <w:highlight w:val="none"/>
          <w:lang w:val="en-US" w:eastAsia="zh-CN"/>
        </w:rPr>
        <w:t>4、</w:t>
      </w:r>
      <w:r>
        <w:rPr>
          <w:rFonts w:hint="default" w:ascii="Times New Roman" w:hAnsi="Times New Roman" w:eastAsia="仿宋" w:cs="Times New Roman"/>
          <w:b/>
          <w:bCs w:val="0"/>
          <w:color w:val="auto"/>
          <w:sz w:val="24"/>
          <w:szCs w:val="24"/>
          <w:highlight w:val="none"/>
          <w:lang w:val="zh-CN"/>
        </w:rPr>
        <w:t>比较与评价</w:t>
      </w:r>
    </w:p>
    <w:p w14:paraId="6CF73990">
      <w:pPr>
        <w:adjustRightInd w:val="0"/>
        <w:spacing w:line="360" w:lineRule="auto"/>
        <w:ind w:firstLine="480" w:firstLineChars="200"/>
        <w:rPr>
          <w:rFonts w:hint="default" w:ascii="Times New Roman" w:hAnsi="Times New Roman" w:eastAsia="仿宋" w:cs="Times New Roman"/>
          <w:sz w:val="24"/>
          <w:szCs w:val="24"/>
          <w:highlight w:val="none"/>
          <w:lang w:val="zh-CN" w:eastAsia="zh-CN"/>
        </w:rPr>
      </w:pPr>
      <w:r>
        <w:rPr>
          <w:rFonts w:hint="eastAsia" w:ascii="Times New Roman" w:hAnsi="Times New Roman" w:eastAsia="仿宋" w:cs="Times New Roman"/>
          <w:sz w:val="24"/>
          <w:szCs w:val="24"/>
          <w:highlight w:val="none"/>
          <w:lang w:val="en-US" w:eastAsia="zh-CN"/>
        </w:rPr>
        <w:t>4.1</w:t>
      </w:r>
      <w:r>
        <w:rPr>
          <w:rFonts w:hint="default" w:ascii="Times New Roman" w:hAnsi="Times New Roman" w:eastAsia="仿宋" w:cs="Times New Roman"/>
          <w:sz w:val="24"/>
          <w:szCs w:val="24"/>
          <w:highlight w:val="none"/>
          <w:lang w:val="zh-CN"/>
        </w:rPr>
        <w:t>综合评标时，评标委员会各成员应当对每一个有效投标供应商的</w:t>
      </w:r>
      <w:r>
        <w:rPr>
          <w:rFonts w:hint="default" w:ascii="Times New Roman" w:hAnsi="Times New Roman" w:eastAsia="仿宋" w:cs="Times New Roman"/>
          <w:sz w:val="24"/>
          <w:szCs w:val="24"/>
          <w:highlight w:val="none"/>
          <w:lang w:val="zh-CN" w:eastAsia="zh-CN"/>
        </w:rPr>
        <w:t>竞争性</w:t>
      </w:r>
    </w:p>
    <w:p w14:paraId="68053504">
      <w:pPr>
        <w:adjustRightInd w:val="0"/>
        <w:spacing w:line="360" w:lineRule="auto"/>
        <w:rPr>
          <w:rFonts w:hint="default" w:ascii="Times New Roman" w:hAnsi="Times New Roman" w:eastAsia="仿宋" w:cs="Times New Roman"/>
          <w:sz w:val="24"/>
          <w:szCs w:val="24"/>
          <w:highlight w:val="none"/>
          <w:lang w:val="zh-CN"/>
        </w:rPr>
      </w:pPr>
      <w:r>
        <w:rPr>
          <w:rFonts w:hint="default" w:ascii="Times New Roman" w:hAnsi="Times New Roman" w:eastAsia="仿宋" w:cs="Times New Roman"/>
          <w:sz w:val="24"/>
          <w:szCs w:val="24"/>
          <w:highlight w:val="none"/>
          <w:lang w:val="zh-CN" w:eastAsia="zh-CN"/>
        </w:rPr>
        <w:t>磋商文件，根据招标文件中要求的</w:t>
      </w:r>
      <w:r>
        <w:rPr>
          <w:rFonts w:hint="eastAsia" w:eastAsia="仿宋" w:cs="Times New Roman"/>
          <w:sz w:val="24"/>
          <w:szCs w:val="24"/>
          <w:highlight w:val="none"/>
          <w:lang w:val="zh-CN" w:eastAsia="zh-CN"/>
        </w:rPr>
        <w:t>服务</w:t>
      </w:r>
      <w:r>
        <w:rPr>
          <w:rFonts w:hint="default" w:ascii="Times New Roman" w:hAnsi="Times New Roman" w:eastAsia="仿宋" w:cs="Times New Roman"/>
          <w:sz w:val="24"/>
          <w:szCs w:val="24"/>
          <w:highlight w:val="none"/>
          <w:lang w:val="zh-CN" w:eastAsia="zh-CN"/>
        </w:rPr>
        <w:t>价格、</w:t>
      </w:r>
      <w:r>
        <w:rPr>
          <w:rFonts w:hint="default" w:ascii="Times New Roman" w:hAnsi="Times New Roman" w:eastAsia="仿宋" w:cs="Times New Roman"/>
          <w:color w:val="auto"/>
          <w:sz w:val="24"/>
          <w:highlight w:val="none"/>
        </w:rPr>
        <w:t>对本项目工作重点、区域特点、难点分析及对策</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服务方案</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服务标准</w:t>
      </w:r>
      <w:r>
        <w:rPr>
          <w:rFonts w:hint="eastAsia" w:ascii="Times New Roman" w:hAnsi="Times New Roman" w:eastAsia="仿宋" w:cs="Times New Roman"/>
          <w:color w:val="auto"/>
          <w:sz w:val="24"/>
          <w:highlight w:val="none"/>
          <w:lang w:eastAsia="zh-CN"/>
        </w:rPr>
        <w:t>、</w:t>
      </w:r>
      <w:r>
        <w:rPr>
          <w:rFonts w:hint="eastAsia" w:eastAsia="仿宋" w:cs="Times New Roman"/>
          <w:color w:val="auto"/>
          <w:sz w:val="24"/>
          <w:highlight w:val="none"/>
          <w:lang w:eastAsia="zh-CN"/>
        </w:rPr>
        <w:t>投入人员</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应急处理预案</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后续服务保障措施</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履约能力等</w:t>
      </w:r>
      <w:r>
        <w:rPr>
          <w:rFonts w:hint="eastAsia" w:ascii="Times New Roman" w:hAnsi="Times New Roman" w:eastAsia="仿宋" w:cs="Times New Roman"/>
          <w:sz w:val="24"/>
          <w:szCs w:val="24"/>
          <w:highlight w:val="none"/>
          <w:lang w:val="zh-CN"/>
        </w:rPr>
        <w:t>及</w:t>
      </w:r>
      <w:r>
        <w:rPr>
          <w:rFonts w:hint="default" w:ascii="Times New Roman" w:hAnsi="Times New Roman" w:eastAsia="仿宋" w:cs="Times New Roman"/>
          <w:sz w:val="24"/>
          <w:szCs w:val="24"/>
          <w:highlight w:val="none"/>
          <w:lang w:val="zh-CN"/>
        </w:rPr>
        <w:t>对招标文件的响应程度等指标，进行具体评估。</w:t>
      </w:r>
    </w:p>
    <w:p w14:paraId="7BADB7EB">
      <w:pPr>
        <w:adjustRightInd w:val="0"/>
        <w:spacing w:line="360" w:lineRule="auto"/>
        <w:ind w:firstLine="480" w:firstLineChars="200"/>
        <w:rPr>
          <w:rFonts w:hint="default" w:ascii="Times New Roman" w:hAnsi="Times New Roman" w:eastAsia="仿宋" w:cs="Times New Roman"/>
          <w:sz w:val="24"/>
          <w:szCs w:val="24"/>
          <w:highlight w:val="none"/>
          <w:lang w:val="zh-CN"/>
        </w:rPr>
      </w:pPr>
      <w:r>
        <w:rPr>
          <w:rFonts w:hint="eastAsia" w:eastAsia="仿宋" w:cs="Times New Roman"/>
          <w:sz w:val="24"/>
          <w:szCs w:val="24"/>
          <w:highlight w:val="none"/>
          <w:lang w:val="en-US" w:eastAsia="zh-CN"/>
        </w:rPr>
        <w:t>4.2</w:t>
      </w:r>
      <w:r>
        <w:rPr>
          <w:rFonts w:hint="default" w:ascii="Times New Roman" w:hAnsi="Times New Roman" w:eastAsia="仿宋" w:cs="Times New Roman"/>
          <w:sz w:val="24"/>
          <w:szCs w:val="24"/>
          <w:highlight w:val="none"/>
          <w:lang w:val="zh-CN"/>
        </w:rPr>
        <w:t>评标委员会成员应独立按照对每一个投标供应商所投</w:t>
      </w:r>
      <w:r>
        <w:rPr>
          <w:rFonts w:hint="eastAsia" w:eastAsia="仿宋" w:cs="Times New Roman"/>
          <w:sz w:val="24"/>
          <w:szCs w:val="24"/>
          <w:highlight w:val="none"/>
          <w:lang w:val="zh-CN"/>
        </w:rPr>
        <w:t>服务</w:t>
      </w:r>
      <w:r>
        <w:rPr>
          <w:rFonts w:hint="default" w:ascii="Times New Roman" w:hAnsi="Times New Roman" w:eastAsia="仿宋" w:cs="Times New Roman"/>
          <w:sz w:val="24"/>
          <w:szCs w:val="24"/>
          <w:highlight w:val="none"/>
          <w:lang w:val="zh-CN"/>
        </w:rPr>
        <w:t>的最终报价、</w:t>
      </w:r>
      <w:r>
        <w:rPr>
          <w:rFonts w:hint="default" w:ascii="Times New Roman" w:hAnsi="Times New Roman" w:eastAsia="仿宋" w:cs="Times New Roman"/>
          <w:color w:val="auto"/>
          <w:sz w:val="24"/>
          <w:highlight w:val="none"/>
        </w:rPr>
        <w:t>对本项目工作重点、区域特点、难点分析及对策</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服务方案</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服务标准</w:t>
      </w:r>
      <w:r>
        <w:rPr>
          <w:rFonts w:hint="eastAsia" w:ascii="Times New Roman" w:hAnsi="Times New Roman" w:eastAsia="仿宋" w:cs="Times New Roman"/>
          <w:color w:val="auto"/>
          <w:sz w:val="24"/>
          <w:highlight w:val="none"/>
          <w:lang w:eastAsia="zh-CN"/>
        </w:rPr>
        <w:t>、</w:t>
      </w:r>
      <w:r>
        <w:rPr>
          <w:rFonts w:hint="eastAsia" w:eastAsia="仿宋" w:cs="Times New Roman"/>
          <w:color w:val="auto"/>
          <w:sz w:val="24"/>
          <w:highlight w:val="none"/>
          <w:lang w:eastAsia="zh-CN"/>
        </w:rPr>
        <w:t>投入人员</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应急处理预案</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后续服务保障措施</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履约能力等</w:t>
      </w:r>
      <w:r>
        <w:rPr>
          <w:rFonts w:hint="default" w:ascii="Times New Roman" w:hAnsi="Times New Roman" w:eastAsia="仿宋" w:cs="Times New Roman"/>
          <w:sz w:val="24"/>
          <w:szCs w:val="24"/>
          <w:highlight w:val="none"/>
          <w:lang w:val="zh-CN"/>
        </w:rPr>
        <w:t>因素的具体综合评估，进行比较与评价。</w:t>
      </w:r>
    </w:p>
    <w:p w14:paraId="1D9F95E2">
      <w:pPr>
        <w:keepNext w:val="0"/>
        <w:keepLines w:val="0"/>
        <w:pageBreakBefore w:val="0"/>
        <w:kinsoku/>
        <w:wordWrap/>
        <w:overflowPunct/>
        <w:topLinePunct w:val="0"/>
        <w:autoSpaceDE w:val="0"/>
        <w:autoSpaceDN w:val="0"/>
        <w:bidi w:val="0"/>
        <w:adjustRightInd w:val="0"/>
        <w:snapToGrid/>
        <w:spacing w:beforeAutospacing="0" w:afterAutospacing="0" w:line="360" w:lineRule="auto"/>
        <w:ind w:right="0" w:rightChars="0" w:firstLine="482" w:firstLineChars="200"/>
        <w:rPr>
          <w:rFonts w:hint="default" w:ascii="Times New Roman" w:hAnsi="Times New Roman" w:eastAsia="仿宋" w:cs="Times New Roman"/>
          <w:b/>
          <w:bCs w:val="0"/>
          <w:color w:val="auto"/>
          <w:sz w:val="24"/>
          <w:szCs w:val="24"/>
          <w:highlight w:val="none"/>
          <w:lang w:val="zh-CN"/>
        </w:rPr>
      </w:pPr>
      <w:r>
        <w:rPr>
          <w:rFonts w:hint="eastAsia" w:eastAsia="仿宋" w:cs="Times New Roman"/>
          <w:b/>
          <w:bCs w:val="0"/>
          <w:color w:val="auto"/>
          <w:sz w:val="24"/>
          <w:szCs w:val="24"/>
          <w:highlight w:val="none"/>
          <w:lang w:val="en-US" w:eastAsia="zh-CN"/>
        </w:rPr>
        <w:t>5、</w:t>
      </w:r>
      <w:r>
        <w:rPr>
          <w:rFonts w:hint="default" w:ascii="Times New Roman" w:hAnsi="Times New Roman" w:eastAsia="仿宋" w:cs="Times New Roman"/>
          <w:b/>
          <w:bCs w:val="0"/>
          <w:color w:val="auto"/>
          <w:sz w:val="24"/>
          <w:szCs w:val="24"/>
          <w:highlight w:val="none"/>
          <w:lang w:val="zh-CN"/>
        </w:rPr>
        <w:t>综合评分法的原则、方法和标准</w:t>
      </w:r>
    </w:p>
    <w:p w14:paraId="728B5037">
      <w:pPr>
        <w:adjustRightInd w:val="0"/>
        <w:spacing w:line="360" w:lineRule="auto"/>
        <w:ind w:firstLine="480" w:firstLineChars="200"/>
        <w:rPr>
          <w:rFonts w:hint="default" w:ascii="Times New Roman" w:hAnsi="Times New Roman" w:eastAsia="仿宋" w:cs="Times New Roman"/>
          <w:sz w:val="24"/>
          <w:szCs w:val="24"/>
          <w:highlight w:val="none"/>
          <w:lang w:val="zh-CN"/>
        </w:rPr>
      </w:pPr>
      <w:r>
        <w:rPr>
          <w:rFonts w:hint="eastAsia" w:eastAsia="仿宋" w:cs="Times New Roman"/>
          <w:sz w:val="24"/>
          <w:szCs w:val="24"/>
          <w:highlight w:val="none"/>
          <w:lang w:val="en-US" w:eastAsia="zh-CN"/>
        </w:rPr>
        <w:t>5.1</w:t>
      </w:r>
      <w:r>
        <w:rPr>
          <w:rFonts w:hint="default" w:ascii="Times New Roman" w:hAnsi="Times New Roman" w:eastAsia="仿宋" w:cs="Times New Roman"/>
          <w:sz w:val="24"/>
          <w:szCs w:val="24"/>
          <w:highlight w:val="none"/>
          <w:lang w:val="zh-CN"/>
        </w:rPr>
        <w:t>采用综合评分法，是指在最大限度地满足招标文件实质性要求前提下，按照招标文件中规定的各项因素进行综合评审后，以评分得分最高的投标人作为中标候选供应商或者中标供应商的评标方法。</w:t>
      </w:r>
    </w:p>
    <w:p w14:paraId="60DB3B18">
      <w:pPr>
        <w:adjustRightInd w:val="0"/>
        <w:spacing w:line="360" w:lineRule="auto"/>
        <w:ind w:firstLine="480" w:firstLineChars="200"/>
        <w:rPr>
          <w:rFonts w:hint="default" w:ascii="Times New Roman" w:hAnsi="Times New Roman" w:eastAsia="仿宋" w:cs="Times New Roman"/>
          <w:sz w:val="24"/>
          <w:szCs w:val="24"/>
          <w:highlight w:val="none"/>
          <w:lang w:val="zh-CN"/>
        </w:rPr>
      </w:pPr>
      <w:r>
        <w:rPr>
          <w:rFonts w:hint="eastAsia" w:eastAsia="仿宋" w:cs="Times New Roman"/>
          <w:sz w:val="24"/>
          <w:szCs w:val="24"/>
          <w:highlight w:val="none"/>
          <w:lang w:val="en-US" w:eastAsia="zh-CN"/>
        </w:rPr>
        <w:t>5.2</w:t>
      </w:r>
      <w:r>
        <w:rPr>
          <w:rFonts w:hint="default" w:ascii="Times New Roman" w:hAnsi="Times New Roman" w:eastAsia="仿宋" w:cs="Times New Roman"/>
          <w:sz w:val="24"/>
          <w:szCs w:val="24"/>
          <w:highlight w:val="none"/>
          <w:lang w:val="zh-CN"/>
        </w:rPr>
        <w:t>综合评分方法：评标委员会成员应按照独立综合评审原则，根据对招标文件的响应程度和具体评标情况，独立对具体竞争性磋商文件的商务和技术指标进行评估和综合比较与评价后，独立（或集体）发表综合评审（议）意见，对每一个投标供应商做出打分决定；经招标方核对和汇总后，按得高分原则，由高到低进行排序后，最后根据评标委员会各成员签署的打分结果，得出评标结论。</w:t>
      </w:r>
    </w:p>
    <w:p w14:paraId="26BF2095">
      <w:pPr>
        <w:adjustRightInd w:val="0"/>
        <w:spacing w:line="360" w:lineRule="auto"/>
        <w:ind w:firstLine="480" w:firstLineChars="200"/>
        <w:rPr>
          <w:rFonts w:hint="default" w:ascii="Times New Roman" w:hAnsi="Times New Roman" w:eastAsia="仿宋" w:cs="Times New Roman"/>
          <w:sz w:val="24"/>
          <w:szCs w:val="24"/>
          <w:highlight w:val="none"/>
          <w:lang w:val="zh-CN"/>
        </w:rPr>
      </w:pPr>
      <w:r>
        <w:rPr>
          <w:rFonts w:hint="eastAsia" w:eastAsia="仿宋" w:cs="Times New Roman"/>
          <w:sz w:val="24"/>
          <w:szCs w:val="24"/>
          <w:highlight w:val="none"/>
          <w:lang w:val="en-US" w:eastAsia="zh-CN"/>
        </w:rPr>
        <w:t>5.3</w:t>
      </w:r>
      <w:r>
        <w:rPr>
          <w:rFonts w:hint="default" w:ascii="Times New Roman" w:hAnsi="Times New Roman" w:eastAsia="仿宋" w:cs="Times New Roman"/>
          <w:sz w:val="24"/>
          <w:szCs w:val="24"/>
          <w:highlight w:val="none"/>
          <w:lang w:val="zh-CN"/>
        </w:rPr>
        <w:t>评标时，评标委员会各成员应当独立对每个有效投标人的竞争性磋商文件进行评价、打分，然后由招标方核对汇总出每个投标人每项评分因素的得分。</w:t>
      </w:r>
    </w:p>
    <w:p w14:paraId="076251EF">
      <w:pPr>
        <w:adjustRightInd w:val="0"/>
        <w:spacing w:line="360" w:lineRule="auto"/>
        <w:ind w:firstLine="480" w:firstLineChars="200"/>
        <w:rPr>
          <w:rFonts w:hint="default" w:ascii="Times New Roman" w:hAnsi="Times New Roman" w:eastAsia="仿宋" w:cs="Times New Roman"/>
          <w:sz w:val="24"/>
          <w:szCs w:val="24"/>
          <w:highlight w:val="none"/>
          <w:lang w:val="zh-CN"/>
        </w:rPr>
      </w:pPr>
      <w:r>
        <w:rPr>
          <w:rFonts w:hint="eastAsia" w:eastAsia="仿宋" w:cs="Times New Roman"/>
          <w:sz w:val="24"/>
          <w:szCs w:val="24"/>
          <w:highlight w:val="none"/>
          <w:lang w:val="en-US" w:eastAsia="zh-CN"/>
        </w:rPr>
        <w:t>5.4</w:t>
      </w:r>
      <w:r>
        <w:rPr>
          <w:rFonts w:hint="default" w:ascii="Times New Roman" w:hAnsi="Times New Roman" w:eastAsia="仿宋" w:cs="Times New Roman"/>
          <w:sz w:val="24"/>
          <w:szCs w:val="24"/>
          <w:highlight w:val="none"/>
          <w:lang w:val="zh-CN"/>
        </w:rPr>
        <w:t>评标委员会各成员要按照招标方规定格式，将每一个投标供应商的综合评审意见、打分结果、推荐理由等进行署名原始记录。</w:t>
      </w:r>
    </w:p>
    <w:p w14:paraId="4A691259">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auto"/>
          <w:sz w:val="24"/>
          <w:szCs w:val="24"/>
          <w:highlight w:val="none"/>
          <w:lang w:val="zh-CN"/>
        </w:rPr>
      </w:pPr>
      <w:r>
        <w:rPr>
          <w:rFonts w:hint="eastAsia" w:eastAsia="仿宋" w:cs="Times New Roman"/>
          <w:b/>
          <w:bCs w:val="0"/>
          <w:color w:val="auto"/>
          <w:sz w:val="24"/>
          <w:szCs w:val="24"/>
          <w:highlight w:val="none"/>
          <w:lang w:val="en-US" w:eastAsia="zh-CN"/>
        </w:rPr>
        <w:t>6、</w:t>
      </w:r>
      <w:r>
        <w:rPr>
          <w:rFonts w:hint="default" w:ascii="Times New Roman" w:hAnsi="Times New Roman" w:eastAsia="仿宋" w:cs="Times New Roman"/>
          <w:b/>
          <w:bCs w:val="0"/>
          <w:color w:val="auto"/>
          <w:sz w:val="24"/>
          <w:szCs w:val="24"/>
          <w:highlight w:val="none"/>
          <w:lang w:val="zh-CN"/>
        </w:rPr>
        <w:t>综合评分主要包括技术、商务、报价等指标</w:t>
      </w:r>
    </w:p>
    <w:p w14:paraId="081C4BB9">
      <w:pPr>
        <w:tabs>
          <w:tab w:val="left" w:pos="317"/>
        </w:tabs>
        <w:spacing w:line="360" w:lineRule="auto"/>
        <w:ind w:firstLine="480" w:firstLineChars="200"/>
        <w:rPr>
          <w:rFonts w:hint="default" w:ascii="Times New Roman" w:hAnsi="Times New Roman" w:eastAsia="仿宋" w:cs="Times New Roman"/>
          <w:color w:val="auto"/>
          <w:sz w:val="24"/>
          <w:highlight w:val="none"/>
          <w:lang w:val="zh-CN"/>
        </w:rPr>
      </w:pPr>
      <w:r>
        <w:rPr>
          <w:rFonts w:hint="eastAsia" w:eastAsia="仿宋" w:cs="Times New Roman"/>
          <w:color w:val="auto"/>
          <w:sz w:val="24"/>
          <w:highlight w:val="none"/>
          <w:lang w:val="en-US" w:eastAsia="zh-CN"/>
        </w:rPr>
        <w:t>6.</w:t>
      </w:r>
      <w:r>
        <w:rPr>
          <w:rFonts w:hint="default" w:ascii="Times New Roman" w:hAnsi="Times New Roman" w:eastAsia="仿宋" w:cs="Times New Roman"/>
          <w:color w:val="auto"/>
          <w:sz w:val="24"/>
          <w:highlight w:val="none"/>
          <w:lang w:val="zh-CN"/>
        </w:rPr>
        <w:t>1、技术部分指标与商务部分指标详见《评标（分）记录明细表》。</w:t>
      </w:r>
    </w:p>
    <w:p w14:paraId="5445350E">
      <w:pPr>
        <w:spacing w:line="360" w:lineRule="auto"/>
        <w:ind w:firstLine="480" w:firstLineChars="200"/>
        <w:rPr>
          <w:rFonts w:hint="default" w:ascii="Times New Roman" w:hAnsi="Times New Roman" w:eastAsia="仿宋" w:cs="Times New Roman"/>
          <w:color w:val="auto"/>
          <w:sz w:val="24"/>
          <w:highlight w:val="none"/>
          <w:lang w:val="zh-CN"/>
        </w:rPr>
      </w:pPr>
      <w:r>
        <w:rPr>
          <w:rFonts w:hint="eastAsia" w:eastAsia="仿宋" w:cs="Times New Roman"/>
          <w:color w:val="auto"/>
          <w:sz w:val="24"/>
          <w:highlight w:val="none"/>
          <w:lang w:val="en-US" w:eastAsia="zh-CN"/>
        </w:rPr>
        <w:t>6.</w:t>
      </w:r>
      <w:r>
        <w:rPr>
          <w:rFonts w:hint="default"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zh-CN"/>
        </w:rPr>
        <w:t>、报价指标：有效投标供应商的最终报价。</w:t>
      </w:r>
    </w:p>
    <w:p w14:paraId="5B39D85B">
      <w:pPr>
        <w:adjustRightInd w:val="0"/>
        <w:spacing w:line="360" w:lineRule="auto"/>
        <w:ind w:firstLine="480" w:firstLineChars="200"/>
        <w:rPr>
          <w:rFonts w:hint="default" w:ascii="Times New Roman" w:hAnsi="Times New Roman" w:eastAsia="仿宋" w:cs="Times New Roman"/>
          <w:sz w:val="24"/>
          <w:szCs w:val="24"/>
          <w:highlight w:val="none"/>
          <w:lang w:val="zh-CN"/>
        </w:rPr>
      </w:pPr>
      <w:r>
        <w:rPr>
          <w:rFonts w:hint="eastAsia" w:eastAsia="仿宋" w:cs="Times New Roman"/>
          <w:color w:val="auto"/>
          <w:sz w:val="24"/>
          <w:szCs w:val="24"/>
          <w:highlight w:val="none"/>
          <w:lang w:val="en-US" w:eastAsia="zh-CN"/>
        </w:rPr>
        <w:t>6.</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highlight w:val="none"/>
          <w:lang w:val="zh-CN"/>
        </w:rPr>
        <w:t>综合评分具体指标和标准，见</w:t>
      </w:r>
      <w:r>
        <w:rPr>
          <w:rFonts w:hint="default" w:ascii="Times New Roman" w:hAnsi="Times New Roman" w:eastAsia="仿宋" w:cs="Times New Roman"/>
          <w:bCs/>
          <w:color w:val="auto"/>
          <w:sz w:val="24"/>
          <w:highlight w:val="none"/>
          <w:lang w:val="zh-CN"/>
        </w:rPr>
        <w:t>《</w:t>
      </w:r>
      <w:r>
        <w:rPr>
          <w:rFonts w:hint="default" w:ascii="Times New Roman" w:hAnsi="Times New Roman" w:eastAsia="仿宋" w:cs="Times New Roman"/>
          <w:bCs/>
          <w:color w:val="auto"/>
          <w:sz w:val="24"/>
          <w:szCs w:val="24"/>
          <w:highlight w:val="none"/>
        </w:rPr>
        <w:t>评标（分）记录明细表》。</w:t>
      </w:r>
    </w:p>
    <w:p w14:paraId="0BE85D12">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auto"/>
          <w:sz w:val="24"/>
          <w:szCs w:val="24"/>
          <w:highlight w:val="none"/>
          <w:lang w:val="zh-CN"/>
        </w:rPr>
      </w:pPr>
      <w:r>
        <w:rPr>
          <w:rFonts w:hint="eastAsia" w:eastAsia="仿宋" w:cs="Times New Roman"/>
          <w:b/>
          <w:bCs w:val="0"/>
          <w:color w:val="auto"/>
          <w:sz w:val="24"/>
          <w:szCs w:val="24"/>
          <w:highlight w:val="none"/>
          <w:lang w:val="en-US" w:eastAsia="zh-CN"/>
        </w:rPr>
        <w:t>7、</w:t>
      </w:r>
      <w:r>
        <w:rPr>
          <w:rFonts w:hint="default" w:ascii="Times New Roman" w:hAnsi="Times New Roman" w:eastAsia="仿宋" w:cs="Times New Roman"/>
          <w:b/>
          <w:bCs w:val="0"/>
          <w:color w:val="auto"/>
          <w:sz w:val="24"/>
          <w:szCs w:val="24"/>
          <w:highlight w:val="none"/>
          <w:lang w:val="zh-CN"/>
        </w:rPr>
        <w:t>综合评分原则</w:t>
      </w:r>
    </w:p>
    <w:p w14:paraId="337DBAF2">
      <w:pPr>
        <w:adjustRightInd w:val="0"/>
        <w:spacing w:line="360" w:lineRule="auto"/>
        <w:ind w:firstLine="480" w:firstLineChars="200"/>
        <w:rPr>
          <w:rFonts w:hint="default" w:ascii="Times New Roman" w:hAnsi="Times New Roman" w:eastAsia="仿宋" w:cs="Times New Roman"/>
          <w:bCs/>
          <w:color w:val="000000"/>
          <w:sz w:val="24"/>
          <w:szCs w:val="24"/>
          <w:highlight w:val="none"/>
          <w:lang w:val="zh-CN"/>
        </w:rPr>
      </w:pPr>
      <w:r>
        <w:rPr>
          <w:rFonts w:hint="eastAsia" w:eastAsia="仿宋" w:cs="Times New Roman"/>
          <w:bCs/>
          <w:color w:val="000000"/>
          <w:sz w:val="24"/>
          <w:szCs w:val="24"/>
          <w:highlight w:val="none"/>
          <w:lang w:val="en-US" w:eastAsia="zh-CN"/>
        </w:rPr>
        <w:t>7.1</w:t>
      </w:r>
      <w:r>
        <w:rPr>
          <w:rFonts w:hint="default" w:ascii="Times New Roman" w:hAnsi="Times New Roman" w:eastAsia="仿宋" w:cs="Times New Roman"/>
          <w:bCs/>
          <w:color w:val="000000"/>
          <w:sz w:val="24"/>
          <w:szCs w:val="24"/>
          <w:highlight w:val="none"/>
          <w:lang w:val="zh-CN" w:eastAsia="zh-CN"/>
        </w:rPr>
        <w:t>评标委员会对所报</w:t>
      </w:r>
      <w:r>
        <w:rPr>
          <w:rFonts w:hint="eastAsia" w:eastAsia="仿宋" w:cs="Times New Roman"/>
          <w:bCs/>
          <w:color w:val="000000"/>
          <w:sz w:val="24"/>
          <w:szCs w:val="24"/>
          <w:highlight w:val="none"/>
          <w:lang w:val="zh-CN" w:eastAsia="zh-CN"/>
        </w:rPr>
        <w:t>服务</w:t>
      </w:r>
      <w:r>
        <w:rPr>
          <w:rFonts w:hint="default" w:ascii="Times New Roman" w:hAnsi="Times New Roman" w:eastAsia="仿宋" w:cs="Times New Roman"/>
          <w:bCs/>
          <w:color w:val="000000"/>
          <w:sz w:val="24"/>
          <w:szCs w:val="24"/>
          <w:highlight w:val="none"/>
          <w:lang w:val="zh-CN" w:eastAsia="zh-CN"/>
        </w:rPr>
        <w:t>价</w:t>
      </w:r>
      <w:r>
        <w:rPr>
          <w:rFonts w:hint="default" w:ascii="Times New Roman" w:hAnsi="Times New Roman" w:eastAsia="仿宋" w:cs="Times New Roman"/>
          <w:bCs/>
          <w:color w:val="000000"/>
          <w:sz w:val="24"/>
          <w:szCs w:val="24"/>
          <w:highlight w:val="none"/>
          <w:lang w:val="zh-CN" w:eastAsia="zh-CN"/>
        </w:rPr>
        <w:t>格、</w:t>
      </w:r>
      <w:r>
        <w:rPr>
          <w:rFonts w:hint="default" w:ascii="Times New Roman" w:hAnsi="Times New Roman" w:eastAsia="仿宋" w:cs="Times New Roman"/>
          <w:color w:val="auto"/>
          <w:sz w:val="24"/>
          <w:highlight w:val="none"/>
        </w:rPr>
        <w:t>对本项目工作重点、区域特点、难点分析及对策</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服务方案</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服务标准</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风险控制方案</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应急处理预案</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后续服务保障措施</w:t>
      </w:r>
      <w:r>
        <w:rPr>
          <w:rFonts w:hint="eastAsia" w:eastAsia="仿宋" w:cs="Times New Roman"/>
          <w:color w:val="auto"/>
          <w:sz w:val="24"/>
          <w:highlight w:val="none"/>
          <w:lang w:eastAsia="zh-CN"/>
        </w:rPr>
        <w:t>、</w:t>
      </w:r>
      <w:r>
        <w:rPr>
          <w:rFonts w:hint="default" w:ascii="Times New Roman" w:hAnsi="Times New Roman" w:eastAsia="仿宋" w:cs="Times New Roman"/>
          <w:sz w:val="24"/>
          <w:highlight w:val="none"/>
          <w:lang w:val="en-US" w:eastAsia="zh-CN"/>
        </w:rPr>
        <w:t>履约能</w:t>
      </w:r>
      <w:r>
        <w:rPr>
          <w:rFonts w:hint="eastAsia" w:eastAsia="仿宋" w:cs="Times New Roman"/>
          <w:sz w:val="24"/>
          <w:highlight w:val="none"/>
          <w:lang w:val="en-US" w:eastAsia="zh-CN"/>
        </w:rPr>
        <w:t>力</w:t>
      </w:r>
      <w:r>
        <w:rPr>
          <w:rFonts w:hint="default" w:ascii="Times New Roman" w:hAnsi="Times New Roman" w:eastAsia="仿宋" w:cs="Times New Roman"/>
          <w:bCs/>
          <w:color w:val="000000"/>
          <w:sz w:val="24"/>
          <w:szCs w:val="24"/>
          <w:highlight w:val="none"/>
          <w:lang w:val="zh-CN"/>
        </w:rPr>
        <w:t>等因素进行比较与评价，并进行打分和汇总。详见《评标（分）记录明细表》。</w:t>
      </w:r>
    </w:p>
    <w:p w14:paraId="568B4F62">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highlight w:val="none"/>
          <w:lang w:val="zh-CN"/>
        </w:rPr>
      </w:pPr>
      <w:r>
        <w:rPr>
          <w:rFonts w:hint="eastAsia" w:eastAsia="仿宋" w:cs="Times New Roman"/>
          <w:bCs/>
          <w:color w:val="000000"/>
          <w:sz w:val="24"/>
          <w:szCs w:val="24"/>
          <w:highlight w:val="none"/>
          <w:lang w:val="en-US" w:eastAsia="zh-CN"/>
        </w:rPr>
        <w:t>7.</w:t>
      </w:r>
      <w:r>
        <w:rPr>
          <w:rFonts w:hint="default" w:ascii="Times New Roman" w:hAnsi="Times New Roman" w:eastAsia="仿宋" w:cs="Times New Roman"/>
          <w:bCs/>
          <w:color w:val="000000"/>
          <w:sz w:val="24"/>
          <w:szCs w:val="24"/>
          <w:highlight w:val="none"/>
          <w:lang w:val="zh-CN"/>
        </w:rPr>
        <w:t>2、评标委员会小组成员评标、打分时不得协商，应独立</w:t>
      </w:r>
      <w:r>
        <w:rPr>
          <w:rFonts w:hint="default" w:ascii="Times New Roman" w:hAnsi="Times New Roman" w:eastAsia="仿宋" w:cs="Times New Roman"/>
          <w:bCs/>
          <w:color w:val="000000"/>
          <w:sz w:val="24"/>
          <w:szCs w:val="24"/>
          <w:highlight w:val="none"/>
          <w:lang w:val="zh-CN"/>
        </w:rPr>
        <w:t>完成。</w:t>
      </w:r>
    </w:p>
    <w:p w14:paraId="22340018">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highlight w:val="none"/>
          <w:lang w:val="zh-CN"/>
        </w:rPr>
      </w:pPr>
      <w:r>
        <w:rPr>
          <w:rFonts w:hint="eastAsia" w:eastAsia="仿宋" w:cs="Times New Roman"/>
          <w:bCs/>
          <w:color w:val="000000"/>
          <w:sz w:val="24"/>
          <w:szCs w:val="24"/>
          <w:highlight w:val="none"/>
          <w:lang w:val="en-US" w:eastAsia="zh-CN"/>
        </w:rPr>
        <w:t>7.</w:t>
      </w:r>
      <w:r>
        <w:rPr>
          <w:rFonts w:hint="default" w:ascii="Times New Roman" w:hAnsi="Times New Roman" w:eastAsia="仿宋" w:cs="Times New Roman"/>
          <w:bCs/>
          <w:color w:val="000000"/>
          <w:sz w:val="24"/>
          <w:szCs w:val="24"/>
          <w:highlight w:val="none"/>
          <w:lang w:val="zh-CN"/>
        </w:rPr>
        <w:t>3、未满足招标文件要求的投标方，不予评分。</w:t>
      </w:r>
    </w:p>
    <w:p w14:paraId="1827DE2C">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highlight w:val="none"/>
          <w:lang w:val="zh-CN"/>
        </w:rPr>
      </w:pPr>
      <w:r>
        <w:rPr>
          <w:rFonts w:hint="eastAsia" w:eastAsia="仿宋" w:cs="Times New Roman"/>
          <w:bCs/>
          <w:color w:val="000000"/>
          <w:sz w:val="24"/>
          <w:szCs w:val="24"/>
          <w:highlight w:val="none"/>
          <w:lang w:val="en-US" w:eastAsia="zh-CN"/>
        </w:rPr>
        <w:t>7.</w:t>
      </w:r>
      <w:r>
        <w:rPr>
          <w:rFonts w:hint="default" w:ascii="Times New Roman" w:hAnsi="Times New Roman" w:eastAsia="仿宋" w:cs="Times New Roman"/>
          <w:bCs/>
          <w:color w:val="000000"/>
          <w:sz w:val="24"/>
          <w:szCs w:val="24"/>
          <w:highlight w:val="none"/>
          <w:lang w:val="zh-CN"/>
        </w:rPr>
        <w:t>4、评标打分应当按照技术部分、商务部分、报价部分的顺序进行，打分可保留两位小数。</w:t>
      </w:r>
    </w:p>
    <w:p w14:paraId="4F2EB882">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highlight w:val="none"/>
          <w:lang w:val="zh-CN"/>
        </w:rPr>
      </w:pPr>
      <w:r>
        <w:rPr>
          <w:rFonts w:hint="eastAsia" w:eastAsia="仿宋" w:cs="Times New Roman"/>
          <w:bCs/>
          <w:color w:val="000000"/>
          <w:sz w:val="24"/>
          <w:szCs w:val="24"/>
          <w:highlight w:val="none"/>
          <w:lang w:val="en-US" w:eastAsia="zh-CN"/>
        </w:rPr>
        <w:t>7.</w:t>
      </w:r>
      <w:r>
        <w:rPr>
          <w:rFonts w:hint="default" w:ascii="Times New Roman" w:hAnsi="Times New Roman" w:eastAsia="仿宋" w:cs="Times New Roman"/>
          <w:bCs/>
          <w:color w:val="000000"/>
          <w:sz w:val="24"/>
          <w:szCs w:val="24"/>
          <w:highlight w:val="none"/>
          <w:lang w:val="zh-CN"/>
        </w:rPr>
        <w:t>5、技术、商务部分应按各小项分档打分，竞争性磋商文件中各小项指标相近的，打分应属同一档次。在招标方同意的情况下，允许评标委员会小组各成员根据招标书文件部分要求的技术、功能和《评标（分）记录明细表》表格部分的性能指标要求，可以按各竞争性磋商文件（投标书和产品技术说明书）实际情况在档次打分范围内调整分值。</w:t>
      </w:r>
    </w:p>
    <w:p w14:paraId="5324C00E">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000000"/>
          <w:sz w:val="24"/>
          <w:szCs w:val="24"/>
          <w:highlight w:val="none"/>
          <w:lang w:val="zh-CN"/>
        </w:rPr>
      </w:pPr>
      <w:r>
        <w:rPr>
          <w:rFonts w:hint="eastAsia" w:eastAsia="仿宋" w:cs="Times New Roman"/>
          <w:b/>
          <w:bCs w:val="0"/>
          <w:color w:val="000000"/>
          <w:sz w:val="24"/>
          <w:szCs w:val="24"/>
          <w:highlight w:val="none"/>
          <w:lang w:val="en-US" w:eastAsia="zh-CN"/>
        </w:rPr>
        <w:t>7.</w:t>
      </w:r>
      <w:r>
        <w:rPr>
          <w:rFonts w:hint="default" w:ascii="Times New Roman" w:hAnsi="Times New Roman" w:eastAsia="仿宋" w:cs="Times New Roman"/>
          <w:b/>
          <w:bCs w:val="0"/>
          <w:color w:val="000000"/>
          <w:sz w:val="24"/>
          <w:szCs w:val="24"/>
          <w:highlight w:val="none"/>
          <w:lang w:val="zh-CN"/>
        </w:rPr>
        <w:t>6、</w:t>
      </w:r>
      <w:r>
        <w:rPr>
          <w:rFonts w:hint="default" w:ascii="Times New Roman" w:hAnsi="Times New Roman" w:eastAsia="仿宋" w:cs="Times New Roman"/>
          <w:b/>
          <w:bCs w:val="0"/>
          <w:color w:val="000000"/>
          <w:sz w:val="24"/>
          <w:szCs w:val="24"/>
          <w:highlight w:val="none"/>
          <w:lang w:val="zh-CN"/>
        </w:rPr>
        <w:t>打分采取百分制，其中技术商务部分占总分的</w:t>
      </w:r>
      <w:r>
        <w:rPr>
          <w:rFonts w:hint="eastAsia" w:eastAsia="仿宋" w:cs="Times New Roman"/>
          <w:b/>
          <w:bCs w:val="0"/>
          <w:color w:val="000000"/>
          <w:sz w:val="24"/>
          <w:szCs w:val="24"/>
          <w:highlight w:val="none"/>
          <w:u w:val="single"/>
          <w:lang w:val="en-US" w:eastAsia="zh-CN"/>
        </w:rPr>
        <w:t>80</w:t>
      </w:r>
      <w:r>
        <w:rPr>
          <w:rFonts w:hint="default" w:ascii="Times New Roman" w:hAnsi="Times New Roman" w:eastAsia="仿宋" w:cs="Times New Roman"/>
          <w:b/>
          <w:bCs w:val="0"/>
          <w:color w:val="000000"/>
          <w:sz w:val="24"/>
          <w:szCs w:val="24"/>
          <w:highlight w:val="none"/>
          <w:u w:val="single"/>
          <w:lang w:val="zh-CN"/>
        </w:rPr>
        <w:t>%</w:t>
      </w:r>
      <w:r>
        <w:rPr>
          <w:rFonts w:hint="default" w:ascii="Times New Roman" w:hAnsi="Times New Roman" w:eastAsia="仿宋" w:cs="Times New Roman"/>
          <w:b/>
          <w:bCs w:val="0"/>
          <w:color w:val="000000"/>
          <w:sz w:val="24"/>
          <w:szCs w:val="24"/>
          <w:highlight w:val="none"/>
          <w:lang w:val="zh-CN"/>
        </w:rPr>
        <w:t>，报价部分占总分的</w:t>
      </w:r>
      <w:r>
        <w:rPr>
          <w:rFonts w:hint="eastAsia" w:eastAsia="仿宋" w:cs="Times New Roman"/>
          <w:b/>
          <w:bCs w:val="0"/>
          <w:color w:val="000000"/>
          <w:sz w:val="24"/>
          <w:szCs w:val="24"/>
          <w:highlight w:val="none"/>
          <w:u w:val="single"/>
          <w:lang w:val="en-US" w:eastAsia="zh-CN"/>
        </w:rPr>
        <w:t>20</w:t>
      </w:r>
      <w:r>
        <w:rPr>
          <w:rFonts w:hint="default" w:ascii="Times New Roman" w:hAnsi="Times New Roman" w:eastAsia="仿宋" w:cs="Times New Roman"/>
          <w:b/>
          <w:bCs w:val="0"/>
          <w:color w:val="000000"/>
          <w:sz w:val="24"/>
          <w:szCs w:val="24"/>
          <w:highlight w:val="none"/>
          <w:u w:val="single"/>
          <w:lang w:val="zh-CN"/>
        </w:rPr>
        <w:t>%。</w:t>
      </w:r>
    </w:p>
    <w:p w14:paraId="6CA06F07">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highlight w:val="none"/>
          <w:lang w:val="zh-CN"/>
        </w:rPr>
      </w:pPr>
      <w:r>
        <w:rPr>
          <w:rFonts w:hint="eastAsia" w:eastAsia="仿宋" w:cs="Times New Roman"/>
          <w:bCs/>
          <w:color w:val="000000"/>
          <w:sz w:val="24"/>
          <w:szCs w:val="24"/>
          <w:highlight w:val="none"/>
          <w:lang w:val="en-US" w:eastAsia="zh-CN"/>
        </w:rPr>
        <w:t>7.</w:t>
      </w:r>
      <w:r>
        <w:rPr>
          <w:rFonts w:hint="default" w:ascii="Times New Roman" w:hAnsi="Times New Roman" w:eastAsia="仿宋" w:cs="Times New Roman"/>
          <w:bCs/>
          <w:color w:val="000000"/>
          <w:sz w:val="24"/>
          <w:szCs w:val="24"/>
          <w:highlight w:val="none"/>
          <w:lang w:val="zh-CN"/>
        </w:rPr>
        <w:t>7、招标方核对汇总评标委员会各成员评分时，将计算出每一个投标供应商技术部分和商务部分所得分数的合计数后，再计算出其合计数的算术平均数，加上该投标方报价部分的得分后，即为该投标方的最后综合得分。</w:t>
      </w:r>
    </w:p>
    <w:p w14:paraId="490B8E1A">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highlight w:val="none"/>
          <w:lang w:val="zh-CN"/>
        </w:rPr>
      </w:pPr>
      <w:r>
        <w:rPr>
          <w:rFonts w:hint="eastAsia" w:eastAsia="仿宋" w:cs="Times New Roman"/>
          <w:bCs/>
          <w:color w:val="000000"/>
          <w:sz w:val="24"/>
          <w:szCs w:val="24"/>
          <w:highlight w:val="none"/>
          <w:lang w:val="en-US" w:eastAsia="zh-CN"/>
        </w:rPr>
        <w:t>7.</w:t>
      </w:r>
      <w:r>
        <w:rPr>
          <w:rFonts w:hint="default" w:ascii="Times New Roman" w:hAnsi="Times New Roman" w:eastAsia="仿宋" w:cs="Times New Roman"/>
          <w:bCs/>
          <w:color w:val="000000"/>
          <w:sz w:val="24"/>
          <w:szCs w:val="24"/>
          <w:highlight w:val="none"/>
          <w:lang w:val="en-US" w:eastAsia="zh-CN"/>
        </w:rPr>
        <w:t>8</w:t>
      </w:r>
      <w:r>
        <w:rPr>
          <w:rFonts w:hint="default" w:ascii="Times New Roman" w:hAnsi="Times New Roman" w:eastAsia="仿宋" w:cs="Times New Roman"/>
          <w:bCs/>
          <w:color w:val="000000"/>
          <w:sz w:val="24"/>
          <w:szCs w:val="24"/>
          <w:highlight w:val="none"/>
          <w:lang w:val="zh-CN"/>
        </w:rPr>
        <w:t>、若发现打分有误或者有差错的，或发现存在个人印象或带有明显倾向性时，</w:t>
      </w:r>
      <w:r>
        <w:rPr>
          <w:rFonts w:hint="default" w:ascii="Times New Roman" w:hAnsi="Times New Roman" w:eastAsia="仿宋" w:cs="Times New Roman"/>
          <w:bCs/>
          <w:sz w:val="24"/>
          <w:highlight w:val="none"/>
        </w:rPr>
        <w:t>评标委员会应当客观、公正地履行职责。评标时，严禁存在</w:t>
      </w:r>
      <w:r>
        <w:rPr>
          <w:rFonts w:hint="default" w:ascii="Times New Roman" w:hAnsi="Times New Roman" w:eastAsia="仿宋" w:cs="Times New Roman"/>
          <w:sz w:val="24"/>
          <w:highlight w:val="none"/>
          <w:lang w:val="zh-CN"/>
        </w:rPr>
        <w:t>个人印象、个人关系或带有明显倾向性的行为发生。</w:t>
      </w:r>
      <w:r>
        <w:rPr>
          <w:rFonts w:hint="default" w:ascii="Times New Roman" w:hAnsi="Times New Roman" w:eastAsia="仿宋" w:cs="Times New Roman"/>
          <w:bCs/>
          <w:sz w:val="24"/>
          <w:highlight w:val="none"/>
        </w:rPr>
        <w:t>否则，经核实后，招标方将有权予以制止此类行为的发生，</w:t>
      </w:r>
      <w:r>
        <w:rPr>
          <w:rFonts w:hint="default" w:ascii="Times New Roman" w:hAnsi="Times New Roman" w:eastAsia="仿宋" w:cs="Times New Roman"/>
          <w:sz w:val="24"/>
          <w:highlight w:val="none"/>
          <w:lang w:val="zh-CN"/>
        </w:rPr>
        <w:t>责成其修正不果的，将做为不良记录记录在案，并按相关政策法规的规定和程序，向财政监管部门提出处罚建议意见。</w:t>
      </w:r>
    </w:p>
    <w:p w14:paraId="00C3AB0D">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highlight w:val="none"/>
          <w:lang w:val="zh-CN"/>
        </w:rPr>
      </w:pPr>
      <w:r>
        <w:rPr>
          <w:rFonts w:hint="eastAsia" w:eastAsia="仿宋" w:cs="Times New Roman"/>
          <w:bCs/>
          <w:color w:val="000000"/>
          <w:sz w:val="24"/>
          <w:szCs w:val="24"/>
          <w:highlight w:val="none"/>
          <w:lang w:val="en-US" w:eastAsia="zh-CN"/>
        </w:rPr>
        <w:t>7.</w:t>
      </w:r>
      <w:r>
        <w:rPr>
          <w:rFonts w:hint="default" w:ascii="Times New Roman" w:hAnsi="Times New Roman" w:eastAsia="仿宋" w:cs="Times New Roman"/>
          <w:bCs/>
          <w:color w:val="000000"/>
          <w:sz w:val="24"/>
          <w:szCs w:val="24"/>
          <w:highlight w:val="none"/>
          <w:lang w:val="en-US" w:eastAsia="zh-CN"/>
        </w:rPr>
        <w:t>9、评标委员会成员对需要共同认定的事项存在争议的，应当按照少数服从多数的原则作出结论。持不同意见的评标委员会成员应当在评标报告上签署不同意见及理由，否则视为同意评标报告。</w:t>
      </w:r>
    </w:p>
    <w:p w14:paraId="48470529">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auto"/>
          <w:sz w:val="24"/>
          <w:szCs w:val="24"/>
          <w:highlight w:val="none"/>
          <w:lang w:val="zh-CN"/>
        </w:rPr>
      </w:pPr>
      <w:r>
        <w:rPr>
          <w:rFonts w:hint="eastAsia" w:eastAsia="仿宋" w:cs="Times New Roman"/>
          <w:b/>
          <w:bCs w:val="0"/>
          <w:color w:val="auto"/>
          <w:sz w:val="24"/>
          <w:szCs w:val="24"/>
          <w:highlight w:val="none"/>
          <w:lang w:val="en-US" w:eastAsia="zh-CN"/>
        </w:rPr>
        <w:t>8、</w:t>
      </w:r>
      <w:r>
        <w:rPr>
          <w:rFonts w:hint="default" w:ascii="Times New Roman" w:hAnsi="Times New Roman" w:eastAsia="仿宋" w:cs="Times New Roman"/>
          <w:b/>
          <w:bCs w:val="0"/>
          <w:color w:val="auto"/>
          <w:sz w:val="24"/>
          <w:szCs w:val="24"/>
          <w:highlight w:val="none"/>
          <w:lang w:val="zh-CN"/>
        </w:rPr>
        <w:t>《评标（分）记录明细表》</w:t>
      </w:r>
    </w:p>
    <w:p w14:paraId="6CE247F4">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highlight w:val="none"/>
          <w:lang w:val="zh-CN"/>
        </w:rPr>
      </w:pPr>
      <w:r>
        <w:rPr>
          <w:rFonts w:hint="eastAsia" w:eastAsia="仿宋" w:cs="Times New Roman"/>
          <w:bCs/>
          <w:color w:val="000000"/>
          <w:sz w:val="24"/>
          <w:szCs w:val="24"/>
          <w:highlight w:val="none"/>
          <w:lang w:val="en-US" w:eastAsia="zh-CN"/>
        </w:rPr>
        <w:t>8.</w:t>
      </w:r>
      <w:r>
        <w:rPr>
          <w:rFonts w:hint="default" w:ascii="Times New Roman" w:hAnsi="Times New Roman" w:eastAsia="仿宋" w:cs="Times New Roman"/>
          <w:bCs/>
          <w:color w:val="000000"/>
          <w:sz w:val="24"/>
          <w:szCs w:val="24"/>
          <w:highlight w:val="none"/>
          <w:lang w:val="zh-CN"/>
        </w:rPr>
        <w:t>1、明细表包括技术部分、商务部分、报价部分、评审分标准、具体评审意见、综合评审意见、分数标准、得分、其他等组成。</w:t>
      </w:r>
    </w:p>
    <w:p w14:paraId="7B7031F9">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eastAsia" w:ascii="Times New Roman" w:hAnsi="Times New Roman" w:eastAsia="仿宋" w:cs="Times New Roman"/>
          <w:b/>
          <w:color w:val="FF0000"/>
          <w:sz w:val="24"/>
          <w:szCs w:val="24"/>
          <w:highlight w:val="none"/>
          <w:lang w:val="en-US" w:eastAsia="zh-CN"/>
        </w:rPr>
      </w:pPr>
      <w:r>
        <w:rPr>
          <w:rFonts w:hint="eastAsia" w:eastAsia="仿宋" w:cs="Times New Roman"/>
          <w:bCs/>
          <w:color w:val="000000"/>
          <w:sz w:val="24"/>
          <w:szCs w:val="24"/>
          <w:highlight w:val="none"/>
          <w:lang w:val="en-US" w:eastAsia="zh-CN"/>
        </w:rPr>
        <w:t>8.</w:t>
      </w:r>
      <w:r>
        <w:rPr>
          <w:rFonts w:hint="default" w:ascii="Times New Roman" w:hAnsi="Times New Roman" w:eastAsia="仿宋" w:cs="Times New Roman"/>
          <w:bCs/>
          <w:color w:val="000000"/>
          <w:sz w:val="24"/>
          <w:szCs w:val="24"/>
          <w:highlight w:val="none"/>
          <w:lang w:val="zh-CN"/>
        </w:rPr>
        <w:t>2、评标委员会各成员记录原则上不允许有涂改、划擦等，如有应按合规方式修正</w:t>
      </w:r>
      <w:r>
        <w:rPr>
          <w:rFonts w:hint="default" w:ascii="Times New Roman" w:hAnsi="Times New Roman" w:eastAsia="仿宋" w:cs="Times New Roman"/>
          <w:bCs/>
          <w:color w:val="000000"/>
          <w:sz w:val="24"/>
          <w:szCs w:val="24"/>
          <w:highlight w:val="none"/>
          <w:lang w:val="zh-CN"/>
        </w:rPr>
        <w:t>。在招标方核对汇总且确认之后，在未经许可时，不能再要回重新记录。</w:t>
      </w:r>
    </w:p>
    <w:p w14:paraId="1619F879">
      <w:pPr>
        <w:spacing w:line="360" w:lineRule="auto"/>
        <w:ind w:firstLine="482" w:firstLineChars="200"/>
        <w:rPr>
          <w:rFonts w:hint="default" w:ascii="Times New Roman" w:hAnsi="Times New Roman" w:eastAsia="仿宋" w:cs="Times New Roman"/>
          <w:b/>
          <w:color w:val="000000"/>
          <w:sz w:val="24"/>
          <w:szCs w:val="24"/>
          <w:highlight w:val="none"/>
          <w:shd w:val="clear" w:color="auto" w:fill="FFFFFF"/>
        </w:rPr>
      </w:pPr>
      <w:r>
        <w:rPr>
          <w:rFonts w:hint="eastAsia" w:eastAsia="仿宋" w:cs="Times New Roman"/>
          <w:b/>
          <w:color w:val="000000"/>
          <w:sz w:val="24"/>
          <w:szCs w:val="24"/>
          <w:highlight w:val="none"/>
          <w:shd w:val="clear" w:color="auto" w:fill="FFFFFF"/>
          <w:lang w:val="en-US" w:eastAsia="zh-CN"/>
        </w:rPr>
        <w:t>9、</w:t>
      </w:r>
      <w:r>
        <w:rPr>
          <w:rFonts w:hint="default" w:ascii="Times New Roman" w:hAnsi="Times New Roman" w:eastAsia="仿宋" w:cs="Times New Roman"/>
          <w:b/>
          <w:color w:val="000000"/>
          <w:sz w:val="24"/>
          <w:szCs w:val="24"/>
          <w:highlight w:val="none"/>
          <w:shd w:val="clear" w:color="auto" w:fill="FFFFFF"/>
        </w:rPr>
        <w:t>投标人的风险</w:t>
      </w:r>
    </w:p>
    <w:p w14:paraId="4693B905">
      <w:pPr>
        <w:spacing w:line="360" w:lineRule="auto"/>
        <w:ind w:firstLine="480" w:firstLineChars="200"/>
        <w:rPr>
          <w:rFonts w:hint="default" w:ascii="Times New Roman" w:hAnsi="Times New Roman" w:eastAsia="仿宋" w:cs="Times New Roman"/>
          <w:b/>
          <w:color w:val="000000"/>
          <w:sz w:val="28"/>
          <w:szCs w:val="28"/>
          <w:highlight w:val="none"/>
          <w:shd w:val="clear" w:color="auto" w:fill="FFFFFF"/>
          <w:lang w:eastAsia="zh-CN"/>
        </w:rPr>
      </w:pPr>
      <w:r>
        <w:rPr>
          <w:rFonts w:hint="default" w:ascii="Times New Roman" w:hAnsi="Times New Roman" w:eastAsia="仿宋" w:cs="Times New Roman"/>
          <w:color w:val="000000"/>
          <w:sz w:val="24"/>
          <w:szCs w:val="24"/>
          <w:highlight w:val="none"/>
          <w:shd w:val="clear" w:color="auto" w:fill="FFFFFF"/>
        </w:rPr>
        <w:t>投标人没有按照</w:t>
      </w:r>
      <w:r>
        <w:rPr>
          <w:rFonts w:hint="default" w:ascii="Times New Roman" w:hAnsi="Times New Roman" w:eastAsia="仿宋" w:cs="Times New Roman"/>
          <w:sz w:val="24"/>
          <w:szCs w:val="24"/>
          <w:highlight w:val="none"/>
        </w:rPr>
        <w:t>竞争性磋商文件</w:t>
      </w:r>
      <w:r>
        <w:rPr>
          <w:rFonts w:hint="default" w:ascii="Times New Roman" w:hAnsi="Times New Roman" w:eastAsia="仿宋" w:cs="Times New Roman"/>
          <w:color w:val="000000"/>
          <w:sz w:val="24"/>
          <w:szCs w:val="24"/>
          <w:highlight w:val="none"/>
          <w:shd w:val="clear" w:color="auto" w:fill="FFFFFF"/>
        </w:rPr>
        <w:t>要求提供全部资料，或者投标人没有对</w:t>
      </w:r>
      <w:r>
        <w:rPr>
          <w:rFonts w:hint="default" w:ascii="Times New Roman" w:hAnsi="Times New Roman" w:eastAsia="仿宋" w:cs="Times New Roman"/>
          <w:sz w:val="24"/>
          <w:szCs w:val="24"/>
          <w:highlight w:val="none"/>
        </w:rPr>
        <w:t>竞争性磋商文件</w:t>
      </w:r>
      <w:r>
        <w:rPr>
          <w:rFonts w:hint="default" w:ascii="Times New Roman" w:hAnsi="Times New Roman" w:eastAsia="仿宋" w:cs="Times New Roman"/>
          <w:color w:val="000000"/>
          <w:sz w:val="24"/>
          <w:szCs w:val="24"/>
          <w:highlight w:val="none"/>
          <w:shd w:val="clear" w:color="auto" w:fill="FFFFFF"/>
        </w:rPr>
        <w:t>在各方面作出实质性响应是投标人的风险，并可能导致其投标被拒绝。</w:t>
      </w:r>
      <w:bookmarkStart w:id="23" w:name="_Toc177870545"/>
    </w:p>
    <w:p w14:paraId="7B24CA93">
      <w:pPr>
        <w:spacing w:line="360" w:lineRule="auto"/>
        <w:ind w:firstLine="562" w:firstLineChars="200"/>
        <w:jc w:val="center"/>
        <w:rPr>
          <w:rFonts w:hint="default" w:ascii="Times New Roman" w:hAnsi="Times New Roman" w:eastAsia="仿宋" w:cs="Times New Roman"/>
          <w:b/>
          <w:color w:val="000000"/>
          <w:sz w:val="28"/>
          <w:szCs w:val="28"/>
          <w:highlight w:val="none"/>
          <w:shd w:val="clear" w:color="auto" w:fill="FFFFFF"/>
          <w:lang w:eastAsia="zh-CN"/>
        </w:rPr>
      </w:pPr>
    </w:p>
    <w:p w14:paraId="0FA16691">
      <w:pPr>
        <w:spacing w:line="360" w:lineRule="auto"/>
        <w:ind w:firstLine="562" w:firstLineChars="200"/>
        <w:jc w:val="center"/>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b/>
          <w:color w:val="000000"/>
          <w:sz w:val="28"/>
          <w:szCs w:val="28"/>
          <w:highlight w:val="none"/>
          <w:shd w:val="clear" w:color="auto" w:fill="FFFFFF"/>
          <w:lang w:eastAsia="zh-CN"/>
        </w:rPr>
        <w:t>三</w:t>
      </w:r>
      <w:r>
        <w:rPr>
          <w:rFonts w:hint="default" w:ascii="Times New Roman" w:hAnsi="Times New Roman" w:eastAsia="仿宋" w:cs="Times New Roman"/>
          <w:b/>
          <w:color w:val="000000"/>
          <w:sz w:val="28"/>
          <w:szCs w:val="28"/>
          <w:highlight w:val="none"/>
          <w:shd w:val="clear" w:color="auto" w:fill="FFFFFF"/>
        </w:rPr>
        <w:t>、</w:t>
      </w:r>
      <w:bookmarkEnd w:id="23"/>
      <w:r>
        <w:rPr>
          <w:rFonts w:hint="default" w:ascii="Times New Roman" w:hAnsi="Times New Roman" w:eastAsia="仿宋" w:cs="Times New Roman"/>
          <w:b/>
          <w:color w:val="000000"/>
          <w:sz w:val="28"/>
          <w:szCs w:val="28"/>
          <w:highlight w:val="none"/>
          <w:shd w:val="clear" w:color="auto" w:fill="FFFFFF"/>
        </w:rPr>
        <w:t>竞争性磋商文件的编制</w:t>
      </w:r>
    </w:p>
    <w:p w14:paraId="26B0A6B6">
      <w:pPr>
        <w:spacing w:line="360" w:lineRule="auto"/>
        <w:ind w:firstLine="281" w:firstLineChars="100"/>
        <w:rPr>
          <w:rFonts w:hint="default" w:ascii="Times New Roman" w:hAnsi="Times New Roman" w:eastAsia="仿宋" w:cs="Times New Roman"/>
          <w:b/>
          <w:color w:val="000000"/>
          <w:sz w:val="24"/>
          <w:szCs w:val="24"/>
          <w:highlight w:val="none"/>
          <w:shd w:val="clear" w:color="auto" w:fill="FFFFFF"/>
        </w:rPr>
      </w:pPr>
      <w:bookmarkStart w:id="24" w:name="_Toc177825124"/>
      <w:bookmarkStart w:id="25" w:name="_Toc177870546"/>
      <w:bookmarkStart w:id="26" w:name="_Toc177824943"/>
      <w:bookmarkStart w:id="27" w:name="_Toc177824876"/>
      <w:r>
        <w:rPr>
          <w:rFonts w:hint="eastAsia" w:eastAsia="仿宋" w:cs="Times New Roman"/>
          <w:b/>
          <w:color w:val="000000"/>
          <w:sz w:val="28"/>
          <w:szCs w:val="28"/>
          <w:highlight w:val="none"/>
          <w:shd w:val="clear" w:color="auto" w:fill="FFFFFF"/>
          <w:lang w:eastAsia="zh-CN"/>
        </w:rPr>
        <w:t>（一）</w:t>
      </w:r>
      <w:r>
        <w:rPr>
          <w:rFonts w:hint="default" w:ascii="Times New Roman" w:hAnsi="Times New Roman" w:eastAsia="仿宋" w:cs="Times New Roman"/>
          <w:b/>
          <w:color w:val="000000"/>
          <w:sz w:val="28"/>
          <w:szCs w:val="28"/>
          <w:highlight w:val="none"/>
          <w:shd w:val="clear" w:color="auto" w:fill="FFFFFF"/>
        </w:rPr>
        <w:t>竞争性磋商文件的组成</w:t>
      </w:r>
      <w:bookmarkEnd w:id="24"/>
      <w:bookmarkEnd w:id="25"/>
      <w:bookmarkEnd w:id="26"/>
      <w:bookmarkEnd w:id="27"/>
    </w:p>
    <w:p w14:paraId="59A67961">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color w:val="000000"/>
          <w:sz w:val="24"/>
          <w:szCs w:val="24"/>
          <w:highlight w:val="none"/>
          <w:lang w:eastAsia="zh-CN"/>
        </w:rPr>
      </w:pPr>
      <w:r>
        <w:rPr>
          <w:rFonts w:hint="eastAsia" w:eastAsia="仿宋" w:cs="Times New Roman"/>
          <w:color w:val="000000"/>
          <w:sz w:val="24"/>
          <w:szCs w:val="24"/>
          <w:highlight w:val="none"/>
          <w:lang w:val="en-US" w:eastAsia="zh-CN"/>
        </w:rPr>
        <w:t>1、</w:t>
      </w:r>
      <w:r>
        <w:rPr>
          <w:rFonts w:hint="default" w:ascii="Times New Roman" w:hAnsi="Times New Roman" w:eastAsia="仿宋" w:cs="Times New Roman"/>
          <w:color w:val="000000"/>
          <w:sz w:val="24"/>
          <w:szCs w:val="24"/>
          <w:highlight w:val="none"/>
          <w:lang w:eastAsia="zh-CN"/>
        </w:rPr>
        <w:t>磋商供应商应按照磋商文件的要求编制磋商响应文件。响应文件应对磋商文件提出的要求和条件作出实质性响应。并保证所提供的全部资料的真实性，否则按无效响应处理。</w:t>
      </w:r>
    </w:p>
    <w:p w14:paraId="770151BB">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color w:val="000000"/>
          <w:sz w:val="24"/>
          <w:szCs w:val="24"/>
          <w:highlight w:val="none"/>
          <w:lang w:eastAsia="zh-CN"/>
        </w:rPr>
      </w:pPr>
      <w:r>
        <w:rPr>
          <w:rFonts w:hint="eastAsia" w:eastAsia="仿宋" w:cs="Times New Roman"/>
          <w:color w:val="000000"/>
          <w:sz w:val="24"/>
          <w:szCs w:val="24"/>
          <w:highlight w:val="none"/>
          <w:lang w:val="en-US" w:eastAsia="zh-CN"/>
        </w:rPr>
        <w:t>2、</w:t>
      </w:r>
      <w:r>
        <w:rPr>
          <w:rFonts w:hint="default" w:ascii="Times New Roman" w:hAnsi="Times New Roman" w:eastAsia="仿宋" w:cs="Times New Roman"/>
          <w:color w:val="000000"/>
          <w:sz w:val="24"/>
          <w:szCs w:val="24"/>
          <w:highlight w:val="none"/>
          <w:lang w:eastAsia="zh-CN"/>
        </w:rPr>
        <w:t>投标文件包括下列内容（磋商文件</w:t>
      </w:r>
      <w:r>
        <w:rPr>
          <w:rFonts w:hint="default" w:ascii="Times New Roman" w:hAnsi="Times New Roman" w:eastAsia="仿宋" w:cs="Times New Roman"/>
          <w:color w:val="000000"/>
          <w:sz w:val="24"/>
          <w:szCs w:val="24"/>
          <w:highlight w:val="none"/>
          <w:lang w:val="en-US" w:eastAsia="zh-CN"/>
        </w:rPr>
        <w:t>“</w:t>
      </w:r>
      <w:r>
        <w:rPr>
          <w:rFonts w:hint="default" w:ascii="Times New Roman" w:hAnsi="Times New Roman" w:eastAsia="仿宋" w:cs="Times New Roman"/>
          <w:color w:val="000000"/>
          <w:sz w:val="24"/>
          <w:szCs w:val="24"/>
          <w:highlight w:val="none"/>
          <w:lang w:eastAsia="zh-CN"/>
        </w:rPr>
        <w:t>第五部分</w:t>
      </w:r>
      <w:r>
        <w:rPr>
          <w:rFonts w:hint="default" w:ascii="Times New Roman" w:hAnsi="Times New Roman" w:eastAsia="仿宋" w:cs="Times New Roman"/>
          <w:color w:val="000000"/>
          <w:sz w:val="24"/>
          <w:szCs w:val="24"/>
          <w:highlight w:val="none"/>
          <w:lang w:val="en-US" w:eastAsia="zh-CN"/>
        </w:rPr>
        <w:t>”规定的内容</w:t>
      </w:r>
      <w:r>
        <w:rPr>
          <w:rFonts w:hint="default" w:ascii="Times New Roman" w:hAnsi="Times New Roman" w:eastAsia="仿宋" w:cs="Times New Roman"/>
          <w:color w:val="000000"/>
          <w:sz w:val="24"/>
          <w:szCs w:val="24"/>
          <w:highlight w:val="none"/>
          <w:lang w:eastAsia="zh-CN"/>
        </w:rPr>
        <w:t>）：</w:t>
      </w:r>
    </w:p>
    <w:p w14:paraId="3E0A37F9">
      <w:pPr>
        <w:spacing w:line="360" w:lineRule="auto"/>
        <w:ind w:firstLine="600" w:firstLineChars="250"/>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1、投标函</w:t>
      </w:r>
    </w:p>
    <w:p w14:paraId="7EA23224">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、法人代表授权委托书原件及授权代表身份证明原件</w:t>
      </w:r>
    </w:p>
    <w:p w14:paraId="538FC3A9">
      <w:pPr>
        <w:spacing w:line="360" w:lineRule="auto"/>
        <w:ind w:firstLine="600" w:firstLineChars="250"/>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3、开标一览表</w:t>
      </w:r>
    </w:p>
    <w:p w14:paraId="66590926">
      <w:pPr>
        <w:spacing w:line="360" w:lineRule="auto"/>
        <w:ind w:firstLine="600" w:firstLineChars="250"/>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4、投标方资质证明文件，包括但不仅限于：</w:t>
      </w:r>
    </w:p>
    <w:p w14:paraId="67624FF0">
      <w:pPr>
        <w:spacing w:line="360" w:lineRule="auto"/>
        <w:ind w:firstLine="600" w:firstLineChars="250"/>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2.4.1</w:t>
      </w:r>
      <w:r>
        <w:rPr>
          <w:rFonts w:hint="default" w:ascii="Times New Roman" w:hAnsi="Times New Roman" w:eastAsia="仿宋" w:cs="Times New Roman"/>
          <w:color w:val="auto"/>
          <w:sz w:val="24"/>
          <w:highlight w:val="none"/>
        </w:rPr>
        <w:t>投标人营业执照复印件以及特定资质复印件</w:t>
      </w:r>
    </w:p>
    <w:p w14:paraId="4CBBA2B8">
      <w:pPr>
        <w:spacing w:line="360" w:lineRule="auto"/>
        <w:ind w:firstLine="600" w:firstLineChars="250"/>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2.4.2</w:t>
      </w:r>
      <w:r>
        <w:rPr>
          <w:rFonts w:hint="default" w:ascii="Times New Roman" w:hAnsi="Times New Roman" w:eastAsia="仿宋" w:cs="Times New Roman"/>
          <w:color w:val="auto"/>
          <w:sz w:val="24"/>
          <w:highlight w:val="none"/>
          <w:lang w:val="en-US" w:eastAsia="zh-CN"/>
        </w:rPr>
        <w:t>依法缴纳税收和社会保障资金的相关材料（提供提交投标文件截止时间前一年内至少</w:t>
      </w:r>
      <w:r>
        <w:rPr>
          <w:rFonts w:hint="eastAsia"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个月依法缴纳税收及缴纳社会保障资金的证明材料。投标人依法享受缓缴、免缴税收、社会保障资金的提供证明材料。）</w:t>
      </w:r>
    </w:p>
    <w:p w14:paraId="178C7BCA">
      <w:pPr>
        <w:spacing w:line="360" w:lineRule="auto"/>
        <w:ind w:firstLine="600" w:firstLineChars="250"/>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2.4.3</w:t>
      </w:r>
      <w:r>
        <w:rPr>
          <w:rFonts w:hint="default" w:ascii="Times New Roman" w:hAnsi="Times New Roman" w:eastAsia="仿宋" w:cs="Times New Roman"/>
          <w:color w:val="auto"/>
          <w:sz w:val="24"/>
          <w:highlight w:val="none"/>
        </w:rPr>
        <w:t>有关行业的经营企业许可证、注册证复印件（特殊行业需提供本行业国家颁发的有关资质证明）</w:t>
      </w:r>
    </w:p>
    <w:p w14:paraId="555E47CC">
      <w:pPr>
        <w:spacing w:line="360" w:lineRule="auto"/>
        <w:ind w:firstLine="600" w:firstLineChars="250"/>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2.4.4</w:t>
      </w:r>
      <w:r>
        <w:rPr>
          <w:rFonts w:hint="default" w:ascii="Times New Roman" w:hAnsi="Times New Roman" w:eastAsia="仿宋" w:cs="Times New Roman"/>
          <w:color w:val="auto"/>
          <w:sz w:val="24"/>
          <w:highlight w:val="none"/>
          <w:lang w:val="en-US" w:eastAsia="zh-CN"/>
        </w:rPr>
        <w:t>关于资格的声明函。</w:t>
      </w:r>
    </w:p>
    <w:p w14:paraId="55B17D42">
      <w:pPr>
        <w:spacing w:line="360" w:lineRule="auto"/>
        <w:ind w:firstLine="600" w:firstLineChars="250"/>
        <w:rPr>
          <w:rFonts w:hint="default" w:ascii="Times New Roman" w:hAnsi="Times New Roman" w:eastAsia="仿宋" w:cs="Times New Roman"/>
          <w:sz w:val="24"/>
          <w:highlight w:val="none"/>
          <w:lang w:val="en-US" w:eastAsia="zh-CN"/>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5、投</w:t>
      </w:r>
      <w:r>
        <w:rPr>
          <w:rFonts w:hint="default" w:ascii="Times New Roman" w:hAnsi="Times New Roman" w:eastAsia="仿宋" w:cs="Times New Roman"/>
          <w:sz w:val="24"/>
          <w:highlight w:val="none"/>
          <w:lang w:val="en-US" w:eastAsia="zh-CN"/>
        </w:rPr>
        <w:t>标人企业基本情况、经营基本情况、管理制度</w:t>
      </w:r>
    </w:p>
    <w:p w14:paraId="5FD6918F">
      <w:pPr>
        <w:spacing w:line="360" w:lineRule="auto"/>
        <w:ind w:firstLine="600" w:firstLineChars="250"/>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sz w:val="24"/>
          <w:highlight w:val="none"/>
          <w:lang w:val="en-US" w:eastAsia="zh-CN"/>
        </w:rPr>
        <w:t>2.</w:t>
      </w:r>
      <w:r>
        <w:rPr>
          <w:rFonts w:hint="default" w:ascii="Times New Roman" w:hAnsi="Times New Roman" w:eastAsia="仿宋" w:cs="Times New Roman"/>
          <w:sz w:val="24"/>
          <w:highlight w:val="none"/>
          <w:lang w:val="en-US" w:eastAsia="zh-CN"/>
        </w:rPr>
        <w:t>6、服务管理工</w:t>
      </w:r>
      <w:r>
        <w:rPr>
          <w:rFonts w:hint="default" w:ascii="Times New Roman" w:hAnsi="Times New Roman" w:eastAsia="仿宋" w:cs="Times New Roman"/>
          <w:color w:val="auto"/>
          <w:sz w:val="24"/>
          <w:highlight w:val="none"/>
          <w:lang w:val="en-US" w:eastAsia="zh-CN"/>
        </w:rPr>
        <w:t>作设计（包括但不限于：</w:t>
      </w:r>
      <w:r>
        <w:rPr>
          <w:rFonts w:hint="default" w:ascii="Times New Roman" w:hAnsi="Times New Roman" w:eastAsia="仿宋" w:cs="Times New Roman"/>
          <w:color w:val="auto"/>
          <w:sz w:val="24"/>
          <w:highlight w:val="none"/>
        </w:rPr>
        <w:t>对本项目工作重点、区域特点、难点分析及对策</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服务方案</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服务标准</w:t>
      </w:r>
      <w:r>
        <w:rPr>
          <w:rFonts w:hint="eastAsia" w:ascii="Times New Roman" w:hAnsi="Times New Roman" w:eastAsia="仿宋" w:cs="Times New Roman"/>
          <w:color w:val="auto"/>
          <w:sz w:val="24"/>
          <w:highlight w:val="none"/>
          <w:lang w:eastAsia="zh-CN"/>
        </w:rPr>
        <w:t>、</w:t>
      </w:r>
      <w:r>
        <w:rPr>
          <w:rFonts w:hint="eastAsia" w:eastAsia="仿宋" w:cs="Times New Roman"/>
          <w:color w:val="auto"/>
          <w:sz w:val="24"/>
          <w:highlight w:val="none"/>
          <w:lang w:eastAsia="zh-CN"/>
        </w:rPr>
        <w:t>人员投入</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应急处理预案</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后续服务保障措施</w:t>
      </w:r>
      <w:r>
        <w:rPr>
          <w:rFonts w:hint="default" w:ascii="Times New Roman" w:hAnsi="Times New Roman" w:eastAsia="仿宋" w:cs="Times New Roman"/>
          <w:color w:val="auto"/>
          <w:sz w:val="24"/>
          <w:highlight w:val="none"/>
          <w:lang w:val="en-US" w:eastAsia="zh-CN"/>
        </w:rPr>
        <w:t>等）</w:t>
      </w:r>
    </w:p>
    <w:p w14:paraId="586B79EB">
      <w:pPr>
        <w:spacing w:line="360" w:lineRule="auto"/>
        <w:ind w:firstLine="600" w:firstLineChars="250"/>
        <w:rPr>
          <w:rFonts w:hint="default" w:ascii="Times New Roman" w:hAnsi="Times New Roman" w:eastAsia="仿宋" w:cs="Times New Roman"/>
          <w:color w:val="auto"/>
          <w:sz w:val="24"/>
          <w:highlight w:val="none"/>
        </w:rPr>
      </w:pPr>
      <w:r>
        <w:rPr>
          <w:rFonts w:hint="eastAsia" w:ascii="Times New Roman" w:hAnsi="Times New Roman" w:eastAsia="仿宋" w:cs="Times New Roman"/>
          <w:sz w:val="24"/>
          <w:highlight w:val="none"/>
          <w:lang w:val="en-US" w:eastAsia="zh-CN"/>
        </w:rPr>
        <w:t>2.</w:t>
      </w:r>
      <w:r>
        <w:rPr>
          <w:rFonts w:hint="default" w:ascii="Times New Roman" w:hAnsi="Times New Roman" w:eastAsia="仿宋" w:cs="Times New Roman"/>
          <w:sz w:val="24"/>
          <w:highlight w:val="none"/>
          <w:lang w:val="en-US" w:eastAsia="zh-CN"/>
        </w:rPr>
        <w:t>7、人员配置表及</w:t>
      </w:r>
      <w:r>
        <w:rPr>
          <w:rFonts w:hint="default" w:ascii="Times New Roman" w:hAnsi="Times New Roman" w:eastAsia="仿宋" w:cs="Times New Roman"/>
          <w:color w:val="auto"/>
          <w:sz w:val="24"/>
          <w:highlight w:val="none"/>
        </w:rPr>
        <w:t>拟派项目负责人简历表</w:t>
      </w:r>
    </w:p>
    <w:p w14:paraId="770CF2FA">
      <w:pPr>
        <w:spacing w:line="360" w:lineRule="auto"/>
        <w:ind w:firstLine="600" w:firstLineChars="250"/>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2.7.1</w:t>
      </w:r>
      <w:r>
        <w:rPr>
          <w:rFonts w:hint="default" w:ascii="Times New Roman" w:hAnsi="Times New Roman" w:eastAsia="仿宋" w:cs="Times New Roman"/>
          <w:color w:val="auto"/>
          <w:sz w:val="24"/>
          <w:highlight w:val="none"/>
        </w:rPr>
        <w:t>人员配置表（姓名、性别、年龄、岗位名称、学历、职称、主要资历、经验及承担过的项目）</w:t>
      </w:r>
    </w:p>
    <w:p w14:paraId="4F733ADA">
      <w:pPr>
        <w:spacing w:line="360" w:lineRule="auto"/>
        <w:ind w:firstLine="600" w:firstLineChars="250"/>
        <w:rPr>
          <w:rFonts w:hint="default" w:ascii="Times New Roman" w:hAnsi="Times New Roman" w:eastAsia="仿宋" w:cs="Times New Roman"/>
          <w:color w:val="auto"/>
          <w:sz w:val="24"/>
          <w:szCs w:val="22"/>
          <w:highlight w:val="none"/>
        </w:rPr>
      </w:pPr>
      <w:r>
        <w:rPr>
          <w:rFonts w:hint="eastAsia" w:eastAsia="仿宋" w:cs="Times New Roman"/>
          <w:color w:val="auto"/>
          <w:sz w:val="24"/>
          <w:highlight w:val="none"/>
          <w:lang w:val="en-US" w:eastAsia="zh-CN"/>
        </w:rPr>
        <w:t>2.7.2</w:t>
      </w:r>
      <w:r>
        <w:rPr>
          <w:rFonts w:hint="default" w:ascii="Times New Roman" w:hAnsi="Times New Roman" w:eastAsia="仿宋" w:cs="Times New Roman"/>
          <w:color w:val="auto"/>
          <w:sz w:val="24"/>
          <w:szCs w:val="22"/>
          <w:highlight w:val="none"/>
        </w:rPr>
        <w:t>拟派项目负责人简历表</w:t>
      </w:r>
    </w:p>
    <w:p w14:paraId="293BE8EE">
      <w:pPr>
        <w:spacing w:line="360" w:lineRule="auto"/>
        <w:ind w:firstLine="600" w:firstLineChars="250"/>
        <w:rPr>
          <w:rFonts w:hint="default" w:ascii="Times New Roman" w:hAnsi="Times New Roman" w:eastAsia="仿宋" w:cs="Times New Roman"/>
          <w:sz w:val="24"/>
          <w:highlight w:val="none"/>
          <w:lang w:eastAsia="zh-CN"/>
        </w:rPr>
      </w:pPr>
      <w:r>
        <w:rPr>
          <w:rFonts w:hint="eastAsia" w:eastAsia="仿宋" w:cs="Times New Roman"/>
          <w:sz w:val="24"/>
          <w:highlight w:val="none"/>
          <w:lang w:val="en-US" w:eastAsia="zh-CN"/>
        </w:rPr>
        <w:t>2.</w:t>
      </w:r>
      <w:r>
        <w:rPr>
          <w:rFonts w:hint="default" w:ascii="Times New Roman" w:hAnsi="Times New Roman" w:eastAsia="仿宋" w:cs="Times New Roman"/>
          <w:sz w:val="24"/>
          <w:highlight w:val="none"/>
        </w:rPr>
        <w:t>8、</w:t>
      </w:r>
      <w:r>
        <w:rPr>
          <w:rFonts w:hint="default" w:ascii="Times New Roman" w:hAnsi="Times New Roman" w:eastAsia="仿宋" w:cs="Times New Roman"/>
          <w:sz w:val="24"/>
          <w:highlight w:val="none"/>
        </w:rPr>
        <w:t>投标方提</w:t>
      </w:r>
      <w:r>
        <w:rPr>
          <w:rFonts w:hint="default" w:ascii="Times New Roman" w:hAnsi="Times New Roman" w:eastAsia="仿宋" w:cs="Times New Roman"/>
          <w:sz w:val="24"/>
          <w:highlight w:val="none"/>
        </w:rPr>
        <w:t>供实施本项目的</w:t>
      </w:r>
      <w:r>
        <w:rPr>
          <w:rFonts w:hint="default" w:ascii="Times New Roman" w:hAnsi="Times New Roman" w:eastAsia="仿宋" w:cs="Times New Roman"/>
          <w:sz w:val="24"/>
          <w:highlight w:val="none"/>
          <w:lang w:val="en-US" w:eastAsia="zh-CN"/>
        </w:rPr>
        <w:t>质量承诺及保证措施</w:t>
      </w:r>
    </w:p>
    <w:p w14:paraId="3FA09FAA">
      <w:pPr>
        <w:spacing w:line="360" w:lineRule="auto"/>
        <w:ind w:firstLine="600" w:firstLineChars="250"/>
        <w:rPr>
          <w:rFonts w:hint="default" w:ascii="Times New Roman" w:hAnsi="Times New Roman" w:eastAsia="仿宋" w:cs="Times New Roman"/>
          <w:sz w:val="24"/>
          <w:highlight w:val="none"/>
        </w:rPr>
      </w:pPr>
      <w:r>
        <w:rPr>
          <w:rFonts w:hint="eastAsia" w:eastAsia="仿宋" w:cs="Times New Roman"/>
          <w:sz w:val="24"/>
          <w:highlight w:val="none"/>
          <w:lang w:val="en-US" w:eastAsia="zh-CN"/>
        </w:rPr>
        <w:t>2.</w:t>
      </w:r>
      <w:r>
        <w:rPr>
          <w:rFonts w:hint="default" w:ascii="Times New Roman" w:hAnsi="Times New Roman" w:eastAsia="仿宋" w:cs="Times New Roman"/>
          <w:sz w:val="24"/>
          <w:highlight w:val="none"/>
        </w:rPr>
        <w:t>9、投标方提供项目服务过程中的相关管理制度</w:t>
      </w:r>
    </w:p>
    <w:p w14:paraId="65D79F69">
      <w:pPr>
        <w:spacing w:line="360" w:lineRule="auto"/>
        <w:ind w:firstLine="600" w:firstLineChars="250"/>
        <w:rPr>
          <w:rFonts w:hint="default" w:ascii="Times New Roman" w:hAnsi="Times New Roman" w:eastAsia="仿宋" w:cs="Times New Roman"/>
          <w:sz w:val="24"/>
          <w:highlight w:val="none"/>
        </w:rPr>
      </w:pPr>
      <w:r>
        <w:rPr>
          <w:rFonts w:hint="eastAsia" w:eastAsia="仿宋" w:cs="Times New Roman"/>
          <w:sz w:val="24"/>
          <w:highlight w:val="none"/>
          <w:lang w:val="en-US" w:eastAsia="zh-CN"/>
        </w:rPr>
        <w:t>2.</w:t>
      </w:r>
      <w:r>
        <w:rPr>
          <w:rFonts w:hint="default" w:ascii="Times New Roman" w:hAnsi="Times New Roman" w:eastAsia="仿宋" w:cs="Times New Roman"/>
          <w:sz w:val="24"/>
          <w:highlight w:val="none"/>
        </w:rPr>
        <w:t>10、</w:t>
      </w:r>
      <w:r>
        <w:rPr>
          <w:rFonts w:hint="default" w:ascii="Times New Roman" w:hAnsi="Times New Roman" w:eastAsia="仿宋" w:cs="Times New Roman"/>
          <w:sz w:val="24"/>
          <w:highlight w:val="none"/>
          <w:lang w:val="zh-CN"/>
        </w:rPr>
        <w:t>售后服务体系及服务情况</w:t>
      </w:r>
    </w:p>
    <w:p w14:paraId="3D5FAC76">
      <w:pPr>
        <w:spacing w:line="360" w:lineRule="auto"/>
        <w:ind w:firstLine="600" w:firstLineChars="250"/>
        <w:rPr>
          <w:rFonts w:hint="default" w:ascii="Times New Roman" w:hAnsi="Times New Roman" w:eastAsia="仿宋" w:cs="Times New Roman"/>
          <w:sz w:val="24"/>
          <w:highlight w:val="none"/>
        </w:rPr>
      </w:pPr>
      <w:r>
        <w:rPr>
          <w:rFonts w:hint="eastAsia" w:eastAsia="仿宋" w:cs="Times New Roman"/>
          <w:sz w:val="24"/>
          <w:highlight w:val="none"/>
          <w:lang w:val="en-US" w:eastAsia="zh-CN"/>
        </w:rPr>
        <w:t>2.</w:t>
      </w:r>
      <w:r>
        <w:rPr>
          <w:rFonts w:hint="default" w:ascii="Times New Roman" w:hAnsi="Times New Roman" w:eastAsia="仿宋" w:cs="Times New Roman"/>
          <w:sz w:val="24"/>
          <w:highlight w:val="none"/>
        </w:rPr>
        <w:t>11、服务偏离表</w:t>
      </w:r>
    </w:p>
    <w:p w14:paraId="2D33E666">
      <w:pPr>
        <w:spacing w:line="360" w:lineRule="auto"/>
        <w:ind w:firstLine="600" w:firstLineChars="250"/>
        <w:rPr>
          <w:rFonts w:hint="eastAsia" w:eastAsia="仿宋" w:cs="Times New Roman"/>
          <w:sz w:val="24"/>
          <w:highlight w:val="none"/>
          <w:lang w:val="en-US" w:eastAsia="zh-CN"/>
        </w:rPr>
      </w:pP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12、</w:t>
      </w:r>
      <w:r>
        <w:rPr>
          <w:rFonts w:hint="eastAsia" w:eastAsia="仿宋" w:cs="Times New Roman"/>
          <w:sz w:val="24"/>
          <w:highlight w:val="none"/>
          <w:lang w:val="en-US" w:eastAsia="zh-CN"/>
        </w:rPr>
        <w:t>提供2023年度或2024年度经审计过的财务审计报告或财务报表（财务报表应至少包括资产负债表、利润表、现金流量表或财务状况变动表等）或银行出具的近三个月的资金证明，新成立不足一年的投标人无法提供审计报告，则需提供开户银行出具的有效的资金证明；</w:t>
      </w:r>
    </w:p>
    <w:p w14:paraId="39B7F825">
      <w:pPr>
        <w:spacing w:line="360" w:lineRule="auto"/>
        <w:ind w:firstLine="600" w:firstLineChars="250"/>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13、</w:t>
      </w:r>
      <w:r>
        <w:rPr>
          <w:rFonts w:hint="eastAsia" w:ascii="Times New Roman" w:hAnsi="Times New Roman" w:eastAsia="仿宋" w:cs="Times New Roman"/>
          <w:color w:val="auto"/>
          <w:sz w:val="24"/>
          <w:szCs w:val="24"/>
          <w:highlight w:val="none"/>
          <w:lang w:val="en-US" w:eastAsia="zh-CN"/>
        </w:rPr>
        <w:t>202</w:t>
      </w:r>
      <w:r>
        <w:rPr>
          <w:rFonts w:hint="eastAsia"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lang w:val="en-US" w:eastAsia="zh-CN"/>
        </w:rPr>
        <w:t>年1月1日至今具有类似服务项目业绩</w:t>
      </w:r>
    </w:p>
    <w:p w14:paraId="068BEEAD">
      <w:pPr>
        <w:spacing w:line="360" w:lineRule="auto"/>
        <w:ind w:firstLine="600" w:firstLineChars="250"/>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14、投标单位（供应商）反商业贿赂承诺书</w:t>
      </w:r>
    </w:p>
    <w:p w14:paraId="2000B2EC">
      <w:pPr>
        <w:spacing w:line="360" w:lineRule="auto"/>
        <w:ind w:firstLine="600" w:firstLineChars="250"/>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15、投标保证金缴纳凭证</w:t>
      </w:r>
    </w:p>
    <w:p w14:paraId="2A6B1F64">
      <w:pPr>
        <w:spacing w:line="360" w:lineRule="auto"/>
        <w:ind w:firstLine="600" w:firstLineChars="250"/>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16、投标单位（供应商）《遵守政府采购相关法律法规承诺书》</w:t>
      </w:r>
    </w:p>
    <w:p w14:paraId="2ABA8028">
      <w:pPr>
        <w:spacing w:line="360" w:lineRule="auto"/>
        <w:ind w:firstLine="600" w:firstLineChars="250"/>
        <w:rPr>
          <w:rFonts w:hint="default" w:ascii="Times New Roman" w:hAnsi="Times New Roman" w:cs="Times New Roman"/>
          <w:color w:val="auto"/>
          <w:highlight w:val="none"/>
        </w:rPr>
      </w:pP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7</w:t>
      </w:r>
      <w:r>
        <w:rPr>
          <w:rFonts w:hint="default" w:ascii="Times New Roman" w:hAnsi="Times New Roman" w:eastAsia="仿宋" w:cs="Times New Roman"/>
          <w:color w:val="auto"/>
          <w:sz w:val="24"/>
          <w:highlight w:val="none"/>
        </w:rPr>
        <w:t>、中小微企业声明函、监狱企业声明函、残疾人福利性单位声明函</w:t>
      </w:r>
    </w:p>
    <w:p w14:paraId="06B3BB00">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kern w:val="2"/>
          <w:sz w:val="24"/>
          <w:highlight w:val="none"/>
          <w:lang w:val="en-US" w:eastAsia="zh-CN" w:bidi="ar-SA"/>
        </w:rPr>
      </w:pP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18</w:t>
      </w:r>
      <w:r>
        <w:rPr>
          <w:rFonts w:hint="default" w:ascii="Times New Roman" w:hAnsi="Times New Roman" w:eastAsia="仿宋" w:cs="Times New Roman"/>
          <w:color w:val="auto"/>
          <w:sz w:val="24"/>
          <w:highlight w:val="none"/>
        </w:rPr>
        <w:t>、投标人认为需提供的其它证明文件</w:t>
      </w:r>
      <w:r>
        <w:rPr>
          <w:rFonts w:hint="default" w:ascii="Times New Roman" w:hAnsi="Times New Roman" w:eastAsia="仿宋" w:cs="Times New Roman"/>
          <w:sz w:val="24"/>
          <w:highlight w:val="none"/>
          <w:lang w:eastAsia="zh-CN"/>
        </w:rPr>
        <w:t>（参照</w:t>
      </w:r>
      <w:r>
        <w:rPr>
          <w:rFonts w:hint="default" w:ascii="Times New Roman" w:hAnsi="Times New Roman" w:eastAsia="仿宋" w:cs="Times New Roman"/>
          <w:kern w:val="2"/>
          <w:sz w:val="24"/>
          <w:highlight w:val="none"/>
          <w:lang w:val="en-US" w:eastAsia="zh-CN" w:bidi="ar-SA"/>
        </w:rPr>
        <w:t>技术商务部分评分记录明细表）</w:t>
      </w:r>
    </w:p>
    <w:p w14:paraId="57C6C141">
      <w:pPr>
        <w:keepNext w:val="0"/>
        <w:keepLines w:val="0"/>
        <w:pageBreakBefore w:val="0"/>
        <w:kinsoku/>
        <w:wordWrap/>
        <w:overflowPunct/>
        <w:topLinePunct w:val="0"/>
        <w:bidi w:val="0"/>
        <w:snapToGrid/>
        <w:spacing w:beforeAutospacing="0" w:afterAutospacing="0" w:line="360" w:lineRule="auto"/>
        <w:ind w:right="0" w:rightChars="0" w:firstLine="562" w:firstLineChars="200"/>
        <w:rPr>
          <w:rFonts w:hint="eastAsia" w:ascii="Times New Roman" w:hAnsi="Times New Roman" w:eastAsia="仿宋" w:cs="Times New Roman"/>
          <w:b/>
          <w:color w:val="000000"/>
          <w:sz w:val="24"/>
          <w:highlight w:val="none"/>
          <w:lang w:eastAsia="zh-CN"/>
        </w:rPr>
      </w:pPr>
      <w:r>
        <w:rPr>
          <w:rFonts w:hint="eastAsia" w:eastAsia="仿宋" w:cs="Times New Roman"/>
          <w:b/>
          <w:color w:val="000000"/>
          <w:sz w:val="28"/>
          <w:szCs w:val="28"/>
          <w:highlight w:val="none"/>
          <w:shd w:val="clear" w:color="auto" w:fill="FFFFFF"/>
          <w:lang w:eastAsia="zh-CN"/>
        </w:rPr>
        <w:t>（</w:t>
      </w:r>
      <w:r>
        <w:rPr>
          <w:rFonts w:hint="default" w:ascii="Times New Roman" w:hAnsi="Times New Roman" w:eastAsia="仿宋" w:cs="Times New Roman"/>
          <w:b/>
          <w:color w:val="000000"/>
          <w:sz w:val="28"/>
          <w:szCs w:val="28"/>
          <w:highlight w:val="none"/>
          <w:shd w:val="clear" w:color="auto" w:fill="FFFFFF"/>
        </w:rPr>
        <w:t>二</w:t>
      </w:r>
      <w:r>
        <w:rPr>
          <w:rFonts w:hint="eastAsia" w:eastAsia="仿宋" w:cs="Times New Roman"/>
          <w:b/>
          <w:color w:val="000000"/>
          <w:sz w:val="28"/>
          <w:szCs w:val="28"/>
          <w:highlight w:val="none"/>
          <w:shd w:val="clear" w:color="auto" w:fill="FFFFFF"/>
          <w:lang w:eastAsia="zh-CN"/>
        </w:rPr>
        <w:t>）</w:t>
      </w:r>
      <w:r>
        <w:rPr>
          <w:rFonts w:hint="default" w:ascii="Times New Roman" w:hAnsi="Times New Roman" w:eastAsia="仿宋" w:cs="Times New Roman"/>
          <w:b/>
          <w:color w:val="000000"/>
          <w:sz w:val="28"/>
          <w:szCs w:val="28"/>
          <w:highlight w:val="none"/>
          <w:shd w:val="clear" w:color="auto" w:fill="FFFFFF"/>
        </w:rPr>
        <w:t>竞争性磋商文件顺序及格式范本</w:t>
      </w:r>
    </w:p>
    <w:p w14:paraId="5E7B9BB9">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lang w:eastAsia="zh-CN"/>
        </w:rPr>
      </w:pPr>
      <w:r>
        <w:rPr>
          <w:rFonts w:hint="eastAsia" w:eastAsia="仿宋" w:cs="Times New Roman"/>
          <w:b/>
          <w:color w:val="000000"/>
          <w:sz w:val="28"/>
          <w:szCs w:val="28"/>
          <w:highlight w:val="none"/>
          <w:shd w:val="clear" w:color="auto" w:fill="FFFFFF"/>
          <w:lang w:val="en-US" w:eastAsia="zh-CN"/>
        </w:rPr>
        <w:t>1、</w:t>
      </w:r>
      <w:r>
        <w:rPr>
          <w:rFonts w:hint="default" w:ascii="Times New Roman" w:hAnsi="Times New Roman" w:eastAsia="仿宋" w:cs="Times New Roman"/>
          <w:b/>
          <w:color w:val="000000"/>
          <w:sz w:val="28"/>
          <w:szCs w:val="28"/>
          <w:highlight w:val="none"/>
          <w:shd w:val="clear" w:color="auto" w:fill="FFFFFF"/>
        </w:rPr>
        <w:t>竞争性磋商文件</w:t>
      </w:r>
      <w:r>
        <w:rPr>
          <w:rFonts w:hint="default" w:ascii="Times New Roman" w:hAnsi="Times New Roman" w:eastAsia="仿宋" w:cs="Times New Roman"/>
          <w:b/>
          <w:color w:val="000000"/>
          <w:sz w:val="28"/>
          <w:szCs w:val="28"/>
          <w:highlight w:val="none"/>
          <w:shd w:val="clear" w:color="auto" w:fill="FFFFFF"/>
          <w:lang w:eastAsia="zh-CN"/>
        </w:rPr>
        <w:t>的编制</w:t>
      </w:r>
    </w:p>
    <w:p w14:paraId="3389EF3D">
      <w:pPr>
        <w:autoSpaceDE w:val="0"/>
        <w:autoSpaceDN w:val="0"/>
        <w:adjustRightInd w:val="0"/>
        <w:spacing w:line="360" w:lineRule="auto"/>
        <w:ind w:firstLine="480" w:firstLineChars="200"/>
        <w:rPr>
          <w:rFonts w:hint="default" w:ascii="Times New Roman" w:hAnsi="Times New Roman" w:eastAsia="仿宋" w:cs="Times New Roman"/>
          <w:color w:val="auto"/>
          <w:kern w:val="0"/>
          <w:sz w:val="24"/>
          <w:szCs w:val="22"/>
          <w:highlight w:val="none"/>
          <w:lang w:val="zh-CN" w:eastAsia="zh-CN" w:bidi="ar-SA"/>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zh-CN" w:eastAsia="zh-CN" w:bidi="ar-SA"/>
        </w:rPr>
        <w:t>投标文件应按第五部分进行编写，如有必要，可以增加副页，作为投标文件的组成部分。</w:t>
      </w:r>
    </w:p>
    <w:p w14:paraId="27117555">
      <w:pPr>
        <w:autoSpaceDE w:val="0"/>
        <w:autoSpaceDN w:val="0"/>
        <w:adjustRightInd w:val="0"/>
        <w:spacing w:line="360" w:lineRule="auto"/>
        <w:ind w:firstLine="482"/>
        <w:rPr>
          <w:rFonts w:hint="default" w:ascii="Times New Roman" w:hAnsi="Times New Roman" w:eastAsia="仿宋" w:cs="Times New Roman"/>
          <w:color w:val="auto"/>
          <w:kern w:val="0"/>
          <w:sz w:val="24"/>
          <w:szCs w:val="22"/>
          <w:highlight w:val="none"/>
          <w:lang w:val="zh-CN" w:eastAsia="zh-CN" w:bidi="ar-SA"/>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2、</w:t>
      </w:r>
      <w:r>
        <w:rPr>
          <w:rFonts w:hint="default" w:ascii="Times New Roman" w:hAnsi="Times New Roman" w:eastAsia="仿宋" w:cs="Times New Roman"/>
          <w:color w:val="auto"/>
          <w:kern w:val="0"/>
          <w:sz w:val="24"/>
          <w:szCs w:val="22"/>
          <w:highlight w:val="none"/>
          <w:lang w:val="zh-CN" w:eastAsia="zh-CN" w:bidi="ar-SA"/>
        </w:rPr>
        <w:t>投标文件由投标人自行在“政采云”平台上制作生成投标文件。投标人在编制投标文件时应建立分级目录，并按照标签提示导入相关内容。</w:t>
      </w:r>
    </w:p>
    <w:p w14:paraId="075DF0EB">
      <w:pPr>
        <w:autoSpaceDE w:val="0"/>
        <w:autoSpaceDN w:val="0"/>
        <w:adjustRightInd w:val="0"/>
        <w:spacing w:line="360" w:lineRule="auto"/>
        <w:ind w:firstLine="482"/>
        <w:rPr>
          <w:rFonts w:hint="default" w:ascii="Times New Roman" w:hAnsi="Times New Roman" w:eastAsia="仿宋" w:cs="Times New Roman"/>
          <w:color w:val="auto"/>
          <w:kern w:val="0"/>
          <w:sz w:val="24"/>
          <w:szCs w:val="22"/>
          <w:highlight w:val="none"/>
          <w:lang w:val="zh-CN" w:eastAsia="zh-CN" w:bidi="ar-SA"/>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3、</w:t>
      </w:r>
      <w:r>
        <w:rPr>
          <w:rFonts w:hint="default" w:ascii="Times New Roman" w:hAnsi="Times New Roman" w:eastAsia="仿宋" w:cs="Times New Roman"/>
          <w:color w:val="auto"/>
          <w:kern w:val="0"/>
          <w:sz w:val="24"/>
          <w:szCs w:val="22"/>
          <w:highlight w:val="none"/>
          <w:lang w:val="zh-CN" w:eastAsia="zh-CN" w:bidi="ar-SA"/>
        </w:rPr>
        <w:t>投标文件中证明资料的“复印件”均为“原件的扫描件”，应以附件形式直接导入，未标示“复印件”的证明资料均应直接制作生成。</w:t>
      </w:r>
    </w:p>
    <w:p w14:paraId="2F0BD986">
      <w:pPr>
        <w:autoSpaceDE w:val="0"/>
        <w:autoSpaceDN w:val="0"/>
        <w:adjustRightInd w:val="0"/>
        <w:spacing w:line="360" w:lineRule="auto"/>
        <w:ind w:firstLine="482"/>
        <w:rPr>
          <w:rFonts w:hint="default" w:ascii="Times New Roman" w:hAnsi="Times New Roman" w:eastAsia="仿宋" w:cs="Times New Roman"/>
          <w:color w:val="auto"/>
          <w:kern w:val="0"/>
          <w:sz w:val="24"/>
          <w:szCs w:val="22"/>
          <w:highlight w:val="none"/>
          <w:lang w:val="en-US" w:eastAsia="zh-CN" w:bidi="ar-SA"/>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4、</w:t>
      </w:r>
      <w:r>
        <w:rPr>
          <w:rFonts w:hint="default" w:ascii="Times New Roman" w:hAnsi="Times New Roman" w:eastAsia="仿宋" w:cs="Times New Roman"/>
          <w:color w:val="auto"/>
          <w:kern w:val="0"/>
          <w:sz w:val="24"/>
          <w:szCs w:val="22"/>
          <w:highlight w:val="none"/>
          <w:lang w:val="zh-CN" w:eastAsia="zh-CN" w:bidi="ar-SA"/>
        </w:rPr>
        <w:t>第五部分</w:t>
      </w:r>
      <w:r>
        <w:rPr>
          <w:rFonts w:hint="default" w:ascii="Times New Roman" w:hAnsi="Times New Roman" w:eastAsia="仿宋" w:cs="Times New Roman"/>
          <w:color w:val="auto"/>
          <w:kern w:val="0"/>
          <w:sz w:val="24"/>
          <w:szCs w:val="22"/>
          <w:highlight w:val="none"/>
          <w:lang w:val="en-US" w:eastAsia="zh-CN" w:bidi="ar-SA"/>
        </w:rPr>
        <w:t>“</w:t>
      </w:r>
      <w:r>
        <w:rPr>
          <w:rFonts w:hint="default" w:ascii="Times New Roman" w:hAnsi="Times New Roman" w:eastAsia="仿宋" w:cs="Times New Roman"/>
          <w:color w:val="auto"/>
          <w:kern w:val="0"/>
          <w:sz w:val="24"/>
          <w:szCs w:val="22"/>
          <w:highlight w:val="none"/>
          <w:lang w:val="zh-CN" w:eastAsia="zh-CN" w:bidi="ar-SA"/>
        </w:rPr>
        <w:t>投标文件编制和装订顺序</w:t>
      </w:r>
      <w:r>
        <w:rPr>
          <w:rFonts w:hint="default" w:ascii="Times New Roman" w:hAnsi="Times New Roman" w:eastAsia="仿宋" w:cs="Times New Roman"/>
          <w:color w:val="auto"/>
          <w:kern w:val="0"/>
          <w:sz w:val="24"/>
          <w:szCs w:val="22"/>
          <w:highlight w:val="none"/>
          <w:lang w:val="en-US" w:eastAsia="zh-CN" w:bidi="ar-SA"/>
        </w:rPr>
        <w:t>”中要求盖单位章和（或）签字的地方，投标人均应使用CA数字证书加盖投标人的单位电子印章和（或）法定代表人的个人电子印章或电子签名章。联合体投标的，投标文件由联合体牵头人按上述规定加盖联合体牵头人单位电子印章和（或）法定代表人的个人电子印章或电子签名章。</w:t>
      </w:r>
    </w:p>
    <w:p w14:paraId="4D3595F6">
      <w:pPr>
        <w:autoSpaceDE w:val="0"/>
        <w:autoSpaceDN w:val="0"/>
        <w:adjustRightInd w:val="0"/>
        <w:spacing w:line="360" w:lineRule="auto"/>
        <w:ind w:firstLine="482"/>
        <w:rPr>
          <w:rFonts w:hint="default" w:ascii="Times New Roman" w:hAnsi="Times New Roman" w:eastAsia="仿宋" w:cs="Times New Roman"/>
          <w:color w:val="auto"/>
          <w:kern w:val="0"/>
          <w:sz w:val="24"/>
          <w:szCs w:val="22"/>
          <w:highlight w:val="none"/>
          <w:lang w:val="en-US" w:eastAsia="zh-CN" w:bidi="ar-SA"/>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5、投标文件中的已标价报价清单数据文件应与招标人提供的报价清单数据文件格式一致。</w:t>
      </w:r>
    </w:p>
    <w:p w14:paraId="3C8FB640">
      <w:pPr>
        <w:autoSpaceDE w:val="0"/>
        <w:autoSpaceDN w:val="0"/>
        <w:adjustRightInd w:val="0"/>
        <w:spacing w:line="360" w:lineRule="auto"/>
        <w:ind w:firstLine="482"/>
        <w:rPr>
          <w:rFonts w:hint="default" w:ascii="Times New Roman" w:hAnsi="Times New Roman" w:eastAsia="仿宋" w:cs="Times New Roman"/>
          <w:color w:val="auto"/>
          <w:kern w:val="0"/>
          <w:sz w:val="24"/>
          <w:szCs w:val="22"/>
          <w:highlight w:val="none"/>
          <w:lang w:val="en-US" w:eastAsia="zh-CN" w:bidi="ar-SA"/>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6、投标文件制作完成后，投标人应使用CA数字证书对投标文件进行文件加密，形成加密的投标文件。</w:t>
      </w:r>
    </w:p>
    <w:p w14:paraId="1F014EE2">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7、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14:paraId="37EE0A0F">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1.</w:t>
      </w:r>
      <w:r>
        <w:rPr>
          <w:rFonts w:hint="default" w:ascii="Times New Roman" w:hAnsi="Times New Roman" w:eastAsia="仿宋" w:cs="Times New Roman"/>
          <w:sz w:val="24"/>
          <w:szCs w:val="22"/>
          <w:highlight w:val="none"/>
          <w:lang w:val="en-US" w:eastAsia="zh-CN"/>
        </w:rPr>
        <w:t>8、</w:t>
      </w:r>
      <w:r>
        <w:rPr>
          <w:rFonts w:hint="default" w:ascii="Times New Roman" w:hAnsi="Times New Roman" w:eastAsia="仿宋" w:cs="Times New Roman"/>
          <w:sz w:val="24"/>
          <w:szCs w:val="22"/>
          <w:highlight w:val="none"/>
        </w:rPr>
        <w:t>凡有备注说明的，必须符合说明的要求。</w:t>
      </w:r>
    </w:p>
    <w:p w14:paraId="3A5BD768">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1.</w:t>
      </w:r>
      <w:r>
        <w:rPr>
          <w:rFonts w:hint="default" w:ascii="Times New Roman" w:hAnsi="Times New Roman" w:eastAsia="仿宋" w:cs="Times New Roman"/>
          <w:sz w:val="24"/>
          <w:szCs w:val="22"/>
          <w:highlight w:val="none"/>
          <w:lang w:val="en-US" w:eastAsia="zh-CN"/>
        </w:rPr>
        <w:t>9、</w:t>
      </w:r>
      <w:r>
        <w:rPr>
          <w:rFonts w:hint="default" w:ascii="Times New Roman" w:hAnsi="Times New Roman" w:eastAsia="仿宋" w:cs="Times New Roman"/>
          <w:sz w:val="24"/>
          <w:szCs w:val="22"/>
          <w:highlight w:val="none"/>
        </w:rPr>
        <w:t>凡招标文件要求提供的，必须提供。否则，将视为不响应招标文件的实质性要求，可能</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将会被拒绝。</w:t>
      </w:r>
    </w:p>
    <w:p w14:paraId="140191CE">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r>
        <w:rPr>
          <w:rFonts w:hint="eastAsia" w:eastAsia="仿宋" w:cs="Times New Roman"/>
          <w:b/>
          <w:color w:val="000000"/>
          <w:sz w:val="28"/>
          <w:szCs w:val="28"/>
          <w:highlight w:val="none"/>
          <w:shd w:val="clear" w:color="auto" w:fill="FFFFFF"/>
          <w:lang w:val="en-US" w:eastAsia="zh-CN"/>
        </w:rPr>
        <w:t>2、</w:t>
      </w:r>
      <w:r>
        <w:rPr>
          <w:rFonts w:hint="default" w:ascii="Times New Roman" w:hAnsi="Times New Roman" w:eastAsia="仿宋" w:cs="Times New Roman"/>
          <w:b/>
          <w:color w:val="000000"/>
          <w:sz w:val="28"/>
          <w:szCs w:val="28"/>
          <w:highlight w:val="none"/>
          <w:shd w:val="clear" w:color="auto" w:fill="FFFFFF"/>
        </w:rPr>
        <w:t>竞争性磋商文件的语言及计量</w:t>
      </w:r>
    </w:p>
    <w:p w14:paraId="3A5A380F">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2.</w:t>
      </w:r>
      <w:r>
        <w:rPr>
          <w:rFonts w:hint="default" w:ascii="Times New Roman" w:hAnsi="Times New Roman" w:eastAsia="仿宋" w:cs="Times New Roman"/>
          <w:sz w:val="24"/>
          <w:szCs w:val="22"/>
          <w:highlight w:val="none"/>
        </w:rPr>
        <w:t>1、竞争性磋商文件以及投标人与</w:t>
      </w:r>
      <w:r>
        <w:rPr>
          <w:rFonts w:hint="default" w:ascii="Times New Roman" w:hAnsi="Times New Roman" w:eastAsia="仿宋" w:cs="Times New Roman"/>
          <w:sz w:val="24"/>
          <w:szCs w:val="22"/>
          <w:highlight w:val="none"/>
          <w:lang w:eastAsia="zh-CN"/>
        </w:rPr>
        <w:t>新疆元通利合工程咨询有限公司</w:t>
      </w:r>
      <w:r>
        <w:rPr>
          <w:rFonts w:hint="default" w:ascii="Times New Roman" w:hAnsi="Times New Roman" w:eastAsia="仿宋" w:cs="Times New Roman"/>
          <w:sz w:val="24"/>
          <w:szCs w:val="22"/>
          <w:highlight w:val="none"/>
        </w:rPr>
        <w:t>就有关投标事宜的所有来往函电，均应以中文汉语书写。除签名、盖章、专用名称等特殊情形外，以中文汉语以外的文字表述的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视同未提供。</w:t>
      </w:r>
    </w:p>
    <w:p w14:paraId="5E55DC34">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2.</w:t>
      </w:r>
      <w:r>
        <w:rPr>
          <w:rFonts w:hint="default" w:ascii="Times New Roman" w:hAnsi="Times New Roman" w:eastAsia="仿宋" w:cs="Times New Roman"/>
          <w:sz w:val="24"/>
          <w:szCs w:val="22"/>
          <w:highlight w:val="none"/>
        </w:rPr>
        <w:t>2、投标计量单位，竞争性磋商文件已有明确规定的，使用竞争性磋商文件规定的计量单位；竞争性磋商文件没有规定的，应采用中华人民共和国法定计量单位（货币单位：人民币元），否则视同未响应。</w:t>
      </w:r>
      <w:bookmarkStart w:id="28" w:name="_Toc177825126"/>
      <w:bookmarkStart w:id="29" w:name="_Toc177824945"/>
      <w:bookmarkStart w:id="30" w:name="_Toc177824878"/>
      <w:bookmarkStart w:id="31" w:name="_Toc177870548"/>
    </w:p>
    <w:p w14:paraId="1562DF77">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lang w:eastAsia="zh-CN"/>
        </w:rPr>
      </w:pPr>
      <w:r>
        <w:rPr>
          <w:rFonts w:hint="eastAsia" w:eastAsia="仿宋" w:cs="Times New Roman"/>
          <w:b/>
          <w:color w:val="000000"/>
          <w:sz w:val="28"/>
          <w:szCs w:val="28"/>
          <w:highlight w:val="none"/>
          <w:shd w:val="clear" w:color="auto" w:fill="FFFFFF"/>
          <w:lang w:val="en-US" w:eastAsia="zh-CN"/>
        </w:rPr>
        <w:t>3、</w:t>
      </w:r>
      <w:r>
        <w:rPr>
          <w:rFonts w:hint="default" w:ascii="Times New Roman" w:hAnsi="Times New Roman" w:eastAsia="仿宋" w:cs="Times New Roman"/>
          <w:b/>
          <w:color w:val="000000"/>
          <w:sz w:val="28"/>
          <w:szCs w:val="28"/>
          <w:highlight w:val="none"/>
          <w:shd w:val="clear" w:color="auto" w:fill="FFFFFF"/>
        </w:rPr>
        <w:t>投标报价</w:t>
      </w:r>
      <w:bookmarkEnd w:id="28"/>
      <w:bookmarkEnd w:id="29"/>
      <w:bookmarkEnd w:id="30"/>
      <w:bookmarkEnd w:id="31"/>
    </w:p>
    <w:p w14:paraId="13775BA1">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1、投标报价应按竞争性磋商文件中相关附表格式填写。</w:t>
      </w:r>
    </w:p>
    <w:p w14:paraId="0D874702">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2、投标报价</w:t>
      </w:r>
      <w:r>
        <w:rPr>
          <w:rFonts w:hint="default" w:ascii="Times New Roman" w:hAnsi="Times New Roman" w:eastAsia="仿宋" w:cs="Times New Roman"/>
          <w:sz w:val="24"/>
          <w:szCs w:val="22"/>
          <w:highlight w:val="none"/>
          <w:lang w:eastAsia="zh-CN"/>
        </w:rPr>
        <w:t>：本次投标采用综合评分法，报价分为两次，第一次报价唱标后当场公布，第二次报价不得高于第一次报价</w:t>
      </w:r>
      <w:r>
        <w:rPr>
          <w:rFonts w:hint="eastAsia" w:eastAsia="仿宋" w:cs="Times New Roman"/>
          <w:sz w:val="24"/>
          <w:szCs w:val="22"/>
          <w:highlight w:val="none"/>
          <w:lang w:eastAsia="zh-CN"/>
        </w:rPr>
        <w:t>且为最终报价。</w:t>
      </w:r>
    </w:p>
    <w:p w14:paraId="02306CB0">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3、</w:t>
      </w:r>
      <w:r>
        <w:rPr>
          <w:rFonts w:hint="default" w:ascii="Times New Roman" w:hAnsi="Times New Roman" w:eastAsia="仿宋" w:cs="Times New Roman"/>
          <w:sz w:val="24"/>
          <w:szCs w:val="22"/>
          <w:highlight w:val="none"/>
          <w:lang w:val="en-US" w:eastAsia="zh-CN"/>
        </w:rPr>
        <w:t>经磋商确定最终采购需求和提交最后报价的供应商后，由磋商小组采用综合评分法对提交最后报价的供应商的竞争性磋商文件和最后报价进行综合评分。</w:t>
      </w:r>
    </w:p>
    <w:p w14:paraId="06A1FB5D">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r>
        <w:rPr>
          <w:rFonts w:hint="eastAsia" w:eastAsia="仿宋" w:cs="Times New Roman"/>
          <w:b/>
          <w:color w:val="000000"/>
          <w:sz w:val="28"/>
          <w:szCs w:val="28"/>
          <w:highlight w:val="none"/>
          <w:shd w:val="clear" w:color="auto" w:fill="FFFFFF"/>
          <w:lang w:val="en-US" w:eastAsia="zh-CN"/>
        </w:rPr>
        <w:t>4、</w:t>
      </w:r>
      <w:r>
        <w:rPr>
          <w:rFonts w:hint="default" w:ascii="Times New Roman" w:hAnsi="Times New Roman" w:eastAsia="仿宋" w:cs="Times New Roman"/>
          <w:b/>
          <w:color w:val="000000"/>
          <w:sz w:val="28"/>
          <w:szCs w:val="28"/>
          <w:highlight w:val="none"/>
          <w:shd w:val="clear" w:color="auto" w:fill="FFFFFF"/>
        </w:rPr>
        <w:t>竞争性磋商文件的有效期</w:t>
      </w:r>
    </w:p>
    <w:p w14:paraId="6D4E85D9">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default" w:ascii="Times New Roman" w:hAnsi="Times New Roman" w:eastAsia="仿宋" w:cs="Times New Roman"/>
          <w:sz w:val="24"/>
          <w:szCs w:val="22"/>
          <w:highlight w:val="none"/>
        </w:rPr>
        <w:t>★</w:t>
      </w:r>
      <w:r>
        <w:rPr>
          <w:rFonts w:hint="eastAsia"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1、自投标截止日起</w:t>
      </w:r>
      <w:r>
        <w:rPr>
          <w:rFonts w:hint="default" w:ascii="Times New Roman" w:hAnsi="Times New Roman" w:eastAsia="仿宋" w:cs="Times New Roman"/>
          <w:sz w:val="24"/>
          <w:szCs w:val="22"/>
          <w:highlight w:val="none"/>
          <w:lang w:val="en-US" w:eastAsia="zh-CN"/>
        </w:rPr>
        <w:t>9</w:t>
      </w:r>
      <w:r>
        <w:rPr>
          <w:rFonts w:hint="default" w:ascii="Times New Roman" w:hAnsi="Times New Roman" w:eastAsia="仿宋" w:cs="Times New Roman"/>
          <w:sz w:val="24"/>
          <w:szCs w:val="22"/>
          <w:highlight w:val="none"/>
        </w:rPr>
        <w:t>0天投标书应保持有效。有效期短于这个规定期限的投标将被拒绝。</w:t>
      </w:r>
    </w:p>
    <w:p w14:paraId="316A99A3">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2、在特殊情况下，</w:t>
      </w:r>
      <w:r>
        <w:rPr>
          <w:rFonts w:hint="default" w:ascii="Times New Roman" w:hAnsi="Times New Roman" w:eastAsia="仿宋" w:cs="Times New Roman"/>
          <w:sz w:val="24"/>
          <w:szCs w:val="22"/>
          <w:highlight w:val="none"/>
          <w:lang w:eastAsia="zh-CN"/>
        </w:rPr>
        <w:t>采购人和招标代理机构</w:t>
      </w:r>
      <w:r>
        <w:rPr>
          <w:rFonts w:hint="default" w:ascii="Times New Roman" w:hAnsi="Times New Roman" w:eastAsia="仿宋" w:cs="Times New Roman"/>
          <w:sz w:val="24"/>
          <w:szCs w:val="22"/>
          <w:highlight w:val="none"/>
        </w:rPr>
        <w:t>可与投标人协商延长投标书的有效期，这种要求和答复均以书面形式进行。</w:t>
      </w:r>
    </w:p>
    <w:p w14:paraId="38732C51">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eastAsia" w:ascii="Times New Roman" w:hAnsi="Times New Roman" w:eastAsia="仿宋" w:cs="Times New Roman"/>
          <w:sz w:val="24"/>
          <w:szCs w:val="22"/>
          <w:highlight w:val="none"/>
          <w:lang w:eastAsia="zh-CN"/>
        </w:rPr>
      </w:pPr>
      <w:bookmarkStart w:id="32" w:name="_Toc177824946"/>
      <w:bookmarkStart w:id="33" w:name="_Toc177870549"/>
      <w:bookmarkStart w:id="34" w:name="_Toc177824879"/>
      <w:bookmarkStart w:id="35" w:name="_Toc177825127"/>
      <w:r>
        <w:rPr>
          <w:rFonts w:hint="eastAsia"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3、投标人可拒绝接受延期要求而不会导致投标保证金被没收。同意延长有效期的投标人需要相应延长投标保证金的有效期，但不能修改</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w:t>
      </w:r>
      <w:bookmarkEnd w:id="32"/>
      <w:bookmarkEnd w:id="33"/>
      <w:bookmarkEnd w:id="34"/>
      <w:bookmarkEnd w:id="35"/>
    </w:p>
    <w:p w14:paraId="7A4F0851">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4、最终中标供应商的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自开标之日起至合同履行完毕止均应保持有效。</w:t>
      </w:r>
    </w:p>
    <w:p w14:paraId="1ABBE9B3">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bookmarkStart w:id="36" w:name="_Toc177870550"/>
      <w:bookmarkStart w:id="37" w:name="_Toc177824880"/>
      <w:bookmarkStart w:id="38" w:name="_Toc177824947"/>
      <w:bookmarkStart w:id="39" w:name="_Toc177825128"/>
      <w:r>
        <w:rPr>
          <w:rFonts w:hint="eastAsia" w:eastAsia="仿宋" w:cs="Times New Roman"/>
          <w:b/>
          <w:color w:val="000000"/>
          <w:sz w:val="28"/>
          <w:szCs w:val="28"/>
          <w:highlight w:val="none"/>
          <w:shd w:val="clear" w:color="auto" w:fill="FFFFFF"/>
          <w:lang w:val="en-US" w:eastAsia="zh-CN"/>
        </w:rPr>
        <w:t>5、</w:t>
      </w:r>
      <w:r>
        <w:rPr>
          <w:rFonts w:hint="default" w:ascii="Times New Roman" w:hAnsi="Times New Roman" w:eastAsia="仿宋" w:cs="Times New Roman"/>
          <w:b/>
          <w:color w:val="000000"/>
          <w:sz w:val="28"/>
          <w:szCs w:val="28"/>
          <w:highlight w:val="none"/>
          <w:shd w:val="clear" w:color="auto" w:fill="FFFFFF"/>
        </w:rPr>
        <w:t>投标保证金</w:t>
      </w:r>
      <w:bookmarkEnd w:id="36"/>
      <w:bookmarkEnd w:id="37"/>
      <w:bookmarkEnd w:id="38"/>
      <w:bookmarkEnd w:id="39"/>
    </w:p>
    <w:p w14:paraId="18E2A5E6">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default" w:ascii="Times New Roman" w:hAnsi="Times New Roman" w:eastAsia="仿宋" w:cs="Times New Roman"/>
          <w:sz w:val="24"/>
          <w:szCs w:val="22"/>
          <w:highlight w:val="none"/>
        </w:rPr>
        <w:t>★</w:t>
      </w:r>
      <w:r>
        <w:rPr>
          <w:rFonts w:hint="eastAsia" w:eastAsia="仿宋" w:cs="Times New Roman"/>
          <w:sz w:val="24"/>
          <w:szCs w:val="22"/>
          <w:highlight w:val="none"/>
          <w:lang w:val="en-US" w:eastAsia="zh-CN"/>
        </w:rPr>
        <w:t>5.</w:t>
      </w:r>
      <w:r>
        <w:rPr>
          <w:rFonts w:hint="default" w:ascii="Times New Roman" w:hAnsi="Times New Roman" w:eastAsia="仿宋" w:cs="Times New Roman"/>
          <w:sz w:val="24"/>
          <w:szCs w:val="22"/>
          <w:highlight w:val="none"/>
        </w:rPr>
        <w:t>1、投标人须提交投标保证金。否则，其投标将被拒绝。</w:t>
      </w:r>
    </w:p>
    <w:p w14:paraId="0F3FBCC3">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ascii="Times New Roman" w:hAnsi="Times New Roman" w:eastAsia="仿宋" w:cs="Times New Roman"/>
          <w:sz w:val="24"/>
          <w:szCs w:val="22"/>
          <w:highlight w:val="none"/>
          <w:lang w:val="en-US" w:eastAsia="zh-CN"/>
        </w:rPr>
        <w:t>5.</w:t>
      </w:r>
      <w:r>
        <w:rPr>
          <w:rFonts w:hint="default" w:ascii="Times New Roman" w:hAnsi="Times New Roman" w:eastAsia="仿宋" w:cs="Times New Roman"/>
          <w:sz w:val="24"/>
          <w:szCs w:val="22"/>
          <w:highlight w:val="none"/>
        </w:rPr>
        <w:t>2、投标人中标后需</w:t>
      </w:r>
      <w:r>
        <w:rPr>
          <w:rFonts w:hint="default" w:ascii="Times New Roman" w:hAnsi="Times New Roman" w:eastAsia="仿宋" w:cs="Times New Roman"/>
          <w:sz w:val="24"/>
          <w:szCs w:val="22"/>
          <w:highlight w:val="none"/>
          <w:lang w:eastAsia="zh-CN"/>
        </w:rPr>
        <w:t>和采购单位协商缴纳</w:t>
      </w:r>
      <w:r>
        <w:rPr>
          <w:rFonts w:hint="default" w:ascii="Times New Roman" w:hAnsi="Times New Roman" w:eastAsia="仿宋" w:cs="Times New Roman"/>
          <w:sz w:val="24"/>
          <w:szCs w:val="22"/>
          <w:highlight w:val="none"/>
        </w:rPr>
        <w:t>履约保证金。</w:t>
      </w:r>
    </w:p>
    <w:p w14:paraId="6FB79048">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ascii="Times New Roman" w:hAnsi="Times New Roman" w:eastAsia="仿宋" w:cs="Times New Roman"/>
          <w:sz w:val="24"/>
          <w:szCs w:val="22"/>
          <w:highlight w:val="none"/>
          <w:lang w:val="en-US" w:eastAsia="zh-CN"/>
        </w:rPr>
        <w:t>5.</w:t>
      </w:r>
      <w:r>
        <w:rPr>
          <w:rFonts w:hint="default" w:ascii="Times New Roman" w:hAnsi="Times New Roman" w:eastAsia="仿宋" w:cs="Times New Roman"/>
          <w:sz w:val="24"/>
          <w:szCs w:val="22"/>
          <w:highlight w:val="none"/>
        </w:rPr>
        <w:t>3、</w:t>
      </w:r>
      <w:r>
        <w:rPr>
          <w:rFonts w:hint="eastAsia" w:ascii="Times New Roman" w:hAnsi="Times New Roman" w:eastAsia="仿宋" w:cs="Times New Roman"/>
          <w:sz w:val="24"/>
          <w:szCs w:val="22"/>
          <w:highlight w:val="none"/>
          <w:lang w:val="en-US" w:eastAsia="zh-CN"/>
        </w:rPr>
        <w:t>投标有效期内投标人撤销投标文件的，采购人或者采购代理机构可以不退还投标保证金。</w:t>
      </w:r>
      <w:r>
        <w:rPr>
          <w:rFonts w:hint="eastAsia" w:ascii="Times New Roman" w:hAnsi="Times New Roman" w:eastAsia="仿宋" w:cs="Times New Roman"/>
          <w:sz w:val="24"/>
          <w:szCs w:val="22"/>
          <w:highlight w:val="none"/>
          <w:lang w:val="zh-CN"/>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E9C6B94">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lang w:eastAsia="zh-CN"/>
        </w:rPr>
      </w:pPr>
      <w:bookmarkStart w:id="40" w:name="_Toc177824948"/>
      <w:bookmarkStart w:id="41" w:name="_Toc177870551"/>
      <w:bookmarkStart w:id="42" w:name="_Toc177824881"/>
      <w:bookmarkStart w:id="43" w:name="_Toc177825129"/>
      <w:r>
        <w:rPr>
          <w:rFonts w:hint="eastAsia" w:eastAsia="仿宋" w:cs="Times New Roman"/>
          <w:b/>
          <w:color w:val="000000"/>
          <w:sz w:val="28"/>
          <w:szCs w:val="28"/>
          <w:highlight w:val="none"/>
          <w:shd w:val="clear" w:color="auto" w:fill="FFFFFF"/>
          <w:lang w:val="en-US" w:eastAsia="zh-CN"/>
        </w:rPr>
        <w:t>6、</w:t>
      </w:r>
      <w:r>
        <w:rPr>
          <w:rFonts w:hint="default" w:ascii="Times New Roman" w:hAnsi="Times New Roman" w:eastAsia="仿宋" w:cs="Times New Roman"/>
          <w:b/>
          <w:color w:val="000000"/>
          <w:sz w:val="28"/>
          <w:szCs w:val="28"/>
          <w:highlight w:val="none"/>
          <w:shd w:val="clear" w:color="auto" w:fill="FFFFFF"/>
        </w:rPr>
        <w:t>竞争性磋商文件的</w:t>
      </w:r>
      <w:bookmarkEnd w:id="40"/>
      <w:bookmarkEnd w:id="41"/>
      <w:bookmarkEnd w:id="42"/>
      <w:bookmarkEnd w:id="43"/>
      <w:r>
        <w:rPr>
          <w:rFonts w:hint="default" w:ascii="Times New Roman" w:hAnsi="Times New Roman" w:eastAsia="仿宋" w:cs="Times New Roman"/>
          <w:b/>
          <w:color w:val="000000"/>
          <w:sz w:val="28"/>
          <w:szCs w:val="28"/>
          <w:highlight w:val="none"/>
          <w:shd w:val="clear" w:color="auto" w:fill="FFFFFF"/>
          <w:lang w:eastAsia="zh-CN"/>
        </w:rPr>
        <w:t>递交</w:t>
      </w:r>
    </w:p>
    <w:p w14:paraId="654D8A45">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default" w:ascii="Times New Roman" w:hAnsi="Times New Roman" w:eastAsia="仿宋" w:cs="Times New Roman"/>
          <w:sz w:val="24"/>
          <w:szCs w:val="22"/>
          <w:highlight w:val="none"/>
        </w:rPr>
        <w:t>★</w:t>
      </w:r>
      <w:r>
        <w:rPr>
          <w:rFonts w:hint="eastAsia" w:eastAsia="仿宋" w:cs="Times New Roman"/>
          <w:sz w:val="24"/>
          <w:szCs w:val="22"/>
          <w:highlight w:val="none"/>
          <w:lang w:val="en-US" w:eastAsia="zh-CN"/>
        </w:rPr>
        <w:t>6.</w:t>
      </w:r>
      <w:r>
        <w:rPr>
          <w:rFonts w:hint="default" w:ascii="Times New Roman" w:hAnsi="Times New Roman" w:eastAsia="仿宋" w:cs="Times New Roman"/>
          <w:sz w:val="24"/>
          <w:szCs w:val="22"/>
          <w:highlight w:val="none"/>
        </w:rPr>
        <w:t>1</w:t>
      </w:r>
      <w:r>
        <w:rPr>
          <w:rFonts w:hint="default" w:ascii="Times New Roman" w:hAnsi="Times New Roman" w:eastAsia="仿宋" w:cs="Times New Roman"/>
          <w:sz w:val="24"/>
          <w:szCs w:val="22"/>
          <w:highlight w:val="none"/>
          <w:lang w:eastAsia="zh-CN"/>
        </w:rPr>
        <w:t>、</w:t>
      </w:r>
      <w:r>
        <w:rPr>
          <w:rFonts w:hint="default" w:ascii="Times New Roman" w:hAnsi="Times New Roman" w:eastAsia="仿宋" w:cs="Times New Roman"/>
          <w:sz w:val="24"/>
          <w:szCs w:val="22"/>
          <w:highlight w:val="none"/>
        </w:rPr>
        <w:t>投标人应在投标人须知前附表规定的投标截止时间前递交投标文件。</w:t>
      </w:r>
    </w:p>
    <w:p w14:paraId="654493D7">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6.</w:t>
      </w:r>
      <w:r>
        <w:rPr>
          <w:rFonts w:hint="default" w:ascii="Times New Roman" w:hAnsi="Times New Roman" w:eastAsia="仿宋" w:cs="Times New Roman"/>
          <w:sz w:val="24"/>
          <w:szCs w:val="22"/>
          <w:highlight w:val="none"/>
          <w:lang w:val="en-US" w:eastAsia="zh-CN"/>
        </w:rPr>
        <w:t>2、</w:t>
      </w:r>
      <w:r>
        <w:rPr>
          <w:rFonts w:hint="default" w:ascii="Times New Roman" w:hAnsi="Times New Roman" w:eastAsia="仿宋" w:cs="Times New Roman"/>
          <w:sz w:val="24"/>
          <w:szCs w:val="22"/>
          <w:highlight w:val="none"/>
        </w:rPr>
        <w:t>投标人通过下载招标文件的</w:t>
      </w:r>
      <w:r>
        <w:rPr>
          <w:rFonts w:hint="default" w:ascii="Times New Roman" w:hAnsi="Times New Roman" w:eastAsia="仿宋" w:cs="Times New Roman"/>
          <w:sz w:val="24"/>
          <w:szCs w:val="22"/>
          <w:highlight w:val="none"/>
          <w:lang w:val="en-US" w:eastAsia="zh-CN"/>
        </w:rPr>
        <w:t>政府采购云平台</w:t>
      </w:r>
      <w:r>
        <w:rPr>
          <w:rFonts w:hint="default" w:ascii="Times New Roman" w:hAnsi="Times New Roman" w:eastAsia="仿宋" w:cs="Times New Roman"/>
          <w:sz w:val="24"/>
          <w:szCs w:val="22"/>
          <w:highlight w:val="none"/>
        </w:rPr>
        <w:t>递交</w:t>
      </w:r>
      <w:r>
        <w:rPr>
          <w:rFonts w:hint="default" w:ascii="Times New Roman" w:hAnsi="Times New Roman" w:eastAsia="仿宋" w:cs="Times New Roman"/>
          <w:sz w:val="24"/>
          <w:szCs w:val="22"/>
          <w:highlight w:val="none"/>
          <w:lang w:eastAsia="zh-CN"/>
        </w:rPr>
        <w:t>加密的</w:t>
      </w:r>
      <w:r>
        <w:rPr>
          <w:rFonts w:hint="default" w:ascii="Times New Roman" w:hAnsi="Times New Roman" w:eastAsia="仿宋" w:cs="Times New Roman"/>
          <w:sz w:val="24"/>
          <w:szCs w:val="22"/>
          <w:highlight w:val="none"/>
        </w:rPr>
        <w:t>电子投标文件。</w:t>
      </w:r>
    </w:p>
    <w:p w14:paraId="28E96D66">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6.</w:t>
      </w:r>
      <w:r>
        <w:rPr>
          <w:rFonts w:hint="default" w:ascii="Times New Roman" w:hAnsi="Times New Roman"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除投标人须知前附表另有规定外，投标人所递交的投标文件不予退还。</w:t>
      </w:r>
    </w:p>
    <w:p w14:paraId="6B929D56">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6.</w:t>
      </w:r>
      <w:r>
        <w:rPr>
          <w:rFonts w:hint="default" w:ascii="Times New Roman" w:hAnsi="Times New Roman" w:eastAsia="仿宋" w:cs="Times New Roman"/>
          <w:sz w:val="24"/>
          <w:szCs w:val="22"/>
          <w:highlight w:val="none"/>
          <w:lang w:val="en-US" w:eastAsia="zh-CN"/>
        </w:rPr>
        <w:t>4、投标人应在“招标公告”或“投标人须知前附表”规定的投标截止时间前，通过政府采购云平台使用CA数字证书登录“政府采购云平台”，将加密的投标文件上传。投标人应充分考虑上传文件时的不可预见因素，未在投标截止时间前完成上传的，视为</w:t>
      </w:r>
      <w:r>
        <w:rPr>
          <w:rFonts w:hint="default" w:ascii="Times New Roman" w:hAnsi="Times New Roman" w:eastAsia="仿宋" w:cs="Times New Roman"/>
          <w:sz w:val="24"/>
          <w:szCs w:val="22"/>
          <w:highlight w:val="none"/>
        </w:rPr>
        <w:t>逾期送达，</w:t>
      </w:r>
      <w:r>
        <w:rPr>
          <w:rFonts w:hint="default" w:ascii="Times New Roman" w:hAnsi="Times New Roman" w:eastAsia="仿宋" w:cs="Times New Roman"/>
          <w:sz w:val="24"/>
          <w:szCs w:val="22"/>
          <w:highlight w:val="none"/>
          <w:lang w:val="en-US" w:eastAsia="zh-CN"/>
        </w:rPr>
        <w:t>政府采购云平台</w:t>
      </w:r>
      <w:r>
        <w:rPr>
          <w:rFonts w:hint="default" w:ascii="Times New Roman" w:hAnsi="Times New Roman" w:eastAsia="仿宋" w:cs="Times New Roman"/>
          <w:sz w:val="24"/>
          <w:szCs w:val="22"/>
          <w:highlight w:val="none"/>
        </w:rPr>
        <w:t>将予以拒收。</w:t>
      </w:r>
    </w:p>
    <w:p w14:paraId="607F8232">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r>
        <w:rPr>
          <w:rFonts w:hint="eastAsia" w:eastAsia="仿宋" w:cs="Times New Roman"/>
          <w:b/>
          <w:color w:val="000000"/>
          <w:sz w:val="28"/>
          <w:szCs w:val="28"/>
          <w:highlight w:val="none"/>
          <w:shd w:val="clear" w:color="auto" w:fill="FFFFFF"/>
          <w:lang w:val="en-US" w:eastAsia="zh-CN"/>
        </w:rPr>
        <w:t>7、</w:t>
      </w:r>
      <w:r>
        <w:rPr>
          <w:rFonts w:hint="default" w:ascii="Times New Roman" w:hAnsi="Times New Roman" w:eastAsia="仿宋" w:cs="Times New Roman"/>
          <w:b/>
          <w:color w:val="000000"/>
          <w:sz w:val="28"/>
          <w:szCs w:val="28"/>
          <w:highlight w:val="none"/>
          <w:shd w:val="clear" w:color="auto" w:fill="FFFFFF"/>
        </w:rPr>
        <w:t>竞争性磋商文件的修改和撤回</w:t>
      </w:r>
    </w:p>
    <w:p w14:paraId="146DD359">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7.</w:t>
      </w:r>
      <w:r>
        <w:rPr>
          <w:rFonts w:hint="default" w:ascii="Times New Roman" w:hAnsi="Times New Roman" w:eastAsia="仿宋" w:cs="Times New Roman"/>
          <w:sz w:val="24"/>
          <w:szCs w:val="22"/>
          <w:highlight w:val="none"/>
          <w:lang w:val="en-US" w:eastAsia="zh-CN"/>
        </w:rPr>
        <w:t>1</w:t>
      </w:r>
      <w:bookmarkStart w:id="44" w:name="_Toc177870552"/>
      <w:r>
        <w:rPr>
          <w:rFonts w:hint="default" w:ascii="Times New Roman" w:hAnsi="Times New Roman" w:eastAsia="仿宋" w:cs="Times New Roman"/>
          <w:sz w:val="24"/>
          <w:szCs w:val="22"/>
          <w:highlight w:val="none"/>
          <w:lang w:val="en-US" w:eastAsia="zh-CN"/>
        </w:rPr>
        <w:t>、投标人在投标截止时间之前，可以对已提交的竞争性磋商文件进行修改或撤回，并书面通知采购人及招标代理机构。投标截止时间后，投标人不得撤回、修改竞争性磋商文件。</w:t>
      </w:r>
    </w:p>
    <w:p w14:paraId="552DC4FF">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7.</w:t>
      </w:r>
      <w:r>
        <w:rPr>
          <w:rFonts w:hint="default" w:ascii="Times New Roman" w:hAnsi="Times New Roman" w:eastAsia="仿宋" w:cs="Times New Roman"/>
          <w:sz w:val="24"/>
          <w:szCs w:val="22"/>
          <w:highlight w:val="none"/>
          <w:lang w:val="en-US" w:eastAsia="zh-CN"/>
        </w:rPr>
        <w:t>2、投标人撤回已递交的电子投标文件，需要使用本单位CA锁在政府采购云平台撤回投标文件。</w:t>
      </w:r>
    </w:p>
    <w:p w14:paraId="18888470">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7.</w:t>
      </w:r>
      <w:r>
        <w:rPr>
          <w:rFonts w:hint="default" w:ascii="Times New Roman" w:hAnsi="Times New Roman" w:eastAsia="仿宋" w:cs="Times New Roman"/>
          <w:sz w:val="24"/>
          <w:szCs w:val="22"/>
          <w:highlight w:val="none"/>
          <w:lang w:val="en-US" w:eastAsia="zh-CN"/>
        </w:rPr>
        <w:t>3、投标人撤回投标文件的，招标人自收到投标人书面撤回通知之日起5日内退还已收取的投标保证金。</w:t>
      </w:r>
    </w:p>
    <w:p w14:paraId="3C82DDA7">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7.</w:t>
      </w:r>
      <w:r>
        <w:rPr>
          <w:rFonts w:hint="default" w:ascii="Times New Roman" w:hAnsi="Times New Roman" w:eastAsia="仿宋" w:cs="Times New Roman"/>
          <w:sz w:val="24"/>
          <w:szCs w:val="22"/>
          <w:highlight w:val="none"/>
          <w:lang w:val="en-US" w:eastAsia="zh-CN"/>
        </w:rPr>
        <w:t>4、修改的内容为投标文件的组成部分。修改的投标文件应按照本章第二部分第二（六）（七）条的规定进行编制、加密和递交。</w:t>
      </w:r>
    </w:p>
    <w:p w14:paraId="1BCAAA49">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7.</w:t>
      </w:r>
      <w:r>
        <w:rPr>
          <w:rFonts w:hint="default" w:ascii="Times New Roman" w:hAnsi="Times New Roman" w:eastAsia="仿宋" w:cs="Times New Roman"/>
          <w:sz w:val="24"/>
          <w:szCs w:val="22"/>
          <w:highlight w:val="none"/>
          <w:lang w:val="en-US" w:eastAsia="zh-CN"/>
        </w:rPr>
        <w:t>5、任何不完整或不满足招标书要求的竞争性磋商文件将被拒绝。</w:t>
      </w:r>
    </w:p>
    <w:p w14:paraId="6E9AE542">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r>
        <w:rPr>
          <w:rFonts w:hint="eastAsia" w:eastAsia="仿宋" w:cs="Times New Roman"/>
          <w:b/>
          <w:color w:val="000000"/>
          <w:sz w:val="28"/>
          <w:szCs w:val="28"/>
          <w:highlight w:val="none"/>
          <w:shd w:val="clear" w:color="auto" w:fill="FFFFFF"/>
          <w:lang w:val="en-US" w:eastAsia="zh-CN"/>
        </w:rPr>
        <w:t>8、</w:t>
      </w:r>
      <w:r>
        <w:rPr>
          <w:rFonts w:hint="default" w:ascii="Times New Roman" w:hAnsi="Times New Roman" w:eastAsia="仿宋" w:cs="Times New Roman"/>
          <w:b/>
          <w:color w:val="000000"/>
          <w:sz w:val="28"/>
          <w:szCs w:val="28"/>
          <w:highlight w:val="none"/>
          <w:shd w:val="clear" w:color="auto" w:fill="FFFFFF"/>
        </w:rPr>
        <w:t>投标无效的情形</w:t>
      </w:r>
      <w:bookmarkEnd w:id="44"/>
    </w:p>
    <w:p w14:paraId="56CD2602">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rPr>
        <w:t>1、实质上没有响应竞争性磋商文件要求的投标将被视为无效投标。投标人不得通过修正或撤消不合要求的偏离或保留从而使其投标成为实质上响应的投标。</w:t>
      </w:r>
    </w:p>
    <w:p w14:paraId="10187829">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rPr>
        <w:t>2</w:t>
      </w:r>
      <w:r>
        <w:rPr>
          <w:rFonts w:hint="default" w:ascii="Times New Roman" w:hAnsi="Times New Roman" w:eastAsia="仿宋" w:cs="Times New Roman"/>
          <w:sz w:val="24"/>
          <w:szCs w:val="22"/>
          <w:highlight w:val="none"/>
          <w:lang w:eastAsia="zh-CN"/>
        </w:rPr>
        <w:t>、</w:t>
      </w:r>
      <w:r>
        <w:rPr>
          <w:rFonts w:hint="default" w:ascii="Times New Roman" w:hAnsi="Times New Roman" w:eastAsia="仿宋" w:cs="Times New Roman"/>
          <w:sz w:val="24"/>
          <w:szCs w:val="22"/>
          <w:highlight w:val="none"/>
        </w:rPr>
        <w:t>在商务评议时，如发现下列情形之一的，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将被视为无效投标：</w:t>
      </w:r>
    </w:p>
    <w:p w14:paraId="3029317D">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8.2.1</w:t>
      </w:r>
      <w:r>
        <w:rPr>
          <w:rFonts w:hint="default" w:ascii="Times New Roman" w:hAnsi="Times New Roman" w:eastAsia="仿宋" w:cs="Times New Roman"/>
          <w:sz w:val="24"/>
          <w:szCs w:val="22"/>
          <w:highlight w:val="none"/>
        </w:rPr>
        <w:t>未按规定交纳投标保证金或投标单位没有提交投标保证金缴存证明</w:t>
      </w:r>
      <w:r>
        <w:rPr>
          <w:rFonts w:hint="default" w:ascii="Times New Roman" w:hAnsi="Times New Roman" w:eastAsia="仿宋" w:cs="Times New Roman"/>
          <w:sz w:val="24"/>
          <w:szCs w:val="22"/>
          <w:highlight w:val="none"/>
          <w:lang w:eastAsia="zh-CN"/>
        </w:rPr>
        <w:t>原件</w:t>
      </w:r>
      <w:r>
        <w:rPr>
          <w:rFonts w:hint="default" w:ascii="Times New Roman" w:hAnsi="Times New Roman" w:eastAsia="仿宋" w:cs="Times New Roman"/>
          <w:sz w:val="24"/>
          <w:szCs w:val="22"/>
          <w:highlight w:val="none"/>
        </w:rPr>
        <w:t>；</w:t>
      </w:r>
    </w:p>
    <w:p w14:paraId="5F363E95">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8.2.2</w:t>
      </w:r>
      <w:r>
        <w:rPr>
          <w:rFonts w:hint="default" w:ascii="Times New Roman" w:hAnsi="Times New Roman" w:eastAsia="仿宋" w:cs="Times New Roman"/>
          <w:sz w:val="24"/>
          <w:szCs w:val="22"/>
          <w:highlight w:val="none"/>
        </w:rPr>
        <w:t>竞争性磋商文件超过投标截止时间</w:t>
      </w:r>
      <w:r>
        <w:rPr>
          <w:rFonts w:hint="default" w:ascii="Times New Roman" w:hAnsi="Times New Roman" w:eastAsia="仿宋" w:cs="Times New Roman"/>
          <w:sz w:val="24"/>
          <w:szCs w:val="22"/>
          <w:highlight w:val="none"/>
          <w:lang w:eastAsia="zh-CN"/>
        </w:rPr>
        <w:t>上传</w:t>
      </w:r>
      <w:r>
        <w:rPr>
          <w:rFonts w:hint="default" w:ascii="Times New Roman" w:hAnsi="Times New Roman" w:eastAsia="仿宋" w:cs="Times New Roman"/>
          <w:sz w:val="24"/>
          <w:szCs w:val="22"/>
          <w:highlight w:val="none"/>
        </w:rPr>
        <w:t>的或未按规定地点</w:t>
      </w:r>
      <w:r>
        <w:rPr>
          <w:rFonts w:hint="default" w:ascii="Times New Roman" w:hAnsi="Times New Roman" w:eastAsia="仿宋" w:cs="Times New Roman"/>
          <w:sz w:val="24"/>
          <w:szCs w:val="22"/>
          <w:highlight w:val="none"/>
          <w:lang w:eastAsia="zh-CN"/>
        </w:rPr>
        <w:t>上传</w:t>
      </w:r>
      <w:r>
        <w:rPr>
          <w:rFonts w:hint="default" w:ascii="Times New Roman" w:hAnsi="Times New Roman" w:eastAsia="仿宋" w:cs="Times New Roman"/>
          <w:sz w:val="24"/>
          <w:szCs w:val="22"/>
          <w:highlight w:val="none"/>
        </w:rPr>
        <w:t>的；</w:t>
      </w:r>
    </w:p>
    <w:p w14:paraId="60FC1D34">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8.2.3</w:t>
      </w:r>
      <w:r>
        <w:rPr>
          <w:rFonts w:hint="default" w:ascii="Times New Roman" w:hAnsi="Times New Roman" w:eastAsia="仿宋" w:cs="Times New Roman"/>
          <w:sz w:val="24"/>
          <w:szCs w:val="22"/>
          <w:highlight w:val="none"/>
        </w:rPr>
        <w:t>未按规定</w:t>
      </w:r>
      <w:r>
        <w:rPr>
          <w:rFonts w:hint="default" w:ascii="Times New Roman" w:hAnsi="Times New Roman" w:eastAsia="仿宋" w:cs="Times New Roman"/>
          <w:sz w:val="24"/>
          <w:szCs w:val="22"/>
          <w:highlight w:val="none"/>
          <w:lang w:eastAsia="zh-CN"/>
        </w:rPr>
        <w:t>加密</w:t>
      </w:r>
      <w:r>
        <w:rPr>
          <w:rFonts w:hint="default" w:ascii="Times New Roman" w:hAnsi="Times New Roman" w:eastAsia="仿宋" w:cs="Times New Roman"/>
          <w:sz w:val="24"/>
          <w:szCs w:val="22"/>
          <w:highlight w:val="none"/>
        </w:rPr>
        <w:t>、签章、</w:t>
      </w:r>
      <w:r>
        <w:rPr>
          <w:rFonts w:hint="default" w:ascii="Times New Roman" w:hAnsi="Times New Roman" w:eastAsia="仿宋" w:cs="Times New Roman"/>
          <w:sz w:val="24"/>
          <w:szCs w:val="22"/>
          <w:highlight w:val="none"/>
          <w:lang w:eastAsia="zh-CN"/>
        </w:rPr>
        <w:t>编制</w:t>
      </w:r>
      <w:r>
        <w:rPr>
          <w:rFonts w:hint="default" w:ascii="Times New Roman" w:hAnsi="Times New Roman" w:eastAsia="仿宋" w:cs="Times New Roman"/>
          <w:sz w:val="24"/>
          <w:szCs w:val="22"/>
          <w:highlight w:val="none"/>
        </w:rPr>
        <w:t>的；</w:t>
      </w:r>
    </w:p>
    <w:p w14:paraId="1429F534">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8.2.4</w:t>
      </w:r>
      <w:r>
        <w:rPr>
          <w:rFonts w:hint="default" w:ascii="Times New Roman" w:hAnsi="Times New Roman" w:eastAsia="仿宋" w:cs="Times New Roman"/>
          <w:sz w:val="24"/>
          <w:szCs w:val="22"/>
          <w:highlight w:val="none"/>
        </w:rPr>
        <w:t>超出经营范围投标的；</w:t>
      </w:r>
    </w:p>
    <w:p w14:paraId="4C2CC8EB">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8.2.5</w:t>
      </w:r>
      <w:r>
        <w:rPr>
          <w:rFonts w:hint="default" w:ascii="Times New Roman" w:hAnsi="Times New Roman" w:eastAsia="仿宋" w:cs="Times New Roman"/>
          <w:sz w:val="24"/>
          <w:szCs w:val="22"/>
          <w:highlight w:val="none"/>
        </w:rPr>
        <w:t>资格证明文件不全的，或者不符合竞争性磋商文件标明的资格要求的；</w:t>
      </w:r>
    </w:p>
    <w:p w14:paraId="58CD1AE1">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8.2.6</w:t>
      </w:r>
      <w:r>
        <w:rPr>
          <w:rFonts w:hint="default" w:ascii="Times New Roman" w:hAnsi="Times New Roman" w:eastAsia="仿宋" w:cs="Times New Roman"/>
          <w:sz w:val="24"/>
          <w:szCs w:val="22"/>
          <w:highlight w:val="none"/>
        </w:rPr>
        <w:t>竞争性磋商文件无法定代表人或委托代理人签字,委托代理的未提供法定代表人授权委托书或者委托书填写项目不齐全或者委托书无效的；</w:t>
      </w:r>
    </w:p>
    <w:p w14:paraId="5A9898F6">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8.2.7</w:t>
      </w:r>
      <w:r>
        <w:rPr>
          <w:rFonts w:hint="default" w:ascii="Times New Roman" w:hAnsi="Times New Roman" w:eastAsia="仿宋" w:cs="Times New Roman"/>
          <w:sz w:val="24"/>
          <w:szCs w:val="22"/>
          <w:highlight w:val="none"/>
        </w:rPr>
        <w:t>投标代表人未能出具身份证明或与法定代表人授权委托人身份不符的；</w:t>
      </w:r>
    </w:p>
    <w:p w14:paraId="5DF96531">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8.2.8</w:t>
      </w:r>
      <w:r>
        <w:rPr>
          <w:rFonts w:hint="default" w:ascii="Times New Roman" w:hAnsi="Times New Roman" w:eastAsia="仿宋" w:cs="Times New Roman"/>
          <w:sz w:val="24"/>
          <w:szCs w:val="22"/>
          <w:highlight w:val="none"/>
        </w:rPr>
        <w:t>投标有效期、质保期不能满足竞争性磋商文件要求的；</w:t>
      </w:r>
    </w:p>
    <w:p w14:paraId="0619E32A">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cs="Times New Roman"/>
          <w:highlight w:val="none"/>
        </w:rPr>
      </w:pPr>
      <w:r>
        <w:rPr>
          <w:rFonts w:hint="eastAsia" w:eastAsia="仿宋" w:cs="Times New Roman"/>
          <w:sz w:val="24"/>
          <w:szCs w:val="22"/>
          <w:highlight w:val="none"/>
          <w:lang w:val="en-US" w:eastAsia="zh-CN"/>
        </w:rPr>
        <w:t>8.2.9</w:t>
      </w:r>
      <w:r>
        <w:rPr>
          <w:rFonts w:hint="default" w:ascii="Times New Roman" w:hAnsi="Times New Roman" w:eastAsia="仿宋" w:cs="Times New Roman"/>
          <w:sz w:val="24"/>
          <w:szCs w:val="22"/>
          <w:highlight w:val="none"/>
        </w:rPr>
        <w:t>未实质性响应竞争性磋商文件要求或者</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有招标方不能接受的附加条件的。</w:t>
      </w:r>
    </w:p>
    <w:p w14:paraId="417E5E35">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在技术评议时，如发现下列情形之一的，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将被视为无效投标：</w:t>
      </w:r>
    </w:p>
    <w:p w14:paraId="5877B153">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8.3.1</w:t>
      </w:r>
      <w:r>
        <w:rPr>
          <w:rFonts w:hint="default" w:ascii="Times New Roman" w:hAnsi="Times New Roman" w:eastAsia="仿宋" w:cs="Times New Roman"/>
          <w:sz w:val="24"/>
          <w:szCs w:val="22"/>
          <w:highlight w:val="none"/>
        </w:rPr>
        <w:t>未提供或未如实提供投标</w:t>
      </w:r>
      <w:r>
        <w:rPr>
          <w:rFonts w:hint="eastAsia" w:eastAsia="仿宋" w:cs="Times New Roman"/>
          <w:sz w:val="24"/>
          <w:szCs w:val="22"/>
          <w:highlight w:val="none"/>
          <w:lang w:eastAsia="zh-CN"/>
        </w:rPr>
        <w:t>服务</w:t>
      </w:r>
      <w:r>
        <w:rPr>
          <w:rFonts w:hint="default" w:ascii="Times New Roman" w:hAnsi="Times New Roman" w:eastAsia="仿宋" w:cs="Times New Roman"/>
          <w:sz w:val="24"/>
          <w:szCs w:val="22"/>
          <w:highlight w:val="none"/>
        </w:rPr>
        <w:t>的</w:t>
      </w:r>
      <w:r>
        <w:rPr>
          <w:rFonts w:hint="eastAsia" w:eastAsia="仿宋" w:cs="Times New Roman"/>
          <w:sz w:val="24"/>
          <w:szCs w:val="22"/>
          <w:highlight w:val="none"/>
          <w:lang w:eastAsia="zh-CN"/>
        </w:rPr>
        <w:t>实际需求</w:t>
      </w:r>
      <w:r>
        <w:rPr>
          <w:rFonts w:hint="default" w:ascii="Times New Roman" w:hAnsi="Times New Roman" w:eastAsia="仿宋" w:cs="Times New Roman"/>
          <w:sz w:val="24"/>
          <w:szCs w:val="22"/>
          <w:highlight w:val="none"/>
        </w:rPr>
        <w:t>，或者</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标明的响应或偏离与事实不符或虚假投标的；</w:t>
      </w:r>
    </w:p>
    <w:p w14:paraId="14645142">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8.3.2</w:t>
      </w:r>
      <w:r>
        <w:rPr>
          <w:rFonts w:hint="default" w:ascii="Times New Roman" w:hAnsi="Times New Roman" w:eastAsia="仿宋" w:cs="Times New Roman"/>
          <w:sz w:val="24"/>
          <w:szCs w:val="22"/>
          <w:highlight w:val="none"/>
        </w:rPr>
        <w:t>投标技术方案不明确，存在一个或一个以上备选（替代）投标方案且未注明哪个有效的。</w:t>
      </w:r>
    </w:p>
    <w:p w14:paraId="2A362968">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在报价评议时，如发现下列情形之一的，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将被视为无效投标：</w:t>
      </w:r>
    </w:p>
    <w:p w14:paraId="561D4F03">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8.4.1</w:t>
      </w:r>
      <w:r>
        <w:rPr>
          <w:rFonts w:hint="default" w:ascii="Times New Roman" w:hAnsi="Times New Roman" w:eastAsia="仿宋" w:cs="Times New Roman"/>
          <w:sz w:val="24"/>
          <w:szCs w:val="22"/>
          <w:highlight w:val="none"/>
        </w:rPr>
        <w:t>未采用人民币报价或者未按照竞争性磋商文件标明的币种报价的；</w:t>
      </w:r>
    </w:p>
    <w:p w14:paraId="6F0846E0">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8.4.2</w:t>
      </w:r>
      <w:r>
        <w:rPr>
          <w:rFonts w:hint="default" w:ascii="Times New Roman" w:hAnsi="Times New Roman" w:eastAsia="仿宋" w:cs="Times New Roman"/>
          <w:sz w:val="24"/>
          <w:szCs w:val="22"/>
          <w:highlight w:val="none"/>
        </w:rPr>
        <w:t>投标商报价明显高于市场平均价的；</w:t>
      </w:r>
    </w:p>
    <w:p w14:paraId="35267328">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sz w:val="24"/>
          <w:szCs w:val="22"/>
          <w:highlight w:val="none"/>
        </w:rPr>
        <w:t>★</w:t>
      </w: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lang w:val="en-US" w:eastAsia="zh-CN"/>
        </w:rPr>
        <w:t>5、</w:t>
      </w:r>
      <w:r>
        <w:rPr>
          <w:rFonts w:hint="default" w:ascii="Times New Roman" w:hAnsi="Times New Roman" w:eastAsia="仿宋" w:cs="Times New Roman"/>
          <w:sz w:val="24"/>
          <w:szCs w:val="22"/>
          <w:highlight w:val="none"/>
        </w:rPr>
        <w:t>符合竞争性磋商文件明确规定的其他无效投标条款的。</w:t>
      </w:r>
      <w:bookmarkStart w:id="45" w:name="_Toc177870553"/>
    </w:p>
    <w:p w14:paraId="36FB997A">
      <w:pPr>
        <w:spacing w:line="360" w:lineRule="auto"/>
        <w:ind w:firstLine="562" w:firstLineChars="200"/>
        <w:jc w:val="center"/>
        <w:rPr>
          <w:rFonts w:hint="default" w:ascii="Times New Roman" w:hAnsi="Times New Roman" w:eastAsia="仿宋" w:cs="Times New Roman"/>
          <w:b/>
          <w:color w:val="000000"/>
          <w:sz w:val="28"/>
          <w:szCs w:val="28"/>
          <w:highlight w:val="none"/>
          <w:shd w:val="clear" w:color="auto" w:fill="FFFFFF"/>
        </w:rPr>
      </w:pPr>
    </w:p>
    <w:p w14:paraId="3024FFFA">
      <w:pPr>
        <w:spacing w:line="360" w:lineRule="auto"/>
        <w:ind w:firstLine="562" w:firstLineChars="200"/>
        <w:jc w:val="center"/>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b/>
          <w:color w:val="000000"/>
          <w:sz w:val="28"/>
          <w:szCs w:val="28"/>
          <w:highlight w:val="none"/>
          <w:shd w:val="clear" w:color="auto" w:fill="FFFFFF"/>
        </w:rPr>
        <w:t>四、开标</w:t>
      </w:r>
      <w:bookmarkEnd w:id="45"/>
    </w:p>
    <w:p w14:paraId="3DF6E0FF">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bookmarkStart w:id="46" w:name="_Toc177870554"/>
      <w:r>
        <w:rPr>
          <w:rFonts w:hint="eastAsia" w:eastAsia="仿宋" w:cs="Times New Roman"/>
          <w:b/>
          <w:color w:val="000000"/>
          <w:sz w:val="28"/>
          <w:szCs w:val="28"/>
          <w:highlight w:val="none"/>
          <w:shd w:val="clear" w:color="auto" w:fill="FFFFFF"/>
          <w:lang w:eastAsia="zh-CN"/>
        </w:rPr>
        <w:t>（一）</w:t>
      </w:r>
      <w:r>
        <w:rPr>
          <w:rFonts w:hint="default" w:ascii="Times New Roman" w:hAnsi="Times New Roman" w:eastAsia="仿宋" w:cs="Times New Roman"/>
          <w:b/>
          <w:color w:val="000000"/>
          <w:sz w:val="28"/>
          <w:szCs w:val="28"/>
          <w:highlight w:val="none"/>
          <w:shd w:val="clear" w:color="auto" w:fill="FFFFFF"/>
        </w:rPr>
        <w:t>开标准备</w:t>
      </w:r>
    </w:p>
    <w:p w14:paraId="4189E760">
      <w:pPr>
        <w:spacing w:line="360" w:lineRule="auto"/>
        <w:ind w:firstLine="480" w:firstLineChars="200"/>
        <w:rPr>
          <w:rFonts w:hint="default" w:ascii="Times New Roman" w:hAnsi="Times New Roman" w:eastAsia="仿宋" w:cs="Times New Roman"/>
          <w:bCs/>
          <w:color w:val="auto"/>
          <w:sz w:val="24"/>
          <w:highlight w:val="none"/>
        </w:rPr>
      </w:pPr>
      <w:r>
        <w:rPr>
          <w:rFonts w:hint="eastAsia" w:eastAsia="仿宋" w:cs="Times New Roman"/>
          <w:bCs/>
          <w:color w:val="auto"/>
          <w:sz w:val="24"/>
          <w:highlight w:val="none"/>
          <w:lang w:val="en-US" w:eastAsia="zh-CN"/>
        </w:rPr>
        <w:t>1、</w:t>
      </w:r>
      <w:r>
        <w:rPr>
          <w:rFonts w:hint="default" w:ascii="Times New Roman" w:hAnsi="Times New Roman" w:eastAsia="仿宋" w:cs="Times New Roman"/>
          <w:bCs/>
          <w:color w:val="auto"/>
          <w:sz w:val="24"/>
          <w:highlight w:val="none"/>
        </w:rPr>
        <w:t>本次招标按招标文件的规定的时间和地点进行公开开标</w:t>
      </w:r>
      <w:r>
        <w:rPr>
          <w:rFonts w:hint="default" w:ascii="Times New Roman" w:hAnsi="Times New Roman" w:eastAsia="仿宋" w:cs="Times New Roman"/>
          <w:bCs/>
          <w:color w:val="auto"/>
          <w:sz w:val="24"/>
          <w:highlight w:val="none"/>
        </w:rPr>
        <w:t>，投标人</w:t>
      </w:r>
      <w:r>
        <w:rPr>
          <w:rFonts w:hint="default" w:ascii="Times New Roman" w:hAnsi="Times New Roman" w:eastAsia="仿宋" w:cs="Times New Roman"/>
          <w:bCs/>
          <w:color w:val="auto"/>
          <w:sz w:val="24"/>
          <w:highlight w:val="none"/>
          <w:lang w:eastAsia="zh-CN"/>
        </w:rPr>
        <w:t>无需到场</w:t>
      </w:r>
      <w:r>
        <w:rPr>
          <w:rFonts w:hint="default" w:ascii="Times New Roman" w:hAnsi="Times New Roman" w:eastAsia="仿宋" w:cs="Times New Roman"/>
          <w:bCs/>
          <w:color w:val="auto"/>
          <w:sz w:val="24"/>
          <w:highlight w:val="none"/>
        </w:rPr>
        <w:t>。</w:t>
      </w:r>
    </w:p>
    <w:p w14:paraId="696F207B">
      <w:pPr>
        <w:autoSpaceDE w:val="0"/>
        <w:autoSpaceDN w:val="0"/>
        <w:adjustRightInd w:val="0"/>
        <w:spacing w:line="360" w:lineRule="auto"/>
        <w:ind w:firstLine="480"/>
        <w:rPr>
          <w:rFonts w:hint="default" w:ascii="Times New Roman" w:hAnsi="Times New Roman" w:eastAsia="仿宋" w:cs="Times New Roman"/>
          <w:color w:val="auto"/>
          <w:sz w:val="24"/>
          <w:highlight w:val="none"/>
          <w:lang w:val="zh-CN"/>
        </w:rPr>
      </w:pP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zh-CN"/>
        </w:rPr>
        <w:t>为了体现投标人的合法权益，和确保评标工作的公平、公正，投标人如果认为参加评标的评标委员会成员及其他与会人员与其他投标供应商有利害关系的，有权在开标现场以举手示意的方式向招标方申请其回避。如现场不提请招标方申请其回避的，则视同无利害关系。</w:t>
      </w:r>
    </w:p>
    <w:p w14:paraId="5914FAC4">
      <w:pPr>
        <w:autoSpaceDE w:val="0"/>
        <w:autoSpaceDN w:val="0"/>
        <w:adjustRightInd w:val="0"/>
        <w:spacing w:line="360" w:lineRule="auto"/>
        <w:ind w:firstLine="480" w:firstLineChars="200"/>
        <w:rPr>
          <w:rFonts w:hint="default" w:ascii="Times New Roman" w:hAnsi="Times New Roman" w:eastAsia="仿宋" w:cs="Times New Roman"/>
          <w:color w:val="auto"/>
          <w:sz w:val="24"/>
          <w:highlight w:val="none"/>
          <w:lang w:val="zh-CN"/>
        </w:rPr>
      </w:pPr>
      <w:r>
        <w:rPr>
          <w:rFonts w:hint="eastAsia"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zh-CN"/>
        </w:rPr>
        <w:t>按照上述会议通过事项，所有参加投标的供应商如事后发生上述原因的质疑或投诉事项，新疆元通利合工程咨询有限公司将不予采信。</w:t>
      </w:r>
    </w:p>
    <w:p w14:paraId="300A0B4C">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r>
        <w:rPr>
          <w:rFonts w:hint="eastAsia" w:eastAsia="仿宋" w:cs="Times New Roman"/>
          <w:b/>
          <w:color w:val="000000"/>
          <w:sz w:val="28"/>
          <w:szCs w:val="28"/>
          <w:highlight w:val="none"/>
          <w:shd w:val="clear" w:color="auto" w:fill="FFFFFF"/>
          <w:lang w:eastAsia="zh-CN"/>
        </w:rPr>
        <w:t>（二）</w:t>
      </w:r>
      <w:r>
        <w:rPr>
          <w:rFonts w:hint="default" w:ascii="Times New Roman" w:hAnsi="Times New Roman" w:eastAsia="仿宋" w:cs="Times New Roman"/>
          <w:b/>
          <w:color w:val="000000"/>
          <w:sz w:val="28"/>
          <w:szCs w:val="28"/>
          <w:highlight w:val="none"/>
          <w:shd w:val="clear" w:color="auto" w:fill="FFFFFF"/>
        </w:rPr>
        <w:t>投标登记确认的审查</w:t>
      </w:r>
    </w:p>
    <w:p w14:paraId="7797FD13">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由招标方以书面方式，对按招标文件规定的开标时间准时参加的供应商的投标登记确认情况，进行现场审查通报。凡按规定时间前进行了投标登记确认的，其投标被接受。否则，其投</w:t>
      </w:r>
      <w:r>
        <w:rPr>
          <w:rFonts w:hint="default" w:ascii="Times New Roman" w:hAnsi="Times New Roman" w:eastAsia="仿宋" w:cs="Times New Roman"/>
          <w:sz w:val="24"/>
          <w:szCs w:val="22"/>
          <w:highlight w:val="none"/>
        </w:rPr>
        <w:t>标将直接被拒绝。</w:t>
      </w:r>
    </w:p>
    <w:p w14:paraId="5A1BD51A">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color w:val="auto"/>
          <w:sz w:val="24"/>
          <w:szCs w:val="24"/>
          <w:highlight w:val="none"/>
          <w:lang w:val="zh-CN" w:eastAsia="zh-CN"/>
        </w:rPr>
      </w:pP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通报后，在招标文件及程序符合法律规定的前提下，对招标文件做出实质性响应的供应商不足三家时，招标方应中止</w:t>
      </w:r>
      <w:r>
        <w:rPr>
          <w:rFonts w:hint="eastAsia" w:eastAsia="仿宋" w:cs="Times New Roman"/>
          <w:color w:val="auto"/>
          <w:sz w:val="24"/>
          <w:szCs w:val="24"/>
          <w:highlight w:val="none"/>
          <w:lang w:eastAsia="zh-CN"/>
        </w:rPr>
        <w:t>招标</w:t>
      </w:r>
      <w:r>
        <w:rPr>
          <w:rFonts w:hint="default" w:ascii="Times New Roman" w:hAnsi="Times New Roman" w:eastAsia="仿宋" w:cs="Times New Roman"/>
          <w:color w:val="auto"/>
          <w:sz w:val="24"/>
          <w:szCs w:val="24"/>
          <w:highlight w:val="none"/>
        </w:rPr>
        <w:t>，重新组织采购</w:t>
      </w:r>
      <w:r>
        <w:rPr>
          <w:rFonts w:hint="default" w:ascii="Times New Roman" w:hAnsi="Times New Roman" w:eastAsia="仿宋" w:cs="Times New Roman"/>
          <w:color w:val="auto"/>
          <w:sz w:val="24"/>
          <w:szCs w:val="24"/>
          <w:highlight w:val="none"/>
          <w:lang w:eastAsia="zh-CN"/>
        </w:rPr>
        <w:t>。</w:t>
      </w:r>
    </w:p>
    <w:p w14:paraId="1CA09758">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r>
        <w:rPr>
          <w:rFonts w:hint="eastAsia" w:eastAsia="仿宋" w:cs="Times New Roman"/>
          <w:b/>
          <w:color w:val="000000"/>
          <w:sz w:val="28"/>
          <w:szCs w:val="28"/>
          <w:highlight w:val="none"/>
          <w:shd w:val="clear" w:color="auto" w:fill="FFFFFF"/>
          <w:lang w:eastAsia="zh-CN"/>
        </w:rPr>
        <w:t>（三）</w:t>
      </w:r>
      <w:r>
        <w:rPr>
          <w:rFonts w:hint="default" w:ascii="Times New Roman" w:hAnsi="Times New Roman" w:eastAsia="仿宋" w:cs="Times New Roman"/>
          <w:b/>
          <w:color w:val="000000"/>
          <w:sz w:val="28"/>
          <w:szCs w:val="28"/>
          <w:highlight w:val="none"/>
          <w:shd w:val="clear" w:color="auto" w:fill="FFFFFF"/>
        </w:rPr>
        <w:t>投标供应商资格资质审查</w:t>
      </w:r>
    </w:p>
    <w:p w14:paraId="7914C58B">
      <w:pPr>
        <w:spacing w:line="360" w:lineRule="auto"/>
        <w:ind w:firstLine="470" w:firstLineChars="196"/>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各投标供应商的资格资质审查，现场不接受二次提供涉及的投标资料</w:t>
      </w:r>
      <w:r>
        <w:rPr>
          <w:rFonts w:hint="default" w:ascii="Times New Roman" w:hAnsi="Times New Roman" w:eastAsia="仿宋" w:cs="Times New Roman"/>
          <w:color w:val="auto"/>
          <w:sz w:val="24"/>
          <w:szCs w:val="24"/>
          <w:highlight w:val="none"/>
        </w:rPr>
        <w:t>。</w:t>
      </w:r>
    </w:p>
    <w:p w14:paraId="7E5551C8">
      <w:pPr>
        <w:spacing w:line="360" w:lineRule="auto"/>
        <w:ind w:firstLine="480" w:firstLineChars="200"/>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依据招标文件规定，对</w:t>
      </w:r>
      <w:r>
        <w:rPr>
          <w:rFonts w:hint="default" w:ascii="Times New Roman" w:hAnsi="Times New Roman" w:eastAsia="仿宋" w:cs="Times New Roman"/>
          <w:color w:val="auto"/>
          <w:sz w:val="24"/>
          <w:szCs w:val="24"/>
          <w:highlight w:val="none"/>
          <w:lang w:eastAsia="zh-CN"/>
        </w:rPr>
        <w:t>磋商供应商提交的响应文件</w:t>
      </w:r>
      <w:r>
        <w:rPr>
          <w:rFonts w:hint="default" w:ascii="Times New Roman" w:hAnsi="Times New Roman" w:eastAsia="仿宋" w:cs="Times New Roman"/>
          <w:color w:val="auto"/>
          <w:sz w:val="24"/>
          <w:szCs w:val="24"/>
          <w:highlight w:val="none"/>
        </w:rPr>
        <w:t>相关资质资格等证照和投保保证金缴纳情况，完整性、时效性</w:t>
      </w:r>
      <w:r>
        <w:rPr>
          <w:rFonts w:hint="default" w:ascii="Times New Roman" w:hAnsi="Times New Roman" w:eastAsia="仿宋" w:cs="Times New Roman"/>
          <w:color w:val="auto"/>
          <w:sz w:val="24"/>
          <w:szCs w:val="24"/>
          <w:highlight w:val="none"/>
          <w:lang w:eastAsia="zh-CN"/>
        </w:rPr>
        <w:t>等</w:t>
      </w:r>
      <w:r>
        <w:rPr>
          <w:rFonts w:hint="default" w:ascii="Times New Roman" w:hAnsi="Times New Roman" w:eastAsia="仿宋" w:cs="Times New Roman"/>
          <w:color w:val="auto"/>
          <w:sz w:val="24"/>
          <w:szCs w:val="24"/>
          <w:highlight w:val="none"/>
        </w:rPr>
        <w:t>进行审查</w:t>
      </w:r>
      <w:r>
        <w:rPr>
          <w:rFonts w:hint="default" w:ascii="Times New Roman" w:hAnsi="Times New Roman" w:eastAsia="仿宋" w:cs="Times New Roman"/>
          <w:color w:val="auto"/>
          <w:sz w:val="24"/>
          <w:szCs w:val="24"/>
          <w:highlight w:val="none"/>
          <w:lang w:eastAsia="zh-CN"/>
        </w:rPr>
        <w:t>，以确定其是否具备磋商资格。如果磋商供应商不具备磋商资格，不满足磋商文件所规定的资格标准或提供资格证明文件不全的，</w:t>
      </w:r>
      <w:r>
        <w:rPr>
          <w:rFonts w:hint="default" w:ascii="Times New Roman" w:hAnsi="Times New Roman" w:eastAsia="仿宋" w:cs="Times New Roman"/>
          <w:bCs/>
          <w:color w:val="auto"/>
          <w:sz w:val="24"/>
          <w:highlight w:val="none"/>
        </w:rPr>
        <w:t>其投标将被直接拒绝，并不得进入具体评标程序。</w:t>
      </w:r>
    </w:p>
    <w:p w14:paraId="4EDC73DB">
      <w:pPr>
        <w:spacing w:line="360" w:lineRule="auto"/>
        <w:ind w:firstLine="480" w:firstLineChars="200"/>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资质资格审查合格的供应商不足法定数量时，可以比照</w:t>
      </w:r>
      <w:r>
        <w:rPr>
          <w:rFonts w:hint="default" w:ascii="Times New Roman" w:hAnsi="Times New Roman" w:eastAsia="仿宋" w:cs="Times New Roman"/>
          <w:color w:val="auto"/>
          <w:sz w:val="24"/>
          <w:szCs w:val="24"/>
          <w:highlight w:val="none"/>
          <w:lang w:eastAsia="zh-CN"/>
        </w:rPr>
        <w:t>相关</w:t>
      </w:r>
      <w:r>
        <w:rPr>
          <w:rFonts w:hint="default" w:ascii="Times New Roman" w:hAnsi="Times New Roman" w:eastAsia="仿宋" w:cs="Times New Roman"/>
          <w:bCs/>
          <w:color w:val="auto"/>
          <w:sz w:val="24"/>
          <w:szCs w:val="24"/>
          <w:highlight w:val="none"/>
        </w:rPr>
        <w:t>条款</w:t>
      </w:r>
      <w:r>
        <w:rPr>
          <w:rFonts w:hint="default" w:ascii="Times New Roman" w:hAnsi="Times New Roman" w:eastAsia="仿宋" w:cs="Times New Roman"/>
          <w:bCs/>
          <w:color w:val="auto"/>
          <w:sz w:val="24"/>
          <w:szCs w:val="24"/>
          <w:highlight w:val="none"/>
        </w:rPr>
        <w:t>之规定执行。</w:t>
      </w:r>
    </w:p>
    <w:p w14:paraId="26D83F75">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r>
        <w:rPr>
          <w:rFonts w:hint="eastAsia" w:eastAsia="仿宋" w:cs="Times New Roman"/>
          <w:b/>
          <w:color w:val="000000"/>
          <w:sz w:val="28"/>
          <w:szCs w:val="28"/>
          <w:highlight w:val="none"/>
          <w:shd w:val="clear" w:color="auto" w:fill="FFFFFF"/>
          <w:lang w:eastAsia="zh-CN"/>
        </w:rPr>
        <w:t>（四）</w:t>
      </w:r>
      <w:r>
        <w:rPr>
          <w:rFonts w:hint="default" w:ascii="Times New Roman" w:hAnsi="Times New Roman" w:eastAsia="仿宋" w:cs="Times New Roman"/>
          <w:b/>
          <w:color w:val="000000"/>
          <w:sz w:val="28"/>
          <w:szCs w:val="28"/>
          <w:highlight w:val="none"/>
          <w:shd w:val="clear" w:color="auto" w:fill="FFFFFF"/>
        </w:rPr>
        <w:t>评标前的意见征求</w:t>
      </w:r>
    </w:p>
    <w:p w14:paraId="7369B39B">
      <w:pPr>
        <w:spacing w:line="360" w:lineRule="auto"/>
        <w:ind w:firstLine="470" w:firstLineChars="196"/>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严格在招标文件的规定范围内，由招标方现场以书面的方式，征求采购单位代表对本次评标委员会评标时应注意的事项及意见建议，并签字确认。</w:t>
      </w:r>
    </w:p>
    <w:p w14:paraId="19990D14">
      <w:pPr>
        <w:spacing w:line="360" w:lineRule="auto"/>
        <w:ind w:firstLine="470" w:firstLineChars="196"/>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由招标方严格按照招标文件的规定范围，核实并提出是否采信的意见并签字确认。</w:t>
      </w:r>
    </w:p>
    <w:p w14:paraId="277B03E1">
      <w:pPr>
        <w:spacing w:line="360" w:lineRule="auto"/>
        <w:ind w:firstLine="480" w:firstLineChars="200"/>
        <w:jc w:val="left"/>
        <w:rPr>
          <w:rFonts w:hint="default" w:ascii="Times New Roman" w:hAnsi="Times New Roman" w:eastAsia="仿宋" w:cs="Times New Roman"/>
          <w:b/>
          <w:color w:val="000000"/>
          <w:sz w:val="28"/>
          <w:szCs w:val="28"/>
          <w:highlight w:val="none"/>
          <w:shd w:val="clear" w:color="auto" w:fill="FFFFFF"/>
        </w:rPr>
      </w:pP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由招标方将可采信的上述意见建议，现场向评标委员会及成员提出可以予以采纳的决定。反之，则不予采纳。</w:t>
      </w:r>
    </w:p>
    <w:p w14:paraId="75EEF67D">
      <w:pPr>
        <w:spacing w:line="360" w:lineRule="auto"/>
        <w:ind w:firstLine="562" w:firstLineChars="200"/>
        <w:jc w:val="center"/>
        <w:rPr>
          <w:rFonts w:hint="default" w:ascii="Times New Roman" w:hAnsi="Times New Roman" w:eastAsia="仿宋" w:cs="Times New Roman"/>
          <w:b/>
          <w:color w:val="000000"/>
          <w:sz w:val="28"/>
          <w:szCs w:val="28"/>
          <w:highlight w:val="none"/>
          <w:shd w:val="clear" w:color="auto" w:fill="FFFFFF"/>
        </w:rPr>
      </w:pPr>
    </w:p>
    <w:p w14:paraId="0E1E3919">
      <w:pPr>
        <w:spacing w:line="360" w:lineRule="auto"/>
        <w:ind w:firstLine="562" w:firstLineChars="200"/>
        <w:jc w:val="center"/>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b/>
          <w:color w:val="000000"/>
          <w:sz w:val="28"/>
          <w:szCs w:val="28"/>
          <w:highlight w:val="none"/>
          <w:shd w:val="clear" w:color="auto" w:fill="FFFFFF"/>
        </w:rPr>
        <w:t>五、评标</w:t>
      </w:r>
      <w:bookmarkEnd w:id="46"/>
    </w:p>
    <w:p w14:paraId="35CB60EF">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b/>
          <w:color w:val="000000"/>
          <w:sz w:val="28"/>
          <w:szCs w:val="28"/>
          <w:highlight w:val="none"/>
          <w:shd w:val="clear" w:color="auto" w:fill="FFFFFF"/>
        </w:rPr>
        <w:t>（一）组建评委磋商小组</w:t>
      </w:r>
    </w:p>
    <w:p w14:paraId="60414736">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1、</w:t>
      </w:r>
      <w:r>
        <w:rPr>
          <w:rFonts w:hint="default" w:ascii="Times New Roman" w:hAnsi="Times New Roman" w:eastAsia="仿宋" w:cs="Times New Roman"/>
          <w:color w:val="auto"/>
          <w:sz w:val="24"/>
          <w:szCs w:val="22"/>
          <w:highlight w:val="none"/>
          <w:lang w:val="zh-CN" w:eastAsia="zh-CN"/>
        </w:rPr>
        <w:t>采购人及政采云平台抽取专家组</w:t>
      </w:r>
      <w:r>
        <w:rPr>
          <w:rFonts w:hint="default" w:ascii="Times New Roman" w:hAnsi="Times New Roman" w:eastAsia="仿宋" w:cs="Times New Roman"/>
          <w:color w:val="auto"/>
          <w:sz w:val="24"/>
          <w:szCs w:val="22"/>
          <w:highlight w:val="none"/>
          <w:lang w:val="zh-CN"/>
        </w:rPr>
        <w:t>建由</w:t>
      </w:r>
      <w:r>
        <w:rPr>
          <w:rFonts w:hint="eastAsia" w:eastAsia="仿宋" w:cs="Times New Roman"/>
          <w:color w:val="auto"/>
          <w:sz w:val="24"/>
          <w:szCs w:val="22"/>
          <w:highlight w:val="none"/>
          <w:lang w:val="en-US" w:eastAsia="zh-CN"/>
        </w:rPr>
        <w:t>3</w:t>
      </w:r>
      <w:r>
        <w:rPr>
          <w:rFonts w:hint="default" w:ascii="Times New Roman" w:hAnsi="Times New Roman" w:eastAsia="仿宋" w:cs="Times New Roman"/>
          <w:color w:val="auto"/>
          <w:sz w:val="24"/>
          <w:szCs w:val="22"/>
          <w:highlight w:val="none"/>
          <w:lang w:val="zh-CN"/>
        </w:rPr>
        <w:t>人以上（含</w:t>
      </w:r>
      <w:r>
        <w:rPr>
          <w:rFonts w:hint="eastAsia" w:eastAsia="仿宋" w:cs="Times New Roman"/>
          <w:color w:val="auto"/>
          <w:sz w:val="24"/>
          <w:szCs w:val="22"/>
          <w:highlight w:val="none"/>
          <w:lang w:val="en-US" w:eastAsia="zh-CN"/>
        </w:rPr>
        <w:t>3</w:t>
      </w:r>
      <w:r>
        <w:rPr>
          <w:rFonts w:hint="default" w:ascii="Times New Roman" w:hAnsi="Times New Roman" w:eastAsia="仿宋" w:cs="Times New Roman"/>
          <w:color w:val="auto"/>
          <w:sz w:val="24"/>
          <w:szCs w:val="22"/>
          <w:highlight w:val="none"/>
          <w:lang w:val="zh-CN"/>
        </w:rPr>
        <w:t>人）奇数的人员组成的磋商小组，负责对竞争性磋商文件进行审查、质询、评审和比较等。</w:t>
      </w:r>
    </w:p>
    <w:p w14:paraId="27A918FC">
      <w:pPr>
        <w:autoSpaceDE w:val="0"/>
        <w:autoSpaceDN w:val="0"/>
        <w:adjustRightInd w:val="0"/>
        <w:spacing w:line="360" w:lineRule="auto"/>
        <w:ind w:firstLine="480"/>
        <w:rPr>
          <w:rFonts w:hint="eastAsia" w:ascii="Times New Roman" w:hAnsi="Times New Roman" w:eastAsia="仿宋" w:cs="Times New Roman"/>
          <w:color w:val="000000"/>
          <w:sz w:val="28"/>
          <w:szCs w:val="28"/>
          <w:highlight w:val="none"/>
          <w:shd w:val="clear" w:color="auto" w:fill="FFFFFF"/>
          <w:lang w:eastAsia="zh-CN"/>
        </w:rPr>
      </w:pPr>
      <w:r>
        <w:rPr>
          <w:rFonts w:hint="default" w:ascii="Times New Roman" w:hAnsi="Times New Roman" w:eastAsia="仿宋" w:cs="Times New Roman"/>
          <w:color w:val="auto"/>
          <w:sz w:val="24"/>
          <w:szCs w:val="22"/>
          <w:highlight w:val="none"/>
          <w:lang w:val="zh-CN"/>
        </w:rPr>
        <w:t>2、磋商小组会负责对</w:t>
      </w:r>
      <w:r>
        <w:rPr>
          <w:rFonts w:hint="default" w:ascii="Times New Roman" w:hAnsi="Times New Roman" w:eastAsia="仿宋" w:cs="Times New Roman"/>
          <w:color w:val="auto"/>
          <w:sz w:val="24"/>
          <w:szCs w:val="22"/>
          <w:highlight w:val="none"/>
          <w:lang w:val="zh-CN" w:eastAsia="zh-CN"/>
        </w:rPr>
        <w:t>竞争性磋商文件</w:t>
      </w:r>
      <w:r>
        <w:rPr>
          <w:rFonts w:hint="default" w:ascii="Times New Roman" w:hAnsi="Times New Roman" w:eastAsia="仿宋" w:cs="Times New Roman"/>
          <w:color w:val="auto"/>
          <w:sz w:val="24"/>
          <w:szCs w:val="22"/>
          <w:highlight w:val="none"/>
          <w:lang w:val="zh-CN"/>
        </w:rPr>
        <w:t>进行评审和比较，并向招标人推荐中标供应商。</w:t>
      </w:r>
    </w:p>
    <w:p w14:paraId="0CA0CF0E">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b/>
          <w:color w:val="000000"/>
          <w:sz w:val="28"/>
          <w:szCs w:val="28"/>
          <w:highlight w:val="none"/>
          <w:shd w:val="clear" w:color="auto" w:fill="FFFFFF"/>
        </w:rPr>
        <w:t>（二）</w:t>
      </w:r>
      <w:r>
        <w:rPr>
          <w:rFonts w:hint="default" w:ascii="Times New Roman" w:hAnsi="Times New Roman" w:eastAsia="仿宋" w:cs="Times New Roman"/>
          <w:b/>
          <w:color w:val="000000"/>
          <w:sz w:val="28"/>
          <w:szCs w:val="28"/>
          <w:highlight w:val="none"/>
          <w:shd w:val="clear" w:color="auto" w:fill="FFFFFF"/>
          <w:lang w:eastAsia="zh-CN"/>
        </w:rPr>
        <w:t>竞争性磋商</w:t>
      </w:r>
      <w:r>
        <w:rPr>
          <w:rFonts w:hint="default" w:ascii="Times New Roman" w:hAnsi="Times New Roman" w:eastAsia="仿宋" w:cs="Times New Roman"/>
          <w:b/>
          <w:color w:val="000000"/>
          <w:sz w:val="28"/>
          <w:szCs w:val="28"/>
          <w:highlight w:val="none"/>
          <w:shd w:val="clear" w:color="auto" w:fill="FFFFFF"/>
        </w:rPr>
        <w:t>招标程序</w:t>
      </w:r>
    </w:p>
    <w:p w14:paraId="6DD1BA75">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1、根据公开、公平、公正、诚信科学的原则，组织招标采购。</w:t>
      </w:r>
    </w:p>
    <w:p w14:paraId="1C5F87CF">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2、具体工作流程：</w:t>
      </w:r>
    </w:p>
    <w:p w14:paraId="3FB23929">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2.1</w:t>
      </w:r>
      <w:r>
        <w:rPr>
          <w:rFonts w:hint="default" w:ascii="Times New Roman" w:hAnsi="Times New Roman" w:eastAsia="仿宋" w:cs="Times New Roman"/>
          <w:color w:val="auto"/>
          <w:sz w:val="24"/>
          <w:szCs w:val="22"/>
          <w:highlight w:val="none"/>
          <w:lang w:val="zh-CN"/>
        </w:rPr>
        <w:t>开标会由代理机构人员主持，开标工作人员至少由主持人、开标人、唱标人、记录人、监督人等组成，工作人员必须按时到场。</w:t>
      </w:r>
    </w:p>
    <w:p w14:paraId="78A21828">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2.1.1</w:t>
      </w:r>
      <w:r>
        <w:rPr>
          <w:rFonts w:hint="default" w:ascii="Times New Roman" w:hAnsi="Times New Roman" w:eastAsia="仿宋" w:cs="Times New Roman"/>
          <w:color w:val="auto"/>
          <w:sz w:val="24"/>
          <w:szCs w:val="22"/>
          <w:highlight w:val="none"/>
          <w:lang w:val="zh-CN"/>
        </w:rPr>
        <w:t>开标在采购文件确定的提交投标文件截止时间的同一时间公开进行，开标地点为采购文件预先确定的地点。</w:t>
      </w:r>
    </w:p>
    <w:p w14:paraId="36046BF1">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2.1.2</w:t>
      </w:r>
      <w:r>
        <w:rPr>
          <w:rFonts w:hint="default" w:ascii="Times New Roman" w:hAnsi="Times New Roman" w:eastAsia="仿宋" w:cs="Times New Roman"/>
          <w:color w:val="auto"/>
          <w:sz w:val="24"/>
          <w:szCs w:val="22"/>
          <w:highlight w:val="none"/>
          <w:lang w:val="zh-CN"/>
        </w:rPr>
        <w:t>在采购文件要求提交投标文件的截止时间前收到的所有投标文件，开标时须供应商及时解密投标文件。当投标人少于三家时，则招标失败，采购代理机构将重新招标。</w:t>
      </w:r>
    </w:p>
    <w:p w14:paraId="4303D476">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2.1.3</w:t>
      </w:r>
      <w:r>
        <w:rPr>
          <w:rFonts w:hint="default" w:ascii="Times New Roman" w:hAnsi="Times New Roman" w:eastAsia="仿宋" w:cs="Times New Roman"/>
          <w:color w:val="auto"/>
          <w:sz w:val="24"/>
          <w:szCs w:val="22"/>
          <w:highlight w:val="none"/>
          <w:lang w:val="zh-CN"/>
        </w:rPr>
        <w:t>投标人进入项目即自行签到。</w:t>
      </w:r>
    </w:p>
    <w:p w14:paraId="10EF2006">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2.1.4</w:t>
      </w:r>
      <w:r>
        <w:rPr>
          <w:rFonts w:hint="default" w:ascii="Times New Roman" w:hAnsi="Times New Roman" w:eastAsia="仿宋" w:cs="Times New Roman"/>
          <w:color w:val="auto"/>
          <w:sz w:val="24"/>
          <w:szCs w:val="22"/>
          <w:highlight w:val="none"/>
          <w:lang w:val="zh-CN"/>
        </w:rPr>
        <w:t>参与本次采购活动的各个供应商需提前自行配置好硬件设备（电脑、摄像头、麦克风、谷歌浏览器、政采云招投标系统），登录政采云平台做好准备，并确保设备正常。项目到达开标时间，投标人等待代理机构开启解密标书后，投标人进行标书解密。</w:t>
      </w:r>
    </w:p>
    <w:p w14:paraId="33FF3238">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2.2</w:t>
      </w:r>
      <w:r>
        <w:rPr>
          <w:rFonts w:hint="default" w:ascii="Times New Roman" w:hAnsi="Times New Roman" w:eastAsia="仿宋" w:cs="Times New Roman"/>
          <w:color w:val="auto"/>
          <w:sz w:val="24"/>
          <w:szCs w:val="22"/>
          <w:highlight w:val="none"/>
          <w:lang w:val="zh-CN"/>
        </w:rPr>
        <w:t>在磋商文件确定的投标截止时间停止接受响应文件。</w:t>
      </w:r>
    </w:p>
    <w:p w14:paraId="32512CAA">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2.3</w:t>
      </w:r>
      <w:r>
        <w:rPr>
          <w:rFonts w:hint="default" w:ascii="Times New Roman" w:hAnsi="Times New Roman" w:eastAsia="仿宋" w:cs="Times New Roman"/>
          <w:color w:val="auto"/>
          <w:sz w:val="24"/>
          <w:szCs w:val="22"/>
          <w:highlight w:val="none"/>
          <w:lang w:val="zh-CN"/>
        </w:rPr>
        <w:t>宣布开标会开始，宣布开标纪律；</w:t>
      </w:r>
    </w:p>
    <w:p w14:paraId="36E1991D">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2.4开标</w:t>
      </w:r>
      <w:r>
        <w:rPr>
          <w:rFonts w:hint="default" w:ascii="Times New Roman" w:hAnsi="Times New Roman" w:eastAsia="仿宋" w:cs="Times New Roman"/>
          <w:color w:val="auto"/>
          <w:sz w:val="24"/>
          <w:szCs w:val="22"/>
          <w:highlight w:val="none"/>
          <w:lang w:val="zh-CN"/>
        </w:rPr>
        <w:t>主持人介绍参加会议的人员；</w:t>
      </w:r>
    </w:p>
    <w:p w14:paraId="1C61DE3B">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2.5</w:t>
      </w:r>
      <w:r>
        <w:rPr>
          <w:rFonts w:hint="default" w:ascii="Times New Roman" w:hAnsi="Times New Roman" w:eastAsia="仿宋" w:cs="Times New Roman"/>
          <w:color w:val="auto"/>
          <w:sz w:val="24"/>
          <w:szCs w:val="22"/>
          <w:highlight w:val="none"/>
          <w:lang w:val="zh-CN"/>
        </w:rPr>
        <w:t>开标时，现场由响应人解密已递交的电子响应文件，由采购代理机构工作人员宣布响应人名称、磋商价格和磋商文件规定的需要宣布的其他内容。投标人不足3家的，不得开标。</w:t>
      </w:r>
    </w:p>
    <w:p w14:paraId="7890E70F">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2.6</w:t>
      </w:r>
      <w:r>
        <w:rPr>
          <w:rFonts w:hint="default" w:ascii="Times New Roman" w:hAnsi="Times New Roman" w:eastAsia="仿宋" w:cs="Times New Roman"/>
          <w:color w:val="auto"/>
          <w:sz w:val="24"/>
          <w:szCs w:val="22"/>
          <w:highlight w:val="none"/>
          <w:lang w:val="zh-CN"/>
        </w:rPr>
        <w:t>开标主持人开启报价文件，宣布投标文件中的投标报价、交货</w:t>
      </w:r>
      <w:r>
        <w:rPr>
          <w:rFonts w:hint="eastAsia" w:eastAsia="仿宋" w:cs="Times New Roman"/>
          <w:color w:val="auto"/>
          <w:sz w:val="24"/>
          <w:szCs w:val="22"/>
          <w:highlight w:val="none"/>
          <w:lang w:val="en-US" w:eastAsia="zh-CN"/>
        </w:rPr>
        <w:t>/服务</w:t>
      </w:r>
      <w:r>
        <w:rPr>
          <w:rFonts w:hint="default" w:ascii="Times New Roman" w:hAnsi="Times New Roman" w:eastAsia="仿宋" w:cs="Times New Roman"/>
          <w:color w:val="auto"/>
          <w:sz w:val="24"/>
          <w:szCs w:val="22"/>
          <w:highlight w:val="none"/>
          <w:lang w:val="zh-CN"/>
        </w:rPr>
        <w:t>期等内容。</w:t>
      </w:r>
    </w:p>
    <w:p w14:paraId="41E5C71B">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2.7</w:t>
      </w:r>
      <w:r>
        <w:rPr>
          <w:rFonts w:hint="default" w:ascii="Times New Roman" w:hAnsi="Times New Roman" w:eastAsia="仿宋" w:cs="Times New Roman"/>
          <w:color w:val="auto"/>
          <w:sz w:val="24"/>
          <w:szCs w:val="22"/>
          <w:highlight w:val="none"/>
          <w:lang w:val="zh-CN"/>
        </w:rPr>
        <w:t>投标文件对开标报价记录表确认无误后再由代理机构开启报价签字时段，磋商供应商在开启规定时间内进行CA签字确认，各参加磋商供应商完成签字确认后关闭报价签字确认，投标人在此期间未进行CA签字确认的视为默认此报价。</w:t>
      </w:r>
    </w:p>
    <w:p w14:paraId="6616F835">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2.8</w:t>
      </w:r>
      <w:r>
        <w:rPr>
          <w:rFonts w:hint="default" w:ascii="Times New Roman" w:hAnsi="Times New Roman" w:eastAsia="仿宋" w:cs="Times New Roman"/>
          <w:color w:val="auto"/>
          <w:sz w:val="24"/>
          <w:szCs w:val="22"/>
          <w:highlight w:val="none"/>
          <w:lang w:val="zh-CN"/>
        </w:rPr>
        <w:t>进入评标阶段。</w:t>
      </w:r>
    </w:p>
    <w:p w14:paraId="6E35B871">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2.9</w:t>
      </w:r>
      <w:r>
        <w:rPr>
          <w:rFonts w:hint="default" w:ascii="Times New Roman" w:hAnsi="Times New Roman" w:eastAsia="仿宋" w:cs="Times New Roman"/>
          <w:color w:val="auto"/>
          <w:sz w:val="24"/>
          <w:szCs w:val="22"/>
          <w:highlight w:val="none"/>
          <w:lang w:val="zh-CN"/>
        </w:rPr>
        <w:t>评标全程如有专家提出疑问并要求视频联线供应商要求对投标文件内容进行澄清或答疑时，供应商需随时在线上等候评审专家提问并回答相应问题，此过程若供应商未及时接受联线则自行承担相应后果。</w:t>
      </w:r>
    </w:p>
    <w:p w14:paraId="016A72E7">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2.10</w:t>
      </w:r>
      <w:r>
        <w:rPr>
          <w:rFonts w:hint="eastAsia" w:eastAsia="仿宋" w:cs="Times New Roman"/>
          <w:color w:val="auto"/>
          <w:sz w:val="24"/>
          <w:szCs w:val="22"/>
          <w:highlight w:val="none"/>
          <w:lang w:val="zh-CN"/>
        </w:rPr>
        <w:t>平台自动</w:t>
      </w:r>
      <w:r>
        <w:rPr>
          <w:rFonts w:hint="default" w:ascii="Times New Roman" w:hAnsi="Times New Roman" w:eastAsia="仿宋" w:cs="Times New Roman"/>
          <w:color w:val="auto"/>
          <w:sz w:val="24"/>
          <w:szCs w:val="22"/>
          <w:highlight w:val="none"/>
          <w:lang w:val="zh-CN"/>
        </w:rPr>
        <w:t>汇总出投标人最终得分。</w:t>
      </w:r>
    </w:p>
    <w:p w14:paraId="73B93F72">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2.11</w:t>
      </w:r>
      <w:r>
        <w:rPr>
          <w:rFonts w:hint="default" w:ascii="Times New Roman" w:hAnsi="Times New Roman" w:eastAsia="仿宋" w:cs="Times New Roman"/>
          <w:color w:val="auto"/>
          <w:sz w:val="24"/>
          <w:szCs w:val="22"/>
          <w:highlight w:val="none"/>
          <w:lang w:val="zh-CN"/>
        </w:rPr>
        <w:t>采购代理机构宣布各投标人最终得分并按有关条款宣布中标</w:t>
      </w:r>
      <w:r>
        <w:rPr>
          <w:rFonts w:hint="eastAsia" w:eastAsia="仿宋" w:cs="Times New Roman"/>
          <w:color w:val="auto"/>
          <w:sz w:val="24"/>
          <w:szCs w:val="22"/>
          <w:highlight w:val="none"/>
          <w:lang w:val="zh-CN"/>
        </w:rPr>
        <w:t>。</w:t>
      </w:r>
    </w:p>
    <w:p w14:paraId="4978EFBB">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2.12</w:t>
      </w:r>
      <w:r>
        <w:rPr>
          <w:rFonts w:hint="default" w:ascii="Times New Roman" w:hAnsi="Times New Roman" w:eastAsia="仿宋" w:cs="Times New Roman"/>
          <w:color w:val="auto"/>
          <w:sz w:val="24"/>
          <w:szCs w:val="22"/>
          <w:highlight w:val="none"/>
          <w:lang w:val="zh-CN"/>
        </w:rPr>
        <w:t>开标结</w:t>
      </w:r>
      <w:r>
        <w:rPr>
          <w:rFonts w:hint="default" w:ascii="Times New Roman" w:hAnsi="Times New Roman" w:eastAsia="仿宋" w:cs="Times New Roman"/>
          <w:color w:val="auto"/>
          <w:sz w:val="24"/>
          <w:szCs w:val="22"/>
          <w:highlight w:val="none"/>
          <w:lang w:val="zh-CN"/>
        </w:rPr>
        <w:t>束（招标代理机构对上述开标过程做好记录，存档备查）。</w:t>
      </w:r>
    </w:p>
    <w:p w14:paraId="20B1D408">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b/>
          <w:color w:val="000000"/>
          <w:sz w:val="28"/>
          <w:szCs w:val="28"/>
          <w:highlight w:val="none"/>
          <w:shd w:val="clear" w:color="auto" w:fill="FFFFFF"/>
        </w:rPr>
        <w:t>（三）错误修正</w:t>
      </w:r>
    </w:p>
    <w:p w14:paraId="5D643CD5">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竞争性磋商文件如果出现计算或表达上的错误，修正错误的原则如下：</w:t>
      </w:r>
    </w:p>
    <w:p w14:paraId="2005CAF4">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1、</w:t>
      </w:r>
      <w:r>
        <w:rPr>
          <w:rFonts w:hint="default" w:ascii="Times New Roman" w:hAnsi="Times New Roman" w:eastAsia="仿宋" w:cs="Times New Roman"/>
          <w:color w:val="auto"/>
          <w:sz w:val="24"/>
          <w:szCs w:val="22"/>
          <w:highlight w:val="none"/>
          <w:lang w:val="zh-CN" w:eastAsia="zh-CN"/>
        </w:rPr>
        <w:t>竞争性磋商文件</w:t>
      </w:r>
      <w:r>
        <w:rPr>
          <w:rFonts w:hint="default" w:ascii="Times New Roman" w:hAnsi="Times New Roman" w:eastAsia="仿宋" w:cs="Times New Roman"/>
          <w:color w:val="auto"/>
          <w:sz w:val="24"/>
          <w:szCs w:val="22"/>
          <w:highlight w:val="none"/>
          <w:lang w:val="zh-CN"/>
        </w:rPr>
        <w:t>的大写金额和小写金额不一致的，以大写金额为准；</w:t>
      </w:r>
    </w:p>
    <w:p w14:paraId="3AF9F7EE">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2、总价金额与按单价汇总金额不一致的，以单价金额计算结果为准；</w:t>
      </w:r>
    </w:p>
    <w:p w14:paraId="5FB59093">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3、对不同文字文本</w:t>
      </w:r>
      <w:r>
        <w:rPr>
          <w:rFonts w:hint="default" w:ascii="Times New Roman" w:hAnsi="Times New Roman" w:eastAsia="仿宋" w:cs="Times New Roman"/>
          <w:color w:val="auto"/>
          <w:sz w:val="24"/>
          <w:szCs w:val="22"/>
          <w:highlight w:val="none"/>
          <w:lang w:val="zh-CN" w:eastAsia="zh-CN"/>
        </w:rPr>
        <w:t>竞争性磋商文件</w:t>
      </w:r>
      <w:r>
        <w:rPr>
          <w:rFonts w:hint="default" w:ascii="Times New Roman" w:hAnsi="Times New Roman" w:eastAsia="仿宋" w:cs="Times New Roman"/>
          <w:color w:val="auto"/>
          <w:sz w:val="24"/>
          <w:szCs w:val="22"/>
          <w:highlight w:val="none"/>
          <w:lang w:val="zh-CN"/>
        </w:rPr>
        <w:t>的解释发生异议的，以中文文本为准；</w:t>
      </w:r>
    </w:p>
    <w:p w14:paraId="20EB7FA0">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4、按上述修正错误的原则及方法调整或修正</w:t>
      </w:r>
      <w:r>
        <w:rPr>
          <w:rFonts w:hint="default" w:ascii="Times New Roman" w:hAnsi="Times New Roman" w:eastAsia="仿宋" w:cs="Times New Roman"/>
          <w:color w:val="auto"/>
          <w:sz w:val="24"/>
          <w:szCs w:val="22"/>
          <w:highlight w:val="none"/>
          <w:lang w:val="zh-CN" w:eastAsia="zh-CN"/>
        </w:rPr>
        <w:t>竞争性磋商文件</w:t>
      </w:r>
      <w:r>
        <w:rPr>
          <w:rFonts w:hint="default" w:ascii="Times New Roman" w:hAnsi="Times New Roman" w:eastAsia="仿宋" w:cs="Times New Roman"/>
          <w:color w:val="auto"/>
          <w:sz w:val="24"/>
          <w:szCs w:val="22"/>
          <w:highlight w:val="none"/>
          <w:lang w:val="zh-CN"/>
        </w:rPr>
        <w:t>的投标报价，投标人同意后，调整后的投标报价对投标人起约束作用。如果投标人不接受修正后的报价，则其投标将被拒绝。</w:t>
      </w:r>
    </w:p>
    <w:p w14:paraId="0C483CC8">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b/>
          <w:color w:val="auto"/>
          <w:sz w:val="28"/>
          <w:szCs w:val="28"/>
          <w:highlight w:val="none"/>
          <w:shd w:val="clear" w:color="auto" w:fill="FFFFFF"/>
        </w:rPr>
        <w:t>(四)</w:t>
      </w:r>
      <w:r>
        <w:rPr>
          <w:rFonts w:hint="default" w:ascii="Times New Roman" w:hAnsi="Times New Roman" w:eastAsia="仿宋" w:cs="Times New Roman"/>
          <w:b/>
          <w:color w:val="000000"/>
          <w:sz w:val="28"/>
          <w:szCs w:val="28"/>
          <w:highlight w:val="none"/>
          <w:shd w:val="clear" w:color="auto" w:fill="FFFFFF"/>
          <w:lang w:eastAsia="zh-CN"/>
        </w:rPr>
        <w:t>竞争性磋商文件</w:t>
      </w:r>
      <w:r>
        <w:rPr>
          <w:rFonts w:hint="default" w:ascii="Times New Roman" w:hAnsi="Times New Roman" w:eastAsia="仿宋" w:cs="Times New Roman"/>
          <w:b/>
          <w:color w:val="000000"/>
          <w:sz w:val="28"/>
          <w:szCs w:val="28"/>
          <w:highlight w:val="none"/>
          <w:shd w:val="clear" w:color="auto" w:fill="FFFFFF"/>
        </w:rPr>
        <w:t>的评价与比较</w:t>
      </w:r>
    </w:p>
    <w:p w14:paraId="7C27C016">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1、评审小组只对实质上竞争性磋商文件要求的</w:t>
      </w:r>
      <w:r>
        <w:rPr>
          <w:rFonts w:hint="default" w:ascii="Times New Roman" w:hAnsi="Times New Roman" w:eastAsia="仿宋" w:cs="Times New Roman"/>
          <w:color w:val="auto"/>
          <w:sz w:val="24"/>
          <w:szCs w:val="22"/>
          <w:highlight w:val="none"/>
          <w:lang w:val="zh-CN" w:eastAsia="zh-CN"/>
        </w:rPr>
        <w:t>竞争性磋商文件</w:t>
      </w:r>
      <w:r>
        <w:rPr>
          <w:rFonts w:hint="default" w:ascii="Times New Roman" w:hAnsi="Times New Roman" w:eastAsia="仿宋" w:cs="Times New Roman"/>
          <w:color w:val="auto"/>
          <w:sz w:val="24"/>
          <w:szCs w:val="22"/>
          <w:highlight w:val="none"/>
          <w:lang w:val="zh-CN"/>
        </w:rPr>
        <w:t>进行综合评价和比较。</w:t>
      </w:r>
    </w:p>
    <w:p w14:paraId="2AC90875">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2、评标时除价格因素外应考虑下列因素：</w:t>
      </w:r>
    </w:p>
    <w:p w14:paraId="5FBB3B1B">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（1）投标人的整体技术水平、性能、质量和适应性；</w:t>
      </w:r>
    </w:p>
    <w:p w14:paraId="068CF995">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（2）投标人服务能力和服务时间；</w:t>
      </w:r>
    </w:p>
    <w:p w14:paraId="789819D3">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（3）投标人的技术支持能力和各种服务（含售后服务）能力;</w:t>
      </w:r>
    </w:p>
    <w:p w14:paraId="3361A652">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（4）对竞争性磋商文件中付款条件的响应性；</w:t>
      </w:r>
    </w:p>
    <w:p w14:paraId="5484F5D0">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（5）投标人的综合实力和信誉;</w:t>
      </w:r>
    </w:p>
    <w:p w14:paraId="06398ACF">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w:t>
      </w:r>
      <w:r>
        <w:rPr>
          <w:rFonts w:hint="default" w:ascii="Times New Roman" w:hAnsi="Times New Roman" w:eastAsia="仿宋" w:cs="Times New Roman"/>
          <w:color w:val="auto"/>
          <w:sz w:val="24"/>
          <w:szCs w:val="22"/>
          <w:highlight w:val="none"/>
          <w:lang w:val="en-US" w:eastAsia="zh-CN"/>
        </w:rPr>
        <w:t>6</w:t>
      </w:r>
      <w:r>
        <w:rPr>
          <w:rFonts w:hint="default" w:ascii="Times New Roman" w:hAnsi="Times New Roman" w:eastAsia="仿宋" w:cs="Times New Roman"/>
          <w:color w:val="auto"/>
          <w:sz w:val="24"/>
          <w:szCs w:val="22"/>
          <w:highlight w:val="none"/>
          <w:lang w:val="zh-CN"/>
        </w:rPr>
        <w:t>）投标人是否能保质、保量、准确、全面完成本项目。</w:t>
      </w:r>
    </w:p>
    <w:p w14:paraId="468A9FDF">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3、磋商小组根据竞争性磋商文件中规定的评标方法进行评标，并向招标人提交书面评标报告和推荐中标人。</w:t>
      </w:r>
    </w:p>
    <w:p w14:paraId="1AAA37EB">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4、当出现投标价格相同分值时，按以下顺序排列：</w:t>
      </w:r>
    </w:p>
    <w:p w14:paraId="3B7FB4C0">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（1）选定技术质量最好的；</w:t>
      </w:r>
    </w:p>
    <w:p w14:paraId="1643C2C1">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（2）如技术质量也相等时，选定技术支持和服务承诺最好的；</w:t>
      </w:r>
    </w:p>
    <w:p w14:paraId="6DAF21CE">
      <w:pPr>
        <w:spacing w:line="360" w:lineRule="auto"/>
        <w:ind w:firstLine="562" w:firstLineChars="200"/>
        <w:rPr>
          <w:rFonts w:hint="default" w:ascii="Times New Roman" w:hAnsi="Times New Roman" w:eastAsia="仿宋" w:cs="Times New Roman"/>
          <w:b/>
          <w:sz w:val="28"/>
          <w:szCs w:val="28"/>
          <w:highlight w:val="none"/>
          <w:shd w:val="clear" w:color="auto" w:fill="FFFFFF"/>
        </w:rPr>
      </w:pPr>
      <w:r>
        <w:rPr>
          <w:rFonts w:hint="default" w:ascii="Times New Roman" w:hAnsi="Times New Roman" w:eastAsia="仿宋" w:cs="Times New Roman"/>
          <w:b/>
          <w:sz w:val="28"/>
          <w:szCs w:val="28"/>
          <w:highlight w:val="none"/>
          <w:shd w:val="clear" w:color="auto" w:fill="FFFFFF"/>
        </w:rPr>
        <w:t>（</w:t>
      </w:r>
      <w:r>
        <w:rPr>
          <w:rFonts w:hint="default" w:ascii="Times New Roman" w:hAnsi="Times New Roman" w:eastAsia="仿宋" w:cs="Times New Roman"/>
          <w:b/>
          <w:sz w:val="28"/>
          <w:szCs w:val="28"/>
          <w:highlight w:val="none"/>
          <w:shd w:val="clear" w:color="auto" w:fill="FFFFFF"/>
          <w:lang w:eastAsia="zh-CN"/>
        </w:rPr>
        <w:t>五</w:t>
      </w:r>
      <w:r>
        <w:rPr>
          <w:rFonts w:hint="default" w:ascii="Times New Roman" w:hAnsi="Times New Roman" w:eastAsia="仿宋" w:cs="Times New Roman"/>
          <w:b/>
          <w:sz w:val="28"/>
          <w:szCs w:val="28"/>
          <w:highlight w:val="none"/>
          <w:shd w:val="clear" w:color="auto" w:fill="FFFFFF"/>
        </w:rPr>
        <w:t>）评标报告</w:t>
      </w:r>
    </w:p>
    <w:p w14:paraId="72B0A359">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eastAsia" w:eastAsia="仿宋" w:cs="Times New Roman"/>
          <w:color w:val="auto"/>
          <w:sz w:val="24"/>
          <w:szCs w:val="22"/>
          <w:highlight w:val="none"/>
          <w:lang w:val="en-US" w:eastAsia="zh-CN"/>
        </w:rPr>
        <w:t>1、</w:t>
      </w:r>
      <w:r>
        <w:rPr>
          <w:rFonts w:hint="default" w:ascii="Times New Roman" w:hAnsi="Times New Roman" w:eastAsia="仿宋" w:cs="Times New Roman"/>
          <w:color w:val="auto"/>
          <w:sz w:val="24"/>
          <w:szCs w:val="22"/>
          <w:highlight w:val="none"/>
          <w:lang w:val="zh-CN"/>
        </w:rPr>
        <w:t>磋商小组应当根据综合评分情况，按照评审得分由高到低顺序推荐</w:t>
      </w:r>
      <w:r>
        <w:rPr>
          <w:rFonts w:hint="default" w:ascii="Times New Roman" w:hAnsi="Times New Roman" w:eastAsia="仿宋" w:cs="Times New Roman"/>
          <w:color w:val="auto"/>
          <w:sz w:val="24"/>
          <w:szCs w:val="22"/>
          <w:highlight w:val="none"/>
          <w:lang w:val="en-US" w:eastAsia="zh-CN"/>
        </w:rPr>
        <w:t>1</w:t>
      </w:r>
      <w:r>
        <w:rPr>
          <w:rFonts w:hint="default" w:ascii="Times New Roman" w:hAnsi="Times New Roman" w:eastAsia="仿宋" w:cs="Times New Roman"/>
          <w:color w:val="auto"/>
          <w:sz w:val="24"/>
          <w:szCs w:val="22"/>
          <w:highlight w:val="none"/>
          <w:lang w:val="zh-CN"/>
        </w:rPr>
        <w:t>名以上成交候选供应商，并编写评审报告</w:t>
      </w:r>
      <w:r>
        <w:rPr>
          <w:rFonts w:hint="default" w:ascii="Times New Roman" w:hAnsi="Times New Roman" w:eastAsia="仿宋" w:cs="Times New Roman"/>
          <w:color w:val="auto"/>
          <w:sz w:val="24"/>
          <w:szCs w:val="22"/>
          <w:highlight w:val="none"/>
          <w:lang w:val="zh-CN" w:eastAsia="zh-CN"/>
        </w:rPr>
        <w:t>，</w:t>
      </w:r>
      <w:r>
        <w:rPr>
          <w:rFonts w:hint="default" w:ascii="Times New Roman" w:hAnsi="Times New Roman" w:eastAsia="仿宋" w:cs="Times New Roman"/>
          <w:color w:val="auto"/>
          <w:sz w:val="24"/>
          <w:szCs w:val="22"/>
          <w:highlight w:val="none"/>
          <w:lang w:val="zh-CN"/>
        </w:rPr>
        <w:t>评标报告应全面反映评标过程</w:t>
      </w:r>
      <w:r>
        <w:rPr>
          <w:rFonts w:hint="default" w:ascii="Times New Roman" w:hAnsi="Times New Roman" w:eastAsia="仿宋" w:cs="Times New Roman"/>
          <w:color w:val="auto"/>
          <w:sz w:val="24"/>
          <w:szCs w:val="22"/>
          <w:highlight w:val="none"/>
          <w:lang w:val="zh-CN" w:eastAsia="zh-CN"/>
        </w:rPr>
        <w:t>、</w:t>
      </w:r>
      <w:r>
        <w:rPr>
          <w:rFonts w:hint="default" w:ascii="Times New Roman" w:hAnsi="Times New Roman" w:eastAsia="仿宋" w:cs="Times New Roman"/>
          <w:color w:val="auto"/>
          <w:sz w:val="24"/>
          <w:szCs w:val="22"/>
          <w:highlight w:val="none"/>
          <w:lang w:val="zh-CN"/>
        </w:rPr>
        <w:t>中标供应商的情况。评审得分相同的，按照最后报价由低到高的顺序推荐。评审得分且最后报价相同的，按照技术指标优劣顺序推荐。</w:t>
      </w:r>
    </w:p>
    <w:p w14:paraId="40F7CF66">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eastAsia" w:eastAsia="仿宋" w:cs="Times New Roman"/>
          <w:color w:val="auto"/>
          <w:sz w:val="24"/>
          <w:szCs w:val="22"/>
          <w:highlight w:val="none"/>
          <w:lang w:val="en-US" w:eastAsia="zh-CN"/>
        </w:rPr>
        <w:t>2、</w:t>
      </w:r>
      <w:r>
        <w:rPr>
          <w:rFonts w:hint="default" w:ascii="Times New Roman" w:hAnsi="Times New Roman" w:eastAsia="仿宋" w:cs="Times New Roman"/>
          <w:color w:val="auto"/>
          <w:sz w:val="24"/>
          <w:szCs w:val="22"/>
          <w:highlight w:val="none"/>
          <w:lang w:val="zh-CN"/>
        </w:rPr>
        <w:t>评审报告应当由磋商小组全体人员签字认可。磋商小组成员对评审报告有异议的，磋商小组按照少数服从多数的原则推荐成交候选供应商，采购程序继续进行。</w:t>
      </w:r>
    </w:p>
    <w:p w14:paraId="4362ED8D">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eastAsia="zh-CN"/>
        </w:rPr>
      </w:pPr>
      <w:r>
        <w:rPr>
          <w:rFonts w:hint="eastAsia" w:eastAsia="仿宋" w:cs="Times New Roman"/>
          <w:color w:val="auto"/>
          <w:sz w:val="24"/>
          <w:szCs w:val="22"/>
          <w:highlight w:val="none"/>
          <w:lang w:val="en-US" w:eastAsia="zh-CN"/>
        </w:rPr>
        <w:t>3、</w:t>
      </w:r>
      <w:r>
        <w:rPr>
          <w:rFonts w:hint="default" w:ascii="Times New Roman" w:hAnsi="Times New Roman" w:eastAsia="仿宋" w:cs="Times New Roman"/>
          <w:color w:val="auto"/>
          <w:sz w:val="24"/>
          <w:szCs w:val="22"/>
          <w:highlight w:val="none"/>
          <w:lang w:val="zh-CN"/>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default" w:ascii="Times New Roman" w:hAnsi="Times New Roman" w:eastAsia="仿宋" w:cs="Times New Roman"/>
          <w:color w:val="auto"/>
          <w:sz w:val="24"/>
          <w:szCs w:val="22"/>
          <w:highlight w:val="none"/>
          <w:lang w:val="zh-CN" w:eastAsia="zh-CN"/>
        </w:rPr>
        <w:t>。</w:t>
      </w:r>
    </w:p>
    <w:p w14:paraId="3FDB366A">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b/>
          <w:color w:val="000000"/>
          <w:sz w:val="28"/>
          <w:szCs w:val="28"/>
          <w:highlight w:val="none"/>
          <w:shd w:val="clear" w:color="auto" w:fill="FFFFFF"/>
        </w:rPr>
        <w:t>（</w:t>
      </w:r>
      <w:r>
        <w:rPr>
          <w:rFonts w:hint="default" w:ascii="Times New Roman" w:hAnsi="Times New Roman" w:eastAsia="仿宋" w:cs="Times New Roman"/>
          <w:b/>
          <w:color w:val="000000"/>
          <w:sz w:val="28"/>
          <w:szCs w:val="28"/>
          <w:highlight w:val="none"/>
          <w:shd w:val="clear" w:color="auto" w:fill="FFFFFF"/>
          <w:lang w:eastAsia="zh-CN"/>
        </w:rPr>
        <w:t>六</w:t>
      </w:r>
      <w:r>
        <w:rPr>
          <w:rFonts w:hint="default" w:ascii="Times New Roman" w:hAnsi="Times New Roman" w:eastAsia="仿宋" w:cs="Times New Roman"/>
          <w:b/>
          <w:color w:val="000000"/>
          <w:sz w:val="28"/>
          <w:szCs w:val="28"/>
          <w:highlight w:val="none"/>
          <w:shd w:val="clear" w:color="auto" w:fill="FFFFFF"/>
        </w:rPr>
        <w:t>）评标过程的保密</w:t>
      </w:r>
    </w:p>
    <w:p w14:paraId="6F29626B">
      <w:pPr>
        <w:autoSpaceDE w:val="0"/>
        <w:autoSpaceDN w:val="0"/>
        <w:adjustRightInd w:val="0"/>
        <w:spacing w:line="360" w:lineRule="auto"/>
        <w:ind w:firstLine="480"/>
        <w:rPr>
          <w:rFonts w:hint="default" w:ascii="Times New Roman" w:hAnsi="Times New Roman" w:eastAsia="仿宋" w:cs="Times New Roman"/>
          <w:color w:val="auto"/>
          <w:sz w:val="24"/>
          <w:highlight w:val="none"/>
          <w:lang w:val="zh-CN"/>
        </w:rPr>
      </w:pPr>
      <w:r>
        <w:rPr>
          <w:rFonts w:hint="eastAsia"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zh-CN"/>
        </w:rPr>
        <w:t>所有与本次招标及评标有关的人员，均不得向供应商及与招标项目无关的其他人员，透露与评标有关的资料以及授予合同的意见等。</w:t>
      </w:r>
    </w:p>
    <w:p w14:paraId="1DAACF11">
      <w:pPr>
        <w:autoSpaceDE w:val="0"/>
        <w:autoSpaceDN w:val="0"/>
        <w:adjustRightInd w:val="0"/>
        <w:spacing w:line="360" w:lineRule="auto"/>
        <w:ind w:firstLine="480"/>
        <w:rPr>
          <w:rFonts w:hint="default" w:ascii="Times New Roman" w:hAnsi="Times New Roman" w:eastAsia="仿宋" w:cs="Times New Roman"/>
          <w:color w:val="auto"/>
          <w:sz w:val="24"/>
          <w:highlight w:val="none"/>
          <w:lang w:val="zh-CN"/>
        </w:rPr>
      </w:pP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zh-CN"/>
        </w:rPr>
        <w:t>在评标过程中，供应商试图在竞争性磋商文件审查、报价、询标（答疑）、澄清、比较及授予合同方面向采购人员施加影响的任何行为，都可能导致其竞争性磋商文件被拒绝。</w:t>
      </w:r>
    </w:p>
    <w:p w14:paraId="234F02FA">
      <w:pPr>
        <w:spacing w:line="360" w:lineRule="auto"/>
        <w:ind w:firstLine="480" w:firstLineChars="200"/>
        <w:rPr>
          <w:rFonts w:hint="default" w:ascii="Times New Roman" w:hAnsi="Times New Roman" w:eastAsia="仿宋" w:cs="Times New Roman"/>
          <w:bCs/>
          <w:color w:val="auto"/>
          <w:sz w:val="24"/>
          <w:szCs w:val="24"/>
          <w:highlight w:val="none"/>
        </w:rPr>
      </w:pPr>
      <w:r>
        <w:rPr>
          <w:rFonts w:hint="eastAsia" w:eastAsia="仿宋" w:cs="Times New Roman"/>
          <w:bCs/>
          <w:color w:val="auto"/>
          <w:sz w:val="24"/>
          <w:szCs w:val="24"/>
          <w:highlight w:val="none"/>
          <w:lang w:val="en-US" w:eastAsia="zh-CN"/>
        </w:rPr>
        <w:t>3、</w:t>
      </w:r>
      <w:r>
        <w:rPr>
          <w:rFonts w:hint="default" w:ascii="Times New Roman" w:hAnsi="Times New Roman" w:eastAsia="仿宋" w:cs="Times New Roman"/>
          <w:bCs/>
          <w:color w:val="auto"/>
          <w:sz w:val="24"/>
          <w:szCs w:val="24"/>
          <w:highlight w:val="none"/>
        </w:rPr>
        <w:t>开标后直到授予投标人合同为止，凡是属于审查、报价、</w:t>
      </w:r>
      <w:r>
        <w:rPr>
          <w:rFonts w:hint="default" w:ascii="Times New Roman" w:hAnsi="Times New Roman" w:eastAsia="仿宋" w:cs="Times New Roman"/>
          <w:color w:val="auto"/>
          <w:sz w:val="24"/>
          <w:highlight w:val="none"/>
          <w:lang w:val="zh-CN"/>
        </w:rPr>
        <w:t>询标（答疑）、</w:t>
      </w:r>
      <w:r>
        <w:rPr>
          <w:rFonts w:hint="default" w:ascii="Times New Roman" w:hAnsi="Times New Roman" w:eastAsia="仿宋" w:cs="Times New Roman"/>
          <w:bCs/>
          <w:color w:val="auto"/>
          <w:sz w:val="24"/>
          <w:szCs w:val="24"/>
          <w:highlight w:val="none"/>
        </w:rPr>
        <w:t>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14:paraId="762D614B">
      <w:pPr>
        <w:spacing w:line="360" w:lineRule="auto"/>
        <w:ind w:firstLine="480" w:firstLineChars="200"/>
        <w:rPr>
          <w:rFonts w:hint="default" w:ascii="Times New Roman" w:hAnsi="Times New Roman" w:eastAsia="仿宋" w:cs="Times New Roman"/>
          <w:color w:val="auto"/>
          <w:sz w:val="28"/>
          <w:szCs w:val="28"/>
          <w:highlight w:val="none"/>
          <w:shd w:val="clear" w:color="auto" w:fill="FFFFFF"/>
        </w:rPr>
      </w:pPr>
      <w:r>
        <w:rPr>
          <w:rFonts w:hint="eastAsia" w:eastAsia="仿宋" w:cs="Times New Roman"/>
          <w:color w:val="auto"/>
          <w:sz w:val="24"/>
          <w:highlight w:val="none"/>
          <w:lang w:val="en-US" w:eastAsia="zh-CN"/>
        </w:rPr>
        <w:t>4、</w:t>
      </w:r>
      <w:r>
        <w:rPr>
          <w:rFonts w:hint="default" w:ascii="Times New Roman" w:hAnsi="Times New Roman" w:eastAsia="仿宋" w:cs="Times New Roman"/>
          <w:bCs/>
          <w:color w:val="auto"/>
          <w:sz w:val="24"/>
          <w:szCs w:val="24"/>
          <w:highlight w:val="none"/>
        </w:rPr>
        <w:t>投标人在评标过程中，所进行的力图影响评标结果的不符合《政府采购法》及本次招标有关规定的活动，将被取消中标资格。</w:t>
      </w:r>
    </w:p>
    <w:p w14:paraId="7C8131A8">
      <w:pPr>
        <w:spacing w:line="360" w:lineRule="auto"/>
        <w:ind w:firstLine="562" w:firstLineChars="200"/>
        <w:rPr>
          <w:rFonts w:hint="default" w:ascii="Times New Roman" w:hAnsi="Times New Roman" w:eastAsia="仿宋" w:cs="Times New Roman"/>
          <w:b/>
          <w:sz w:val="28"/>
          <w:szCs w:val="28"/>
          <w:highlight w:val="none"/>
          <w:shd w:val="clear" w:color="auto" w:fill="FFFFFF"/>
        </w:rPr>
      </w:pPr>
      <w:r>
        <w:rPr>
          <w:rFonts w:hint="default" w:ascii="Times New Roman" w:hAnsi="Times New Roman" w:eastAsia="仿宋" w:cs="Times New Roman"/>
          <w:b/>
          <w:sz w:val="28"/>
          <w:szCs w:val="28"/>
          <w:highlight w:val="none"/>
          <w:shd w:val="clear" w:color="auto" w:fill="FFFFFF"/>
        </w:rPr>
        <w:t>（</w:t>
      </w:r>
      <w:r>
        <w:rPr>
          <w:rFonts w:hint="default" w:ascii="Times New Roman" w:hAnsi="Times New Roman" w:eastAsia="仿宋" w:cs="Times New Roman"/>
          <w:b/>
          <w:sz w:val="28"/>
          <w:szCs w:val="28"/>
          <w:highlight w:val="none"/>
          <w:shd w:val="clear" w:color="auto" w:fill="FFFFFF"/>
          <w:lang w:eastAsia="zh-CN"/>
        </w:rPr>
        <w:t>七</w:t>
      </w:r>
      <w:r>
        <w:rPr>
          <w:rFonts w:hint="default" w:ascii="Times New Roman" w:hAnsi="Times New Roman" w:eastAsia="仿宋" w:cs="Times New Roman"/>
          <w:b/>
          <w:sz w:val="28"/>
          <w:szCs w:val="28"/>
          <w:highlight w:val="none"/>
          <w:shd w:val="clear" w:color="auto" w:fill="FFFFFF"/>
        </w:rPr>
        <w:t>）评标原则和评标办法</w:t>
      </w:r>
    </w:p>
    <w:p w14:paraId="749D6C96">
      <w:pPr>
        <w:spacing w:line="360" w:lineRule="auto"/>
        <w:ind w:firstLine="480" w:firstLineChars="200"/>
        <w:rPr>
          <w:rFonts w:hint="default" w:ascii="Times New Roman" w:hAnsi="Times New Roman" w:eastAsia="仿宋" w:cs="Times New Roman"/>
          <w:bCs/>
          <w:color w:val="auto"/>
          <w:sz w:val="24"/>
          <w:szCs w:val="24"/>
          <w:highlight w:val="none"/>
        </w:rPr>
      </w:pPr>
      <w:r>
        <w:rPr>
          <w:rFonts w:hint="eastAsia" w:eastAsia="仿宋" w:cs="Times New Roman"/>
          <w:bCs/>
          <w:color w:val="auto"/>
          <w:sz w:val="24"/>
          <w:szCs w:val="24"/>
          <w:highlight w:val="none"/>
          <w:lang w:val="en-US" w:eastAsia="zh-CN"/>
        </w:rPr>
        <w:t>1、</w:t>
      </w:r>
      <w:r>
        <w:rPr>
          <w:rFonts w:hint="default" w:ascii="Times New Roman" w:hAnsi="Times New Roman" w:eastAsia="仿宋" w:cs="Times New Roman"/>
          <w:bCs/>
          <w:color w:val="auto"/>
          <w:sz w:val="24"/>
          <w:szCs w:val="24"/>
          <w:highlight w:val="none"/>
          <w:lang w:val="zh-CN"/>
        </w:rPr>
        <w:t>符合性审查时，磋商评审小组</w:t>
      </w:r>
      <w:r>
        <w:rPr>
          <w:rFonts w:hint="default" w:ascii="Times New Roman" w:hAnsi="Times New Roman" w:eastAsia="仿宋" w:cs="Times New Roman"/>
          <w:bCs/>
          <w:color w:val="auto"/>
          <w:sz w:val="24"/>
          <w:szCs w:val="24"/>
          <w:highlight w:val="none"/>
        </w:rPr>
        <w:t>应当审查每一个</w:t>
      </w:r>
      <w:r>
        <w:rPr>
          <w:rFonts w:hint="default" w:ascii="Times New Roman" w:hAnsi="Times New Roman" w:eastAsia="仿宋" w:cs="Times New Roman"/>
          <w:bCs/>
          <w:color w:val="auto"/>
          <w:sz w:val="24"/>
          <w:szCs w:val="24"/>
          <w:highlight w:val="none"/>
          <w:lang w:val="zh-CN"/>
        </w:rPr>
        <w:t>磋商</w:t>
      </w:r>
      <w:r>
        <w:rPr>
          <w:rFonts w:hint="default" w:ascii="Times New Roman" w:hAnsi="Times New Roman" w:eastAsia="仿宋" w:cs="Times New Roman"/>
          <w:bCs/>
          <w:color w:val="auto"/>
          <w:sz w:val="24"/>
          <w:szCs w:val="24"/>
          <w:highlight w:val="none"/>
        </w:rPr>
        <w:t>响应文件是否对</w:t>
      </w:r>
      <w:r>
        <w:rPr>
          <w:rFonts w:hint="default" w:ascii="Times New Roman" w:hAnsi="Times New Roman" w:eastAsia="仿宋" w:cs="Times New Roman"/>
          <w:bCs/>
          <w:color w:val="auto"/>
          <w:sz w:val="24"/>
          <w:szCs w:val="24"/>
          <w:highlight w:val="none"/>
          <w:lang w:val="zh-CN"/>
        </w:rPr>
        <w:t>磋商</w:t>
      </w:r>
      <w:r>
        <w:rPr>
          <w:rFonts w:hint="default" w:ascii="Times New Roman" w:hAnsi="Times New Roman" w:eastAsia="仿宋" w:cs="Times New Roman"/>
          <w:bCs/>
          <w:color w:val="auto"/>
          <w:sz w:val="24"/>
          <w:szCs w:val="24"/>
          <w:highlight w:val="none"/>
        </w:rPr>
        <w:t>文件提出的所有实质性要求和条件作出响应。未能实质上响应的，视情况按照谈判文件的规定，应不得进入综合评审程序。主要有下列情况：</w:t>
      </w:r>
    </w:p>
    <w:p w14:paraId="0392D189">
      <w:pPr>
        <w:spacing w:line="360" w:lineRule="auto"/>
        <w:ind w:firstLine="480" w:firstLineChars="200"/>
        <w:rPr>
          <w:rFonts w:hint="default" w:ascii="Times New Roman" w:hAnsi="Times New Roman" w:eastAsia="仿宋" w:cs="Times New Roman"/>
          <w:bCs/>
          <w:color w:val="auto"/>
          <w:sz w:val="24"/>
          <w:szCs w:val="24"/>
          <w:highlight w:val="none"/>
          <w:lang w:val="zh-CN"/>
        </w:rPr>
      </w:pPr>
      <w:r>
        <w:rPr>
          <w:rFonts w:hint="eastAsia" w:eastAsia="仿宋" w:cs="Times New Roman"/>
          <w:bCs/>
          <w:color w:val="auto"/>
          <w:sz w:val="24"/>
          <w:szCs w:val="24"/>
          <w:highlight w:val="none"/>
          <w:lang w:val="en-US" w:eastAsia="zh-CN"/>
        </w:rPr>
        <w:t>1.1</w:t>
      </w:r>
      <w:r>
        <w:rPr>
          <w:rFonts w:hint="default" w:ascii="Times New Roman" w:hAnsi="Times New Roman" w:eastAsia="仿宋" w:cs="Times New Roman"/>
          <w:bCs/>
          <w:color w:val="auto"/>
          <w:sz w:val="24"/>
          <w:szCs w:val="24"/>
          <w:highlight w:val="none"/>
          <w:lang w:val="zh-CN"/>
        </w:rPr>
        <w:t>未按照磋商文件规定要求在规定处签署、盖章</w:t>
      </w:r>
    </w:p>
    <w:p w14:paraId="1C43DAC7">
      <w:pPr>
        <w:spacing w:line="360" w:lineRule="auto"/>
        <w:ind w:firstLine="480" w:firstLineChars="200"/>
        <w:rPr>
          <w:rFonts w:hint="default" w:ascii="Times New Roman" w:hAnsi="Times New Roman" w:eastAsia="仿宋" w:cs="Times New Roman"/>
          <w:bCs/>
          <w:color w:val="auto"/>
          <w:sz w:val="24"/>
          <w:szCs w:val="24"/>
          <w:highlight w:val="none"/>
          <w:lang w:val="zh-CN"/>
        </w:rPr>
      </w:pPr>
      <w:r>
        <w:rPr>
          <w:rFonts w:hint="eastAsia" w:eastAsia="仿宋" w:cs="Times New Roman"/>
          <w:bCs/>
          <w:color w:val="auto"/>
          <w:sz w:val="24"/>
          <w:szCs w:val="24"/>
          <w:highlight w:val="none"/>
          <w:lang w:val="en-US" w:eastAsia="zh-CN"/>
        </w:rPr>
        <w:t>1.2</w:t>
      </w:r>
      <w:r>
        <w:rPr>
          <w:rFonts w:hint="default" w:ascii="Times New Roman" w:hAnsi="Times New Roman" w:eastAsia="仿宋" w:cs="Times New Roman"/>
          <w:bCs/>
          <w:color w:val="auto"/>
          <w:sz w:val="24"/>
          <w:szCs w:val="24"/>
          <w:highlight w:val="none"/>
          <w:lang w:val="zh-CN"/>
        </w:rPr>
        <w:t>磋商响应文件载明的采购项目</w:t>
      </w:r>
      <w:r>
        <w:rPr>
          <w:rFonts w:hint="eastAsia" w:eastAsia="仿宋" w:cs="Times New Roman"/>
          <w:bCs/>
          <w:color w:val="auto"/>
          <w:sz w:val="24"/>
          <w:szCs w:val="24"/>
          <w:highlight w:val="none"/>
          <w:lang w:val="zh-CN"/>
        </w:rPr>
        <w:t>服务期</w:t>
      </w:r>
      <w:r>
        <w:rPr>
          <w:rFonts w:hint="default" w:ascii="Times New Roman" w:hAnsi="Times New Roman" w:eastAsia="仿宋" w:cs="Times New Roman"/>
          <w:bCs/>
          <w:color w:val="auto"/>
          <w:sz w:val="24"/>
          <w:szCs w:val="24"/>
          <w:highlight w:val="none"/>
          <w:lang w:val="zh-CN"/>
        </w:rPr>
        <w:t>超过磋商文件规定期限；</w:t>
      </w:r>
    </w:p>
    <w:p w14:paraId="1C569D21">
      <w:pPr>
        <w:spacing w:line="360" w:lineRule="auto"/>
        <w:ind w:firstLine="480" w:firstLineChars="200"/>
        <w:rPr>
          <w:rFonts w:hint="default" w:ascii="Times New Roman" w:hAnsi="Times New Roman" w:eastAsia="仿宋" w:cs="Times New Roman"/>
          <w:bCs/>
          <w:color w:val="auto"/>
          <w:sz w:val="24"/>
          <w:szCs w:val="24"/>
          <w:highlight w:val="none"/>
          <w:lang w:val="zh-CN"/>
        </w:rPr>
      </w:pPr>
      <w:r>
        <w:rPr>
          <w:rFonts w:hint="eastAsia" w:eastAsia="仿宋" w:cs="Times New Roman"/>
          <w:bCs/>
          <w:color w:val="auto"/>
          <w:sz w:val="24"/>
          <w:szCs w:val="24"/>
          <w:highlight w:val="none"/>
          <w:lang w:val="en-US" w:eastAsia="zh-CN"/>
        </w:rPr>
        <w:t>1.3</w:t>
      </w:r>
      <w:r>
        <w:rPr>
          <w:rFonts w:hint="default" w:ascii="Times New Roman" w:hAnsi="Times New Roman" w:eastAsia="仿宋" w:cs="Times New Roman"/>
          <w:bCs/>
          <w:color w:val="auto"/>
          <w:sz w:val="24"/>
          <w:szCs w:val="24"/>
          <w:highlight w:val="none"/>
          <w:lang w:val="zh-CN"/>
        </w:rPr>
        <w:t>磋商响应文件中投标报价超出最高限价；</w:t>
      </w:r>
    </w:p>
    <w:p w14:paraId="3368EA82">
      <w:pPr>
        <w:spacing w:line="360" w:lineRule="auto"/>
        <w:ind w:firstLine="480" w:firstLineChars="200"/>
        <w:rPr>
          <w:rFonts w:hint="default" w:ascii="Times New Roman" w:hAnsi="Times New Roman" w:eastAsia="仿宋" w:cs="Times New Roman"/>
          <w:bCs/>
          <w:color w:val="auto"/>
          <w:sz w:val="24"/>
          <w:szCs w:val="24"/>
          <w:highlight w:val="none"/>
        </w:rPr>
      </w:pPr>
      <w:r>
        <w:rPr>
          <w:rFonts w:hint="eastAsia" w:eastAsia="仿宋" w:cs="Times New Roman"/>
          <w:bCs/>
          <w:color w:val="auto"/>
          <w:sz w:val="24"/>
          <w:szCs w:val="24"/>
          <w:highlight w:val="none"/>
          <w:lang w:val="en-US" w:eastAsia="zh-CN"/>
        </w:rPr>
        <w:t>1.4</w:t>
      </w:r>
      <w:r>
        <w:rPr>
          <w:rFonts w:hint="default" w:ascii="Times New Roman" w:hAnsi="Times New Roman" w:eastAsia="仿宋" w:cs="Times New Roman"/>
          <w:bCs/>
          <w:color w:val="auto"/>
          <w:sz w:val="24"/>
          <w:szCs w:val="24"/>
          <w:highlight w:val="none"/>
          <w:lang w:val="zh-CN"/>
        </w:rPr>
        <w:t>磋商响应文件附有采购人和招标方不能接受的条件</w:t>
      </w:r>
      <w:r>
        <w:rPr>
          <w:rFonts w:hint="default" w:ascii="Times New Roman" w:hAnsi="Times New Roman" w:eastAsia="仿宋" w:cs="Times New Roman"/>
          <w:bCs/>
          <w:color w:val="auto"/>
          <w:sz w:val="24"/>
          <w:szCs w:val="24"/>
          <w:highlight w:val="none"/>
        </w:rPr>
        <w:t>；</w:t>
      </w:r>
    </w:p>
    <w:p w14:paraId="7CF1647E">
      <w:pPr>
        <w:spacing w:line="360" w:lineRule="auto"/>
        <w:ind w:firstLine="480" w:firstLineChars="200"/>
        <w:rPr>
          <w:rFonts w:hint="default" w:ascii="Times New Roman" w:hAnsi="Times New Roman" w:eastAsia="仿宋" w:cs="Times New Roman"/>
          <w:bCs/>
          <w:color w:val="auto"/>
          <w:sz w:val="24"/>
          <w:szCs w:val="24"/>
          <w:highlight w:val="none"/>
          <w:lang w:val="zh-CN" w:eastAsia="zh-CN"/>
        </w:rPr>
      </w:pPr>
      <w:r>
        <w:rPr>
          <w:rFonts w:hint="eastAsia" w:eastAsia="仿宋" w:cs="Times New Roman"/>
          <w:bCs/>
          <w:color w:val="auto"/>
          <w:sz w:val="24"/>
          <w:szCs w:val="24"/>
          <w:highlight w:val="none"/>
          <w:lang w:val="en-US" w:eastAsia="zh-CN"/>
        </w:rPr>
        <w:t>1.5</w:t>
      </w:r>
      <w:r>
        <w:rPr>
          <w:rFonts w:hint="default" w:ascii="Times New Roman" w:hAnsi="Times New Roman" w:eastAsia="仿宋" w:cs="Times New Roman"/>
          <w:bCs/>
          <w:color w:val="auto"/>
          <w:sz w:val="24"/>
          <w:szCs w:val="24"/>
          <w:highlight w:val="none"/>
          <w:lang w:val="zh-CN" w:eastAsia="zh-CN"/>
        </w:rPr>
        <w:t>投标方是以他人名义投标、串通投标、以行贿手段谋取成交或者以其他弄虚作假方式投标报价：</w:t>
      </w:r>
    </w:p>
    <w:p w14:paraId="60AB7065">
      <w:pPr>
        <w:spacing w:line="360" w:lineRule="auto"/>
        <w:ind w:firstLine="480" w:firstLineChars="200"/>
        <w:rPr>
          <w:rFonts w:hint="default" w:ascii="Times New Roman" w:hAnsi="Times New Roman" w:eastAsia="仿宋" w:cs="Times New Roman"/>
          <w:bCs/>
          <w:color w:val="auto"/>
          <w:sz w:val="24"/>
          <w:szCs w:val="24"/>
          <w:highlight w:val="none"/>
          <w:lang w:val="en-US" w:eastAsia="zh-CN"/>
        </w:rPr>
      </w:pPr>
      <w:r>
        <w:rPr>
          <w:rFonts w:hint="eastAsia" w:eastAsia="仿宋" w:cs="Times New Roman"/>
          <w:bCs/>
          <w:color w:val="auto"/>
          <w:sz w:val="24"/>
          <w:szCs w:val="24"/>
          <w:highlight w:val="none"/>
          <w:lang w:val="en-US" w:eastAsia="zh-CN"/>
        </w:rPr>
        <w:t>1.6</w:t>
      </w:r>
      <w:r>
        <w:rPr>
          <w:rFonts w:hint="default" w:ascii="Times New Roman" w:hAnsi="Times New Roman" w:eastAsia="仿宋" w:cs="Times New Roman"/>
          <w:bCs/>
          <w:color w:val="auto"/>
          <w:sz w:val="24"/>
          <w:szCs w:val="24"/>
          <w:highlight w:val="none"/>
          <w:lang w:val="zh-CN"/>
        </w:rPr>
        <w:t>其他不符合法律、规章、规范性文件和招标文件规定的。</w:t>
      </w:r>
    </w:p>
    <w:p w14:paraId="16222FAE">
      <w:pPr>
        <w:spacing w:line="360" w:lineRule="auto"/>
        <w:ind w:firstLine="480" w:firstLineChars="200"/>
        <w:rPr>
          <w:rFonts w:hint="default" w:ascii="Times New Roman" w:hAnsi="Times New Roman" w:eastAsia="仿宋" w:cs="Times New Roman"/>
          <w:bCs/>
          <w:color w:val="auto"/>
          <w:sz w:val="24"/>
          <w:szCs w:val="24"/>
          <w:highlight w:val="none"/>
          <w:lang w:val="zh-CN"/>
        </w:rPr>
      </w:pPr>
      <w:r>
        <w:rPr>
          <w:rFonts w:hint="eastAsia" w:eastAsia="仿宋" w:cs="Times New Roman"/>
          <w:bCs/>
          <w:color w:val="auto"/>
          <w:sz w:val="24"/>
          <w:szCs w:val="24"/>
          <w:highlight w:val="none"/>
          <w:lang w:val="en-US" w:eastAsia="zh-CN"/>
        </w:rPr>
        <w:t>1.7</w:t>
      </w:r>
      <w:r>
        <w:rPr>
          <w:rFonts w:hint="default" w:ascii="Times New Roman" w:hAnsi="Times New Roman" w:eastAsia="仿宋" w:cs="Times New Roman"/>
          <w:bCs/>
          <w:color w:val="auto"/>
          <w:sz w:val="24"/>
          <w:szCs w:val="24"/>
          <w:highlight w:val="none"/>
          <w:lang w:val="zh-CN"/>
        </w:rPr>
        <w:t>磋商评审小组根据上述规定否决不合格磋商或者界定为废标后，因有效磋商不足三个使得磋商明显缺乏竞争性时，根据《中华人民共和国政府采购法》及磋商文件的相关规定，可以作出废标处理，并由招标方依法重新组织采购活动。</w:t>
      </w:r>
    </w:p>
    <w:p w14:paraId="2632E40C">
      <w:pPr>
        <w:spacing w:line="360" w:lineRule="auto"/>
        <w:ind w:firstLine="562" w:firstLineChars="200"/>
        <w:rPr>
          <w:rFonts w:hint="default" w:ascii="Times New Roman" w:hAnsi="Times New Roman" w:eastAsia="仿宋" w:cs="Times New Roman"/>
          <w:b/>
          <w:sz w:val="28"/>
          <w:szCs w:val="28"/>
          <w:highlight w:val="none"/>
          <w:shd w:val="clear" w:color="auto" w:fill="FFFFFF"/>
          <w:lang w:val="zh-CN"/>
        </w:rPr>
      </w:pPr>
      <w:r>
        <w:rPr>
          <w:rFonts w:hint="eastAsia" w:eastAsia="仿宋" w:cs="Times New Roman"/>
          <w:b/>
          <w:sz w:val="28"/>
          <w:szCs w:val="28"/>
          <w:highlight w:val="none"/>
          <w:shd w:val="clear" w:color="auto" w:fill="FFFFFF"/>
          <w:lang w:val="zh-CN"/>
        </w:rPr>
        <w:t>（八）</w:t>
      </w:r>
      <w:r>
        <w:rPr>
          <w:rFonts w:hint="default" w:ascii="Times New Roman" w:hAnsi="Times New Roman" w:eastAsia="仿宋" w:cs="Times New Roman"/>
          <w:b/>
          <w:sz w:val="28"/>
          <w:szCs w:val="28"/>
          <w:highlight w:val="none"/>
          <w:shd w:val="clear" w:color="auto" w:fill="FFFFFF"/>
          <w:lang w:val="zh-CN"/>
        </w:rPr>
        <w:t>评审</w:t>
      </w:r>
    </w:p>
    <w:p w14:paraId="44EB6996">
      <w:pPr>
        <w:spacing w:line="360" w:lineRule="auto"/>
        <w:ind w:firstLine="480" w:firstLineChars="200"/>
        <w:rPr>
          <w:rFonts w:hint="default" w:ascii="Times New Roman" w:hAnsi="Times New Roman" w:eastAsia="仿宋" w:cs="Times New Roman"/>
          <w:bCs/>
          <w:color w:val="auto"/>
          <w:sz w:val="24"/>
          <w:szCs w:val="24"/>
          <w:highlight w:val="none"/>
          <w:lang w:val="zh-CN"/>
        </w:rPr>
      </w:pPr>
      <w:r>
        <w:rPr>
          <w:rFonts w:hint="eastAsia" w:eastAsia="仿宋" w:cs="Times New Roman"/>
          <w:bCs/>
          <w:color w:val="auto"/>
          <w:sz w:val="24"/>
          <w:szCs w:val="24"/>
          <w:highlight w:val="none"/>
          <w:lang w:val="en-US" w:eastAsia="zh-CN"/>
        </w:rPr>
        <w:t>1、</w:t>
      </w:r>
      <w:r>
        <w:rPr>
          <w:rFonts w:hint="default" w:ascii="Times New Roman" w:hAnsi="Times New Roman" w:eastAsia="仿宋" w:cs="Times New Roman"/>
          <w:bCs/>
          <w:color w:val="auto"/>
          <w:sz w:val="24"/>
          <w:szCs w:val="24"/>
          <w:highlight w:val="none"/>
          <w:lang w:val="zh-CN"/>
        </w:rPr>
        <w:t>磋商评审小组各成员应当遵循独立评审原则，按照磋商文件的评审方法和标准，对资格资质检查和符合性检查合格的磋商响应文件的商务和技术进行评估，并应当以书面方式发表各自（或集体）的具体综合评审意见。</w:t>
      </w:r>
    </w:p>
    <w:p w14:paraId="40526B50">
      <w:pPr>
        <w:spacing w:line="360" w:lineRule="auto"/>
        <w:ind w:firstLine="480" w:firstLineChars="200"/>
        <w:rPr>
          <w:rFonts w:hint="default" w:ascii="Times New Roman" w:hAnsi="Times New Roman" w:eastAsia="仿宋" w:cs="Times New Roman"/>
          <w:bCs/>
          <w:color w:val="auto"/>
          <w:sz w:val="24"/>
          <w:szCs w:val="24"/>
          <w:highlight w:val="none"/>
          <w:lang w:val="zh-CN"/>
        </w:rPr>
      </w:pPr>
      <w:r>
        <w:rPr>
          <w:rFonts w:hint="eastAsia" w:eastAsia="仿宋" w:cs="Times New Roman"/>
          <w:bCs/>
          <w:color w:val="auto"/>
          <w:sz w:val="24"/>
          <w:szCs w:val="24"/>
          <w:highlight w:val="none"/>
          <w:lang w:val="en-US" w:eastAsia="zh-CN"/>
        </w:rPr>
        <w:t>2、</w:t>
      </w:r>
      <w:r>
        <w:rPr>
          <w:rFonts w:hint="default" w:ascii="Times New Roman" w:hAnsi="Times New Roman" w:eastAsia="仿宋" w:cs="Times New Roman"/>
          <w:bCs/>
          <w:color w:val="auto"/>
          <w:sz w:val="24"/>
          <w:szCs w:val="24"/>
          <w:highlight w:val="none"/>
          <w:lang w:val="zh-CN"/>
        </w:rPr>
        <w:t>评估和综合比较与评价，应当严格按照招标方设计格式要求，做好书面原始署名记录，连同书面谈判评审报告提交招标方。</w:t>
      </w:r>
    </w:p>
    <w:p w14:paraId="216BCBA1">
      <w:pPr>
        <w:spacing w:line="360" w:lineRule="auto"/>
        <w:ind w:firstLine="480" w:firstLineChars="200"/>
        <w:rPr>
          <w:rFonts w:hint="default" w:ascii="Times New Roman" w:hAnsi="Times New Roman" w:eastAsia="仿宋" w:cs="Times New Roman"/>
          <w:bCs/>
          <w:color w:val="auto"/>
          <w:sz w:val="24"/>
          <w:szCs w:val="24"/>
          <w:highlight w:val="none"/>
          <w:lang w:val="zh-CN"/>
        </w:rPr>
      </w:pPr>
      <w:r>
        <w:rPr>
          <w:rFonts w:hint="eastAsia" w:eastAsia="仿宋" w:cs="Times New Roman"/>
          <w:bCs/>
          <w:color w:val="auto"/>
          <w:sz w:val="24"/>
          <w:szCs w:val="24"/>
          <w:highlight w:val="none"/>
          <w:lang w:val="en-US" w:eastAsia="zh-CN"/>
        </w:rPr>
        <w:t>3、</w:t>
      </w:r>
      <w:r>
        <w:rPr>
          <w:rFonts w:hint="default" w:ascii="Times New Roman" w:hAnsi="Times New Roman" w:eastAsia="仿宋" w:cs="Times New Roman"/>
          <w:bCs/>
          <w:color w:val="auto"/>
          <w:sz w:val="24"/>
          <w:szCs w:val="24"/>
          <w:highlight w:val="none"/>
          <w:lang w:val="zh-CN"/>
        </w:rPr>
        <w:t>磋商评审小组各成员应当对每一个有效投标报价供应商的谈判响应文件，根据磋商文件中的要求进行具体评估。</w:t>
      </w:r>
    </w:p>
    <w:p w14:paraId="461D4C18">
      <w:pPr>
        <w:rPr>
          <w:rFonts w:hint="default"/>
          <w:highlight w:val="none"/>
          <w:lang w:val="zh-CN"/>
        </w:rPr>
      </w:pPr>
    </w:p>
    <w:p w14:paraId="068C319C">
      <w:pPr>
        <w:spacing w:line="360" w:lineRule="auto"/>
        <w:ind w:firstLine="562" w:firstLineChars="200"/>
        <w:jc w:val="center"/>
        <w:rPr>
          <w:rFonts w:hint="default" w:ascii="Times New Roman" w:hAnsi="Times New Roman" w:eastAsia="仿宋" w:cs="Times New Roman"/>
          <w:b/>
          <w:bCs w:val="0"/>
          <w:color w:val="auto"/>
          <w:sz w:val="28"/>
          <w:szCs w:val="28"/>
          <w:highlight w:val="none"/>
          <w:lang w:val="zh-CN"/>
        </w:rPr>
      </w:pPr>
      <w:r>
        <w:rPr>
          <w:rFonts w:hint="default" w:ascii="Times New Roman" w:hAnsi="Times New Roman" w:eastAsia="仿宋" w:cs="Times New Roman"/>
          <w:b/>
          <w:bCs w:val="0"/>
          <w:color w:val="auto"/>
          <w:sz w:val="28"/>
          <w:szCs w:val="28"/>
          <w:highlight w:val="none"/>
          <w:lang w:val="zh-CN"/>
        </w:rPr>
        <w:t>符合性审查记录明细表</w:t>
      </w:r>
    </w:p>
    <w:tbl>
      <w:tblPr>
        <w:tblStyle w:val="35"/>
        <w:tblpPr w:leftFromText="180" w:rightFromText="180" w:vertAnchor="text" w:horzAnchor="page" w:tblpX="1363" w:tblpY="288"/>
        <w:tblOverlap w:val="never"/>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6848"/>
        <w:gridCol w:w="2038"/>
      </w:tblGrid>
      <w:tr w14:paraId="0FCE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0C4B284">
            <w:pPr>
              <w:spacing w:line="360" w:lineRule="auto"/>
              <w:rPr>
                <w:rFonts w:hint="default" w:ascii="Times New Roman" w:hAnsi="Times New Roman" w:eastAsia="仿宋" w:cs="Times New Roman"/>
                <w:bCs/>
                <w:color w:val="auto"/>
                <w:sz w:val="24"/>
                <w:szCs w:val="24"/>
                <w:highlight w:val="none"/>
                <w:lang w:val="zh-CN"/>
              </w:rPr>
            </w:pPr>
            <w:r>
              <w:rPr>
                <w:rFonts w:hint="default" w:ascii="Times New Roman" w:hAnsi="Times New Roman" w:eastAsia="仿宋" w:cs="Times New Roman"/>
                <w:bCs/>
                <w:color w:val="auto"/>
                <w:sz w:val="24"/>
                <w:szCs w:val="24"/>
                <w:highlight w:val="none"/>
                <w:lang w:val="zh-CN"/>
              </w:rPr>
              <w:t>序号</w:t>
            </w:r>
          </w:p>
        </w:tc>
        <w:tc>
          <w:tcPr>
            <w:tcW w:w="6848" w:type="dxa"/>
            <w:vAlign w:val="center"/>
          </w:tcPr>
          <w:p w14:paraId="61B5B4FF">
            <w:pPr>
              <w:spacing w:line="360" w:lineRule="auto"/>
              <w:ind w:firstLine="480" w:firstLineChars="200"/>
              <w:rPr>
                <w:rFonts w:hint="default" w:ascii="Times New Roman" w:hAnsi="Times New Roman" w:eastAsia="仿宋" w:cs="Times New Roman"/>
                <w:bCs/>
                <w:color w:val="auto"/>
                <w:sz w:val="24"/>
                <w:szCs w:val="24"/>
                <w:highlight w:val="none"/>
                <w:lang w:val="zh-CN"/>
              </w:rPr>
            </w:pPr>
            <w:r>
              <w:rPr>
                <w:rFonts w:hint="default" w:ascii="Times New Roman" w:hAnsi="Times New Roman" w:eastAsia="仿宋" w:cs="Times New Roman"/>
                <w:bCs/>
                <w:color w:val="auto"/>
                <w:sz w:val="24"/>
                <w:szCs w:val="24"/>
                <w:highlight w:val="none"/>
                <w:lang w:val="zh-CN"/>
              </w:rPr>
              <w:t>审查项目</w:t>
            </w:r>
          </w:p>
        </w:tc>
        <w:tc>
          <w:tcPr>
            <w:tcW w:w="2038" w:type="dxa"/>
            <w:vAlign w:val="center"/>
          </w:tcPr>
          <w:p w14:paraId="2F86E787">
            <w:pPr>
              <w:spacing w:line="360" w:lineRule="auto"/>
              <w:ind w:firstLine="480" w:firstLineChars="200"/>
              <w:jc w:val="both"/>
              <w:rPr>
                <w:rFonts w:hint="default" w:ascii="Times New Roman" w:hAnsi="Times New Roman" w:eastAsia="仿宋" w:cs="Times New Roman"/>
                <w:bCs/>
                <w:color w:val="auto"/>
                <w:sz w:val="24"/>
                <w:szCs w:val="24"/>
                <w:highlight w:val="none"/>
                <w:lang w:val="zh-CN"/>
              </w:rPr>
            </w:pPr>
            <w:r>
              <w:rPr>
                <w:rFonts w:hint="default" w:ascii="Times New Roman" w:hAnsi="Times New Roman" w:eastAsia="仿宋" w:cs="Times New Roman"/>
                <w:bCs/>
                <w:color w:val="auto"/>
                <w:sz w:val="24"/>
                <w:szCs w:val="24"/>
                <w:highlight w:val="none"/>
                <w:lang w:val="zh-CN"/>
              </w:rPr>
              <w:t>审查情况</w:t>
            </w:r>
          </w:p>
          <w:p w14:paraId="150EC45D">
            <w:pPr>
              <w:spacing w:line="360" w:lineRule="auto"/>
              <w:ind w:firstLine="240" w:firstLineChars="100"/>
              <w:jc w:val="both"/>
              <w:rPr>
                <w:rFonts w:hint="default" w:ascii="Times New Roman" w:hAnsi="Times New Roman" w:eastAsia="仿宋" w:cs="Times New Roman"/>
                <w:bCs/>
                <w:color w:val="auto"/>
                <w:sz w:val="24"/>
                <w:szCs w:val="24"/>
                <w:highlight w:val="none"/>
                <w:lang w:val="zh-CN"/>
              </w:rPr>
            </w:pPr>
            <w:r>
              <w:rPr>
                <w:rFonts w:hint="default" w:ascii="Times New Roman" w:hAnsi="Times New Roman" w:eastAsia="仿宋" w:cs="Times New Roman"/>
                <w:bCs/>
                <w:color w:val="auto"/>
                <w:sz w:val="24"/>
                <w:szCs w:val="24"/>
                <w:highlight w:val="none"/>
                <w:lang w:val="zh-CN"/>
              </w:rPr>
              <w:t>（是否符合）</w:t>
            </w:r>
          </w:p>
        </w:tc>
      </w:tr>
      <w:tr w14:paraId="625A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EBD9BDB">
            <w:pPr>
              <w:spacing w:line="360" w:lineRule="auto"/>
              <w:ind w:firstLine="240" w:firstLineChars="100"/>
              <w:rPr>
                <w:rFonts w:hint="default" w:ascii="Times New Roman" w:hAnsi="Times New Roman" w:eastAsia="仿宋" w:cs="Times New Roman"/>
                <w:bCs/>
                <w:color w:val="auto"/>
                <w:sz w:val="24"/>
                <w:szCs w:val="24"/>
                <w:highlight w:val="none"/>
                <w:lang w:val="en-US" w:eastAsia="zh-CN"/>
              </w:rPr>
            </w:pPr>
            <w:r>
              <w:rPr>
                <w:rFonts w:hint="default" w:ascii="Times New Roman" w:hAnsi="Times New Roman" w:eastAsia="仿宋" w:cs="Times New Roman"/>
                <w:bCs/>
                <w:color w:val="auto"/>
                <w:sz w:val="24"/>
                <w:szCs w:val="24"/>
                <w:highlight w:val="none"/>
                <w:lang w:val="en-US" w:eastAsia="zh-CN"/>
              </w:rPr>
              <w:t>1</w:t>
            </w:r>
          </w:p>
        </w:tc>
        <w:tc>
          <w:tcPr>
            <w:tcW w:w="6848" w:type="dxa"/>
            <w:vAlign w:val="center"/>
          </w:tcPr>
          <w:p w14:paraId="7DBE26F4">
            <w:pPr>
              <w:spacing w:line="360" w:lineRule="auto"/>
              <w:rPr>
                <w:rFonts w:hint="default" w:ascii="Times New Roman" w:hAnsi="Times New Roman" w:eastAsia="仿宋" w:cs="Times New Roman"/>
                <w:bCs/>
                <w:color w:val="auto"/>
                <w:sz w:val="24"/>
                <w:szCs w:val="24"/>
                <w:highlight w:val="none"/>
                <w:lang w:val="zh-CN"/>
              </w:rPr>
            </w:pPr>
            <w:r>
              <w:rPr>
                <w:rFonts w:hint="default" w:ascii="Times New Roman" w:hAnsi="Times New Roman" w:eastAsia="仿宋" w:cs="Times New Roman"/>
                <w:bCs/>
                <w:color w:val="auto"/>
                <w:sz w:val="24"/>
                <w:szCs w:val="24"/>
                <w:highlight w:val="none"/>
                <w:lang w:val="zh-CN"/>
              </w:rPr>
              <w:t>按照磋商文件规定要求在规定处签署、盖章</w:t>
            </w:r>
          </w:p>
        </w:tc>
        <w:tc>
          <w:tcPr>
            <w:tcW w:w="2038" w:type="dxa"/>
            <w:vAlign w:val="center"/>
          </w:tcPr>
          <w:p w14:paraId="65C6B369">
            <w:pPr>
              <w:spacing w:line="360" w:lineRule="auto"/>
              <w:ind w:firstLine="480" w:firstLineChars="200"/>
              <w:rPr>
                <w:rFonts w:hint="default" w:ascii="Times New Roman" w:hAnsi="Times New Roman" w:eastAsia="仿宋" w:cs="Times New Roman"/>
                <w:bCs/>
                <w:color w:val="auto"/>
                <w:sz w:val="24"/>
                <w:szCs w:val="24"/>
                <w:highlight w:val="none"/>
                <w:lang w:val="zh-CN"/>
              </w:rPr>
            </w:pPr>
          </w:p>
        </w:tc>
      </w:tr>
      <w:tr w14:paraId="0483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6E919B7">
            <w:pPr>
              <w:spacing w:line="360" w:lineRule="auto"/>
              <w:ind w:firstLine="240" w:firstLineChars="100"/>
              <w:jc w:val="both"/>
              <w:rPr>
                <w:rFonts w:hint="default" w:ascii="Times New Roman" w:hAnsi="Times New Roman" w:eastAsia="仿宋" w:cs="Times New Roman"/>
                <w:bCs/>
                <w:color w:val="auto"/>
                <w:sz w:val="24"/>
                <w:szCs w:val="24"/>
                <w:highlight w:val="none"/>
                <w:lang w:val="zh-CN" w:eastAsia="zh-CN"/>
              </w:rPr>
            </w:pPr>
            <w:r>
              <w:rPr>
                <w:rFonts w:hint="default" w:ascii="Times New Roman" w:hAnsi="Times New Roman" w:eastAsia="仿宋" w:cs="Times New Roman"/>
                <w:bCs/>
                <w:color w:val="auto"/>
                <w:sz w:val="24"/>
                <w:szCs w:val="24"/>
                <w:highlight w:val="none"/>
                <w:lang w:val="en-US" w:eastAsia="zh-CN"/>
              </w:rPr>
              <w:t>2</w:t>
            </w:r>
          </w:p>
        </w:tc>
        <w:tc>
          <w:tcPr>
            <w:tcW w:w="6848" w:type="dxa"/>
            <w:vAlign w:val="center"/>
          </w:tcPr>
          <w:p w14:paraId="51E91A9E">
            <w:pPr>
              <w:spacing w:line="360" w:lineRule="auto"/>
              <w:rPr>
                <w:rFonts w:hint="default" w:ascii="Times New Roman" w:hAnsi="Times New Roman" w:eastAsia="仿宋" w:cs="Times New Roman"/>
                <w:bCs/>
                <w:color w:val="auto"/>
                <w:kern w:val="2"/>
                <w:sz w:val="24"/>
                <w:szCs w:val="24"/>
                <w:highlight w:val="none"/>
                <w:lang w:val="zh-CN" w:eastAsia="zh-CN" w:bidi="ar-SA"/>
              </w:rPr>
            </w:pPr>
            <w:r>
              <w:rPr>
                <w:rFonts w:hint="default" w:ascii="Times New Roman" w:hAnsi="Times New Roman" w:eastAsia="仿宋" w:cs="Times New Roman"/>
                <w:bCs/>
                <w:color w:val="auto"/>
                <w:sz w:val="24"/>
                <w:szCs w:val="24"/>
                <w:highlight w:val="none"/>
                <w:lang w:val="zh-CN"/>
              </w:rPr>
              <w:t>磋商响应文件载明的采购项目</w:t>
            </w:r>
            <w:r>
              <w:rPr>
                <w:rFonts w:hint="eastAsia" w:eastAsia="仿宋" w:cs="Times New Roman"/>
                <w:bCs/>
                <w:color w:val="auto"/>
                <w:sz w:val="24"/>
                <w:szCs w:val="24"/>
                <w:highlight w:val="none"/>
                <w:lang w:val="zh-CN"/>
              </w:rPr>
              <w:t>服务期</w:t>
            </w:r>
            <w:r>
              <w:rPr>
                <w:rFonts w:hint="default" w:ascii="Times New Roman" w:hAnsi="Times New Roman" w:eastAsia="仿宋" w:cs="Times New Roman"/>
                <w:bCs/>
                <w:color w:val="auto"/>
                <w:sz w:val="24"/>
                <w:szCs w:val="24"/>
                <w:highlight w:val="none"/>
                <w:lang w:val="zh-CN"/>
              </w:rPr>
              <w:t>未超过磋商文件规定期限</w:t>
            </w:r>
          </w:p>
        </w:tc>
        <w:tc>
          <w:tcPr>
            <w:tcW w:w="2038" w:type="dxa"/>
            <w:vAlign w:val="center"/>
          </w:tcPr>
          <w:p w14:paraId="01EB5980">
            <w:pPr>
              <w:spacing w:line="360" w:lineRule="auto"/>
              <w:ind w:firstLine="480" w:firstLineChars="200"/>
              <w:rPr>
                <w:rFonts w:hint="default" w:ascii="Times New Roman" w:hAnsi="Times New Roman" w:eastAsia="仿宋" w:cs="Times New Roman"/>
                <w:bCs/>
                <w:color w:val="auto"/>
                <w:sz w:val="24"/>
                <w:szCs w:val="24"/>
                <w:highlight w:val="none"/>
                <w:lang w:val="zh-CN"/>
              </w:rPr>
            </w:pPr>
          </w:p>
        </w:tc>
      </w:tr>
      <w:tr w14:paraId="44C9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61F1156">
            <w:pPr>
              <w:spacing w:line="360" w:lineRule="auto"/>
              <w:ind w:firstLine="240" w:firstLineChars="100"/>
              <w:jc w:val="both"/>
              <w:rPr>
                <w:rFonts w:hint="default" w:ascii="Times New Roman" w:hAnsi="Times New Roman" w:eastAsia="仿宋" w:cs="Times New Roman"/>
                <w:bCs/>
                <w:color w:val="auto"/>
                <w:sz w:val="24"/>
                <w:szCs w:val="24"/>
                <w:highlight w:val="none"/>
                <w:lang w:val="zh-CN" w:eastAsia="zh-CN"/>
              </w:rPr>
            </w:pPr>
            <w:r>
              <w:rPr>
                <w:rFonts w:hint="default" w:ascii="Times New Roman" w:hAnsi="Times New Roman" w:eastAsia="仿宋" w:cs="Times New Roman"/>
                <w:bCs/>
                <w:color w:val="auto"/>
                <w:sz w:val="24"/>
                <w:szCs w:val="24"/>
                <w:highlight w:val="none"/>
                <w:lang w:val="en-US" w:eastAsia="zh-CN"/>
              </w:rPr>
              <w:t>3</w:t>
            </w:r>
          </w:p>
        </w:tc>
        <w:tc>
          <w:tcPr>
            <w:tcW w:w="6848" w:type="dxa"/>
            <w:vAlign w:val="center"/>
          </w:tcPr>
          <w:p w14:paraId="7AFD4446">
            <w:pPr>
              <w:spacing w:line="360" w:lineRule="auto"/>
              <w:rPr>
                <w:rFonts w:hint="default" w:ascii="Times New Roman" w:hAnsi="Times New Roman" w:eastAsia="仿宋" w:cs="Times New Roman"/>
                <w:bCs/>
                <w:color w:val="auto"/>
                <w:kern w:val="2"/>
                <w:sz w:val="24"/>
                <w:szCs w:val="24"/>
                <w:highlight w:val="none"/>
                <w:lang w:val="zh-CN" w:eastAsia="zh-CN" w:bidi="ar-SA"/>
              </w:rPr>
            </w:pPr>
            <w:r>
              <w:rPr>
                <w:rFonts w:hint="default" w:ascii="Times New Roman" w:hAnsi="Times New Roman" w:eastAsia="仿宋" w:cs="Times New Roman"/>
                <w:bCs/>
                <w:color w:val="auto"/>
                <w:sz w:val="24"/>
                <w:szCs w:val="24"/>
                <w:highlight w:val="none"/>
                <w:lang w:val="zh-CN"/>
              </w:rPr>
              <w:t>磋商响应文件中投标报价未超出最高限价</w:t>
            </w:r>
          </w:p>
        </w:tc>
        <w:tc>
          <w:tcPr>
            <w:tcW w:w="2038" w:type="dxa"/>
            <w:vAlign w:val="center"/>
          </w:tcPr>
          <w:p w14:paraId="723F5F54">
            <w:pPr>
              <w:spacing w:line="360" w:lineRule="auto"/>
              <w:ind w:firstLine="480" w:firstLineChars="200"/>
              <w:rPr>
                <w:rFonts w:hint="default" w:ascii="Times New Roman" w:hAnsi="Times New Roman" w:eastAsia="仿宋" w:cs="Times New Roman"/>
                <w:bCs/>
                <w:color w:val="auto"/>
                <w:sz w:val="24"/>
                <w:szCs w:val="24"/>
                <w:highlight w:val="none"/>
                <w:lang w:val="zh-CN"/>
              </w:rPr>
            </w:pPr>
          </w:p>
        </w:tc>
      </w:tr>
      <w:tr w14:paraId="2CE7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B381D14">
            <w:pPr>
              <w:spacing w:line="360" w:lineRule="auto"/>
              <w:ind w:firstLine="240" w:firstLineChars="100"/>
              <w:jc w:val="both"/>
              <w:rPr>
                <w:rFonts w:hint="default" w:ascii="Times New Roman" w:hAnsi="Times New Roman" w:eastAsia="仿宋" w:cs="Times New Roman"/>
                <w:bCs/>
                <w:color w:val="auto"/>
                <w:sz w:val="24"/>
                <w:szCs w:val="24"/>
                <w:highlight w:val="none"/>
                <w:lang w:val="zh-CN" w:eastAsia="zh-CN"/>
              </w:rPr>
            </w:pPr>
            <w:r>
              <w:rPr>
                <w:rFonts w:hint="default" w:ascii="Times New Roman" w:hAnsi="Times New Roman" w:eastAsia="仿宋" w:cs="Times New Roman"/>
                <w:bCs/>
                <w:color w:val="auto"/>
                <w:sz w:val="24"/>
                <w:szCs w:val="24"/>
                <w:highlight w:val="none"/>
                <w:lang w:val="en-US" w:eastAsia="zh-CN"/>
              </w:rPr>
              <w:t>4</w:t>
            </w:r>
          </w:p>
        </w:tc>
        <w:tc>
          <w:tcPr>
            <w:tcW w:w="6848" w:type="dxa"/>
            <w:vAlign w:val="center"/>
          </w:tcPr>
          <w:p w14:paraId="5B1E0BAF">
            <w:pPr>
              <w:spacing w:line="360" w:lineRule="auto"/>
              <w:rPr>
                <w:rFonts w:hint="default" w:ascii="Times New Roman" w:hAnsi="Times New Roman" w:eastAsia="仿宋" w:cs="Times New Roman"/>
                <w:bCs/>
                <w:color w:val="auto"/>
                <w:kern w:val="2"/>
                <w:sz w:val="24"/>
                <w:szCs w:val="24"/>
                <w:highlight w:val="none"/>
                <w:lang w:val="zh-CN" w:eastAsia="zh-CN" w:bidi="ar-SA"/>
              </w:rPr>
            </w:pPr>
            <w:r>
              <w:rPr>
                <w:rFonts w:hint="default" w:ascii="Times New Roman" w:hAnsi="Times New Roman" w:eastAsia="仿宋" w:cs="Times New Roman"/>
                <w:bCs/>
                <w:color w:val="auto"/>
                <w:sz w:val="24"/>
                <w:szCs w:val="24"/>
                <w:highlight w:val="none"/>
                <w:lang w:val="zh-CN"/>
              </w:rPr>
              <w:t>磋商响应文件未附有采购人和招标方不能接受的条件</w:t>
            </w:r>
          </w:p>
        </w:tc>
        <w:tc>
          <w:tcPr>
            <w:tcW w:w="2038" w:type="dxa"/>
            <w:vAlign w:val="center"/>
          </w:tcPr>
          <w:p w14:paraId="012156A6">
            <w:pPr>
              <w:spacing w:line="360" w:lineRule="auto"/>
              <w:ind w:firstLine="480" w:firstLineChars="200"/>
              <w:rPr>
                <w:rFonts w:hint="default" w:ascii="Times New Roman" w:hAnsi="Times New Roman" w:eastAsia="仿宋" w:cs="Times New Roman"/>
                <w:bCs/>
                <w:color w:val="auto"/>
                <w:sz w:val="24"/>
                <w:szCs w:val="24"/>
                <w:highlight w:val="none"/>
                <w:lang w:val="zh-CN"/>
              </w:rPr>
            </w:pPr>
          </w:p>
        </w:tc>
      </w:tr>
      <w:tr w14:paraId="1348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A17DCFD">
            <w:pPr>
              <w:spacing w:line="360" w:lineRule="auto"/>
              <w:ind w:firstLine="240" w:firstLineChars="100"/>
              <w:jc w:val="both"/>
              <w:rPr>
                <w:rFonts w:hint="default" w:ascii="Times New Roman" w:hAnsi="Times New Roman" w:eastAsia="仿宋" w:cs="Times New Roman"/>
                <w:bCs/>
                <w:color w:val="auto"/>
                <w:sz w:val="24"/>
                <w:szCs w:val="24"/>
                <w:highlight w:val="none"/>
                <w:lang w:val="zh-CN" w:eastAsia="zh-CN"/>
              </w:rPr>
            </w:pPr>
            <w:r>
              <w:rPr>
                <w:rFonts w:hint="default" w:ascii="Times New Roman" w:hAnsi="Times New Roman" w:eastAsia="仿宋" w:cs="Times New Roman"/>
                <w:bCs/>
                <w:color w:val="auto"/>
                <w:sz w:val="24"/>
                <w:szCs w:val="24"/>
                <w:highlight w:val="none"/>
                <w:lang w:val="en-US" w:eastAsia="zh-CN"/>
              </w:rPr>
              <w:t>5</w:t>
            </w:r>
          </w:p>
        </w:tc>
        <w:tc>
          <w:tcPr>
            <w:tcW w:w="6848" w:type="dxa"/>
            <w:vAlign w:val="center"/>
          </w:tcPr>
          <w:p w14:paraId="2E0A701C">
            <w:pPr>
              <w:spacing w:line="360" w:lineRule="auto"/>
              <w:rPr>
                <w:rFonts w:hint="default" w:ascii="Times New Roman" w:hAnsi="Times New Roman" w:eastAsia="仿宋" w:cs="Times New Roman"/>
                <w:bCs/>
                <w:color w:val="auto"/>
                <w:kern w:val="2"/>
                <w:sz w:val="24"/>
                <w:szCs w:val="24"/>
                <w:highlight w:val="none"/>
                <w:lang w:val="zh-CN" w:eastAsia="zh-CN" w:bidi="ar-SA"/>
              </w:rPr>
            </w:pPr>
            <w:r>
              <w:rPr>
                <w:rFonts w:hint="default" w:ascii="Times New Roman" w:hAnsi="Times New Roman" w:eastAsia="仿宋" w:cs="Times New Roman"/>
                <w:bCs/>
                <w:color w:val="auto"/>
                <w:sz w:val="24"/>
                <w:szCs w:val="24"/>
                <w:highlight w:val="none"/>
                <w:lang w:val="zh-CN"/>
              </w:rPr>
              <w:t>投标方未以他人名义投标、串通投标、以行贿手段谋取成交或者以其他弄虚作假方式投标报价</w:t>
            </w:r>
          </w:p>
        </w:tc>
        <w:tc>
          <w:tcPr>
            <w:tcW w:w="2038" w:type="dxa"/>
            <w:vAlign w:val="center"/>
          </w:tcPr>
          <w:p w14:paraId="6CE8E500">
            <w:pPr>
              <w:spacing w:line="360" w:lineRule="auto"/>
              <w:ind w:firstLine="480" w:firstLineChars="200"/>
              <w:rPr>
                <w:rFonts w:hint="default" w:ascii="Times New Roman" w:hAnsi="Times New Roman" w:eastAsia="仿宋" w:cs="Times New Roman"/>
                <w:bCs/>
                <w:color w:val="auto"/>
                <w:sz w:val="24"/>
                <w:szCs w:val="24"/>
                <w:highlight w:val="none"/>
                <w:lang w:val="zh-CN"/>
              </w:rPr>
            </w:pPr>
          </w:p>
        </w:tc>
      </w:tr>
      <w:tr w14:paraId="282D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B0D8051">
            <w:pPr>
              <w:spacing w:line="360" w:lineRule="auto"/>
              <w:ind w:firstLine="240" w:firstLineChars="100"/>
              <w:jc w:val="both"/>
              <w:rPr>
                <w:rFonts w:hint="default" w:ascii="Times New Roman" w:hAnsi="Times New Roman" w:eastAsia="仿宋" w:cs="Times New Roman"/>
                <w:bCs/>
                <w:color w:val="auto"/>
                <w:sz w:val="24"/>
                <w:szCs w:val="24"/>
                <w:highlight w:val="none"/>
                <w:lang w:val="zh-CN" w:eastAsia="zh-CN"/>
              </w:rPr>
            </w:pPr>
            <w:r>
              <w:rPr>
                <w:rFonts w:hint="default" w:ascii="Times New Roman" w:hAnsi="Times New Roman" w:eastAsia="仿宋" w:cs="Times New Roman"/>
                <w:bCs/>
                <w:color w:val="auto"/>
                <w:sz w:val="24"/>
                <w:szCs w:val="24"/>
                <w:highlight w:val="none"/>
                <w:lang w:val="en-US" w:eastAsia="zh-CN"/>
              </w:rPr>
              <w:t>6</w:t>
            </w:r>
          </w:p>
        </w:tc>
        <w:tc>
          <w:tcPr>
            <w:tcW w:w="6848" w:type="dxa"/>
            <w:vAlign w:val="center"/>
          </w:tcPr>
          <w:p w14:paraId="6F71D1C7">
            <w:pPr>
              <w:spacing w:line="360" w:lineRule="auto"/>
              <w:rPr>
                <w:rFonts w:hint="default" w:ascii="Times New Roman" w:hAnsi="Times New Roman" w:eastAsia="仿宋" w:cs="Times New Roman"/>
                <w:bCs/>
                <w:color w:val="auto"/>
                <w:kern w:val="2"/>
                <w:sz w:val="24"/>
                <w:szCs w:val="24"/>
                <w:highlight w:val="none"/>
                <w:lang w:val="zh-CN" w:eastAsia="zh-CN" w:bidi="ar-SA"/>
              </w:rPr>
            </w:pPr>
            <w:r>
              <w:rPr>
                <w:rFonts w:hint="default" w:ascii="Times New Roman" w:hAnsi="Times New Roman" w:eastAsia="仿宋" w:cs="Times New Roman"/>
                <w:bCs/>
                <w:sz w:val="24"/>
                <w:szCs w:val="24"/>
                <w:highlight w:val="none"/>
                <w:lang w:val="zh-CN"/>
              </w:rPr>
              <w:t>其他</w:t>
            </w:r>
            <w:r>
              <w:rPr>
                <w:rFonts w:hint="default" w:ascii="Times New Roman" w:hAnsi="Times New Roman" w:eastAsia="仿宋" w:cs="Times New Roman"/>
                <w:bCs/>
                <w:sz w:val="24"/>
                <w:szCs w:val="24"/>
                <w:highlight w:val="none"/>
              </w:rPr>
              <w:t>是否</w:t>
            </w:r>
            <w:r>
              <w:rPr>
                <w:rFonts w:hint="default" w:ascii="Times New Roman" w:hAnsi="Times New Roman" w:eastAsia="仿宋" w:cs="Times New Roman"/>
                <w:bCs/>
                <w:sz w:val="24"/>
                <w:szCs w:val="24"/>
                <w:highlight w:val="none"/>
                <w:lang w:val="zh-CN"/>
              </w:rPr>
              <w:t>符合法律、规章、规范性文件和招标文件规定的</w:t>
            </w:r>
          </w:p>
        </w:tc>
        <w:tc>
          <w:tcPr>
            <w:tcW w:w="2038" w:type="dxa"/>
            <w:vAlign w:val="center"/>
          </w:tcPr>
          <w:p w14:paraId="3D006D2C">
            <w:pPr>
              <w:spacing w:line="360" w:lineRule="auto"/>
              <w:ind w:firstLine="480" w:firstLineChars="200"/>
              <w:rPr>
                <w:rFonts w:hint="default" w:ascii="Times New Roman" w:hAnsi="Times New Roman" w:eastAsia="仿宋" w:cs="Times New Roman"/>
                <w:bCs/>
                <w:color w:val="auto"/>
                <w:sz w:val="24"/>
                <w:szCs w:val="24"/>
                <w:highlight w:val="none"/>
                <w:lang w:val="zh-CN"/>
              </w:rPr>
            </w:pPr>
          </w:p>
        </w:tc>
      </w:tr>
    </w:tbl>
    <w:p w14:paraId="1675635F">
      <w:pPr>
        <w:pStyle w:val="9"/>
        <w:ind w:left="0" w:leftChars="0" w:firstLine="0" w:firstLineChars="0"/>
        <w:rPr>
          <w:rFonts w:hint="default" w:ascii="Times New Roman" w:hAnsi="Times New Roman" w:cs="Times New Roman"/>
          <w:highlight w:val="none"/>
        </w:rPr>
      </w:pPr>
    </w:p>
    <w:p w14:paraId="7A46B425">
      <w:pPr>
        <w:spacing w:line="360" w:lineRule="auto"/>
        <w:ind w:firstLine="480" w:firstLineChars="200"/>
        <w:rPr>
          <w:rFonts w:hint="default" w:ascii="Times New Roman" w:hAnsi="Times New Roman" w:eastAsia="仿宋" w:cs="Times New Roman"/>
          <w:bCs/>
          <w:color w:val="auto"/>
          <w:sz w:val="24"/>
          <w:szCs w:val="24"/>
          <w:highlight w:val="none"/>
        </w:rPr>
      </w:pPr>
      <w:r>
        <w:rPr>
          <w:rFonts w:hint="eastAsia" w:eastAsia="仿宋" w:cs="Times New Roman"/>
          <w:bCs/>
          <w:color w:val="auto"/>
          <w:sz w:val="24"/>
          <w:szCs w:val="24"/>
          <w:highlight w:val="none"/>
          <w:lang w:val="en-US" w:eastAsia="zh-CN"/>
        </w:rPr>
        <w:t>4</w:t>
      </w:r>
      <w:r>
        <w:rPr>
          <w:rFonts w:hint="default" w:ascii="Times New Roman" w:hAnsi="Times New Roman" w:eastAsia="仿宋" w:cs="Times New Roman"/>
          <w:bCs/>
          <w:color w:val="auto"/>
          <w:sz w:val="24"/>
          <w:szCs w:val="24"/>
          <w:highlight w:val="none"/>
          <w:lang w:val="en-US" w:eastAsia="zh-CN"/>
        </w:rPr>
        <w:t>、</w:t>
      </w:r>
      <w:r>
        <w:rPr>
          <w:rFonts w:hint="default" w:ascii="Times New Roman" w:hAnsi="Times New Roman" w:eastAsia="仿宋" w:cs="Times New Roman"/>
          <w:bCs/>
          <w:color w:val="auto"/>
          <w:sz w:val="24"/>
          <w:szCs w:val="24"/>
          <w:highlight w:val="none"/>
        </w:rPr>
        <w:t>评标原则。磋商小组必须公平、公正、客观，不带任何倾向性和启发性；不得向外界透露任何与评标有关的内容；任何单位和个人不得干扰、影响评标的正常进行；磋商小组及有关工作人员不得私下与投标人接触。</w:t>
      </w:r>
    </w:p>
    <w:p w14:paraId="6683B1DA">
      <w:pPr>
        <w:spacing w:line="360" w:lineRule="auto"/>
        <w:ind w:firstLine="480" w:firstLineChars="200"/>
        <w:rPr>
          <w:rFonts w:hint="default" w:ascii="Times New Roman" w:hAnsi="Times New Roman" w:eastAsia="仿宋" w:cs="Times New Roman"/>
          <w:bCs/>
          <w:color w:val="auto"/>
          <w:sz w:val="24"/>
          <w:szCs w:val="24"/>
          <w:highlight w:val="none"/>
        </w:rPr>
      </w:pPr>
      <w:r>
        <w:rPr>
          <w:rFonts w:hint="eastAsia" w:eastAsia="仿宋" w:cs="Times New Roman"/>
          <w:bCs/>
          <w:color w:val="auto"/>
          <w:sz w:val="24"/>
          <w:szCs w:val="24"/>
          <w:highlight w:val="none"/>
          <w:lang w:val="en-US" w:eastAsia="zh-CN"/>
        </w:rPr>
        <w:t>5</w:t>
      </w:r>
      <w:r>
        <w:rPr>
          <w:rFonts w:hint="default" w:ascii="Times New Roman" w:hAnsi="Times New Roman" w:eastAsia="仿宋" w:cs="Times New Roman"/>
          <w:bCs/>
          <w:color w:val="auto"/>
          <w:sz w:val="24"/>
          <w:szCs w:val="24"/>
          <w:highlight w:val="none"/>
        </w:rPr>
        <w:t>、评委将以</w:t>
      </w:r>
      <w:r>
        <w:rPr>
          <w:rFonts w:hint="default" w:ascii="Times New Roman" w:hAnsi="Times New Roman" w:eastAsia="仿宋" w:cs="Times New Roman"/>
          <w:bCs/>
          <w:color w:val="auto"/>
          <w:sz w:val="24"/>
          <w:szCs w:val="24"/>
          <w:highlight w:val="none"/>
          <w:lang w:eastAsia="zh-CN"/>
        </w:rPr>
        <w:t>招标竞争性磋商文件</w:t>
      </w:r>
      <w:r>
        <w:rPr>
          <w:rFonts w:hint="default" w:ascii="Times New Roman" w:hAnsi="Times New Roman" w:eastAsia="仿宋" w:cs="Times New Roman"/>
          <w:bCs/>
          <w:color w:val="auto"/>
          <w:sz w:val="24"/>
          <w:szCs w:val="24"/>
          <w:highlight w:val="none"/>
        </w:rPr>
        <w:t>为评标依据，</w:t>
      </w:r>
      <w:r>
        <w:rPr>
          <w:rFonts w:hint="default" w:ascii="Times New Roman" w:hAnsi="Times New Roman" w:eastAsia="仿宋" w:cs="Times New Roman"/>
          <w:bCs/>
          <w:color w:val="auto"/>
          <w:sz w:val="24"/>
          <w:szCs w:val="24"/>
          <w:highlight w:val="none"/>
          <w:lang w:eastAsia="zh-CN"/>
        </w:rPr>
        <w:t>满足招标文件需求后，报价最低的不一定为第一中标人</w:t>
      </w:r>
      <w:r>
        <w:rPr>
          <w:rFonts w:hint="default" w:ascii="Times New Roman" w:hAnsi="Times New Roman" w:eastAsia="仿宋" w:cs="Times New Roman"/>
          <w:bCs/>
          <w:color w:val="auto"/>
          <w:sz w:val="24"/>
          <w:szCs w:val="24"/>
          <w:highlight w:val="none"/>
        </w:rPr>
        <w:t>。评委会向招标负责单位报告评标情况及结果。根据有关规定，对未中标单位不作任何解释。为此，评委会对未中标单位要求说明理由均不予受理。</w:t>
      </w:r>
    </w:p>
    <w:p w14:paraId="79218230">
      <w:pPr>
        <w:spacing w:line="360" w:lineRule="auto"/>
        <w:ind w:firstLine="480" w:firstLineChars="200"/>
        <w:rPr>
          <w:rFonts w:hint="default" w:ascii="Times New Roman" w:hAnsi="Times New Roman" w:eastAsia="仿宋" w:cs="Times New Roman"/>
          <w:bCs/>
          <w:color w:val="auto"/>
          <w:sz w:val="24"/>
          <w:szCs w:val="24"/>
          <w:highlight w:val="none"/>
        </w:rPr>
      </w:pPr>
      <w:r>
        <w:rPr>
          <w:rFonts w:hint="eastAsia" w:eastAsia="仿宋" w:cs="Times New Roman"/>
          <w:bCs/>
          <w:color w:val="auto"/>
          <w:sz w:val="24"/>
          <w:szCs w:val="24"/>
          <w:highlight w:val="none"/>
          <w:lang w:val="en-US" w:eastAsia="zh-CN"/>
        </w:rPr>
        <w:t>6</w:t>
      </w:r>
      <w:r>
        <w:rPr>
          <w:rFonts w:hint="default" w:ascii="Times New Roman" w:hAnsi="Times New Roman" w:eastAsia="仿宋" w:cs="Times New Roman"/>
          <w:bCs/>
          <w:color w:val="auto"/>
          <w:sz w:val="24"/>
          <w:szCs w:val="24"/>
          <w:highlight w:val="none"/>
        </w:rPr>
        <w:t>、评标办法：综合评分法。综合评分法，是指</w:t>
      </w:r>
      <w:r>
        <w:rPr>
          <w:rFonts w:hint="default" w:ascii="Times New Roman" w:hAnsi="Times New Roman" w:eastAsia="仿宋" w:cs="Times New Roman"/>
          <w:bCs/>
          <w:color w:val="auto"/>
          <w:sz w:val="24"/>
          <w:szCs w:val="24"/>
          <w:highlight w:val="none"/>
          <w:lang w:eastAsia="zh-CN"/>
        </w:rPr>
        <w:t>竞争性磋商文件</w:t>
      </w:r>
      <w:r>
        <w:rPr>
          <w:rFonts w:hint="default" w:ascii="Times New Roman" w:hAnsi="Times New Roman" w:eastAsia="仿宋" w:cs="Times New Roman"/>
          <w:bCs/>
          <w:color w:val="auto"/>
          <w:sz w:val="24"/>
          <w:szCs w:val="24"/>
          <w:highlight w:val="none"/>
        </w:rPr>
        <w:t>满足磋商文件全部实质性要求且按评审因素的量化指标评审得分最高的供应商为成交候选供应商的评审方法。竞争性磋商采购方式，是指采购人、政府采购代理机构通过组建竞争性磋商小组（以下简称磋商小组）与符合条件的供应商就采购货物、工程和服务事宜进行磋商，供应商按照磋商文件的要求提交</w:t>
      </w:r>
      <w:r>
        <w:rPr>
          <w:rFonts w:hint="default" w:ascii="Times New Roman" w:hAnsi="Times New Roman" w:eastAsia="仿宋" w:cs="Times New Roman"/>
          <w:bCs/>
          <w:color w:val="auto"/>
          <w:sz w:val="24"/>
          <w:szCs w:val="24"/>
          <w:highlight w:val="none"/>
          <w:lang w:eastAsia="zh-CN"/>
        </w:rPr>
        <w:t>竞争性磋商文件</w:t>
      </w:r>
      <w:r>
        <w:rPr>
          <w:rFonts w:hint="default" w:ascii="Times New Roman" w:hAnsi="Times New Roman" w:eastAsia="仿宋" w:cs="Times New Roman"/>
          <w:bCs/>
          <w:color w:val="auto"/>
          <w:sz w:val="24"/>
          <w:szCs w:val="24"/>
          <w:highlight w:val="none"/>
        </w:rPr>
        <w:t>，采购人从磋商小组评审后提出的候选供应商名单中确定成交供应商的采购方式。</w:t>
      </w:r>
    </w:p>
    <w:p w14:paraId="38E14BC3">
      <w:pPr>
        <w:spacing w:line="360" w:lineRule="auto"/>
        <w:ind w:firstLine="480" w:firstLineChars="200"/>
        <w:rPr>
          <w:rFonts w:hint="default" w:ascii="Times New Roman" w:hAnsi="Times New Roman" w:eastAsia="仿宋" w:cs="Times New Roman"/>
          <w:bCs/>
          <w:color w:val="auto"/>
          <w:sz w:val="24"/>
          <w:szCs w:val="24"/>
          <w:highlight w:val="none"/>
        </w:rPr>
      </w:pPr>
      <w:r>
        <w:rPr>
          <w:rFonts w:hint="eastAsia" w:eastAsia="仿宋" w:cs="Times New Roman"/>
          <w:bCs/>
          <w:color w:val="auto"/>
          <w:sz w:val="24"/>
          <w:szCs w:val="24"/>
          <w:highlight w:val="none"/>
          <w:lang w:val="en-US" w:eastAsia="zh-CN"/>
        </w:rPr>
        <w:t>7</w:t>
      </w:r>
      <w:r>
        <w:rPr>
          <w:rFonts w:hint="default" w:ascii="Times New Roman" w:hAnsi="Times New Roman" w:eastAsia="仿宋" w:cs="Times New Roman"/>
          <w:bCs/>
          <w:color w:val="auto"/>
          <w:sz w:val="24"/>
          <w:szCs w:val="24"/>
          <w:highlight w:val="none"/>
          <w:lang w:val="en-US" w:eastAsia="zh-CN"/>
        </w:rPr>
        <w:t>、</w:t>
      </w:r>
      <w:r>
        <w:rPr>
          <w:rFonts w:hint="default" w:ascii="Times New Roman" w:hAnsi="Times New Roman" w:eastAsia="仿宋" w:cs="Times New Roman"/>
          <w:bCs/>
          <w:color w:val="auto"/>
          <w:sz w:val="24"/>
          <w:szCs w:val="24"/>
          <w:highlight w:val="none"/>
        </w:rPr>
        <w:t>综合评分的主要因素是：</w:t>
      </w:r>
      <w:r>
        <w:rPr>
          <w:rFonts w:hint="default" w:ascii="Times New Roman" w:hAnsi="Times New Roman" w:eastAsia="仿宋" w:cs="Times New Roman"/>
          <w:bCs/>
          <w:color w:val="auto"/>
          <w:sz w:val="24"/>
          <w:szCs w:val="24"/>
          <w:highlight w:val="none"/>
          <w:lang w:val="zh-CN"/>
        </w:rPr>
        <w:t>《评标（分）记录明细表》</w:t>
      </w:r>
    </w:p>
    <w:p w14:paraId="50DD5DD6">
      <w:pPr>
        <w:spacing w:line="360" w:lineRule="auto"/>
        <w:ind w:firstLine="480" w:firstLineChars="200"/>
        <w:rPr>
          <w:rFonts w:hint="default" w:ascii="Times New Roman" w:hAnsi="Times New Roman" w:eastAsia="仿宋" w:cs="Times New Roman"/>
          <w:bCs/>
          <w:color w:val="auto"/>
          <w:sz w:val="24"/>
          <w:szCs w:val="24"/>
          <w:highlight w:val="none"/>
        </w:rPr>
      </w:pPr>
      <w:r>
        <w:rPr>
          <w:rFonts w:hint="eastAsia" w:eastAsia="仿宋" w:cs="Times New Roman"/>
          <w:bCs/>
          <w:color w:val="auto"/>
          <w:sz w:val="24"/>
          <w:szCs w:val="24"/>
          <w:highlight w:val="none"/>
          <w:lang w:val="en-US" w:eastAsia="zh-CN"/>
        </w:rPr>
        <w:t>8</w:t>
      </w:r>
      <w:r>
        <w:rPr>
          <w:rFonts w:hint="default" w:ascii="Times New Roman" w:hAnsi="Times New Roman" w:eastAsia="仿宋" w:cs="Times New Roman"/>
          <w:bCs/>
          <w:color w:val="auto"/>
          <w:sz w:val="24"/>
          <w:szCs w:val="24"/>
          <w:highlight w:val="none"/>
          <w:lang w:val="en-US" w:eastAsia="zh-CN"/>
        </w:rPr>
        <w:t>、</w:t>
      </w:r>
      <w:r>
        <w:rPr>
          <w:rFonts w:hint="default" w:ascii="Times New Roman" w:hAnsi="Times New Roman" w:eastAsia="仿宋" w:cs="Times New Roman"/>
          <w:bCs/>
          <w:color w:val="auto"/>
          <w:sz w:val="24"/>
          <w:szCs w:val="24"/>
          <w:highlight w:val="none"/>
        </w:rPr>
        <w:t>投标时的评审审查项目。投标人如果不能提供或有缺项的，则相应本项目视为对招标文件该评标审查项目内容的不响应，且本项目将做为是否中标的重要因素。</w:t>
      </w:r>
    </w:p>
    <w:p w14:paraId="4529E1AD">
      <w:pPr>
        <w:spacing w:line="360" w:lineRule="auto"/>
        <w:ind w:firstLine="480" w:firstLineChars="200"/>
        <w:rPr>
          <w:rFonts w:hint="default" w:ascii="Times New Roman" w:hAnsi="Times New Roman" w:eastAsia="仿宋" w:cs="Times New Roman"/>
          <w:bCs/>
          <w:color w:val="auto"/>
          <w:sz w:val="24"/>
          <w:szCs w:val="24"/>
          <w:highlight w:val="none"/>
        </w:rPr>
      </w:pPr>
      <w:r>
        <w:rPr>
          <w:rFonts w:hint="eastAsia" w:eastAsia="仿宋" w:cs="Times New Roman"/>
          <w:bCs/>
          <w:color w:val="auto"/>
          <w:sz w:val="24"/>
          <w:szCs w:val="24"/>
          <w:highlight w:val="none"/>
          <w:lang w:val="en-US" w:eastAsia="zh-CN"/>
        </w:rPr>
        <w:t>8.1</w:t>
      </w:r>
      <w:r>
        <w:rPr>
          <w:rFonts w:hint="default" w:ascii="Times New Roman" w:hAnsi="Times New Roman" w:eastAsia="仿宋" w:cs="Times New Roman"/>
          <w:bCs/>
          <w:color w:val="auto"/>
          <w:sz w:val="24"/>
          <w:szCs w:val="24"/>
          <w:highlight w:val="none"/>
        </w:rPr>
        <w:t>投标人合法经营和履行国家规定义务的有关证明。</w:t>
      </w:r>
    </w:p>
    <w:p w14:paraId="07F536AA">
      <w:pPr>
        <w:spacing w:line="360" w:lineRule="auto"/>
        <w:ind w:firstLine="480" w:firstLineChars="200"/>
        <w:rPr>
          <w:rFonts w:hint="default" w:ascii="Times New Roman" w:hAnsi="Times New Roman" w:eastAsia="仿宋" w:cs="Times New Roman"/>
          <w:bCs/>
          <w:color w:val="auto"/>
          <w:sz w:val="24"/>
          <w:szCs w:val="24"/>
          <w:highlight w:val="none"/>
          <w:lang w:eastAsia="zh-CN"/>
        </w:rPr>
      </w:pPr>
      <w:r>
        <w:rPr>
          <w:rFonts w:hint="eastAsia" w:eastAsia="仿宋" w:cs="Times New Roman"/>
          <w:bCs/>
          <w:color w:val="auto"/>
          <w:sz w:val="24"/>
          <w:szCs w:val="24"/>
          <w:highlight w:val="none"/>
          <w:lang w:val="en-US" w:eastAsia="zh-CN"/>
        </w:rPr>
        <w:t>8.2</w:t>
      </w:r>
      <w:r>
        <w:rPr>
          <w:rFonts w:hint="default" w:ascii="Times New Roman" w:hAnsi="Times New Roman" w:eastAsia="仿宋" w:cs="Times New Roman"/>
          <w:bCs/>
          <w:color w:val="auto"/>
          <w:sz w:val="24"/>
          <w:szCs w:val="24"/>
          <w:highlight w:val="none"/>
          <w:lang w:eastAsia="zh-CN"/>
        </w:rPr>
        <w:t>投标人企业基本情况、经营基本情况。</w:t>
      </w:r>
    </w:p>
    <w:p w14:paraId="669314C0">
      <w:pPr>
        <w:spacing w:line="360" w:lineRule="auto"/>
        <w:ind w:firstLine="480" w:firstLineChars="200"/>
        <w:rPr>
          <w:rFonts w:hint="default" w:ascii="Times New Roman" w:hAnsi="Times New Roman" w:eastAsia="仿宋" w:cs="Times New Roman"/>
          <w:bCs/>
          <w:color w:val="auto"/>
          <w:sz w:val="24"/>
          <w:szCs w:val="24"/>
          <w:highlight w:val="none"/>
          <w:lang w:eastAsia="zh-CN"/>
        </w:rPr>
      </w:pPr>
      <w:r>
        <w:rPr>
          <w:rFonts w:hint="eastAsia" w:eastAsia="仿宋" w:cs="Times New Roman"/>
          <w:bCs/>
          <w:color w:val="auto"/>
          <w:sz w:val="24"/>
          <w:szCs w:val="24"/>
          <w:highlight w:val="none"/>
          <w:lang w:val="en-US" w:eastAsia="zh-CN"/>
        </w:rPr>
        <w:t xml:space="preserve">8.3 </w:t>
      </w:r>
      <w:r>
        <w:rPr>
          <w:rFonts w:hint="eastAsia" w:ascii="Times New Roman" w:hAnsi="Times New Roman" w:eastAsia="仿宋" w:cs="Times New Roman"/>
          <w:color w:val="auto"/>
          <w:sz w:val="24"/>
          <w:szCs w:val="24"/>
          <w:highlight w:val="none"/>
          <w:lang w:val="en-US" w:eastAsia="zh-CN"/>
        </w:rPr>
        <w:t>202</w:t>
      </w:r>
      <w:r>
        <w:rPr>
          <w:rFonts w:hint="eastAsia"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lang w:val="en-US" w:eastAsia="zh-CN"/>
        </w:rPr>
        <w:t>年1月1日至今具有类似服务项目业绩</w:t>
      </w:r>
      <w:r>
        <w:rPr>
          <w:rFonts w:hint="default" w:ascii="Times New Roman" w:hAnsi="Times New Roman" w:eastAsia="仿宋" w:cs="Times New Roman"/>
          <w:bCs/>
          <w:color w:val="auto"/>
          <w:sz w:val="24"/>
          <w:szCs w:val="24"/>
          <w:highlight w:val="none"/>
          <w:lang w:eastAsia="zh-CN"/>
        </w:rPr>
        <w:t>。</w:t>
      </w:r>
    </w:p>
    <w:p w14:paraId="71BEA3DE">
      <w:pPr>
        <w:spacing w:line="360" w:lineRule="auto"/>
        <w:ind w:firstLine="480" w:firstLineChars="200"/>
        <w:rPr>
          <w:rFonts w:hint="default" w:ascii="Times New Roman" w:hAnsi="Times New Roman" w:eastAsia="仿宋" w:cs="Times New Roman"/>
          <w:bCs/>
          <w:color w:val="auto"/>
          <w:sz w:val="24"/>
          <w:szCs w:val="24"/>
          <w:highlight w:val="none"/>
          <w:lang w:eastAsia="zh-CN"/>
        </w:rPr>
      </w:pPr>
      <w:r>
        <w:rPr>
          <w:rFonts w:hint="eastAsia" w:eastAsia="仿宋" w:cs="Times New Roman"/>
          <w:bCs/>
          <w:color w:val="auto"/>
          <w:sz w:val="24"/>
          <w:szCs w:val="24"/>
          <w:highlight w:val="none"/>
          <w:lang w:val="en-US" w:eastAsia="zh-CN"/>
        </w:rPr>
        <w:t>8.4</w:t>
      </w:r>
      <w:r>
        <w:rPr>
          <w:rFonts w:hint="default" w:ascii="Times New Roman" w:hAnsi="Times New Roman" w:eastAsia="仿宋" w:cs="Times New Roman"/>
          <w:bCs/>
          <w:color w:val="auto"/>
          <w:sz w:val="24"/>
          <w:szCs w:val="24"/>
          <w:highlight w:val="none"/>
          <w:lang w:eastAsia="zh-CN"/>
        </w:rPr>
        <w:t>投标方提供服务保证及服务承诺。投标方应有能力履行招标文件中规定的、合同条款要求方面的、由卖方履行服务的义务。</w:t>
      </w:r>
    </w:p>
    <w:p w14:paraId="7F00730F">
      <w:pPr>
        <w:spacing w:line="360" w:lineRule="auto"/>
        <w:ind w:firstLine="480" w:firstLineChars="200"/>
        <w:rPr>
          <w:rFonts w:hint="default" w:ascii="Times New Roman" w:hAnsi="Times New Roman" w:eastAsia="仿宋" w:cs="Times New Roman"/>
          <w:bCs/>
          <w:color w:val="auto"/>
          <w:sz w:val="24"/>
          <w:szCs w:val="24"/>
          <w:highlight w:val="none"/>
          <w:lang w:eastAsia="zh-CN"/>
        </w:rPr>
      </w:pPr>
      <w:r>
        <w:rPr>
          <w:rFonts w:hint="eastAsia" w:eastAsia="仿宋" w:cs="Times New Roman"/>
          <w:bCs/>
          <w:color w:val="auto"/>
          <w:sz w:val="24"/>
          <w:szCs w:val="24"/>
          <w:highlight w:val="none"/>
          <w:lang w:val="en-US" w:eastAsia="zh-CN"/>
        </w:rPr>
        <w:t>8.5</w:t>
      </w:r>
      <w:r>
        <w:rPr>
          <w:rFonts w:hint="default" w:ascii="Times New Roman" w:hAnsi="Times New Roman" w:eastAsia="仿宋" w:cs="Times New Roman"/>
          <w:bCs/>
          <w:color w:val="auto"/>
          <w:sz w:val="24"/>
          <w:szCs w:val="24"/>
          <w:highlight w:val="none"/>
          <w:lang w:eastAsia="zh-CN"/>
        </w:rPr>
        <w:t>投标方</w:t>
      </w:r>
      <w:r>
        <w:rPr>
          <w:rFonts w:hint="default" w:ascii="Times New Roman" w:hAnsi="Times New Roman" w:eastAsia="仿宋" w:cs="Times New Roman"/>
          <w:bCs/>
          <w:color w:val="auto"/>
          <w:sz w:val="24"/>
          <w:szCs w:val="24"/>
          <w:highlight w:val="none"/>
          <w:lang w:eastAsia="zh-CN"/>
        </w:rPr>
        <w:t>提供服务过程中的相关管理制度及工作流程。投标方应有能力履行招标文件中规定的、合同条款要求方面的、由卖方履行的工作任务。</w:t>
      </w:r>
    </w:p>
    <w:p w14:paraId="2B38524E">
      <w:pPr>
        <w:spacing w:line="360" w:lineRule="auto"/>
        <w:ind w:firstLine="480" w:firstLineChars="200"/>
        <w:rPr>
          <w:rFonts w:hint="eastAsia" w:ascii="Times New Roman" w:hAnsi="Times New Roman" w:eastAsia="仿宋" w:cs="Times New Roman"/>
          <w:bCs/>
          <w:color w:val="auto"/>
          <w:sz w:val="24"/>
          <w:szCs w:val="24"/>
          <w:highlight w:val="none"/>
          <w:lang w:eastAsia="zh-CN"/>
        </w:rPr>
      </w:pPr>
      <w:r>
        <w:rPr>
          <w:rFonts w:hint="eastAsia" w:eastAsia="仿宋" w:cs="Times New Roman"/>
          <w:bCs/>
          <w:color w:val="auto"/>
          <w:sz w:val="24"/>
          <w:szCs w:val="24"/>
          <w:highlight w:val="none"/>
          <w:lang w:val="en-US" w:eastAsia="zh-CN"/>
        </w:rPr>
        <w:t>8.6</w:t>
      </w:r>
      <w:r>
        <w:rPr>
          <w:rFonts w:hint="eastAsia" w:ascii="Times New Roman" w:hAnsi="Times New Roman" w:eastAsia="仿宋" w:cs="Times New Roman"/>
          <w:bCs/>
          <w:color w:val="auto"/>
          <w:sz w:val="24"/>
          <w:szCs w:val="24"/>
          <w:highlight w:val="none"/>
          <w:lang w:eastAsia="zh-CN"/>
        </w:rPr>
        <w:t>提供2023年度或2024年度经审计过的财务审计报告或财务报表（财务报表应至少包括资产负债表、利润表、现金流量表或财务状况变动表等）或银行出具的近三个月的资</w:t>
      </w:r>
      <w:r>
        <w:rPr>
          <w:rFonts w:hint="eastAsia" w:eastAsia="仿宋" w:cs="Times New Roman"/>
          <w:bCs/>
          <w:color w:val="auto"/>
          <w:sz w:val="24"/>
          <w:szCs w:val="24"/>
          <w:highlight w:val="none"/>
          <w:lang w:val="en-US" w:eastAsia="zh-CN"/>
        </w:rPr>
        <w:t>金</w:t>
      </w:r>
      <w:r>
        <w:rPr>
          <w:rFonts w:hint="eastAsia" w:ascii="Times New Roman" w:hAnsi="Times New Roman" w:eastAsia="仿宋" w:cs="Times New Roman"/>
          <w:bCs/>
          <w:color w:val="auto"/>
          <w:sz w:val="24"/>
          <w:szCs w:val="24"/>
          <w:highlight w:val="none"/>
          <w:lang w:eastAsia="zh-CN"/>
        </w:rPr>
        <w:t>证明，新成立不足一年的投标人无法提供审计报告，则需提供开户银行出具的有效的资</w:t>
      </w:r>
      <w:r>
        <w:rPr>
          <w:rFonts w:hint="eastAsia" w:eastAsia="仿宋" w:cs="Times New Roman"/>
          <w:bCs/>
          <w:color w:val="auto"/>
          <w:sz w:val="24"/>
          <w:szCs w:val="24"/>
          <w:highlight w:val="none"/>
          <w:lang w:val="en-US" w:eastAsia="zh-CN"/>
        </w:rPr>
        <w:t>金</w:t>
      </w:r>
      <w:r>
        <w:rPr>
          <w:rFonts w:hint="eastAsia" w:ascii="Times New Roman" w:hAnsi="Times New Roman" w:eastAsia="仿宋" w:cs="Times New Roman"/>
          <w:bCs/>
          <w:color w:val="auto"/>
          <w:sz w:val="24"/>
          <w:szCs w:val="24"/>
          <w:highlight w:val="none"/>
          <w:lang w:eastAsia="zh-CN"/>
        </w:rPr>
        <w:t>证明；</w:t>
      </w:r>
    </w:p>
    <w:p w14:paraId="435CD158">
      <w:pPr>
        <w:spacing w:line="360" w:lineRule="auto"/>
        <w:ind w:firstLine="480" w:firstLineChars="200"/>
        <w:rPr>
          <w:rFonts w:hint="default" w:ascii="Times New Roman" w:hAnsi="Times New Roman" w:eastAsia="仿宋" w:cs="Times New Roman"/>
          <w:bCs/>
          <w:color w:val="auto"/>
          <w:sz w:val="24"/>
          <w:szCs w:val="24"/>
          <w:highlight w:val="none"/>
          <w:lang w:eastAsia="zh-CN"/>
        </w:rPr>
      </w:pPr>
      <w:r>
        <w:rPr>
          <w:rFonts w:hint="eastAsia" w:eastAsia="仿宋" w:cs="Times New Roman"/>
          <w:bCs/>
          <w:color w:val="auto"/>
          <w:sz w:val="24"/>
          <w:szCs w:val="24"/>
          <w:highlight w:val="none"/>
          <w:lang w:val="en-US" w:eastAsia="zh-CN"/>
        </w:rPr>
        <w:t>8.7</w:t>
      </w:r>
      <w:r>
        <w:rPr>
          <w:rFonts w:hint="default" w:ascii="Times New Roman" w:hAnsi="Times New Roman" w:eastAsia="仿宋" w:cs="Times New Roman"/>
          <w:bCs/>
          <w:color w:val="auto"/>
          <w:sz w:val="24"/>
          <w:szCs w:val="24"/>
          <w:highlight w:val="none"/>
          <w:lang w:eastAsia="zh-CN"/>
        </w:rPr>
        <w:t>本招标文件中除上述投标资质要求之外的其他方面的资质证明文件。</w:t>
      </w:r>
    </w:p>
    <w:p w14:paraId="284196AA">
      <w:pPr>
        <w:spacing w:line="360" w:lineRule="auto"/>
        <w:ind w:firstLine="480" w:firstLineChars="200"/>
        <w:rPr>
          <w:rFonts w:hint="default" w:ascii="Times New Roman" w:hAnsi="Times New Roman" w:eastAsia="仿宋" w:cs="Times New Roman"/>
          <w:bCs/>
          <w:color w:val="auto"/>
          <w:sz w:val="24"/>
          <w:szCs w:val="24"/>
          <w:highlight w:val="none"/>
        </w:rPr>
      </w:pPr>
      <w:r>
        <w:rPr>
          <w:rFonts w:hint="eastAsia" w:eastAsia="仿宋" w:cs="Times New Roman"/>
          <w:bCs/>
          <w:color w:val="auto"/>
          <w:sz w:val="24"/>
          <w:szCs w:val="24"/>
          <w:highlight w:val="none"/>
          <w:lang w:val="en-US" w:eastAsia="zh-CN"/>
        </w:rPr>
        <w:t>8.8</w:t>
      </w:r>
      <w:r>
        <w:rPr>
          <w:rFonts w:hint="default" w:ascii="Times New Roman" w:hAnsi="Times New Roman" w:eastAsia="仿宋" w:cs="Times New Roman"/>
          <w:bCs/>
          <w:color w:val="auto"/>
          <w:sz w:val="24"/>
          <w:szCs w:val="24"/>
          <w:highlight w:val="none"/>
          <w:lang w:eastAsia="zh-CN"/>
        </w:rPr>
        <w:t>其他要求。</w:t>
      </w:r>
    </w:p>
    <w:p w14:paraId="5C0EDF7A">
      <w:pPr>
        <w:spacing w:line="360" w:lineRule="auto"/>
        <w:ind w:firstLine="480" w:firstLineChars="200"/>
        <w:rPr>
          <w:rFonts w:hint="default" w:ascii="Times New Roman" w:hAnsi="Times New Roman" w:eastAsia="仿宋" w:cs="Times New Roman"/>
          <w:bCs/>
          <w:color w:val="auto"/>
          <w:sz w:val="24"/>
          <w:szCs w:val="24"/>
          <w:highlight w:val="none"/>
        </w:rPr>
      </w:pPr>
      <w:r>
        <w:rPr>
          <w:rFonts w:hint="eastAsia" w:eastAsia="仿宋" w:cs="Times New Roman"/>
          <w:bCs/>
          <w:color w:val="auto"/>
          <w:sz w:val="24"/>
          <w:szCs w:val="24"/>
          <w:highlight w:val="none"/>
          <w:lang w:val="en-US" w:eastAsia="zh-CN"/>
        </w:rPr>
        <w:t>8.8.1</w:t>
      </w:r>
      <w:r>
        <w:rPr>
          <w:rFonts w:hint="default" w:ascii="Times New Roman" w:hAnsi="Times New Roman" w:eastAsia="仿宋" w:cs="Times New Roman"/>
          <w:color w:val="auto"/>
          <w:sz w:val="24"/>
          <w:highlight w:val="none"/>
          <w:lang w:val="en-US" w:eastAsia="zh-CN"/>
        </w:rPr>
        <w:t>依法缴纳税收和社会保障资金的相关材料（提供提交投标文件截止时间前一年内至少</w:t>
      </w:r>
      <w:r>
        <w:rPr>
          <w:rFonts w:hint="eastAsia"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个月依法缴纳税收及缴纳社会保障资金的证明材料。投标人依法享受缓缴、免缴税收、社会保障资金的提供证明材料。）</w:t>
      </w:r>
      <w:r>
        <w:rPr>
          <w:rFonts w:hint="default" w:ascii="Times New Roman" w:hAnsi="Times New Roman" w:eastAsia="仿宋" w:cs="Times New Roman"/>
          <w:bCs/>
          <w:color w:val="auto"/>
          <w:sz w:val="24"/>
          <w:szCs w:val="24"/>
          <w:highlight w:val="none"/>
        </w:rPr>
        <w:t>；</w:t>
      </w:r>
    </w:p>
    <w:p w14:paraId="11FF7582">
      <w:pPr>
        <w:spacing w:line="360" w:lineRule="auto"/>
        <w:ind w:firstLine="480" w:firstLineChars="200"/>
        <w:rPr>
          <w:rFonts w:hint="default"/>
          <w:highlight w:val="none"/>
        </w:rPr>
      </w:pPr>
      <w:r>
        <w:rPr>
          <w:rFonts w:hint="eastAsia" w:eastAsia="仿宋" w:cs="Times New Roman"/>
          <w:bCs/>
          <w:color w:val="auto"/>
          <w:sz w:val="24"/>
          <w:szCs w:val="24"/>
          <w:highlight w:val="none"/>
          <w:lang w:val="en-US" w:eastAsia="zh-CN"/>
        </w:rPr>
        <w:t>8.8.2</w:t>
      </w:r>
      <w:r>
        <w:rPr>
          <w:rFonts w:hint="default" w:ascii="Times New Roman" w:hAnsi="Times New Roman" w:eastAsia="仿宋" w:cs="Times New Roman"/>
          <w:bCs/>
          <w:color w:val="auto"/>
          <w:sz w:val="24"/>
          <w:szCs w:val="24"/>
          <w:highlight w:val="none"/>
        </w:rPr>
        <w:t>投标人符合国家规定的资质；</w:t>
      </w:r>
    </w:p>
    <w:p w14:paraId="050C0D9A">
      <w:pPr>
        <w:spacing w:line="240" w:lineRule="auto"/>
        <w:jc w:val="center"/>
        <w:rPr>
          <w:rFonts w:hint="default" w:ascii="Times New Roman" w:hAnsi="Times New Roman" w:eastAsia="仿宋" w:cs="Times New Roman"/>
          <w:b/>
          <w:bCs/>
          <w:color w:val="000000"/>
          <w:sz w:val="44"/>
          <w:szCs w:val="44"/>
          <w:highlight w:val="none"/>
          <w:shd w:val="clear" w:color="auto" w:fill="FFFFFF"/>
          <w:lang w:val="en-US" w:eastAsia="zh-CN"/>
        </w:rPr>
      </w:pPr>
      <w:r>
        <w:rPr>
          <w:rFonts w:hint="default" w:ascii="Times New Roman" w:hAnsi="Times New Roman" w:eastAsia="仿宋" w:cs="Times New Roman"/>
          <w:b/>
          <w:bCs/>
          <w:color w:val="000000"/>
          <w:sz w:val="44"/>
          <w:szCs w:val="44"/>
          <w:highlight w:val="none"/>
          <w:shd w:val="clear" w:color="auto" w:fill="FFFFFF"/>
          <w:lang w:eastAsia="zh-CN"/>
        </w:rPr>
        <w:t>第三部分</w:t>
      </w:r>
      <w:r>
        <w:rPr>
          <w:rFonts w:hint="default" w:ascii="Times New Roman" w:hAnsi="Times New Roman" w:eastAsia="仿宋" w:cs="Times New Roman"/>
          <w:b/>
          <w:bCs/>
          <w:color w:val="000000"/>
          <w:sz w:val="44"/>
          <w:szCs w:val="44"/>
          <w:highlight w:val="none"/>
          <w:shd w:val="clear" w:color="auto" w:fill="FFFFFF"/>
          <w:lang w:val="en-US" w:eastAsia="zh-CN"/>
        </w:rPr>
        <w:t>评分标准</w:t>
      </w:r>
    </w:p>
    <w:p w14:paraId="1F44AB7C">
      <w:pPr>
        <w:pStyle w:val="71"/>
        <w:keepNext w:val="0"/>
        <w:keepLines w:val="0"/>
        <w:pageBreakBefore w:val="0"/>
        <w:kinsoku/>
        <w:wordWrap/>
        <w:overflowPunct/>
        <w:topLinePunct w:val="0"/>
        <w:bidi w:val="0"/>
        <w:snapToGrid/>
        <w:spacing w:before="0" w:beforeAutospacing="0" w:after="0" w:afterAutospacing="0" w:line="360" w:lineRule="auto"/>
        <w:ind w:left="0" w:leftChars="0" w:right="0" w:rightChars="0" w:firstLine="0"/>
        <w:jc w:val="center"/>
        <w:rPr>
          <w:rFonts w:hint="eastAsia"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rPr>
        <w:t>技术商务部分评分记录明细表</w:t>
      </w:r>
    </w:p>
    <w:tbl>
      <w:tblPr>
        <w:tblStyle w:val="34"/>
        <w:tblpPr w:leftFromText="180" w:rightFromText="180" w:vertAnchor="text" w:horzAnchor="page" w:tblpX="520" w:tblpY="638"/>
        <w:tblOverlap w:val="never"/>
        <w:tblW w:w="1117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5"/>
        <w:gridCol w:w="1366"/>
        <w:gridCol w:w="1200"/>
        <w:gridCol w:w="8143"/>
      </w:tblGrid>
      <w:tr w14:paraId="05411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9" w:hRule="atLeast"/>
        </w:trPr>
        <w:tc>
          <w:tcPr>
            <w:tcW w:w="465" w:type="dxa"/>
            <w:vAlign w:val="center"/>
          </w:tcPr>
          <w:p w14:paraId="68B6943D">
            <w:pPr>
              <w:spacing w:line="360" w:lineRule="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序号</w:t>
            </w:r>
          </w:p>
        </w:tc>
        <w:tc>
          <w:tcPr>
            <w:tcW w:w="1366" w:type="dxa"/>
            <w:vAlign w:val="center"/>
          </w:tcPr>
          <w:p w14:paraId="40AC5B80">
            <w:pPr>
              <w:spacing w:line="360" w:lineRule="auto"/>
              <w:jc w:val="center"/>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考核项目</w:t>
            </w:r>
          </w:p>
        </w:tc>
        <w:tc>
          <w:tcPr>
            <w:tcW w:w="1200" w:type="dxa"/>
            <w:vAlign w:val="center"/>
          </w:tcPr>
          <w:p w14:paraId="12648AE0">
            <w:pPr>
              <w:spacing w:line="360" w:lineRule="auto"/>
              <w:jc w:val="center"/>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分数标准</w:t>
            </w:r>
          </w:p>
        </w:tc>
        <w:tc>
          <w:tcPr>
            <w:tcW w:w="8143" w:type="dxa"/>
            <w:vAlign w:val="center"/>
          </w:tcPr>
          <w:p w14:paraId="054E8E6B">
            <w:pPr>
              <w:spacing w:line="360" w:lineRule="auto"/>
              <w:jc w:val="center"/>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评分标准</w:t>
            </w:r>
          </w:p>
        </w:tc>
      </w:tr>
      <w:tr w14:paraId="32F4A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465" w:type="dxa"/>
            <w:vAlign w:val="center"/>
          </w:tcPr>
          <w:p w14:paraId="6753B59F">
            <w:pPr>
              <w:spacing w:line="360" w:lineRule="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一</w:t>
            </w:r>
          </w:p>
        </w:tc>
        <w:tc>
          <w:tcPr>
            <w:tcW w:w="1366" w:type="dxa"/>
            <w:vAlign w:val="center"/>
          </w:tcPr>
          <w:p w14:paraId="32A5B06E">
            <w:pPr>
              <w:spacing w:line="360" w:lineRule="auto"/>
              <w:jc w:val="center"/>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技术部分</w:t>
            </w:r>
          </w:p>
        </w:tc>
        <w:tc>
          <w:tcPr>
            <w:tcW w:w="1200" w:type="dxa"/>
            <w:vAlign w:val="center"/>
          </w:tcPr>
          <w:p w14:paraId="3D16ED7E">
            <w:pPr>
              <w:spacing w:line="360" w:lineRule="auto"/>
              <w:jc w:val="center"/>
              <w:rPr>
                <w:rFonts w:hint="default" w:ascii="Times New Roman" w:hAnsi="Times New Roman" w:eastAsia="仿宋" w:cs="Times New Roman"/>
                <w:b/>
                <w:bCs/>
                <w:color w:val="auto"/>
                <w:kern w:val="2"/>
                <w:sz w:val="24"/>
                <w:szCs w:val="24"/>
                <w:highlight w:val="none"/>
                <w:lang w:val="en-US" w:eastAsia="zh-CN" w:bidi="ar-SA"/>
              </w:rPr>
            </w:pPr>
            <w:r>
              <w:rPr>
                <w:rFonts w:hint="eastAsia" w:eastAsia="仿宋" w:cs="Times New Roman"/>
                <w:b/>
                <w:bCs/>
                <w:color w:val="auto"/>
                <w:kern w:val="2"/>
                <w:sz w:val="24"/>
                <w:szCs w:val="24"/>
                <w:highlight w:val="none"/>
                <w:lang w:val="en-US" w:eastAsia="zh-CN" w:bidi="ar-SA"/>
              </w:rPr>
              <w:t>60</w:t>
            </w:r>
            <w:r>
              <w:rPr>
                <w:rFonts w:hint="default" w:ascii="Times New Roman" w:hAnsi="Times New Roman" w:eastAsia="仿宋" w:cs="Times New Roman"/>
                <w:b/>
                <w:bCs/>
                <w:color w:val="auto"/>
                <w:kern w:val="2"/>
                <w:sz w:val="24"/>
                <w:szCs w:val="24"/>
                <w:highlight w:val="none"/>
                <w:lang w:val="en-US" w:eastAsia="zh-CN" w:bidi="ar-SA"/>
              </w:rPr>
              <w:t>分</w:t>
            </w:r>
          </w:p>
        </w:tc>
        <w:tc>
          <w:tcPr>
            <w:tcW w:w="8143" w:type="dxa"/>
            <w:vAlign w:val="center"/>
          </w:tcPr>
          <w:p w14:paraId="03B80CB7">
            <w:pPr>
              <w:spacing w:line="360" w:lineRule="auto"/>
              <w:jc w:val="center"/>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具体按下列标准要求进行评审</w:t>
            </w:r>
          </w:p>
        </w:tc>
      </w:tr>
      <w:tr w14:paraId="5EF42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25" w:hRule="atLeast"/>
        </w:trPr>
        <w:tc>
          <w:tcPr>
            <w:tcW w:w="465" w:type="dxa"/>
            <w:vAlign w:val="center"/>
          </w:tcPr>
          <w:p w14:paraId="0C35BBE3">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366" w:type="dxa"/>
            <w:vAlign w:val="center"/>
          </w:tcPr>
          <w:p w14:paraId="5444BE7F">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对本项目工作重点、区域特点、难点分析及对策</w:t>
            </w:r>
          </w:p>
        </w:tc>
        <w:tc>
          <w:tcPr>
            <w:tcW w:w="1200" w:type="dxa"/>
            <w:vAlign w:val="center"/>
          </w:tcPr>
          <w:p w14:paraId="03C3E5C8">
            <w:pPr>
              <w:spacing w:line="360" w:lineRule="auto"/>
              <w:ind w:firstLine="240" w:firstLineChars="10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12分</w:t>
            </w:r>
          </w:p>
        </w:tc>
        <w:tc>
          <w:tcPr>
            <w:tcW w:w="8143" w:type="dxa"/>
            <w:vAlign w:val="center"/>
          </w:tcPr>
          <w:p w14:paraId="56C4AC41">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根据投标人对本项目工作重点、区域特点、难点分析及对策进行分析比较：</w:t>
            </w:r>
          </w:p>
          <w:p w14:paraId="58786586">
            <w:pPr>
              <w:spacing w:line="360" w:lineRule="auto"/>
              <w:rPr>
                <w:rFonts w:hint="default" w:ascii="仿宋" w:hAnsi="仿宋" w:eastAsia="仿宋" w:cs="仿宋"/>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以上</w:t>
            </w:r>
            <w:r>
              <w:rPr>
                <w:rFonts w:hint="eastAsia" w:eastAsia="仿宋" w:cs="Times New Roman"/>
                <w:color w:val="auto"/>
                <w:sz w:val="24"/>
                <w:szCs w:val="24"/>
                <w:highlight w:val="none"/>
                <w:lang w:val="en-US" w:eastAsia="zh-CN"/>
              </w:rPr>
              <w:t>三</w:t>
            </w:r>
            <w:r>
              <w:rPr>
                <w:rFonts w:hint="eastAsia" w:ascii="Times New Roman" w:hAnsi="Times New Roman" w:eastAsia="仿宋" w:cs="Times New Roman"/>
                <w:color w:val="auto"/>
                <w:sz w:val="24"/>
                <w:szCs w:val="24"/>
                <w:highlight w:val="none"/>
                <w:lang w:val="en-US" w:eastAsia="zh-CN"/>
              </w:rPr>
              <w:t>项内容全提供的得</w:t>
            </w:r>
            <w:r>
              <w:rPr>
                <w:rFonts w:hint="eastAsia" w:eastAsia="仿宋" w:cs="Times New Roman"/>
                <w:color w:val="auto"/>
                <w:sz w:val="24"/>
                <w:szCs w:val="24"/>
                <w:highlight w:val="none"/>
                <w:lang w:val="en-US" w:eastAsia="zh-CN"/>
              </w:rPr>
              <w:t>12</w:t>
            </w:r>
            <w:r>
              <w:rPr>
                <w:rFonts w:hint="eastAsia" w:ascii="Times New Roman" w:hAnsi="Times New Roman" w:eastAsia="仿宋" w:cs="Times New Roman"/>
                <w:color w:val="auto"/>
                <w:sz w:val="24"/>
                <w:szCs w:val="24"/>
                <w:highlight w:val="none"/>
                <w:lang w:val="en-US" w:eastAsia="zh-CN"/>
              </w:rPr>
              <w:t>分，每有一项内容未提供扣</w:t>
            </w:r>
            <w:r>
              <w:rPr>
                <w:rFonts w:hint="eastAsia" w:eastAsia="仿宋" w:cs="Times New Roman"/>
                <w:color w:val="auto"/>
                <w:sz w:val="24"/>
                <w:szCs w:val="24"/>
                <w:highlight w:val="none"/>
                <w:lang w:val="en-US" w:eastAsia="zh-CN"/>
              </w:rPr>
              <w:t>4</w:t>
            </w:r>
            <w:r>
              <w:rPr>
                <w:rFonts w:hint="eastAsia" w:ascii="Times New Roman" w:hAnsi="Times New Roman" w:eastAsia="仿宋" w:cs="Times New Roman"/>
                <w:color w:val="auto"/>
                <w:sz w:val="24"/>
                <w:szCs w:val="24"/>
                <w:highlight w:val="none"/>
                <w:lang w:val="en-US" w:eastAsia="zh-CN"/>
              </w:rPr>
              <w:t>分，每有一项内容有瑕疵扣</w:t>
            </w:r>
            <w:r>
              <w:rPr>
                <w:rFonts w:hint="eastAsia" w:eastAsia="仿宋" w:cs="Times New Roman"/>
                <w:color w:val="auto"/>
                <w:sz w:val="24"/>
                <w:szCs w:val="24"/>
                <w:highlight w:val="none"/>
                <w:lang w:val="en-US" w:eastAsia="zh-CN"/>
              </w:rPr>
              <w:t>0.5</w:t>
            </w:r>
            <w:r>
              <w:rPr>
                <w:rFonts w:hint="eastAsia" w:ascii="Times New Roman" w:hAnsi="Times New Roman" w:eastAsia="仿宋" w:cs="Times New Roman"/>
                <w:color w:val="auto"/>
                <w:sz w:val="24"/>
                <w:szCs w:val="24"/>
                <w:highlight w:val="none"/>
                <w:lang w:val="en-US" w:eastAsia="zh-CN"/>
              </w:rPr>
              <w:t>分，直至本项分数扣完为止。（瑕疵体现为：逻辑不清或不合理、缺乏针对性或不符合项目要求）</w:t>
            </w:r>
          </w:p>
        </w:tc>
      </w:tr>
      <w:tr w14:paraId="4AA8E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25" w:hRule="atLeast"/>
        </w:trPr>
        <w:tc>
          <w:tcPr>
            <w:tcW w:w="465" w:type="dxa"/>
            <w:vAlign w:val="center"/>
          </w:tcPr>
          <w:p w14:paraId="5B06E1A9">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366" w:type="dxa"/>
            <w:vAlign w:val="center"/>
          </w:tcPr>
          <w:p w14:paraId="0641FA89">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服务方案</w:t>
            </w:r>
          </w:p>
        </w:tc>
        <w:tc>
          <w:tcPr>
            <w:tcW w:w="1200" w:type="dxa"/>
            <w:vAlign w:val="center"/>
          </w:tcPr>
          <w:p w14:paraId="069F9CB8">
            <w:pPr>
              <w:spacing w:line="360" w:lineRule="auto"/>
              <w:ind w:firstLine="240" w:firstLineChars="10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9分</w:t>
            </w:r>
          </w:p>
        </w:tc>
        <w:tc>
          <w:tcPr>
            <w:tcW w:w="8143" w:type="dxa"/>
            <w:vAlign w:val="center"/>
          </w:tcPr>
          <w:p w14:paraId="7F6D20A9">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总体服务方案：包括项目认知（对主题思想、创作需求的理解，编曲实力情况）、服务内容规划、技术措施等。</w:t>
            </w:r>
          </w:p>
          <w:p w14:paraId="4906F2F9">
            <w:pPr>
              <w:spacing w:line="360" w:lineRule="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以上</w:t>
            </w:r>
            <w:r>
              <w:rPr>
                <w:rFonts w:hint="eastAsia" w:eastAsia="仿宋" w:cs="Times New Roman"/>
                <w:color w:val="auto"/>
                <w:sz w:val="24"/>
                <w:szCs w:val="24"/>
                <w:highlight w:val="none"/>
                <w:lang w:val="en-US" w:eastAsia="zh-CN"/>
              </w:rPr>
              <w:t>三</w:t>
            </w:r>
            <w:r>
              <w:rPr>
                <w:rFonts w:hint="eastAsia" w:ascii="Times New Roman" w:hAnsi="Times New Roman" w:eastAsia="仿宋" w:cs="Times New Roman"/>
                <w:color w:val="auto"/>
                <w:sz w:val="24"/>
                <w:szCs w:val="24"/>
                <w:highlight w:val="none"/>
                <w:lang w:val="en-US" w:eastAsia="zh-CN"/>
              </w:rPr>
              <w:t>项内容全提供的得</w:t>
            </w:r>
            <w:r>
              <w:rPr>
                <w:rFonts w:hint="eastAsia" w:eastAsia="仿宋" w:cs="Times New Roman"/>
                <w:color w:val="auto"/>
                <w:sz w:val="24"/>
                <w:szCs w:val="24"/>
                <w:highlight w:val="none"/>
                <w:lang w:val="en-US" w:eastAsia="zh-CN"/>
              </w:rPr>
              <w:t>9</w:t>
            </w:r>
            <w:r>
              <w:rPr>
                <w:rFonts w:hint="eastAsia" w:ascii="Times New Roman" w:hAnsi="Times New Roman" w:eastAsia="仿宋" w:cs="Times New Roman"/>
                <w:color w:val="auto"/>
                <w:sz w:val="24"/>
                <w:szCs w:val="24"/>
                <w:highlight w:val="none"/>
                <w:lang w:val="en-US" w:eastAsia="zh-CN"/>
              </w:rPr>
              <w:t>分，每有一项内容未提供扣</w:t>
            </w:r>
            <w:r>
              <w:rPr>
                <w:rFonts w:hint="eastAsia" w:eastAsia="仿宋" w:cs="Times New Roman"/>
                <w:color w:val="auto"/>
                <w:sz w:val="24"/>
                <w:szCs w:val="24"/>
                <w:highlight w:val="none"/>
                <w:lang w:val="en-US" w:eastAsia="zh-CN"/>
              </w:rPr>
              <w:t>3</w:t>
            </w:r>
            <w:r>
              <w:rPr>
                <w:rFonts w:hint="eastAsia" w:ascii="Times New Roman" w:hAnsi="Times New Roman" w:eastAsia="仿宋" w:cs="Times New Roman"/>
                <w:color w:val="auto"/>
                <w:sz w:val="24"/>
                <w:szCs w:val="24"/>
                <w:highlight w:val="none"/>
                <w:lang w:val="en-US" w:eastAsia="zh-CN"/>
              </w:rPr>
              <w:t>分，每有一项内容有瑕疵扣</w:t>
            </w:r>
            <w:r>
              <w:rPr>
                <w:rFonts w:hint="eastAsia" w:eastAsia="仿宋" w:cs="Times New Roman"/>
                <w:color w:val="auto"/>
                <w:sz w:val="24"/>
                <w:szCs w:val="24"/>
                <w:highlight w:val="none"/>
                <w:lang w:val="en-US" w:eastAsia="zh-CN"/>
              </w:rPr>
              <w:t>0.5</w:t>
            </w:r>
            <w:r>
              <w:rPr>
                <w:rFonts w:hint="eastAsia" w:ascii="Times New Roman" w:hAnsi="Times New Roman" w:eastAsia="仿宋" w:cs="Times New Roman"/>
                <w:color w:val="auto"/>
                <w:sz w:val="24"/>
                <w:szCs w:val="24"/>
                <w:highlight w:val="none"/>
                <w:lang w:val="en-US" w:eastAsia="zh-CN"/>
              </w:rPr>
              <w:t>分，直至本项分数扣完为止。（瑕疵体现为：逻辑不清或不合理、缺乏针对性或不符合项目要求）</w:t>
            </w:r>
          </w:p>
        </w:tc>
      </w:tr>
      <w:tr w14:paraId="198CC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465" w:type="dxa"/>
            <w:vAlign w:val="center"/>
          </w:tcPr>
          <w:p w14:paraId="0C34138F">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366" w:type="dxa"/>
            <w:vAlign w:val="center"/>
          </w:tcPr>
          <w:p w14:paraId="6FB3E9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服务标准</w:t>
            </w:r>
          </w:p>
        </w:tc>
        <w:tc>
          <w:tcPr>
            <w:tcW w:w="1200" w:type="dxa"/>
            <w:vAlign w:val="center"/>
          </w:tcPr>
          <w:p w14:paraId="698CB6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24</w:t>
            </w:r>
            <w:r>
              <w:rPr>
                <w:rFonts w:hint="eastAsia" w:ascii="Times New Roman" w:hAnsi="Times New Roman" w:eastAsia="仿宋" w:cs="Times New Roman"/>
                <w:color w:val="auto"/>
                <w:sz w:val="24"/>
                <w:szCs w:val="24"/>
                <w:highlight w:val="none"/>
                <w:lang w:val="en-US" w:eastAsia="zh-CN"/>
              </w:rPr>
              <w:t>分</w:t>
            </w:r>
          </w:p>
        </w:tc>
        <w:tc>
          <w:tcPr>
            <w:tcW w:w="8143" w:type="dxa"/>
            <w:vAlign w:val="center"/>
          </w:tcPr>
          <w:p w14:paraId="601AB9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①</w:t>
            </w:r>
            <w:r>
              <w:rPr>
                <w:rFonts w:hint="eastAsia" w:ascii="Times New Roman" w:hAnsi="Times New Roman" w:eastAsia="仿宋" w:cs="Times New Roman"/>
                <w:color w:val="auto"/>
                <w:sz w:val="24"/>
                <w:szCs w:val="24"/>
                <w:highlight w:val="none"/>
              </w:rPr>
              <w:t>服务目标、范围和任务；</w:t>
            </w:r>
            <w:r>
              <w:rPr>
                <w:rFonts w:hint="eastAsia" w:ascii="Times New Roman" w:hAnsi="Times New Roman" w:eastAsia="仿宋" w:cs="Times New Roman"/>
                <w:color w:val="auto"/>
                <w:sz w:val="24"/>
                <w:szCs w:val="24"/>
                <w:highlight w:val="none"/>
                <w:lang w:val="en-US" w:eastAsia="zh-CN"/>
              </w:rPr>
              <w:t>②</w:t>
            </w:r>
            <w:r>
              <w:rPr>
                <w:rFonts w:hint="eastAsia" w:ascii="Times New Roman" w:hAnsi="Times New Roman" w:eastAsia="仿宋" w:cs="Times New Roman"/>
                <w:color w:val="auto"/>
                <w:sz w:val="24"/>
                <w:szCs w:val="24"/>
                <w:highlight w:val="none"/>
              </w:rPr>
              <w:t>服务团队组织安排计划；</w:t>
            </w:r>
            <w:r>
              <w:rPr>
                <w:rFonts w:hint="eastAsia" w:ascii="Times New Roman" w:hAnsi="Times New Roman" w:eastAsia="仿宋" w:cs="Times New Roman"/>
                <w:color w:val="auto"/>
                <w:sz w:val="24"/>
                <w:szCs w:val="24"/>
                <w:highlight w:val="none"/>
                <w:lang w:val="en-US" w:eastAsia="zh-CN"/>
              </w:rPr>
              <w:t>③</w:t>
            </w:r>
            <w:r>
              <w:rPr>
                <w:rFonts w:hint="eastAsia" w:ascii="Times New Roman" w:hAnsi="Times New Roman" w:eastAsia="仿宋" w:cs="Times New Roman"/>
                <w:color w:val="auto"/>
                <w:sz w:val="24"/>
                <w:szCs w:val="24"/>
                <w:highlight w:val="none"/>
              </w:rPr>
              <w:t>服务团队管理方案；</w:t>
            </w:r>
            <w:r>
              <w:rPr>
                <w:rFonts w:hint="eastAsia" w:ascii="Times New Roman" w:hAnsi="Times New Roman" w:eastAsia="仿宋" w:cs="Times New Roman"/>
                <w:color w:val="auto"/>
                <w:sz w:val="24"/>
                <w:szCs w:val="24"/>
                <w:highlight w:val="none"/>
                <w:lang w:val="en-US" w:eastAsia="zh-CN"/>
              </w:rPr>
              <w:t>④</w:t>
            </w:r>
            <w:r>
              <w:rPr>
                <w:rFonts w:hint="eastAsia" w:ascii="Times New Roman" w:hAnsi="Times New Roman" w:eastAsia="仿宋" w:cs="Times New Roman"/>
                <w:color w:val="auto"/>
                <w:sz w:val="24"/>
                <w:szCs w:val="24"/>
                <w:highlight w:val="none"/>
              </w:rPr>
              <w:t>工作流程；</w:t>
            </w:r>
            <w:r>
              <w:rPr>
                <w:rFonts w:hint="eastAsia" w:ascii="Times New Roman" w:hAnsi="Times New Roman" w:eastAsia="仿宋" w:cs="Times New Roman"/>
                <w:color w:val="auto"/>
                <w:sz w:val="24"/>
                <w:szCs w:val="24"/>
                <w:highlight w:val="none"/>
                <w:lang w:val="en-US" w:eastAsia="zh-CN"/>
              </w:rPr>
              <w:t>⑤</w:t>
            </w:r>
            <w:r>
              <w:rPr>
                <w:rFonts w:hint="eastAsia" w:ascii="Times New Roman" w:hAnsi="Times New Roman" w:eastAsia="仿宋" w:cs="Times New Roman"/>
                <w:color w:val="auto"/>
                <w:sz w:val="24"/>
                <w:szCs w:val="24"/>
                <w:highlight w:val="none"/>
              </w:rPr>
              <w:t>服务质量保证措施</w:t>
            </w:r>
            <w:r>
              <w:rPr>
                <w:rFonts w:hint="eastAsia" w:eastAsia="仿宋" w:cs="Times New Roman"/>
                <w:color w:val="auto"/>
                <w:sz w:val="24"/>
                <w:szCs w:val="24"/>
                <w:highlight w:val="none"/>
                <w:lang w:eastAsia="zh-CN"/>
              </w:rPr>
              <w:t>；</w:t>
            </w:r>
            <w:r>
              <w:rPr>
                <w:rFonts w:hint="eastAsia" w:eastAsia="仿宋" w:cs="Times New Roman"/>
                <w:color w:val="auto"/>
                <w:sz w:val="24"/>
                <w:szCs w:val="24"/>
                <w:highlight w:val="none"/>
                <w:lang w:val="en-US" w:eastAsia="zh-CN"/>
              </w:rPr>
              <w:t>⑥</w:t>
            </w:r>
            <w:r>
              <w:rPr>
                <w:rFonts w:hint="eastAsia" w:ascii="Times New Roman" w:hAnsi="Times New Roman" w:eastAsia="仿宋" w:cs="Times New Roman"/>
                <w:color w:val="auto"/>
                <w:sz w:val="24"/>
                <w:szCs w:val="24"/>
                <w:highlight w:val="none"/>
                <w:lang w:val="en-US" w:eastAsia="zh-CN"/>
              </w:rPr>
              <w:t>响应时间等情况</w:t>
            </w:r>
            <w:r>
              <w:rPr>
                <w:rFonts w:hint="eastAsia" w:ascii="Times New Roman" w:hAnsi="Times New Roman" w:eastAsia="仿宋" w:cs="Times New Roman"/>
                <w:color w:val="auto"/>
                <w:sz w:val="24"/>
                <w:szCs w:val="24"/>
                <w:highlight w:val="none"/>
              </w:rPr>
              <w:t>；</w:t>
            </w:r>
          </w:p>
          <w:p w14:paraId="0F850E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以上四项内容全提供的得</w:t>
            </w:r>
            <w:r>
              <w:rPr>
                <w:rFonts w:hint="eastAsia" w:eastAsia="仿宋" w:cs="Times New Roman"/>
                <w:color w:val="auto"/>
                <w:sz w:val="24"/>
                <w:szCs w:val="24"/>
                <w:highlight w:val="none"/>
                <w:lang w:val="en-US" w:eastAsia="zh-CN"/>
              </w:rPr>
              <w:t>24</w:t>
            </w:r>
            <w:r>
              <w:rPr>
                <w:rFonts w:hint="eastAsia" w:ascii="Times New Roman" w:hAnsi="Times New Roman" w:eastAsia="仿宋" w:cs="Times New Roman"/>
                <w:color w:val="auto"/>
                <w:sz w:val="24"/>
                <w:szCs w:val="24"/>
                <w:highlight w:val="none"/>
                <w:lang w:val="en-US" w:eastAsia="zh-CN"/>
              </w:rPr>
              <w:t>分，每有一项内容未提供扣</w:t>
            </w:r>
            <w:r>
              <w:rPr>
                <w:rFonts w:hint="eastAsia" w:eastAsia="仿宋" w:cs="Times New Roman"/>
                <w:color w:val="auto"/>
                <w:sz w:val="24"/>
                <w:szCs w:val="24"/>
                <w:highlight w:val="none"/>
                <w:lang w:val="en-US" w:eastAsia="zh-CN"/>
              </w:rPr>
              <w:t>4</w:t>
            </w:r>
            <w:r>
              <w:rPr>
                <w:rFonts w:hint="eastAsia" w:ascii="Times New Roman" w:hAnsi="Times New Roman" w:eastAsia="仿宋" w:cs="Times New Roman"/>
                <w:color w:val="auto"/>
                <w:sz w:val="24"/>
                <w:szCs w:val="24"/>
                <w:highlight w:val="none"/>
                <w:lang w:val="en-US" w:eastAsia="zh-CN"/>
              </w:rPr>
              <w:t>分，每有一项内容有瑕疵扣</w:t>
            </w:r>
            <w:r>
              <w:rPr>
                <w:rFonts w:hint="eastAsia" w:eastAsia="仿宋" w:cs="Times New Roman"/>
                <w:color w:val="auto"/>
                <w:sz w:val="24"/>
                <w:szCs w:val="24"/>
                <w:highlight w:val="none"/>
                <w:lang w:val="en-US" w:eastAsia="zh-CN"/>
              </w:rPr>
              <w:t>0.5</w:t>
            </w:r>
            <w:r>
              <w:rPr>
                <w:rFonts w:hint="eastAsia" w:ascii="Times New Roman" w:hAnsi="Times New Roman" w:eastAsia="仿宋" w:cs="Times New Roman"/>
                <w:color w:val="auto"/>
                <w:sz w:val="24"/>
                <w:szCs w:val="24"/>
                <w:highlight w:val="none"/>
                <w:lang w:val="en-US" w:eastAsia="zh-CN"/>
              </w:rPr>
              <w:t>分，直至本项分数扣完为止。（瑕疵体现为：逻辑不清或不合理、缺乏针对性或不符合项目要求）</w:t>
            </w:r>
          </w:p>
        </w:tc>
      </w:tr>
      <w:tr w14:paraId="4164A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465" w:type="dxa"/>
            <w:vAlign w:val="center"/>
          </w:tcPr>
          <w:p w14:paraId="6C4CE762">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366" w:type="dxa"/>
            <w:vAlign w:val="center"/>
          </w:tcPr>
          <w:p w14:paraId="05CFBE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人员投入</w:t>
            </w:r>
          </w:p>
        </w:tc>
        <w:tc>
          <w:tcPr>
            <w:tcW w:w="1200" w:type="dxa"/>
            <w:vAlign w:val="center"/>
          </w:tcPr>
          <w:p w14:paraId="042D05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15</w:t>
            </w:r>
            <w:r>
              <w:rPr>
                <w:rFonts w:hint="eastAsia" w:ascii="Times New Roman" w:hAnsi="Times New Roman" w:eastAsia="仿宋" w:cs="Times New Roman"/>
                <w:color w:val="auto"/>
                <w:sz w:val="24"/>
                <w:szCs w:val="24"/>
                <w:highlight w:val="none"/>
                <w:lang w:val="en-US" w:eastAsia="zh-CN"/>
              </w:rPr>
              <w:t>分</w:t>
            </w:r>
          </w:p>
        </w:tc>
        <w:tc>
          <w:tcPr>
            <w:tcW w:w="8143" w:type="dxa"/>
            <w:vAlign w:val="top"/>
          </w:tcPr>
          <w:p w14:paraId="7BE616BE">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拟投入本项目的作曲人员需取得国家级的作曲职称相关专业证书</w:t>
            </w:r>
            <w:r>
              <w:rPr>
                <w:rFonts w:hint="eastAsia" w:eastAsia="仿宋" w:cs="Times New Roman"/>
                <w:color w:val="auto"/>
                <w:sz w:val="24"/>
                <w:szCs w:val="24"/>
                <w:highlight w:val="none"/>
                <w:lang w:val="en-US" w:eastAsia="zh-CN"/>
              </w:rPr>
              <w:t>。</w:t>
            </w:r>
          </w:p>
          <w:p w14:paraId="67D5780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提供国家一</w:t>
            </w:r>
            <w:r>
              <w:rPr>
                <w:rFonts w:hint="eastAsia" w:ascii="Times New Roman" w:hAnsi="Times New Roman" w:eastAsia="仿宋" w:cs="Times New Roman"/>
                <w:color w:val="auto"/>
                <w:sz w:val="24"/>
                <w:szCs w:val="24"/>
                <w:highlight w:val="none"/>
                <w:lang w:val="en-US" w:eastAsia="zh-CN"/>
              </w:rPr>
              <w:t>级作曲职称相关专业证书得</w:t>
            </w:r>
            <w:r>
              <w:rPr>
                <w:rFonts w:hint="eastAsia" w:eastAsia="仿宋" w:cs="Times New Roman"/>
                <w:color w:val="auto"/>
                <w:sz w:val="24"/>
                <w:szCs w:val="24"/>
                <w:highlight w:val="none"/>
                <w:lang w:val="en-US" w:eastAsia="zh-CN"/>
              </w:rPr>
              <w:t>4</w:t>
            </w:r>
            <w:r>
              <w:rPr>
                <w:rFonts w:hint="eastAsia" w:ascii="Times New Roman" w:hAnsi="Times New Roman" w:eastAsia="仿宋" w:cs="Times New Roman"/>
                <w:color w:val="auto"/>
                <w:sz w:val="24"/>
                <w:szCs w:val="24"/>
                <w:highlight w:val="none"/>
                <w:lang w:val="en-US" w:eastAsia="zh-CN"/>
              </w:rPr>
              <w:t>分。</w:t>
            </w:r>
          </w:p>
          <w:p w14:paraId="29F472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提供国家二</w:t>
            </w:r>
            <w:r>
              <w:rPr>
                <w:rFonts w:hint="eastAsia" w:ascii="Times New Roman" w:hAnsi="Times New Roman" w:eastAsia="仿宋" w:cs="Times New Roman"/>
                <w:color w:val="auto"/>
                <w:sz w:val="24"/>
                <w:szCs w:val="24"/>
                <w:highlight w:val="none"/>
                <w:lang w:val="en-US" w:eastAsia="zh-CN"/>
              </w:rPr>
              <w:t>级</w:t>
            </w:r>
            <w:r>
              <w:rPr>
                <w:rFonts w:hint="eastAsia" w:eastAsia="仿宋" w:cs="Times New Roman"/>
                <w:color w:val="auto"/>
                <w:sz w:val="24"/>
                <w:szCs w:val="24"/>
                <w:highlight w:val="none"/>
                <w:lang w:val="en-US" w:eastAsia="zh-CN"/>
              </w:rPr>
              <w:t>及二级以上</w:t>
            </w:r>
            <w:r>
              <w:rPr>
                <w:rFonts w:hint="eastAsia" w:ascii="Times New Roman" w:hAnsi="Times New Roman" w:eastAsia="仿宋" w:cs="Times New Roman"/>
                <w:color w:val="auto"/>
                <w:sz w:val="24"/>
                <w:szCs w:val="24"/>
                <w:highlight w:val="none"/>
                <w:lang w:val="en-US" w:eastAsia="zh-CN"/>
              </w:rPr>
              <w:t>作曲职称相关专业证书得2分。</w:t>
            </w:r>
          </w:p>
          <w:p w14:paraId="12FC72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提供国家三级及三级以上作曲职称相关专业证书得1分。</w:t>
            </w:r>
          </w:p>
          <w:p w14:paraId="106E49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（【注】须附证书复印件及本单位近6个月社保缴纳证明材料。）</w:t>
            </w:r>
          </w:p>
          <w:p w14:paraId="07BCAB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2、提供项目负责人承担的类似项目业绩，须参与过3次以上的国家级大型文艺演出或晚会的创作工作</w:t>
            </w:r>
            <w:r>
              <w:rPr>
                <w:rFonts w:hint="eastAsia" w:eastAsia="仿宋" w:cs="Times New Roman"/>
                <w:color w:val="auto"/>
                <w:sz w:val="24"/>
                <w:szCs w:val="24"/>
                <w:highlight w:val="none"/>
                <w:lang w:val="en-US" w:eastAsia="zh-CN"/>
              </w:rPr>
              <w:t>，</w:t>
            </w:r>
            <w:r>
              <w:rPr>
                <w:rFonts w:hint="eastAsia" w:ascii="Times New Roman" w:hAnsi="Times New Roman" w:eastAsia="仿宋" w:cs="Times New Roman"/>
                <w:color w:val="auto"/>
                <w:sz w:val="24"/>
                <w:szCs w:val="24"/>
                <w:highlight w:val="none"/>
                <w:lang w:val="en-US" w:eastAsia="zh-CN"/>
              </w:rPr>
              <w:t>每提供一项得2分，最高得6分。</w:t>
            </w:r>
          </w:p>
          <w:p w14:paraId="5994CB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（【注】供应商提供的项目负责人业绩证明材料可以是中标（成交）通知书或审核备案表或合同等证明材料，</w:t>
            </w:r>
            <w:r>
              <w:rPr>
                <w:rFonts w:hint="eastAsia" w:eastAsia="仿宋" w:cs="Times New Roman"/>
                <w:color w:val="auto"/>
                <w:sz w:val="24"/>
                <w:szCs w:val="24"/>
                <w:highlight w:val="none"/>
                <w:lang w:val="en-US" w:eastAsia="zh-CN"/>
              </w:rPr>
              <w:t>或</w:t>
            </w:r>
            <w:r>
              <w:rPr>
                <w:rFonts w:hint="eastAsia" w:ascii="Times New Roman" w:hAnsi="Times New Roman" w:eastAsia="仿宋" w:cs="Times New Roman"/>
                <w:color w:val="auto"/>
                <w:sz w:val="24"/>
                <w:szCs w:val="24"/>
                <w:highlight w:val="none"/>
                <w:lang w:val="en-US" w:eastAsia="zh-CN"/>
              </w:rPr>
              <w:t>带有专业人员署名的节目单或演出表等证明材料）</w:t>
            </w:r>
          </w:p>
          <w:p w14:paraId="3419A7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highlight w:val="none"/>
                <w:lang w:val="en-US" w:eastAsia="en-US"/>
              </w:rPr>
            </w:pPr>
            <w:r>
              <w:rPr>
                <w:rFonts w:hint="eastAsia" w:ascii="Times New Roman" w:hAnsi="Times New Roman" w:eastAsia="仿宋" w:cs="Times New Roman"/>
                <w:color w:val="auto"/>
                <w:sz w:val="24"/>
                <w:szCs w:val="24"/>
                <w:highlight w:val="none"/>
                <w:lang w:val="en-US" w:eastAsia="zh-CN"/>
              </w:rPr>
              <w:t>3、除项目负责人以外，拟投入本项目的其他专业人员5人（含5人）以上，得5分；3（含3人）得3分。其余不得分。</w:t>
            </w:r>
          </w:p>
        </w:tc>
      </w:tr>
      <w:tr w14:paraId="7F435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465" w:type="dxa"/>
            <w:vAlign w:val="center"/>
          </w:tcPr>
          <w:p w14:paraId="4808CF98">
            <w:pPr>
              <w:spacing w:line="360" w:lineRule="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二</w:t>
            </w:r>
          </w:p>
        </w:tc>
        <w:tc>
          <w:tcPr>
            <w:tcW w:w="1366" w:type="dxa"/>
            <w:vAlign w:val="center"/>
          </w:tcPr>
          <w:p w14:paraId="79535263">
            <w:pPr>
              <w:spacing w:line="360" w:lineRule="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商务部分</w:t>
            </w:r>
          </w:p>
        </w:tc>
        <w:tc>
          <w:tcPr>
            <w:tcW w:w="1200" w:type="dxa"/>
            <w:vAlign w:val="center"/>
          </w:tcPr>
          <w:p w14:paraId="3C3C6EED">
            <w:pPr>
              <w:spacing w:line="360" w:lineRule="auto"/>
              <w:jc w:val="center"/>
              <w:rPr>
                <w:rFonts w:hint="default" w:ascii="Times New Roman" w:hAnsi="Times New Roman" w:eastAsia="仿宋" w:cs="Times New Roman"/>
                <w:b/>
                <w:bCs/>
                <w:color w:val="auto"/>
                <w:kern w:val="2"/>
                <w:sz w:val="24"/>
                <w:szCs w:val="24"/>
                <w:highlight w:val="none"/>
                <w:lang w:val="en-US" w:eastAsia="zh-CN" w:bidi="ar-SA"/>
              </w:rPr>
            </w:pPr>
            <w:r>
              <w:rPr>
                <w:rFonts w:hint="eastAsia" w:eastAsia="仿宋" w:cs="Times New Roman"/>
                <w:b/>
                <w:bCs/>
                <w:color w:val="auto"/>
                <w:kern w:val="2"/>
                <w:sz w:val="24"/>
                <w:szCs w:val="24"/>
                <w:highlight w:val="none"/>
                <w:lang w:val="en-US" w:eastAsia="zh-CN" w:bidi="ar-SA"/>
              </w:rPr>
              <w:t>20</w:t>
            </w:r>
            <w:r>
              <w:rPr>
                <w:rFonts w:hint="default" w:ascii="Times New Roman" w:hAnsi="Times New Roman" w:eastAsia="仿宋" w:cs="Times New Roman"/>
                <w:b/>
                <w:bCs/>
                <w:color w:val="auto"/>
                <w:kern w:val="2"/>
                <w:sz w:val="24"/>
                <w:szCs w:val="24"/>
                <w:highlight w:val="none"/>
                <w:lang w:val="en-US" w:eastAsia="zh-CN" w:bidi="ar-SA"/>
              </w:rPr>
              <w:t>分</w:t>
            </w:r>
          </w:p>
        </w:tc>
        <w:tc>
          <w:tcPr>
            <w:tcW w:w="8143" w:type="dxa"/>
            <w:vAlign w:val="center"/>
          </w:tcPr>
          <w:p w14:paraId="13A950FA">
            <w:pPr>
              <w:spacing w:line="360" w:lineRule="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具体按下列标准要求进行评审</w:t>
            </w:r>
          </w:p>
        </w:tc>
      </w:tr>
      <w:tr w14:paraId="395AD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465" w:type="dxa"/>
            <w:vAlign w:val="center"/>
          </w:tcPr>
          <w:p w14:paraId="0AA598A7">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66" w:type="dxa"/>
            <w:shd w:val="clear" w:color="auto" w:fill="auto"/>
            <w:vAlign w:val="center"/>
          </w:tcPr>
          <w:p w14:paraId="247040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auto"/>
                <w:kern w:val="2"/>
                <w:sz w:val="24"/>
                <w:szCs w:val="24"/>
                <w:highlight w:val="none"/>
                <w:lang w:val="zh-CN" w:eastAsia="zh-CN" w:bidi="ar-SA"/>
              </w:rPr>
            </w:pPr>
            <w:r>
              <w:rPr>
                <w:rFonts w:hint="eastAsia" w:ascii="Times New Roman" w:hAnsi="Times New Roman" w:eastAsia="仿宋" w:cs="Times New Roman"/>
                <w:color w:val="auto"/>
                <w:sz w:val="24"/>
                <w:szCs w:val="24"/>
                <w:highlight w:val="none"/>
                <w:lang w:val="zh-CN" w:eastAsia="zh-CN"/>
              </w:rPr>
              <w:t>应急处理 预案</w:t>
            </w:r>
          </w:p>
        </w:tc>
        <w:tc>
          <w:tcPr>
            <w:tcW w:w="1200" w:type="dxa"/>
            <w:shd w:val="clear" w:color="auto" w:fill="auto"/>
            <w:vAlign w:val="center"/>
          </w:tcPr>
          <w:p w14:paraId="0F49CD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6</w:t>
            </w:r>
            <w:r>
              <w:rPr>
                <w:rFonts w:hint="eastAsia" w:ascii="Times New Roman" w:hAnsi="Times New Roman" w:eastAsia="仿宋" w:cs="Times New Roman"/>
                <w:color w:val="auto"/>
                <w:sz w:val="24"/>
                <w:szCs w:val="24"/>
                <w:highlight w:val="none"/>
                <w:lang w:val="en-US" w:eastAsia="zh-CN"/>
              </w:rPr>
              <w:t>分</w:t>
            </w:r>
          </w:p>
        </w:tc>
        <w:tc>
          <w:tcPr>
            <w:tcW w:w="8143" w:type="dxa"/>
            <w:shd w:val="clear" w:color="auto" w:fill="auto"/>
            <w:vAlign w:val="center"/>
          </w:tcPr>
          <w:p w14:paraId="54EEBA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供应商针对本项目提供的应急处理预案：内容包括：①突发事件应急处理小组及人员分工；</w:t>
            </w:r>
            <w:r>
              <w:rPr>
                <w:rFonts w:hint="eastAsia" w:eastAsia="仿宋" w:cs="Times New Roman"/>
                <w:color w:val="auto"/>
                <w:sz w:val="24"/>
                <w:szCs w:val="24"/>
                <w:highlight w:val="none"/>
                <w:lang w:val="en-US" w:eastAsia="zh-CN"/>
              </w:rPr>
              <w:t>②</w:t>
            </w:r>
            <w:r>
              <w:rPr>
                <w:rFonts w:hint="eastAsia" w:ascii="Times New Roman" w:hAnsi="Times New Roman" w:eastAsia="仿宋" w:cs="Times New Roman"/>
                <w:color w:val="auto"/>
                <w:sz w:val="24"/>
                <w:szCs w:val="24"/>
                <w:highlight w:val="none"/>
                <w:lang w:val="en-US" w:eastAsia="zh-CN"/>
              </w:rPr>
              <w:t>突发事件防范及处理；</w:t>
            </w:r>
            <w:r>
              <w:rPr>
                <w:rFonts w:hint="eastAsia" w:eastAsia="仿宋" w:cs="Times New Roman"/>
                <w:color w:val="auto"/>
                <w:sz w:val="24"/>
                <w:szCs w:val="24"/>
                <w:highlight w:val="none"/>
                <w:lang w:val="en-US" w:eastAsia="zh-CN"/>
              </w:rPr>
              <w:t>③</w:t>
            </w:r>
            <w:r>
              <w:rPr>
                <w:rFonts w:hint="eastAsia" w:ascii="Times New Roman" w:hAnsi="Times New Roman" w:eastAsia="仿宋" w:cs="Times New Roman"/>
                <w:color w:val="auto"/>
                <w:sz w:val="24"/>
                <w:szCs w:val="24"/>
                <w:highlight w:val="none"/>
                <w:lang w:val="en-US" w:eastAsia="zh-CN"/>
              </w:rPr>
              <w:t>突发事件应急措施；</w:t>
            </w:r>
          </w:p>
          <w:p w14:paraId="0ED819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以上四项内容全提供的得</w:t>
            </w:r>
            <w:r>
              <w:rPr>
                <w:rFonts w:hint="eastAsia" w:eastAsia="仿宋" w:cs="Times New Roman"/>
                <w:color w:val="auto"/>
                <w:sz w:val="24"/>
                <w:szCs w:val="24"/>
                <w:highlight w:val="none"/>
                <w:lang w:val="en-US" w:eastAsia="zh-CN"/>
              </w:rPr>
              <w:t>6</w:t>
            </w:r>
            <w:r>
              <w:rPr>
                <w:rFonts w:hint="eastAsia" w:ascii="Times New Roman" w:hAnsi="Times New Roman" w:eastAsia="仿宋" w:cs="Times New Roman"/>
                <w:color w:val="auto"/>
                <w:sz w:val="24"/>
                <w:szCs w:val="24"/>
                <w:highlight w:val="none"/>
                <w:lang w:val="en-US" w:eastAsia="zh-CN"/>
              </w:rPr>
              <w:t>分，每有一项内容未提供扣2分，每有一项内容有瑕疵扣0.5分，直至本项分数扣完为止。（瑕疵体现为：逻辑不清或不合理、缺乏针对性或不符合项目要求）</w:t>
            </w:r>
          </w:p>
        </w:tc>
      </w:tr>
      <w:tr w14:paraId="6AB53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465" w:type="dxa"/>
            <w:vAlign w:val="center"/>
          </w:tcPr>
          <w:p w14:paraId="15393378">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1366" w:type="dxa"/>
            <w:shd w:val="clear" w:color="auto" w:fill="auto"/>
            <w:vAlign w:val="center"/>
          </w:tcPr>
          <w:p w14:paraId="50EE20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2"/>
                <w:sz w:val="24"/>
                <w:szCs w:val="24"/>
                <w:highlight w:val="none"/>
                <w:lang w:val="zh-CN" w:eastAsia="zh-CN" w:bidi="ar-SA"/>
              </w:rPr>
            </w:pPr>
            <w:r>
              <w:rPr>
                <w:rFonts w:hint="eastAsia" w:ascii="仿宋" w:hAnsi="仿宋" w:eastAsia="仿宋" w:cs="仿宋"/>
                <w:color w:val="000000"/>
                <w:kern w:val="2"/>
                <w:sz w:val="24"/>
                <w:szCs w:val="24"/>
                <w:highlight w:val="none"/>
                <w:lang w:val="en-US" w:eastAsia="zh-CN" w:bidi="ar-SA"/>
              </w:rPr>
              <w:t>后续服务保障措施</w:t>
            </w:r>
          </w:p>
        </w:tc>
        <w:tc>
          <w:tcPr>
            <w:tcW w:w="1200" w:type="dxa"/>
            <w:shd w:val="clear" w:color="auto" w:fill="auto"/>
            <w:vAlign w:val="center"/>
          </w:tcPr>
          <w:p w14:paraId="59BB91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4分</w:t>
            </w:r>
          </w:p>
        </w:tc>
        <w:tc>
          <w:tcPr>
            <w:tcW w:w="8143" w:type="dxa"/>
            <w:shd w:val="clear" w:color="auto" w:fill="auto"/>
            <w:vAlign w:val="center"/>
          </w:tcPr>
          <w:p w14:paraId="292421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后续服务保障措施，后续服务内容满足服务需求内容要求，能够配合采购人完成后续相关工作，保障措施切实可行，有针对性的得4分；每有一项不完善或不合理处，扣0.5分，扣完为止。</w:t>
            </w:r>
          </w:p>
        </w:tc>
      </w:tr>
      <w:tr w14:paraId="622AE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465" w:type="dxa"/>
            <w:vAlign w:val="center"/>
          </w:tcPr>
          <w:p w14:paraId="1BD5BF09">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366" w:type="dxa"/>
            <w:shd w:val="clear" w:color="auto" w:fill="auto"/>
            <w:vAlign w:val="center"/>
          </w:tcPr>
          <w:p w14:paraId="1A61FEA5">
            <w:pPr>
              <w:jc w:val="center"/>
              <w:rPr>
                <w:rFonts w:hint="eastAsia" w:ascii="Times New Roman" w:hAnsi="Times New Roman" w:eastAsia="仿宋" w:cs="Times New Roman"/>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履约能力</w:t>
            </w:r>
          </w:p>
        </w:tc>
        <w:tc>
          <w:tcPr>
            <w:tcW w:w="1200" w:type="dxa"/>
            <w:shd w:val="clear" w:color="auto" w:fill="auto"/>
            <w:vAlign w:val="center"/>
          </w:tcPr>
          <w:p w14:paraId="30B141A2">
            <w:pPr>
              <w:jc w:val="center"/>
              <w:rPr>
                <w:rFonts w:hint="default" w:ascii="Times New Roman" w:hAnsi="Times New Roman" w:eastAsia="仿宋" w:cs="Times New Roman"/>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10分</w:t>
            </w:r>
          </w:p>
        </w:tc>
        <w:tc>
          <w:tcPr>
            <w:tcW w:w="8143" w:type="dxa"/>
            <w:shd w:val="clear" w:color="auto" w:fill="auto"/>
            <w:vAlign w:val="top"/>
          </w:tcPr>
          <w:p w14:paraId="363539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提供202</w:t>
            </w:r>
            <w:r>
              <w:rPr>
                <w:rFonts w:hint="eastAsia"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lang w:val="en-US" w:eastAsia="zh-CN"/>
              </w:rPr>
              <w:t>年1月1日至今具有类似服务项目业绩，每个2分，最多得10分。</w:t>
            </w:r>
          </w:p>
          <w:p w14:paraId="2531EB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zh-CN" w:eastAsia="zh-CN"/>
              </w:rPr>
              <w:t>（注：业绩证明材料须提供合同原件扫描件加盖投标单位公章或中标通知书原件扫描件。未按要求提供证明材料的不得分；合同未显示签订日期或未显示项目名称,则该合同视为无效业绩,不予以得分。）</w:t>
            </w:r>
          </w:p>
        </w:tc>
      </w:tr>
    </w:tbl>
    <w:p w14:paraId="02FEF68A">
      <w:pPr>
        <w:keepNext w:val="0"/>
        <w:keepLines w:val="0"/>
        <w:pageBreakBefore w:val="0"/>
        <w:kinsoku/>
        <w:wordWrap/>
        <w:overflowPunct/>
        <w:topLinePunct w:val="0"/>
        <w:bidi w:val="0"/>
        <w:snapToGrid/>
        <w:spacing w:beforeAutospacing="0" w:afterAutospacing="0" w:line="360" w:lineRule="auto"/>
        <w:ind w:left="0" w:leftChars="0" w:right="0" w:rightChars="0"/>
        <w:rPr>
          <w:rFonts w:hint="default" w:ascii="Times New Roman" w:hAnsi="Times New Roman" w:eastAsia="仿宋" w:cs="Times New Roman"/>
          <w:b/>
          <w:color w:val="auto"/>
          <w:sz w:val="24"/>
          <w:szCs w:val="24"/>
          <w:highlight w:val="none"/>
        </w:rPr>
      </w:pPr>
    </w:p>
    <w:p w14:paraId="17621D69">
      <w:pPr>
        <w:keepNext w:val="0"/>
        <w:keepLines w:val="0"/>
        <w:pageBreakBefore w:val="0"/>
        <w:kinsoku/>
        <w:wordWrap/>
        <w:overflowPunct/>
        <w:topLinePunct w:val="0"/>
        <w:bidi w:val="0"/>
        <w:snapToGrid/>
        <w:spacing w:beforeAutospacing="0" w:afterAutospacing="0" w:line="360" w:lineRule="auto"/>
        <w:ind w:left="0" w:leftChars="0" w:right="0" w:rightChars="0"/>
        <w:rPr>
          <w:rFonts w:hint="eastAsia" w:ascii="Times New Roman" w:hAnsi="Times New Roman" w:eastAsia="仿宋" w:cs="Times New Roman"/>
          <w:b/>
          <w:sz w:val="24"/>
          <w:szCs w:val="24"/>
          <w:highlight w:val="none"/>
          <w:lang w:val="en-US" w:eastAsia="zh-CN"/>
        </w:rPr>
      </w:pPr>
      <w:r>
        <w:rPr>
          <w:rFonts w:hint="default" w:ascii="Times New Roman" w:hAnsi="Times New Roman" w:eastAsia="仿宋" w:cs="Times New Roman"/>
          <w:b/>
          <w:color w:val="auto"/>
          <w:sz w:val="24"/>
          <w:szCs w:val="24"/>
          <w:highlight w:val="none"/>
        </w:rPr>
        <w:t>评审专家（签字）：</w:t>
      </w:r>
    </w:p>
    <w:p w14:paraId="1A7658B7">
      <w:pPr>
        <w:pStyle w:val="33"/>
        <w:ind w:left="0" w:leftChars="0" w:firstLine="0" w:firstLineChars="0"/>
        <w:rPr>
          <w:rFonts w:hint="default"/>
          <w:highlight w:val="none"/>
        </w:rPr>
      </w:pPr>
    </w:p>
    <w:p w14:paraId="5FC3E837">
      <w:pPr>
        <w:rPr>
          <w:rFonts w:hint="default"/>
          <w:highlight w:val="none"/>
        </w:rPr>
      </w:pPr>
    </w:p>
    <w:p w14:paraId="257A2E35">
      <w:pPr>
        <w:tabs>
          <w:tab w:val="left" w:pos="8280"/>
        </w:tabs>
        <w:spacing w:line="360" w:lineRule="auto"/>
        <w:ind w:right="-1"/>
        <w:jc w:val="center"/>
        <w:rPr>
          <w:rFonts w:hint="default" w:ascii="Times New Roman" w:hAnsi="Times New Roman" w:eastAsia="仿宋" w:cs="Times New Roman"/>
          <w:b/>
          <w:sz w:val="24"/>
          <w:highlight w:val="none"/>
          <w:lang w:val="zh-CN"/>
        </w:rPr>
      </w:pPr>
      <w:r>
        <w:rPr>
          <w:rFonts w:hint="default" w:ascii="Times New Roman" w:hAnsi="Times New Roman" w:eastAsia="仿宋" w:cs="Times New Roman"/>
          <w:b/>
          <w:sz w:val="32"/>
          <w:szCs w:val="32"/>
          <w:highlight w:val="none"/>
        </w:rPr>
        <w:t>价格评标（分）记录明细表</w:t>
      </w:r>
    </w:p>
    <w:tbl>
      <w:tblPr>
        <w:tblStyle w:val="34"/>
        <w:tblpPr w:leftFromText="180" w:rightFromText="180" w:vertAnchor="text" w:horzAnchor="page" w:tblpX="497" w:tblpY="367"/>
        <w:tblOverlap w:val="never"/>
        <w:tblW w:w="1087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8"/>
        <w:gridCol w:w="1267"/>
        <w:gridCol w:w="780"/>
        <w:gridCol w:w="4338"/>
        <w:gridCol w:w="688"/>
        <w:gridCol w:w="3310"/>
      </w:tblGrid>
      <w:tr w14:paraId="4AA8F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88" w:type="dxa"/>
            <w:tcBorders>
              <w:top w:val="single" w:color="auto" w:sz="4" w:space="0"/>
              <w:bottom w:val="single" w:color="auto" w:sz="4" w:space="0"/>
            </w:tcBorders>
            <w:vAlign w:val="center"/>
          </w:tcPr>
          <w:p w14:paraId="1B2998E4">
            <w:pPr>
              <w:pStyle w:val="71"/>
              <w:spacing w:before="0" w:after="0" w:line="360" w:lineRule="auto"/>
              <w:ind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序号</w:t>
            </w:r>
          </w:p>
        </w:tc>
        <w:tc>
          <w:tcPr>
            <w:tcW w:w="1267" w:type="dxa"/>
            <w:tcBorders>
              <w:top w:val="single" w:color="auto" w:sz="4" w:space="0"/>
              <w:bottom w:val="single" w:color="auto" w:sz="4" w:space="0"/>
            </w:tcBorders>
            <w:vAlign w:val="center"/>
          </w:tcPr>
          <w:p w14:paraId="7F4D8DF6">
            <w:pPr>
              <w:pStyle w:val="71"/>
              <w:spacing w:before="0" w:after="0" w:line="360" w:lineRule="auto"/>
              <w:ind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考核项目</w:t>
            </w:r>
          </w:p>
        </w:tc>
        <w:tc>
          <w:tcPr>
            <w:tcW w:w="780" w:type="dxa"/>
            <w:tcBorders>
              <w:top w:val="single" w:color="auto" w:sz="4" w:space="0"/>
              <w:bottom w:val="single" w:color="auto" w:sz="4" w:space="0"/>
            </w:tcBorders>
            <w:vAlign w:val="center"/>
          </w:tcPr>
          <w:p w14:paraId="3A241ED9">
            <w:pPr>
              <w:pStyle w:val="71"/>
              <w:spacing w:before="0" w:after="0" w:line="360" w:lineRule="auto"/>
              <w:ind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分数标准</w:t>
            </w:r>
          </w:p>
        </w:tc>
        <w:tc>
          <w:tcPr>
            <w:tcW w:w="4338" w:type="dxa"/>
            <w:tcBorders>
              <w:top w:val="single" w:color="auto" w:sz="4" w:space="0"/>
              <w:bottom w:val="single" w:color="auto" w:sz="4" w:space="0"/>
            </w:tcBorders>
            <w:vAlign w:val="center"/>
          </w:tcPr>
          <w:p w14:paraId="0D2262FE">
            <w:pPr>
              <w:pStyle w:val="71"/>
              <w:spacing w:before="0" w:after="0" w:line="360" w:lineRule="auto"/>
              <w:ind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评分标准（</w:t>
            </w:r>
            <w:r>
              <w:rPr>
                <w:rFonts w:hint="default" w:ascii="Times New Roman" w:hAnsi="Times New Roman" w:eastAsia="仿宋" w:cs="Times New Roman"/>
                <w:sz w:val="24"/>
                <w:szCs w:val="24"/>
                <w:highlight w:val="none"/>
              </w:rPr>
              <w:t>须作出评估具体依据和理由）</w:t>
            </w:r>
          </w:p>
        </w:tc>
        <w:tc>
          <w:tcPr>
            <w:tcW w:w="688" w:type="dxa"/>
            <w:vAlign w:val="center"/>
          </w:tcPr>
          <w:p w14:paraId="6444B9B6">
            <w:pPr>
              <w:pStyle w:val="71"/>
              <w:spacing w:before="0" w:after="0" w:line="360" w:lineRule="auto"/>
              <w:ind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得分</w:t>
            </w:r>
          </w:p>
        </w:tc>
        <w:tc>
          <w:tcPr>
            <w:tcW w:w="3310" w:type="dxa"/>
            <w:vAlign w:val="center"/>
          </w:tcPr>
          <w:p w14:paraId="5AA45170">
            <w:pPr>
              <w:pStyle w:val="71"/>
              <w:spacing w:before="0" w:after="0" w:line="360" w:lineRule="auto"/>
              <w:ind w:left="0" w:leftChars="0" w:firstLine="0" w:firstLineChars="0"/>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具体评估（价）的依据及理由</w:t>
            </w:r>
          </w:p>
        </w:tc>
      </w:tr>
      <w:tr w14:paraId="29CB2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1" w:hRule="atLeast"/>
        </w:trPr>
        <w:tc>
          <w:tcPr>
            <w:tcW w:w="488" w:type="dxa"/>
            <w:tcBorders>
              <w:top w:val="single" w:color="auto" w:sz="4" w:space="0"/>
              <w:bottom w:val="single" w:color="auto" w:sz="4" w:space="0"/>
            </w:tcBorders>
            <w:vAlign w:val="center"/>
          </w:tcPr>
          <w:p w14:paraId="217D4DC0">
            <w:pPr>
              <w:spacing w:line="360" w:lineRule="auto"/>
              <w:jc w:val="center"/>
              <w:rPr>
                <w:rFonts w:hint="eastAsia" w:ascii="Times New Roman" w:hAnsi="Times New Roman" w:eastAsia="仿宋" w:cs="Times New Roman"/>
                <w:b/>
                <w:sz w:val="24"/>
                <w:szCs w:val="24"/>
                <w:highlight w:val="none"/>
                <w:lang w:eastAsia="zh-CN"/>
              </w:rPr>
            </w:pPr>
            <w:r>
              <w:rPr>
                <w:rFonts w:hint="eastAsia" w:eastAsia="仿宋" w:cs="Times New Roman"/>
                <w:b/>
                <w:bCs w:val="0"/>
                <w:sz w:val="24"/>
                <w:szCs w:val="24"/>
                <w:highlight w:val="none"/>
                <w:lang w:eastAsia="zh-CN"/>
              </w:rPr>
              <w:t>三</w:t>
            </w:r>
          </w:p>
        </w:tc>
        <w:tc>
          <w:tcPr>
            <w:tcW w:w="1267" w:type="dxa"/>
            <w:tcBorders>
              <w:top w:val="single" w:color="auto" w:sz="4" w:space="0"/>
              <w:bottom w:val="single" w:color="auto" w:sz="4" w:space="0"/>
            </w:tcBorders>
            <w:vAlign w:val="center"/>
          </w:tcPr>
          <w:p w14:paraId="69965694">
            <w:pPr>
              <w:spacing w:line="360" w:lineRule="auto"/>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报价</w:t>
            </w:r>
          </w:p>
        </w:tc>
        <w:tc>
          <w:tcPr>
            <w:tcW w:w="780" w:type="dxa"/>
            <w:tcBorders>
              <w:top w:val="single" w:color="auto" w:sz="4" w:space="0"/>
              <w:bottom w:val="single" w:color="auto" w:sz="4" w:space="0"/>
            </w:tcBorders>
            <w:vAlign w:val="center"/>
          </w:tcPr>
          <w:p w14:paraId="010C1060">
            <w:pPr>
              <w:spacing w:line="360" w:lineRule="auto"/>
              <w:jc w:val="center"/>
              <w:rPr>
                <w:rFonts w:hint="default" w:ascii="Times New Roman" w:hAnsi="Times New Roman" w:eastAsia="仿宋" w:cs="Times New Roman"/>
                <w:b/>
                <w:sz w:val="24"/>
                <w:szCs w:val="24"/>
                <w:highlight w:val="none"/>
                <w:lang w:val="en-US" w:eastAsia="zh-CN"/>
              </w:rPr>
            </w:pPr>
            <w:r>
              <w:rPr>
                <w:rFonts w:hint="eastAsia" w:eastAsia="仿宋" w:cs="Times New Roman"/>
                <w:b/>
                <w:sz w:val="24"/>
                <w:szCs w:val="24"/>
                <w:highlight w:val="none"/>
                <w:lang w:val="en-US" w:eastAsia="zh-CN"/>
              </w:rPr>
              <w:t>20</w:t>
            </w:r>
          </w:p>
        </w:tc>
        <w:tc>
          <w:tcPr>
            <w:tcW w:w="4338" w:type="dxa"/>
            <w:tcBorders>
              <w:top w:val="single" w:color="auto" w:sz="4" w:space="0"/>
              <w:bottom w:val="single" w:color="auto" w:sz="4" w:space="0"/>
            </w:tcBorders>
            <w:vAlign w:val="center"/>
          </w:tcPr>
          <w:p w14:paraId="6F163FF4">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具体按下列标准要求进行评审</w:t>
            </w:r>
          </w:p>
        </w:tc>
        <w:tc>
          <w:tcPr>
            <w:tcW w:w="688" w:type="dxa"/>
            <w:vAlign w:val="center"/>
          </w:tcPr>
          <w:p w14:paraId="44D8969A">
            <w:pPr>
              <w:pStyle w:val="71"/>
              <w:spacing w:before="0" w:after="0" w:line="360" w:lineRule="auto"/>
              <w:ind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得分</w:t>
            </w:r>
          </w:p>
        </w:tc>
        <w:tc>
          <w:tcPr>
            <w:tcW w:w="3310" w:type="dxa"/>
            <w:vAlign w:val="center"/>
          </w:tcPr>
          <w:p w14:paraId="3F9F65EA">
            <w:pPr>
              <w:pStyle w:val="71"/>
              <w:spacing w:before="0" w:after="0" w:line="360" w:lineRule="auto"/>
              <w:ind w:firstLine="0"/>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报价</w:t>
            </w:r>
          </w:p>
        </w:tc>
      </w:tr>
      <w:tr w14:paraId="25727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78" w:hRule="atLeast"/>
        </w:trPr>
        <w:tc>
          <w:tcPr>
            <w:tcW w:w="488" w:type="dxa"/>
            <w:tcBorders>
              <w:top w:val="single" w:color="auto" w:sz="4" w:space="0"/>
              <w:bottom w:val="single" w:color="auto" w:sz="4" w:space="0"/>
            </w:tcBorders>
            <w:vAlign w:val="center"/>
          </w:tcPr>
          <w:p w14:paraId="268A83E7">
            <w:pPr>
              <w:spacing w:line="360" w:lineRule="auto"/>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1</w:t>
            </w:r>
          </w:p>
        </w:tc>
        <w:tc>
          <w:tcPr>
            <w:tcW w:w="1267" w:type="dxa"/>
            <w:tcBorders>
              <w:top w:val="single" w:color="auto" w:sz="4" w:space="0"/>
              <w:bottom w:val="single" w:color="auto" w:sz="4" w:space="0"/>
            </w:tcBorders>
            <w:vAlign w:val="center"/>
          </w:tcPr>
          <w:p w14:paraId="5A50DFEC">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最终报价</w:t>
            </w:r>
          </w:p>
        </w:tc>
        <w:tc>
          <w:tcPr>
            <w:tcW w:w="780" w:type="dxa"/>
            <w:tcBorders>
              <w:top w:val="single" w:color="auto" w:sz="4" w:space="0"/>
              <w:bottom w:val="single" w:color="auto" w:sz="4" w:space="0"/>
            </w:tcBorders>
            <w:vAlign w:val="center"/>
          </w:tcPr>
          <w:p w14:paraId="3D8DA58A">
            <w:pPr>
              <w:spacing w:line="360" w:lineRule="auto"/>
              <w:jc w:val="center"/>
              <w:rPr>
                <w:rFonts w:hint="default" w:ascii="Times New Roman" w:hAnsi="Times New Roman" w:eastAsia="仿宋" w:cs="Times New Roman"/>
                <w:sz w:val="24"/>
                <w:szCs w:val="24"/>
                <w:highlight w:val="none"/>
              </w:rPr>
            </w:pPr>
            <w:r>
              <w:rPr>
                <w:rFonts w:hint="eastAsia" w:eastAsia="仿宋" w:cs="Times New Roman"/>
                <w:sz w:val="24"/>
                <w:szCs w:val="24"/>
                <w:highlight w:val="none"/>
                <w:lang w:val="en-US" w:eastAsia="zh-CN"/>
              </w:rPr>
              <w:t>20</w:t>
            </w:r>
            <w:r>
              <w:rPr>
                <w:rFonts w:hint="default" w:ascii="Times New Roman" w:hAnsi="Times New Roman" w:eastAsia="仿宋" w:cs="Times New Roman"/>
                <w:sz w:val="24"/>
                <w:szCs w:val="24"/>
                <w:highlight w:val="none"/>
              </w:rPr>
              <w:t>分</w:t>
            </w:r>
          </w:p>
        </w:tc>
        <w:tc>
          <w:tcPr>
            <w:tcW w:w="4338" w:type="dxa"/>
            <w:tcBorders>
              <w:top w:val="single" w:color="auto" w:sz="4" w:space="0"/>
              <w:bottom w:val="single" w:color="auto" w:sz="4" w:space="0"/>
            </w:tcBorders>
            <w:vAlign w:val="center"/>
          </w:tcPr>
          <w:p w14:paraId="3AD0E6A2">
            <w:pPr>
              <w:spacing w:line="360" w:lineRule="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价格分应当采用低价优先法计算，即满足招标文件要求且投标价格最低的投标报价为评标基准价，其价格分为满分。其他投标人的价格分统一按照下列公式计算：</w:t>
            </w:r>
          </w:p>
          <w:p w14:paraId="623E0CE1">
            <w:pPr>
              <w:spacing w:line="360" w:lineRule="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投标报价得分=(评标基准价／投标报价)×100×</w:t>
            </w:r>
            <w:r>
              <w:rPr>
                <w:rFonts w:hint="eastAsia" w:eastAsia="仿宋" w:cs="Times New Roman"/>
                <w:color w:val="auto"/>
                <w:sz w:val="24"/>
                <w:szCs w:val="24"/>
                <w:highlight w:val="none"/>
                <w:lang w:val="en-US" w:eastAsia="zh-CN"/>
              </w:rPr>
              <w:t>20</w:t>
            </w:r>
            <w:r>
              <w:rPr>
                <w:rFonts w:hint="default" w:ascii="Times New Roman" w:hAnsi="Times New Roman" w:eastAsia="仿宋" w:cs="Times New Roman"/>
                <w:color w:val="auto"/>
                <w:sz w:val="24"/>
                <w:szCs w:val="24"/>
                <w:highlight w:val="none"/>
              </w:rPr>
              <w:t>%</w:t>
            </w:r>
          </w:p>
          <w:p w14:paraId="615F20B2">
            <w:pPr>
              <w:spacing w:line="36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color w:val="auto"/>
                <w:sz w:val="24"/>
                <w:szCs w:val="24"/>
                <w:highlight w:val="none"/>
              </w:rPr>
              <w:t>评估具体依据和理由用其报价金额表述。</w:t>
            </w:r>
          </w:p>
        </w:tc>
        <w:tc>
          <w:tcPr>
            <w:tcW w:w="688" w:type="dxa"/>
            <w:vAlign w:val="top"/>
          </w:tcPr>
          <w:p w14:paraId="50D37317">
            <w:pPr>
              <w:pStyle w:val="71"/>
              <w:spacing w:before="0" w:after="0" w:line="360" w:lineRule="auto"/>
              <w:rPr>
                <w:rFonts w:hint="default" w:ascii="Times New Roman" w:hAnsi="Times New Roman" w:eastAsia="仿宋" w:cs="Times New Roman"/>
                <w:sz w:val="24"/>
                <w:szCs w:val="24"/>
                <w:highlight w:val="none"/>
              </w:rPr>
            </w:pPr>
          </w:p>
        </w:tc>
        <w:tc>
          <w:tcPr>
            <w:tcW w:w="3310" w:type="dxa"/>
            <w:vAlign w:val="top"/>
          </w:tcPr>
          <w:p w14:paraId="34F76644">
            <w:pPr>
              <w:pStyle w:val="71"/>
              <w:spacing w:before="0" w:after="0" w:line="360" w:lineRule="auto"/>
              <w:rPr>
                <w:rFonts w:hint="default" w:ascii="Times New Roman" w:hAnsi="Times New Roman" w:eastAsia="仿宋" w:cs="Times New Roman"/>
                <w:b/>
                <w:sz w:val="24"/>
                <w:szCs w:val="24"/>
                <w:highlight w:val="none"/>
              </w:rPr>
            </w:pPr>
          </w:p>
          <w:p w14:paraId="703558F1">
            <w:pPr>
              <w:pStyle w:val="71"/>
              <w:spacing w:before="0" w:after="0" w:line="360" w:lineRule="auto"/>
              <w:rPr>
                <w:rFonts w:hint="default" w:ascii="Times New Roman" w:hAnsi="Times New Roman" w:eastAsia="仿宋" w:cs="Times New Roman"/>
                <w:b/>
                <w:sz w:val="24"/>
                <w:szCs w:val="24"/>
                <w:highlight w:val="none"/>
              </w:rPr>
            </w:pPr>
          </w:p>
          <w:p w14:paraId="142C0C6D">
            <w:pPr>
              <w:pStyle w:val="71"/>
              <w:spacing w:before="0" w:after="0" w:line="360" w:lineRule="auto"/>
              <w:ind w:firstLine="0"/>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￥：元</w:t>
            </w:r>
          </w:p>
        </w:tc>
      </w:tr>
    </w:tbl>
    <w:p w14:paraId="1B406D81">
      <w:pPr>
        <w:tabs>
          <w:tab w:val="left" w:pos="8280"/>
        </w:tabs>
        <w:spacing w:line="360" w:lineRule="auto"/>
        <w:ind w:right="-1"/>
        <w:rPr>
          <w:rFonts w:hint="default" w:ascii="Times New Roman" w:hAnsi="Times New Roman" w:eastAsia="仿宋" w:cs="Times New Roman"/>
          <w:bCs/>
          <w:color w:val="auto"/>
          <w:sz w:val="24"/>
          <w:highlight w:val="none"/>
          <w:lang w:val="zh-CN"/>
        </w:rPr>
      </w:pPr>
      <w:r>
        <w:rPr>
          <w:rFonts w:hint="default" w:ascii="Times New Roman" w:hAnsi="Times New Roman" w:eastAsia="仿宋" w:cs="Times New Roman"/>
          <w:b/>
          <w:sz w:val="24"/>
          <w:szCs w:val="24"/>
          <w:highlight w:val="none"/>
        </w:rPr>
        <w:t>评审专家（签字）：核对人：录入人：</w:t>
      </w:r>
    </w:p>
    <w:p w14:paraId="5B81EDF0">
      <w:pPr>
        <w:tabs>
          <w:tab w:val="left" w:pos="8280"/>
        </w:tabs>
        <w:spacing w:line="360" w:lineRule="auto"/>
        <w:rPr>
          <w:rFonts w:hint="default" w:ascii="Times New Roman" w:hAnsi="Times New Roman" w:eastAsia="仿宋" w:cs="Times New Roman"/>
          <w:bCs/>
          <w:color w:val="auto"/>
          <w:sz w:val="24"/>
          <w:highlight w:val="none"/>
          <w:lang w:val="zh-CN"/>
        </w:rPr>
      </w:pPr>
    </w:p>
    <w:p w14:paraId="162D8751">
      <w:pPr>
        <w:tabs>
          <w:tab w:val="left" w:pos="8280"/>
        </w:tabs>
        <w:spacing w:line="360" w:lineRule="auto"/>
        <w:rPr>
          <w:rFonts w:hint="default" w:ascii="Times New Roman" w:hAnsi="Times New Roman" w:eastAsia="仿宋" w:cs="Times New Roman"/>
          <w:bCs/>
          <w:color w:val="auto"/>
          <w:sz w:val="24"/>
          <w:highlight w:val="none"/>
          <w:lang w:val="zh-CN"/>
        </w:rPr>
      </w:pPr>
    </w:p>
    <w:p w14:paraId="74B5FB5C">
      <w:pPr>
        <w:tabs>
          <w:tab w:val="left" w:pos="8280"/>
        </w:tabs>
        <w:spacing w:line="360" w:lineRule="auto"/>
        <w:rPr>
          <w:rFonts w:hint="default" w:ascii="Times New Roman" w:hAnsi="Times New Roman" w:eastAsia="仿宋" w:cs="Times New Roman"/>
          <w:b/>
          <w:bCs w:val="0"/>
          <w:color w:val="auto"/>
          <w:sz w:val="24"/>
          <w:highlight w:val="none"/>
          <w:lang w:val="zh-CN"/>
        </w:rPr>
      </w:pPr>
      <w:r>
        <w:rPr>
          <w:rFonts w:hint="eastAsia" w:eastAsia="仿宋" w:cs="Times New Roman"/>
          <w:b/>
          <w:bCs w:val="0"/>
          <w:color w:val="auto"/>
          <w:sz w:val="24"/>
          <w:highlight w:val="none"/>
          <w:lang w:val="zh-CN"/>
        </w:rPr>
        <w:t>（一）</w:t>
      </w:r>
      <w:r>
        <w:rPr>
          <w:rFonts w:hint="default" w:ascii="Times New Roman" w:hAnsi="Times New Roman" w:eastAsia="仿宋" w:cs="Times New Roman"/>
          <w:b/>
          <w:bCs w:val="0"/>
          <w:color w:val="auto"/>
          <w:sz w:val="24"/>
          <w:highlight w:val="none"/>
          <w:lang w:val="zh-CN"/>
        </w:rPr>
        <w:t>中小企业价格折扣比例及方法</w:t>
      </w:r>
    </w:p>
    <w:tbl>
      <w:tblPr>
        <w:tblStyle w:val="34"/>
        <w:tblW w:w="10287" w:type="dxa"/>
        <w:tblInd w:w="-8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7"/>
      </w:tblGrid>
      <w:tr w14:paraId="2AD4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7" w:type="dxa"/>
            <w:vAlign w:val="top"/>
          </w:tcPr>
          <w:p w14:paraId="5D815AC9">
            <w:pPr>
              <w:spacing w:line="360" w:lineRule="auto"/>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根据中华人民共和国财政部、中华人民共和国工业和信息化部《关于印发《政府采购促进中小企业</w:t>
            </w:r>
            <w:r>
              <w:rPr>
                <w:rFonts w:hint="default" w:ascii="Times New Roman" w:hAnsi="Times New Roman" w:eastAsia="仿宋" w:cs="Times New Roman"/>
                <w:bCs/>
                <w:color w:val="auto"/>
                <w:kern w:val="2"/>
                <w:sz w:val="24"/>
                <w:szCs w:val="22"/>
                <w:highlight w:val="none"/>
                <w:lang w:val="zh-CN" w:eastAsia="zh-CN"/>
              </w:rPr>
              <w:t>发</w:t>
            </w:r>
            <w:r>
              <w:rPr>
                <w:rFonts w:hint="default" w:ascii="Times New Roman" w:hAnsi="Times New Roman" w:eastAsia="仿宋" w:cs="Times New Roman"/>
                <w:bCs/>
                <w:color w:val="auto"/>
                <w:kern w:val="2"/>
                <w:sz w:val="24"/>
                <w:szCs w:val="22"/>
                <w:highlight w:val="none"/>
                <w:lang w:val="zh-CN"/>
              </w:rPr>
              <w:t>展</w:t>
            </w:r>
            <w:r>
              <w:rPr>
                <w:rFonts w:hint="default" w:ascii="Times New Roman" w:hAnsi="Times New Roman" w:eastAsia="仿宋" w:cs="Times New Roman"/>
                <w:bCs/>
                <w:color w:val="auto"/>
                <w:kern w:val="2"/>
                <w:sz w:val="24"/>
                <w:szCs w:val="22"/>
                <w:highlight w:val="none"/>
                <w:lang w:val="zh-CN" w:eastAsia="zh-CN"/>
              </w:rPr>
              <w:t>管理</w:t>
            </w:r>
            <w:r>
              <w:rPr>
                <w:rFonts w:hint="default" w:ascii="Times New Roman" w:hAnsi="Times New Roman" w:eastAsia="仿宋" w:cs="Times New Roman"/>
                <w:bCs/>
                <w:color w:val="auto"/>
                <w:kern w:val="2"/>
                <w:sz w:val="24"/>
                <w:szCs w:val="22"/>
                <w:highlight w:val="none"/>
                <w:lang w:val="zh-CN"/>
              </w:rPr>
              <w:t>办法》的通知》（财库[20</w:t>
            </w:r>
            <w:r>
              <w:rPr>
                <w:rFonts w:hint="default" w:ascii="Times New Roman" w:hAnsi="Times New Roman" w:eastAsia="仿宋" w:cs="Times New Roman"/>
                <w:bCs/>
                <w:color w:val="auto"/>
                <w:kern w:val="2"/>
                <w:sz w:val="24"/>
                <w:szCs w:val="22"/>
                <w:highlight w:val="none"/>
                <w:lang w:val="en-US" w:eastAsia="zh-CN"/>
              </w:rPr>
              <w:t>20</w:t>
            </w:r>
            <w:r>
              <w:rPr>
                <w:rFonts w:hint="default" w:ascii="Times New Roman" w:hAnsi="Times New Roman" w:eastAsia="仿宋" w:cs="Times New Roman"/>
                <w:bCs/>
                <w:color w:val="auto"/>
                <w:kern w:val="2"/>
                <w:sz w:val="24"/>
                <w:szCs w:val="22"/>
                <w:highlight w:val="none"/>
                <w:lang w:val="zh-CN"/>
              </w:rPr>
              <w:t>]</w:t>
            </w:r>
            <w:r>
              <w:rPr>
                <w:rFonts w:hint="default" w:ascii="Times New Roman" w:hAnsi="Times New Roman" w:eastAsia="仿宋" w:cs="Times New Roman"/>
                <w:bCs/>
                <w:color w:val="auto"/>
                <w:kern w:val="2"/>
                <w:sz w:val="24"/>
                <w:szCs w:val="22"/>
                <w:highlight w:val="none"/>
                <w:lang w:val="en-US" w:eastAsia="zh-CN"/>
              </w:rPr>
              <w:t>46</w:t>
            </w:r>
            <w:r>
              <w:rPr>
                <w:rFonts w:hint="default" w:ascii="Times New Roman" w:hAnsi="Times New Roman" w:eastAsia="仿宋" w:cs="Times New Roman"/>
                <w:bCs/>
                <w:color w:val="auto"/>
                <w:kern w:val="2"/>
                <w:sz w:val="24"/>
                <w:szCs w:val="22"/>
                <w:highlight w:val="none"/>
                <w:lang w:val="zh-CN"/>
              </w:rPr>
              <w:t>号文）文件的规定,属于中小企业评审优惠内容及幅度如下:</w:t>
            </w:r>
          </w:p>
          <w:p w14:paraId="5F76471A">
            <w:pPr>
              <w:pStyle w:val="13"/>
              <w:numPr>
                <w:ilvl w:val="0"/>
                <w:numId w:val="6"/>
              </w:numPr>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中小企业(含中型、小型、微型企业)应当同时符合以下条件:</w:t>
            </w:r>
          </w:p>
          <w:p w14:paraId="6FD4D33D">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en-US"/>
              </w:rPr>
              <w:t>1</w:t>
            </w:r>
            <w:r>
              <w:rPr>
                <w:rFonts w:hint="default" w:ascii="Times New Roman" w:hAnsi="Times New Roman" w:eastAsia="仿宋" w:cs="Times New Roman"/>
                <w:bCs/>
                <w:color w:val="auto"/>
                <w:kern w:val="2"/>
                <w:sz w:val="24"/>
                <w:szCs w:val="22"/>
                <w:highlight w:val="none"/>
                <w:lang w:val="en-US" w:eastAsia="zh-CN"/>
              </w:rPr>
              <w:t>.</w:t>
            </w:r>
            <w:r>
              <w:rPr>
                <w:rFonts w:hint="default" w:ascii="Times New Roman" w:hAnsi="Times New Roman" w:eastAsia="仿宋" w:cs="Times New Roman"/>
                <w:bCs/>
                <w:color w:val="auto"/>
                <w:kern w:val="2"/>
                <w:sz w:val="24"/>
                <w:szCs w:val="22"/>
                <w:highlight w:val="none"/>
                <w:lang w:val="zh-CN"/>
              </w:rPr>
              <w:t>符合中小企业划分标准(按《关于印发中小企业划型标准规定的通知》(工信部联企业(2011)300号)执行)</w:t>
            </w:r>
          </w:p>
          <w:p w14:paraId="7C0FD509">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2</w:t>
            </w:r>
            <w:r>
              <w:rPr>
                <w:rFonts w:hint="default" w:ascii="Times New Roman" w:hAnsi="Times New Roman" w:eastAsia="仿宋" w:cs="Times New Roman"/>
                <w:bCs/>
                <w:color w:val="auto"/>
                <w:kern w:val="2"/>
                <w:sz w:val="24"/>
                <w:szCs w:val="22"/>
                <w:highlight w:val="none"/>
                <w:lang w:val="en-US" w:eastAsia="zh-CN"/>
              </w:rPr>
              <w:t>.</w:t>
            </w:r>
            <w:r>
              <w:rPr>
                <w:rFonts w:hint="default" w:ascii="Times New Roman" w:hAnsi="Times New Roman" w:eastAsia="仿宋" w:cs="Times New Roman"/>
                <w:bCs/>
                <w:color w:val="auto"/>
                <w:kern w:val="2"/>
                <w:sz w:val="24"/>
                <w:szCs w:val="22"/>
                <w:highlight w:val="none"/>
                <w:lang w:val="zh-CN"/>
              </w:rPr>
              <w:t>提供本企业制造的货物、承担的项目或者服务,或者提供其他中小企业制造的货物。</w:t>
            </w:r>
          </w:p>
          <w:p w14:paraId="03926C61">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本项所称货物不包括使用大型企业注册商标的货物;</w:t>
            </w:r>
          </w:p>
          <w:p w14:paraId="3396DE38">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3</w:t>
            </w:r>
            <w:r>
              <w:rPr>
                <w:rFonts w:hint="default" w:ascii="Times New Roman" w:hAnsi="Times New Roman" w:eastAsia="仿宋" w:cs="Times New Roman"/>
                <w:bCs/>
                <w:color w:val="auto"/>
                <w:kern w:val="2"/>
                <w:sz w:val="24"/>
                <w:szCs w:val="22"/>
                <w:highlight w:val="none"/>
                <w:lang w:val="en-US" w:eastAsia="zh-CN"/>
              </w:rPr>
              <w:t>.</w:t>
            </w:r>
            <w:r>
              <w:rPr>
                <w:rFonts w:hint="default" w:ascii="Times New Roman" w:hAnsi="Times New Roman" w:eastAsia="仿宋" w:cs="Times New Roman"/>
                <w:bCs/>
                <w:color w:val="auto"/>
                <w:kern w:val="2"/>
                <w:sz w:val="24"/>
                <w:szCs w:val="22"/>
                <w:highlight w:val="none"/>
                <w:lang w:val="zh-CN"/>
              </w:rPr>
              <w:t>小型、微型企业提供中型企业制造的货物的,视同为中型企业。</w:t>
            </w:r>
          </w:p>
          <w:p w14:paraId="1E320DB7">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(二)价格扣除办法:</w:t>
            </w:r>
          </w:p>
          <w:p w14:paraId="3E81A8FD">
            <w:pPr>
              <w:pStyle w:val="13"/>
              <w:rPr>
                <w:rFonts w:hint="default" w:ascii="Times New Roman" w:hAnsi="Times New Roman" w:eastAsia="仿宋" w:cs="Times New Roman"/>
                <w:b/>
                <w:color w:val="auto"/>
                <w:kern w:val="2"/>
                <w:sz w:val="24"/>
                <w:szCs w:val="22"/>
                <w:highlight w:val="none"/>
                <w:lang w:val="zh-CN"/>
              </w:rPr>
            </w:pPr>
            <w:r>
              <w:rPr>
                <w:rFonts w:hint="default" w:ascii="Times New Roman" w:hAnsi="Times New Roman" w:eastAsia="仿宋" w:cs="Times New Roman"/>
                <w:b/>
                <w:color w:val="auto"/>
                <w:kern w:val="2"/>
                <w:sz w:val="24"/>
                <w:szCs w:val="22"/>
                <w:highlight w:val="none"/>
                <w:lang w:val="zh-CN"/>
              </w:rPr>
              <w:t>对于非专门面向中小企业的项目,对小型和微型企业(或联合体各方均为小型、微型企业的,残疾人福利性单位、监狱企业视为小微企业)产品的价格给予</w:t>
            </w:r>
            <w:r>
              <w:rPr>
                <w:rFonts w:hint="default" w:ascii="Times New Roman" w:hAnsi="Times New Roman" w:eastAsia="仿宋" w:cs="Times New Roman"/>
                <w:b/>
                <w:color w:val="auto"/>
                <w:kern w:val="2"/>
                <w:sz w:val="24"/>
                <w:szCs w:val="22"/>
                <w:highlight w:val="none"/>
                <w:lang w:val="en-US" w:eastAsia="zh-CN"/>
              </w:rPr>
              <w:t>10</w:t>
            </w:r>
            <w:r>
              <w:rPr>
                <w:rFonts w:hint="default" w:ascii="Times New Roman" w:hAnsi="Times New Roman" w:eastAsia="仿宋" w:cs="Times New Roman"/>
                <w:b/>
                <w:color w:val="auto"/>
                <w:kern w:val="2"/>
                <w:sz w:val="24"/>
                <w:szCs w:val="22"/>
                <w:highlight w:val="none"/>
                <w:lang w:val="zh-CN"/>
              </w:rPr>
              <w:t>%的扣除,用扣除后的价格参与价格的评审。</w:t>
            </w:r>
          </w:p>
          <w:p w14:paraId="1BA1E002">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(三)小型和微型企业适用价格扣除办法时应提供的相关资料:</w:t>
            </w:r>
          </w:p>
          <w:p w14:paraId="0D071C48">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en-US"/>
              </w:rPr>
              <w:t>1</w:t>
            </w:r>
            <w:r>
              <w:rPr>
                <w:rFonts w:hint="default" w:ascii="Times New Roman" w:hAnsi="Times New Roman" w:eastAsia="仿宋" w:cs="Times New Roman"/>
                <w:bCs/>
                <w:color w:val="auto"/>
                <w:kern w:val="2"/>
                <w:sz w:val="24"/>
                <w:szCs w:val="22"/>
                <w:highlight w:val="none"/>
                <w:lang w:val="zh-CN"/>
              </w:rPr>
              <w:t>、供应商《中小企业声明函》或残疾人福利性单位声明函。</w:t>
            </w:r>
          </w:p>
          <w:p w14:paraId="00289D0D">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供应商应</w:t>
            </w:r>
            <w:r>
              <w:rPr>
                <w:rFonts w:hint="default" w:ascii="Times New Roman" w:hAnsi="Times New Roman" w:eastAsia="仿宋" w:cs="Times New Roman"/>
                <w:b/>
                <w:color w:val="auto"/>
                <w:kern w:val="2"/>
                <w:sz w:val="24"/>
                <w:szCs w:val="22"/>
                <w:highlight w:val="none"/>
                <w:lang w:val="zh-CN"/>
              </w:rPr>
              <w:t>提供</w:t>
            </w:r>
            <w:r>
              <w:rPr>
                <w:rFonts w:hint="default" w:ascii="Times New Roman" w:hAnsi="Times New Roman" w:eastAsia="仿宋" w:cs="Times New Roman"/>
                <w:bCs/>
                <w:color w:val="auto"/>
                <w:kern w:val="2"/>
                <w:sz w:val="24"/>
                <w:szCs w:val="22"/>
                <w:highlight w:val="none"/>
                <w:lang w:val="zh-CN"/>
              </w:rPr>
              <w:t>以上材料,否则将不给予价格扣除。</w:t>
            </w:r>
          </w:p>
          <w:p w14:paraId="7A4F1349">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若所供应产品为进口产品的,不适用《政府采购促进中小企业</w:t>
            </w:r>
            <w:r>
              <w:rPr>
                <w:rFonts w:hint="default" w:ascii="Times New Roman" w:hAnsi="Times New Roman" w:eastAsia="仿宋" w:cs="Times New Roman"/>
                <w:bCs/>
                <w:color w:val="auto"/>
                <w:kern w:val="2"/>
                <w:sz w:val="24"/>
                <w:szCs w:val="22"/>
                <w:highlight w:val="none"/>
                <w:lang w:val="zh-CN" w:eastAsia="zh-CN"/>
              </w:rPr>
              <w:t>发</w:t>
            </w:r>
            <w:r>
              <w:rPr>
                <w:rFonts w:hint="default" w:ascii="Times New Roman" w:hAnsi="Times New Roman" w:eastAsia="仿宋" w:cs="Times New Roman"/>
                <w:bCs/>
                <w:color w:val="auto"/>
                <w:kern w:val="2"/>
                <w:sz w:val="24"/>
                <w:szCs w:val="22"/>
                <w:highlight w:val="none"/>
                <w:lang w:val="zh-CN"/>
              </w:rPr>
              <w:t>展</w:t>
            </w:r>
            <w:r>
              <w:rPr>
                <w:rFonts w:hint="default" w:ascii="Times New Roman" w:hAnsi="Times New Roman" w:eastAsia="仿宋" w:cs="Times New Roman"/>
                <w:bCs/>
                <w:color w:val="auto"/>
                <w:kern w:val="2"/>
                <w:sz w:val="24"/>
                <w:szCs w:val="22"/>
                <w:highlight w:val="none"/>
                <w:lang w:val="zh-CN" w:eastAsia="zh-CN"/>
              </w:rPr>
              <w:t>管理</w:t>
            </w:r>
            <w:r>
              <w:rPr>
                <w:rFonts w:hint="default" w:ascii="Times New Roman" w:hAnsi="Times New Roman" w:eastAsia="仿宋" w:cs="Times New Roman"/>
                <w:bCs/>
                <w:color w:val="auto"/>
                <w:kern w:val="2"/>
                <w:sz w:val="24"/>
                <w:szCs w:val="22"/>
                <w:highlight w:val="none"/>
                <w:lang w:val="zh-CN"/>
              </w:rPr>
              <w:t>办法》。</w:t>
            </w:r>
          </w:p>
          <w:p w14:paraId="5CD3A9B7">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残疾人福利性单位、监狱企业仅需提供声明函,不须要提供其他证明材料。</w:t>
            </w:r>
          </w:p>
        </w:tc>
      </w:tr>
    </w:tbl>
    <w:p w14:paraId="32CFC666">
      <w:pPr>
        <w:pStyle w:val="13"/>
        <w:rPr>
          <w:rFonts w:hint="default" w:ascii="Times New Roman" w:hAnsi="Times New Roman" w:eastAsia="仿宋" w:cs="Times New Roman"/>
          <w:color w:val="auto"/>
          <w:highlight w:val="none"/>
          <w:lang w:val="zh-CN"/>
        </w:rPr>
      </w:pPr>
    </w:p>
    <w:p w14:paraId="5EA0B5ED">
      <w:pPr>
        <w:tabs>
          <w:tab w:val="left" w:pos="8280"/>
        </w:tabs>
        <w:spacing w:line="360" w:lineRule="auto"/>
        <w:ind w:firstLine="542" w:firstLineChars="225"/>
        <w:rPr>
          <w:rFonts w:hint="default" w:ascii="Times New Roman" w:hAnsi="Times New Roman" w:eastAsia="仿宋" w:cs="Times New Roman"/>
          <w:b/>
          <w:color w:val="auto"/>
          <w:sz w:val="24"/>
          <w:highlight w:val="none"/>
          <w:lang w:val="zh-CN"/>
        </w:rPr>
      </w:pPr>
      <w:r>
        <w:rPr>
          <w:rFonts w:hint="eastAsia" w:eastAsia="仿宋" w:cs="Times New Roman"/>
          <w:b/>
          <w:color w:val="auto"/>
          <w:sz w:val="24"/>
          <w:highlight w:val="none"/>
          <w:lang w:val="zh-CN"/>
        </w:rPr>
        <w:t>（二）</w:t>
      </w:r>
      <w:r>
        <w:rPr>
          <w:rFonts w:hint="default" w:ascii="Times New Roman" w:hAnsi="Times New Roman" w:eastAsia="仿宋" w:cs="Times New Roman"/>
          <w:b/>
          <w:color w:val="auto"/>
          <w:sz w:val="24"/>
          <w:highlight w:val="none"/>
          <w:lang w:val="zh-CN"/>
        </w:rPr>
        <w:t>推荐拟中标候选人</w:t>
      </w:r>
    </w:p>
    <w:p w14:paraId="70F7AF6E">
      <w:pPr>
        <w:tabs>
          <w:tab w:val="left" w:pos="8280"/>
        </w:tabs>
        <w:spacing w:line="360" w:lineRule="auto"/>
        <w:ind w:firstLine="540" w:firstLineChars="225"/>
        <w:rPr>
          <w:rFonts w:hint="default" w:ascii="Times New Roman" w:hAnsi="Times New Roman" w:eastAsia="仿宋" w:cs="Times New Roman"/>
          <w:bCs/>
          <w:color w:val="auto"/>
          <w:sz w:val="24"/>
          <w:highlight w:val="none"/>
        </w:rPr>
      </w:pPr>
      <w:r>
        <w:rPr>
          <w:rFonts w:hint="eastAsia"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zh-CN"/>
        </w:rPr>
        <w:t>由评标委员会集体按照经署名确认的汇总得分排序顺序，</w:t>
      </w:r>
      <w:r>
        <w:rPr>
          <w:rFonts w:hint="default" w:ascii="Times New Roman" w:hAnsi="Times New Roman" w:eastAsia="仿宋" w:cs="Times New Roman"/>
          <w:bCs/>
          <w:color w:val="auto"/>
          <w:sz w:val="24"/>
          <w:highlight w:val="none"/>
        </w:rPr>
        <w:t>推荐拟中标候选人。</w:t>
      </w:r>
    </w:p>
    <w:p w14:paraId="53AD46A7">
      <w:pPr>
        <w:tabs>
          <w:tab w:val="left" w:pos="8280"/>
        </w:tabs>
        <w:spacing w:line="360" w:lineRule="auto"/>
        <w:ind w:firstLine="540" w:firstLineChars="225"/>
        <w:rPr>
          <w:rFonts w:hint="default" w:ascii="Times New Roman" w:hAnsi="Times New Roman" w:eastAsia="仿宋" w:cs="Times New Roman"/>
          <w:bCs/>
          <w:color w:val="auto"/>
          <w:sz w:val="24"/>
          <w:highlight w:val="none"/>
        </w:rPr>
      </w:pPr>
      <w:r>
        <w:rPr>
          <w:rFonts w:hint="eastAsia" w:eastAsia="仿宋" w:cs="Times New Roman"/>
          <w:bCs/>
          <w:color w:val="auto"/>
          <w:sz w:val="24"/>
          <w:highlight w:val="none"/>
          <w:lang w:val="en-US" w:eastAsia="zh-CN"/>
        </w:rPr>
        <w:t>2、</w:t>
      </w:r>
      <w:r>
        <w:rPr>
          <w:rFonts w:hint="default" w:ascii="Times New Roman" w:hAnsi="Times New Roman" w:eastAsia="仿宋" w:cs="Times New Roman"/>
          <w:bCs/>
          <w:color w:val="auto"/>
          <w:sz w:val="24"/>
          <w:highlight w:val="none"/>
        </w:rPr>
        <w:t>推荐拟中标候选供应商数量应当根据采购需要确定，应当限定在一至三人，并标明排列顺序。排序第一位的为推荐的</w:t>
      </w:r>
      <w:r>
        <w:rPr>
          <w:rFonts w:hint="default" w:ascii="Times New Roman" w:hAnsi="Times New Roman" w:eastAsia="仿宋" w:cs="Times New Roman"/>
          <w:color w:val="auto"/>
          <w:sz w:val="24"/>
          <w:szCs w:val="24"/>
          <w:highlight w:val="none"/>
        </w:rPr>
        <w:t>第一拟中标供应商。</w:t>
      </w:r>
    </w:p>
    <w:p w14:paraId="7FD39529">
      <w:pPr>
        <w:tabs>
          <w:tab w:val="left" w:pos="8280"/>
        </w:tabs>
        <w:spacing w:line="360" w:lineRule="auto"/>
        <w:ind w:firstLine="540" w:firstLineChars="225"/>
        <w:rPr>
          <w:rFonts w:hint="default" w:ascii="Times New Roman" w:hAnsi="Times New Roman" w:eastAsia="仿宋" w:cs="Times New Roman"/>
          <w:color w:val="auto"/>
          <w:sz w:val="24"/>
          <w:highlight w:val="none"/>
          <w:lang w:val="zh-CN"/>
        </w:rPr>
      </w:pPr>
      <w:r>
        <w:rPr>
          <w:rFonts w:hint="eastAsia"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zh-CN"/>
        </w:rPr>
        <w:t>投标方</w:t>
      </w:r>
      <w:r>
        <w:rPr>
          <w:rFonts w:hint="default" w:ascii="Times New Roman" w:hAnsi="Times New Roman" w:eastAsia="仿宋" w:cs="Times New Roman"/>
          <w:bCs/>
          <w:color w:val="auto"/>
          <w:sz w:val="24"/>
          <w:highlight w:val="none"/>
        </w:rPr>
        <w:t>最低投标报价不是唯一中标条件</w:t>
      </w:r>
      <w:r>
        <w:rPr>
          <w:rFonts w:hint="default" w:ascii="Times New Roman" w:hAnsi="Times New Roman" w:eastAsia="仿宋" w:cs="Times New Roman"/>
          <w:color w:val="auto"/>
          <w:sz w:val="24"/>
          <w:highlight w:val="none"/>
          <w:lang w:val="zh-CN"/>
        </w:rPr>
        <w:t>。对资格资质审查和符合性审查合格的投标报价文件完整无缺、最大限度的满足招标文件需求的投标方，中标机会均等。</w:t>
      </w:r>
    </w:p>
    <w:p w14:paraId="4BBFBF1C">
      <w:pPr>
        <w:tabs>
          <w:tab w:val="left" w:pos="8280"/>
        </w:tabs>
        <w:spacing w:line="360" w:lineRule="auto"/>
        <w:ind w:firstLine="540" w:firstLineChars="225"/>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如汇总得分排序后出现</w:t>
      </w:r>
      <w:r>
        <w:rPr>
          <w:rFonts w:hint="default" w:ascii="Times New Roman" w:hAnsi="Times New Roman" w:eastAsia="仿宋" w:cs="Times New Roman"/>
          <w:bCs/>
          <w:color w:val="auto"/>
          <w:sz w:val="24"/>
          <w:highlight w:val="none"/>
        </w:rPr>
        <w:t>推荐拟中标候选人</w:t>
      </w:r>
      <w:r>
        <w:rPr>
          <w:rFonts w:hint="default" w:ascii="Times New Roman" w:hAnsi="Times New Roman" w:eastAsia="仿宋" w:cs="Times New Roman"/>
          <w:color w:val="auto"/>
          <w:sz w:val="24"/>
          <w:szCs w:val="24"/>
          <w:highlight w:val="none"/>
        </w:rPr>
        <w:t>得分相同的，评标委员会只对取得得分前三位供应商，按照</w:t>
      </w:r>
      <w:r>
        <w:rPr>
          <w:rFonts w:hint="default" w:ascii="Times New Roman" w:hAnsi="Times New Roman" w:eastAsia="仿宋" w:cs="Times New Roman"/>
          <w:color w:val="auto"/>
          <w:sz w:val="24"/>
          <w:highlight w:val="none"/>
          <w:lang w:val="zh-CN"/>
        </w:rPr>
        <w:t>其报价由低到高顺序排列；得分且其报价相等的，则按核心技术指标优劣顺序排列。价格、技术指标的高</w:t>
      </w:r>
      <w:r>
        <w:rPr>
          <w:rFonts w:hint="default" w:ascii="Times New Roman" w:hAnsi="Times New Roman" w:eastAsia="仿宋" w:cs="Times New Roman"/>
          <w:color w:val="auto"/>
          <w:sz w:val="24"/>
          <w:szCs w:val="24"/>
          <w:highlight w:val="none"/>
        </w:rPr>
        <w:t>低或优劣由评标委员会集体进行综合确认评定。排序在前三位之后的，按原排序不变，允许排序并列。</w:t>
      </w:r>
    </w:p>
    <w:p w14:paraId="21D7CAE0">
      <w:pPr>
        <w:spacing w:line="360" w:lineRule="auto"/>
        <w:ind w:firstLine="480" w:firstLineChars="200"/>
        <w:rPr>
          <w:rFonts w:hint="default" w:ascii="Times New Roman" w:hAnsi="Times New Roman" w:eastAsia="仿宋" w:cs="Times New Roman"/>
          <w:bCs/>
          <w:color w:val="auto"/>
          <w:sz w:val="24"/>
          <w:highlight w:val="none"/>
        </w:rPr>
      </w:pPr>
      <w:r>
        <w:rPr>
          <w:rFonts w:hint="eastAsia" w:eastAsia="仿宋" w:cs="Times New Roman"/>
          <w:color w:val="auto"/>
          <w:sz w:val="24"/>
          <w:highlight w:val="none"/>
          <w:lang w:val="en-US" w:eastAsia="zh-CN"/>
        </w:rPr>
        <w:t>5、</w:t>
      </w:r>
      <w:r>
        <w:rPr>
          <w:rFonts w:hint="default" w:ascii="Times New Roman" w:hAnsi="Times New Roman" w:eastAsia="仿宋" w:cs="Times New Roman"/>
          <w:color w:val="auto"/>
          <w:sz w:val="24"/>
          <w:highlight w:val="none"/>
          <w:lang w:val="zh-CN"/>
        </w:rPr>
        <w:t>由招标方对未推荐拟中标候选人、确认废标的，进行核对汇总后，由评标委员会各成员签署确认。</w:t>
      </w:r>
    </w:p>
    <w:p w14:paraId="42B74A4B">
      <w:pPr>
        <w:tabs>
          <w:tab w:val="left" w:pos="8280"/>
        </w:tabs>
        <w:spacing w:line="360" w:lineRule="auto"/>
        <w:ind w:firstLine="542" w:firstLineChars="225"/>
        <w:rPr>
          <w:rFonts w:hint="default" w:ascii="Times New Roman" w:hAnsi="Times New Roman" w:eastAsia="仿宋" w:cs="Times New Roman"/>
          <w:b/>
          <w:color w:val="auto"/>
          <w:sz w:val="24"/>
          <w:highlight w:val="none"/>
          <w:lang w:val="zh-CN"/>
        </w:rPr>
      </w:pPr>
      <w:r>
        <w:rPr>
          <w:rFonts w:hint="eastAsia" w:eastAsia="仿宋" w:cs="Times New Roman"/>
          <w:b/>
          <w:color w:val="auto"/>
          <w:sz w:val="24"/>
          <w:highlight w:val="none"/>
          <w:lang w:val="zh-CN"/>
        </w:rPr>
        <w:t>（三）</w:t>
      </w:r>
      <w:r>
        <w:rPr>
          <w:rFonts w:hint="default" w:ascii="Times New Roman" w:hAnsi="Times New Roman" w:eastAsia="仿宋" w:cs="Times New Roman"/>
          <w:b/>
          <w:color w:val="auto"/>
          <w:sz w:val="24"/>
          <w:highlight w:val="none"/>
          <w:lang w:val="zh-CN"/>
        </w:rPr>
        <w:t>编写评标报告</w:t>
      </w:r>
    </w:p>
    <w:p w14:paraId="51AC9DDA">
      <w:pPr>
        <w:tabs>
          <w:tab w:val="left" w:pos="8280"/>
        </w:tabs>
        <w:spacing w:line="360" w:lineRule="auto"/>
        <w:ind w:firstLine="540" w:firstLineChars="225"/>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highlight w:val="none"/>
          <w:lang w:val="zh-CN"/>
        </w:rPr>
        <w:t>评标委员会</w:t>
      </w:r>
      <w:r>
        <w:rPr>
          <w:rFonts w:hint="default" w:ascii="Times New Roman" w:hAnsi="Times New Roman" w:eastAsia="仿宋" w:cs="Times New Roman"/>
          <w:color w:val="auto"/>
          <w:sz w:val="24"/>
          <w:szCs w:val="24"/>
          <w:highlight w:val="none"/>
        </w:rPr>
        <w:t>根据全体成员签字的评标（评审）原始记录和结果，编写评标报告，并现场提交给招标方。编写的评标报告要符合招标文件的要求。</w:t>
      </w:r>
    </w:p>
    <w:p w14:paraId="2C1CEEF3">
      <w:pPr>
        <w:tabs>
          <w:tab w:val="left" w:pos="8280"/>
        </w:tabs>
        <w:spacing w:line="360" w:lineRule="auto"/>
        <w:ind w:firstLine="542" w:firstLineChars="225"/>
        <w:rPr>
          <w:rFonts w:hint="default" w:ascii="Times New Roman" w:hAnsi="Times New Roman" w:eastAsia="仿宋" w:cs="Times New Roman"/>
          <w:b/>
          <w:color w:val="auto"/>
          <w:sz w:val="24"/>
          <w:szCs w:val="24"/>
          <w:highlight w:val="none"/>
        </w:rPr>
      </w:pPr>
      <w:r>
        <w:rPr>
          <w:rFonts w:hint="eastAsia" w:eastAsia="仿宋" w:cs="Times New Roman"/>
          <w:b/>
          <w:color w:val="auto"/>
          <w:sz w:val="24"/>
          <w:szCs w:val="24"/>
          <w:highlight w:val="none"/>
          <w:lang w:eastAsia="zh-CN"/>
        </w:rPr>
        <w:t>（四）</w:t>
      </w:r>
      <w:r>
        <w:rPr>
          <w:rFonts w:hint="default" w:ascii="Times New Roman" w:hAnsi="Times New Roman" w:eastAsia="仿宋" w:cs="Times New Roman"/>
          <w:b/>
          <w:color w:val="auto"/>
          <w:sz w:val="24"/>
          <w:szCs w:val="24"/>
          <w:highlight w:val="none"/>
        </w:rPr>
        <w:t>评标结束</w:t>
      </w:r>
    </w:p>
    <w:p w14:paraId="011A4DAF">
      <w:pPr>
        <w:tabs>
          <w:tab w:val="left" w:pos="8280"/>
        </w:tabs>
        <w:spacing w:line="360" w:lineRule="auto"/>
        <w:ind w:firstLine="540" w:firstLineChars="225"/>
        <w:rPr>
          <w:rFonts w:hint="default" w:ascii="Times New Roman" w:hAnsi="Times New Roman" w:eastAsia="仿宋" w:cs="Times New Roman"/>
          <w:b/>
          <w:color w:val="auto"/>
          <w:sz w:val="24"/>
          <w:szCs w:val="24"/>
          <w:highlight w:val="none"/>
        </w:rPr>
      </w:pPr>
      <w:r>
        <w:rPr>
          <w:rFonts w:hint="eastAsia"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招标方应按规定时间，通知全部参与本次招标投标有效的供应商，宣布本次</w:t>
      </w:r>
      <w:r>
        <w:rPr>
          <w:rFonts w:hint="default" w:ascii="Times New Roman" w:hAnsi="Times New Roman" w:eastAsia="仿宋" w:cs="Times New Roman"/>
          <w:color w:val="auto"/>
          <w:sz w:val="24"/>
          <w:highlight w:val="none"/>
          <w:lang w:val="zh-CN"/>
        </w:rPr>
        <w:t>评标委员会</w:t>
      </w:r>
      <w:r>
        <w:rPr>
          <w:rFonts w:hint="default" w:ascii="Times New Roman" w:hAnsi="Times New Roman" w:eastAsia="仿宋" w:cs="Times New Roman"/>
          <w:color w:val="auto"/>
          <w:sz w:val="24"/>
          <w:szCs w:val="24"/>
          <w:highlight w:val="none"/>
        </w:rPr>
        <w:t>推荐的第一拟中标供应商名单。</w:t>
      </w:r>
    </w:p>
    <w:p w14:paraId="25606132">
      <w:pPr>
        <w:tabs>
          <w:tab w:val="left" w:pos="8280"/>
        </w:tabs>
        <w:spacing w:line="360" w:lineRule="auto"/>
        <w:ind w:firstLine="540" w:firstLineChars="225"/>
        <w:rPr>
          <w:rFonts w:hint="default" w:ascii="Times New Roman" w:hAnsi="Times New Roman" w:eastAsia="仿宋" w:cs="Times New Roman"/>
          <w:b/>
          <w:color w:val="auto"/>
          <w:sz w:val="24"/>
          <w:szCs w:val="24"/>
          <w:highlight w:val="none"/>
        </w:rPr>
      </w:pP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评标小组各成员名单不公开。</w:t>
      </w:r>
    </w:p>
    <w:p w14:paraId="3525D675">
      <w:pPr>
        <w:tabs>
          <w:tab w:val="left" w:pos="8280"/>
        </w:tabs>
        <w:spacing w:line="360" w:lineRule="auto"/>
        <w:ind w:firstLine="540" w:firstLineChars="225"/>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由招标方宣读有关招标信息公告、中标确认原则及质疑（投诉）事项等说明。</w:t>
      </w:r>
    </w:p>
    <w:p w14:paraId="261A8A75">
      <w:pPr>
        <w:tabs>
          <w:tab w:val="left" w:pos="8280"/>
        </w:tabs>
        <w:spacing w:line="360" w:lineRule="auto"/>
        <w:ind w:firstLine="540" w:firstLineChars="225"/>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在宣布会议结束后，招标方均有义务告知所有投标供应商办理投标保证金的退付手续。</w:t>
      </w:r>
    </w:p>
    <w:p w14:paraId="6E902B51">
      <w:pPr>
        <w:spacing w:line="360" w:lineRule="auto"/>
        <w:ind w:firstLine="480" w:firstLineChars="200"/>
        <w:rPr>
          <w:rFonts w:hint="default" w:ascii="Times New Roman" w:hAnsi="Times New Roman" w:cs="Times New Roman"/>
          <w:highlight w:val="none"/>
        </w:rPr>
      </w:pPr>
      <w:r>
        <w:rPr>
          <w:rFonts w:hint="eastAsia" w:eastAsia="仿宋" w:cs="Times New Roman"/>
          <w:color w:val="auto"/>
          <w:sz w:val="24"/>
          <w:highlight w:val="none"/>
          <w:lang w:val="en-US" w:eastAsia="zh-CN"/>
        </w:rPr>
        <w:t>5、</w:t>
      </w:r>
      <w:r>
        <w:rPr>
          <w:rFonts w:hint="default" w:ascii="Times New Roman" w:hAnsi="Times New Roman" w:eastAsia="仿宋" w:cs="Times New Roman"/>
          <w:bCs/>
          <w:color w:val="auto"/>
          <w:sz w:val="24"/>
          <w:szCs w:val="24"/>
          <w:highlight w:val="none"/>
        </w:rPr>
        <w:t>评</w:t>
      </w:r>
      <w:r>
        <w:rPr>
          <w:rFonts w:hint="default" w:ascii="Times New Roman" w:hAnsi="Times New Roman" w:eastAsia="仿宋" w:cs="Times New Roman"/>
          <w:bCs/>
          <w:color w:val="auto"/>
          <w:sz w:val="24"/>
          <w:szCs w:val="24"/>
          <w:highlight w:val="none"/>
        </w:rPr>
        <w:t>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其投标保证金的有效期，但不得修改其</w:t>
      </w:r>
      <w:r>
        <w:rPr>
          <w:rFonts w:hint="default" w:ascii="Times New Roman" w:hAnsi="Times New Roman" w:eastAsia="仿宋" w:cs="Times New Roman"/>
          <w:bCs/>
          <w:color w:val="auto"/>
          <w:sz w:val="24"/>
          <w:szCs w:val="24"/>
          <w:highlight w:val="none"/>
          <w:lang w:eastAsia="zh-CN"/>
        </w:rPr>
        <w:t>竞争性磋商文件</w:t>
      </w:r>
      <w:r>
        <w:rPr>
          <w:rFonts w:hint="default" w:ascii="Times New Roman" w:hAnsi="Times New Roman" w:eastAsia="仿宋" w:cs="Times New Roman"/>
          <w:bCs/>
          <w:color w:val="auto"/>
          <w:sz w:val="24"/>
          <w:szCs w:val="24"/>
          <w:highlight w:val="none"/>
        </w:rPr>
        <w:t>的实质性内容。</w:t>
      </w:r>
    </w:p>
    <w:p w14:paraId="112F60BF">
      <w:pPr>
        <w:spacing w:line="360" w:lineRule="auto"/>
        <w:jc w:val="center"/>
        <w:rPr>
          <w:rFonts w:hint="default" w:ascii="Times New Roman" w:hAnsi="Times New Roman" w:eastAsia="仿宋" w:cs="Times New Roman"/>
          <w:b/>
          <w:color w:val="000000"/>
          <w:sz w:val="28"/>
          <w:szCs w:val="28"/>
          <w:highlight w:val="none"/>
          <w:shd w:val="clear" w:color="auto" w:fill="FFFFFF"/>
        </w:rPr>
      </w:pPr>
    </w:p>
    <w:p w14:paraId="0AED7326">
      <w:pPr>
        <w:spacing w:line="360" w:lineRule="auto"/>
        <w:jc w:val="center"/>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b/>
          <w:color w:val="000000"/>
          <w:sz w:val="28"/>
          <w:szCs w:val="28"/>
          <w:highlight w:val="none"/>
          <w:shd w:val="clear" w:color="auto" w:fill="FFFFFF"/>
        </w:rPr>
        <w:t>七、定标</w:t>
      </w:r>
    </w:p>
    <w:p w14:paraId="4CAE2070">
      <w:pPr>
        <w:spacing w:line="360" w:lineRule="auto"/>
        <w:ind w:firstLine="480" w:firstLineChars="200"/>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（一）</w:t>
      </w:r>
      <w:r>
        <w:rPr>
          <w:rFonts w:hint="default" w:ascii="Times New Roman" w:hAnsi="Times New Roman" w:eastAsia="仿宋" w:cs="Times New Roman"/>
          <w:bCs/>
          <w:color w:val="auto"/>
          <w:sz w:val="24"/>
          <w:szCs w:val="24"/>
          <w:highlight w:val="none"/>
          <w:lang w:eastAsia="zh-CN"/>
        </w:rPr>
        <w:t>招标方</w:t>
      </w:r>
      <w:r>
        <w:rPr>
          <w:rFonts w:hint="default" w:ascii="Times New Roman" w:hAnsi="Times New Roman" w:eastAsia="仿宋" w:cs="Times New Roman"/>
          <w:bCs/>
          <w:color w:val="auto"/>
          <w:sz w:val="24"/>
          <w:szCs w:val="24"/>
          <w:highlight w:val="none"/>
        </w:rPr>
        <w:t>根据评标委员会的评标报告，在评标结束后，将中标结果在省级以上财政部门指定的信息发布媒体上公告1个工作日，在公告中标结果的同时，招标方向中标投标人发出《中标通知书》。</w:t>
      </w:r>
    </w:p>
    <w:p w14:paraId="200327EF">
      <w:pPr>
        <w:spacing w:line="360" w:lineRule="auto"/>
        <w:ind w:firstLine="480" w:firstLineChars="200"/>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（二）成交投标人领取《成交通知书》时，须向招标方提交招标代理服务费，拒绝提交的，视为放弃成交项目。</w:t>
      </w:r>
    </w:p>
    <w:p w14:paraId="2A9D6D14">
      <w:pPr>
        <w:spacing w:line="360" w:lineRule="auto"/>
        <w:ind w:firstLine="480" w:firstLineChars="200"/>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eastAsia="zh-CN"/>
        </w:rPr>
        <w:t>（三）履约保证金</w:t>
      </w:r>
    </w:p>
    <w:p w14:paraId="0FC7B6FD">
      <w:pPr>
        <w:spacing w:line="360" w:lineRule="auto"/>
        <w:ind w:firstLine="480" w:firstLineChars="200"/>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eastAsia="zh-CN"/>
        </w:rPr>
        <w:t>1</w:t>
      </w:r>
      <w:r>
        <w:rPr>
          <w:rFonts w:hint="eastAsia" w:eastAsia="仿宋" w:cs="Times New Roman"/>
          <w:bCs/>
          <w:color w:val="auto"/>
          <w:sz w:val="24"/>
          <w:szCs w:val="24"/>
          <w:highlight w:val="none"/>
          <w:lang w:eastAsia="zh-CN"/>
        </w:rPr>
        <w:t>、</w:t>
      </w:r>
      <w:r>
        <w:rPr>
          <w:rFonts w:hint="default" w:ascii="Times New Roman" w:hAnsi="Times New Roman" w:eastAsia="仿宋" w:cs="Times New Roman"/>
          <w:bCs/>
          <w:color w:val="auto"/>
          <w:sz w:val="24"/>
          <w:szCs w:val="24"/>
          <w:highlight w:val="none"/>
          <w:lang w:eastAsia="zh-CN"/>
        </w:rPr>
        <w:t>成交投标人须将履约保证金交到采购方指定帐户。</w:t>
      </w:r>
    </w:p>
    <w:p w14:paraId="5C244B5B">
      <w:pPr>
        <w:spacing w:line="360" w:lineRule="auto"/>
        <w:ind w:firstLine="480" w:firstLineChars="200"/>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eastAsia="zh-CN"/>
        </w:rPr>
        <w:t>2</w:t>
      </w:r>
      <w:r>
        <w:rPr>
          <w:rFonts w:hint="eastAsia" w:eastAsia="仿宋" w:cs="Times New Roman"/>
          <w:bCs/>
          <w:color w:val="auto"/>
          <w:sz w:val="24"/>
          <w:szCs w:val="24"/>
          <w:highlight w:val="none"/>
          <w:lang w:eastAsia="zh-CN"/>
        </w:rPr>
        <w:t>、</w:t>
      </w:r>
      <w:r>
        <w:rPr>
          <w:rFonts w:hint="default" w:ascii="Times New Roman" w:hAnsi="Times New Roman" w:eastAsia="仿宋" w:cs="Times New Roman"/>
          <w:bCs/>
          <w:color w:val="auto"/>
          <w:sz w:val="24"/>
          <w:szCs w:val="24"/>
          <w:highlight w:val="none"/>
          <w:lang w:eastAsia="zh-CN"/>
        </w:rPr>
        <w:t>待服务合同执行期满，由采购方无息退还。</w:t>
      </w:r>
    </w:p>
    <w:p w14:paraId="0EFD450F">
      <w:pPr>
        <w:spacing w:line="360" w:lineRule="auto"/>
        <w:ind w:firstLine="480" w:firstLineChars="200"/>
        <w:rPr>
          <w:rFonts w:hint="default" w:ascii="Times New Roman" w:hAnsi="Times New Roman" w:cs="Times New Roman"/>
          <w:highlight w:val="none"/>
          <w:lang w:eastAsia="zh-CN"/>
        </w:rPr>
      </w:pPr>
      <w:r>
        <w:rPr>
          <w:rFonts w:hint="default" w:ascii="Times New Roman" w:hAnsi="Times New Roman" w:eastAsia="仿宋" w:cs="Times New Roman"/>
          <w:bCs/>
          <w:color w:val="auto"/>
          <w:sz w:val="24"/>
          <w:szCs w:val="24"/>
          <w:highlight w:val="none"/>
          <w:lang w:val="en-US" w:eastAsia="zh-CN"/>
        </w:rPr>
        <w:t>3</w:t>
      </w:r>
      <w:r>
        <w:rPr>
          <w:rFonts w:hint="eastAsia" w:eastAsia="仿宋" w:cs="Times New Roman"/>
          <w:bCs/>
          <w:color w:val="auto"/>
          <w:sz w:val="24"/>
          <w:szCs w:val="24"/>
          <w:highlight w:val="none"/>
          <w:lang w:val="en-US" w:eastAsia="zh-CN"/>
        </w:rPr>
        <w:t>、</w:t>
      </w:r>
      <w:r>
        <w:rPr>
          <w:rFonts w:hint="default" w:ascii="Times New Roman" w:hAnsi="Times New Roman" w:eastAsia="仿宋" w:cs="Times New Roman"/>
          <w:bCs/>
          <w:color w:val="auto"/>
          <w:sz w:val="24"/>
          <w:szCs w:val="24"/>
          <w:highlight w:val="none"/>
          <w:lang w:eastAsia="zh-CN"/>
        </w:rPr>
        <w:t>中标投标人提交的合同履约保证金，其有效期限应不低于合同有效期。</w:t>
      </w:r>
    </w:p>
    <w:p w14:paraId="24BC1CC1">
      <w:pPr>
        <w:spacing w:line="360" w:lineRule="auto"/>
        <w:jc w:val="both"/>
        <w:rPr>
          <w:rFonts w:hint="default" w:ascii="Times New Roman" w:hAnsi="Times New Roman" w:eastAsia="仿宋" w:cs="Times New Roman"/>
          <w:b/>
          <w:color w:val="000000"/>
          <w:sz w:val="28"/>
          <w:szCs w:val="28"/>
          <w:highlight w:val="none"/>
          <w:shd w:val="clear" w:color="auto" w:fill="FFFFFF"/>
          <w:lang w:eastAsia="zh-CN"/>
        </w:rPr>
      </w:pPr>
    </w:p>
    <w:p w14:paraId="1E27CC47">
      <w:pPr>
        <w:spacing w:line="360" w:lineRule="auto"/>
        <w:ind w:firstLine="562" w:firstLineChars="200"/>
        <w:jc w:val="center"/>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b/>
          <w:color w:val="000000"/>
          <w:sz w:val="28"/>
          <w:szCs w:val="28"/>
          <w:highlight w:val="none"/>
          <w:shd w:val="clear" w:color="auto" w:fill="FFFFFF"/>
          <w:lang w:eastAsia="zh-CN"/>
        </w:rPr>
        <w:t>八</w:t>
      </w:r>
      <w:r>
        <w:rPr>
          <w:rFonts w:hint="default" w:ascii="Times New Roman" w:hAnsi="Times New Roman" w:eastAsia="仿宋" w:cs="Times New Roman"/>
          <w:b/>
          <w:color w:val="000000"/>
          <w:sz w:val="28"/>
          <w:szCs w:val="28"/>
          <w:highlight w:val="none"/>
          <w:shd w:val="clear" w:color="auto" w:fill="FFFFFF"/>
        </w:rPr>
        <w:t>、</w:t>
      </w:r>
      <w:bookmarkStart w:id="47" w:name="_Toc177870556"/>
      <w:r>
        <w:rPr>
          <w:rFonts w:hint="default" w:ascii="Times New Roman" w:hAnsi="Times New Roman" w:eastAsia="仿宋" w:cs="Times New Roman"/>
          <w:b/>
          <w:color w:val="000000"/>
          <w:sz w:val="28"/>
          <w:szCs w:val="28"/>
          <w:highlight w:val="none"/>
          <w:shd w:val="clear" w:color="auto" w:fill="FFFFFF"/>
        </w:rPr>
        <w:t>合同</w:t>
      </w:r>
      <w:bookmarkEnd w:id="47"/>
    </w:p>
    <w:p w14:paraId="20B3F343">
      <w:pPr>
        <w:spacing w:line="360" w:lineRule="auto"/>
        <w:ind w:firstLine="562" w:firstLineChars="200"/>
        <w:rPr>
          <w:rFonts w:hint="default" w:ascii="Times New Roman" w:hAnsi="Times New Roman" w:eastAsia="仿宋" w:cs="Times New Roman"/>
          <w:b/>
          <w:sz w:val="28"/>
          <w:szCs w:val="28"/>
          <w:highlight w:val="none"/>
          <w:shd w:val="clear" w:color="auto" w:fill="FFFFFF"/>
        </w:rPr>
      </w:pPr>
      <w:r>
        <w:rPr>
          <w:rFonts w:hint="default" w:ascii="Times New Roman" w:hAnsi="Times New Roman" w:eastAsia="仿宋" w:cs="Times New Roman"/>
          <w:b/>
          <w:sz w:val="28"/>
          <w:szCs w:val="28"/>
          <w:highlight w:val="none"/>
          <w:shd w:val="clear" w:color="auto" w:fill="FFFFFF"/>
        </w:rPr>
        <w:t>（一）签订合同</w:t>
      </w:r>
    </w:p>
    <w:p w14:paraId="6E65A7F3">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72"/>
        <w:rPr>
          <w:rFonts w:hint="default" w:ascii="Times New Roman" w:hAnsi="Times New Roman" w:eastAsia="仿宋" w:cs="Times New Roman"/>
          <w:sz w:val="24"/>
          <w:highlight w:val="none"/>
          <w:lang w:val="zh-CN"/>
        </w:rPr>
      </w:pPr>
      <w:r>
        <w:rPr>
          <w:rFonts w:hint="eastAsia" w:eastAsia="仿宋" w:cs="Times New Roman"/>
          <w:sz w:val="24"/>
          <w:szCs w:val="24"/>
          <w:highlight w:val="none"/>
          <w:lang w:val="en-US" w:eastAsia="zh-CN"/>
        </w:rPr>
        <w:t>1、</w:t>
      </w:r>
      <w:r>
        <w:rPr>
          <w:rFonts w:hint="default" w:ascii="Times New Roman" w:hAnsi="Times New Roman" w:eastAsia="仿宋" w:cs="Times New Roman"/>
          <w:sz w:val="24"/>
          <w:szCs w:val="24"/>
          <w:highlight w:val="none"/>
        </w:rPr>
        <w:t>中标供应商应当自《中标通知书》发出之日起30日内，</w:t>
      </w:r>
      <w:r>
        <w:rPr>
          <w:rFonts w:hint="default" w:ascii="Times New Roman" w:hAnsi="Times New Roman" w:eastAsia="仿宋" w:cs="Times New Roman"/>
          <w:sz w:val="24"/>
          <w:highlight w:val="none"/>
          <w:lang w:val="zh-CN"/>
        </w:rPr>
        <w:t>按照招标方招标文件的约定和中标方竞争性磋商文件中的承诺与采购单位签订书面合同，所签订的合同不得对招标方招标文件和中标方的竞争性磋商文件作实质性修改。</w:t>
      </w:r>
    </w:p>
    <w:p w14:paraId="1748AC3B">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2、</w:t>
      </w:r>
      <w:r>
        <w:rPr>
          <w:rFonts w:hint="default" w:ascii="Times New Roman" w:hAnsi="Times New Roman" w:eastAsia="仿宋" w:cs="Times New Roman"/>
          <w:sz w:val="24"/>
          <w:highlight w:val="none"/>
          <w:lang w:val="zh-CN"/>
        </w:rPr>
        <w:t>采购单位不得向中标供应商提出任何不合理要求作为签订合同的条件，不得与中标供应商私下订立背离合同实质性内容的协议。</w:t>
      </w:r>
    </w:p>
    <w:p w14:paraId="4896B4E3">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3、</w:t>
      </w:r>
      <w:r>
        <w:rPr>
          <w:rFonts w:hint="default" w:ascii="Times New Roman" w:hAnsi="Times New Roman" w:eastAsia="仿宋" w:cs="Times New Roman"/>
          <w:sz w:val="24"/>
          <w:highlight w:val="none"/>
          <w:lang w:val="zh-CN"/>
        </w:rPr>
        <w:t>合同的双方当事人不得擅自变更、中止或者终止合同。</w:t>
      </w:r>
    </w:p>
    <w:p w14:paraId="27482F5F">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4、</w:t>
      </w:r>
      <w:r>
        <w:rPr>
          <w:rFonts w:hint="default" w:ascii="Times New Roman" w:hAnsi="Times New Roman" w:eastAsia="仿宋" w:cs="Times New Roman"/>
          <w:sz w:val="24"/>
          <w:highlight w:val="none"/>
          <w:lang w:val="zh-CN"/>
        </w:rPr>
        <w:t>合同继续履行将损害国家利益和社会公共利益的，双方当事人应当变更、中止或者终止合同。有过错的一方承担赔偿责任，双方都有过错的，各自承担相应责任。</w:t>
      </w:r>
    </w:p>
    <w:p w14:paraId="1E67F9F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5、</w:t>
      </w:r>
      <w:r>
        <w:rPr>
          <w:rFonts w:hint="default" w:ascii="Times New Roman" w:hAnsi="Times New Roman" w:eastAsia="仿宋" w:cs="Times New Roman"/>
          <w:sz w:val="24"/>
          <w:highlight w:val="none"/>
          <w:lang w:val="zh-CN"/>
        </w:rPr>
        <w:t>合同履行中，采购人需追加与合同标的相同的货物、工程或者服务的，在不改变其他条款的前提下，可以与供应商签订补充合同，所有补充合同的采购金额不得超过原合同金额的10%。</w:t>
      </w:r>
    </w:p>
    <w:p w14:paraId="006F9AC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6、</w:t>
      </w:r>
      <w:r>
        <w:rPr>
          <w:rFonts w:hint="default" w:ascii="Times New Roman" w:hAnsi="Times New Roman" w:eastAsia="仿宋" w:cs="Times New Roman"/>
          <w:sz w:val="24"/>
          <w:highlight w:val="none"/>
          <w:lang w:val="zh-CN"/>
        </w:rPr>
        <w:t>招标方的招标文件、中标方的竞争性磋商文件及其澄清、询标（答疑）文件等，均做为签订合同的法律依据。</w:t>
      </w:r>
    </w:p>
    <w:p w14:paraId="4E5CBAF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7、</w:t>
      </w:r>
      <w:r>
        <w:rPr>
          <w:rFonts w:hint="default" w:ascii="Times New Roman" w:hAnsi="Times New Roman" w:eastAsia="仿宋" w:cs="Times New Roman"/>
          <w:sz w:val="24"/>
          <w:highlight w:val="none"/>
          <w:lang w:val="zh-CN"/>
        </w:rPr>
        <w:t>在未经采购人允许的情况下，不允许中标人将成交项目分包或转交他人承担。而且，采购人和招标方也不得直接指定分包人。</w:t>
      </w:r>
    </w:p>
    <w:p w14:paraId="175BBF8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8、</w:t>
      </w:r>
      <w:r>
        <w:rPr>
          <w:rFonts w:hint="default" w:ascii="Times New Roman" w:hAnsi="Times New Roman" w:eastAsia="仿宋" w:cs="Times New Roman"/>
          <w:sz w:val="24"/>
          <w:highlight w:val="none"/>
          <w:lang w:val="zh-CN"/>
        </w:rPr>
        <w:t>经采购人同意，中标供应商可以依法采取分包方式履行合同。合同分包履行的，中标供应商就采购项目和分包项目向采购人负责，分包供应商向分包项目承担责任。</w:t>
      </w:r>
    </w:p>
    <w:p w14:paraId="45C5DA7A">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9、</w:t>
      </w:r>
      <w:r>
        <w:rPr>
          <w:rFonts w:hint="default" w:ascii="Times New Roman" w:hAnsi="Times New Roman" w:eastAsia="仿宋" w:cs="Times New Roman"/>
          <w:sz w:val="24"/>
          <w:highlight w:val="none"/>
          <w:lang w:val="zh-CN"/>
        </w:rPr>
        <w:t>对于不具备分包条件或者不符合分包规定的，</w:t>
      </w:r>
      <w:r>
        <w:rPr>
          <w:rFonts w:hint="default" w:ascii="Times New Roman" w:hAnsi="Times New Roman" w:eastAsia="仿宋" w:cs="Times New Roman"/>
          <w:sz w:val="24"/>
          <w:highlight w:val="none"/>
          <w:lang w:val="en-US" w:eastAsia="zh-CN"/>
        </w:rPr>
        <w:t>采购人</w:t>
      </w:r>
      <w:r>
        <w:rPr>
          <w:rFonts w:hint="default" w:ascii="Times New Roman" w:hAnsi="Times New Roman" w:eastAsia="仿宋" w:cs="Times New Roman"/>
          <w:sz w:val="24"/>
          <w:highlight w:val="none"/>
          <w:lang w:val="zh-CN"/>
        </w:rPr>
        <w:t>有权在签订合同或中标供应商提出分包要求时予以拒绝。如发现中标供应商转包或违法分包时，有权要求其改正；拒不改正的，有权要求终止合同，并报请有关行政监督部门查处。</w:t>
      </w:r>
    </w:p>
    <w:p w14:paraId="41C1871E">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10、</w:t>
      </w:r>
      <w:r>
        <w:rPr>
          <w:rFonts w:hint="default" w:ascii="Times New Roman" w:hAnsi="Times New Roman" w:eastAsia="仿宋" w:cs="Times New Roman"/>
          <w:sz w:val="24"/>
          <w:highlight w:val="none"/>
          <w:lang w:val="zh-CN"/>
        </w:rPr>
        <w:t>中标供应商必须与采购人协商后，共同决定将合同标的中的部分由第三方承担供货和服务责任，但中标供应商必须对合同标的的全部内容向采购人负责，并保证第三方提供的供货和服务符合招标方招标文件的约定和其竞争性磋商文件的承诺及相关约定。</w:t>
      </w:r>
    </w:p>
    <w:p w14:paraId="74C74ADC">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b/>
          <w:sz w:val="28"/>
          <w:szCs w:val="28"/>
          <w:highlight w:val="none"/>
          <w:shd w:val="clear" w:color="auto" w:fill="FFFFFF"/>
        </w:rPr>
        <w:t>（二）</w:t>
      </w:r>
      <w:r>
        <w:rPr>
          <w:rFonts w:hint="default" w:ascii="Times New Roman" w:hAnsi="Times New Roman" w:eastAsia="仿宋" w:cs="Times New Roman"/>
          <w:b/>
          <w:color w:val="000000"/>
          <w:sz w:val="28"/>
          <w:szCs w:val="28"/>
          <w:highlight w:val="none"/>
          <w:shd w:val="clear" w:color="auto" w:fill="FFFFFF"/>
        </w:rPr>
        <w:t>对投标人不良行为的处罚</w:t>
      </w:r>
    </w:p>
    <w:p w14:paraId="120F0B91">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投标人发生下列情形之一的，将被列入不良行为记录名单，在一至三年内禁止参加政府采购活动。</w:t>
      </w:r>
    </w:p>
    <w:p w14:paraId="4823167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1、提供虚假资料谋取中标的;</w:t>
      </w:r>
    </w:p>
    <w:p w14:paraId="49118E46">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eastAsia="仿宋" w:cs="Times New Roman"/>
          <w:sz w:val="24"/>
          <w:szCs w:val="22"/>
          <w:highlight w:val="none"/>
          <w:lang w:val="en-US" w:eastAsia="zh-CN"/>
        </w:rPr>
        <w:t>2</w:t>
      </w:r>
      <w:r>
        <w:rPr>
          <w:rFonts w:hint="default" w:ascii="Times New Roman" w:hAnsi="Times New Roman" w:eastAsia="仿宋" w:cs="Times New Roman"/>
          <w:sz w:val="24"/>
          <w:szCs w:val="22"/>
          <w:highlight w:val="none"/>
          <w:lang w:val="zh-CN"/>
        </w:rPr>
        <w:t>、采取不正当手段诋毁、排挤其他供应商的;</w:t>
      </w:r>
    </w:p>
    <w:p w14:paraId="10CF184F">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eastAsia="仿宋" w:cs="Times New Roman"/>
          <w:sz w:val="24"/>
          <w:szCs w:val="22"/>
          <w:highlight w:val="none"/>
          <w:lang w:val="en-US" w:eastAsia="zh-CN"/>
        </w:rPr>
        <w:t>3</w:t>
      </w:r>
      <w:r>
        <w:rPr>
          <w:rFonts w:hint="default" w:ascii="Times New Roman" w:hAnsi="Times New Roman" w:eastAsia="仿宋" w:cs="Times New Roman"/>
          <w:sz w:val="24"/>
          <w:szCs w:val="22"/>
          <w:highlight w:val="none"/>
          <w:lang w:val="zh-CN"/>
        </w:rPr>
        <w:t>、与采购人、其他供应商或集中采购机构恶意串通的;</w:t>
      </w:r>
    </w:p>
    <w:p w14:paraId="590E146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4、向采购人、集中采购机构行贿或者提供其他不正当利益的；</w:t>
      </w:r>
    </w:p>
    <w:p w14:paraId="0254632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5、在公开招标采购过程中与采购人进行协商谈判的；</w:t>
      </w:r>
    </w:p>
    <w:p w14:paraId="42C3F866">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6、拒绝有关部门监督检查或提供虚假情况的；</w:t>
      </w:r>
    </w:p>
    <w:p w14:paraId="5942D91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cs="Times New Roman"/>
          <w:highlight w:val="none"/>
          <w:lang w:val="zh-CN"/>
        </w:rPr>
      </w:pPr>
      <w:r>
        <w:rPr>
          <w:rFonts w:hint="eastAsia" w:eastAsia="仿宋" w:cs="Times New Roman"/>
          <w:sz w:val="24"/>
          <w:szCs w:val="22"/>
          <w:highlight w:val="none"/>
          <w:lang w:val="en-US" w:eastAsia="zh-CN"/>
        </w:rPr>
        <w:t>7、</w:t>
      </w:r>
      <w:r>
        <w:rPr>
          <w:rFonts w:hint="default" w:ascii="Times New Roman" w:hAnsi="Times New Roman" w:eastAsia="仿宋" w:cs="Times New Roman"/>
          <w:sz w:val="24"/>
          <w:szCs w:val="22"/>
          <w:highlight w:val="none"/>
          <w:lang w:val="zh-CN"/>
        </w:rPr>
        <w:t>投标人有前六项情形之一的，中标结果无效。</w:t>
      </w:r>
    </w:p>
    <w:p w14:paraId="4D69D572">
      <w:pPr>
        <w:pStyle w:val="21"/>
        <w:spacing w:line="360" w:lineRule="auto"/>
        <w:ind w:left="0" w:leftChars="0" w:firstLine="0" w:firstLineChars="0"/>
        <w:jc w:val="center"/>
        <w:rPr>
          <w:rFonts w:hint="default" w:ascii="Times New Roman" w:hAnsi="Times New Roman" w:eastAsia="仿宋" w:cs="Times New Roman"/>
          <w:b/>
          <w:color w:val="auto"/>
          <w:kern w:val="2"/>
          <w:sz w:val="32"/>
          <w:szCs w:val="32"/>
          <w:highlight w:val="none"/>
          <w:lang w:val="en-US" w:eastAsia="zh-CN" w:bidi="ar-SA"/>
        </w:rPr>
      </w:pPr>
    </w:p>
    <w:p w14:paraId="154B9E45">
      <w:pPr>
        <w:pStyle w:val="21"/>
        <w:spacing w:line="360" w:lineRule="auto"/>
        <w:ind w:left="0" w:leftChars="0" w:firstLine="0" w:firstLineChars="0"/>
        <w:jc w:val="center"/>
        <w:rPr>
          <w:rFonts w:hint="default" w:ascii="Times New Roman" w:hAnsi="Times New Roman" w:eastAsia="仿宋" w:cs="Times New Roman"/>
          <w:b/>
          <w:color w:val="auto"/>
          <w:kern w:val="2"/>
          <w:sz w:val="32"/>
          <w:szCs w:val="32"/>
          <w:highlight w:val="none"/>
          <w:lang w:val="en-US" w:eastAsia="zh-CN" w:bidi="ar-SA"/>
        </w:rPr>
      </w:pPr>
    </w:p>
    <w:p w14:paraId="593FAF1A">
      <w:pPr>
        <w:pStyle w:val="21"/>
        <w:spacing w:line="360" w:lineRule="auto"/>
        <w:ind w:left="0" w:leftChars="0" w:firstLine="0" w:firstLineChars="0"/>
        <w:jc w:val="center"/>
        <w:rPr>
          <w:rFonts w:hint="default" w:ascii="Times New Roman" w:hAnsi="Times New Roman" w:eastAsia="仿宋" w:cs="Times New Roman"/>
          <w:b/>
          <w:color w:val="auto"/>
          <w:kern w:val="2"/>
          <w:sz w:val="32"/>
          <w:szCs w:val="32"/>
          <w:highlight w:val="none"/>
          <w:lang w:val="en-US" w:eastAsia="zh-CN" w:bidi="ar-SA"/>
        </w:rPr>
      </w:pPr>
      <w:r>
        <w:rPr>
          <w:rFonts w:hint="default" w:ascii="Times New Roman" w:hAnsi="Times New Roman" w:eastAsia="仿宋" w:cs="Times New Roman"/>
          <w:b/>
          <w:color w:val="auto"/>
          <w:kern w:val="2"/>
          <w:sz w:val="32"/>
          <w:szCs w:val="32"/>
          <w:highlight w:val="none"/>
          <w:lang w:val="en-US" w:eastAsia="zh-CN" w:bidi="ar-SA"/>
        </w:rPr>
        <w:t>合同模板（仅供参考）</w:t>
      </w:r>
    </w:p>
    <w:p w14:paraId="7DE0E968">
      <w:pPr>
        <w:spacing w:line="360" w:lineRule="auto"/>
        <w:ind w:firstLine="723" w:firstLineChars="200"/>
        <w:jc w:val="center"/>
        <w:rPr>
          <w:rFonts w:hint="default" w:ascii="Times New Roman" w:hAnsi="Times New Roman" w:eastAsia="仿宋" w:cs="Times New Roman"/>
          <w:b/>
          <w:bCs/>
          <w:color w:val="auto"/>
          <w:sz w:val="36"/>
          <w:szCs w:val="24"/>
          <w:highlight w:val="none"/>
        </w:rPr>
      </w:pPr>
    </w:p>
    <w:p w14:paraId="64DFCEFA">
      <w:pPr>
        <w:spacing w:line="360" w:lineRule="auto"/>
        <w:jc w:val="center"/>
        <w:rPr>
          <w:rFonts w:hint="default" w:ascii="Times New Roman" w:hAnsi="Times New Roman" w:eastAsia="仿宋" w:cs="Times New Roman"/>
          <w:b/>
          <w:bCs/>
          <w:color w:val="auto"/>
          <w:sz w:val="36"/>
          <w:szCs w:val="24"/>
          <w:highlight w:val="none"/>
        </w:rPr>
      </w:pPr>
      <w:r>
        <w:rPr>
          <w:rFonts w:hint="default" w:ascii="Times New Roman" w:hAnsi="Times New Roman" w:eastAsia="仿宋" w:cs="Times New Roman"/>
          <w:b/>
          <w:bCs/>
          <w:color w:val="auto"/>
          <w:sz w:val="36"/>
          <w:szCs w:val="24"/>
          <w:highlight w:val="none"/>
        </w:rPr>
        <w:t>合同书</w:t>
      </w:r>
    </w:p>
    <w:p w14:paraId="04B36708">
      <w:pPr>
        <w:spacing w:line="500" w:lineRule="exact"/>
        <w:rPr>
          <w:rFonts w:hint="default" w:ascii="Times New Roman" w:hAnsi="Times New Roman" w:cs="Times New Roman"/>
          <w:b/>
          <w:sz w:val="28"/>
          <w:szCs w:val="28"/>
          <w:highlight w:val="none"/>
        </w:rPr>
      </w:pPr>
    </w:p>
    <w:p w14:paraId="79506405">
      <w:pPr>
        <w:spacing w:line="600" w:lineRule="exact"/>
        <w:ind w:firstLine="200" w:firstLineChars="100"/>
        <w:rPr>
          <w:rFonts w:hint="eastAsia" w:ascii="Times New Roman" w:hAnsi="Times New Roman" w:eastAsia="仿宋" w:cs="Times New Roman"/>
          <w:sz w:val="24"/>
          <w:highlight w:val="none"/>
          <w:u w:val="single"/>
          <w:lang w:val="en-US" w:eastAsia="zh-CN"/>
        </w:rPr>
      </w:pPr>
      <w:r>
        <w:rPr>
          <w:rFonts w:hint="default" w:ascii="Times New Roman" w:hAnsi="Times New Roman" w:eastAsia="仿宋" w:cs="Times New Roman"/>
          <w:spacing w:val="-20"/>
          <w:sz w:val="24"/>
          <w:highlight w:val="none"/>
        </w:rPr>
        <w:t>合同名称：</w:t>
      </w:r>
    </w:p>
    <w:p w14:paraId="18467A73">
      <w:pPr>
        <w:spacing w:line="600" w:lineRule="exact"/>
        <w:ind w:firstLine="200" w:firstLineChars="100"/>
        <w:rPr>
          <w:rFonts w:hint="eastAsia" w:ascii="Times New Roman" w:hAnsi="Times New Roman" w:eastAsia="仿宋" w:cs="Times New Roman"/>
          <w:sz w:val="24"/>
          <w:highlight w:val="none"/>
          <w:u w:val="single"/>
          <w:lang w:eastAsia="zh-CN"/>
        </w:rPr>
      </w:pPr>
      <w:r>
        <w:rPr>
          <w:rFonts w:hint="default" w:ascii="Times New Roman" w:hAnsi="Times New Roman" w:eastAsia="仿宋" w:cs="Times New Roman"/>
          <w:spacing w:val="-20"/>
          <w:sz w:val="24"/>
          <w:highlight w:val="none"/>
        </w:rPr>
        <w:t>合同编号：</w:t>
      </w:r>
    </w:p>
    <w:p w14:paraId="5646DBBF">
      <w:pPr>
        <w:rPr>
          <w:rFonts w:hint="default" w:ascii="Times New Roman" w:hAnsi="Times New Roman" w:cs="Times New Roman"/>
          <w:b/>
          <w:sz w:val="24"/>
          <w:szCs w:val="28"/>
          <w:highlight w:val="none"/>
          <w:u w:val="single"/>
        </w:rPr>
      </w:pPr>
    </w:p>
    <w:p w14:paraId="6D3868AC">
      <w:pPr>
        <w:spacing w:line="600" w:lineRule="exact"/>
        <w:ind w:firstLine="200" w:firstLineChars="100"/>
        <w:rPr>
          <w:rFonts w:hint="eastAsia" w:ascii="Times New Roman" w:hAnsi="Times New Roman" w:eastAsia="仿宋" w:cs="Times New Roman"/>
          <w:sz w:val="24"/>
          <w:highlight w:val="none"/>
          <w:u w:val="single"/>
          <w:lang w:eastAsia="zh-CN"/>
        </w:rPr>
      </w:pPr>
      <w:r>
        <w:rPr>
          <w:rFonts w:hint="default" w:ascii="Times New Roman" w:hAnsi="Times New Roman" w:eastAsia="仿宋" w:cs="Times New Roman"/>
          <w:spacing w:val="-20"/>
          <w:sz w:val="24"/>
          <w:highlight w:val="none"/>
        </w:rPr>
        <w:t>采购人（甲方）：</w:t>
      </w:r>
    </w:p>
    <w:p w14:paraId="1BB73574">
      <w:pPr>
        <w:tabs>
          <w:tab w:val="left" w:pos="8080"/>
        </w:tabs>
        <w:spacing w:line="600" w:lineRule="exact"/>
        <w:rPr>
          <w:rFonts w:hint="default" w:ascii="Times New Roman" w:hAnsi="Times New Roman" w:eastAsia="仿宋" w:cs="Times New Roman"/>
          <w:b/>
          <w:sz w:val="24"/>
          <w:szCs w:val="28"/>
          <w:highlight w:val="none"/>
          <w:u w:val="single"/>
          <w:lang w:val="en-US" w:eastAsia="zh-CN"/>
        </w:rPr>
      </w:pPr>
    </w:p>
    <w:p w14:paraId="371CECD4">
      <w:pPr>
        <w:spacing w:line="600" w:lineRule="exact"/>
        <w:ind w:firstLine="200" w:firstLineChars="100"/>
        <w:rPr>
          <w:rFonts w:hint="eastAsia" w:ascii="Times New Roman" w:hAnsi="Times New Roman" w:eastAsia="仿宋" w:cs="Times New Roman"/>
          <w:b/>
          <w:sz w:val="24"/>
          <w:szCs w:val="28"/>
          <w:highlight w:val="none"/>
          <w:u w:val="single"/>
          <w:lang w:eastAsia="zh-CN"/>
        </w:rPr>
      </w:pPr>
      <w:r>
        <w:rPr>
          <w:rFonts w:hint="default" w:ascii="Times New Roman" w:hAnsi="Times New Roman" w:eastAsia="仿宋" w:cs="Times New Roman"/>
          <w:spacing w:val="-20"/>
          <w:sz w:val="24"/>
          <w:highlight w:val="none"/>
        </w:rPr>
        <w:t>供应商（乙方）：</w:t>
      </w:r>
    </w:p>
    <w:p w14:paraId="45A69DD1">
      <w:pPr>
        <w:ind w:firstLine="241" w:firstLineChars="100"/>
        <w:rPr>
          <w:rFonts w:hint="default" w:ascii="Times New Roman" w:hAnsi="Times New Roman" w:cs="Times New Roman"/>
          <w:b/>
          <w:sz w:val="24"/>
          <w:szCs w:val="28"/>
          <w:highlight w:val="none"/>
          <w:u w:val="single"/>
        </w:rPr>
      </w:pPr>
    </w:p>
    <w:p w14:paraId="0123FDFD">
      <w:pPr>
        <w:ind w:firstLine="241" w:firstLineChars="100"/>
        <w:rPr>
          <w:rFonts w:hint="default" w:ascii="Times New Roman" w:hAnsi="Times New Roman" w:cs="Times New Roman"/>
          <w:b/>
          <w:sz w:val="24"/>
          <w:szCs w:val="28"/>
          <w:highlight w:val="none"/>
          <w:u w:val="single"/>
        </w:rPr>
      </w:pPr>
    </w:p>
    <w:p w14:paraId="455DDC10">
      <w:pPr>
        <w:spacing w:line="600" w:lineRule="exact"/>
        <w:ind w:firstLine="200" w:firstLineChars="100"/>
        <w:rPr>
          <w:rFonts w:hint="eastAsia" w:ascii="Times New Roman" w:hAnsi="Times New Roman" w:eastAsia="仿宋" w:cs="Times New Roman"/>
          <w:b/>
          <w:sz w:val="24"/>
          <w:szCs w:val="28"/>
          <w:highlight w:val="none"/>
          <w:u w:val="single"/>
          <w:lang w:eastAsia="zh-CN"/>
        </w:rPr>
      </w:pPr>
      <w:r>
        <w:rPr>
          <w:rFonts w:hint="default" w:ascii="Times New Roman" w:hAnsi="Times New Roman" w:eastAsia="仿宋" w:cs="Times New Roman"/>
          <w:spacing w:val="-20"/>
          <w:sz w:val="24"/>
          <w:highlight w:val="none"/>
        </w:rPr>
        <w:t>签订合同地点：</w:t>
      </w:r>
    </w:p>
    <w:p w14:paraId="0B6A9FBA">
      <w:pPr>
        <w:spacing w:line="600" w:lineRule="exact"/>
        <w:ind w:firstLine="200" w:firstLineChars="100"/>
        <w:rPr>
          <w:rFonts w:hint="eastAsia" w:ascii="Times New Roman" w:hAnsi="Times New Roman" w:eastAsia="仿宋" w:cs="Times New Roman"/>
          <w:b/>
          <w:sz w:val="24"/>
          <w:szCs w:val="28"/>
          <w:highlight w:val="none"/>
          <w:u w:val="single"/>
          <w:lang w:eastAsia="zh-CN"/>
        </w:rPr>
      </w:pPr>
      <w:r>
        <w:rPr>
          <w:rFonts w:hint="default" w:ascii="Times New Roman" w:hAnsi="Times New Roman" w:eastAsia="仿宋" w:cs="Times New Roman"/>
          <w:spacing w:val="-20"/>
          <w:sz w:val="24"/>
          <w:highlight w:val="none"/>
        </w:rPr>
        <w:t>签订合同时间：</w:t>
      </w:r>
    </w:p>
    <w:p w14:paraId="5877B39C">
      <w:pPr>
        <w:rPr>
          <w:rFonts w:hint="default" w:ascii="Times New Roman" w:hAnsi="Times New Roman" w:eastAsia="仿宋" w:cs="Times New Roman"/>
          <w:highlight w:val="none"/>
        </w:rPr>
      </w:pPr>
    </w:p>
    <w:p w14:paraId="4B90D403">
      <w:pPr>
        <w:jc w:val="center"/>
        <w:rPr>
          <w:rFonts w:hint="default" w:ascii="Times New Roman" w:hAnsi="Times New Roman" w:eastAsia="仿宋" w:cs="Times New Roman"/>
          <w:b/>
          <w:bCs/>
          <w:sz w:val="32"/>
          <w:szCs w:val="32"/>
          <w:highlight w:val="none"/>
        </w:rPr>
      </w:pPr>
      <w:r>
        <w:rPr>
          <w:rFonts w:hint="default" w:ascii="Times New Roman" w:hAnsi="Times New Roman" w:eastAsia="仿宋" w:cs="Times New Roman"/>
          <w:b/>
          <w:sz w:val="32"/>
          <w:szCs w:val="32"/>
          <w:highlight w:val="none"/>
        </w:rPr>
        <w:br w:type="page"/>
      </w:r>
      <w:bookmarkStart w:id="48" w:name="_Toc204135092"/>
      <w:bookmarkEnd w:id="48"/>
      <w:bookmarkStart w:id="49" w:name="_Toc393058590"/>
      <w:bookmarkEnd w:id="49"/>
      <w:r>
        <w:rPr>
          <w:rFonts w:hint="default" w:ascii="Times New Roman" w:hAnsi="Times New Roman" w:eastAsia="仿宋" w:cs="Times New Roman"/>
          <w:b/>
          <w:bCs/>
          <w:sz w:val="32"/>
          <w:szCs w:val="32"/>
          <w:highlight w:val="none"/>
        </w:rPr>
        <w:t>政府采购合同</w:t>
      </w:r>
    </w:p>
    <w:p w14:paraId="7B1881DB">
      <w:pPr>
        <w:tabs>
          <w:tab w:val="left" w:pos="8460"/>
        </w:tabs>
        <w:snapToGrid w:val="0"/>
        <w:spacing w:line="400" w:lineRule="exact"/>
        <w:ind w:right="-45"/>
        <w:rPr>
          <w:rFonts w:hint="default" w:ascii="Times New Roman" w:hAnsi="Times New Roman" w:eastAsia="仿宋" w:cs="Times New Roman"/>
          <w:bCs/>
          <w:szCs w:val="21"/>
          <w:highlight w:val="none"/>
        </w:rPr>
      </w:pPr>
    </w:p>
    <w:p w14:paraId="4CEAD3E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合</w:t>
      </w:r>
      <w:r>
        <w:rPr>
          <w:rFonts w:hint="default" w:ascii="Times New Roman" w:hAnsi="Times New Roman" w:eastAsia="仿宋" w:cs="Times New Roman"/>
          <w:sz w:val="24"/>
          <w:szCs w:val="22"/>
          <w:highlight w:val="none"/>
          <w:lang w:val="zh-CN"/>
        </w:rPr>
        <w:t>同编号：</w:t>
      </w:r>
    </w:p>
    <w:p w14:paraId="0637A87A">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甲</w:t>
      </w:r>
      <w:r>
        <w:rPr>
          <w:rFonts w:hint="default" w:ascii="Times New Roman" w:hAnsi="Times New Roman" w:eastAsia="仿宋" w:cs="Times New Roman"/>
          <w:sz w:val="24"/>
          <w:szCs w:val="22"/>
          <w:highlight w:val="none"/>
          <w:lang w:val="zh-CN"/>
        </w:rPr>
        <w:t>方：******（填写采购单位名称）</w:t>
      </w:r>
    </w:p>
    <w:p w14:paraId="62D1E2A4">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地</w:t>
      </w:r>
      <w:r>
        <w:rPr>
          <w:rFonts w:hint="default" w:ascii="Times New Roman" w:hAnsi="Times New Roman" w:eastAsia="仿宋" w:cs="Times New Roman"/>
          <w:sz w:val="24"/>
          <w:szCs w:val="22"/>
          <w:highlight w:val="none"/>
          <w:lang w:val="zh-CN"/>
        </w:rPr>
        <w:t>址：******（填写详细地址）</w:t>
      </w:r>
    </w:p>
    <w:p w14:paraId="20FF930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乙</w:t>
      </w:r>
      <w:r>
        <w:rPr>
          <w:rFonts w:hint="default" w:ascii="Times New Roman" w:hAnsi="Times New Roman" w:eastAsia="仿宋" w:cs="Times New Roman"/>
          <w:sz w:val="24"/>
          <w:szCs w:val="22"/>
          <w:highlight w:val="none"/>
          <w:lang w:val="zh-CN"/>
        </w:rPr>
        <w:t>方：******（填写中标、成交供应商名称）</w:t>
      </w:r>
    </w:p>
    <w:p w14:paraId="471BD0A1">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地</w:t>
      </w:r>
      <w:r>
        <w:rPr>
          <w:rFonts w:hint="default" w:ascii="Times New Roman" w:hAnsi="Times New Roman" w:eastAsia="仿宋" w:cs="Times New Roman"/>
          <w:sz w:val="24"/>
          <w:szCs w:val="22"/>
          <w:highlight w:val="none"/>
          <w:lang w:val="zh-CN"/>
        </w:rPr>
        <w:t>址：******（填写详细地址）</w:t>
      </w:r>
    </w:p>
    <w:p w14:paraId="2531DFA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甲乙双方根据《中华人民共和国政府采购法》《中华人民共和国政府采购法实施条例》《中华人民共和国民法典》等相关法律法规、规范性文件以及</w:t>
      </w:r>
      <w:r>
        <w:rPr>
          <w:rFonts w:hint="default" w:ascii="Times New Roman" w:hAnsi="Times New Roman" w:eastAsia="仿宋" w:cs="Times New Roman"/>
          <w:sz w:val="24"/>
          <w:szCs w:val="22"/>
          <w:highlight w:val="none"/>
          <w:lang w:val="zh-CN"/>
        </w:rPr>
        <w:t>项目（填写项目名称）填写政府采购项目</w:t>
      </w:r>
      <w:r>
        <w:rPr>
          <w:rFonts w:hint="eastAsia" w:ascii="Times New Roman" w:hAnsi="Times New Roman" w:eastAsia="仿宋" w:cs="Times New Roman"/>
          <w:sz w:val="24"/>
          <w:szCs w:val="22"/>
          <w:highlight w:val="none"/>
          <w:lang w:val="zh-CN"/>
        </w:rPr>
        <w:t>编号）的中标（成交）结果、招标（磋商、谈判）文件、投标（响应）文件等文件的相关内容，经平等自愿协商一致，就如下合同条款达成一致意见。</w:t>
      </w:r>
    </w:p>
    <w:p w14:paraId="2415F6C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一</w:t>
      </w:r>
      <w:r>
        <w:rPr>
          <w:rFonts w:hint="default" w:ascii="Times New Roman" w:hAnsi="Times New Roman" w:eastAsia="仿宋" w:cs="Times New Roman"/>
          <w:b/>
          <w:bCs/>
          <w:sz w:val="24"/>
          <w:szCs w:val="22"/>
          <w:highlight w:val="none"/>
          <w:lang w:val="zh-CN"/>
        </w:rPr>
        <w:t>、乙方向甲方提供的服务内容</w:t>
      </w:r>
    </w:p>
    <w:p w14:paraId="20E053B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（一）根据招标（磋商、谈判）文件及中标（成交）结果公告，乙方向</w:t>
      </w:r>
    </w:p>
    <w:p w14:paraId="3455690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甲方提供的服务、货物（如有）内容如下：。</w:t>
      </w:r>
    </w:p>
    <w:p w14:paraId="0511C11A">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（二）服务项目名称、服务具体内容、服务方式、服务要求、服务成果及与之相关的货物等详细内容，见合同附件—服务清单。</w:t>
      </w:r>
    </w:p>
    <w:p w14:paraId="5F4B4D1F">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二、乙方服务成果的交付时间、地点</w:t>
      </w:r>
    </w:p>
    <w:p w14:paraId="2E1E707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（一）服务期限：</w:t>
      </w:r>
    </w:p>
    <w:p w14:paraId="10BB171E">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（二）服务成果的交付时间和交付要求（如有）：</w:t>
      </w:r>
    </w:p>
    <w:p w14:paraId="268DAAB6">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（三）服务地点：</w:t>
      </w:r>
      <w:r>
        <w:rPr>
          <w:rFonts w:hint="default" w:ascii="Times New Roman" w:hAnsi="Times New Roman" w:eastAsia="仿宋" w:cs="Times New Roman"/>
          <w:sz w:val="24"/>
          <w:szCs w:val="22"/>
          <w:highlight w:val="none"/>
          <w:lang w:val="zh-CN"/>
        </w:rPr>
        <w:t>（填写详细地址）</w:t>
      </w:r>
    </w:p>
    <w:p w14:paraId="42DBB9A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（四）乙方代表及联系电话：</w:t>
      </w:r>
      <w:r>
        <w:rPr>
          <w:rFonts w:hint="default" w:ascii="Times New Roman" w:hAnsi="Times New Roman" w:eastAsia="仿宋" w:cs="Times New Roman"/>
          <w:sz w:val="24"/>
          <w:szCs w:val="22"/>
          <w:highlight w:val="none"/>
          <w:lang w:val="zh-CN"/>
        </w:rPr>
        <w:t>（填写姓名</w:t>
      </w:r>
      <w:r>
        <w:rPr>
          <w:rFonts w:hint="eastAsia" w:ascii="Times New Roman" w:hAnsi="Times New Roman" w:eastAsia="仿宋" w:cs="Times New Roman"/>
          <w:sz w:val="24"/>
          <w:szCs w:val="22"/>
          <w:highlight w:val="none"/>
          <w:lang w:val="zh-CN"/>
        </w:rPr>
        <w:t>和联系电话）</w:t>
      </w:r>
    </w:p>
    <w:p w14:paraId="23B27154">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（五）甲方代表及联系电话：</w:t>
      </w:r>
      <w:r>
        <w:rPr>
          <w:rFonts w:hint="default" w:ascii="Times New Roman" w:hAnsi="Times New Roman" w:eastAsia="仿宋" w:cs="Times New Roman"/>
          <w:sz w:val="24"/>
          <w:szCs w:val="22"/>
          <w:highlight w:val="none"/>
          <w:lang w:val="zh-CN"/>
        </w:rPr>
        <w:t>（填写姓名</w:t>
      </w:r>
      <w:r>
        <w:rPr>
          <w:rFonts w:hint="eastAsia" w:ascii="Times New Roman" w:hAnsi="Times New Roman" w:eastAsia="仿宋" w:cs="Times New Roman"/>
          <w:sz w:val="24"/>
          <w:szCs w:val="22"/>
          <w:highlight w:val="none"/>
          <w:lang w:val="zh-CN"/>
        </w:rPr>
        <w:t>和联系电话）</w:t>
      </w:r>
    </w:p>
    <w:p w14:paraId="669F6321">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注：服务成果分阶段交付的，应分别列明各阶段的交付时间、交付内容。</w:t>
      </w:r>
    </w:p>
    <w:p w14:paraId="53CD25AF">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三、乙方提供服务成果的质量</w:t>
      </w:r>
    </w:p>
    <w:p w14:paraId="7254C9A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（一）乙方提供的服务应同时满足：</w:t>
      </w:r>
    </w:p>
    <w:p w14:paraId="3C5A16E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1.符合国家法律法规和规范性文件</w:t>
      </w:r>
      <w:r>
        <w:rPr>
          <w:rFonts w:hint="eastAsia" w:ascii="Times New Roman" w:hAnsi="Times New Roman" w:eastAsia="仿宋" w:cs="Times New Roman"/>
          <w:sz w:val="24"/>
          <w:szCs w:val="22"/>
          <w:highlight w:val="none"/>
          <w:lang w:val="zh-CN"/>
        </w:rPr>
        <w:t>对服务质量的要求；</w:t>
      </w:r>
    </w:p>
    <w:p w14:paraId="65C62AA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2.符合甲方招标（磋商、谈判）文件对服务的质量要求；</w:t>
      </w:r>
    </w:p>
    <w:p w14:paraId="2A6F648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3.符合乙方在投标（响应）文件中或磋商、谈判过程中对服务质量作出的书</w:t>
      </w:r>
      <w:r>
        <w:rPr>
          <w:rFonts w:hint="eastAsia" w:ascii="Times New Roman" w:hAnsi="Times New Roman" w:eastAsia="仿宋" w:cs="Times New Roman"/>
          <w:sz w:val="24"/>
          <w:szCs w:val="22"/>
          <w:highlight w:val="none"/>
          <w:lang w:val="zh-CN"/>
        </w:rPr>
        <w:t>面承诺、声明或保证。上述质量要求作为甲方对乙方服务质量的验收依据。</w:t>
      </w:r>
    </w:p>
    <w:p w14:paraId="4E0F8791">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（二）乙方应根据国家法律法规和规范性文件的规定、招标（磋商、谈判）文件的相关要求、投标（响应）文件及乙方承诺、声明或保证，向甲方提供相应的服务质量证明文件。</w:t>
      </w:r>
    </w:p>
    <w:p w14:paraId="677A2BF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四、</w:t>
      </w:r>
      <w:r>
        <w:rPr>
          <w:rFonts w:hint="eastAsia" w:ascii="Times New Roman" w:hAnsi="Times New Roman" w:eastAsia="仿宋" w:cs="Times New Roman"/>
          <w:sz w:val="24"/>
          <w:szCs w:val="22"/>
          <w:highlight w:val="none"/>
          <w:lang w:val="zh-CN"/>
        </w:rPr>
        <w:t>乙方服务成果的交付方式及载体乙方交付服务成果方式及载体应符合国家法律法规和规范性文件的要求，并符合甲方招标（磋商、谈判）文件的要求、乙方在投标（响应）文件中对服务成果交付方式及载体作出的承诺。</w:t>
      </w:r>
    </w:p>
    <w:p w14:paraId="2D724EB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五、甲方对乙方服务的监督</w:t>
      </w:r>
    </w:p>
    <w:p w14:paraId="38C9207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甲方对乙方提供的服务有权进行监督，当乙方服务质量、服务内容不符合约定时，甲方有权要求乙方及时进行整改，对乙方拒不改正或整改不到位的，甲方有权随时解除合同，并根据具体情况扣除部分或全部服务费用。</w:t>
      </w:r>
    </w:p>
    <w:p w14:paraId="00531C2A">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六、合同金额</w:t>
      </w:r>
    </w:p>
    <w:p w14:paraId="6E08249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在乙方提供完全符合合同要求的服务的前提下，本合同总金额为元（小写）</w:t>
      </w:r>
      <w:r>
        <w:rPr>
          <w:rFonts w:hint="default" w:ascii="Times New Roman" w:hAnsi="Times New Roman" w:eastAsia="仿宋" w:cs="Times New Roman"/>
          <w:sz w:val="24"/>
          <w:szCs w:val="22"/>
          <w:highlight w:val="none"/>
          <w:lang w:val="zh-CN"/>
        </w:rPr>
        <w:t>（大写）。</w:t>
      </w:r>
    </w:p>
    <w:p w14:paraId="67C533A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七、付款时间及条件</w:t>
      </w:r>
    </w:p>
    <w:p w14:paraId="16B8A9BE">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（一）付款时间：</w:t>
      </w:r>
    </w:p>
    <w:p w14:paraId="7DAAB84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（二）付款条件：</w:t>
      </w:r>
    </w:p>
    <w:p w14:paraId="4754B0F1">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（三）乙方账户信息</w:t>
      </w:r>
    </w:p>
    <w:p w14:paraId="6510945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乙方名称：</w:t>
      </w:r>
    </w:p>
    <w:p w14:paraId="4F4D7264">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开户银行：</w:t>
      </w:r>
    </w:p>
    <w:p w14:paraId="17E73D9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银行账号：</w:t>
      </w:r>
    </w:p>
    <w:p w14:paraId="5080A27F">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八、知识产权</w:t>
      </w:r>
    </w:p>
    <w:p w14:paraId="3CAFF0E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乙方应保证其提供的服务及服务成果的全部及部分，均不存在侵犯第三方知识产权的情形，其服务成果的所有权由甲方享有。否则，乙方应向甲方承担违约责任及赔偿由此给甲方造成的名誉及经济损失。</w:t>
      </w:r>
    </w:p>
    <w:p w14:paraId="4C87DA0E">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九、违约条款</w:t>
      </w:r>
    </w:p>
    <w:p w14:paraId="4CE0BF0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（一）甲方没有正当理由逾期支付合同款项的，每延期一日，甲方应按照逾期支付金额</w:t>
      </w:r>
      <w:r>
        <w:rPr>
          <w:rFonts w:hint="default" w:ascii="Times New Roman" w:hAnsi="Times New Roman" w:eastAsia="仿宋" w:cs="Times New Roman"/>
          <w:sz w:val="24"/>
          <w:szCs w:val="22"/>
          <w:highlight w:val="none"/>
          <w:lang w:val="zh-CN"/>
        </w:rPr>
        <w:t>的承担违约责任。延期达到日，乙方有</w:t>
      </w:r>
      <w:r>
        <w:rPr>
          <w:rFonts w:hint="eastAsia" w:ascii="Times New Roman" w:hAnsi="Times New Roman" w:eastAsia="仿宋" w:cs="Times New Roman"/>
          <w:sz w:val="24"/>
          <w:szCs w:val="22"/>
          <w:highlight w:val="none"/>
          <w:lang w:val="zh-CN"/>
        </w:rPr>
        <w:t>权解除合同，并要求甲方赔偿由此造成的经济损失。</w:t>
      </w:r>
    </w:p>
    <w:p w14:paraId="77DEDB8F">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（二）甲方存在其他违反本合同的行为，应承担相应的违约责任（注：可以根据情况进行细化）；违约金不足以赔偿乙方损失的，乙方有权要求甲方赔偿由此造成的经济损失。</w:t>
      </w:r>
    </w:p>
    <w:p w14:paraId="1A077C3F">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（三）乙方逾期提供服务成果的，每延期一日，乙方应按照合同总金额的</w:t>
      </w:r>
      <w:r>
        <w:rPr>
          <w:rFonts w:hint="default" w:ascii="Times New Roman" w:hAnsi="Times New Roman" w:eastAsia="仿宋" w:cs="Times New Roman"/>
          <w:sz w:val="24"/>
          <w:szCs w:val="22"/>
          <w:highlight w:val="none"/>
          <w:lang w:val="zh-CN"/>
        </w:rPr>
        <w:t>承担违约责任。延期达到日，甲方有权解除合同，拒付延期部分的</w:t>
      </w:r>
      <w:r>
        <w:rPr>
          <w:rFonts w:hint="eastAsia" w:ascii="Times New Roman" w:hAnsi="Times New Roman" w:eastAsia="仿宋" w:cs="Times New Roman"/>
          <w:sz w:val="24"/>
          <w:szCs w:val="22"/>
          <w:highlight w:val="none"/>
          <w:lang w:val="zh-CN"/>
        </w:rPr>
        <w:t>相应服务款项，并要求乙方赔偿甲方的经济损失。</w:t>
      </w:r>
    </w:p>
    <w:p w14:paraId="161A7A5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（四）乙方交付的服务不符合质量要求，或其服务成果存在侵权行为的，甲方有权解除合同，并要求乙方支付合同总金额</w:t>
      </w:r>
      <w:r>
        <w:rPr>
          <w:rFonts w:hint="default" w:ascii="Times New Roman" w:hAnsi="Times New Roman" w:eastAsia="仿宋" w:cs="Times New Roman"/>
          <w:sz w:val="24"/>
          <w:szCs w:val="22"/>
          <w:highlight w:val="none"/>
          <w:lang w:val="zh-CN"/>
        </w:rPr>
        <w:t>%的违约金，违约金不足</w:t>
      </w:r>
      <w:r>
        <w:rPr>
          <w:rFonts w:hint="eastAsia" w:ascii="Times New Roman" w:hAnsi="Times New Roman" w:eastAsia="仿宋" w:cs="Times New Roman"/>
          <w:sz w:val="24"/>
          <w:szCs w:val="22"/>
          <w:highlight w:val="none"/>
          <w:lang w:val="zh-CN"/>
        </w:rPr>
        <w:t>以赔偿甲方损失的，甲方有权要求乙方赔偿经济损失。</w:t>
      </w:r>
    </w:p>
    <w:p w14:paraId="52CB4C1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（五）乙方在参与本项目采购活动过程中，如存在提供虚假承诺、证明、串通投标等违法违规行为，除承担相应的行政责任外，甲方有权解除合同，并要求乙方承担合同总金额</w:t>
      </w:r>
      <w:r>
        <w:rPr>
          <w:rFonts w:hint="default" w:ascii="Times New Roman" w:hAnsi="Times New Roman" w:eastAsia="仿宋" w:cs="Times New Roman"/>
          <w:sz w:val="24"/>
          <w:szCs w:val="22"/>
          <w:highlight w:val="none"/>
          <w:lang w:val="zh-CN"/>
        </w:rPr>
        <w:t>%的违约金，违约金不足以赔偿甲方损失的，</w:t>
      </w:r>
      <w:r>
        <w:rPr>
          <w:rFonts w:hint="eastAsia" w:ascii="Times New Roman" w:hAnsi="Times New Roman" w:eastAsia="仿宋" w:cs="Times New Roman"/>
          <w:sz w:val="24"/>
          <w:szCs w:val="22"/>
          <w:highlight w:val="none"/>
          <w:lang w:val="zh-CN"/>
        </w:rPr>
        <w:t>甲方有权要求乙方赔偿经济损失。</w:t>
      </w:r>
    </w:p>
    <w:p w14:paraId="0605AFFA">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（六）乙方存在其他违反本合同的行为，应承担相应的违约责任（注：可以根据情况进行细化）；违约金不足以赔偿甲方损失的，甲方有权要求乙方赔偿经济损失。</w:t>
      </w:r>
    </w:p>
    <w:p w14:paraId="7C4B235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十、不可抗力</w:t>
      </w:r>
    </w:p>
    <w:p w14:paraId="3686C17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因不可抗力致使一方不能及时或完全履行合同的，应及时通知另一方，双方互不承担责任，并在</w:t>
      </w:r>
      <w:r>
        <w:rPr>
          <w:rFonts w:hint="default" w:ascii="Times New Roman" w:hAnsi="Times New Roman" w:eastAsia="仿宋" w:cs="Times New Roman"/>
          <w:sz w:val="24"/>
          <w:szCs w:val="22"/>
          <w:highlight w:val="none"/>
          <w:lang w:val="zh-CN"/>
        </w:rPr>
        <w:t>天内提供有关不可抗力的相关证明。合同未</w:t>
      </w:r>
      <w:r>
        <w:rPr>
          <w:rFonts w:hint="eastAsia" w:ascii="Times New Roman" w:hAnsi="Times New Roman" w:eastAsia="仿宋" w:cs="Times New Roman"/>
          <w:sz w:val="24"/>
          <w:szCs w:val="22"/>
          <w:highlight w:val="none"/>
          <w:lang w:val="zh-CN"/>
        </w:rPr>
        <w:t>履行部分是否继续履行、如何履行等问题，由双方协商解决。</w:t>
      </w:r>
    </w:p>
    <w:p w14:paraId="697CC24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十一、争议的解决方式</w:t>
      </w:r>
    </w:p>
    <w:p w14:paraId="0DD53CB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合同发生纠纷时，双方应协商解决，协商不成，可以采用下列方式解决：</w:t>
      </w:r>
    </w:p>
    <w:p w14:paraId="569F79B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（一）提交</w:t>
      </w:r>
      <w:r>
        <w:rPr>
          <w:rFonts w:hint="default" w:ascii="Times New Roman" w:hAnsi="Times New Roman" w:eastAsia="仿宋" w:cs="Times New Roman"/>
          <w:sz w:val="24"/>
          <w:szCs w:val="22"/>
          <w:highlight w:val="none"/>
          <w:lang w:val="zh-CN"/>
        </w:rPr>
        <w:t>仲裁委员会仲裁。</w:t>
      </w:r>
    </w:p>
    <w:p w14:paraId="479CB04F">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（二）向</w:t>
      </w:r>
      <w:r>
        <w:rPr>
          <w:rFonts w:hint="default" w:ascii="Times New Roman" w:hAnsi="Times New Roman" w:eastAsia="仿宋" w:cs="Times New Roman"/>
          <w:sz w:val="24"/>
          <w:szCs w:val="22"/>
          <w:highlight w:val="none"/>
          <w:lang w:val="zh-CN"/>
        </w:rPr>
        <w:t>人民法院起诉。</w:t>
      </w:r>
    </w:p>
    <w:p w14:paraId="6C71C7F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十二、合同保存</w:t>
      </w:r>
    </w:p>
    <w:p w14:paraId="56B3325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合同文本一式</w:t>
      </w:r>
      <w:r>
        <w:rPr>
          <w:rFonts w:hint="default" w:ascii="Times New Roman" w:hAnsi="Times New Roman" w:eastAsia="仿宋" w:cs="Times New Roman"/>
          <w:sz w:val="24"/>
          <w:szCs w:val="22"/>
          <w:highlight w:val="none"/>
          <w:lang w:val="zh-CN"/>
        </w:rPr>
        <w:t>份，采购单位、中标（成交）供应商、采购代理机构、</w:t>
      </w:r>
      <w:r>
        <w:rPr>
          <w:rFonts w:hint="eastAsia" w:ascii="Times New Roman" w:hAnsi="Times New Roman" w:eastAsia="仿宋" w:cs="Times New Roman"/>
          <w:sz w:val="24"/>
          <w:szCs w:val="22"/>
          <w:highlight w:val="none"/>
          <w:lang w:val="zh-CN"/>
        </w:rPr>
        <w:t>各执一份。合同文本保存期限为从采购结束之日起至少保存十五年。</w:t>
      </w:r>
    </w:p>
    <w:p w14:paraId="1629558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十三、合同附件</w:t>
      </w:r>
    </w:p>
    <w:p w14:paraId="1C5FDF2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本合同所附下列文件是构成本合同不可分割的部分，与本合同具有同等法律效力：</w:t>
      </w:r>
    </w:p>
    <w:p w14:paraId="3B5B01D4">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1、服务清单（双方应盖章确认）</w:t>
      </w:r>
    </w:p>
    <w:p w14:paraId="2166782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2、乙方出具的报价单（函）</w:t>
      </w:r>
    </w:p>
    <w:p w14:paraId="3FF822B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3、中标（成交）结果公告及中标（成交）通知书</w:t>
      </w:r>
    </w:p>
    <w:p w14:paraId="6388E5D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4、甲方招标（磋商、谈判）文件</w:t>
      </w:r>
    </w:p>
    <w:p w14:paraId="5396180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5、乙方投标（响应）文件</w:t>
      </w:r>
    </w:p>
    <w:p w14:paraId="54CA880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6、甲乙双方商定的其他文件</w:t>
      </w:r>
    </w:p>
    <w:p w14:paraId="643431A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十四、双方约定的其他事宜</w:t>
      </w:r>
    </w:p>
    <w:p w14:paraId="6F123EE6">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十五、合同未尽事宜，双方另行签订补充协议，补充协议是合同的组成</w:t>
      </w:r>
    </w:p>
    <w:p w14:paraId="3DC385E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部分。</w:t>
      </w:r>
    </w:p>
    <w:p w14:paraId="7E802C1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eastAsia" w:ascii="宋体" w:hAnsi="宋体" w:eastAsia="仿宋"/>
          <w:sz w:val="24"/>
          <w:szCs w:val="24"/>
          <w:highlight w:val="none"/>
          <w:lang w:eastAsia="zh-CN"/>
        </w:rPr>
      </w:pPr>
      <w:r>
        <w:rPr>
          <w:rFonts w:hint="eastAsia" w:ascii="Times New Roman" w:hAnsi="Times New Roman" w:eastAsia="仿宋" w:cs="Times New Roman"/>
          <w:b/>
          <w:bCs/>
          <w:sz w:val="24"/>
          <w:szCs w:val="22"/>
          <w:highlight w:val="none"/>
          <w:lang w:val="zh-CN"/>
        </w:rPr>
        <w:t>十六、本合同由甲乙双方盖章生效。</w:t>
      </w:r>
    </w:p>
    <w:p w14:paraId="34AC3813">
      <w:pPr>
        <w:snapToGrid w:val="0"/>
        <w:spacing w:line="440" w:lineRule="exact"/>
        <w:ind w:firstLine="480" w:firstLineChars="200"/>
        <w:rPr>
          <w:rFonts w:hint="default" w:ascii="Times New Roman" w:hAnsi="Times New Roman" w:eastAsia="仿宋" w:cs="Times New Roman"/>
          <w:sz w:val="24"/>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E72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70D6F439">
            <w:pPr>
              <w:spacing w:line="440" w:lineRule="exact"/>
              <w:ind w:firstLine="36" w:firstLineChars="15"/>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甲方（章）：</w:t>
            </w:r>
          </w:p>
          <w:p w14:paraId="4CA5DC63">
            <w:pPr>
              <w:snapToGrid w:val="0"/>
              <w:spacing w:line="400" w:lineRule="exact"/>
              <w:rPr>
                <w:rFonts w:hint="eastAsia" w:ascii="Times New Roman" w:hAnsi="Times New Roman" w:eastAsia="仿宋" w:cs="Times New Roman"/>
                <w:sz w:val="24"/>
                <w:highlight w:val="none"/>
                <w:lang w:eastAsia="zh-CN"/>
              </w:rPr>
            </w:pPr>
          </w:p>
          <w:p w14:paraId="33BCDB6F">
            <w:pPr>
              <w:snapToGrid w:val="0"/>
              <w:spacing w:line="400" w:lineRule="exact"/>
              <w:ind w:firstLine="1080" w:firstLineChars="450"/>
              <w:jc w:val="righ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年月日</w:t>
            </w:r>
          </w:p>
        </w:tc>
        <w:tc>
          <w:tcPr>
            <w:tcW w:w="4517" w:type="dxa"/>
            <w:vAlign w:val="center"/>
          </w:tcPr>
          <w:p w14:paraId="364BE521">
            <w:pPr>
              <w:snapToGrid w:val="0"/>
              <w:spacing w:line="400" w:lineRule="exact"/>
              <w:rPr>
                <w:rFonts w:hint="eastAsia" w:ascii="Times New Roman" w:hAnsi="Times New Roman" w:eastAsia="仿宋" w:cs="Times New Roman"/>
                <w:sz w:val="24"/>
                <w:highlight w:val="none"/>
                <w:lang w:eastAsia="zh-CN"/>
              </w:rPr>
            </w:pPr>
            <w:r>
              <w:rPr>
                <w:rFonts w:hint="default" w:ascii="Times New Roman" w:hAnsi="Times New Roman" w:eastAsia="仿宋" w:cs="Times New Roman"/>
                <w:sz w:val="24"/>
                <w:highlight w:val="none"/>
              </w:rPr>
              <w:t>乙方（章）：</w:t>
            </w:r>
          </w:p>
          <w:p w14:paraId="7F9D9594">
            <w:pPr>
              <w:snapToGrid w:val="0"/>
              <w:spacing w:line="400" w:lineRule="exact"/>
              <w:rPr>
                <w:rFonts w:hint="default" w:ascii="Times New Roman" w:hAnsi="Times New Roman" w:eastAsia="仿宋" w:cs="Times New Roman"/>
                <w:sz w:val="24"/>
                <w:highlight w:val="none"/>
              </w:rPr>
            </w:pPr>
          </w:p>
          <w:p w14:paraId="77085C95">
            <w:pPr>
              <w:snapToGrid w:val="0"/>
              <w:spacing w:line="400" w:lineRule="exact"/>
              <w:jc w:val="righ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年月日</w:t>
            </w:r>
          </w:p>
        </w:tc>
      </w:tr>
      <w:tr w14:paraId="70DE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46FB4593">
            <w:pPr>
              <w:snapToGrid w:val="0"/>
              <w:spacing w:line="4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单位地址：</w:t>
            </w:r>
          </w:p>
        </w:tc>
        <w:tc>
          <w:tcPr>
            <w:tcW w:w="4517" w:type="dxa"/>
            <w:vAlign w:val="center"/>
          </w:tcPr>
          <w:p w14:paraId="4974A1FF">
            <w:pPr>
              <w:snapToGrid w:val="0"/>
              <w:spacing w:line="4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单位地址：</w:t>
            </w:r>
          </w:p>
        </w:tc>
      </w:tr>
      <w:tr w14:paraId="191D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2250CCDF">
            <w:pPr>
              <w:snapToGrid w:val="0"/>
              <w:spacing w:line="4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法定代表人（或单位负责人）：</w:t>
            </w:r>
          </w:p>
        </w:tc>
        <w:tc>
          <w:tcPr>
            <w:tcW w:w="4517" w:type="dxa"/>
            <w:vAlign w:val="center"/>
          </w:tcPr>
          <w:p w14:paraId="04ECCE42">
            <w:pPr>
              <w:snapToGrid w:val="0"/>
              <w:spacing w:line="4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法定代表人：</w:t>
            </w:r>
          </w:p>
        </w:tc>
      </w:tr>
      <w:tr w14:paraId="600E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2A29F0FC">
            <w:pPr>
              <w:snapToGrid w:val="0"/>
              <w:spacing w:line="4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委托代理人：</w:t>
            </w:r>
          </w:p>
        </w:tc>
        <w:tc>
          <w:tcPr>
            <w:tcW w:w="4517" w:type="dxa"/>
            <w:vAlign w:val="center"/>
          </w:tcPr>
          <w:p w14:paraId="4718E88B">
            <w:pPr>
              <w:snapToGrid w:val="0"/>
              <w:spacing w:line="4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委托代理人</w:t>
            </w:r>
          </w:p>
        </w:tc>
      </w:tr>
      <w:tr w14:paraId="3849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61BB6673">
            <w:pPr>
              <w:snapToGrid w:val="0"/>
              <w:spacing w:line="4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电话：</w:t>
            </w:r>
          </w:p>
        </w:tc>
        <w:tc>
          <w:tcPr>
            <w:tcW w:w="4517" w:type="dxa"/>
            <w:vAlign w:val="center"/>
          </w:tcPr>
          <w:p w14:paraId="2D3CB823">
            <w:pPr>
              <w:snapToGrid w:val="0"/>
              <w:spacing w:line="4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电话：</w:t>
            </w:r>
          </w:p>
        </w:tc>
      </w:tr>
      <w:tr w14:paraId="25A5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107682C1">
            <w:pPr>
              <w:snapToGrid w:val="0"/>
              <w:spacing w:line="4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电子邮箱：</w:t>
            </w:r>
          </w:p>
        </w:tc>
        <w:tc>
          <w:tcPr>
            <w:tcW w:w="4517" w:type="dxa"/>
            <w:vAlign w:val="center"/>
          </w:tcPr>
          <w:p w14:paraId="53EA8C6F">
            <w:pPr>
              <w:snapToGrid w:val="0"/>
              <w:spacing w:line="4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电子邮箱：</w:t>
            </w:r>
          </w:p>
        </w:tc>
      </w:tr>
      <w:tr w14:paraId="2596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27F21C54">
            <w:pPr>
              <w:snapToGrid w:val="0"/>
              <w:spacing w:line="4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开户银行：</w:t>
            </w:r>
          </w:p>
        </w:tc>
        <w:tc>
          <w:tcPr>
            <w:tcW w:w="4517" w:type="dxa"/>
            <w:vAlign w:val="center"/>
          </w:tcPr>
          <w:p w14:paraId="680D3C3A">
            <w:pPr>
              <w:snapToGrid w:val="0"/>
              <w:spacing w:line="4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开户银行：</w:t>
            </w:r>
          </w:p>
        </w:tc>
      </w:tr>
      <w:tr w14:paraId="2C2B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1ED88A73">
            <w:pPr>
              <w:snapToGrid w:val="0"/>
              <w:spacing w:line="4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账号：</w:t>
            </w:r>
          </w:p>
        </w:tc>
        <w:tc>
          <w:tcPr>
            <w:tcW w:w="4517" w:type="dxa"/>
            <w:vAlign w:val="center"/>
          </w:tcPr>
          <w:p w14:paraId="07B43EB4">
            <w:pPr>
              <w:snapToGrid w:val="0"/>
              <w:spacing w:line="4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账号：</w:t>
            </w:r>
          </w:p>
        </w:tc>
      </w:tr>
      <w:tr w14:paraId="6BED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377A787B">
            <w:pPr>
              <w:snapToGrid w:val="0"/>
              <w:spacing w:line="4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邮政编码：</w:t>
            </w:r>
          </w:p>
        </w:tc>
        <w:tc>
          <w:tcPr>
            <w:tcW w:w="4517" w:type="dxa"/>
            <w:vAlign w:val="center"/>
          </w:tcPr>
          <w:p w14:paraId="272A3FB4">
            <w:pPr>
              <w:snapToGrid w:val="0"/>
              <w:spacing w:line="4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邮政编码：</w:t>
            </w:r>
          </w:p>
        </w:tc>
      </w:tr>
      <w:tr w14:paraId="3A68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9033" w:type="dxa"/>
            <w:gridSpan w:val="2"/>
            <w:vAlign w:val="top"/>
          </w:tcPr>
          <w:p w14:paraId="5F635F70">
            <w:pPr>
              <w:snapToGrid w:val="0"/>
              <w:spacing w:line="400" w:lineRule="exact"/>
              <w:ind w:right="240"/>
              <w:jc w:val="left"/>
              <w:rPr>
                <w:rFonts w:hint="eastAsia" w:ascii="Times New Roman" w:hAnsi="Times New Roman" w:eastAsia="仿宋" w:cs="Times New Roman"/>
                <w:sz w:val="24"/>
                <w:highlight w:val="none"/>
                <w:lang w:eastAsia="zh-CN"/>
              </w:rPr>
            </w:pPr>
            <w:r>
              <w:rPr>
                <w:rFonts w:hint="default" w:ascii="Times New Roman" w:hAnsi="Times New Roman" w:eastAsia="仿宋" w:cs="Times New Roman"/>
                <w:sz w:val="24"/>
                <w:highlight w:val="none"/>
              </w:rPr>
              <w:t>经办人：</w:t>
            </w:r>
          </w:p>
          <w:p w14:paraId="1E933AFB">
            <w:pPr>
              <w:snapToGrid w:val="0"/>
              <w:spacing w:line="400" w:lineRule="exact"/>
              <w:ind w:right="240"/>
              <w:jc w:val="right"/>
              <w:rPr>
                <w:rFonts w:hint="default" w:ascii="Times New Roman" w:hAnsi="Times New Roman" w:eastAsia="仿宋" w:cs="Times New Roman"/>
                <w:sz w:val="24"/>
                <w:highlight w:val="none"/>
              </w:rPr>
            </w:pPr>
          </w:p>
          <w:p w14:paraId="77BE502C">
            <w:pPr>
              <w:snapToGrid w:val="0"/>
              <w:spacing w:line="400" w:lineRule="exact"/>
              <w:ind w:right="240"/>
              <w:jc w:val="righ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年月日</w:t>
            </w:r>
          </w:p>
        </w:tc>
      </w:tr>
    </w:tbl>
    <w:p w14:paraId="36B172DB">
      <w:pPr>
        <w:rPr>
          <w:rFonts w:hint="default" w:ascii="Times New Roman" w:hAnsi="Times New Roman" w:eastAsia="仿宋" w:cs="Times New Roman"/>
          <w:sz w:val="24"/>
          <w:szCs w:val="22"/>
          <w:highlight w:val="none"/>
          <w:lang w:val="zh-CN"/>
        </w:rPr>
      </w:pPr>
    </w:p>
    <w:p w14:paraId="7CA40603">
      <w:pPr>
        <w:pStyle w:val="2"/>
        <w:rPr>
          <w:rFonts w:hint="default" w:ascii="Times New Roman" w:hAnsi="Times New Roman" w:eastAsia="仿宋" w:cs="Times New Roman"/>
          <w:sz w:val="24"/>
          <w:szCs w:val="22"/>
          <w:highlight w:val="none"/>
          <w:lang w:val="zh-CN"/>
        </w:rPr>
      </w:pPr>
    </w:p>
    <w:p w14:paraId="719E9816">
      <w:pPr>
        <w:rPr>
          <w:rFonts w:hint="default" w:ascii="Times New Roman" w:hAnsi="Times New Roman" w:eastAsia="仿宋" w:cs="Times New Roman"/>
          <w:sz w:val="24"/>
          <w:szCs w:val="22"/>
          <w:highlight w:val="none"/>
          <w:lang w:val="zh-CN"/>
        </w:rPr>
      </w:pPr>
    </w:p>
    <w:p w14:paraId="48932D3A">
      <w:pPr>
        <w:pStyle w:val="21"/>
        <w:keepNext w:val="0"/>
        <w:keepLines w:val="0"/>
        <w:pageBreakBefore w:val="0"/>
        <w:numPr>
          <w:ilvl w:val="0"/>
          <w:numId w:val="0"/>
        </w:numPr>
        <w:kinsoku/>
        <w:wordWrap/>
        <w:overflowPunct/>
        <w:topLinePunct w:val="0"/>
        <w:bidi w:val="0"/>
        <w:snapToGrid/>
        <w:spacing w:beforeAutospacing="0" w:afterAutospacing="0" w:line="360" w:lineRule="auto"/>
        <w:ind w:leftChars="0" w:right="0" w:rightChars="0"/>
        <w:jc w:val="center"/>
        <w:rPr>
          <w:rFonts w:hint="default" w:ascii="Times New Roman" w:hAnsi="Times New Roman" w:eastAsia="仿宋" w:cs="Times New Roman"/>
          <w:b/>
          <w:color w:val="auto"/>
          <w:sz w:val="36"/>
          <w:highlight w:val="none"/>
        </w:rPr>
      </w:pPr>
      <w:r>
        <w:rPr>
          <w:rFonts w:hint="eastAsia" w:ascii="Times New Roman" w:hAnsi="Times New Roman" w:eastAsia="仿宋" w:cs="Times New Roman"/>
          <w:b/>
          <w:color w:val="auto"/>
          <w:sz w:val="36"/>
          <w:highlight w:val="none"/>
          <w:lang w:eastAsia="zh-CN"/>
        </w:rPr>
        <w:t>第四部分</w:t>
      </w:r>
      <w:r>
        <w:rPr>
          <w:rFonts w:hint="eastAsia" w:ascii="Times New Roman" w:hAnsi="Times New Roman" w:eastAsia="仿宋" w:cs="Times New Roman"/>
          <w:b/>
          <w:color w:val="auto"/>
          <w:sz w:val="36"/>
          <w:highlight w:val="none"/>
          <w:lang w:val="en-US" w:eastAsia="zh-CN"/>
        </w:rPr>
        <w:t xml:space="preserve"> </w:t>
      </w:r>
      <w:r>
        <w:rPr>
          <w:rFonts w:hint="default" w:ascii="Times New Roman" w:hAnsi="Times New Roman" w:eastAsia="仿宋" w:cs="Times New Roman"/>
          <w:b/>
          <w:color w:val="auto"/>
          <w:sz w:val="36"/>
          <w:highlight w:val="none"/>
          <w:lang w:eastAsia="zh-CN"/>
        </w:rPr>
        <w:t>服务内容及</w:t>
      </w:r>
      <w:r>
        <w:rPr>
          <w:rFonts w:hint="default" w:ascii="Times New Roman" w:hAnsi="Times New Roman" w:eastAsia="仿宋" w:cs="Times New Roman"/>
          <w:b/>
          <w:color w:val="auto"/>
          <w:sz w:val="36"/>
          <w:highlight w:val="none"/>
        </w:rPr>
        <w:t>说明</w:t>
      </w:r>
    </w:p>
    <w:p w14:paraId="38F5234E">
      <w:pPr>
        <w:rPr>
          <w:rFonts w:hint="eastAsia" w:ascii="Times New Roman" w:hAnsi="Times New Roman" w:eastAsia="仿宋" w:cs="Times New Roman"/>
          <w:color w:val="auto"/>
          <w:kern w:val="2"/>
          <w:sz w:val="24"/>
          <w:szCs w:val="20"/>
          <w:highlight w:val="none"/>
          <w:lang w:val="en-US" w:eastAsia="zh-CN" w:bidi="ar-SA"/>
        </w:rPr>
      </w:pPr>
    </w:p>
    <w:p w14:paraId="E0AEDBC4">
      <w:pPr>
        <w:spacing w:line="360" w:lineRule="auto"/>
        <w:ind w:firstLine="482" w:firstLineChars="200"/>
        <w:rPr>
          <w:rFonts w:hint="default" w:ascii="Times New Roman" w:hAnsi="Times New Roman" w:eastAsia="仿宋" w:cs="Times New Roman"/>
          <w:b/>
          <w:bCs/>
          <w:color w:val="auto"/>
          <w:sz w:val="24"/>
          <w:highlight w:val="none"/>
          <w:lang w:val="en-US"/>
        </w:rPr>
      </w:pPr>
      <w:r>
        <w:rPr>
          <w:rFonts w:hint="default" w:ascii="Times New Roman" w:hAnsi="Times New Roman" w:eastAsia="仿宋" w:cs="Times New Roman"/>
          <w:b/>
          <w:bCs/>
          <w:color w:val="auto"/>
          <w:sz w:val="24"/>
          <w:highlight w:val="none"/>
          <w:lang w:val="en-US"/>
        </w:rPr>
        <w:t>《楼兰九歌》工作内容及要求细则</w:t>
      </w:r>
    </w:p>
    <w:p w14:paraId="6D494CC8">
      <w:pPr>
        <w:spacing w:line="360" w:lineRule="auto"/>
        <w:ind w:firstLine="480" w:firstLineChars="200"/>
        <w:rPr>
          <w:rFonts w:hint="default" w:ascii="Times New Roman" w:hAnsi="Times New Roman" w:eastAsia="仿宋" w:cs="Times New Roman"/>
          <w:color w:val="auto"/>
          <w:sz w:val="24"/>
          <w:highlight w:val="none"/>
          <w:lang w:val="en-US"/>
        </w:rPr>
      </w:pPr>
      <w:r>
        <w:rPr>
          <w:rFonts w:hint="default" w:ascii="Times New Roman" w:hAnsi="Times New Roman" w:eastAsia="仿宋" w:cs="Times New Roman"/>
          <w:color w:val="auto"/>
          <w:sz w:val="24"/>
          <w:highlight w:val="none"/>
          <w:lang w:val="en-US"/>
        </w:rPr>
        <w:t>完成歌舞剧《楼兰九歌》的作曲，编曲，配器，主题歌曲作曲，编曲，以及所有相关录音，缩混等相关工作。      </w:t>
      </w:r>
    </w:p>
    <w:p w14:paraId="CE669586">
      <w:pPr>
        <w:spacing w:line="360" w:lineRule="auto"/>
        <w:ind w:firstLine="482" w:firstLineChars="200"/>
        <w:rPr>
          <w:rFonts w:hint="default" w:ascii="Times New Roman" w:hAnsi="Times New Roman" w:eastAsia="仿宋" w:cs="Times New Roman"/>
          <w:b/>
          <w:bCs/>
          <w:color w:val="auto"/>
          <w:sz w:val="24"/>
          <w:highlight w:val="none"/>
          <w:lang w:val="en-US"/>
        </w:rPr>
      </w:pPr>
      <w:r>
        <w:rPr>
          <w:rFonts w:hint="default" w:ascii="Times New Roman" w:hAnsi="Times New Roman" w:eastAsia="仿宋" w:cs="Times New Roman"/>
          <w:b/>
          <w:bCs/>
          <w:color w:val="auto"/>
          <w:sz w:val="24"/>
          <w:highlight w:val="none"/>
          <w:lang w:val="en-US"/>
        </w:rPr>
        <w:t>内容及时长：</w:t>
      </w:r>
    </w:p>
    <w:p w14:paraId="D196774C">
      <w:pPr>
        <w:spacing w:line="360" w:lineRule="auto"/>
        <w:ind w:firstLine="480" w:firstLineChars="200"/>
        <w:rPr>
          <w:rFonts w:hint="default" w:ascii="Times New Roman" w:hAnsi="Times New Roman" w:eastAsia="仿宋" w:cs="Times New Roman"/>
          <w:color w:val="auto"/>
          <w:sz w:val="24"/>
          <w:highlight w:val="none"/>
          <w:lang w:val="en-US"/>
        </w:rPr>
      </w:pPr>
      <w:r>
        <w:rPr>
          <w:rFonts w:hint="default" w:ascii="Times New Roman" w:hAnsi="Times New Roman" w:eastAsia="仿宋" w:cs="Times New Roman"/>
          <w:color w:val="auto"/>
          <w:sz w:val="24"/>
          <w:highlight w:val="none"/>
          <w:lang w:val="en-US"/>
        </w:rPr>
        <w:t>1:音乐作曲，配器，时长90分钟左右，要求交响乐与现代编曲结合，突出史诗感，恢弘大气。饱满丰富。</w:t>
      </w:r>
    </w:p>
    <w:p w14:paraId="81D9315D">
      <w:pPr>
        <w:spacing w:line="360" w:lineRule="auto"/>
        <w:ind w:firstLine="480" w:firstLineChars="200"/>
        <w:rPr>
          <w:rFonts w:hint="default" w:ascii="Times New Roman" w:hAnsi="Times New Roman" w:eastAsia="仿宋" w:cs="Times New Roman"/>
          <w:color w:val="auto"/>
          <w:sz w:val="24"/>
          <w:highlight w:val="none"/>
          <w:lang w:val="en-US"/>
        </w:rPr>
      </w:pPr>
      <w:r>
        <w:rPr>
          <w:rFonts w:hint="default" w:ascii="Times New Roman" w:hAnsi="Times New Roman" w:eastAsia="仿宋" w:cs="Times New Roman"/>
          <w:color w:val="auto"/>
          <w:sz w:val="24"/>
          <w:highlight w:val="none"/>
          <w:lang w:val="en-US"/>
        </w:rPr>
        <w:t>2:录音乐谱，出总谱分谱要求：西贝柳斯制谱及电子版PDF格式</w:t>
      </w:r>
    </w:p>
    <w:p w14:paraId="32E53E77">
      <w:pPr>
        <w:spacing w:line="360" w:lineRule="auto"/>
        <w:ind w:firstLine="482" w:firstLineChars="200"/>
        <w:rPr>
          <w:rFonts w:hint="default" w:ascii="Times New Roman" w:hAnsi="Times New Roman" w:eastAsia="仿宋" w:cs="Times New Roman"/>
          <w:b/>
          <w:bCs/>
          <w:color w:val="auto"/>
          <w:sz w:val="24"/>
          <w:highlight w:val="none"/>
          <w:lang w:val="en-US"/>
        </w:rPr>
      </w:pPr>
      <w:r>
        <w:rPr>
          <w:rFonts w:hint="default" w:ascii="Times New Roman" w:hAnsi="Times New Roman" w:eastAsia="仿宋" w:cs="Times New Roman"/>
          <w:b/>
          <w:bCs/>
          <w:color w:val="auto"/>
          <w:sz w:val="24"/>
          <w:highlight w:val="none"/>
          <w:lang w:val="en-US"/>
        </w:rPr>
        <w:t>音乐录音要求：</w:t>
      </w:r>
    </w:p>
    <w:p w14:paraId="A6627A03">
      <w:pPr>
        <w:spacing w:line="360" w:lineRule="auto"/>
        <w:ind w:firstLine="480" w:firstLineChars="200"/>
        <w:rPr>
          <w:rFonts w:hint="default" w:ascii="Times New Roman" w:hAnsi="Times New Roman" w:eastAsia="仿宋" w:cs="Times New Roman"/>
          <w:color w:val="auto"/>
          <w:sz w:val="24"/>
          <w:highlight w:val="none"/>
          <w:lang w:val="en-US"/>
        </w:rPr>
      </w:pPr>
      <w:r>
        <w:rPr>
          <w:rFonts w:hint="default" w:ascii="Times New Roman" w:hAnsi="Times New Roman" w:eastAsia="仿宋" w:cs="Times New Roman"/>
          <w:color w:val="auto"/>
          <w:sz w:val="24"/>
          <w:highlight w:val="none"/>
          <w:lang w:val="en-US"/>
        </w:rPr>
        <w:t>3:大型录音棚（用于录制乐队）不小于200平米的录音室。</w:t>
      </w:r>
    </w:p>
    <w:p w14:paraId="FDF46A98">
      <w:pPr>
        <w:spacing w:line="360" w:lineRule="auto"/>
        <w:ind w:firstLine="480" w:firstLineChars="200"/>
        <w:rPr>
          <w:rFonts w:hint="default" w:ascii="Times New Roman" w:hAnsi="Times New Roman" w:eastAsia="仿宋" w:cs="Times New Roman"/>
          <w:color w:val="auto"/>
          <w:sz w:val="24"/>
          <w:highlight w:val="none"/>
          <w:lang w:val="en-US"/>
        </w:rPr>
      </w:pPr>
      <w:r>
        <w:rPr>
          <w:rFonts w:hint="default" w:ascii="Times New Roman" w:hAnsi="Times New Roman" w:eastAsia="仿宋" w:cs="Times New Roman"/>
          <w:color w:val="auto"/>
          <w:sz w:val="24"/>
          <w:highlight w:val="none"/>
          <w:lang w:val="en-US"/>
        </w:rPr>
        <w:t>小型录音棚棚费（用于录制独奏乐器和人声）不小于40平米的录音室</w:t>
      </w:r>
    </w:p>
    <w:p w14:paraId="22D05BE3">
      <w:pPr>
        <w:spacing w:line="360" w:lineRule="auto"/>
        <w:ind w:firstLine="480" w:firstLineChars="200"/>
        <w:rPr>
          <w:rFonts w:hint="default" w:ascii="Times New Roman" w:hAnsi="Times New Roman" w:eastAsia="仿宋" w:cs="Times New Roman"/>
          <w:color w:val="auto"/>
          <w:sz w:val="24"/>
          <w:highlight w:val="none"/>
          <w:lang w:val="en-US"/>
        </w:rPr>
      </w:pPr>
      <w:r>
        <w:rPr>
          <w:rFonts w:hint="default" w:ascii="Times New Roman" w:hAnsi="Times New Roman" w:eastAsia="仿宋" w:cs="Times New Roman"/>
          <w:color w:val="auto"/>
          <w:sz w:val="24"/>
          <w:highlight w:val="none"/>
          <w:lang w:val="en-US"/>
        </w:rPr>
        <w:t>4:交响乐队人员录音 弦乐86442（24人编制）管乐若干，要求全国知名的专业演奏团体。</w:t>
      </w:r>
    </w:p>
    <w:p w14:paraId="6512F01B">
      <w:pPr>
        <w:spacing w:line="360" w:lineRule="auto"/>
        <w:ind w:firstLine="480" w:firstLineChars="200"/>
        <w:rPr>
          <w:rFonts w:hint="default" w:ascii="Times New Roman" w:hAnsi="Times New Roman" w:eastAsia="仿宋" w:cs="Times New Roman"/>
          <w:color w:val="auto"/>
          <w:sz w:val="24"/>
          <w:highlight w:val="none"/>
          <w:lang w:val="en-US"/>
        </w:rPr>
      </w:pPr>
      <w:r>
        <w:rPr>
          <w:rFonts w:hint="default" w:ascii="Times New Roman" w:hAnsi="Times New Roman" w:eastAsia="仿宋" w:cs="Times New Roman"/>
          <w:color w:val="auto"/>
          <w:sz w:val="24"/>
          <w:highlight w:val="none"/>
          <w:lang w:val="en-US"/>
        </w:rPr>
        <w:t>民乐器solo人员录音，要求全国专业的知名演奏家。</w:t>
      </w:r>
    </w:p>
    <w:p w14:paraId="11316438">
      <w:pPr>
        <w:spacing w:line="360" w:lineRule="auto"/>
        <w:ind w:firstLine="480" w:firstLineChars="200"/>
        <w:rPr>
          <w:rFonts w:hint="eastAsia"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rPr>
        <w:t>管弦乐独奏演奏（如小提琴独奏，长笛独奏等）要求全国专业团体的知名演奏家，solo人员录音，人声solo录音等，若干合唱团录音，要求全国一线知名的合唱团体</w:t>
      </w:r>
      <w:r>
        <w:rPr>
          <w:rFonts w:hint="eastAsia" w:eastAsia="仿宋" w:cs="Times New Roman"/>
          <w:color w:val="auto"/>
          <w:sz w:val="24"/>
          <w:highlight w:val="none"/>
          <w:lang w:val="en-US" w:eastAsia="zh-CN"/>
        </w:rPr>
        <w:t>。</w:t>
      </w:r>
    </w:p>
    <w:p w14:paraId="357441A0">
      <w:pPr>
        <w:spacing w:line="360" w:lineRule="auto"/>
        <w:ind w:firstLine="480" w:firstLineChars="200"/>
        <w:rPr>
          <w:rFonts w:hint="default" w:ascii="Times New Roman" w:hAnsi="Times New Roman" w:eastAsia="仿宋" w:cs="Times New Roman"/>
          <w:color w:val="auto"/>
          <w:sz w:val="24"/>
          <w:highlight w:val="none"/>
          <w:lang w:val="en-US"/>
        </w:rPr>
      </w:pPr>
      <w:r>
        <w:rPr>
          <w:rFonts w:hint="default" w:ascii="Times New Roman" w:hAnsi="Times New Roman" w:eastAsia="仿宋" w:cs="Times New Roman"/>
          <w:color w:val="auto"/>
          <w:sz w:val="24"/>
          <w:highlight w:val="none"/>
          <w:lang w:val="en-US"/>
        </w:rPr>
        <w:t>5:全部后期混音，要求行业内一线后期混音音频工程师，需要有大量的专业工作经历和一线的作品。</w:t>
      </w:r>
      <w:r>
        <w:rPr>
          <w:rFonts w:hint="default" w:ascii="Times New Roman" w:hAnsi="Times New Roman" w:eastAsia="仿宋" w:cs="Times New Roman"/>
          <w:color w:val="auto"/>
          <w:sz w:val="24"/>
          <w:highlight w:val="none"/>
          <w:lang w:val="en-US"/>
        </w:rPr>
        <w:t>注：以百度网盘方式交付音乐母带成品（24bit/48khz）格式和录音用总、分谱电子版（西贝柳斯PDF格式）。</w:t>
      </w:r>
    </w:p>
    <w:p w14:paraId="0C4716F1">
      <w:pPr>
        <w:rPr>
          <w:rFonts w:hint="eastAsia"/>
          <w:highlight w:val="none"/>
          <w:lang w:val="en-US" w:eastAsia="zh-CN"/>
        </w:rPr>
      </w:pPr>
    </w:p>
    <w:p w14:paraId="65471684">
      <w:pPr>
        <w:rPr>
          <w:rFonts w:hint="eastAsia" w:ascii="Times New Roman" w:hAnsi="Times New Roman" w:eastAsia="仿宋" w:cs="Times New Roman"/>
          <w:color w:val="auto"/>
          <w:kern w:val="2"/>
          <w:sz w:val="24"/>
          <w:szCs w:val="20"/>
          <w:highlight w:val="none"/>
          <w:lang w:val="en-US" w:eastAsia="zh-CN" w:bidi="ar-SA"/>
        </w:rPr>
      </w:pPr>
    </w:p>
    <w:p w14:paraId="1DB47D6B">
      <w:pPr>
        <w:rPr>
          <w:rFonts w:hint="eastAsia" w:ascii="Times New Roman" w:hAnsi="Times New Roman" w:eastAsia="仿宋" w:cs="Times New Roman"/>
          <w:color w:val="auto"/>
          <w:kern w:val="2"/>
          <w:sz w:val="24"/>
          <w:szCs w:val="20"/>
          <w:highlight w:val="none"/>
          <w:lang w:val="en-US" w:eastAsia="zh-CN" w:bidi="ar-SA"/>
        </w:rPr>
      </w:pPr>
    </w:p>
    <w:p w14:paraId="4CE190CC">
      <w:pPr>
        <w:rPr>
          <w:rFonts w:hint="eastAsia" w:ascii="Times New Roman" w:hAnsi="Times New Roman" w:eastAsia="仿宋" w:cs="Times New Roman"/>
          <w:color w:val="auto"/>
          <w:kern w:val="2"/>
          <w:sz w:val="24"/>
          <w:szCs w:val="20"/>
          <w:highlight w:val="none"/>
          <w:lang w:val="en-US" w:eastAsia="zh-CN" w:bidi="ar-SA"/>
        </w:rPr>
      </w:pPr>
    </w:p>
    <w:p w14:paraId="63AD3331">
      <w:pPr>
        <w:rPr>
          <w:rFonts w:hint="eastAsia" w:ascii="Times New Roman" w:hAnsi="Times New Roman" w:eastAsia="仿宋" w:cs="Times New Roman"/>
          <w:color w:val="auto"/>
          <w:kern w:val="2"/>
          <w:sz w:val="24"/>
          <w:szCs w:val="20"/>
          <w:highlight w:val="none"/>
          <w:lang w:val="en-US" w:eastAsia="zh-CN" w:bidi="ar-SA"/>
        </w:rPr>
      </w:pPr>
    </w:p>
    <w:p w14:paraId="6D3D72BF">
      <w:pPr>
        <w:rPr>
          <w:rFonts w:hint="eastAsia" w:ascii="Times New Roman" w:hAnsi="Times New Roman" w:eastAsia="仿宋" w:cs="Times New Roman"/>
          <w:color w:val="auto"/>
          <w:kern w:val="2"/>
          <w:sz w:val="24"/>
          <w:szCs w:val="20"/>
          <w:highlight w:val="none"/>
          <w:lang w:val="en-US" w:eastAsia="zh-CN" w:bidi="ar-SA"/>
        </w:rPr>
      </w:pPr>
    </w:p>
    <w:p w14:paraId="6E2ECFD7">
      <w:pPr>
        <w:rPr>
          <w:rFonts w:hint="eastAsia" w:ascii="Times New Roman" w:hAnsi="Times New Roman" w:eastAsia="仿宋" w:cs="Times New Roman"/>
          <w:color w:val="auto"/>
          <w:kern w:val="2"/>
          <w:sz w:val="24"/>
          <w:szCs w:val="20"/>
          <w:highlight w:val="none"/>
          <w:lang w:val="en-US" w:eastAsia="zh-CN" w:bidi="ar-SA"/>
        </w:rPr>
      </w:pPr>
    </w:p>
    <w:p w14:paraId="7C8AEDC0">
      <w:pPr>
        <w:rPr>
          <w:rFonts w:hint="eastAsia" w:ascii="Times New Roman" w:hAnsi="Times New Roman" w:eastAsia="仿宋" w:cs="Times New Roman"/>
          <w:color w:val="auto"/>
          <w:kern w:val="2"/>
          <w:sz w:val="24"/>
          <w:szCs w:val="20"/>
          <w:highlight w:val="none"/>
          <w:lang w:val="en-US" w:eastAsia="zh-CN" w:bidi="ar-SA"/>
        </w:rPr>
      </w:pPr>
    </w:p>
    <w:p w14:paraId="02176B88">
      <w:pPr>
        <w:rPr>
          <w:rFonts w:hint="eastAsia" w:ascii="Times New Roman" w:hAnsi="Times New Roman" w:eastAsia="仿宋" w:cs="Times New Roman"/>
          <w:color w:val="auto"/>
          <w:kern w:val="2"/>
          <w:sz w:val="24"/>
          <w:szCs w:val="20"/>
          <w:highlight w:val="none"/>
          <w:lang w:val="en-US" w:eastAsia="zh-CN" w:bidi="ar-SA"/>
        </w:rPr>
      </w:pPr>
    </w:p>
    <w:p w14:paraId="00ED9080">
      <w:pPr>
        <w:rPr>
          <w:rFonts w:hint="eastAsia" w:ascii="Times New Roman" w:hAnsi="Times New Roman" w:eastAsia="仿宋" w:cs="Times New Roman"/>
          <w:color w:val="auto"/>
          <w:kern w:val="2"/>
          <w:sz w:val="24"/>
          <w:szCs w:val="20"/>
          <w:highlight w:val="none"/>
          <w:lang w:val="en-US" w:eastAsia="zh-CN" w:bidi="ar-SA"/>
        </w:rPr>
      </w:pPr>
    </w:p>
    <w:p w14:paraId="39B75535">
      <w:pPr>
        <w:rPr>
          <w:rFonts w:hint="eastAsia" w:ascii="Times New Roman" w:hAnsi="Times New Roman" w:eastAsia="仿宋" w:cs="Times New Roman"/>
          <w:color w:val="auto"/>
          <w:kern w:val="2"/>
          <w:sz w:val="24"/>
          <w:szCs w:val="20"/>
          <w:highlight w:val="none"/>
          <w:lang w:val="en-US" w:eastAsia="zh-CN" w:bidi="ar-SA"/>
        </w:rPr>
      </w:pPr>
    </w:p>
    <w:p w14:paraId="7FF35601">
      <w:pPr>
        <w:rPr>
          <w:rFonts w:hint="eastAsia" w:ascii="Times New Roman" w:hAnsi="Times New Roman" w:eastAsia="仿宋" w:cs="Times New Roman"/>
          <w:color w:val="auto"/>
          <w:kern w:val="2"/>
          <w:sz w:val="24"/>
          <w:szCs w:val="20"/>
          <w:highlight w:val="none"/>
          <w:lang w:val="en-US" w:eastAsia="zh-CN" w:bidi="ar-SA"/>
        </w:rPr>
      </w:pPr>
    </w:p>
    <w:p w14:paraId="583C3B99">
      <w:pPr>
        <w:rPr>
          <w:rFonts w:hint="eastAsia" w:ascii="Times New Roman" w:hAnsi="Times New Roman" w:eastAsia="仿宋" w:cs="Times New Roman"/>
          <w:color w:val="auto"/>
          <w:kern w:val="2"/>
          <w:sz w:val="24"/>
          <w:szCs w:val="20"/>
          <w:highlight w:val="none"/>
          <w:lang w:val="en-US" w:eastAsia="zh-CN" w:bidi="ar-SA"/>
        </w:rPr>
      </w:pPr>
    </w:p>
    <w:p w14:paraId="513F2C06">
      <w:pPr>
        <w:pStyle w:val="18"/>
        <w:numPr>
          <w:ilvl w:val="0"/>
          <w:numId w:val="0"/>
        </w:numPr>
        <w:tabs>
          <w:tab w:val="left" w:pos="2475"/>
          <w:tab w:val="center" w:pos="4873"/>
        </w:tabs>
        <w:spacing w:line="360" w:lineRule="auto"/>
        <w:ind w:left="630" w:leftChars="0"/>
        <w:jc w:val="both"/>
        <w:outlineLvl w:val="0"/>
        <w:rPr>
          <w:rFonts w:hint="default" w:ascii="Times New Roman" w:hAnsi="Times New Roman" w:eastAsia="仿宋" w:cs="Times New Roman"/>
          <w:b/>
          <w:sz w:val="40"/>
          <w:szCs w:val="40"/>
          <w:highlight w:val="none"/>
        </w:rPr>
      </w:pPr>
      <w:r>
        <w:rPr>
          <w:rFonts w:hint="eastAsia" w:ascii="Times New Roman" w:hAnsi="Times New Roman" w:eastAsia="仿宋" w:cs="Times New Roman"/>
          <w:b/>
          <w:sz w:val="48"/>
          <w:szCs w:val="48"/>
          <w:highlight w:val="none"/>
          <w:lang w:val="en-US" w:eastAsia="zh-CN"/>
        </w:rPr>
        <w:t>第五部分</w:t>
      </w:r>
      <w:r>
        <w:rPr>
          <w:rFonts w:hint="default" w:ascii="Times New Roman" w:hAnsi="Times New Roman" w:eastAsia="仿宋" w:cs="Times New Roman"/>
          <w:b/>
          <w:sz w:val="48"/>
          <w:szCs w:val="48"/>
          <w:highlight w:val="none"/>
          <w:lang w:eastAsia="zh-CN"/>
        </w:rPr>
        <w:t>竞争性磋商投标文件</w:t>
      </w:r>
      <w:r>
        <w:rPr>
          <w:rFonts w:hint="default" w:ascii="Times New Roman" w:hAnsi="Times New Roman" w:eastAsia="仿宋" w:cs="Times New Roman"/>
          <w:b/>
          <w:sz w:val="48"/>
          <w:szCs w:val="48"/>
          <w:highlight w:val="none"/>
        </w:rPr>
        <w:t>格式</w:t>
      </w:r>
    </w:p>
    <w:p w14:paraId="2756FED8">
      <w:pPr>
        <w:spacing w:line="360" w:lineRule="auto"/>
        <w:ind w:firstLine="181" w:firstLineChars="75"/>
        <w:rPr>
          <w:rFonts w:hint="eastAsia" w:ascii="Times New Roman" w:hAnsi="Times New Roman" w:eastAsia="仿宋" w:cs="Times New Roman"/>
          <w:b/>
          <w:color w:val="auto"/>
          <w:sz w:val="24"/>
          <w:highlight w:val="none"/>
          <w:lang w:eastAsia="zh-CN"/>
        </w:rPr>
      </w:pPr>
      <w:r>
        <w:rPr>
          <w:rFonts w:hint="default" w:ascii="Times New Roman" w:hAnsi="Times New Roman" w:eastAsia="仿宋" w:cs="Times New Roman"/>
          <w:b/>
          <w:color w:val="auto"/>
          <w:sz w:val="24"/>
          <w:highlight w:val="none"/>
          <w:lang w:eastAsia="zh-CN"/>
        </w:rPr>
        <w:t>竞争性磋商投标文件</w:t>
      </w:r>
      <w:r>
        <w:rPr>
          <w:rFonts w:hint="default" w:ascii="Times New Roman" w:hAnsi="Times New Roman" w:eastAsia="仿宋" w:cs="Times New Roman"/>
          <w:b/>
          <w:color w:val="auto"/>
          <w:sz w:val="24"/>
          <w:highlight w:val="none"/>
        </w:rPr>
        <w:t>封面统一格式</w:t>
      </w:r>
      <w:r>
        <w:rPr>
          <w:rFonts w:hint="eastAsia" w:eastAsia="仿宋" w:cs="Times New Roman"/>
          <w:b/>
          <w:color w:val="auto"/>
          <w:sz w:val="24"/>
          <w:highlight w:val="none"/>
          <w:lang w:eastAsia="zh-CN"/>
        </w:rPr>
        <w:t>（参考）</w:t>
      </w:r>
    </w:p>
    <w:p w14:paraId="1D35C642">
      <w:pPr>
        <w:pStyle w:val="13"/>
        <w:rPr>
          <w:rFonts w:hint="default" w:ascii="Times New Roman" w:hAnsi="Times New Roman" w:cs="Times New Roman"/>
          <w:highlight w:val="none"/>
        </w:rPr>
      </w:pPr>
    </w:p>
    <w:p w14:paraId="226290F6">
      <w:pPr>
        <w:pStyle w:val="13"/>
        <w:rPr>
          <w:rFonts w:hint="default" w:ascii="Times New Roman" w:hAnsi="Times New Roman" w:cs="Times New Roman"/>
          <w:highlight w:val="none"/>
        </w:rPr>
      </w:pPr>
    </w:p>
    <w:p w14:paraId="3F8C0FAD">
      <w:pPr>
        <w:pStyle w:val="13"/>
        <w:rPr>
          <w:rFonts w:hint="default" w:ascii="Times New Roman" w:hAnsi="Times New Roman" w:cs="Times New Roman"/>
          <w:highlight w:val="none"/>
        </w:rPr>
      </w:pPr>
    </w:p>
    <w:p w14:paraId="0947EA62">
      <w:pPr>
        <w:spacing w:line="360" w:lineRule="auto"/>
        <w:jc w:val="right"/>
        <w:rPr>
          <w:rFonts w:hint="default" w:ascii="Times New Roman" w:hAnsi="Times New Roman" w:eastAsia="仿宋" w:cs="Times New Roman"/>
          <w:b/>
          <w:color w:val="auto"/>
          <w:sz w:val="84"/>
          <w:highlight w:val="none"/>
          <w:u w:val="single"/>
          <w:lang w:val="en-US"/>
        </w:rPr>
      </w:pPr>
      <w:r>
        <w:rPr>
          <w:rFonts w:hint="default" w:ascii="Times New Roman" w:hAnsi="Times New Roman" w:eastAsia="仿宋" w:cs="Times New Roman"/>
          <w:b/>
          <w:color w:val="auto"/>
          <w:sz w:val="44"/>
          <w:szCs w:val="44"/>
          <w:highlight w:val="none"/>
          <w:u w:val="single"/>
          <w:lang w:val="en-US" w:eastAsia="zh-CN"/>
        </w:rPr>
        <w:t>项目</w:t>
      </w:r>
    </w:p>
    <w:p w14:paraId="6655476F">
      <w:pPr>
        <w:spacing w:line="360" w:lineRule="auto"/>
        <w:jc w:val="center"/>
        <w:rPr>
          <w:rFonts w:hint="default" w:ascii="Times New Roman" w:hAnsi="Times New Roman" w:eastAsia="仿宋" w:cs="Times New Roman"/>
          <w:b/>
          <w:color w:val="auto"/>
          <w:sz w:val="84"/>
          <w:highlight w:val="none"/>
          <w:lang w:eastAsia="zh-CN"/>
        </w:rPr>
      </w:pPr>
    </w:p>
    <w:p w14:paraId="7F2B500E">
      <w:pPr>
        <w:spacing w:line="360" w:lineRule="auto"/>
        <w:jc w:val="center"/>
        <w:rPr>
          <w:rFonts w:hint="default" w:ascii="Times New Roman" w:hAnsi="Times New Roman" w:eastAsia="仿宋" w:cs="Times New Roman"/>
          <w:b/>
          <w:color w:val="auto"/>
          <w:sz w:val="84"/>
          <w:highlight w:val="none"/>
          <w:lang w:eastAsia="zh-CN"/>
        </w:rPr>
      </w:pPr>
      <w:r>
        <w:rPr>
          <w:rFonts w:hint="default" w:ascii="Times New Roman" w:hAnsi="Times New Roman" w:eastAsia="仿宋" w:cs="Times New Roman"/>
          <w:b/>
          <w:color w:val="auto"/>
          <w:sz w:val="84"/>
          <w:highlight w:val="none"/>
          <w:lang w:eastAsia="zh-CN"/>
        </w:rPr>
        <w:t>竞争性磋商投标文件</w:t>
      </w:r>
    </w:p>
    <w:p w14:paraId="45191183">
      <w:pPr>
        <w:spacing w:line="360" w:lineRule="auto"/>
        <w:jc w:val="center"/>
        <w:rPr>
          <w:rFonts w:hint="eastAsia" w:ascii="Times New Roman" w:hAnsi="Times New Roman" w:eastAsia="仿宋" w:cs="Times New Roman"/>
          <w:color w:val="auto"/>
          <w:sz w:val="32"/>
          <w:szCs w:val="32"/>
          <w:highlight w:val="none"/>
          <w:lang w:eastAsia="zh-CN"/>
        </w:rPr>
      </w:pPr>
    </w:p>
    <w:p w14:paraId="39C8AAF8">
      <w:pPr>
        <w:spacing w:line="360" w:lineRule="auto"/>
        <w:jc w:val="center"/>
        <w:rPr>
          <w:rFonts w:hint="eastAsia"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采购</w:t>
      </w:r>
      <w:r>
        <w:rPr>
          <w:rFonts w:hint="default" w:ascii="Times New Roman" w:hAnsi="Times New Roman" w:eastAsia="仿宋" w:cs="Times New Roman"/>
          <w:color w:val="auto"/>
          <w:sz w:val="32"/>
          <w:szCs w:val="32"/>
          <w:highlight w:val="none"/>
          <w:lang w:eastAsia="zh-CN"/>
        </w:rPr>
        <w:t>项目</w:t>
      </w:r>
      <w:r>
        <w:rPr>
          <w:rFonts w:hint="default" w:ascii="Times New Roman" w:hAnsi="Times New Roman" w:eastAsia="仿宋" w:cs="Times New Roman"/>
          <w:color w:val="auto"/>
          <w:sz w:val="32"/>
          <w:szCs w:val="32"/>
          <w:highlight w:val="none"/>
        </w:rPr>
        <w:t>编号：</w:t>
      </w:r>
    </w:p>
    <w:p w14:paraId="1B4FD926">
      <w:pPr>
        <w:pStyle w:val="13"/>
        <w:ind w:left="0" w:leftChars="0" w:firstLine="0" w:firstLineChars="0"/>
        <w:rPr>
          <w:rFonts w:hint="default" w:ascii="Times New Roman" w:hAnsi="Times New Roman" w:eastAsia="仿宋" w:cs="Times New Roman"/>
          <w:color w:val="auto"/>
          <w:sz w:val="44"/>
          <w:highlight w:val="none"/>
        </w:rPr>
      </w:pPr>
    </w:p>
    <w:p w14:paraId="3DFAEEA8">
      <w:pPr>
        <w:pStyle w:val="13"/>
        <w:rPr>
          <w:rFonts w:hint="default" w:ascii="Times New Roman" w:hAnsi="Times New Roman" w:eastAsia="仿宋" w:cs="Times New Roman"/>
          <w:color w:val="auto"/>
          <w:sz w:val="44"/>
          <w:highlight w:val="none"/>
        </w:rPr>
      </w:pPr>
    </w:p>
    <w:p w14:paraId="72140228">
      <w:pPr>
        <w:pStyle w:val="13"/>
        <w:rPr>
          <w:rFonts w:hint="default" w:ascii="Times New Roman" w:hAnsi="Times New Roman" w:eastAsia="仿宋" w:cs="Times New Roman"/>
          <w:color w:val="auto"/>
          <w:sz w:val="44"/>
          <w:highlight w:val="none"/>
        </w:rPr>
      </w:pPr>
    </w:p>
    <w:p w14:paraId="5C3FBD39">
      <w:pPr>
        <w:spacing w:line="360" w:lineRule="auto"/>
        <w:rPr>
          <w:rFonts w:hint="eastAsia" w:ascii="Times New Roman" w:hAnsi="Times New Roman" w:eastAsia="仿宋" w:cs="Times New Roman"/>
          <w:b/>
          <w:color w:val="auto"/>
          <w:sz w:val="28"/>
          <w:szCs w:val="28"/>
          <w:highlight w:val="none"/>
          <w:u w:val="single"/>
          <w:lang w:eastAsia="zh-CN"/>
        </w:rPr>
      </w:pPr>
      <w:r>
        <w:rPr>
          <w:rFonts w:hint="default" w:ascii="Times New Roman" w:hAnsi="Times New Roman" w:eastAsia="仿宋" w:cs="Times New Roman"/>
          <w:b/>
          <w:color w:val="auto"/>
          <w:sz w:val="28"/>
          <w:szCs w:val="28"/>
          <w:highlight w:val="none"/>
        </w:rPr>
        <w:t>投标公司名称（盖章）:</w:t>
      </w:r>
    </w:p>
    <w:p w14:paraId="3D4C74C5">
      <w:pPr>
        <w:spacing w:line="360" w:lineRule="auto"/>
        <w:rPr>
          <w:rFonts w:hint="eastAsia" w:ascii="Times New Roman" w:hAnsi="Times New Roman" w:eastAsia="仿宋" w:cs="Times New Roman"/>
          <w:b/>
          <w:color w:val="auto"/>
          <w:sz w:val="28"/>
          <w:szCs w:val="28"/>
          <w:highlight w:val="none"/>
          <w:u w:val="single"/>
          <w:lang w:eastAsia="zh-CN"/>
        </w:rPr>
      </w:pPr>
      <w:r>
        <w:rPr>
          <w:rFonts w:hint="default" w:ascii="Times New Roman" w:hAnsi="Times New Roman" w:eastAsia="仿宋" w:cs="Times New Roman"/>
          <w:b/>
          <w:color w:val="auto"/>
          <w:sz w:val="28"/>
          <w:szCs w:val="28"/>
          <w:highlight w:val="none"/>
        </w:rPr>
        <w:t>公司法定代表人（签字）:</w:t>
      </w:r>
    </w:p>
    <w:p w14:paraId="06443607">
      <w:pPr>
        <w:spacing w:line="360" w:lineRule="auto"/>
        <w:rPr>
          <w:rFonts w:hint="eastAsia" w:ascii="Times New Roman" w:hAnsi="Times New Roman" w:eastAsia="仿宋" w:cs="Times New Roman"/>
          <w:b/>
          <w:color w:val="auto"/>
          <w:sz w:val="28"/>
          <w:szCs w:val="28"/>
          <w:highlight w:val="none"/>
          <w:lang w:eastAsia="zh-CN"/>
        </w:rPr>
      </w:pPr>
      <w:r>
        <w:rPr>
          <w:rFonts w:hint="default" w:ascii="Times New Roman" w:hAnsi="Times New Roman" w:eastAsia="仿宋" w:cs="Times New Roman"/>
          <w:b/>
          <w:color w:val="auto"/>
          <w:sz w:val="28"/>
          <w:szCs w:val="28"/>
          <w:highlight w:val="none"/>
        </w:rPr>
        <w:t>公司法人授权代表人（签字）：</w:t>
      </w:r>
    </w:p>
    <w:p w14:paraId="75FB79C8">
      <w:pPr>
        <w:spacing w:line="360" w:lineRule="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郑重申明：本公司将对本</w:t>
      </w:r>
      <w:r>
        <w:rPr>
          <w:rFonts w:hint="default" w:ascii="Times New Roman" w:hAnsi="Times New Roman" w:eastAsia="仿宋" w:cs="Times New Roman"/>
          <w:b/>
          <w:color w:val="auto"/>
          <w:sz w:val="28"/>
          <w:szCs w:val="28"/>
          <w:highlight w:val="none"/>
          <w:lang w:eastAsia="zh-CN"/>
        </w:rPr>
        <w:t>竞争性磋商文件</w:t>
      </w:r>
      <w:r>
        <w:rPr>
          <w:rFonts w:hint="default" w:ascii="Times New Roman" w:hAnsi="Times New Roman" w:eastAsia="仿宋" w:cs="Times New Roman"/>
          <w:b/>
          <w:color w:val="auto"/>
          <w:sz w:val="28"/>
          <w:szCs w:val="28"/>
          <w:highlight w:val="none"/>
        </w:rPr>
        <w:t>所有内容的真实性和有效性负责，并为此承担全部法律责任</w:t>
      </w:r>
    </w:p>
    <w:p w14:paraId="3CE92E00">
      <w:pPr>
        <w:spacing w:line="360" w:lineRule="auto"/>
        <w:jc w:val="center"/>
        <w:rPr>
          <w:rFonts w:hint="default" w:ascii="Times New Roman" w:hAnsi="Times New Roman" w:eastAsia="仿宋" w:cs="Times New Roman"/>
          <w:b/>
          <w:color w:val="auto"/>
          <w:sz w:val="28"/>
          <w:szCs w:val="28"/>
          <w:highlight w:val="none"/>
        </w:rPr>
      </w:pPr>
    </w:p>
    <w:p w14:paraId="1AA6EFFC">
      <w:pPr>
        <w:spacing w:line="360" w:lineRule="auto"/>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年</w:t>
      </w:r>
      <w:r>
        <w:rPr>
          <w:rFonts w:hint="eastAsia" w:eastAsia="仿宋" w:cs="Times New Roman"/>
          <w:b/>
          <w:color w:val="auto"/>
          <w:sz w:val="28"/>
          <w:szCs w:val="28"/>
          <w:highlight w:val="none"/>
          <w:lang w:val="en-US" w:eastAsia="zh-CN"/>
        </w:rPr>
        <w:t xml:space="preserve"> </w:t>
      </w:r>
      <w:r>
        <w:rPr>
          <w:rFonts w:hint="default" w:ascii="Times New Roman" w:hAnsi="Times New Roman" w:eastAsia="仿宋" w:cs="Times New Roman"/>
          <w:b/>
          <w:color w:val="auto"/>
          <w:sz w:val="28"/>
          <w:szCs w:val="28"/>
          <w:highlight w:val="none"/>
        </w:rPr>
        <w:t>月</w:t>
      </w:r>
      <w:r>
        <w:rPr>
          <w:rFonts w:hint="eastAsia" w:eastAsia="仿宋" w:cs="Times New Roman"/>
          <w:b/>
          <w:color w:val="auto"/>
          <w:sz w:val="28"/>
          <w:szCs w:val="28"/>
          <w:highlight w:val="none"/>
          <w:lang w:val="en-US" w:eastAsia="zh-CN"/>
        </w:rPr>
        <w:t xml:space="preserve"> </w:t>
      </w:r>
      <w:r>
        <w:rPr>
          <w:rFonts w:hint="default" w:ascii="Times New Roman" w:hAnsi="Times New Roman" w:eastAsia="仿宋" w:cs="Times New Roman"/>
          <w:b/>
          <w:color w:val="auto"/>
          <w:sz w:val="28"/>
          <w:szCs w:val="28"/>
          <w:highlight w:val="none"/>
        </w:rPr>
        <w:t>日</w:t>
      </w:r>
    </w:p>
    <w:p w14:paraId="1F40AC95">
      <w:pPr>
        <w:rPr>
          <w:rFonts w:hint="default"/>
          <w:highlight w:val="none"/>
        </w:rPr>
      </w:pPr>
    </w:p>
    <w:p w14:paraId="24C48D86">
      <w:pPr>
        <w:spacing w:line="360" w:lineRule="auto"/>
        <w:ind w:firstLine="700" w:firstLineChars="249"/>
        <w:rPr>
          <w:rFonts w:hint="default" w:ascii="Times New Roman" w:hAnsi="Times New Roman" w:eastAsia="仿宋" w:cs="Times New Roman"/>
          <w:b/>
          <w:bCs/>
          <w:sz w:val="28"/>
          <w:szCs w:val="28"/>
          <w:highlight w:val="none"/>
          <w:lang w:eastAsia="zh-CN"/>
        </w:rPr>
      </w:pPr>
    </w:p>
    <w:p w14:paraId="6484A5CA">
      <w:pPr>
        <w:spacing w:line="360" w:lineRule="auto"/>
        <w:ind w:firstLine="700" w:firstLineChars="249"/>
        <w:rPr>
          <w:rFonts w:hint="default" w:ascii="Times New Roman" w:hAnsi="Times New Roman" w:eastAsia="仿宋" w:cs="Times New Roman"/>
          <w:b/>
          <w:color w:val="000000"/>
          <w:sz w:val="24"/>
          <w:szCs w:val="24"/>
          <w:highlight w:val="none"/>
        </w:rPr>
      </w:pPr>
      <w:r>
        <w:rPr>
          <w:rFonts w:hint="default" w:ascii="Times New Roman" w:hAnsi="Times New Roman" w:eastAsia="仿宋" w:cs="Times New Roman"/>
          <w:b/>
          <w:bCs/>
          <w:sz w:val="28"/>
          <w:szCs w:val="28"/>
          <w:highlight w:val="none"/>
          <w:lang w:eastAsia="zh-CN"/>
        </w:rPr>
        <w:t>竞争性磋商投标文件主要文件目录</w:t>
      </w:r>
      <w:r>
        <w:rPr>
          <w:rFonts w:hint="default" w:ascii="Times New Roman" w:hAnsi="Times New Roman" w:eastAsia="仿宋" w:cs="Times New Roman"/>
          <w:color w:val="auto"/>
          <w:sz w:val="24"/>
          <w:szCs w:val="24"/>
          <w:highlight w:val="none"/>
        </w:rPr>
        <w:t>：</w:t>
      </w:r>
    </w:p>
    <w:p w14:paraId="1BDF2A0C">
      <w:pPr>
        <w:keepNext w:val="0"/>
        <w:keepLines w:val="0"/>
        <w:pageBreakBefore w:val="0"/>
        <w:widowControl w:val="0"/>
        <w:kinsoku/>
        <w:wordWrap/>
        <w:overflowPunct/>
        <w:topLinePunct w:val="0"/>
        <w:autoSpaceDE/>
        <w:autoSpaceDN/>
        <w:bidi w:val="0"/>
        <w:adjustRightInd/>
        <w:snapToGrid/>
        <w:spacing w:line="560" w:lineRule="exact"/>
        <w:ind w:firstLine="597" w:firstLineChars="249"/>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（一）</w:t>
      </w:r>
      <w:r>
        <w:rPr>
          <w:rFonts w:hint="default" w:ascii="Times New Roman" w:hAnsi="Times New Roman" w:eastAsia="仿宋" w:cs="Times New Roman"/>
          <w:color w:val="auto"/>
          <w:sz w:val="24"/>
          <w:szCs w:val="24"/>
          <w:highlight w:val="none"/>
          <w:lang w:eastAsia="zh-CN"/>
        </w:rPr>
        <w:t>投标方</w:t>
      </w:r>
      <w:r>
        <w:rPr>
          <w:rFonts w:hint="default" w:ascii="Times New Roman" w:hAnsi="Times New Roman" w:eastAsia="仿宋" w:cs="Times New Roman"/>
          <w:color w:val="auto"/>
          <w:sz w:val="24"/>
          <w:szCs w:val="24"/>
          <w:highlight w:val="none"/>
        </w:rPr>
        <w:t>的</w:t>
      </w:r>
      <w:r>
        <w:rPr>
          <w:rFonts w:hint="default" w:ascii="Times New Roman" w:hAnsi="Times New Roman" w:eastAsia="仿宋" w:cs="Times New Roman"/>
          <w:color w:val="auto"/>
          <w:sz w:val="24"/>
          <w:szCs w:val="24"/>
          <w:highlight w:val="none"/>
          <w:lang w:eastAsia="zh-CN"/>
        </w:rPr>
        <w:t>投标文件</w:t>
      </w:r>
      <w:r>
        <w:rPr>
          <w:rFonts w:hint="eastAsia" w:eastAsia="仿宋" w:cs="Times New Roman"/>
          <w:color w:val="auto"/>
          <w:sz w:val="24"/>
          <w:szCs w:val="24"/>
          <w:highlight w:val="none"/>
          <w:lang w:eastAsia="zh-CN"/>
        </w:rPr>
        <w:t>应</w:t>
      </w:r>
      <w:r>
        <w:rPr>
          <w:rFonts w:hint="default" w:ascii="Times New Roman" w:hAnsi="Times New Roman" w:eastAsia="仿宋" w:cs="Times New Roman"/>
          <w:color w:val="auto"/>
          <w:sz w:val="24"/>
          <w:szCs w:val="24"/>
          <w:highlight w:val="none"/>
        </w:rPr>
        <w:t>制作目录和页码。</w:t>
      </w:r>
    </w:p>
    <w:p w14:paraId="6E8CDF51">
      <w:pPr>
        <w:spacing w:line="360" w:lineRule="auto"/>
        <w:ind w:firstLine="597" w:firstLineChars="249"/>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（二）</w:t>
      </w:r>
      <w:r>
        <w:rPr>
          <w:rFonts w:hint="eastAsia" w:ascii="Times New Roman" w:hAnsi="Times New Roman" w:eastAsia="仿宋" w:cs="Times New Roman"/>
          <w:color w:val="auto"/>
          <w:sz w:val="24"/>
          <w:szCs w:val="24"/>
          <w:highlight w:val="none"/>
          <w:lang w:eastAsia="zh-CN"/>
        </w:rPr>
        <w:t>投标人的投标文件编制顺序，可参考下列顺序排列。</w:t>
      </w:r>
    </w:p>
    <w:p w14:paraId="2091AAFC">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1、投标函</w:t>
      </w:r>
    </w:p>
    <w:p w14:paraId="398529F3">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2、法人代表授权委托书原件及授权代表身份证明原件</w:t>
      </w:r>
    </w:p>
    <w:p w14:paraId="5C59EE5B">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3、开标一览表</w:t>
      </w:r>
    </w:p>
    <w:p w14:paraId="70AC49DA">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4、投标方资质证明文件，包括但不仅限于：</w:t>
      </w:r>
    </w:p>
    <w:p w14:paraId="3AF5BF26">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（1）投标人营业执照复印件以及特定资质复印件</w:t>
      </w:r>
    </w:p>
    <w:p w14:paraId="031C88D6">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r>
        <w:rPr>
          <w:rFonts w:hint="default" w:ascii="Times New Roman" w:hAnsi="Times New Roman" w:eastAsia="仿宋" w:cs="Times New Roman"/>
          <w:color w:val="auto"/>
          <w:sz w:val="24"/>
          <w:highlight w:val="none"/>
          <w:lang w:val="en-US" w:eastAsia="zh-CN"/>
        </w:rPr>
        <w:t>依法缴纳税收和社会保障资金的相关材料（提供提交投标文件截止时间前一年内至少</w:t>
      </w:r>
      <w:r>
        <w:rPr>
          <w:rFonts w:hint="eastAsia"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个月依法缴纳税收及缴纳社会保障资金的证明材料。投标人依法享受缓缴、免缴税收、社会保障资金的提供证明材料。）</w:t>
      </w:r>
    </w:p>
    <w:p w14:paraId="03A067FC">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）有关行业的经营企业许可证、注册证复印件（特殊行业需提供本行业国家颁发的有关资质证明）</w:t>
      </w:r>
    </w:p>
    <w:p w14:paraId="40B02674">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rPr>
        <w:t>）关于资格的声明函。</w:t>
      </w:r>
    </w:p>
    <w:p w14:paraId="0C246EF1">
      <w:pPr>
        <w:spacing w:line="360" w:lineRule="auto"/>
        <w:ind w:firstLine="600" w:firstLineChars="250"/>
        <w:rPr>
          <w:rFonts w:hint="default" w:ascii="Times New Roman" w:hAnsi="Times New Roman" w:eastAsia="仿宋" w:cs="Times New Roman"/>
          <w:sz w:val="24"/>
          <w:highlight w:val="none"/>
          <w:lang w:eastAsia="zh-CN"/>
        </w:rPr>
      </w:pPr>
      <w:r>
        <w:rPr>
          <w:rFonts w:hint="default" w:ascii="Times New Roman" w:hAnsi="Times New Roman" w:eastAsia="仿宋" w:cs="Times New Roman"/>
          <w:sz w:val="24"/>
          <w:highlight w:val="none"/>
        </w:rPr>
        <w:t>5、投标人企业基本情况、经营基</w:t>
      </w:r>
      <w:r>
        <w:rPr>
          <w:rFonts w:hint="default" w:ascii="Times New Roman" w:hAnsi="Times New Roman" w:eastAsia="仿宋" w:cs="Times New Roman"/>
          <w:sz w:val="24"/>
          <w:highlight w:val="none"/>
        </w:rPr>
        <w:t>本情况</w:t>
      </w:r>
    </w:p>
    <w:p w14:paraId="3570C02B">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6、服务管理工作设计（</w:t>
      </w:r>
      <w:r>
        <w:rPr>
          <w:rFonts w:hint="default" w:ascii="Times New Roman" w:hAnsi="Times New Roman" w:eastAsia="仿宋" w:cs="Times New Roman"/>
          <w:color w:val="auto"/>
          <w:sz w:val="24"/>
          <w:highlight w:val="none"/>
          <w:lang w:eastAsia="zh-CN"/>
        </w:rPr>
        <w:t>包括但</w:t>
      </w:r>
      <w:r>
        <w:rPr>
          <w:rFonts w:hint="default" w:ascii="Times New Roman" w:hAnsi="Times New Roman" w:eastAsia="仿宋" w:cs="Times New Roman"/>
          <w:color w:val="auto"/>
          <w:sz w:val="24"/>
          <w:highlight w:val="none"/>
          <w:lang w:eastAsia="zh-CN"/>
        </w:rPr>
        <w:t>不限于：</w:t>
      </w:r>
      <w:r>
        <w:rPr>
          <w:rFonts w:hint="default" w:ascii="Times New Roman" w:hAnsi="Times New Roman" w:eastAsia="仿宋" w:cs="Times New Roman"/>
          <w:color w:val="auto"/>
          <w:sz w:val="24"/>
          <w:highlight w:val="none"/>
        </w:rPr>
        <w:t>对本项目工作重点、区域特点、难点分析及对策</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服务方案</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服务标准</w:t>
      </w:r>
      <w:r>
        <w:rPr>
          <w:rFonts w:hint="eastAsia" w:eastAsia="仿宋" w:cs="Times New Roman"/>
          <w:color w:val="auto"/>
          <w:sz w:val="24"/>
          <w:highlight w:val="none"/>
          <w:lang w:eastAsia="zh-CN"/>
        </w:rPr>
        <w:t>、投入人员</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应急处理预案</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后续服务保障措施</w:t>
      </w:r>
      <w:r>
        <w:rPr>
          <w:rFonts w:hint="default" w:ascii="Times New Roman" w:hAnsi="Times New Roman" w:eastAsia="仿宋" w:cs="Times New Roman"/>
          <w:sz w:val="24"/>
          <w:highlight w:val="none"/>
          <w:lang w:val="en-US" w:eastAsia="zh-CN"/>
        </w:rPr>
        <w:t>等</w:t>
      </w:r>
      <w:r>
        <w:rPr>
          <w:rFonts w:hint="default" w:ascii="Times New Roman" w:hAnsi="Times New Roman" w:eastAsia="仿宋" w:cs="Times New Roman"/>
          <w:color w:val="auto"/>
          <w:sz w:val="24"/>
          <w:highlight w:val="none"/>
          <w:lang w:eastAsia="zh-CN"/>
        </w:rPr>
        <w:t>）</w:t>
      </w:r>
    </w:p>
    <w:p w14:paraId="2D5ACA17">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7、人员配置表及拟派项目负责人简历表</w:t>
      </w:r>
    </w:p>
    <w:p w14:paraId="1675F24D">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（1）人员配置表（姓名、性别、年龄、岗位名称、学历、职称、主要资历、经验及承担过的项目）</w:t>
      </w:r>
    </w:p>
    <w:p w14:paraId="1E65F768">
      <w:pPr>
        <w:spacing w:line="360" w:lineRule="auto"/>
        <w:ind w:firstLine="600" w:firstLineChars="250"/>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highlight w:val="none"/>
        </w:rPr>
        <w:t>（2）</w:t>
      </w:r>
      <w:r>
        <w:rPr>
          <w:rFonts w:hint="default" w:ascii="Times New Roman" w:hAnsi="Times New Roman" w:eastAsia="仿宋" w:cs="Times New Roman"/>
          <w:color w:val="auto"/>
          <w:sz w:val="24"/>
          <w:szCs w:val="22"/>
          <w:highlight w:val="none"/>
        </w:rPr>
        <w:t>拟派项目负责人简历表</w:t>
      </w:r>
    </w:p>
    <w:p w14:paraId="2AED5F44">
      <w:pPr>
        <w:spacing w:line="360" w:lineRule="auto"/>
        <w:ind w:firstLine="600" w:firstLineChars="250"/>
        <w:rPr>
          <w:rFonts w:hint="default" w:ascii="Times New Roman" w:hAnsi="Times New Roman" w:eastAsia="仿宋" w:cs="Times New Roman"/>
          <w:sz w:val="24"/>
          <w:highlight w:val="none"/>
          <w:lang w:eastAsia="zh-CN"/>
        </w:rPr>
      </w:pPr>
      <w:r>
        <w:rPr>
          <w:rFonts w:hint="default" w:ascii="Times New Roman" w:hAnsi="Times New Roman" w:eastAsia="仿宋" w:cs="Times New Roman"/>
          <w:sz w:val="24"/>
          <w:highlight w:val="none"/>
        </w:rPr>
        <w:t>8、</w:t>
      </w:r>
      <w:r>
        <w:rPr>
          <w:rFonts w:hint="default" w:ascii="Times New Roman" w:hAnsi="Times New Roman" w:eastAsia="仿宋" w:cs="Times New Roman"/>
          <w:sz w:val="24"/>
          <w:highlight w:val="none"/>
        </w:rPr>
        <w:t>投标方提</w:t>
      </w:r>
      <w:r>
        <w:rPr>
          <w:rFonts w:hint="default" w:ascii="Times New Roman" w:hAnsi="Times New Roman" w:eastAsia="仿宋" w:cs="Times New Roman"/>
          <w:sz w:val="24"/>
          <w:highlight w:val="none"/>
        </w:rPr>
        <w:t>供实施本项目的</w:t>
      </w:r>
      <w:r>
        <w:rPr>
          <w:rFonts w:hint="default" w:ascii="Times New Roman" w:hAnsi="Times New Roman" w:eastAsia="仿宋" w:cs="Times New Roman"/>
          <w:sz w:val="24"/>
          <w:highlight w:val="none"/>
          <w:lang w:val="en-US" w:eastAsia="zh-CN"/>
        </w:rPr>
        <w:t>质量承诺及保证措施</w:t>
      </w:r>
    </w:p>
    <w:p w14:paraId="125FBC66">
      <w:pPr>
        <w:spacing w:line="360" w:lineRule="auto"/>
        <w:ind w:firstLine="600" w:firstLineChars="25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9、投标方提供项目服务过程中的相关管理制度</w:t>
      </w:r>
    </w:p>
    <w:p w14:paraId="65AA2E13">
      <w:pPr>
        <w:spacing w:line="360" w:lineRule="auto"/>
        <w:ind w:firstLine="600" w:firstLineChars="25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r>
        <w:rPr>
          <w:rFonts w:hint="default" w:ascii="Times New Roman" w:hAnsi="Times New Roman" w:eastAsia="仿宋" w:cs="Times New Roman"/>
          <w:sz w:val="24"/>
          <w:highlight w:val="none"/>
          <w:lang w:val="zh-CN"/>
        </w:rPr>
        <w:t>售后服务体系及服务情况</w:t>
      </w:r>
    </w:p>
    <w:p w14:paraId="496AA577">
      <w:pPr>
        <w:spacing w:line="360" w:lineRule="auto"/>
        <w:ind w:firstLine="600" w:firstLineChars="25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11、服务偏离表</w:t>
      </w:r>
    </w:p>
    <w:p w14:paraId="4F87727F">
      <w:pPr>
        <w:spacing w:line="360" w:lineRule="auto"/>
        <w:ind w:firstLine="600" w:firstLineChars="250"/>
        <w:rPr>
          <w:rFonts w:hint="eastAsia" w:eastAsia="仿宋" w:cs="Times New Roman"/>
          <w:sz w:val="24"/>
          <w:highlight w:val="none"/>
          <w:lang w:val="en-US" w:eastAsia="zh-CN"/>
        </w:rPr>
      </w:pPr>
      <w:r>
        <w:rPr>
          <w:rFonts w:hint="default" w:ascii="Times New Roman" w:hAnsi="Times New Roman" w:eastAsia="仿宋" w:cs="Times New Roman"/>
          <w:sz w:val="24"/>
          <w:highlight w:val="none"/>
        </w:rPr>
        <w:t>12、提供2023年度或2024年度经审计过的财务审计报告或财务报表（财务报表应至少包括资产负债表、利润表、现金流量表 或财务状况变动表等）或银行出具的近三个月的资</w:t>
      </w:r>
      <w:r>
        <w:rPr>
          <w:rFonts w:hint="eastAsia" w:ascii="Times New Roman" w:hAnsi="Times New Roman" w:eastAsia="仿宋" w:cs="Times New Roman"/>
          <w:sz w:val="24"/>
          <w:highlight w:val="none"/>
          <w:lang w:eastAsia="zh-CN"/>
        </w:rPr>
        <w:t>金</w:t>
      </w:r>
      <w:r>
        <w:rPr>
          <w:rFonts w:hint="default" w:ascii="Times New Roman" w:hAnsi="Times New Roman" w:eastAsia="仿宋" w:cs="Times New Roman"/>
          <w:sz w:val="24"/>
          <w:highlight w:val="none"/>
        </w:rPr>
        <w:t>证明，新成立不足一年的投标人无法提供审计报告，则需提供开户银行出具的有效的资</w:t>
      </w:r>
      <w:r>
        <w:rPr>
          <w:rFonts w:hint="eastAsia" w:ascii="Times New Roman" w:hAnsi="Times New Roman" w:eastAsia="仿宋" w:cs="Times New Roman"/>
          <w:sz w:val="24"/>
          <w:highlight w:val="none"/>
          <w:lang w:eastAsia="zh-CN"/>
        </w:rPr>
        <w:t>金</w:t>
      </w:r>
      <w:r>
        <w:rPr>
          <w:rFonts w:hint="default" w:ascii="Times New Roman" w:hAnsi="Times New Roman" w:eastAsia="仿宋" w:cs="Times New Roman"/>
          <w:sz w:val="24"/>
          <w:highlight w:val="none"/>
        </w:rPr>
        <w:t xml:space="preserve">证明； </w:t>
      </w:r>
    </w:p>
    <w:p w14:paraId="53B79164">
      <w:pPr>
        <w:spacing w:line="360" w:lineRule="auto"/>
        <w:ind w:firstLine="600" w:firstLineChars="250"/>
        <w:rPr>
          <w:rFonts w:hint="eastAsia"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13、</w:t>
      </w:r>
      <w:r>
        <w:rPr>
          <w:rFonts w:hint="eastAsia" w:ascii="Times New Roman" w:hAnsi="Times New Roman" w:eastAsia="仿宋" w:cs="Times New Roman"/>
          <w:color w:val="auto"/>
          <w:sz w:val="24"/>
          <w:szCs w:val="24"/>
          <w:highlight w:val="none"/>
          <w:lang w:val="en-US" w:eastAsia="zh-CN"/>
        </w:rPr>
        <w:t>202</w:t>
      </w:r>
      <w:r>
        <w:rPr>
          <w:rFonts w:hint="eastAsia"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lang w:val="en-US" w:eastAsia="zh-CN"/>
        </w:rPr>
        <w:t>年1月1日至今具有类似服务项目业绩</w:t>
      </w:r>
    </w:p>
    <w:p w14:paraId="3AAFF447">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14、投标单位（供应商）反商业贿赂承诺书</w:t>
      </w:r>
    </w:p>
    <w:p w14:paraId="47C30F87">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w:t>
      </w:r>
      <w:r>
        <w:rPr>
          <w:rFonts w:hint="eastAsia" w:ascii="仿宋" w:hAnsi="仿宋" w:eastAsia="仿宋" w:cs="仿宋"/>
          <w:b w:val="0"/>
          <w:bCs/>
          <w:color w:val="auto"/>
          <w:sz w:val="24"/>
          <w:highlight w:val="none"/>
          <w:lang w:val="en-US" w:eastAsia="zh-CN"/>
        </w:rPr>
        <w:t>投标保证金缴纳凭证</w:t>
      </w:r>
      <w:r>
        <w:rPr>
          <w:rFonts w:hint="eastAsia" w:ascii="仿宋" w:hAnsi="仿宋" w:eastAsia="仿宋" w:cs="仿宋"/>
          <w:b w:val="0"/>
          <w:bCs/>
          <w:color w:val="auto"/>
          <w:sz w:val="24"/>
          <w:highlight w:val="none"/>
          <w:lang w:val="zh-CN" w:eastAsia="zh-CN"/>
        </w:rPr>
        <w:t>或</w:t>
      </w:r>
      <w:r>
        <w:rPr>
          <w:rFonts w:hint="eastAsia" w:ascii="仿宋" w:hAnsi="仿宋" w:eastAsia="仿宋" w:cs="仿宋"/>
          <w:b w:val="0"/>
          <w:bCs/>
          <w:color w:val="auto"/>
          <w:sz w:val="24"/>
          <w:highlight w:val="none"/>
          <w:lang w:val="en-US" w:eastAsia="zh-CN"/>
        </w:rPr>
        <w:t>金融机构、担保机构出具的保函</w:t>
      </w:r>
    </w:p>
    <w:p w14:paraId="25D3A9F6">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16、投标单位（供应商）《遵守政府采购相关法律法规承诺书》</w:t>
      </w:r>
    </w:p>
    <w:p w14:paraId="3190E478">
      <w:pPr>
        <w:spacing w:line="360" w:lineRule="auto"/>
        <w:ind w:firstLine="600" w:firstLineChars="250"/>
        <w:rPr>
          <w:rFonts w:hint="default" w:ascii="Times New Roman" w:hAnsi="Times New Roman" w:cs="Times New Roman"/>
          <w:color w:val="auto"/>
          <w:highlight w:val="none"/>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7</w:t>
      </w:r>
      <w:r>
        <w:rPr>
          <w:rFonts w:hint="default" w:ascii="Times New Roman" w:hAnsi="Times New Roman" w:eastAsia="仿宋" w:cs="Times New Roman"/>
          <w:color w:val="auto"/>
          <w:sz w:val="24"/>
          <w:highlight w:val="none"/>
        </w:rPr>
        <w:t>、中小微企业声明函、监狱企业声明函、残疾人福利性单位声明函</w:t>
      </w:r>
    </w:p>
    <w:p w14:paraId="199BDB97">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kern w:val="2"/>
          <w:sz w:val="24"/>
          <w:highlight w:val="none"/>
          <w:lang w:val="en-US" w:eastAsia="zh-CN" w:bidi="ar-SA"/>
        </w:rPr>
      </w:pPr>
      <w:r>
        <w:rPr>
          <w:rFonts w:hint="default" w:ascii="Times New Roman" w:hAnsi="Times New Roman" w:eastAsia="仿宋" w:cs="Times New Roman"/>
          <w:color w:val="auto"/>
          <w:sz w:val="24"/>
          <w:highlight w:val="none"/>
          <w:lang w:val="en-US" w:eastAsia="zh-CN"/>
        </w:rPr>
        <w:t>18</w:t>
      </w:r>
      <w:r>
        <w:rPr>
          <w:rFonts w:hint="default" w:ascii="Times New Roman" w:hAnsi="Times New Roman" w:eastAsia="仿宋" w:cs="Times New Roman"/>
          <w:color w:val="auto"/>
          <w:sz w:val="24"/>
          <w:highlight w:val="none"/>
        </w:rPr>
        <w:t>、投标人认为需提供的其它证明文件</w:t>
      </w:r>
      <w:r>
        <w:rPr>
          <w:rFonts w:hint="default" w:ascii="Times New Roman" w:hAnsi="Times New Roman" w:eastAsia="仿宋" w:cs="Times New Roman"/>
          <w:sz w:val="24"/>
          <w:highlight w:val="none"/>
          <w:lang w:eastAsia="zh-CN"/>
        </w:rPr>
        <w:t>（参照</w:t>
      </w:r>
      <w:r>
        <w:rPr>
          <w:rFonts w:hint="default" w:ascii="Times New Roman" w:hAnsi="Times New Roman" w:eastAsia="仿宋" w:cs="Times New Roman"/>
          <w:kern w:val="2"/>
          <w:sz w:val="24"/>
          <w:highlight w:val="none"/>
          <w:lang w:val="en-US" w:eastAsia="zh-CN" w:bidi="ar-SA"/>
        </w:rPr>
        <w:t>技术商务部分评分记录明细表）</w:t>
      </w:r>
    </w:p>
    <w:p w14:paraId="3227922C">
      <w:pPr>
        <w:spacing w:line="360" w:lineRule="auto"/>
        <w:ind w:firstLine="602" w:firstLineChars="250"/>
        <w:rPr>
          <w:rFonts w:hint="default" w:ascii="Times New Roman" w:hAnsi="Times New Roman" w:eastAsia="仿宋" w:cs="Times New Roman"/>
          <w:b/>
          <w:color w:val="auto"/>
          <w:sz w:val="24"/>
          <w:highlight w:val="none"/>
        </w:rPr>
      </w:pPr>
    </w:p>
    <w:p w14:paraId="62C35E39">
      <w:pPr>
        <w:spacing w:line="360" w:lineRule="auto"/>
        <w:ind w:firstLine="602" w:firstLineChars="250"/>
        <w:rPr>
          <w:rFonts w:hint="default" w:ascii="Times New Roman" w:hAnsi="Times New Roman" w:eastAsia="仿宋" w:cs="Times New Roman"/>
          <w:b/>
          <w:color w:val="auto"/>
          <w:sz w:val="24"/>
          <w:highlight w:val="none"/>
        </w:rPr>
      </w:pPr>
    </w:p>
    <w:p w14:paraId="5D472FA5">
      <w:pPr>
        <w:spacing w:line="360" w:lineRule="auto"/>
        <w:ind w:firstLine="602" w:firstLineChars="250"/>
        <w:rPr>
          <w:rFonts w:hint="default" w:ascii="Times New Roman" w:hAnsi="Times New Roman" w:eastAsia="仿宋" w:cs="Times New Roman"/>
          <w:b/>
          <w:color w:val="auto"/>
          <w:sz w:val="24"/>
          <w:highlight w:val="none"/>
        </w:rPr>
      </w:pPr>
    </w:p>
    <w:p w14:paraId="0C35BB79">
      <w:pPr>
        <w:spacing w:line="360" w:lineRule="auto"/>
        <w:ind w:firstLine="602" w:firstLineChars="250"/>
        <w:rPr>
          <w:rFonts w:hint="default" w:ascii="Times New Roman" w:hAnsi="Times New Roman" w:eastAsia="仿宋" w:cs="Times New Roman"/>
          <w:b/>
          <w:color w:val="auto"/>
          <w:sz w:val="24"/>
          <w:highlight w:val="none"/>
        </w:rPr>
      </w:pPr>
    </w:p>
    <w:p w14:paraId="67585830">
      <w:pPr>
        <w:spacing w:line="360" w:lineRule="auto"/>
        <w:ind w:firstLine="602" w:firstLineChars="250"/>
        <w:rPr>
          <w:rFonts w:hint="default" w:ascii="Times New Roman" w:hAnsi="Times New Roman" w:eastAsia="仿宋" w:cs="Times New Roman"/>
          <w:b/>
          <w:color w:val="auto"/>
          <w:sz w:val="24"/>
          <w:highlight w:val="none"/>
        </w:rPr>
      </w:pPr>
    </w:p>
    <w:p w14:paraId="5EC1A1B3">
      <w:pPr>
        <w:pStyle w:val="9"/>
        <w:rPr>
          <w:rFonts w:hint="default" w:ascii="Times New Roman" w:hAnsi="Times New Roman" w:eastAsia="仿宋" w:cs="Times New Roman"/>
          <w:b/>
          <w:color w:val="auto"/>
          <w:sz w:val="24"/>
          <w:highlight w:val="none"/>
        </w:rPr>
      </w:pPr>
    </w:p>
    <w:p w14:paraId="3B898152">
      <w:pPr>
        <w:rPr>
          <w:rFonts w:hint="default" w:ascii="Times New Roman" w:hAnsi="Times New Roman" w:eastAsia="仿宋" w:cs="Times New Roman"/>
          <w:b/>
          <w:color w:val="auto"/>
          <w:sz w:val="24"/>
          <w:highlight w:val="none"/>
        </w:rPr>
      </w:pPr>
    </w:p>
    <w:p w14:paraId="13CF4F51">
      <w:pPr>
        <w:pStyle w:val="9"/>
        <w:rPr>
          <w:rFonts w:hint="default" w:ascii="Times New Roman" w:hAnsi="Times New Roman" w:eastAsia="仿宋" w:cs="Times New Roman"/>
          <w:b/>
          <w:color w:val="auto"/>
          <w:sz w:val="24"/>
          <w:highlight w:val="none"/>
        </w:rPr>
      </w:pPr>
    </w:p>
    <w:p w14:paraId="1C4F54F1">
      <w:pPr>
        <w:rPr>
          <w:rFonts w:hint="default" w:ascii="Times New Roman" w:hAnsi="Times New Roman" w:eastAsia="仿宋" w:cs="Times New Roman"/>
          <w:b/>
          <w:color w:val="auto"/>
          <w:sz w:val="24"/>
          <w:highlight w:val="none"/>
        </w:rPr>
      </w:pPr>
    </w:p>
    <w:p w14:paraId="6D0E68CE">
      <w:pPr>
        <w:pStyle w:val="9"/>
        <w:rPr>
          <w:rFonts w:hint="default" w:ascii="Times New Roman" w:hAnsi="Times New Roman" w:eastAsia="仿宋" w:cs="Times New Roman"/>
          <w:b/>
          <w:color w:val="auto"/>
          <w:sz w:val="24"/>
          <w:highlight w:val="none"/>
        </w:rPr>
      </w:pPr>
    </w:p>
    <w:p w14:paraId="3DD36FA3">
      <w:pPr>
        <w:rPr>
          <w:rFonts w:hint="default" w:ascii="Times New Roman" w:hAnsi="Times New Roman" w:eastAsia="仿宋" w:cs="Times New Roman"/>
          <w:b/>
          <w:color w:val="auto"/>
          <w:sz w:val="24"/>
          <w:highlight w:val="none"/>
        </w:rPr>
      </w:pPr>
    </w:p>
    <w:p w14:paraId="63615307">
      <w:pPr>
        <w:pStyle w:val="9"/>
        <w:rPr>
          <w:rFonts w:hint="default" w:ascii="Times New Roman" w:hAnsi="Times New Roman" w:eastAsia="仿宋" w:cs="Times New Roman"/>
          <w:b/>
          <w:color w:val="auto"/>
          <w:sz w:val="24"/>
          <w:highlight w:val="none"/>
        </w:rPr>
      </w:pPr>
    </w:p>
    <w:p w14:paraId="5FF8E7BA">
      <w:pPr>
        <w:rPr>
          <w:rFonts w:hint="default" w:ascii="Times New Roman" w:hAnsi="Times New Roman" w:eastAsia="仿宋" w:cs="Times New Roman"/>
          <w:b/>
          <w:color w:val="auto"/>
          <w:sz w:val="24"/>
          <w:highlight w:val="none"/>
        </w:rPr>
      </w:pPr>
    </w:p>
    <w:p w14:paraId="0022F644">
      <w:pPr>
        <w:pStyle w:val="9"/>
        <w:rPr>
          <w:rFonts w:hint="default" w:ascii="Times New Roman" w:hAnsi="Times New Roman" w:eastAsia="仿宋" w:cs="Times New Roman"/>
          <w:b/>
          <w:color w:val="auto"/>
          <w:sz w:val="24"/>
          <w:highlight w:val="none"/>
        </w:rPr>
      </w:pPr>
    </w:p>
    <w:p w14:paraId="7DF066E0">
      <w:pPr>
        <w:rPr>
          <w:rFonts w:hint="default" w:ascii="Times New Roman" w:hAnsi="Times New Roman" w:eastAsia="仿宋" w:cs="Times New Roman"/>
          <w:b/>
          <w:color w:val="auto"/>
          <w:sz w:val="24"/>
          <w:highlight w:val="none"/>
        </w:rPr>
      </w:pPr>
    </w:p>
    <w:p w14:paraId="5A8CBEFF">
      <w:pPr>
        <w:pStyle w:val="9"/>
        <w:rPr>
          <w:rFonts w:hint="default" w:ascii="Times New Roman" w:hAnsi="Times New Roman" w:eastAsia="仿宋" w:cs="Times New Roman"/>
          <w:b/>
          <w:color w:val="auto"/>
          <w:sz w:val="24"/>
          <w:highlight w:val="none"/>
        </w:rPr>
      </w:pPr>
    </w:p>
    <w:p w14:paraId="4B0FDD9F">
      <w:pPr>
        <w:rPr>
          <w:rFonts w:hint="default" w:ascii="Times New Roman" w:hAnsi="Times New Roman" w:eastAsia="仿宋" w:cs="Times New Roman"/>
          <w:b/>
          <w:color w:val="auto"/>
          <w:sz w:val="24"/>
          <w:highlight w:val="none"/>
        </w:rPr>
      </w:pPr>
    </w:p>
    <w:p w14:paraId="03310FE4">
      <w:pPr>
        <w:pStyle w:val="9"/>
        <w:rPr>
          <w:rFonts w:hint="default" w:ascii="Times New Roman" w:hAnsi="Times New Roman" w:eastAsia="仿宋" w:cs="Times New Roman"/>
          <w:b/>
          <w:color w:val="auto"/>
          <w:sz w:val="24"/>
          <w:highlight w:val="none"/>
        </w:rPr>
      </w:pPr>
    </w:p>
    <w:p w14:paraId="59DD78D8">
      <w:pPr>
        <w:rPr>
          <w:rFonts w:hint="default" w:ascii="Times New Roman" w:hAnsi="Times New Roman" w:eastAsia="仿宋" w:cs="Times New Roman"/>
          <w:b/>
          <w:color w:val="auto"/>
          <w:sz w:val="24"/>
          <w:highlight w:val="none"/>
        </w:rPr>
      </w:pPr>
    </w:p>
    <w:p w14:paraId="71EAA2EE">
      <w:pPr>
        <w:pStyle w:val="9"/>
        <w:rPr>
          <w:rFonts w:hint="default" w:ascii="Times New Roman" w:hAnsi="Times New Roman" w:eastAsia="仿宋" w:cs="Times New Roman"/>
          <w:b/>
          <w:color w:val="auto"/>
          <w:sz w:val="24"/>
          <w:highlight w:val="none"/>
        </w:rPr>
      </w:pPr>
    </w:p>
    <w:p w14:paraId="590B208A">
      <w:pPr>
        <w:rPr>
          <w:rFonts w:hint="default" w:ascii="Times New Roman" w:hAnsi="Times New Roman" w:eastAsia="仿宋" w:cs="Times New Roman"/>
          <w:b/>
          <w:color w:val="auto"/>
          <w:sz w:val="24"/>
          <w:highlight w:val="none"/>
        </w:rPr>
      </w:pPr>
    </w:p>
    <w:p w14:paraId="554868AA">
      <w:pPr>
        <w:pStyle w:val="9"/>
        <w:rPr>
          <w:rFonts w:hint="default" w:ascii="Times New Roman" w:hAnsi="Times New Roman" w:eastAsia="仿宋" w:cs="Times New Roman"/>
          <w:b/>
          <w:color w:val="auto"/>
          <w:sz w:val="24"/>
          <w:highlight w:val="none"/>
        </w:rPr>
      </w:pPr>
    </w:p>
    <w:p w14:paraId="384E6E4A">
      <w:pPr>
        <w:rPr>
          <w:rFonts w:hint="default" w:ascii="Times New Roman" w:hAnsi="Times New Roman" w:eastAsia="仿宋" w:cs="Times New Roman"/>
          <w:b/>
          <w:color w:val="auto"/>
          <w:sz w:val="24"/>
          <w:highlight w:val="none"/>
        </w:rPr>
      </w:pPr>
    </w:p>
    <w:p w14:paraId="4395BEC4">
      <w:pPr>
        <w:rPr>
          <w:rFonts w:hint="default" w:ascii="Times New Roman" w:hAnsi="Times New Roman" w:eastAsia="仿宋" w:cs="Times New Roman"/>
          <w:b/>
          <w:color w:val="auto"/>
          <w:sz w:val="24"/>
          <w:highlight w:val="none"/>
        </w:rPr>
      </w:pPr>
    </w:p>
    <w:p w14:paraId="72B1BB9B">
      <w:pPr>
        <w:rPr>
          <w:rFonts w:hint="default" w:ascii="Times New Roman" w:hAnsi="Times New Roman" w:eastAsia="仿宋" w:cs="Times New Roman"/>
          <w:b/>
          <w:color w:val="auto"/>
          <w:sz w:val="24"/>
          <w:highlight w:val="none"/>
        </w:rPr>
      </w:pPr>
    </w:p>
    <w:p w14:paraId="36C3C7FF">
      <w:pPr>
        <w:pStyle w:val="9"/>
        <w:rPr>
          <w:rFonts w:hint="default" w:ascii="Times New Roman" w:hAnsi="Times New Roman" w:eastAsia="仿宋" w:cs="Times New Roman"/>
          <w:b/>
          <w:color w:val="auto"/>
          <w:sz w:val="24"/>
          <w:highlight w:val="none"/>
        </w:rPr>
      </w:pPr>
    </w:p>
    <w:p w14:paraId="1D7CAF47">
      <w:pPr>
        <w:rPr>
          <w:rFonts w:hint="default" w:ascii="Times New Roman" w:hAnsi="Times New Roman" w:eastAsia="仿宋" w:cs="Times New Roman"/>
          <w:b/>
          <w:color w:val="auto"/>
          <w:sz w:val="24"/>
          <w:highlight w:val="none"/>
        </w:rPr>
      </w:pPr>
    </w:p>
    <w:p w14:paraId="7A31A516">
      <w:pPr>
        <w:pStyle w:val="9"/>
        <w:rPr>
          <w:rFonts w:hint="default" w:ascii="Times New Roman" w:hAnsi="Times New Roman" w:eastAsia="仿宋" w:cs="Times New Roman"/>
          <w:b/>
          <w:color w:val="auto"/>
          <w:sz w:val="24"/>
          <w:highlight w:val="none"/>
        </w:rPr>
      </w:pPr>
    </w:p>
    <w:p w14:paraId="191A1F9B">
      <w:pPr>
        <w:rPr>
          <w:rFonts w:hint="default" w:ascii="Times New Roman" w:hAnsi="Times New Roman" w:eastAsia="仿宋" w:cs="Times New Roman"/>
          <w:b/>
          <w:color w:val="auto"/>
          <w:sz w:val="24"/>
          <w:highlight w:val="none"/>
        </w:rPr>
      </w:pPr>
    </w:p>
    <w:p w14:paraId="77D5EA64">
      <w:pPr>
        <w:pStyle w:val="67"/>
        <w:spacing w:line="360" w:lineRule="auto"/>
        <w:outlineLvl w:val="1"/>
        <w:rPr>
          <w:rFonts w:hint="default" w:ascii="Times New Roman" w:hAnsi="Times New Roman" w:eastAsia="仿宋_GB2312" w:cs="Times New Roman"/>
          <w:color w:val="auto"/>
          <w:kern w:val="2"/>
          <w:sz w:val="28"/>
          <w:szCs w:val="21"/>
          <w:highlight w:val="none"/>
        </w:rPr>
      </w:pPr>
      <w:r>
        <w:rPr>
          <w:rFonts w:hint="default" w:ascii="Times New Roman" w:hAnsi="Times New Roman" w:cs="Times New Roman"/>
          <w:b/>
          <w:color w:val="auto"/>
          <w:sz w:val="32"/>
          <w:szCs w:val="28"/>
          <w:highlight w:val="none"/>
          <w:lang w:eastAsia="zh-CN"/>
        </w:rPr>
        <w:t>一、</w:t>
      </w:r>
      <w:r>
        <w:rPr>
          <w:rFonts w:hint="default" w:ascii="Times New Roman" w:hAnsi="Times New Roman" w:eastAsia="仿宋_GB2312" w:cs="Times New Roman"/>
          <w:b/>
          <w:bCs/>
          <w:color w:val="auto"/>
          <w:kern w:val="2"/>
          <w:sz w:val="40"/>
          <w:szCs w:val="28"/>
          <w:highlight w:val="none"/>
        </w:rPr>
        <w:t>投标函</w:t>
      </w:r>
    </w:p>
    <w:p w14:paraId="3C001764">
      <w:pPr>
        <w:spacing w:line="360" w:lineRule="auto"/>
        <w:rPr>
          <w:rFonts w:hint="default" w:ascii="Times New Roman" w:hAnsi="Times New Roman" w:eastAsia="仿宋_GB2312" w:cs="Times New Roman"/>
          <w:color w:val="auto"/>
          <w:sz w:val="24"/>
          <w:highlight w:val="none"/>
        </w:rPr>
      </w:pPr>
    </w:p>
    <w:p w14:paraId="0B50F96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致：新疆元通利合工程咨询有限公司:</w:t>
      </w:r>
    </w:p>
    <w:p w14:paraId="6C9978E5">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根据贵方为</w:t>
      </w:r>
      <w:r>
        <w:rPr>
          <w:rFonts w:hint="default" w:ascii="Times New Roman" w:hAnsi="Times New Roman" w:eastAsia="仿宋_GB2312" w:cs="Times New Roman"/>
          <w:color w:val="auto"/>
          <w:sz w:val="24"/>
          <w:highlight w:val="none"/>
          <w:u w:val="single"/>
        </w:rPr>
        <w:t>　　　（项目名称）</w:t>
      </w:r>
      <w:r>
        <w:rPr>
          <w:rFonts w:hint="default" w:ascii="Times New Roman" w:hAnsi="Times New Roman" w:eastAsia="仿宋_GB2312" w:cs="Times New Roman"/>
          <w:color w:val="auto"/>
          <w:sz w:val="24"/>
          <w:highlight w:val="none"/>
        </w:rPr>
        <w:t>项目招标的投标邀请</w:t>
      </w:r>
      <w:r>
        <w:rPr>
          <w:rFonts w:hint="default" w:ascii="Times New Roman" w:hAnsi="Times New Roman" w:eastAsia="仿宋_GB2312" w:cs="Times New Roman"/>
          <w:color w:val="auto"/>
          <w:sz w:val="24"/>
          <w:highlight w:val="none"/>
          <w:u w:val="single"/>
        </w:rPr>
        <w:t>（招标编号）</w:t>
      </w:r>
      <w:r>
        <w:rPr>
          <w:rFonts w:hint="default" w:ascii="Times New Roman" w:hAnsi="Times New Roman" w:eastAsia="仿宋_GB2312" w:cs="Times New Roman"/>
          <w:color w:val="auto"/>
          <w:sz w:val="24"/>
          <w:highlight w:val="none"/>
        </w:rPr>
        <w:t>，签字代表</w:t>
      </w:r>
      <w:r>
        <w:rPr>
          <w:rFonts w:hint="default" w:ascii="Times New Roman" w:hAnsi="Times New Roman" w:eastAsia="仿宋_GB2312" w:cs="Times New Roman"/>
          <w:color w:val="auto"/>
          <w:sz w:val="24"/>
          <w:highlight w:val="none"/>
          <w:u w:val="single"/>
        </w:rPr>
        <w:t>（姓名、职务）</w:t>
      </w:r>
      <w:r>
        <w:rPr>
          <w:rFonts w:hint="default" w:ascii="Times New Roman" w:hAnsi="Times New Roman" w:eastAsia="仿宋_GB2312" w:cs="Times New Roman"/>
          <w:color w:val="auto"/>
          <w:sz w:val="24"/>
          <w:highlight w:val="none"/>
        </w:rPr>
        <w:t>经正式授权并代表投标人</w:t>
      </w:r>
      <w:r>
        <w:rPr>
          <w:rFonts w:hint="default" w:ascii="Times New Roman" w:hAnsi="Times New Roman" w:eastAsia="仿宋_GB2312" w:cs="Times New Roman"/>
          <w:color w:val="auto"/>
          <w:sz w:val="24"/>
          <w:highlight w:val="none"/>
          <w:u w:val="single"/>
        </w:rPr>
        <w:t>（投标人名称、地址）</w:t>
      </w:r>
      <w:r>
        <w:rPr>
          <w:rFonts w:hint="default" w:ascii="Times New Roman" w:hAnsi="Times New Roman" w:eastAsia="仿宋_GB2312" w:cs="Times New Roman"/>
          <w:color w:val="auto"/>
          <w:sz w:val="24"/>
          <w:highlight w:val="none"/>
        </w:rPr>
        <w:t>提交下述</w:t>
      </w:r>
      <w:r>
        <w:rPr>
          <w:rFonts w:hint="default" w:ascii="Times New Roman" w:hAnsi="Times New Roman" w:eastAsia="仿宋_GB2312" w:cs="Times New Roman"/>
          <w:color w:val="auto"/>
          <w:sz w:val="24"/>
          <w:highlight w:val="none"/>
          <w:lang w:eastAsia="zh-CN"/>
        </w:rPr>
        <w:t>电子投标</w:t>
      </w:r>
      <w:r>
        <w:rPr>
          <w:rFonts w:hint="default" w:ascii="Times New Roman" w:hAnsi="Times New Roman" w:eastAsia="仿宋_GB2312" w:cs="Times New Roman"/>
          <w:color w:val="auto"/>
          <w:sz w:val="24"/>
          <w:highlight w:val="none"/>
        </w:rPr>
        <w:t>文件。</w:t>
      </w:r>
    </w:p>
    <w:p w14:paraId="62741DC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一、</w:t>
      </w:r>
      <w:r>
        <w:rPr>
          <w:rFonts w:hint="default" w:ascii="Times New Roman" w:hAnsi="Times New Roman" w:eastAsia="仿宋_GB2312" w:cs="Times New Roman"/>
          <w:color w:val="auto"/>
          <w:sz w:val="24"/>
          <w:highlight w:val="none"/>
        </w:rPr>
        <w:t>开标一览表（格式见下面表三）</w:t>
      </w:r>
    </w:p>
    <w:p w14:paraId="77A66980">
      <w:pPr>
        <w:keepNext w:val="0"/>
        <w:keepLines w:val="0"/>
        <w:pageBreakBefore w:val="0"/>
        <w:widowControl w:val="0"/>
        <w:numPr>
          <w:ilvl w:val="0"/>
          <w:numId w:val="7"/>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明细报价表</w:t>
      </w:r>
    </w:p>
    <w:p w14:paraId="05F24E83">
      <w:pPr>
        <w:keepNext w:val="0"/>
        <w:keepLines w:val="0"/>
        <w:pageBreakBefore w:val="0"/>
        <w:widowControl w:val="0"/>
        <w:numPr>
          <w:ilvl w:val="0"/>
          <w:numId w:val="7"/>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服务保障承诺书</w:t>
      </w:r>
    </w:p>
    <w:p w14:paraId="39F8A11C">
      <w:pPr>
        <w:keepNext w:val="0"/>
        <w:keepLines w:val="0"/>
        <w:pageBreakBefore w:val="0"/>
        <w:widowControl w:val="0"/>
        <w:numPr>
          <w:ilvl w:val="0"/>
          <w:numId w:val="7"/>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人员配置表及拟派项目负责人简历表</w:t>
      </w:r>
    </w:p>
    <w:p w14:paraId="261617AE">
      <w:pPr>
        <w:keepNext w:val="0"/>
        <w:keepLines w:val="0"/>
        <w:pageBreakBefore w:val="0"/>
        <w:widowControl w:val="0"/>
        <w:numPr>
          <w:ilvl w:val="0"/>
          <w:numId w:val="7"/>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服务管理工作设计（</w:t>
      </w:r>
      <w:r>
        <w:rPr>
          <w:rFonts w:hint="default" w:ascii="Times New Roman" w:hAnsi="Times New Roman" w:eastAsia="仿宋_GB2312" w:cs="Times New Roman"/>
          <w:color w:val="auto"/>
          <w:sz w:val="24"/>
          <w:szCs w:val="22"/>
          <w:highlight w:val="none"/>
          <w:lang w:eastAsia="zh-CN"/>
        </w:rPr>
        <w:t>包括但不限于：</w:t>
      </w:r>
      <w:r>
        <w:rPr>
          <w:rFonts w:hint="default" w:ascii="Times New Roman" w:hAnsi="Times New Roman" w:eastAsia="仿宋" w:cs="Times New Roman"/>
          <w:color w:val="auto"/>
          <w:sz w:val="24"/>
          <w:highlight w:val="none"/>
        </w:rPr>
        <w:t>对本项目工作重点、区域特点、难点分析及对策</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服务方案</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服务标准</w:t>
      </w:r>
      <w:r>
        <w:rPr>
          <w:rFonts w:hint="eastAsia" w:ascii="Times New Roman" w:hAnsi="Times New Roman" w:eastAsia="仿宋" w:cs="Times New Roman"/>
          <w:color w:val="auto"/>
          <w:sz w:val="24"/>
          <w:highlight w:val="none"/>
          <w:lang w:eastAsia="zh-CN"/>
        </w:rPr>
        <w:t>、</w:t>
      </w:r>
      <w:r>
        <w:rPr>
          <w:rFonts w:hint="eastAsia" w:eastAsia="仿宋" w:cs="Times New Roman"/>
          <w:color w:val="auto"/>
          <w:sz w:val="24"/>
          <w:highlight w:val="none"/>
          <w:lang w:eastAsia="zh-CN"/>
        </w:rPr>
        <w:t>投入人员</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应急处理预案</w:t>
      </w:r>
      <w:r>
        <w:rPr>
          <w:rFonts w:hint="eastAsia"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后续服务保障措施</w:t>
      </w:r>
      <w:r>
        <w:rPr>
          <w:rFonts w:hint="eastAsia" w:ascii="仿宋" w:hAnsi="仿宋" w:eastAsia="仿宋" w:cs="仿宋"/>
          <w:b w:val="0"/>
          <w:bCs/>
          <w:color w:val="auto"/>
          <w:sz w:val="24"/>
          <w:highlight w:val="none"/>
          <w:lang w:val="en-US" w:eastAsia="zh-CN"/>
        </w:rPr>
        <w:t>等</w:t>
      </w:r>
      <w:r>
        <w:rPr>
          <w:rFonts w:hint="default" w:ascii="Times New Roman" w:hAnsi="Times New Roman" w:eastAsia="仿宋_GB2312" w:cs="Times New Roman"/>
          <w:color w:val="auto"/>
          <w:sz w:val="24"/>
          <w:szCs w:val="22"/>
          <w:highlight w:val="none"/>
          <w:lang w:eastAsia="zh-CN"/>
        </w:rPr>
        <w:t>）</w:t>
      </w:r>
    </w:p>
    <w:p w14:paraId="6D1327D0">
      <w:pPr>
        <w:keepNext w:val="0"/>
        <w:keepLines w:val="0"/>
        <w:pageBreakBefore w:val="0"/>
        <w:widowControl w:val="0"/>
        <w:numPr>
          <w:ilvl w:val="0"/>
          <w:numId w:val="7"/>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资格证明文件</w:t>
      </w:r>
    </w:p>
    <w:p w14:paraId="764B5F01">
      <w:pPr>
        <w:keepNext w:val="0"/>
        <w:keepLines w:val="0"/>
        <w:pageBreakBefore w:val="0"/>
        <w:widowControl w:val="0"/>
        <w:numPr>
          <w:ilvl w:val="0"/>
          <w:numId w:val="7"/>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投标保证金，形式</w:t>
      </w:r>
      <w:r>
        <w:rPr>
          <w:rFonts w:hint="default" w:ascii="Times New Roman" w:hAnsi="Times New Roman" w:eastAsia="仿宋_GB2312" w:cs="Times New Roman"/>
          <w:color w:val="auto"/>
          <w:sz w:val="24"/>
          <w:highlight w:val="none"/>
          <w:u w:val="single"/>
        </w:rPr>
        <w:t>（支票、汇票）</w:t>
      </w:r>
      <w:r>
        <w:rPr>
          <w:rFonts w:hint="default" w:ascii="Times New Roman" w:hAnsi="Times New Roman" w:eastAsia="仿宋_GB2312" w:cs="Times New Roman"/>
          <w:color w:val="auto"/>
          <w:sz w:val="24"/>
          <w:highlight w:val="none"/>
        </w:rPr>
        <w:t>，金额为</w:t>
      </w:r>
      <w:r>
        <w:rPr>
          <w:rFonts w:hint="default" w:ascii="Times New Roman" w:hAnsi="Times New Roman" w:eastAsia="仿宋_GB2312" w:cs="Times New Roman"/>
          <w:color w:val="auto"/>
          <w:sz w:val="24"/>
          <w:highlight w:val="none"/>
          <w:u w:val="single"/>
        </w:rPr>
        <w:t>　　　　</w:t>
      </w:r>
      <w:r>
        <w:rPr>
          <w:rFonts w:hint="default" w:ascii="Times New Roman" w:hAnsi="Times New Roman" w:eastAsia="仿宋_GB2312" w:cs="Times New Roman"/>
          <w:color w:val="auto"/>
          <w:sz w:val="24"/>
          <w:highlight w:val="none"/>
        </w:rPr>
        <w:t>。</w:t>
      </w:r>
    </w:p>
    <w:p w14:paraId="2143E680">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据此函，签字代表宣布并同意如下：</w:t>
      </w:r>
    </w:p>
    <w:p w14:paraId="1E166A1B">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1、所附投标报价表中规定的应提交和交付的服务投标总价为</w:t>
      </w:r>
      <w:r>
        <w:rPr>
          <w:rFonts w:hint="eastAsia" w:eastAsia="仿宋_GB2312" w:cs="Times New Roman"/>
          <w:color w:val="auto"/>
          <w:sz w:val="24"/>
          <w:highlight w:val="none"/>
          <w:u w:val="single"/>
          <w:lang w:val="en-US" w:eastAsia="zh-CN"/>
        </w:rPr>
        <w:t xml:space="preserve">   </w:t>
      </w:r>
      <w:r>
        <w:rPr>
          <w:rFonts w:hint="default" w:ascii="Times New Roman" w:hAnsi="Times New Roman" w:eastAsia="仿宋_GB2312" w:cs="Times New Roman"/>
          <w:color w:val="auto"/>
          <w:sz w:val="24"/>
          <w:highlight w:val="none"/>
          <w:u w:val="single"/>
        </w:rPr>
        <w:t>（注明币种，并用文字和数字表示的投标总价</w:t>
      </w:r>
      <w:r>
        <w:rPr>
          <w:rFonts w:hint="default" w:ascii="Times New Roman" w:hAnsi="Times New Roman" w:eastAsia="仿宋_GB2312" w:cs="Times New Roman"/>
          <w:color w:val="auto"/>
          <w:sz w:val="24"/>
          <w:highlight w:val="none"/>
        </w:rPr>
        <w:t>）。</w:t>
      </w:r>
    </w:p>
    <w:p w14:paraId="34806201">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2、投标方将按招标文件的规定履行合同责任和义务；</w:t>
      </w:r>
    </w:p>
    <w:p w14:paraId="289DF3F7">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3、投标方已详细阅读并理解了招标文件的全部，包括修改文件。我们完全理解并同意放弃对这方面有不明及误解的权利。</w:t>
      </w:r>
    </w:p>
    <w:p w14:paraId="29405CBF">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4、本投标有效期自开标之日起</w:t>
      </w:r>
      <w:r>
        <w:rPr>
          <w:rFonts w:hint="default" w:ascii="Times New Roman" w:hAnsi="Times New Roman" w:eastAsia="仿宋_GB2312" w:cs="Times New Roman"/>
          <w:color w:val="auto"/>
          <w:sz w:val="24"/>
          <w:highlight w:val="none"/>
          <w:u w:val="single"/>
        </w:rPr>
        <w:t>　　　</w:t>
      </w:r>
      <w:r>
        <w:rPr>
          <w:rFonts w:hint="default" w:ascii="Times New Roman" w:hAnsi="Times New Roman" w:eastAsia="仿宋_GB2312" w:cs="Times New Roman"/>
          <w:color w:val="auto"/>
          <w:sz w:val="24"/>
          <w:highlight w:val="none"/>
        </w:rPr>
        <w:t>个日历日。</w:t>
      </w:r>
    </w:p>
    <w:p w14:paraId="2B94733E">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5、在规定的开标时间后，如果在投标有效期内撤回投标，同意投标保证金将被贵方没收。</w:t>
      </w:r>
    </w:p>
    <w:p w14:paraId="4EE615A5">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6、投标人同意提供按照贵方可能要求的与其投标有关的一切数据或资料，完全理解贵方不一定接受最低价的投标或收到的任何投标的约定。</w:t>
      </w:r>
    </w:p>
    <w:p w14:paraId="72BA761D">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7、与本投标有关的一切正式往来信函请寄：</w:t>
      </w:r>
    </w:p>
    <w:p w14:paraId="32876D8E">
      <w:pPr>
        <w:keepNext w:val="0"/>
        <w:keepLines w:val="0"/>
        <w:pageBreakBefore w:val="0"/>
        <w:widowControl w:val="0"/>
        <w:kinsoku/>
        <w:wordWrap/>
        <w:overflowPunct/>
        <w:topLinePunct w:val="0"/>
        <w:autoSpaceDE/>
        <w:autoSpaceDN/>
        <w:bidi w:val="0"/>
        <w:adjustRightInd/>
        <w:snapToGrid/>
        <w:spacing w:line="560" w:lineRule="exact"/>
        <w:ind w:firstLine="840" w:firstLineChars="350"/>
        <w:textAlignment w:val="auto"/>
        <w:rPr>
          <w:rFonts w:hint="eastAsia" w:ascii="Times New Roman" w:hAnsi="Times New Roman" w:eastAsia="仿宋_GB2312" w:cs="Times New Roman"/>
          <w:color w:val="auto"/>
          <w:sz w:val="24"/>
          <w:highlight w:val="none"/>
          <w:u w:val="single"/>
          <w:lang w:eastAsia="zh-CN"/>
        </w:rPr>
      </w:pPr>
      <w:r>
        <w:rPr>
          <w:rFonts w:hint="default" w:ascii="Times New Roman" w:hAnsi="Times New Roman" w:eastAsia="仿宋_GB2312" w:cs="Times New Roman"/>
          <w:color w:val="auto"/>
          <w:sz w:val="24"/>
          <w:highlight w:val="none"/>
        </w:rPr>
        <w:t>投标人名称：</w:t>
      </w:r>
      <w:r>
        <w:rPr>
          <w:rFonts w:hint="default" w:ascii="Times New Roman" w:hAnsi="Times New Roman" w:eastAsia="仿宋_GB2312" w:cs="Times New Roman"/>
          <w:color w:val="auto"/>
          <w:sz w:val="24"/>
          <w:highlight w:val="none"/>
          <w:u w:val="single"/>
        </w:rPr>
        <w:t>　　　　　　　　　　</w:t>
      </w:r>
    </w:p>
    <w:p w14:paraId="32A8A592">
      <w:pPr>
        <w:keepNext w:val="0"/>
        <w:keepLines w:val="0"/>
        <w:pageBreakBefore w:val="0"/>
        <w:widowControl w:val="0"/>
        <w:kinsoku/>
        <w:wordWrap/>
        <w:overflowPunct/>
        <w:topLinePunct w:val="0"/>
        <w:autoSpaceDE/>
        <w:autoSpaceDN/>
        <w:bidi w:val="0"/>
        <w:adjustRightInd/>
        <w:snapToGrid/>
        <w:spacing w:line="560" w:lineRule="exact"/>
        <w:ind w:firstLine="840" w:firstLineChars="350"/>
        <w:textAlignment w:val="auto"/>
        <w:rPr>
          <w:rFonts w:hint="eastAsia" w:ascii="Times New Roman" w:hAnsi="Times New Roman" w:eastAsia="仿宋_GB2312" w:cs="Times New Roman"/>
          <w:color w:val="auto"/>
          <w:sz w:val="24"/>
          <w:highlight w:val="none"/>
          <w:u w:val="single"/>
          <w:lang w:eastAsia="zh-CN"/>
        </w:rPr>
      </w:pPr>
      <w:r>
        <w:rPr>
          <w:rFonts w:hint="default" w:ascii="Times New Roman" w:hAnsi="Times New Roman" w:eastAsia="仿宋_GB2312" w:cs="Times New Roman"/>
          <w:color w:val="auto"/>
          <w:sz w:val="24"/>
          <w:highlight w:val="none"/>
        </w:rPr>
        <w:t>投标人代表签字：</w:t>
      </w:r>
      <w:r>
        <w:rPr>
          <w:rFonts w:hint="default" w:ascii="Times New Roman" w:hAnsi="Times New Roman" w:eastAsia="仿宋_GB2312" w:cs="Times New Roman"/>
          <w:color w:val="auto"/>
          <w:sz w:val="24"/>
          <w:highlight w:val="none"/>
          <w:u w:val="single"/>
        </w:rPr>
        <w:t>　　　　　　　　　　　</w:t>
      </w:r>
    </w:p>
    <w:p w14:paraId="13330152">
      <w:pPr>
        <w:keepNext w:val="0"/>
        <w:keepLines w:val="0"/>
        <w:pageBreakBefore w:val="0"/>
        <w:widowControl w:val="0"/>
        <w:kinsoku/>
        <w:wordWrap/>
        <w:overflowPunct/>
        <w:topLinePunct w:val="0"/>
        <w:autoSpaceDE/>
        <w:autoSpaceDN/>
        <w:bidi w:val="0"/>
        <w:adjustRightInd/>
        <w:snapToGrid/>
        <w:spacing w:line="560" w:lineRule="exact"/>
        <w:ind w:firstLine="840" w:firstLineChars="350"/>
        <w:textAlignment w:val="auto"/>
        <w:rPr>
          <w:rFonts w:hint="eastAsia" w:ascii="Times New Roman" w:hAnsi="Times New Roman" w:eastAsia="仿宋_GB2312" w:cs="Times New Roman"/>
          <w:color w:val="auto"/>
          <w:sz w:val="24"/>
          <w:highlight w:val="none"/>
          <w:u w:val="single"/>
          <w:lang w:eastAsia="zh-CN"/>
        </w:rPr>
      </w:pPr>
      <w:r>
        <w:rPr>
          <w:rFonts w:hint="default" w:ascii="Times New Roman" w:hAnsi="Times New Roman" w:eastAsia="仿宋_GB2312" w:cs="Times New Roman"/>
          <w:color w:val="auto"/>
          <w:sz w:val="24"/>
          <w:highlight w:val="none"/>
        </w:rPr>
        <w:t>公章：</w:t>
      </w:r>
      <w:r>
        <w:rPr>
          <w:rFonts w:hint="default" w:ascii="Times New Roman" w:hAnsi="Times New Roman" w:eastAsia="仿宋_GB2312" w:cs="Times New Roman"/>
          <w:color w:val="auto"/>
          <w:sz w:val="24"/>
          <w:highlight w:val="none"/>
          <w:u w:val="single"/>
        </w:rPr>
        <w:t>　　　　　　　　　　　　　</w:t>
      </w:r>
    </w:p>
    <w:p w14:paraId="633B300E">
      <w:pPr>
        <w:keepNext w:val="0"/>
        <w:keepLines w:val="0"/>
        <w:pageBreakBefore w:val="0"/>
        <w:widowControl w:val="0"/>
        <w:kinsoku/>
        <w:wordWrap/>
        <w:overflowPunct/>
        <w:topLinePunct w:val="0"/>
        <w:autoSpaceDE/>
        <w:autoSpaceDN/>
        <w:bidi w:val="0"/>
        <w:adjustRightInd/>
        <w:snapToGrid/>
        <w:spacing w:line="560" w:lineRule="exact"/>
        <w:ind w:firstLine="876" w:firstLineChars="365"/>
        <w:textAlignment w:val="auto"/>
        <w:rPr>
          <w:rFonts w:hint="eastAsia"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地　　　　址：</w:t>
      </w:r>
      <w:r>
        <w:rPr>
          <w:rFonts w:hint="default" w:ascii="Times New Roman" w:hAnsi="Times New Roman" w:eastAsia="仿宋_GB2312" w:cs="Times New Roman"/>
          <w:color w:val="auto"/>
          <w:sz w:val="24"/>
          <w:highlight w:val="none"/>
          <w:u w:val="single"/>
        </w:rPr>
        <w:t>　　　　　　　　　</w:t>
      </w:r>
    </w:p>
    <w:p w14:paraId="73950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　电　　　　　话：</w:t>
      </w:r>
      <w:r>
        <w:rPr>
          <w:rFonts w:hint="default" w:ascii="Times New Roman" w:hAnsi="Times New Roman" w:eastAsia="仿宋_GB2312" w:cs="Times New Roman"/>
          <w:color w:val="auto"/>
          <w:sz w:val="24"/>
          <w:highlight w:val="none"/>
          <w:u w:val="single"/>
        </w:rPr>
        <w:t>　　　　　　　　　　</w:t>
      </w:r>
    </w:p>
    <w:p w14:paraId="226F41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　邮编：</w:t>
      </w:r>
      <w:r>
        <w:rPr>
          <w:rFonts w:hint="default" w:ascii="Times New Roman" w:hAnsi="Times New Roman" w:eastAsia="仿宋_GB2312" w:cs="Times New Roman"/>
          <w:color w:val="auto"/>
          <w:sz w:val="24"/>
          <w:highlight w:val="none"/>
          <w:u w:val="single"/>
        </w:rPr>
        <w:t>　　　　　　　</w:t>
      </w:r>
    </w:p>
    <w:p w14:paraId="011D3B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　传真：</w:t>
      </w:r>
      <w:r>
        <w:rPr>
          <w:rFonts w:hint="default" w:ascii="Times New Roman" w:hAnsi="Times New Roman" w:eastAsia="仿宋_GB2312" w:cs="Times New Roman"/>
          <w:color w:val="auto"/>
          <w:sz w:val="24"/>
          <w:highlight w:val="none"/>
          <w:u w:val="single"/>
        </w:rPr>
        <w:t>　　　　　　　</w:t>
      </w:r>
    </w:p>
    <w:p w14:paraId="119F0600">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p>
    <w:p w14:paraId="6FFA927F">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20</w:t>
      </w:r>
      <w:r>
        <w:rPr>
          <w:rFonts w:hint="default" w:ascii="Times New Roman" w:hAnsi="Times New Roman" w:eastAsia="仿宋_GB2312" w:cs="Times New Roman"/>
          <w:color w:val="auto"/>
          <w:sz w:val="24"/>
          <w:highlight w:val="none"/>
          <w:u w:val="single"/>
        </w:rPr>
        <w:t>　　</w:t>
      </w:r>
      <w:r>
        <w:rPr>
          <w:rFonts w:hint="default" w:ascii="Times New Roman" w:hAnsi="Times New Roman" w:eastAsia="仿宋_GB2312" w:cs="Times New Roman"/>
          <w:color w:val="auto"/>
          <w:sz w:val="24"/>
          <w:highlight w:val="none"/>
        </w:rPr>
        <w:t>年</w:t>
      </w:r>
      <w:r>
        <w:rPr>
          <w:rFonts w:hint="default" w:ascii="Times New Roman" w:hAnsi="Times New Roman" w:eastAsia="仿宋_GB2312" w:cs="Times New Roman"/>
          <w:color w:val="auto"/>
          <w:sz w:val="24"/>
          <w:highlight w:val="none"/>
          <w:u w:val="single"/>
        </w:rPr>
        <w:t>　</w:t>
      </w:r>
      <w:r>
        <w:rPr>
          <w:rFonts w:hint="default" w:ascii="Times New Roman" w:hAnsi="Times New Roman" w:eastAsia="仿宋_GB2312" w:cs="Times New Roman"/>
          <w:color w:val="auto"/>
          <w:sz w:val="24"/>
          <w:highlight w:val="none"/>
        </w:rPr>
        <w:t>月</w:t>
      </w:r>
      <w:r>
        <w:rPr>
          <w:rFonts w:hint="default" w:ascii="Times New Roman" w:hAnsi="Times New Roman" w:eastAsia="仿宋_GB2312" w:cs="Times New Roman"/>
          <w:color w:val="auto"/>
          <w:sz w:val="24"/>
          <w:highlight w:val="none"/>
          <w:u w:val="single"/>
        </w:rPr>
        <w:t>　</w:t>
      </w:r>
      <w:r>
        <w:rPr>
          <w:rFonts w:hint="default" w:ascii="Times New Roman" w:hAnsi="Times New Roman" w:eastAsia="仿宋_GB2312" w:cs="Times New Roman"/>
          <w:color w:val="auto"/>
          <w:sz w:val="24"/>
          <w:highlight w:val="none"/>
        </w:rPr>
        <w:t>日</w:t>
      </w:r>
    </w:p>
    <w:p w14:paraId="4ECD1754">
      <w:pPr>
        <w:pStyle w:val="13"/>
        <w:spacing w:line="360" w:lineRule="auto"/>
        <w:rPr>
          <w:rFonts w:hint="default" w:ascii="Times New Roman" w:hAnsi="Times New Roman" w:cs="Times New Roman"/>
          <w:color w:val="auto"/>
          <w:highlight w:val="none"/>
        </w:rPr>
      </w:pPr>
    </w:p>
    <w:p w14:paraId="5419C27B">
      <w:pPr>
        <w:pStyle w:val="13"/>
        <w:spacing w:line="360" w:lineRule="auto"/>
        <w:rPr>
          <w:rFonts w:hint="default" w:ascii="Times New Roman" w:hAnsi="Times New Roman" w:cs="Times New Roman"/>
          <w:color w:val="auto"/>
          <w:highlight w:val="none"/>
        </w:rPr>
      </w:pPr>
    </w:p>
    <w:p w14:paraId="093D22EA">
      <w:pPr>
        <w:pStyle w:val="13"/>
        <w:spacing w:line="360" w:lineRule="auto"/>
        <w:rPr>
          <w:rFonts w:hint="default" w:ascii="Times New Roman" w:hAnsi="Times New Roman" w:cs="Times New Roman"/>
          <w:color w:val="auto"/>
          <w:highlight w:val="none"/>
        </w:rPr>
      </w:pPr>
    </w:p>
    <w:p w14:paraId="22BDEE3E">
      <w:pPr>
        <w:pStyle w:val="13"/>
        <w:spacing w:line="360" w:lineRule="auto"/>
        <w:ind w:left="0" w:leftChars="0" w:firstLine="0" w:firstLineChars="0"/>
        <w:rPr>
          <w:rFonts w:hint="default" w:ascii="Times New Roman" w:hAnsi="Times New Roman" w:cs="Times New Roman"/>
          <w:color w:val="auto"/>
          <w:highlight w:val="none"/>
        </w:rPr>
      </w:pPr>
    </w:p>
    <w:p w14:paraId="5624F23C">
      <w:pPr>
        <w:rPr>
          <w:rFonts w:hint="default" w:ascii="Times New Roman" w:hAnsi="Times New Roman" w:cs="Times New Roman"/>
          <w:color w:val="auto"/>
          <w:highlight w:val="none"/>
        </w:rPr>
      </w:pPr>
    </w:p>
    <w:p w14:paraId="3C8D746D">
      <w:pPr>
        <w:pStyle w:val="4"/>
        <w:rPr>
          <w:rFonts w:hint="default" w:ascii="Times New Roman" w:hAnsi="Times New Roman" w:cs="Times New Roman"/>
          <w:color w:val="auto"/>
          <w:highlight w:val="none"/>
        </w:rPr>
      </w:pPr>
    </w:p>
    <w:p w14:paraId="6E654A57">
      <w:pPr>
        <w:rPr>
          <w:rFonts w:hint="default" w:ascii="Times New Roman" w:hAnsi="Times New Roman" w:cs="Times New Roman"/>
          <w:color w:val="auto"/>
          <w:highlight w:val="none"/>
        </w:rPr>
      </w:pPr>
    </w:p>
    <w:p w14:paraId="0D97CAF2">
      <w:pPr>
        <w:pStyle w:val="4"/>
        <w:rPr>
          <w:rFonts w:hint="default" w:ascii="Times New Roman" w:hAnsi="Times New Roman" w:cs="Times New Roman"/>
          <w:color w:val="auto"/>
          <w:highlight w:val="none"/>
        </w:rPr>
      </w:pPr>
    </w:p>
    <w:p w14:paraId="10AF0CEA">
      <w:pPr>
        <w:rPr>
          <w:rFonts w:hint="default" w:ascii="Times New Roman" w:hAnsi="Times New Roman" w:cs="Times New Roman"/>
          <w:color w:val="auto"/>
          <w:highlight w:val="none"/>
        </w:rPr>
      </w:pPr>
    </w:p>
    <w:p w14:paraId="58F2D6F7">
      <w:pPr>
        <w:spacing w:line="360" w:lineRule="auto"/>
        <w:jc w:val="center"/>
        <w:outlineLvl w:val="1"/>
        <w:rPr>
          <w:rFonts w:hint="default" w:ascii="Times New Roman" w:hAnsi="Times New Roman" w:eastAsia="仿宋_GB2312" w:cs="Times New Roman"/>
          <w:b/>
          <w:bCs/>
          <w:color w:val="auto"/>
          <w:sz w:val="36"/>
          <w:szCs w:val="36"/>
          <w:highlight w:val="none"/>
          <w:lang w:eastAsia="zh-CN"/>
        </w:rPr>
      </w:pPr>
    </w:p>
    <w:p w14:paraId="5D7B4F02">
      <w:pPr>
        <w:spacing w:line="360" w:lineRule="auto"/>
        <w:jc w:val="center"/>
        <w:outlineLvl w:val="1"/>
        <w:rPr>
          <w:rFonts w:hint="default" w:ascii="Times New Roman" w:hAnsi="Times New Roman" w:eastAsia="仿宋_GB2312" w:cs="Times New Roman"/>
          <w:b/>
          <w:bCs/>
          <w:color w:val="auto"/>
          <w:sz w:val="36"/>
          <w:szCs w:val="36"/>
          <w:highlight w:val="none"/>
          <w:lang w:eastAsia="zh-CN"/>
        </w:rPr>
      </w:pPr>
    </w:p>
    <w:p w14:paraId="746E2218">
      <w:pPr>
        <w:rPr>
          <w:rFonts w:hint="default"/>
          <w:highlight w:val="none"/>
          <w:lang w:eastAsia="zh-CN"/>
        </w:rPr>
      </w:pPr>
    </w:p>
    <w:p w14:paraId="36A3923E">
      <w:pPr>
        <w:spacing w:line="360" w:lineRule="auto"/>
        <w:jc w:val="center"/>
        <w:outlineLvl w:val="1"/>
        <w:rPr>
          <w:rFonts w:hint="default" w:ascii="Times New Roman" w:hAnsi="Times New Roman" w:eastAsia="仿宋_GB2312" w:cs="Times New Roman"/>
          <w:b/>
          <w:bCs/>
          <w:color w:val="auto"/>
          <w:sz w:val="36"/>
          <w:szCs w:val="36"/>
          <w:highlight w:val="none"/>
        </w:rPr>
      </w:pPr>
      <w:r>
        <w:rPr>
          <w:rFonts w:hint="default" w:ascii="Times New Roman" w:hAnsi="Times New Roman" w:eastAsia="仿宋_GB2312" w:cs="Times New Roman"/>
          <w:b/>
          <w:bCs/>
          <w:color w:val="auto"/>
          <w:sz w:val="36"/>
          <w:szCs w:val="36"/>
          <w:highlight w:val="none"/>
          <w:lang w:eastAsia="zh-CN"/>
        </w:rPr>
        <w:t>二、</w:t>
      </w:r>
      <w:r>
        <w:rPr>
          <w:rFonts w:hint="default" w:ascii="Times New Roman" w:hAnsi="Times New Roman" w:eastAsia="仿宋_GB2312" w:cs="Times New Roman"/>
          <w:b/>
          <w:bCs/>
          <w:color w:val="auto"/>
          <w:sz w:val="36"/>
          <w:szCs w:val="36"/>
          <w:highlight w:val="none"/>
        </w:rPr>
        <w:t>法人代表授权书</w:t>
      </w:r>
    </w:p>
    <w:p w14:paraId="360215CE">
      <w:pPr>
        <w:spacing w:line="360" w:lineRule="auto"/>
        <w:rPr>
          <w:rFonts w:hint="eastAsia" w:ascii="Times New Roman" w:hAnsi="Times New Roman" w:eastAsia="宋体" w:cs="Times New Roman"/>
          <w:b/>
          <w:color w:val="auto"/>
          <w:sz w:val="30"/>
          <w:highlight w:val="none"/>
          <w:lang w:eastAsia="zh-CN"/>
        </w:rPr>
      </w:pPr>
    </w:p>
    <w:p w14:paraId="7BB2006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color w:val="auto"/>
          <w:sz w:val="24"/>
          <w:szCs w:val="24"/>
          <w:highlight w:val="none"/>
        </w:rPr>
        <w:t>本授权书声明：注册于</w:t>
      </w:r>
      <w:r>
        <w:rPr>
          <w:rFonts w:hint="default" w:ascii="Times New Roman" w:hAnsi="Times New Roman" w:eastAsia="仿宋_GB2312" w:cs="Times New Roman"/>
          <w:color w:val="auto"/>
          <w:sz w:val="24"/>
          <w:szCs w:val="24"/>
          <w:highlight w:val="none"/>
          <w:u w:val="single"/>
        </w:rPr>
        <w:t>（地区的名称）</w:t>
      </w:r>
      <w:r>
        <w:rPr>
          <w:rFonts w:hint="default" w:ascii="Times New Roman" w:hAnsi="Times New Roman" w:eastAsia="仿宋_GB2312" w:cs="Times New Roman"/>
          <w:color w:val="auto"/>
          <w:sz w:val="24"/>
          <w:szCs w:val="24"/>
          <w:highlight w:val="none"/>
        </w:rPr>
        <w:t>的</w:t>
      </w:r>
      <w:r>
        <w:rPr>
          <w:rFonts w:hint="default" w:ascii="Times New Roman" w:hAnsi="Times New Roman" w:eastAsia="仿宋_GB2312" w:cs="Times New Roman"/>
          <w:color w:val="auto"/>
          <w:sz w:val="24"/>
          <w:szCs w:val="24"/>
          <w:highlight w:val="none"/>
          <w:u w:val="single"/>
        </w:rPr>
        <w:t>（公司名称）</w:t>
      </w:r>
      <w:r>
        <w:rPr>
          <w:rFonts w:hint="default" w:ascii="Times New Roman" w:hAnsi="Times New Roman" w:eastAsia="仿宋_GB2312" w:cs="Times New Roman"/>
          <w:color w:val="auto"/>
          <w:sz w:val="24"/>
          <w:szCs w:val="24"/>
          <w:highlight w:val="none"/>
        </w:rPr>
        <w:t>，在下面签字的法人代表</w:t>
      </w:r>
      <w:r>
        <w:rPr>
          <w:rFonts w:hint="default" w:ascii="Times New Roman" w:hAnsi="Times New Roman" w:eastAsia="仿宋_GB2312" w:cs="Times New Roman"/>
          <w:color w:val="auto"/>
          <w:sz w:val="24"/>
          <w:szCs w:val="24"/>
          <w:highlight w:val="none"/>
          <w:u w:val="single"/>
        </w:rPr>
        <w:t>（姓名、职务）</w:t>
      </w:r>
      <w:r>
        <w:rPr>
          <w:rFonts w:hint="default" w:ascii="Times New Roman" w:hAnsi="Times New Roman" w:eastAsia="仿宋_GB2312" w:cs="Times New Roman"/>
          <w:color w:val="auto"/>
          <w:sz w:val="24"/>
          <w:szCs w:val="24"/>
          <w:highlight w:val="none"/>
        </w:rPr>
        <w:t>，代表本公司授权在下面签字的</w:t>
      </w:r>
      <w:r>
        <w:rPr>
          <w:rFonts w:hint="default" w:ascii="Times New Roman" w:hAnsi="Times New Roman" w:eastAsia="仿宋_GB2312" w:cs="Times New Roman"/>
          <w:color w:val="auto"/>
          <w:sz w:val="24"/>
          <w:szCs w:val="24"/>
          <w:highlight w:val="none"/>
          <w:u w:val="single"/>
        </w:rPr>
        <w:t>（被授权人的姓名、职务）</w:t>
      </w:r>
      <w:r>
        <w:rPr>
          <w:rFonts w:hint="default" w:ascii="Times New Roman" w:hAnsi="Times New Roman" w:eastAsia="仿宋_GB2312" w:cs="Times New Roman"/>
          <w:color w:val="auto"/>
          <w:sz w:val="24"/>
          <w:szCs w:val="24"/>
          <w:highlight w:val="none"/>
        </w:rPr>
        <w:t>为本公司的合法代理人，就</w:t>
      </w:r>
      <w:r>
        <w:rPr>
          <w:rFonts w:hint="default" w:ascii="Times New Roman" w:hAnsi="Times New Roman" w:eastAsia="仿宋_GB2312" w:cs="Times New Roman"/>
          <w:color w:val="auto"/>
          <w:sz w:val="24"/>
          <w:szCs w:val="24"/>
          <w:highlight w:val="none"/>
          <w:u w:val="single"/>
        </w:rPr>
        <w:t>　（项目名称）　</w:t>
      </w:r>
      <w:r>
        <w:rPr>
          <w:rFonts w:hint="default" w:ascii="Times New Roman" w:hAnsi="Times New Roman" w:eastAsia="仿宋_GB2312" w:cs="Times New Roman"/>
          <w:color w:val="auto"/>
          <w:sz w:val="24"/>
          <w:szCs w:val="24"/>
          <w:highlight w:val="none"/>
        </w:rPr>
        <w:t>的投标，以本公司的名义处理一切与之有关的事务。本授权书于20</w:t>
      </w:r>
      <w:r>
        <w:rPr>
          <w:rFonts w:hint="default" w:ascii="Times New Roman" w:hAnsi="Times New Roman" w:eastAsia="仿宋_GB2312" w:cs="Times New Roman"/>
          <w:color w:val="auto"/>
          <w:sz w:val="24"/>
          <w:szCs w:val="24"/>
          <w:highlight w:val="none"/>
          <w:u w:val="single"/>
        </w:rPr>
        <w:t>　　　</w:t>
      </w:r>
      <w:r>
        <w:rPr>
          <w:rFonts w:hint="default" w:ascii="Times New Roman" w:hAnsi="Times New Roman" w:eastAsia="仿宋_GB2312" w:cs="Times New Roman"/>
          <w:color w:val="auto"/>
          <w:sz w:val="24"/>
          <w:szCs w:val="24"/>
          <w:highlight w:val="none"/>
        </w:rPr>
        <w:t>年</w:t>
      </w:r>
      <w:r>
        <w:rPr>
          <w:rFonts w:hint="default" w:ascii="Times New Roman" w:hAnsi="Times New Roman" w:eastAsia="仿宋_GB2312" w:cs="Times New Roman"/>
          <w:color w:val="auto"/>
          <w:sz w:val="24"/>
          <w:szCs w:val="24"/>
          <w:highlight w:val="none"/>
          <w:u w:val="single"/>
        </w:rPr>
        <w:t>　　　</w:t>
      </w:r>
      <w:r>
        <w:rPr>
          <w:rFonts w:hint="default" w:ascii="Times New Roman" w:hAnsi="Times New Roman" w:eastAsia="仿宋_GB2312" w:cs="Times New Roman"/>
          <w:color w:val="auto"/>
          <w:sz w:val="24"/>
          <w:szCs w:val="24"/>
          <w:highlight w:val="none"/>
        </w:rPr>
        <w:t>月</w:t>
      </w:r>
      <w:r>
        <w:rPr>
          <w:rFonts w:hint="default" w:ascii="Times New Roman" w:hAnsi="Times New Roman" w:eastAsia="仿宋_GB2312" w:cs="Times New Roman"/>
          <w:color w:val="auto"/>
          <w:sz w:val="24"/>
          <w:szCs w:val="24"/>
          <w:highlight w:val="none"/>
          <w:u w:val="single"/>
        </w:rPr>
        <w:t>　　</w:t>
      </w:r>
      <w:r>
        <w:rPr>
          <w:rFonts w:hint="default" w:ascii="Times New Roman" w:hAnsi="Times New Roman" w:eastAsia="仿宋_GB2312" w:cs="Times New Roman"/>
          <w:color w:val="auto"/>
          <w:sz w:val="24"/>
          <w:szCs w:val="24"/>
          <w:highlight w:val="none"/>
        </w:rPr>
        <w:t>日签字生效，特此声明。</w:t>
      </w:r>
    </w:p>
    <w:p w14:paraId="4CA69085">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_GB2312" w:cs="Times New Roman"/>
          <w:color w:val="auto"/>
          <w:sz w:val="24"/>
          <w:highlight w:val="none"/>
        </w:rPr>
      </w:pPr>
    </w:p>
    <w:p w14:paraId="0A0C4339">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法人代表签字：</w:t>
      </w:r>
      <w:r>
        <w:rPr>
          <w:rFonts w:hint="default" w:ascii="Times New Roman" w:hAnsi="Times New Roman" w:eastAsia="仿宋_GB2312" w:cs="Times New Roman"/>
          <w:color w:val="auto"/>
          <w:sz w:val="24"/>
          <w:highlight w:val="none"/>
          <w:u w:val="single"/>
        </w:rPr>
        <w:t>　　　　　　　　　　　　　　　</w:t>
      </w:r>
    </w:p>
    <w:p w14:paraId="1B57512B">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被授权人签字：</w:t>
      </w:r>
      <w:r>
        <w:rPr>
          <w:rFonts w:hint="default" w:ascii="Times New Roman" w:hAnsi="Times New Roman" w:eastAsia="仿宋_GB2312" w:cs="Times New Roman"/>
          <w:color w:val="auto"/>
          <w:sz w:val="24"/>
          <w:highlight w:val="none"/>
          <w:u w:val="single"/>
        </w:rPr>
        <w:t>　　　　　　　　　　　　　　　</w:t>
      </w:r>
    </w:p>
    <w:p w14:paraId="48F675A7">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rPr>
          <w:rFonts w:hint="eastAsia"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公章：</w:t>
      </w:r>
    </w:p>
    <w:p w14:paraId="444EBC29">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color w:val="auto"/>
          <w:sz w:val="24"/>
          <w:highlight w:val="none"/>
          <w:u w:val="single"/>
        </w:rPr>
      </w:pPr>
      <w:r>
        <w:rPr>
          <w:rFonts w:hint="default" w:ascii="Times New Roman" w:hAnsi="Times New Roman" w:eastAsia="仿宋_GB2312" w:cs="Times New Roman"/>
          <w:color w:val="auto"/>
          <w:sz w:val="24"/>
          <w:highlight w:val="none"/>
        </w:rPr>
        <w:t>　　　　　　　　授权日期：20</w:t>
      </w:r>
      <w:r>
        <w:rPr>
          <w:rFonts w:hint="default" w:ascii="Times New Roman" w:hAnsi="Times New Roman" w:eastAsia="仿宋_GB2312" w:cs="Times New Roman"/>
          <w:color w:val="auto"/>
          <w:sz w:val="24"/>
          <w:highlight w:val="none"/>
          <w:u w:val="single"/>
        </w:rPr>
        <w:t>　　</w:t>
      </w:r>
      <w:r>
        <w:rPr>
          <w:rFonts w:hint="default" w:ascii="Times New Roman" w:hAnsi="Times New Roman" w:eastAsia="仿宋_GB2312" w:cs="Times New Roman"/>
          <w:color w:val="auto"/>
          <w:sz w:val="24"/>
          <w:highlight w:val="none"/>
        </w:rPr>
        <w:t>年</w:t>
      </w:r>
      <w:r>
        <w:rPr>
          <w:rFonts w:hint="default" w:ascii="Times New Roman" w:hAnsi="Times New Roman" w:eastAsia="仿宋_GB2312" w:cs="Times New Roman"/>
          <w:color w:val="auto"/>
          <w:sz w:val="24"/>
          <w:highlight w:val="none"/>
          <w:u w:val="single"/>
        </w:rPr>
        <w:t>　　</w:t>
      </w:r>
      <w:r>
        <w:rPr>
          <w:rFonts w:hint="default" w:ascii="Times New Roman" w:hAnsi="Times New Roman" w:eastAsia="仿宋_GB2312" w:cs="Times New Roman"/>
          <w:color w:val="auto"/>
          <w:sz w:val="24"/>
          <w:highlight w:val="none"/>
        </w:rPr>
        <w:t>月</w:t>
      </w:r>
      <w:r>
        <w:rPr>
          <w:rFonts w:hint="default" w:ascii="Times New Roman" w:hAnsi="Times New Roman" w:eastAsia="仿宋_GB2312" w:cs="Times New Roman"/>
          <w:color w:val="auto"/>
          <w:sz w:val="24"/>
          <w:highlight w:val="none"/>
          <w:u w:val="single"/>
        </w:rPr>
        <w:t>　　</w:t>
      </w:r>
      <w:r>
        <w:rPr>
          <w:rFonts w:hint="default" w:ascii="Times New Roman" w:hAnsi="Times New Roman" w:eastAsia="仿宋_GB2312" w:cs="Times New Roman"/>
          <w:color w:val="auto"/>
          <w:sz w:val="24"/>
          <w:highlight w:val="none"/>
        </w:rPr>
        <w:t>日</w:t>
      </w:r>
    </w:p>
    <w:p w14:paraId="38667A6A">
      <w:pPr>
        <w:spacing w:line="360" w:lineRule="auto"/>
        <w:ind w:firstLine="482" w:firstLineChars="200"/>
        <w:rPr>
          <w:rFonts w:hint="default" w:ascii="Times New Roman" w:hAnsi="Times New Roman" w:eastAsia="仿宋_GB2312" w:cs="Times New Roman"/>
          <w:b/>
          <w:color w:val="auto"/>
          <w:sz w:val="30"/>
          <w:highlight w:val="none"/>
        </w:rPr>
      </w:pPr>
      <w:r>
        <w:rPr>
          <w:rFonts w:hint="default" w:ascii="Times New Roman" w:hAnsi="Times New Roman" w:eastAsia="仿宋_GB2312" w:cs="Times New Roman"/>
          <w:b/>
          <w:color w:val="auto"/>
          <w:sz w:val="24"/>
          <w:highlight w:val="none"/>
        </w:rPr>
        <w:t>注：法人代表本人作为公司代理人前来参加投标的，投标方可以不提供此项证明文件。</w:t>
      </w:r>
    </w:p>
    <w:p w14:paraId="1AA684EE">
      <w:pPr>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3320415</wp:posOffset>
                </wp:positionH>
                <wp:positionV relativeFrom="paragraph">
                  <wp:posOffset>382270</wp:posOffset>
                </wp:positionV>
                <wp:extent cx="2428875" cy="1202055"/>
                <wp:effectExtent l="0" t="0" r="0" b="0"/>
                <wp:wrapNone/>
                <wp:docPr id="8"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28875" cy="1202055"/>
                        </a:xfrm>
                        <a:prstGeom prst="rect">
                          <a:avLst/>
                        </a:prstGeom>
                        <a:solidFill>
                          <a:srgbClr val="FFFFFF"/>
                        </a:solidFill>
                        <a:ln w="9525">
                          <a:solidFill>
                            <a:srgbClr val="000000"/>
                          </a:solidFill>
                          <a:miter lim="800000"/>
                        </a:ln>
                        <a:effectLst/>
                      </wps:spPr>
                      <wps:txbx>
                        <w:txbxContent>
                          <w:p w14:paraId="43AEA12C">
                            <w:pPr>
                              <w:ind w:firstLine="640"/>
                              <w:jc w:val="center"/>
                              <w:rPr>
                                <w:sz w:val="32"/>
                                <w:szCs w:val="32"/>
                              </w:rPr>
                            </w:pPr>
                          </w:p>
                          <w:p w14:paraId="4B7F082E">
                            <w:pPr>
                              <w:ind w:firstLine="1687" w:firstLineChars="703"/>
                              <w:jc w:val="both"/>
                              <w:rPr>
                                <w:sz w:val="32"/>
                                <w:szCs w:val="32"/>
                              </w:rPr>
                            </w:pPr>
                            <w:r>
                              <w:rPr>
                                <w:rFonts w:hint="eastAsia" w:ascii="仿宋" w:hAnsi="仿宋" w:eastAsia="仿宋" w:cs="仿宋"/>
                                <w:sz w:val="24"/>
                                <w:szCs w:val="24"/>
                              </w:rPr>
                              <w:t>背面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61.45pt;margin-top:30.1pt;height:94.65pt;width:191.25pt;z-index:251661312;mso-width-relative:page;mso-height-relative:page;" fillcolor="#FFFFFF" filled="t" stroked="t" coordsize="21600,21600" o:gfxdata="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VqXYnZAAAACgEAAA8AAAAAAAAAAQAgAAAAIgAAAGRycy9kb3du&#10;cmV2LnhtbFBLAQIUABQAAAAIAIdO4kBY24bNNwIAAJUEAAAOAAAAAAAAAAEAIAAAACgBAABkcnMv&#10;ZTJvRG9jLnhtbFBLBQYAAAAABgAGAFkBAADRBQAAAAA=&#10;">
                <v:fill on="t" focussize="0,0"/>
                <v:stroke color="#000000" miterlimit="8" joinstyle="miter"/>
                <v:imagedata o:title=""/>
                <o:lock v:ext="edit" aspectratio="f"/>
                <v:textbox>
                  <w:txbxContent>
                    <w:p w14:paraId="43AEA12C">
                      <w:pPr>
                        <w:ind w:firstLine="640"/>
                        <w:jc w:val="center"/>
                        <w:rPr>
                          <w:sz w:val="32"/>
                          <w:szCs w:val="32"/>
                        </w:rPr>
                      </w:pPr>
                    </w:p>
                    <w:p w14:paraId="4B7F082E">
                      <w:pPr>
                        <w:ind w:firstLine="1687" w:firstLineChars="703"/>
                        <w:jc w:val="both"/>
                        <w:rPr>
                          <w:sz w:val="32"/>
                          <w:szCs w:val="32"/>
                        </w:rPr>
                      </w:pPr>
                      <w:r>
                        <w:rPr>
                          <w:rFonts w:hint="eastAsia" w:ascii="仿宋" w:hAnsi="仿宋" w:eastAsia="仿宋" w:cs="仿宋"/>
                          <w:sz w:val="24"/>
                          <w:szCs w:val="24"/>
                        </w:rPr>
                        <w:t>背面</w:t>
                      </w:r>
                    </w:p>
                  </w:txbxContent>
                </v:textbox>
              </v:shape>
            </w:pict>
          </mc:Fallback>
        </mc:AlternateContent>
      </w:r>
      <w:r>
        <w:rPr>
          <w:rFonts w:hint="default" w:ascii="Times New Roman" w:hAnsi="Times New Roman" w:eastAsia="仿宋" w:cs="Times New Roman"/>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394970</wp:posOffset>
                </wp:positionH>
                <wp:positionV relativeFrom="paragraph">
                  <wp:posOffset>381635</wp:posOffset>
                </wp:positionV>
                <wp:extent cx="2476500" cy="1218565"/>
                <wp:effectExtent l="0" t="0" r="0" b="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76500" cy="1218565"/>
                        </a:xfrm>
                        <a:prstGeom prst="rect">
                          <a:avLst/>
                        </a:prstGeom>
                        <a:solidFill>
                          <a:srgbClr val="FFFFFF"/>
                        </a:solidFill>
                        <a:ln w="9525">
                          <a:solidFill>
                            <a:srgbClr val="000000"/>
                          </a:solidFill>
                          <a:miter lim="800000"/>
                        </a:ln>
                        <a:effectLst/>
                      </wps:spPr>
                      <wps:txbx>
                        <w:txbxContent>
                          <w:p w14:paraId="02307B54">
                            <w:pPr>
                              <w:ind w:firstLine="640"/>
                              <w:jc w:val="center"/>
                              <w:rPr>
                                <w:sz w:val="32"/>
                                <w:szCs w:val="32"/>
                              </w:rPr>
                            </w:pPr>
                          </w:p>
                          <w:p w14:paraId="396CB3C5">
                            <w:pPr>
                              <w:ind w:firstLine="1447" w:firstLineChars="603"/>
                              <w:jc w:val="both"/>
                              <w:rPr>
                                <w:sz w:val="32"/>
                                <w:szCs w:val="32"/>
                              </w:rPr>
                            </w:pPr>
                            <w:r>
                              <w:rPr>
                                <w:rFonts w:hint="eastAsia" w:ascii="仿宋" w:hAnsi="仿宋" w:eastAsia="仿宋" w:cs="仿宋"/>
                                <w:sz w:val="24"/>
                                <w:szCs w:val="24"/>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1.1pt;margin-top:30.05pt;height:95.95pt;width:195pt;z-index:251660288;mso-width-relative:page;mso-height-relative:page;" fillcolor="#FFFFFF" filled="t" stroked="t" coordsize="21600,21600" o:gfxdata="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yyyZ7YAAAACQEAAA8AAAAAAAAAAQAgAAAAIgAAAGRycy9kb3du&#10;cmV2LnhtbFBLAQIUABQAAAAIAIdO4kCIfgjLOAIAAJUEAAAOAAAAAAAAAAEAIAAAACcBAABkcnMv&#10;ZTJvRG9jLnhtbFBLBQYAAAAABgAGAFkBAADRBQAAAAA=&#10;">
                <v:fill on="t" focussize="0,0"/>
                <v:stroke color="#000000" miterlimit="8" joinstyle="miter"/>
                <v:imagedata o:title=""/>
                <o:lock v:ext="edit" aspectratio="f"/>
                <v:textbox>
                  <w:txbxContent>
                    <w:p w14:paraId="02307B54">
                      <w:pPr>
                        <w:ind w:firstLine="640"/>
                        <w:jc w:val="center"/>
                        <w:rPr>
                          <w:sz w:val="32"/>
                          <w:szCs w:val="32"/>
                        </w:rPr>
                      </w:pPr>
                    </w:p>
                    <w:p w14:paraId="396CB3C5">
                      <w:pPr>
                        <w:ind w:firstLine="1447" w:firstLineChars="603"/>
                        <w:jc w:val="both"/>
                        <w:rPr>
                          <w:sz w:val="32"/>
                          <w:szCs w:val="32"/>
                        </w:rPr>
                      </w:pPr>
                      <w:r>
                        <w:rPr>
                          <w:rFonts w:hint="eastAsia" w:ascii="仿宋" w:hAnsi="仿宋" w:eastAsia="仿宋" w:cs="仿宋"/>
                          <w:sz w:val="24"/>
                          <w:szCs w:val="24"/>
                        </w:rPr>
                        <w:t>正面</w:t>
                      </w:r>
                    </w:p>
                  </w:txbxContent>
                </v:textbox>
              </v:shape>
            </w:pict>
          </mc:Fallback>
        </mc:AlternateContent>
      </w:r>
      <w:r>
        <w:rPr>
          <w:rFonts w:hint="default" w:ascii="Times New Roman" w:hAnsi="Times New Roman" w:eastAsia="仿宋" w:cs="Times New Roman"/>
          <w:sz w:val="24"/>
          <w:szCs w:val="24"/>
          <w:highlight w:val="none"/>
        </w:rPr>
        <w:t>法定代表人身份复印件：</w:t>
      </w:r>
    </w:p>
    <w:p w14:paraId="7CD6B388">
      <w:pPr>
        <w:spacing w:line="360" w:lineRule="auto"/>
        <w:ind w:firstLine="2400" w:firstLineChars="1000"/>
        <w:rPr>
          <w:rFonts w:hint="default" w:ascii="Times New Roman" w:hAnsi="Times New Roman" w:eastAsia="仿宋" w:cs="Times New Roman"/>
          <w:sz w:val="24"/>
          <w:szCs w:val="24"/>
          <w:highlight w:val="none"/>
        </w:rPr>
      </w:pPr>
    </w:p>
    <w:p w14:paraId="437D219E">
      <w:pPr>
        <w:spacing w:line="360" w:lineRule="auto"/>
        <w:ind w:firstLine="2400" w:firstLineChars="1000"/>
        <w:rPr>
          <w:rFonts w:hint="default" w:ascii="Times New Roman" w:hAnsi="Times New Roman" w:eastAsia="仿宋" w:cs="Times New Roman"/>
          <w:sz w:val="24"/>
          <w:szCs w:val="24"/>
          <w:highlight w:val="none"/>
        </w:rPr>
      </w:pPr>
    </w:p>
    <w:p w14:paraId="08096288">
      <w:pPr>
        <w:spacing w:line="360" w:lineRule="auto"/>
        <w:ind w:firstLine="2400" w:firstLineChars="1000"/>
        <w:rPr>
          <w:rFonts w:hint="default" w:ascii="Times New Roman" w:hAnsi="Times New Roman" w:eastAsia="仿宋" w:cs="Times New Roman"/>
          <w:sz w:val="24"/>
          <w:szCs w:val="24"/>
          <w:highlight w:val="none"/>
        </w:rPr>
      </w:pPr>
    </w:p>
    <w:p w14:paraId="4EBE33C8">
      <w:pPr>
        <w:spacing w:line="360" w:lineRule="auto"/>
        <w:ind w:firstLine="2400" w:firstLineChars="1000"/>
        <w:rPr>
          <w:rFonts w:hint="default" w:ascii="Times New Roman" w:hAnsi="Times New Roman" w:eastAsia="仿宋" w:cs="Times New Roman"/>
          <w:sz w:val="24"/>
          <w:szCs w:val="24"/>
          <w:highlight w:val="none"/>
        </w:rPr>
      </w:pPr>
    </w:p>
    <w:p w14:paraId="003551C0">
      <w:pPr>
        <w:spacing w:line="360" w:lineRule="auto"/>
        <w:ind w:firstLine="2400" w:firstLineChars="1000"/>
        <w:rPr>
          <w:rFonts w:hint="default" w:ascii="Times New Roman" w:hAnsi="Times New Roman" w:eastAsia="仿宋" w:cs="Times New Roman"/>
          <w:sz w:val="24"/>
          <w:szCs w:val="24"/>
          <w:highlight w:val="none"/>
        </w:rPr>
      </w:pPr>
    </w:p>
    <w:p w14:paraId="4502A477">
      <w:pPr>
        <w:spacing w:line="360" w:lineRule="auto"/>
        <w:ind w:firstLine="2400" w:firstLineChars="1000"/>
        <w:rPr>
          <w:rFonts w:hint="default" w:ascii="Times New Roman" w:hAnsi="Times New Roman" w:eastAsia="仿宋" w:cs="Times New Roman"/>
          <w:sz w:val="24"/>
          <w:szCs w:val="24"/>
          <w:highlight w:val="none"/>
        </w:rPr>
      </w:pPr>
    </w:p>
    <w:p w14:paraId="4FAF074B">
      <w:pPr>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授权人身份证复印件：</w:t>
      </w:r>
    </w:p>
    <w:p w14:paraId="6BA9A933">
      <w:pPr>
        <w:spacing w:line="360" w:lineRule="auto"/>
        <w:ind w:firstLine="2400" w:firstLineChars="10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3320415</wp:posOffset>
                </wp:positionH>
                <wp:positionV relativeFrom="paragraph">
                  <wp:posOffset>167005</wp:posOffset>
                </wp:positionV>
                <wp:extent cx="2428875" cy="1189355"/>
                <wp:effectExtent l="0" t="0" r="0" b="0"/>
                <wp:wrapNone/>
                <wp:docPr id="6" name="Text Box 5"/>
                <wp:cNvGraphicFramePr/>
                <a:graphic xmlns:a="http://schemas.openxmlformats.org/drawingml/2006/main">
                  <a:graphicData uri="http://schemas.microsoft.com/office/word/2010/wordprocessingShape">
                    <wps:wsp>
                      <wps:cNvSpPr txBox="1">
                        <a:spLocks noChangeArrowheads="1"/>
                      </wps:cNvSpPr>
                      <wps:spPr bwMode="auto">
                        <a:xfrm>
                          <a:off x="0" y="0"/>
                          <a:ext cx="2428875" cy="1189355"/>
                        </a:xfrm>
                        <a:prstGeom prst="rect">
                          <a:avLst/>
                        </a:prstGeom>
                        <a:solidFill>
                          <a:srgbClr val="FFFFFF"/>
                        </a:solidFill>
                        <a:ln w="9525">
                          <a:solidFill>
                            <a:srgbClr val="000000"/>
                          </a:solidFill>
                          <a:miter lim="800000"/>
                        </a:ln>
                        <a:effectLst/>
                      </wps:spPr>
                      <wps:txbx>
                        <w:txbxContent>
                          <w:p w14:paraId="2A694DCB">
                            <w:pPr>
                              <w:ind w:firstLine="640"/>
                              <w:jc w:val="center"/>
                              <w:rPr>
                                <w:sz w:val="32"/>
                                <w:szCs w:val="32"/>
                              </w:rPr>
                            </w:pPr>
                          </w:p>
                          <w:p w14:paraId="3B1C719C">
                            <w:pPr>
                              <w:ind w:firstLine="1687" w:firstLineChars="703"/>
                              <w:jc w:val="both"/>
                              <w:rPr>
                                <w:rFonts w:hint="eastAsia" w:ascii="仿宋" w:hAnsi="仿宋" w:eastAsia="仿宋" w:cs="仿宋"/>
                                <w:sz w:val="24"/>
                                <w:szCs w:val="24"/>
                              </w:rPr>
                            </w:pPr>
                            <w:r>
                              <w:rPr>
                                <w:rFonts w:hint="eastAsia" w:ascii="仿宋" w:hAnsi="仿宋" w:eastAsia="仿宋" w:cs="仿宋"/>
                                <w:sz w:val="24"/>
                                <w:szCs w:val="24"/>
                              </w:rPr>
                              <w:t>背面</w:t>
                            </w:r>
                          </w:p>
                          <w:p w14:paraId="6FA967C6">
                            <w:pPr>
                              <w:ind w:firstLine="420"/>
                            </w:pP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261.45pt;margin-top:13.15pt;height:93.65pt;width:191.25pt;z-index:251663360;mso-width-relative:page;mso-height-relative:page;" fillcolor="#FFFFFF" filled="t" stroked="t" coordsize="21600,21600" o:gfxdata="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RICtkAAAAKAQAADwAAAAAAAAABACAAAAAiAAAAZHJzL2Rv&#10;d25yZXYueG1sUEsBAhQAFAAAAAgAh07iQBhCk/Q5AgAAlQQAAA4AAAAAAAAAAQAgAAAAKAEAAGRy&#10;cy9lMm9Eb2MueG1sUEsFBgAAAAAGAAYAWQEAANMFAAAAAA==&#10;">
                <v:fill on="t" focussize="0,0"/>
                <v:stroke color="#000000" miterlimit="8" joinstyle="miter"/>
                <v:imagedata o:title=""/>
                <o:lock v:ext="edit" aspectratio="f"/>
                <v:textbox>
                  <w:txbxContent>
                    <w:p w14:paraId="2A694DCB">
                      <w:pPr>
                        <w:ind w:firstLine="640"/>
                        <w:jc w:val="center"/>
                        <w:rPr>
                          <w:sz w:val="32"/>
                          <w:szCs w:val="32"/>
                        </w:rPr>
                      </w:pPr>
                    </w:p>
                    <w:p w14:paraId="3B1C719C">
                      <w:pPr>
                        <w:ind w:firstLine="1687" w:firstLineChars="703"/>
                        <w:jc w:val="both"/>
                        <w:rPr>
                          <w:rFonts w:hint="eastAsia" w:ascii="仿宋" w:hAnsi="仿宋" w:eastAsia="仿宋" w:cs="仿宋"/>
                          <w:sz w:val="24"/>
                          <w:szCs w:val="24"/>
                        </w:rPr>
                      </w:pPr>
                      <w:r>
                        <w:rPr>
                          <w:rFonts w:hint="eastAsia" w:ascii="仿宋" w:hAnsi="仿宋" w:eastAsia="仿宋" w:cs="仿宋"/>
                          <w:sz w:val="24"/>
                          <w:szCs w:val="24"/>
                        </w:rPr>
                        <w:t>背面</w:t>
                      </w:r>
                    </w:p>
                    <w:p w14:paraId="6FA967C6">
                      <w:pPr>
                        <w:ind w:firstLine="420"/>
                      </w:pPr>
                    </w:p>
                  </w:txbxContent>
                </v:textbox>
              </v:shape>
            </w:pict>
          </mc:Fallback>
        </mc:AlternateContent>
      </w:r>
      <w:r>
        <w:rPr>
          <w:rFonts w:hint="default" w:ascii="Times New Roman" w:hAnsi="Times New Roman" w:eastAsia="仿宋" w:cs="Times New Roman"/>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394970</wp:posOffset>
                </wp:positionH>
                <wp:positionV relativeFrom="paragraph">
                  <wp:posOffset>166370</wp:posOffset>
                </wp:positionV>
                <wp:extent cx="2552700" cy="1205865"/>
                <wp:effectExtent l="0" t="0" r="0" b="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2552700" cy="1205865"/>
                        </a:xfrm>
                        <a:prstGeom prst="rect">
                          <a:avLst/>
                        </a:prstGeom>
                        <a:solidFill>
                          <a:srgbClr val="FFFFFF"/>
                        </a:solidFill>
                        <a:ln w="9525">
                          <a:solidFill>
                            <a:srgbClr val="000000"/>
                          </a:solidFill>
                          <a:miter lim="800000"/>
                        </a:ln>
                        <a:effectLst/>
                      </wps:spPr>
                      <wps:txbx>
                        <w:txbxContent>
                          <w:p w14:paraId="5F42ECE5">
                            <w:pPr>
                              <w:ind w:firstLine="640"/>
                              <w:jc w:val="center"/>
                              <w:rPr>
                                <w:sz w:val="32"/>
                                <w:szCs w:val="32"/>
                              </w:rPr>
                            </w:pPr>
                          </w:p>
                          <w:p w14:paraId="736F5682">
                            <w:pPr>
                              <w:ind w:firstLine="1687" w:firstLineChars="703"/>
                              <w:jc w:val="both"/>
                              <w:rPr>
                                <w:sz w:val="32"/>
                                <w:szCs w:val="32"/>
                              </w:rPr>
                            </w:pPr>
                            <w:r>
                              <w:rPr>
                                <w:rFonts w:hint="eastAsia" w:ascii="仿宋" w:hAnsi="仿宋" w:eastAsia="仿宋" w:cs="仿宋"/>
                                <w:sz w:val="24"/>
                                <w:szCs w:val="24"/>
                              </w:rPr>
                              <w:t>正面</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31.1pt;margin-top:13.1pt;height:94.95pt;width:201pt;z-index:251662336;mso-width-relative:page;mso-height-relative:page;" fillcolor="#FFFFFF" filled="t" stroked="t" coordsize="21600,21600" o:gfxdata="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sPxvg1wAAAAkBAAAPAAAAAAAAAAEAIAAAACIAAABkcnMvZG93bnJl&#10;di54bWxQSwECFAAUAAAACACHTuJA046y2DcCAACVBAAADgAAAAAAAAABACAAAAAmAQAAZHJzL2Uy&#10;b0RvYy54bWxQSwUGAAAAAAYABgBZAQAAzwUAAAAA&#10;">
                <v:fill on="t" focussize="0,0"/>
                <v:stroke color="#000000" miterlimit="8" joinstyle="miter"/>
                <v:imagedata o:title=""/>
                <o:lock v:ext="edit" aspectratio="f"/>
                <v:textbox>
                  <w:txbxContent>
                    <w:p w14:paraId="5F42ECE5">
                      <w:pPr>
                        <w:ind w:firstLine="640"/>
                        <w:jc w:val="center"/>
                        <w:rPr>
                          <w:sz w:val="32"/>
                          <w:szCs w:val="32"/>
                        </w:rPr>
                      </w:pPr>
                    </w:p>
                    <w:p w14:paraId="736F5682">
                      <w:pPr>
                        <w:ind w:firstLine="1687" w:firstLineChars="703"/>
                        <w:jc w:val="both"/>
                        <w:rPr>
                          <w:sz w:val="32"/>
                          <w:szCs w:val="32"/>
                        </w:rPr>
                      </w:pPr>
                      <w:r>
                        <w:rPr>
                          <w:rFonts w:hint="eastAsia" w:ascii="仿宋" w:hAnsi="仿宋" w:eastAsia="仿宋" w:cs="仿宋"/>
                          <w:sz w:val="24"/>
                          <w:szCs w:val="24"/>
                        </w:rPr>
                        <w:t>正面</w:t>
                      </w:r>
                    </w:p>
                  </w:txbxContent>
                </v:textbox>
              </v:shape>
            </w:pict>
          </mc:Fallback>
        </mc:AlternateContent>
      </w:r>
    </w:p>
    <w:p w14:paraId="45E71D8E">
      <w:pPr>
        <w:pStyle w:val="67"/>
        <w:spacing w:line="360" w:lineRule="auto"/>
        <w:rPr>
          <w:rFonts w:hint="default" w:ascii="Times New Roman" w:hAnsi="Times New Roman" w:cs="Times New Roman"/>
          <w:b/>
          <w:color w:val="auto"/>
          <w:kern w:val="2"/>
          <w:sz w:val="30"/>
          <w:szCs w:val="30"/>
          <w:highlight w:val="none"/>
        </w:rPr>
      </w:pPr>
    </w:p>
    <w:p w14:paraId="670B1B19">
      <w:pPr>
        <w:pStyle w:val="67"/>
        <w:spacing w:line="360" w:lineRule="auto"/>
        <w:rPr>
          <w:rFonts w:hint="default" w:ascii="Times New Roman" w:hAnsi="Times New Roman" w:cs="Times New Roman"/>
          <w:b/>
          <w:color w:val="auto"/>
          <w:kern w:val="2"/>
          <w:sz w:val="30"/>
          <w:szCs w:val="30"/>
          <w:highlight w:val="none"/>
        </w:rPr>
      </w:pPr>
    </w:p>
    <w:p w14:paraId="3D650E27">
      <w:pPr>
        <w:pStyle w:val="67"/>
        <w:spacing w:line="360" w:lineRule="auto"/>
        <w:rPr>
          <w:rFonts w:hint="default" w:ascii="Times New Roman" w:hAnsi="Times New Roman" w:cs="Times New Roman"/>
          <w:b/>
          <w:color w:val="auto"/>
          <w:kern w:val="2"/>
          <w:sz w:val="30"/>
          <w:szCs w:val="30"/>
          <w:highlight w:val="none"/>
        </w:rPr>
      </w:pPr>
    </w:p>
    <w:p w14:paraId="5CAAF28B">
      <w:pPr>
        <w:spacing w:line="440" w:lineRule="exact"/>
        <w:jc w:val="center"/>
        <w:rPr>
          <w:rFonts w:hint="default" w:ascii="Times New Roman" w:hAnsi="Times New Roman" w:eastAsia="仿宋" w:cs="Times New Roman"/>
          <w:b/>
          <w:sz w:val="30"/>
          <w:szCs w:val="30"/>
          <w:highlight w:val="none"/>
        </w:rPr>
      </w:pPr>
    </w:p>
    <w:p w14:paraId="4E22A869">
      <w:pPr>
        <w:spacing w:line="440" w:lineRule="exact"/>
        <w:jc w:val="center"/>
        <w:rPr>
          <w:rFonts w:hint="default" w:ascii="Times New Roman" w:hAnsi="Times New Roman" w:eastAsia="仿宋" w:cs="Times New Roman"/>
          <w:b/>
          <w:sz w:val="30"/>
          <w:szCs w:val="30"/>
          <w:highlight w:val="none"/>
        </w:rPr>
      </w:pPr>
      <w:r>
        <w:rPr>
          <w:rFonts w:hint="default" w:ascii="Times New Roman" w:hAnsi="Times New Roman" w:eastAsia="仿宋" w:cs="Times New Roman"/>
          <w:b/>
          <w:sz w:val="30"/>
          <w:szCs w:val="30"/>
          <w:highlight w:val="none"/>
        </w:rPr>
        <w:t>法定代表人资格证明书</w:t>
      </w:r>
    </w:p>
    <w:p w14:paraId="4861F62E">
      <w:pPr>
        <w:spacing w:beforeLines="50" w:afterLines="50" w:line="360" w:lineRule="auto"/>
        <w:ind w:left="546" w:leftChars="260"/>
        <w:rPr>
          <w:rFonts w:hint="default" w:ascii="Times New Roman" w:hAnsi="Times New Roman" w:eastAsia="仿宋" w:cs="Times New Roman"/>
          <w:sz w:val="24"/>
          <w:szCs w:val="24"/>
          <w:highlight w:val="none"/>
          <w:u w:val="single"/>
        </w:rPr>
      </w:pPr>
      <w:r>
        <w:rPr>
          <w:rFonts w:hint="default" w:ascii="Times New Roman" w:hAnsi="Times New Roman" w:eastAsia="仿宋" w:cs="Times New Roman"/>
          <w:sz w:val="24"/>
          <w:szCs w:val="24"/>
          <w:highlight w:val="none"/>
        </w:rPr>
        <w:t>单位名称：</w:t>
      </w:r>
    </w:p>
    <w:p w14:paraId="5A197C09">
      <w:pPr>
        <w:spacing w:beforeLines="50" w:afterLines="50" w:line="360" w:lineRule="auto"/>
        <w:ind w:left="546" w:leftChars="260"/>
        <w:rPr>
          <w:rFonts w:hint="default" w:ascii="Times New Roman" w:hAnsi="Times New Roman" w:eastAsia="仿宋" w:cs="Times New Roman"/>
          <w:sz w:val="24"/>
          <w:szCs w:val="24"/>
          <w:highlight w:val="none"/>
          <w:u w:val="single"/>
        </w:rPr>
      </w:pPr>
      <w:r>
        <w:rPr>
          <w:rFonts w:hint="default" w:ascii="Times New Roman" w:hAnsi="Times New Roman" w:eastAsia="仿宋" w:cs="Times New Roman"/>
          <w:sz w:val="24"/>
          <w:szCs w:val="24"/>
          <w:highlight w:val="none"/>
        </w:rPr>
        <w:t>单位性质：</w:t>
      </w:r>
    </w:p>
    <w:p w14:paraId="4297DC0C">
      <w:pPr>
        <w:spacing w:beforeLines="50" w:afterLines="50" w:line="360" w:lineRule="auto"/>
        <w:ind w:left="546" w:leftChars="26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地址：</w:t>
      </w:r>
    </w:p>
    <w:p w14:paraId="56507C9E">
      <w:pPr>
        <w:spacing w:beforeLines="50" w:afterLines="50" w:line="360" w:lineRule="auto"/>
        <w:ind w:left="546" w:leftChars="260"/>
        <w:rPr>
          <w:rFonts w:hint="default" w:ascii="Times New Roman" w:hAnsi="Times New Roman" w:eastAsia="仿宋" w:cs="Times New Roman"/>
          <w:sz w:val="24"/>
          <w:szCs w:val="24"/>
          <w:highlight w:val="none"/>
          <w:u w:val="single"/>
        </w:rPr>
      </w:pPr>
      <w:r>
        <w:rPr>
          <w:rFonts w:hint="default" w:ascii="Times New Roman" w:hAnsi="Times New Roman" w:eastAsia="仿宋" w:cs="Times New Roman"/>
          <w:sz w:val="24"/>
          <w:szCs w:val="24"/>
          <w:highlight w:val="none"/>
        </w:rPr>
        <w:t>成立时间：</w:t>
      </w:r>
    </w:p>
    <w:p w14:paraId="06BA0025">
      <w:pPr>
        <w:spacing w:beforeLines="50" w:afterLines="50" w:line="360" w:lineRule="auto"/>
        <w:ind w:left="546" w:leftChars="26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经营期限：</w:t>
      </w:r>
    </w:p>
    <w:p w14:paraId="69138F68">
      <w:pPr>
        <w:spacing w:beforeLines="50" w:afterLines="50" w:line="360" w:lineRule="auto"/>
        <w:ind w:left="546" w:leftChars="26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姓名：性别：年龄：职务：</w:t>
      </w:r>
    </w:p>
    <w:p w14:paraId="06215999">
      <w:pPr>
        <w:spacing w:beforeLines="50" w:afterLines="50"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系</w:t>
      </w:r>
      <w:r>
        <w:rPr>
          <w:rFonts w:hint="default" w:ascii="Times New Roman" w:hAnsi="Times New Roman" w:eastAsia="仿宋" w:cs="Times New Roman"/>
          <w:sz w:val="24"/>
          <w:szCs w:val="24"/>
          <w:highlight w:val="none"/>
          <w:u w:val="single"/>
        </w:rPr>
        <w:t>（投标人）</w:t>
      </w:r>
      <w:r>
        <w:rPr>
          <w:rFonts w:hint="default" w:ascii="Times New Roman" w:hAnsi="Times New Roman" w:eastAsia="仿宋" w:cs="Times New Roman"/>
          <w:sz w:val="24"/>
          <w:szCs w:val="24"/>
          <w:highlight w:val="none"/>
        </w:rPr>
        <w:t>的法定代表人。</w:t>
      </w:r>
      <w:r>
        <w:rPr>
          <w:rFonts w:hint="default" w:ascii="Times New Roman" w:hAnsi="Times New Roman" w:eastAsia="仿宋" w:cs="Times New Roman"/>
          <w:sz w:val="24"/>
          <w:szCs w:val="24"/>
          <w:highlight w:val="none"/>
        </w:rPr>
        <w:cr/>
      </w:r>
    </w:p>
    <w:p w14:paraId="331E7FEC">
      <w:pPr>
        <w:spacing w:beforeLines="50" w:afterLines="50"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特此证明。</w:t>
      </w:r>
    </w:p>
    <w:p w14:paraId="47B8727B">
      <w:pPr>
        <w:pStyle w:val="9"/>
        <w:rPr>
          <w:rFonts w:hint="default" w:ascii="Times New Roman" w:hAnsi="Times New Roman" w:cs="Times New Roman"/>
          <w:highlight w:val="none"/>
        </w:rPr>
      </w:pPr>
    </w:p>
    <w:p w14:paraId="67BF3E4C">
      <w:pPr>
        <w:spacing w:beforeLines="50" w:afterLines="50"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3320415</wp:posOffset>
                </wp:positionH>
                <wp:positionV relativeFrom="paragraph">
                  <wp:posOffset>382270</wp:posOffset>
                </wp:positionV>
                <wp:extent cx="2428875" cy="1202055"/>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28875" cy="1202055"/>
                        </a:xfrm>
                        <a:prstGeom prst="rect">
                          <a:avLst/>
                        </a:prstGeom>
                        <a:solidFill>
                          <a:srgbClr val="FFFFFF"/>
                        </a:solidFill>
                        <a:ln w="9525">
                          <a:solidFill>
                            <a:srgbClr val="000000"/>
                          </a:solidFill>
                          <a:miter lim="800000"/>
                        </a:ln>
                        <a:effectLst/>
                      </wps:spPr>
                      <wps:txbx>
                        <w:txbxContent>
                          <w:p w14:paraId="1709A259">
                            <w:pPr>
                              <w:ind w:firstLine="640"/>
                              <w:jc w:val="center"/>
                              <w:rPr>
                                <w:sz w:val="32"/>
                                <w:szCs w:val="32"/>
                              </w:rPr>
                            </w:pPr>
                          </w:p>
                          <w:p w14:paraId="124D716F">
                            <w:pPr>
                              <w:ind w:firstLine="1687" w:firstLineChars="703"/>
                              <w:jc w:val="both"/>
                              <w:rPr>
                                <w:rFonts w:hint="eastAsia" w:ascii="仿宋" w:hAnsi="仿宋" w:eastAsia="仿宋"/>
                                <w:sz w:val="24"/>
                                <w:szCs w:val="24"/>
                              </w:rPr>
                            </w:pPr>
                            <w:r>
                              <w:rPr>
                                <w:rFonts w:hint="eastAsia" w:ascii="仿宋" w:hAnsi="仿宋" w:eastAsia="仿宋"/>
                                <w:sz w:val="24"/>
                                <w:szCs w:val="24"/>
                              </w:rPr>
                              <w:t>背面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61.45pt;margin-top:30.1pt;height:94.65pt;width:191.25pt;z-index:251665408;mso-width-relative:page;mso-height-relative:page;" fillcolor="#FFFFFF" filled="t" stroked="t" coordsize="21600,21600" o:gfxdata="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WpdidkAAAAKAQAADwAAAAAAAAABACAAAAAiAAAAZHJzL2Rv&#10;d25yZXYueG1sUEsBAhQAFAAAAAgAh07iQIEbRpU5AgAAlQQAAA4AAAAAAAAAAQAgAAAAKAEAAGRy&#10;cy9lMm9Eb2MueG1sUEsFBgAAAAAGAAYAWQEAANMFAAAAAA==&#10;">
                <v:fill on="t" focussize="0,0"/>
                <v:stroke color="#000000" miterlimit="8" joinstyle="miter"/>
                <v:imagedata o:title=""/>
                <o:lock v:ext="edit" aspectratio="f"/>
                <v:textbox>
                  <w:txbxContent>
                    <w:p w14:paraId="1709A259">
                      <w:pPr>
                        <w:ind w:firstLine="640"/>
                        <w:jc w:val="center"/>
                        <w:rPr>
                          <w:sz w:val="32"/>
                          <w:szCs w:val="32"/>
                        </w:rPr>
                      </w:pPr>
                    </w:p>
                    <w:p w14:paraId="124D716F">
                      <w:pPr>
                        <w:ind w:firstLine="1687" w:firstLineChars="703"/>
                        <w:jc w:val="both"/>
                        <w:rPr>
                          <w:rFonts w:hint="eastAsia" w:ascii="仿宋" w:hAnsi="仿宋" w:eastAsia="仿宋"/>
                          <w:sz w:val="24"/>
                          <w:szCs w:val="24"/>
                        </w:rPr>
                      </w:pPr>
                      <w:r>
                        <w:rPr>
                          <w:rFonts w:hint="eastAsia" w:ascii="仿宋" w:hAnsi="仿宋" w:eastAsia="仿宋"/>
                          <w:sz w:val="24"/>
                          <w:szCs w:val="24"/>
                        </w:rPr>
                        <w:t>背面</w:t>
                      </w:r>
                    </w:p>
                  </w:txbxContent>
                </v:textbox>
              </v:shape>
            </w:pict>
          </mc:Fallback>
        </mc:AlternateContent>
      </w:r>
      <w:r>
        <w:rPr>
          <w:rFonts w:hint="default" w:ascii="Times New Roman" w:hAnsi="Times New Roman" w:eastAsia="仿宋" w:cs="Times New Roman"/>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394970</wp:posOffset>
                </wp:positionH>
                <wp:positionV relativeFrom="paragraph">
                  <wp:posOffset>381635</wp:posOffset>
                </wp:positionV>
                <wp:extent cx="2476500" cy="121856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76500" cy="1218565"/>
                        </a:xfrm>
                        <a:prstGeom prst="rect">
                          <a:avLst/>
                        </a:prstGeom>
                        <a:solidFill>
                          <a:srgbClr val="FFFFFF"/>
                        </a:solidFill>
                        <a:ln w="9525">
                          <a:solidFill>
                            <a:srgbClr val="000000"/>
                          </a:solidFill>
                          <a:miter lim="800000"/>
                        </a:ln>
                        <a:effectLst/>
                      </wps:spPr>
                      <wps:txbx>
                        <w:txbxContent>
                          <w:p w14:paraId="2C1537E2">
                            <w:pPr>
                              <w:ind w:firstLine="640"/>
                              <w:jc w:val="center"/>
                              <w:rPr>
                                <w:sz w:val="32"/>
                                <w:szCs w:val="32"/>
                              </w:rPr>
                            </w:pPr>
                          </w:p>
                          <w:p w14:paraId="68ADC586">
                            <w:pPr>
                              <w:ind w:firstLine="1447" w:firstLineChars="603"/>
                              <w:jc w:val="both"/>
                              <w:rPr>
                                <w:sz w:val="32"/>
                                <w:szCs w:val="32"/>
                              </w:rPr>
                            </w:pPr>
                            <w:r>
                              <w:rPr>
                                <w:rFonts w:hint="eastAsia" w:ascii="仿宋" w:hAnsi="仿宋" w:eastAsia="仿宋"/>
                                <w:sz w:val="24"/>
                                <w:szCs w:val="24"/>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1.1pt;margin-top:30.05pt;height:95.95pt;width:195pt;z-index:251664384;mso-width-relative:page;mso-height-relative:page;" fillcolor="#FFFFFF" filled="t" stroked="t" coordsize="21600,21600" o:gfxdata="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yyyZ7YAAAACQEAAA8AAAAAAAAAAQAgAAAAIgAAAGRycy9kb3du&#10;cmV2LnhtbFBLAQIUABQAAAAIAIdO4kBOq0F0OAIAAJUEAAAOAAAAAAAAAAEAIAAAACcBAABkcnMv&#10;ZTJvRG9jLnhtbFBLBQYAAAAABgAGAFkBAADRBQAAAAA=&#10;">
                <v:fill on="t" focussize="0,0"/>
                <v:stroke color="#000000" miterlimit="8" joinstyle="miter"/>
                <v:imagedata o:title=""/>
                <o:lock v:ext="edit" aspectratio="f"/>
                <v:textbox>
                  <w:txbxContent>
                    <w:p w14:paraId="2C1537E2">
                      <w:pPr>
                        <w:ind w:firstLine="640"/>
                        <w:jc w:val="center"/>
                        <w:rPr>
                          <w:sz w:val="32"/>
                          <w:szCs w:val="32"/>
                        </w:rPr>
                      </w:pPr>
                    </w:p>
                    <w:p w14:paraId="68ADC586">
                      <w:pPr>
                        <w:ind w:firstLine="1447" w:firstLineChars="603"/>
                        <w:jc w:val="both"/>
                        <w:rPr>
                          <w:sz w:val="32"/>
                          <w:szCs w:val="32"/>
                        </w:rPr>
                      </w:pPr>
                      <w:r>
                        <w:rPr>
                          <w:rFonts w:hint="eastAsia" w:ascii="仿宋" w:hAnsi="仿宋" w:eastAsia="仿宋"/>
                          <w:sz w:val="24"/>
                          <w:szCs w:val="24"/>
                        </w:rPr>
                        <w:t>正面</w:t>
                      </w:r>
                    </w:p>
                  </w:txbxContent>
                </v:textbox>
              </v:shape>
            </w:pict>
          </mc:Fallback>
        </mc:AlternateContent>
      </w:r>
      <w:r>
        <w:rPr>
          <w:rFonts w:hint="default" w:ascii="Times New Roman" w:hAnsi="Times New Roman" w:eastAsia="仿宋" w:cs="Times New Roman"/>
          <w:sz w:val="24"/>
          <w:szCs w:val="24"/>
          <w:highlight w:val="none"/>
        </w:rPr>
        <w:t>法定代表人身份复印件：</w:t>
      </w:r>
    </w:p>
    <w:p w14:paraId="13D874DC">
      <w:pPr>
        <w:pStyle w:val="9"/>
        <w:pageBreakBefore w:val="0"/>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000000"/>
          <w:sz w:val="24"/>
          <w:szCs w:val="24"/>
          <w:highlight w:val="none"/>
        </w:rPr>
      </w:pPr>
    </w:p>
    <w:p w14:paraId="24ED17A0">
      <w:pPr>
        <w:pStyle w:val="9"/>
        <w:pageBreakBefore w:val="0"/>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000000"/>
          <w:sz w:val="24"/>
          <w:szCs w:val="24"/>
          <w:highlight w:val="none"/>
        </w:rPr>
      </w:pPr>
    </w:p>
    <w:p w14:paraId="68E59F97">
      <w:pPr>
        <w:pStyle w:val="9"/>
        <w:pageBreakBefore w:val="0"/>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000000"/>
          <w:sz w:val="24"/>
          <w:szCs w:val="24"/>
          <w:highlight w:val="none"/>
        </w:rPr>
      </w:pPr>
    </w:p>
    <w:p w14:paraId="3D33EF53">
      <w:pPr>
        <w:pageBreakBefore w:val="0"/>
        <w:kinsoku/>
        <w:wordWrap/>
        <w:overflowPunct/>
        <w:topLinePunct w:val="0"/>
        <w:bidi w:val="0"/>
        <w:spacing w:line="360" w:lineRule="auto"/>
        <w:ind w:firstLine="2160" w:firstLineChars="900"/>
        <w:textAlignment w:val="auto"/>
        <w:rPr>
          <w:rFonts w:hint="default" w:ascii="Times New Roman" w:hAnsi="Times New Roman" w:eastAsia="宋体" w:cs="Times New Roman"/>
          <w:color w:val="000000"/>
          <w:sz w:val="24"/>
          <w:szCs w:val="24"/>
          <w:highlight w:val="none"/>
        </w:rPr>
      </w:pPr>
    </w:p>
    <w:p w14:paraId="39285761">
      <w:pPr>
        <w:spacing w:beforeLines="50" w:afterLines="50" w:line="360" w:lineRule="auto"/>
        <w:rPr>
          <w:rFonts w:hint="default" w:ascii="Times New Roman" w:hAnsi="Times New Roman" w:eastAsia="仿宋" w:cs="Times New Roman"/>
          <w:sz w:val="24"/>
          <w:szCs w:val="24"/>
          <w:highlight w:val="none"/>
        </w:rPr>
      </w:pPr>
    </w:p>
    <w:p w14:paraId="4B4E662B">
      <w:pPr>
        <w:spacing w:beforeLines="50" w:afterLines="50"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投标人公章：[投标人盖章]</w:t>
      </w:r>
    </w:p>
    <w:p w14:paraId="0704D3B3">
      <w:pPr>
        <w:spacing w:beforeLines="50" w:afterLines="50" w:line="360" w:lineRule="auto"/>
        <w:ind w:firstLine="496"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pacing w:val="4"/>
          <w:sz w:val="24"/>
          <w:szCs w:val="24"/>
          <w:highlight w:val="none"/>
        </w:rPr>
        <w:t>日期：</w:t>
      </w:r>
      <w:r>
        <w:rPr>
          <w:rFonts w:hint="default" w:ascii="Times New Roman" w:hAnsi="Times New Roman" w:eastAsia="仿宋" w:cs="Times New Roman"/>
          <w:sz w:val="24"/>
          <w:szCs w:val="24"/>
          <w:highlight w:val="none"/>
        </w:rPr>
        <w:t>年月日</w:t>
      </w:r>
    </w:p>
    <w:p w14:paraId="2F8AF33B">
      <w:pPr>
        <w:pStyle w:val="13"/>
        <w:rPr>
          <w:rFonts w:hint="default" w:ascii="Times New Roman" w:hAnsi="Times New Roman" w:eastAsia="仿宋" w:cs="Times New Roman"/>
          <w:sz w:val="24"/>
          <w:szCs w:val="24"/>
          <w:highlight w:val="none"/>
        </w:rPr>
      </w:pPr>
    </w:p>
    <w:p w14:paraId="1371DEF3">
      <w:pPr>
        <w:pStyle w:val="13"/>
        <w:rPr>
          <w:rFonts w:hint="default" w:ascii="Times New Roman" w:hAnsi="Times New Roman" w:eastAsia="仿宋" w:cs="Times New Roman"/>
          <w:sz w:val="24"/>
          <w:szCs w:val="24"/>
          <w:highlight w:val="none"/>
        </w:rPr>
      </w:pPr>
    </w:p>
    <w:p w14:paraId="62BBEE88">
      <w:pPr>
        <w:pStyle w:val="67"/>
        <w:spacing w:line="360" w:lineRule="auto"/>
        <w:outlineLvl w:val="1"/>
        <w:rPr>
          <w:rFonts w:hint="default" w:ascii="Times New Roman" w:hAnsi="Times New Roman" w:eastAsia="仿宋" w:cs="Times New Roman"/>
          <w:b/>
          <w:color w:val="auto"/>
          <w:highlight w:val="none"/>
        </w:rPr>
      </w:pPr>
    </w:p>
    <w:p w14:paraId="2716DC7B">
      <w:pPr>
        <w:pStyle w:val="67"/>
        <w:spacing w:line="360" w:lineRule="auto"/>
        <w:outlineLvl w:val="1"/>
        <w:rPr>
          <w:rFonts w:hint="default" w:ascii="Times New Roman" w:hAnsi="Times New Roman" w:eastAsia="仿宋" w:cs="Times New Roman"/>
          <w:b/>
          <w:color w:val="auto"/>
          <w:highlight w:val="none"/>
        </w:rPr>
      </w:pPr>
    </w:p>
    <w:p w14:paraId="719851AE">
      <w:pPr>
        <w:pStyle w:val="67"/>
        <w:spacing w:line="360" w:lineRule="auto"/>
        <w:outlineLvl w:val="1"/>
        <w:rPr>
          <w:rFonts w:hint="default" w:ascii="Times New Roman" w:hAnsi="Times New Roman" w:eastAsia="仿宋" w:cs="Times New Roman"/>
          <w:b/>
          <w:color w:val="auto"/>
          <w:highlight w:val="none"/>
        </w:rPr>
      </w:pPr>
    </w:p>
    <w:p w14:paraId="5E11B56D">
      <w:pPr>
        <w:pStyle w:val="67"/>
        <w:spacing w:line="360" w:lineRule="auto"/>
        <w:outlineLvl w:val="1"/>
        <w:rPr>
          <w:rFonts w:hint="default" w:ascii="Times New Roman" w:hAnsi="Times New Roman" w:eastAsia="仿宋" w:cs="Times New Roman"/>
          <w:b/>
          <w:color w:val="auto"/>
          <w:highlight w:val="none"/>
        </w:rPr>
      </w:pPr>
    </w:p>
    <w:p w14:paraId="2FD30391">
      <w:pPr>
        <w:pStyle w:val="67"/>
        <w:spacing w:line="360" w:lineRule="auto"/>
        <w:jc w:val="center"/>
        <w:outlineLvl w:val="1"/>
        <w:rPr>
          <w:rFonts w:hint="default" w:ascii="Times New Roman" w:hAnsi="Times New Roman" w:eastAsia="仿宋_GB2312" w:cs="Times New Roman"/>
          <w:b/>
          <w:bCs/>
          <w:color w:val="auto"/>
          <w:kern w:val="2"/>
          <w:sz w:val="36"/>
          <w:szCs w:val="24"/>
          <w:highlight w:val="none"/>
        </w:rPr>
      </w:pPr>
      <w:r>
        <w:rPr>
          <w:rFonts w:hint="default" w:ascii="Times New Roman" w:hAnsi="Times New Roman" w:eastAsia="仿宋" w:cs="Times New Roman"/>
          <w:b/>
          <w:color w:val="auto"/>
          <w:sz w:val="36"/>
          <w:szCs w:val="36"/>
          <w:highlight w:val="none"/>
          <w:lang w:eastAsia="zh-CN"/>
        </w:rPr>
        <w:t>三、</w:t>
      </w:r>
      <w:r>
        <w:rPr>
          <w:rFonts w:hint="default" w:ascii="Times New Roman" w:hAnsi="Times New Roman" w:eastAsia="仿宋_GB2312" w:cs="Times New Roman"/>
          <w:b/>
          <w:bCs/>
          <w:color w:val="auto"/>
          <w:kern w:val="2"/>
          <w:sz w:val="36"/>
          <w:szCs w:val="24"/>
          <w:highlight w:val="none"/>
        </w:rPr>
        <w:t>开标一览表</w:t>
      </w:r>
    </w:p>
    <w:p w14:paraId="743DFF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投标人名称：</w:t>
      </w:r>
    </w:p>
    <w:p w14:paraId="0D610CC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招标文件编号：招标项目名称：</w:t>
      </w:r>
    </w:p>
    <w:tbl>
      <w:tblPr>
        <w:tblStyle w:val="34"/>
        <w:tblpPr w:leftFromText="180" w:rightFromText="180" w:vertAnchor="text" w:horzAnchor="page" w:tblpXSpec="center" w:tblpY="50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7"/>
        <w:gridCol w:w="2952"/>
        <w:gridCol w:w="2597"/>
        <w:gridCol w:w="765"/>
      </w:tblGrid>
      <w:tr w14:paraId="6A7D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07" w:type="dxa"/>
            <w:vAlign w:val="center"/>
          </w:tcPr>
          <w:p w14:paraId="7CB22CAA">
            <w:pPr>
              <w:pStyle w:val="67"/>
              <w:spacing w:line="360" w:lineRule="auto"/>
              <w:ind w:left="-886" w:leftChars="-422" w:right="-743" w:rightChars="-354"/>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名称</w:t>
            </w:r>
          </w:p>
        </w:tc>
        <w:tc>
          <w:tcPr>
            <w:tcW w:w="2952" w:type="dxa"/>
            <w:vAlign w:val="center"/>
          </w:tcPr>
          <w:p w14:paraId="1BD2FFC5">
            <w:pPr>
              <w:pStyle w:val="67"/>
              <w:spacing w:line="360" w:lineRule="auto"/>
              <w:ind w:right="-354" w:firstLine="960" w:firstLineChars="4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报价（元）</w:t>
            </w:r>
          </w:p>
        </w:tc>
        <w:tc>
          <w:tcPr>
            <w:tcW w:w="2597" w:type="dxa"/>
            <w:vAlign w:val="center"/>
          </w:tcPr>
          <w:p w14:paraId="63131233">
            <w:pPr>
              <w:pStyle w:val="67"/>
              <w:spacing w:line="360" w:lineRule="auto"/>
              <w:ind w:right="-354"/>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服务</w:t>
            </w:r>
            <w:r>
              <w:rPr>
                <w:rFonts w:hint="eastAsia" w:cs="Times New Roman"/>
                <w:color w:val="auto"/>
                <w:highlight w:val="none"/>
                <w:lang w:val="en-US" w:eastAsia="zh-CN"/>
              </w:rPr>
              <w:t>期</w:t>
            </w:r>
          </w:p>
        </w:tc>
        <w:tc>
          <w:tcPr>
            <w:tcW w:w="765" w:type="dxa"/>
            <w:vAlign w:val="center"/>
          </w:tcPr>
          <w:p w14:paraId="4278C7E6">
            <w:pPr>
              <w:pStyle w:val="67"/>
              <w:spacing w:line="360" w:lineRule="auto"/>
              <w:ind w:left="-342" w:right="-354"/>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备注</w:t>
            </w:r>
          </w:p>
        </w:tc>
      </w:tr>
      <w:tr w14:paraId="412D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407" w:type="dxa"/>
            <w:vAlign w:val="center"/>
          </w:tcPr>
          <w:p w14:paraId="2C28E218">
            <w:pPr>
              <w:pStyle w:val="67"/>
              <w:spacing w:line="360" w:lineRule="auto"/>
              <w:ind w:right="-354"/>
              <w:jc w:val="both"/>
              <w:rPr>
                <w:rFonts w:hint="default" w:ascii="Times New Roman" w:hAnsi="Times New Roman" w:cs="Times New Roman"/>
                <w:color w:val="auto"/>
                <w:highlight w:val="none"/>
              </w:rPr>
            </w:pPr>
          </w:p>
        </w:tc>
        <w:tc>
          <w:tcPr>
            <w:tcW w:w="2952" w:type="dxa"/>
            <w:vAlign w:val="center"/>
          </w:tcPr>
          <w:p w14:paraId="1FBAB8E3">
            <w:pPr>
              <w:pStyle w:val="67"/>
              <w:spacing w:line="360" w:lineRule="auto"/>
              <w:ind w:left="-342" w:right="-354"/>
              <w:jc w:val="center"/>
              <w:rPr>
                <w:rFonts w:hint="default" w:ascii="Times New Roman" w:hAnsi="Times New Roman" w:cs="Times New Roman"/>
                <w:color w:val="auto"/>
                <w:highlight w:val="none"/>
              </w:rPr>
            </w:pPr>
          </w:p>
        </w:tc>
        <w:tc>
          <w:tcPr>
            <w:tcW w:w="2597" w:type="dxa"/>
            <w:vAlign w:val="center"/>
          </w:tcPr>
          <w:p w14:paraId="51BCA476">
            <w:pPr>
              <w:pStyle w:val="67"/>
              <w:spacing w:line="360" w:lineRule="auto"/>
              <w:ind w:left="-342" w:right="-354"/>
              <w:jc w:val="center"/>
              <w:rPr>
                <w:rFonts w:hint="default" w:ascii="Times New Roman" w:hAnsi="Times New Roman" w:eastAsia="宋体" w:cs="Times New Roman"/>
                <w:color w:val="auto"/>
                <w:highlight w:val="none"/>
                <w:lang w:val="en-US" w:eastAsia="zh-CN"/>
              </w:rPr>
            </w:pPr>
          </w:p>
        </w:tc>
        <w:tc>
          <w:tcPr>
            <w:tcW w:w="765" w:type="dxa"/>
            <w:vAlign w:val="center"/>
          </w:tcPr>
          <w:p w14:paraId="0C3C94DD">
            <w:pPr>
              <w:pStyle w:val="67"/>
              <w:spacing w:line="360" w:lineRule="auto"/>
              <w:ind w:left="-342" w:right="-354"/>
              <w:jc w:val="center"/>
              <w:rPr>
                <w:rFonts w:hint="default" w:ascii="Times New Roman" w:hAnsi="Times New Roman" w:cs="Times New Roman"/>
                <w:color w:val="auto"/>
                <w:highlight w:val="none"/>
              </w:rPr>
            </w:pPr>
          </w:p>
        </w:tc>
      </w:tr>
      <w:tr w14:paraId="153D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721" w:type="dxa"/>
            <w:gridSpan w:val="4"/>
            <w:vAlign w:val="top"/>
          </w:tcPr>
          <w:p w14:paraId="0F2EC9EE">
            <w:pPr>
              <w:pStyle w:val="67"/>
              <w:spacing w:line="360" w:lineRule="auto"/>
              <w:ind w:right="-354"/>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人民币大写：</w:t>
            </w:r>
            <w:r>
              <w:rPr>
                <w:rFonts w:hint="default" w:ascii="Times New Roman" w:hAnsi="Times New Roman" w:eastAsia="宋体" w:cs="Times New Roman"/>
                <w:color w:val="auto"/>
                <w:highlight w:val="none"/>
                <w:lang w:eastAsia="zh-CN"/>
              </w:rPr>
              <w:t>（）</w:t>
            </w:r>
          </w:p>
        </w:tc>
      </w:tr>
    </w:tbl>
    <w:p w14:paraId="0209A69E">
      <w:pPr>
        <w:pStyle w:val="67"/>
        <w:spacing w:line="360" w:lineRule="auto"/>
        <w:rPr>
          <w:rFonts w:hint="default" w:ascii="Times New Roman" w:hAnsi="Times New Roman" w:eastAsia="仿宋_GB2312" w:cs="Times New Roman"/>
          <w:b/>
          <w:color w:val="auto"/>
          <w:highlight w:val="none"/>
        </w:rPr>
      </w:pPr>
    </w:p>
    <w:p w14:paraId="7BCDDA15">
      <w:pPr>
        <w:pStyle w:val="67"/>
        <w:spacing w:line="360" w:lineRule="auto"/>
        <w:rPr>
          <w:rFonts w:hint="default" w:ascii="Times New Roman" w:hAnsi="Times New Roman" w:eastAsia="仿宋_GB2312" w:cs="Times New Roman"/>
          <w:b/>
          <w:color w:val="auto"/>
          <w:highlight w:val="none"/>
        </w:rPr>
      </w:pPr>
    </w:p>
    <w:p w14:paraId="21D4EEFC">
      <w:pPr>
        <w:pStyle w:val="67"/>
        <w:spacing w:line="360" w:lineRule="auto"/>
        <w:rPr>
          <w:rFonts w:hint="default" w:ascii="Times New Roman" w:hAnsi="Times New Roman" w:eastAsia="仿宋_GB2312" w:cs="Times New Roman"/>
          <w:b/>
          <w:color w:val="auto"/>
          <w:highlight w:val="none"/>
        </w:rPr>
      </w:pPr>
    </w:p>
    <w:p w14:paraId="613E88B1">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zh-CN" w:eastAsia="zh-CN"/>
        </w:rPr>
      </w:pPr>
      <w:r>
        <w:rPr>
          <w:rFonts w:hint="default" w:ascii="Times New Roman" w:hAnsi="Times New Roman" w:eastAsia="宋体" w:cs="Times New Roman"/>
          <w:b/>
          <w:bCs/>
          <w:sz w:val="24"/>
          <w:szCs w:val="24"/>
          <w:highlight w:val="none"/>
          <w:lang w:val="en-US" w:eastAsia="zh-CN"/>
        </w:rPr>
        <w:t>本项目采购预算金额：</w:t>
      </w:r>
      <w:r>
        <w:rPr>
          <w:rFonts w:hint="eastAsia" w:cs="Times New Roman"/>
          <w:b/>
          <w:bCs/>
          <w:sz w:val="24"/>
          <w:szCs w:val="24"/>
          <w:highlight w:val="none"/>
          <w:lang w:val="en-US" w:eastAsia="zh-CN"/>
        </w:rPr>
        <w:t>85</w:t>
      </w:r>
      <w:r>
        <w:rPr>
          <w:rFonts w:hint="default" w:ascii="Times New Roman" w:hAnsi="Times New Roman" w:eastAsia="宋体" w:cs="Times New Roman"/>
          <w:b/>
          <w:bCs/>
          <w:sz w:val="24"/>
          <w:szCs w:val="24"/>
          <w:highlight w:val="none"/>
          <w:lang w:val="en-US" w:eastAsia="zh-CN"/>
        </w:rPr>
        <w:t>万元</w:t>
      </w:r>
      <w:r>
        <w:rPr>
          <w:rFonts w:hint="default" w:ascii="Times New Roman" w:hAnsi="Times New Roman" w:eastAsia="宋体" w:cs="Times New Roman"/>
          <w:b/>
          <w:bCs/>
          <w:sz w:val="24"/>
          <w:szCs w:val="24"/>
          <w:highlight w:val="none"/>
          <w:lang w:val="zh-CN" w:eastAsia="zh-CN"/>
        </w:rPr>
        <w:t>，各供应商的报价一览表超出此范围将作废标处理。</w:t>
      </w:r>
    </w:p>
    <w:p w14:paraId="6617D7C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2、上述日期均以日历日为单位，包括法定节假日；</w:t>
      </w:r>
    </w:p>
    <w:p w14:paraId="246F9F6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3、对含糊不清或不确定的报价将视为无效报价。报价表述限于中文大写或阿拉伯数字小写，均已核定准确无误，若投标报价大小写不一致，以大写金额为准。</w:t>
      </w:r>
    </w:p>
    <w:p w14:paraId="65CAC85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4、如果我方中标，我方将在采购文件规定的时间内签订合同。如果我方违约，除没收投标保证金外，贵方有权终止我方中标并选择其它中标供应商。</w:t>
      </w:r>
    </w:p>
    <w:p w14:paraId="41A548D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5、贵方的中标通知书和本采购响应文件将构成约束双方的合同。</w:t>
      </w:r>
    </w:p>
    <w:p w14:paraId="12E8257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sz w:val="24"/>
          <w:szCs w:val="24"/>
          <w:highlight w:val="none"/>
          <w:lang w:val="en-US" w:eastAsia="zh-CN"/>
        </w:rPr>
        <w:t>6、如果我方未中标，贵方没有必要对我方做出任何解释和说明，我方将充分尊重和理解贵方的选择。</w:t>
      </w:r>
    </w:p>
    <w:p w14:paraId="4E06C573">
      <w:pPr>
        <w:pStyle w:val="67"/>
        <w:spacing w:line="360" w:lineRule="auto"/>
        <w:rPr>
          <w:rFonts w:hint="default" w:ascii="Times New Roman" w:hAnsi="Times New Roman" w:eastAsia="仿宋_GB2312" w:cs="Times New Roman"/>
          <w:b/>
          <w:color w:val="auto"/>
          <w:highlight w:val="none"/>
        </w:rPr>
      </w:pPr>
    </w:p>
    <w:p w14:paraId="164E9D33">
      <w:pPr>
        <w:pStyle w:val="67"/>
        <w:spacing w:line="360" w:lineRule="auto"/>
        <w:rPr>
          <w:rFonts w:hint="default" w:ascii="Times New Roman" w:hAnsi="Times New Roman" w:eastAsia="仿宋_GB2312" w:cs="Times New Roman"/>
          <w:b/>
          <w:color w:val="auto"/>
          <w:highlight w:val="none"/>
        </w:rPr>
      </w:pPr>
    </w:p>
    <w:p w14:paraId="1A46E4D6">
      <w:pPr>
        <w:pStyle w:val="67"/>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供应商：（盖章）</w:t>
      </w:r>
    </w:p>
    <w:p w14:paraId="3C1D8600">
      <w:pPr>
        <w:pStyle w:val="67"/>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2"/>
          <w:sz w:val="24"/>
          <w:szCs w:val="24"/>
          <w:highlight w:val="none"/>
          <w:lang w:val="en-US" w:eastAsia="zh-CN" w:bidi="ar-SA"/>
        </w:rPr>
        <w:sectPr>
          <w:headerReference r:id="rId8" w:type="first"/>
          <w:footerReference r:id="rId10" w:type="first"/>
          <w:footerReference r:id="rId9"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color w:val="auto"/>
          <w:kern w:val="2"/>
          <w:sz w:val="24"/>
          <w:szCs w:val="24"/>
          <w:highlight w:val="none"/>
          <w:lang w:val="en-US" w:eastAsia="zh-CN" w:bidi="ar-SA"/>
        </w:rPr>
        <w:t>法定代表人（负责人）：（盖章）日期：年</w:t>
      </w:r>
    </w:p>
    <w:p w14:paraId="3E8DD4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6"/>
          <w:szCs w:val="24"/>
          <w:highlight w:val="none"/>
        </w:rPr>
      </w:pPr>
      <w:r>
        <w:rPr>
          <w:rFonts w:hint="default" w:ascii="Times New Roman" w:hAnsi="Times New Roman" w:eastAsia="仿宋" w:cs="Times New Roman"/>
          <w:b/>
          <w:bCs/>
          <w:color w:val="auto"/>
          <w:sz w:val="36"/>
          <w:szCs w:val="24"/>
          <w:highlight w:val="none"/>
          <w:lang w:eastAsia="zh-CN"/>
        </w:rPr>
        <w:t>四、</w:t>
      </w:r>
      <w:r>
        <w:rPr>
          <w:rFonts w:hint="default" w:ascii="Times New Roman" w:hAnsi="Times New Roman" w:eastAsia="仿宋" w:cs="Times New Roman"/>
          <w:b/>
          <w:bCs/>
          <w:color w:val="auto"/>
          <w:sz w:val="36"/>
          <w:szCs w:val="24"/>
          <w:highlight w:val="none"/>
        </w:rPr>
        <w:t>投标方资质证明文件</w:t>
      </w:r>
    </w:p>
    <w:p w14:paraId="0A55FF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default" w:ascii="Times New Roman" w:hAnsi="Times New Roman" w:eastAsia="仿宋" w:cs="Times New Roman"/>
          <w:color w:val="auto"/>
          <w:sz w:val="24"/>
          <w:highlight w:val="none"/>
        </w:rPr>
      </w:pPr>
    </w:p>
    <w:p w14:paraId="55D03F8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包括但不仅限于：</w:t>
      </w:r>
    </w:p>
    <w:p w14:paraId="15623A8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（1）投标人营业执照复印件以及特定资质复印件</w:t>
      </w:r>
    </w:p>
    <w:p w14:paraId="632B8A3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w:t>
      </w:r>
      <w:r>
        <w:rPr>
          <w:rFonts w:hint="default" w:ascii="Times New Roman" w:hAnsi="Times New Roman" w:eastAsia="仿宋_GB2312" w:cs="Times New Roman"/>
          <w:color w:val="auto"/>
          <w:sz w:val="24"/>
          <w:szCs w:val="24"/>
          <w:highlight w:val="none"/>
          <w:lang w:val="en-US" w:eastAsia="zh-CN"/>
        </w:rPr>
        <w:t>依法缴纳税收和社会保障资金的相关材料（提供提交投标文件截止时间前一年内至少</w:t>
      </w:r>
      <w:r>
        <w:rPr>
          <w:rFonts w:hint="eastAsia"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个月依法缴纳税收及缴纳社会保障资金的证明材料。投标人依法享受缓缴、免缴税收、社会保障资金的提供证明材料。）</w:t>
      </w:r>
    </w:p>
    <w:p w14:paraId="4733423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）有关行业的经营企业许可证、注册证复印件（特殊行业需提供本行业国家颁发的有关资质证明）</w:t>
      </w:r>
    </w:p>
    <w:p w14:paraId="6ADFE448">
      <w:pPr>
        <w:pStyle w:val="9"/>
        <w:rPr>
          <w:rFonts w:hint="default" w:ascii="Times New Roman" w:hAnsi="Times New Roman" w:cs="Times New Roman"/>
          <w:highlight w:val="none"/>
        </w:rPr>
      </w:pPr>
    </w:p>
    <w:p w14:paraId="6788C065">
      <w:pPr>
        <w:rPr>
          <w:rFonts w:hint="default" w:ascii="Times New Roman" w:hAnsi="Times New Roman" w:cs="Times New Roman"/>
          <w:highlight w:val="none"/>
        </w:rPr>
      </w:pPr>
    </w:p>
    <w:p w14:paraId="68C8C7A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（4）关于资格的声明函</w:t>
      </w:r>
    </w:p>
    <w:p w14:paraId="37BCE3B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致：新疆元通利合工程咨询有限公司：</w:t>
      </w:r>
    </w:p>
    <w:p w14:paraId="73D1DB6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关于贵方20　　年　　月　　日第（招标编号）招标公告关于“　　　　　　　　”的招标项目，本签字人愿意参加投标，并有能力提供（项目名称）项目中的（服务）招标相关服务，并保证所提交的所有文件和说明是真实和准确的。</w:t>
      </w:r>
    </w:p>
    <w:p w14:paraId="7DFA4116">
      <w:pPr>
        <w:pStyle w:val="15"/>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投标人（盖章）：　投标人名称　</w:t>
      </w:r>
    </w:p>
    <w:p w14:paraId="237F50BA">
      <w:pPr>
        <w:pStyle w:val="15"/>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授权签署本资格文件人（签字）：被授权人姓名</w:t>
      </w:r>
    </w:p>
    <w:p w14:paraId="184E479D">
      <w:pPr>
        <w:pStyle w:val="15"/>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签字人姓名、职务：被授权人姓名、职务</w:t>
      </w:r>
    </w:p>
    <w:p w14:paraId="6DE85335">
      <w:pPr>
        <w:pStyle w:val="15"/>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地址：投标人地址</w:t>
      </w:r>
    </w:p>
    <w:p w14:paraId="44F1238F">
      <w:pPr>
        <w:pStyle w:val="15"/>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传真：　电话：　邮编：　　　　　　　　　</w:t>
      </w:r>
    </w:p>
    <w:p w14:paraId="328EDCC0">
      <w:pPr>
        <w:pStyle w:val="18"/>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声明日期：20　　年　月　日</w:t>
      </w:r>
    </w:p>
    <w:p w14:paraId="368E38C5">
      <w:pPr>
        <w:pStyle w:val="67"/>
        <w:spacing w:line="360" w:lineRule="auto"/>
        <w:rPr>
          <w:rFonts w:hint="default" w:ascii="Times New Roman" w:hAnsi="Times New Roman" w:eastAsia="仿宋" w:cs="Times New Roman"/>
          <w:b/>
          <w:bCs/>
          <w:color w:val="auto"/>
          <w:sz w:val="36"/>
          <w:szCs w:val="36"/>
          <w:highlight w:val="none"/>
          <w:lang w:eastAsia="zh-CN"/>
        </w:rPr>
      </w:pPr>
    </w:p>
    <w:p w14:paraId="5336AB96">
      <w:pPr>
        <w:pStyle w:val="67"/>
        <w:spacing w:line="360" w:lineRule="auto"/>
        <w:jc w:val="center"/>
        <w:rPr>
          <w:rFonts w:hint="default" w:ascii="Times New Roman" w:hAnsi="Times New Roman" w:eastAsia="仿宋_GB2312" w:cs="Times New Roman"/>
          <w:b/>
          <w:bCs/>
          <w:color w:val="auto"/>
          <w:sz w:val="36"/>
          <w:szCs w:val="36"/>
          <w:highlight w:val="none"/>
        </w:rPr>
      </w:pPr>
      <w:r>
        <w:rPr>
          <w:rFonts w:hint="default" w:ascii="Times New Roman" w:hAnsi="Times New Roman" w:eastAsia="仿宋" w:cs="Times New Roman"/>
          <w:b/>
          <w:bCs/>
          <w:color w:val="auto"/>
          <w:sz w:val="36"/>
          <w:szCs w:val="36"/>
          <w:highlight w:val="none"/>
          <w:lang w:eastAsia="zh-CN"/>
        </w:rPr>
        <w:t>五</w:t>
      </w:r>
      <w:r>
        <w:rPr>
          <w:rFonts w:hint="default" w:ascii="Times New Roman" w:hAnsi="Times New Roman" w:eastAsia="仿宋" w:cs="Times New Roman"/>
          <w:b/>
          <w:bCs/>
          <w:color w:val="auto"/>
          <w:sz w:val="36"/>
          <w:szCs w:val="36"/>
          <w:highlight w:val="none"/>
        </w:rPr>
        <w:t>、投标人企业基本情况、经营基本情况</w:t>
      </w:r>
    </w:p>
    <w:p w14:paraId="020D8B31">
      <w:pPr>
        <w:pStyle w:val="67"/>
        <w:spacing w:line="360" w:lineRule="auto"/>
        <w:rPr>
          <w:rFonts w:hint="default" w:ascii="Times New Roman" w:hAnsi="Times New Roman" w:eastAsia="仿宋_GB2312" w:cs="Times New Roman"/>
          <w:b/>
          <w:color w:val="auto"/>
          <w:highlight w:val="none"/>
        </w:rPr>
      </w:pPr>
    </w:p>
    <w:p w14:paraId="61833C2A">
      <w:pPr>
        <w:spacing w:line="360" w:lineRule="auto"/>
        <w:ind w:firstLine="480" w:firstLineChars="200"/>
        <w:rPr>
          <w:rFonts w:hint="default" w:ascii="Times New Roman" w:hAnsi="Times New Roman" w:eastAsia="仿宋_GB2312" w:cs="Times New Roman"/>
          <w:color w:val="auto"/>
          <w:sz w:val="24"/>
          <w:highlight w:val="none"/>
        </w:rPr>
      </w:pPr>
    </w:p>
    <w:p w14:paraId="7F649AEC">
      <w:pPr>
        <w:pStyle w:val="13"/>
        <w:spacing w:line="360" w:lineRule="auto"/>
        <w:ind w:left="0" w:leftChars="0" w:firstLine="0" w:firstLineChars="0"/>
        <w:rPr>
          <w:rFonts w:hint="default" w:ascii="Times New Roman" w:hAnsi="Times New Roman" w:eastAsia="仿宋_GB2312" w:cs="Times New Roman"/>
          <w:color w:val="auto"/>
          <w:sz w:val="24"/>
          <w:highlight w:val="none"/>
        </w:rPr>
      </w:pPr>
    </w:p>
    <w:p w14:paraId="0EBFBFA3">
      <w:pPr>
        <w:pStyle w:val="13"/>
        <w:spacing w:line="360" w:lineRule="auto"/>
        <w:rPr>
          <w:rFonts w:hint="default" w:ascii="Times New Roman" w:hAnsi="Times New Roman" w:cs="Times New Roman"/>
          <w:color w:val="auto"/>
          <w:highlight w:val="none"/>
        </w:rPr>
      </w:pPr>
    </w:p>
    <w:p w14:paraId="6AA6734C">
      <w:pPr>
        <w:pStyle w:val="13"/>
        <w:spacing w:line="360" w:lineRule="auto"/>
        <w:rPr>
          <w:rFonts w:hint="default" w:ascii="Times New Roman" w:hAnsi="Times New Roman" w:cs="Times New Roman"/>
          <w:color w:val="auto"/>
          <w:highlight w:val="none"/>
        </w:rPr>
      </w:pPr>
    </w:p>
    <w:p w14:paraId="73DE6FF9">
      <w:pPr>
        <w:pStyle w:val="13"/>
        <w:spacing w:line="360" w:lineRule="auto"/>
        <w:rPr>
          <w:rFonts w:hint="default" w:ascii="Times New Roman" w:hAnsi="Times New Roman" w:cs="Times New Roman"/>
          <w:color w:val="auto"/>
          <w:highlight w:val="none"/>
        </w:rPr>
      </w:pPr>
    </w:p>
    <w:p w14:paraId="57566D4D">
      <w:pPr>
        <w:pStyle w:val="13"/>
        <w:spacing w:line="360" w:lineRule="auto"/>
        <w:rPr>
          <w:rFonts w:hint="default" w:ascii="Times New Roman" w:hAnsi="Times New Roman" w:cs="Times New Roman"/>
          <w:color w:val="auto"/>
          <w:highlight w:val="none"/>
        </w:rPr>
      </w:pPr>
    </w:p>
    <w:p w14:paraId="6F2936D7">
      <w:pPr>
        <w:pStyle w:val="13"/>
        <w:spacing w:line="360" w:lineRule="auto"/>
        <w:rPr>
          <w:rFonts w:hint="default" w:ascii="Times New Roman" w:hAnsi="Times New Roman" w:cs="Times New Roman"/>
          <w:color w:val="auto"/>
          <w:highlight w:val="none"/>
        </w:rPr>
      </w:pPr>
    </w:p>
    <w:p w14:paraId="40B18DF2">
      <w:pPr>
        <w:pStyle w:val="18"/>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Cs/>
          <w:color w:val="auto"/>
          <w:sz w:val="24"/>
          <w:szCs w:val="24"/>
          <w:highlight w:val="none"/>
        </w:rPr>
      </w:pPr>
    </w:p>
    <w:p w14:paraId="4289883C">
      <w:pPr>
        <w:pStyle w:val="18"/>
        <w:spacing w:line="360" w:lineRule="auto"/>
        <w:rPr>
          <w:rFonts w:hint="default" w:ascii="Times New Roman" w:hAnsi="Times New Roman" w:cs="Times New Roman"/>
          <w:bCs/>
          <w:color w:val="auto"/>
          <w:sz w:val="24"/>
          <w:szCs w:val="24"/>
          <w:highlight w:val="none"/>
        </w:rPr>
      </w:pPr>
    </w:p>
    <w:p w14:paraId="25CBE9CD">
      <w:pPr>
        <w:spacing w:line="360" w:lineRule="auto"/>
        <w:jc w:val="left"/>
        <w:outlineLvl w:val="1"/>
        <w:rPr>
          <w:rFonts w:hint="default" w:ascii="Times New Roman" w:hAnsi="Times New Roman" w:eastAsia="仿宋" w:cs="Times New Roman"/>
          <w:b/>
          <w:color w:val="auto"/>
          <w:sz w:val="24"/>
          <w:szCs w:val="24"/>
          <w:highlight w:val="none"/>
        </w:rPr>
      </w:pPr>
    </w:p>
    <w:p w14:paraId="6812BA9D">
      <w:pPr>
        <w:spacing w:line="360" w:lineRule="auto"/>
        <w:jc w:val="left"/>
        <w:outlineLvl w:val="1"/>
        <w:rPr>
          <w:rFonts w:hint="default" w:ascii="Times New Roman" w:hAnsi="Times New Roman" w:eastAsia="仿宋" w:cs="Times New Roman"/>
          <w:b/>
          <w:color w:val="auto"/>
          <w:sz w:val="24"/>
          <w:szCs w:val="24"/>
          <w:highlight w:val="none"/>
        </w:rPr>
      </w:pPr>
    </w:p>
    <w:p w14:paraId="421D192C">
      <w:pPr>
        <w:spacing w:line="360" w:lineRule="auto"/>
        <w:jc w:val="left"/>
        <w:outlineLvl w:val="1"/>
        <w:rPr>
          <w:rFonts w:hint="default" w:ascii="Times New Roman" w:hAnsi="Times New Roman" w:eastAsia="仿宋" w:cs="Times New Roman"/>
          <w:b/>
          <w:color w:val="auto"/>
          <w:sz w:val="24"/>
          <w:szCs w:val="24"/>
          <w:highlight w:val="none"/>
        </w:rPr>
      </w:pPr>
    </w:p>
    <w:p w14:paraId="28D2050B">
      <w:pPr>
        <w:pStyle w:val="13"/>
        <w:rPr>
          <w:rFonts w:hint="default" w:ascii="Times New Roman" w:hAnsi="Times New Roman" w:eastAsia="仿宋" w:cs="Times New Roman"/>
          <w:b/>
          <w:color w:val="auto"/>
          <w:sz w:val="24"/>
          <w:szCs w:val="24"/>
          <w:highlight w:val="none"/>
        </w:rPr>
      </w:pPr>
    </w:p>
    <w:p w14:paraId="27692F48">
      <w:pPr>
        <w:pStyle w:val="13"/>
        <w:rPr>
          <w:rFonts w:hint="default" w:ascii="Times New Roman" w:hAnsi="Times New Roman" w:eastAsia="仿宋" w:cs="Times New Roman"/>
          <w:b/>
          <w:color w:val="auto"/>
          <w:sz w:val="24"/>
          <w:szCs w:val="24"/>
          <w:highlight w:val="none"/>
        </w:rPr>
      </w:pPr>
    </w:p>
    <w:p w14:paraId="0D7B2C1A">
      <w:pPr>
        <w:pStyle w:val="13"/>
        <w:rPr>
          <w:rFonts w:hint="default" w:ascii="Times New Roman" w:hAnsi="Times New Roman" w:eastAsia="仿宋" w:cs="Times New Roman"/>
          <w:b/>
          <w:color w:val="auto"/>
          <w:sz w:val="24"/>
          <w:szCs w:val="24"/>
          <w:highlight w:val="none"/>
        </w:rPr>
      </w:pPr>
    </w:p>
    <w:p w14:paraId="01FC4970">
      <w:pPr>
        <w:pStyle w:val="13"/>
        <w:rPr>
          <w:rFonts w:hint="default" w:ascii="Times New Roman" w:hAnsi="Times New Roman" w:eastAsia="仿宋" w:cs="Times New Roman"/>
          <w:b/>
          <w:color w:val="auto"/>
          <w:sz w:val="24"/>
          <w:szCs w:val="24"/>
          <w:highlight w:val="none"/>
        </w:rPr>
      </w:pPr>
    </w:p>
    <w:p w14:paraId="5BB37E4E">
      <w:pPr>
        <w:pStyle w:val="13"/>
        <w:rPr>
          <w:rFonts w:hint="default" w:ascii="Times New Roman" w:hAnsi="Times New Roman" w:eastAsia="仿宋" w:cs="Times New Roman"/>
          <w:b/>
          <w:color w:val="auto"/>
          <w:sz w:val="24"/>
          <w:szCs w:val="24"/>
          <w:highlight w:val="none"/>
        </w:rPr>
      </w:pPr>
    </w:p>
    <w:p w14:paraId="46127E33">
      <w:pPr>
        <w:spacing w:line="360" w:lineRule="auto"/>
        <w:jc w:val="left"/>
        <w:outlineLvl w:val="1"/>
        <w:rPr>
          <w:rFonts w:hint="default" w:ascii="Times New Roman" w:hAnsi="Times New Roman" w:eastAsia="仿宋" w:cs="Times New Roman"/>
          <w:b/>
          <w:color w:val="auto"/>
          <w:sz w:val="24"/>
          <w:szCs w:val="24"/>
          <w:highlight w:val="none"/>
        </w:rPr>
      </w:pPr>
    </w:p>
    <w:p w14:paraId="063972E7">
      <w:pPr>
        <w:pStyle w:val="4"/>
        <w:rPr>
          <w:rFonts w:hint="default" w:ascii="Times New Roman" w:hAnsi="Times New Roman" w:cs="Times New Roman"/>
          <w:highlight w:val="none"/>
        </w:rPr>
      </w:pPr>
    </w:p>
    <w:p w14:paraId="58725E3F">
      <w:pPr>
        <w:spacing w:line="360" w:lineRule="auto"/>
        <w:jc w:val="left"/>
        <w:outlineLvl w:val="1"/>
        <w:rPr>
          <w:rFonts w:hint="default" w:ascii="Times New Roman" w:hAnsi="Times New Roman" w:eastAsia="仿宋" w:cs="Times New Roman"/>
          <w:b/>
          <w:color w:val="auto"/>
          <w:sz w:val="24"/>
          <w:szCs w:val="24"/>
          <w:highlight w:val="none"/>
        </w:rPr>
      </w:pPr>
    </w:p>
    <w:p w14:paraId="20CC879D">
      <w:pPr>
        <w:spacing w:line="360" w:lineRule="auto"/>
        <w:jc w:val="left"/>
        <w:outlineLvl w:val="1"/>
        <w:rPr>
          <w:rFonts w:hint="default" w:ascii="Times New Roman" w:hAnsi="Times New Roman" w:eastAsia="仿宋" w:cs="Times New Roman"/>
          <w:b/>
          <w:color w:val="auto"/>
          <w:sz w:val="24"/>
          <w:szCs w:val="24"/>
          <w:highlight w:val="none"/>
        </w:rPr>
      </w:pPr>
    </w:p>
    <w:p w14:paraId="3934CB0A">
      <w:pPr>
        <w:spacing w:line="360" w:lineRule="auto"/>
        <w:jc w:val="left"/>
        <w:outlineLvl w:val="1"/>
        <w:rPr>
          <w:rFonts w:hint="default" w:ascii="Times New Roman" w:hAnsi="Times New Roman" w:eastAsia="仿宋" w:cs="Times New Roman"/>
          <w:b/>
          <w:color w:val="auto"/>
          <w:sz w:val="24"/>
          <w:szCs w:val="24"/>
          <w:highlight w:val="none"/>
        </w:rPr>
      </w:pPr>
    </w:p>
    <w:p w14:paraId="28D05E4A">
      <w:pPr>
        <w:pStyle w:val="9"/>
        <w:rPr>
          <w:rFonts w:hint="default" w:ascii="Times New Roman" w:hAnsi="Times New Roman" w:eastAsia="仿宋" w:cs="Times New Roman"/>
          <w:b/>
          <w:color w:val="auto"/>
          <w:sz w:val="24"/>
          <w:szCs w:val="24"/>
          <w:highlight w:val="none"/>
        </w:rPr>
      </w:pPr>
    </w:p>
    <w:p w14:paraId="433AEA5C">
      <w:pPr>
        <w:rPr>
          <w:rFonts w:hint="default" w:ascii="Times New Roman" w:hAnsi="Times New Roman" w:eastAsia="仿宋" w:cs="Times New Roman"/>
          <w:b/>
          <w:color w:val="auto"/>
          <w:sz w:val="24"/>
          <w:szCs w:val="24"/>
          <w:highlight w:val="none"/>
        </w:rPr>
      </w:pPr>
    </w:p>
    <w:p w14:paraId="243DC2FB">
      <w:pPr>
        <w:pStyle w:val="9"/>
        <w:rPr>
          <w:rFonts w:hint="default" w:ascii="Times New Roman" w:hAnsi="Times New Roman" w:eastAsia="仿宋" w:cs="Times New Roman"/>
          <w:b/>
          <w:color w:val="auto"/>
          <w:sz w:val="24"/>
          <w:szCs w:val="24"/>
          <w:highlight w:val="none"/>
        </w:rPr>
      </w:pPr>
    </w:p>
    <w:p w14:paraId="0EA607AE">
      <w:pPr>
        <w:rPr>
          <w:rFonts w:hint="default" w:ascii="Times New Roman" w:hAnsi="Times New Roman" w:cs="Times New Roman"/>
          <w:highlight w:val="none"/>
        </w:rPr>
      </w:pPr>
    </w:p>
    <w:p w14:paraId="6086926D">
      <w:pPr>
        <w:spacing w:line="360" w:lineRule="auto"/>
        <w:jc w:val="left"/>
        <w:outlineLvl w:val="1"/>
        <w:rPr>
          <w:rFonts w:hint="default" w:ascii="Times New Roman" w:hAnsi="Times New Roman" w:eastAsia="仿宋" w:cs="Times New Roman"/>
          <w:b/>
          <w:color w:val="auto"/>
          <w:sz w:val="24"/>
          <w:szCs w:val="24"/>
          <w:highlight w:val="none"/>
        </w:rPr>
      </w:pPr>
    </w:p>
    <w:p w14:paraId="5C986E25">
      <w:pPr>
        <w:spacing w:line="360" w:lineRule="auto"/>
        <w:jc w:val="left"/>
        <w:outlineLvl w:val="1"/>
        <w:rPr>
          <w:rFonts w:hint="default" w:ascii="Times New Roman" w:hAnsi="Times New Roman" w:eastAsia="仿宋" w:cs="Times New Roman"/>
          <w:b/>
          <w:color w:val="auto"/>
          <w:sz w:val="24"/>
          <w:szCs w:val="24"/>
          <w:highlight w:val="none"/>
        </w:rPr>
      </w:pPr>
    </w:p>
    <w:p w14:paraId="1DB3CB1B">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color w:val="auto"/>
          <w:sz w:val="36"/>
          <w:szCs w:val="36"/>
          <w:highlight w:val="none"/>
          <w:lang w:eastAsia="zh-CN"/>
        </w:rPr>
      </w:pPr>
    </w:p>
    <w:p w14:paraId="75365BAA">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color w:val="auto"/>
          <w:sz w:val="36"/>
          <w:szCs w:val="36"/>
          <w:highlight w:val="none"/>
          <w:lang w:eastAsia="zh-CN"/>
        </w:rPr>
      </w:pPr>
    </w:p>
    <w:p w14:paraId="218CD1DD">
      <w:pPr>
        <w:keepNext w:val="0"/>
        <w:keepLines w:val="0"/>
        <w:pageBreakBefore w:val="0"/>
        <w:kinsoku/>
        <w:wordWrap/>
        <w:overflowPunct/>
        <w:topLinePunct w:val="0"/>
        <w:autoSpaceDE w:val="0"/>
        <w:autoSpaceDN w:val="0"/>
        <w:bidi w:val="0"/>
        <w:adjustRightInd w:val="0"/>
        <w:snapToGrid/>
        <w:spacing w:beforeAutospacing="0" w:afterAutospacing="0" w:line="360" w:lineRule="auto"/>
        <w:ind w:right="0" w:rightChars="0" w:firstLine="723" w:firstLineChars="200"/>
        <w:rPr>
          <w:rFonts w:hint="default" w:ascii="Times New Roman" w:hAnsi="Times New Roman" w:eastAsia="仿宋" w:cs="Times New Roman"/>
          <w:b/>
          <w:color w:val="auto"/>
          <w:sz w:val="36"/>
          <w:szCs w:val="36"/>
          <w:highlight w:val="none"/>
          <w:lang w:eastAsia="zh-CN"/>
        </w:rPr>
      </w:pPr>
      <w:r>
        <w:rPr>
          <w:rFonts w:hint="default" w:ascii="Times New Roman" w:hAnsi="Times New Roman" w:eastAsia="仿宋" w:cs="Times New Roman"/>
          <w:b/>
          <w:color w:val="auto"/>
          <w:sz w:val="36"/>
          <w:szCs w:val="36"/>
          <w:highlight w:val="none"/>
          <w:lang w:eastAsia="zh-CN"/>
        </w:rPr>
        <w:t>六、服务管理工作设计（包括但不限于：对本项目工作重点、区域特点、难点分析及对策</w:t>
      </w:r>
      <w:r>
        <w:rPr>
          <w:rFonts w:hint="eastAsia" w:ascii="Times New Roman" w:hAnsi="Times New Roman" w:eastAsia="仿宋" w:cs="Times New Roman"/>
          <w:b/>
          <w:color w:val="auto"/>
          <w:sz w:val="36"/>
          <w:szCs w:val="36"/>
          <w:highlight w:val="none"/>
          <w:lang w:eastAsia="zh-CN"/>
        </w:rPr>
        <w:t>、</w:t>
      </w:r>
      <w:r>
        <w:rPr>
          <w:rFonts w:hint="default" w:ascii="Times New Roman" w:hAnsi="Times New Roman" w:eastAsia="仿宋" w:cs="Times New Roman"/>
          <w:b/>
          <w:color w:val="auto"/>
          <w:sz w:val="36"/>
          <w:szCs w:val="36"/>
          <w:highlight w:val="none"/>
          <w:lang w:eastAsia="zh-CN"/>
        </w:rPr>
        <w:t>服务方案</w:t>
      </w:r>
      <w:r>
        <w:rPr>
          <w:rFonts w:hint="eastAsia" w:ascii="Times New Roman" w:hAnsi="Times New Roman" w:eastAsia="仿宋" w:cs="Times New Roman"/>
          <w:b/>
          <w:color w:val="auto"/>
          <w:sz w:val="36"/>
          <w:szCs w:val="36"/>
          <w:highlight w:val="none"/>
          <w:lang w:eastAsia="zh-CN"/>
        </w:rPr>
        <w:t>、</w:t>
      </w:r>
      <w:r>
        <w:rPr>
          <w:rFonts w:hint="default" w:ascii="Times New Roman" w:hAnsi="Times New Roman" w:eastAsia="仿宋" w:cs="Times New Roman"/>
          <w:b/>
          <w:color w:val="auto"/>
          <w:sz w:val="36"/>
          <w:szCs w:val="36"/>
          <w:highlight w:val="none"/>
          <w:lang w:eastAsia="zh-CN"/>
        </w:rPr>
        <w:t>服务标准</w:t>
      </w:r>
      <w:r>
        <w:rPr>
          <w:rFonts w:hint="eastAsia" w:ascii="Times New Roman" w:hAnsi="Times New Roman" w:eastAsia="仿宋" w:cs="Times New Roman"/>
          <w:b/>
          <w:color w:val="auto"/>
          <w:sz w:val="36"/>
          <w:szCs w:val="36"/>
          <w:highlight w:val="none"/>
          <w:lang w:eastAsia="zh-CN"/>
        </w:rPr>
        <w:t>、投入人员、</w:t>
      </w:r>
      <w:r>
        <w:rPr>
          <w:rFonts w:hint="default" w:ascii="Times New Roman" w:hAnsi="Times New Roman" w:eastAsia="仿宋" w:cs="Times New Roman"/>
          <w:b/>
          <w:color w:val="auto"/>
          <w:sz w:val="36"/>
          <w:szCs w:val="36"/>
          <w:highlight w:val="none"/>
          <w:lang w:eastAsia="zh-CN"/>
        </w:rPr>
        <w:t>应急处理预案</w:t>
      </w:r>
      <w:r>
        <w:rPr>
          <w:rFonts w:hint="eastAsia" w:ascii="Times New Roman" w:hAnsi="Times New Roman" w:eastAsia="仿宋" w:cs="Times New Roman"/>
          <w:b/>
          <w:color w:val="auto"/>
          <w:sz w:val="36"/>
          <w:szCs w:val="36"/>
          <w:highlight w:val="none"/>
          <w:lang w:eastAsia="zh-CN"/>
        </w:rPr>
        <w:t>、</w:t>
      </w:r>
      <w:r>
        <w:rPr>
          <w:rFonts w:hint="default" w:ascii="Times New Roman" w:hAnsi="Times New Roman" w:eastAsia="仿宋" w:cs="Times New Roman"/>
          <w:b/>
          <w:color w:val="auto"/>
          <w:sz w:val="36"/>
          <w:szCs w:val="36"/>
          <w:highlight w:val="none"/>
          <w:lang w:eastAsia="zh-CN"/>
        </w:rPr>
        <w:t>后续服务保障措施等）</w:t>
      </w:r>
    </w:p>
    <w:p w14:paraId="4B0A41E7">
      <w:pPr>
        <w:pStyle w:val="71"/>
        <w:keepNext w:val="0"/>
        <w:keepLines w:val="0"/>
        <w:pageBreakBefore w:val="0"/>
        <w:kinsoku/>
        <w:wordWrap/>
        <w:overflowPunct/>
        <w:topLinePunct w:val="0"/>
        <w:bidi w:val="0"/>
        <w:snapToGrid/>
        <w:spacing w:before="0" w:beforeAutospacing="0" w:after="0" w:afterAutospacing="0" w:line="360" w:lineRule="auto"/>
        <w:ind w:left="0" w:leftChars="0" w:right="0" w:rightChars="0" w:firstLine="0"/>
        <w:jc w:val="center"/>
        <w:rPr>
          <w:rFonts w:hint="default" w:ascii="Times New Roman" w:hAnsi="Times New Roman" w:eastAsia="仿宋_GB2312" w:cs="Times New Roman"/>
          <w:color w:val="auto"/>
          <w:kern w:val="2"/>
          <w:sz w:val="24"/>
          <w:szCs w:val="22"/>
          <w:highlight w:val="none"/>
          <w:lang w:val="en-US" w:eastAsia="zh-CN" w:bidi="ar-SA"/>
        </w:rPr>
      </w:pPr>
      <w:r>
        <w:rPr>
          <w:rFonts w:hint="default" w:ascii="Times New Roman" w:hAnsi="Times New Roman" w:eastAsia="仿宋_GB2312" w:cs="Times New Roman"/>
          <w:color w:val="auto"/>
          <w:kern w:val="2"/>
          <w:sz w:val="24"/>
          <w:szCs w:val="22"/>
          <w:highlight w:val="none"/>
          <w:lang w:val="en-US" w:eastAsia="zh-CN" w:bidi="ar-SA"/>
        </w:rPr>
        <w:t>（由供应商根据技术商务部分评分记录明细表的具体要求自行编制）</w:t>
      </w:r>
    </w:p>
    <w:p w14:paraId="7A3A9554">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color w:val="auto"/>
          <w:sz w:val="36"/>
          <w:szCs w:val="36"/>
          <w:highlight w:val="none"/>
          <w:lang w:eastAsia="zh-CN"/>
        </w:rPr>
      </w:pPr>
    </w:p>
    <w:p w14:paraId="2BE214F3">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default" w:ascii="Times New Roman" w:hAnsi="Times New Roman" w:eastAsia="仿宋" w:cs="Times New Roman"/>
          <w:color w:val="auto"/>
          <w:sz w:val="24"/>
          <w:highlight w:val="none"/>
        </w:rPr>
      </w:pPr>
    </w:p>
    <w:p w14:paraId="01143FC5">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default" w:ascii="Times New Roman" w:hAnsi="Times New Roman" w:eastAsia="仿宋" w:cs="Times New Roman"/>
          <w:color w:val="auto"/>
          <w:sz w:val="24"/>
          <w:highlight w:val="none"/>
        </w:rPr>
      </w:pPr>
    </w:p>
    <w:p w14:paraId="58D9B5BB">
      <w:pPr>
        <w:pStyle w:val="26"/>
        <w:rPr>
          <w:rFonts w:hint="default" w:ascii="Times New Roman" w:hAnsi="Times New Roman" w:eastAsia="仿宋" w:cs="Times New Roman"/>
          <w:color w:val="auto"/>
          <w:sz w:val="24"/>
          <w:highlight w:val="none"/>
        </w:rPr>
      </w:pPr>
    </w:p>
    <w:p w14:paraId="73516DD4">
      <w:pPr>
        <w:pStyle w:val="26"/>
        <w:rPr>
          <w:rFonts w:hint="default" w:ascii="Times New Roman" w:hAnsi="Times New Roman" w:eastAsia="仿宋" w:cs="Times New Roman"/>
          <w:color w:val="auto"/>
          <w:sz w:val="24"/>
          <w:highlight w:val="none"/>
        </w:rPr>
      </w:pPr>
    </w:p>
    <w:p w14:paraId="2F2F200A">
      <w:pPr>
        <w:pStyle w:val="26"/>
        <w:rPr>
          <w:rFonts w:hint="default" w:ascii="Times New Roman" w:hAnsi="Times New Roman" w:eastAsia="仿宋" w:cs="Times New Roman"/>
          <w:color w:val="auto"/>
          <w:sz w:val="24"/>
          <w:highlight w:val="none"/>
        </w:rPr>
      </w:pPr>
    </w:p>
    <w:p w14:paraId="666803D5">
      <w:pPr>
        <w:pStyle w:val="26"/>
        <w:rPr>
          <w:rFonts w:hint="default" w:ascii="Times New Roman" w:hAnsi="Times New Roman" w:eastAsia="仿宋" w:cs="Times New Roman"/>
          <w:color w:val="auto"/>
          <w:sz w:val="24"/>
          <w:highlight w:val="none"/>
        </w:rPr>
      </w:pPr>
    </w:p>
    <w:p w14:paraId="4C59E7EA">
      <w:pPr>
        <w:pStyle w:val="26"/>
        <w:rPr>
          <w:rFonts w:hint="default" w:ascii="Times New Roman" w:hAnsi="Times New Roman" w:eastAsia="仿宋" w:cs="Times New Roman"/>
          <w:color w:val="auto"/>
          <w:sz w:val="24"/>
          <w:highlight w:val="none"/>
        </w:rPr>
      </w:pPr>
    </w:p>
    <w:p w14:paraId="648CEE1D">
      <w:pPr>
        <w:pStyle w:val="26"/>
        <w:rPr>
          <w:rFonts w:hint="default" w:ascii="Times New Roman" w:hAnsi="Times New Roman" w:eastAsia="仿宋" w:cs="Times New Roman"/>
          <w:color w:val="auto"/>
          <w:sz w:val="24"/>
          <w:highlight w:val="none"/>
        </w:rPr>
      </w:pPr>
    </w:p>
    <w:p w14:paraId="1AE6BDF3">
      <w:pPr>
        <w:pStyle w:val="26"/>
        <w:rPr>
          <w:rFonts w:hint="default" w:ascii="Times New Roman" w:hAnsi="Times New Roman" w:eastAsia="仿宋" w:cs="Times New Roman"/>
          <w:color w:val="auto"/>
          <w:sz w:val="24"/>
          <w:highlight w:val="none"/>
        </w:rPr>
      </w:pPr>
    </w:p>
    <w:p w14:paraId="09FD2955">
      <w:pPr>
        <w:pStyle w:val="26"/>
        <w:rPr>
          <w:rFonts w:hint="default" w:ascii="Times New Roman" w:hAnsi="Times New Roman" w:eastAsia="仿宋" w:cs="Times New Roman"/>
          <w:color w:val="auto"/>
          <w:sz w:val="24"/>
          <w:highlight w:val="none"/>
        </w:rPr>
      </w:pPr>
    </w:p>
    <w:p w14:paraId="052C8024">
      <w:pPr>
        <w:pStyle w:val="26"/>
        <w:rPr>
          <w:rFonts w:hint="default" w:ascii="Times New Roman" w:hAnsi="Times New Roman" w:eastAsia="仿宋" w:cs="Times New Roman"/>
          <w:color w:val="auto"/>
          <w:sz w:val="24"/>
          <w:highlight w:val="none"/>
        </w:rPr>
      </w:pPr>
    </w:p>
    <w:p w14:paraId="6C62E61F">
      <w:pPr>
        <w:pStyle w:val="26"/>
        <w:rPr>
          <w:rFonts w:hint="default" w:ascii="Times New Roman" w:hAnsi="Times New Roman" w:eastAsia="仿宋" w:cs="Times New Roman"/>
          <w:color w:val="auto"/>
          <w:sz w:val="24"/>
          <w:highlight w:val="none"/>
        </w:rPr>
      </w:pPr>
    </w:p>
    <w:p w14:paraId="41BA7394">
      <w:pPr>
        <w:pStyle w:val="26"/>
        <w:rPr>
          <w:rFonts w:hint="default" w:ascii="Times New Roman" w:hAnsi="Times New Roman" w:eastAsia="仿宋" w:cs="Times New Roman"/>
          <w:color w:val="auto"/>
          <w:sz w:val="24"/>
          <w:highlight w:val="none"/>
        </w:rPr>
      </w:pPr>
    </w:p>
    <w:p w14:paraId="3E23F3E5">
      <w:pPr>
        <w:pStyle w:val="26"/>
        <w:rPr>
          <w:rFonts w:hint="default" w:ascii="Times New Roman" w:hAnsi="Times New Roman" w:eastAsia="仿宋" w:cs="Times New Roman"/>
          <w:color w:val="auto"/>
          <w:sz w:val="24"/>
          <w:highlight w:val="none"/>
        </w:rPr>
      </w:pPr>
    </w:p>
    <w:p w14:paraId="098509EA">
      <w:pPr>
        <w:pStyle w:val="26"/>
        <w:rPr>
          <w:rFonts w:hint="default" w:ascii="Times New Roman" w:hAnsi="Times New Roman" w:eastAsia="仿宋" w:cs="Times New Roman"/>
          <w:color w:val="auto"/>
          <w:sz w:val="24"/>
          <w:highlight w:val="none"/>
        </w:rPr>
      </w:pPr>
    </w:p>
    <w:p w14:paraId="73164BDF">
      <w:pPr>
        <w:pStyle w:val="26"/>
        <w:rPr>
          <w:rFonts w:hint="default" w:ascii="Times New Roman" w:hAnsi="Times New Roman" w:eastAsia="仿宋" w:cs="Times New Roman"/>
          <w:color w:val="auto"/>
          <w:sz w:val="24"/>
          <w:highlight w:val="none"/>
        </w:rPr>
      </w:pPr>
    </w:p>
    <w:p w14:paraId="104CC085">
      <w:pPr>
        <w:pStyle w:val="26"/>
        <w:rPr>
          <w:rFonts w:hint="default" w:ascii="Times New Roman" w:hAnsi="Times New Roman" w:eastAsia="仿宋" w:cs="Times New Roman"/>
          <w:color w:val="auto"/>
          <w:sz w:val="24"/>
          <w:highlight w:val="none"/>
        </w:rPr>
      </w:pPr>
    </w:p>
    <w:p w14:paraId="69EB7835">
      <w:pPr>
        <w:pStyle w:val="26"/>
        <w:rPr>
          <w:rFonts w:hint="default" w:ascii="Times New Roman" w:hAnsi="Times New Roman" w:eastAsia="仿宋" w:cs="Times New Roman"/>
          <w:color w:val="auto"/>
          <w:sz w:val="24"/>
          <w:highlight w:val="none"/>
        </w:rPr>
      </w:pPr>
    </w:p>
    <w:p w14:paraId="7A1C1834">
      <w:pPr>
        <w:pStyle w:val="26"/>
        <w:rPr>
          <w:rFonts w:hint="default" w:ascii="Times New Roman" w:hAnsi="Times New Roman" w:eastAsia="仿宋" w:cs="Times New Roman"/>
          <w:color w:val="auto"/>
          <w:sz w:val="24"/>
          <w:highlight w:val="none"/>
        </w:rPr>
      </w:pPr>
    </w:p>
    <w:p w14:paraId="5289F98C">
      <w:pPr>
        <w:pStyle w:val="26"/>
        <w:rPr>
          <w:rFonts w:hint="default" w:ascii="Times New Roman" w:hAnsi="Times New Roman" w:eastAsia="仿宋" w:cs="Times New Roman"/>
          <w:color w:val="auto"/>
          <w:sz w:val="24"/>
          <w:highlight w:val="none"/>
        </w:rPr>
      </w:pPr>
    </w:p>
    <w:p w14:paraId="49A6EAD2">
      <w:pPr>
        <w:pStyle w:val="26"/>
        <w:rPr>
          <w:rFonts w:hint="default" w:ascii="Times New Roman" w:hAnsi="Times New Roman" w:eastAsia="仿宋" w:cs="Times New Roman"/>
          <w:color w:val="auto"/>
          <w:sz w:val="24"/>
          <w:highlight w:val="none"/>
        </w:rPr>
      </w:pPr>
    </w:p>
    <w:p w14:paraId="7EA63B73">
      <w:pPr>
        <w:pStyle w:val="26"/>
        <w:rPr>
          <w:rFonts w:hint="default" w:ascii="Times New Roman" w:hAnsi="Times New Roman" w:eastAsia="仿宋" w:cs="Times New Roman"/>
          <w:color w:val="auto"/>
          <w:sz w:val="24"/>
          <w:highlight w:val="none"/>
        </w:rPr>
      </w:pPr>
    </w:p>
    <w:p w14:paraId="33B2B2B0">
      <w:pPr>
        <w:pStyle w:val="26"/>
        <w:rPr>
          <w:rFonts w:hint="default" w:ascii="Times New Roman" w:hAnsi="Times New Roman" w:eastAsia="仿宋" w:cs="Times New Roman"/>
          <w:color w:val="auto"/>
          <w:sz w:val="24"/>
          <w:highlight w:val="none"/>
        </w:rPr>
      </w:pPr>
    </w:p>
    <w:p w14:paraId="2CE8A485">
      <w:pPr>
        <w:pStyle w:val="26"/>
        <w:rPr>
          <w:rFonts w:hint="default" w:ascii="Times New Roman" w:hAnsi="Times New Roman" w:eastAsia="仿宋" w:cs="Times New Roman"/>
          <w:color w:val="auto"/>
          <w:sz w:val="24"/>
          <w:highlight w:val="none"/>
        </w:rPr>
      </w:pPr>
    </w:p>
    <w:p w14:paraId="38EC73FB">
      <w:pPr>
        <w:pStyle w:val="26"/>
        <w:rPr>
          <w:rFonts w:hint="default" w:ascii="Times New Roman" w:hAnsi="Times New Roman" w:eastAsia="仿宋" w:cs="Times New Roman"/>
          <w:color w:val="auto"/>
          <w:sz w:val="24"/>
          <w:highlight w:val="none"/>
        </w:rPr>
      </w:pPr>
    </w:p>
    <w:p w14:paraId="0FF0A74D">
      <w:pPr>
        <w:pStyle w:val="26"/>
        <w:rPr>
          <w:rFonts w:hint="default" w:ascii="Times New Roman" w:hAnsi="Times New Roman" w:eastAsia="仿宋" w:cs="Times New Roman"/>
          <w:color w:val="auto"/>
          <w:sz w:val="24"/>
          <w:highlight w:val="none"/>
        </w:rPr>
      </w:pPr>
    </w:p>
    <w:p w14:paraId="6F4768E9">
      <w:pPr>
        <w:pStyle w:val="26"/>
        <w:rPr>
          <w:rFonts w:hint="default" w:ascii="Times New Roman" w:hAnsi="Times New Roman" w:eastAsia="仿宋" w:cs="Times New Roman"/>
          <w:color w:val="auto"/>
          <w:sz w:val="24"/>
          <w:highlight w:val="none"/>
        </w:rPr>
      </w:pPr>
    </w:p>
    <w:p w14:paraId="7A582B36">
      <w:pPr>
        <w:pStyle w:val="26"/>
        <w:ind w:left="0" w:leftChars="0" w:firstLine="0" w:firstLineChars="0"/>
        <w:rPr>
          <w:rFonts w:hint="default" w:ascii="Times New Roman" w:hAnsi="Times New Roman" w:eastAsia="仿宋" w:cs="Times New Roman"/>
          <w:color w:val="auto"/>
          <w:sz w:val="24"/>
          <w:highlight w:val="none"/>
        </w:rPr>
      </w:pPr>
    </w:p>
    <w:p w14:paraId="49ACDB6D">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highlight w:val="none"/>
          <w:lang w:eastAsia="zh-CN"/>
        </w:rPr>
      </w:pPr>
    </w:p>
    <w:p w14:paraId="3F4764BE">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highlight w:val="none"/>
          <w:lang w:eastAsia="zh-CN"/>
        </w:rPr>
      </w:pPr>
    </w:p>
    <w:p w14:paraId="0AA5327D">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highlight w:val="none"/>
          <w:lang w:eastAsia="zh-CN"/>
        </w:rPr>
      </w:pPr>
    </w:p>
    <w:p w14:paraId="6E7135D5">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highlight w:val="none"/>
          <w:lang w:eastAsia="zh-CN"/>
        </w:rPr>
      </w:pPr>
    </w:p>
    <w:p w14:paraId="12A0B7FB">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 w:cs="Times New Roman"/>
          <w:b/>
          <w:bCs/>
          <w:color w:val="auto"/>
          <w:sz w:val="36"/>
          <w:szCs w:val="24"/>
          <w:highlight w:val="none"/>
          <w:lang w:eastAsia="zh-CN"/>
        </w:rPr>
        <w:t>七</w:t>
      </w:r>
      <w:r>
        <w:rPr>
          <w:rFonts w:hint="default" w:ascii="Times New Roman" w:hAnsi="Times New Roman" w:eastAsia="仿宋" w:cs="Times New Roman"/>
          <w:b/>
          <w:bCs/>
          <w:color w:val="auto"/>
          <w:sz w:val="36"/>
          <w:szCs w:val="24"/>
          <w:highlight w:val="none"/>
        </w:rPr>
        <w:t>、人员配置表及拟派项目负责人简历表</w:t>
      </w:r>
    </w:p>
    <w:p w14:paraId="1D26FAEE">
      <w:pPr>
        <w:spacing w:line="360" w:lineRule="auto"/>
        <w:outlineLvl w:val="2"/>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（1）人员配置表</w:t>
      </w:r>
    </w:p>
    <w:p w14:paraId="74C3A210">
      <w:pPr>
        <w:spacing w:line="360" w:lineRule="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（姓名、性别、年龄、专业学历、职称职务、专业工作年限）</w:t>
      </w:r>
    </w:p>
    <w:p w14:paraId="5817B992">
      <w:pPr>
        <w:spacing w:line="360" w:lineRule="auto"/>
        <w:ind w:firstLine="600" w:firstLineChars="25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投标人名称（盖章）</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625"/>
        <w:gridCol w:w="771"/>
        <w:gridCol w:w="908"/>
        <w:gridCol w:w="1602"/>
        <w:gridCol w:w="2126"/>
        <w:gridCol w:w="1139"/>
      </w:tblGrid>
      <w:tr w14:paraId="4D78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898" w:type="dxa"/>
            <w:vAlign w:val="center"/>
          </w:tcPr>
          <w:p w14:paraId="740D4A29">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p>
        </w:tc>
        <w:tc>
          <w:tcPr>
            <w:tcW w:w="1625" w:type="dxa"/>
            <w:vAlign w:val="center"/>
          </w:tcPr>
          <w:p w14:paraId="5E99F23E">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专业学历</w:t>
            </w:r>
          </w:p>
        </w:tc>
        <w:tc>
          <w:tcPr>
            <w:tcW w:w="771" w:type="dxa"/>
            <w:vAlign w:val="center"/>
          </w:tcPr>
          <w:p w14:paraId="0EC80D24">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性别</w:t>
            </w:r>
          </w:p>
        </w:tc>
        <w:tc>
          <w:tcPr>
            <w:tcW w:w="908" w:type="dxa"/>
            <w:vAlign w:val="center"/>
          </w:tcPr>
          <w:p w14:paraId="4F6C279E">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年龄</w:t>
            </w:r>
          </w:p>
        </w:tc>
        <w:tc>
          <w:tcPr>
            <w:tcW w:w="1602" w:type="dxa"/>
            <w:vAlign w:val="center"/>
          </w:tcPr>
          <w:p w14:paraId="7475FF4D">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职称职务</w:t>
            </w:r>
          </w:p>
        </w:tc>
        <w:tc>
          <w:tcPr>
            <w:tcW w:w="2126" w:type="dxa"/>
            <w:vAlign w:val="center"/>
          </w:tcPr>
          <w:p w14:paraId="4D51604B">
            <w:pPr>
              <w:spacing w:line="36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专业工作年限</w:t>
            </w:r>
          </w:p>
        </w:tc>
        <w:tc>
          <w:tcPr>
            <w:tcW w:w="1139" w:type="dxa"/>
            <w:vAlign w:val="center"/>
          </w:tcPr>
          <w:p w14:paraId="7D78BFEA">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备注</w:t>
            </w:r>
          </w:p>
        </w:tc>
      </w:tr>
      <w:tr w14:paraId="7FAF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98" w:type="dxa"/>
            <w:vAlign w:val="center"/>
          </w:tcPr>
          <w:p w14:paraId="01DFD27D">
            <w:pPr>
              <w:spacing w:line="360" w:lineRule="exact"/>
              <w:jc w:val="center"/>
              <w:rPr>
                <w:rFonts w:hint="default" w:ascii="Times New Roman" w:hAnsi="Times New Roman" w:cs="Times New Roman"/>
                <w:color w:val="auto"/>
                <w:sz w:val="24"/>
                <w:highlight w:val="none"/>
              </w:rPr>
            </w:pPr>
          </w:p>
        </w:tc>
        <w:tc>
          <w:tcPr>
            <w:tcW w:w="1625" w:type="dxa"/>
            <w:vAlign w:val="center"/>
          </w:tcPr>
          <w:p w14:paraId="0B539B6A">
            <w:pPr>
              <w:spacing w:line="360" w:lineRule="exact"/>
              <w:jc w:val="center"/>
              <w:rPr>
                <w:rFonts w:hint="default" w:ascii="Times New Roman" w:hAnsi="Times New Roman" w:cs="Times New Roman"/>
                <w:color w:val="auto"/>
                <w:sz w:val="24"/>
                <w:highlight w:val="none"/>
              </w:rPr>
            </w:pPr>
          </w:p>
        </w:tc>
        <w:tc>
          <w:tcPr>
            <w:tcW w:w="771" w:type="dxa"/>
            <w:vAlign w:val="center"/>
          </w:tcPr>
          <w:p w14:paraId="21253019">
            <w:pPr>
              <w:spacing w:line="360" w:lineRule="exact"/>
              <w:jc w:val="center"/>
              <w:rPr>
                <w:rFonts w:hint="default" w:ascii="Times New Roman" w:hAnsi="Times New Roman" w:cs="Times New Roman"/>
                <w:color w:val="auto"/>
                <w:sz w:val="24"/>
                <w:highlight w:val="none"/>
              </w:rPr>
            </w:pPr>
          </w:p>
        </w:tc>
        <w:tc>
          <w:tcPr>
            <w:tcW w:w="908" w:type="dxa"/>
            <w:vAlign w:val="center"/>
          </w:tcPr>
          <w:p w14:paraId="3645F4C1">
            <w:pPr>
              <w:spacing w:line="360" w:lineRule="exact"/>
              <w:jc w:val="center"/>
              <w:rPr>
                <w:rFonts w:hint="default" w:ascii="Times New Roman" w:hAnsi="Times New Roman" w:cs="Times New Roman"/>
                <w:color w:val="auto"/>
                <w:sz w:val="24"/>
                <w:highlight w:val="none"/>
              </w:rPr>
            </w:pPr>
          </w:p>
        </w:tc>
        <w:tc>
          <w:tcPr>
            <w:tcW w:w="1602" w:type="dxa"/>
            <w:vAlign w:val="center"/>
          </w:tcPr>
          <w:p w14:paraId="2511F054">
            <w:pPr>
              <w:spacing w:line="360" w:lineRule="exact"/>
              <w:jc w:val="center"/>
              <w:rPr>
                <w:rFonts w:hint="default" w:ascii="Times New Roman" w:hAnsi="Times New Roman" w:cs="Times New Roman"/>
                <w:color w:val="auto"/>
                <w:sz w:val="24"/>
                <w:highlight w:val="none"/>
              </w:rPr>
            </w:pPr>
          </w:p>
        </w:tc>
        <w:tc>
          <w:tcPr>
            <w:tcW w:w="2126" w:type="dxa"/>
            <w:vAlign w:val="center"/>
          </w:tcPr>
          <w:p w14:paraId="58CDDA30">
            <w:pPr>
              <w:spacing w:line="360" w:lineRule="exact"/>
              <w:jc w:val="center"/>
              <w:rPr>
                <w:rFonts w:hint="default" w:ascii="Times New Roman" w:hAnsi="Times New Roman" w:cs="Times New Roman"/>
                <w:color w:val="auto"/>
                <w:sz w:val="24"/>
                <w:highlight w:val="none"/>
              </w:rPr>
            </w:pPr>
          </w:p>
        </w:tc>
        <w:tc>
          <w:tcPr>
            <w:tcW w:w="1139" w:type="dxa"/>
            <w:vAlign w:val="center"/>
          </w:tcPr>
          <w:p w14:paraId="5DA78516">
            <w:pPr>
              <w:spacing w:line="360" w:lineRule="exact"/>
              <w:jc w:val="center"/>
              <w:rPr>
                <w:rFonts w:hint="default" w:ascii="Times New Roman" w:hAnsi="Times New Roman" w:cs="Times New Roman"/>
                <w:color w:val="auto"/>
                <w:sz w:val="24"/>
                <w:highlight w:val="none"/>
              </w:rPr>
            </w:pPr>
          </w:p>
        </w:tc>
      </w:tr>
      <w:tr w14:paraId="4BB6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98" w:type="dxa"/>
            <w:vAlign w:val="center"/>
          </w:tcPr>
          <w:p w14:paraId="6175EF9E">
            <w:pPr>
              <w:spacing w:line="360" w:lineRule="exact"/>
              <w:jc w:val="center"/>
              <w:rPr>
                <w:rFonts w:hint="default" w:ascii="Times New Roman" w:hAnsi="Times New Roman" w:cs="Times New Roman"/>
                <w:color w:val="auto"/>
                <w:sz w:val="24"/>
                <w:highlight w:val="none"/>
              </w:rPr>
            </w:pPr>
          </w:p>
        </w:tc>
        <w:tc>
          <w:tcPr>
            <w:tcW w:w="1625" w:type="dxa"/>
            <w:vAlign w:val="center"/>
          </w:tcPr>
          <w:p w14:paraId="6FA8FE4D">
            <w:pPr>
              <w:spacing w:line="360" w:lineRule="exact"/>
              <w:jc w:val="center"/>
              <w:rPr>
                <w:rFonts w:hint="default" w:ascii="Times New Roman" w:hAnsi="Times New Roman" w:cs="Times New Roman"/>
                <w:color w:val="auto"/>
                <w:sz w:val="24"/>
                <w:highlight w:val="none"/>
              </w:rPr>
            </w:pPr>
          </w:p>
        </w:tc>
        <w:tc>
          <w:tcPr>
            <w:tcW w:w="771" w:type="dxa"/>
            <w:vAlign w:val="center"/>
          </w:tcPr>
          <w:p w14:paraId="1BF077BA">
            <w:pPr>
              <w:spacing w:line="360" w:lineRule="exact"/>
              <w:jc w:val="center"/>
              <w:rPr>
                <w:rFonts w:hint="default" w:ascii="Times New Roman" w:hAnsi="Times New Roman" w:cs="Times New Roman"/>
                <w:color w:val="auto"/>
                <w:sz w:val="24"/>
                <w:highlight w:val="none"/>
              </w:rPr>
            </w:pPr>
          </w:p>
        </w:tc>
        <w:tc>
          <w:tcPr>
            <w:tcW w:w="908" w:type="dxa"/>
            <w:vAlign w:val="center"/>
          </w:tcPr>
          <w:p w14:paraId="2DBE9748">
            <w:pPr>
              <w:spacing w:line="360" w:lineRule="exact"/>
              <w:jc w:val="center"/>
              <w:rPr>
                <w:rFonts w:hint="default" w:ascii="Times New Roman" w:hAnsi="Times New Roman" w:cs="Times New Roman"/>
                <w:color w:val="auto"/>
                <w:sz w:val="24"/>
                <w:highlight w:val="none"/>
              </w:rPr>
            </w:pPr>
          </w:p>
        </w:tc>
        <w:tc>
          <w:tcPr>
            <w:tcW w:w="1602" w:type="dxa"/>
            <w:vAlign w:val="center"/>
          </w:tcPr>
          <w:p w14:paraId="6EC157F3">
            <w:pPr>
              <w:spacing w:line="360" w:lineRule="exact"/>
              <w:jc w:val="center"/>
              <w:rPr>
                <w:rFonts w:hint="default" w:ascii="Times New Roman" w:hAnsi="Times New Roman" w:cs="Times New Roman"/>
                <w:color w:val="auto"/>
                <w:sz w:val="24"/>
                <w:highlight w:val="none"/>
              </w:rPr>
            </w:pPr>
          </w:p>
        </w:tc>
        <w:tc>
          <w:tcPr>
            <w:tcW w:w="2126" w:type="dxa"/>
            <w:vAlign w:val="center"/>
          </w:tcPr>
          <w:p w14:paraId="0B14F132">
            <w:pPr>
              <w:spacing w:line="360" w:lineRule="exact"/>
              <w:jc w:val="center"/>
              <w:rPr>
                <w:rFonts w:hint="default" w:ascii="Times New Roman" w:hAnsi="Times New Roman" w:cs="Times New Roman"/>
                <w:color w:val="auto"/>
                <w:sz w:val="24"/>
                <w:highlight w:val="none"/>
              </w:rPr>
            </w:pPr>
          </w:p>
        </w:tc>
        <w:tc>
          <w:tcPr>
            <w:tcW w:w="1139" w:type="dxa"/>
            <w:vAlign w:val="center"/>
          </w:tcPr>
          <w:p w14:paraId="24730E8C">
            <w:pPr>
              <w:spacing w:line="360" w:lineRule="exact"/>
              <w:jc w:val="center"/>
              <w:rPr>
                <w:rFonts w:hint="default" w:ascii="Times New Roman" w:hAnsi="Times New Roman" w:cs="Times New Roman"/>
                <w:color w:val="auto"/>
                <w:sz w:val="24"/>
                <w:highlight w:val="none"/>
              </w:rPr>
            </w:pPr>
          </w:p>
        </w:tc>
      </w:tr>
      <w:tr w14:paraId="0D39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98" w:type="dxa"/>
            <w:vAlign w:val="center"/>
          </w:tcPr>
          <w:p w14:paraId="757A1A73">
            <w:pPr>
              <w:spacing w:line="360" w:lineRule="exact"/>
              <w:jc w:val="center"/>
              <w:rPr>
                <w:rFonts w:hint="default" w:ascii="Times New Roman" w:hAnsi="Times New Roman" w:cs="Times New Roman"/>
                <w:color w:val="auto"/>
                <w:sz w:val="24"/>
                <w:highlight w:val="none"/>
              </w:rPr>
            </w:pPr>
          </w:p>
        </w:tc>
        <w:tc>
          <w:tcPr>
            <w:tcW w:w="1625" w:type="dxa"/>
            <w:vAlign w:val="center"/>
          </w:tcPr>
          <w:p w14:paraId="45AC301A">
            <w:pPr>
              <w:spacing w:line="360" w:lineRule="exact"/>
              <w:jc w:val="center"/>
              <w:rPr>
                <w:rFonts w:hint="default" w:ascii="Times New Roman" w:hAnsi="Times New Roman" w:cs="Times New Roman"/>
                <w:color w:val="auto"/>
                <w:sz w:val="24"/>
                <w:highlight w:val="none"/>
              </w:rPr>
            </w:pPr>
          </w:p>
        </w:tc>
        <w:tc>
          <w:tcPr>
            <w:tcW w:w="771" w:type="dxa"/>
            <w:vAlign w:val="center"/>
          </w:tcPr>
          <w:p w14:paraId="16FAA323">
            <w:pPr>
              <w:spacing w:line="360" w:lineRule="exact"/>
              <w:jc w:val="center"/>
              <w:rPr>
                <w:rFonts w:hint="default" w:ascii="Times New Roman" w:hAnsi="Times New Roman" w:cs="Times New Roman"/>
                <w:color w:val="auto"/>
                <w:sz w:val="24"/>
                <w:highlight w:val="none"/>
              </w:rPr>
            </w:pPr>
          </w:p>
        </w:tc>
        <w:tc>
          <w:tcPr>
            <w:tcW w:w="908" w:type="dxa"/>
            <w:vAlign w:val="center"/>
          </w:tcPr>
          <w:p w14:paraId="7C869BB5">
            <w:pPr>
              <w:spacing w:line="360" w:lineRule="exact"/>
              <w:jc w:val="center"/>
              <w:rPr>
                <w:rFonts w:hint="default" w:ascii="Times New Roman" w:hAnsi="Times New Roman" w:cs="Times New Roman"/>
                <w:color w:val="auto"/>
                <w:sz w:val="24"/>
                <w:highlight w:val="none"/>
              </w:rPr>
            </w:pPr>
          </w:p>
        </w:tc>
        <w:tc>
          <w:tcPr>
            <w:tcW w:w="1602" w:type="dxa"/>
            <w:vAlign w:val="center"/>
          </w:tcPr>
          <w:p w14:paraId="71BFEDAE">
            <w:pPr>
              <w:spacing w:line="360" w:lineRule="exact"/>
              <w:jc w:val="center"/>
              <w:rPr>
                <w:rFonts w:hint="default" w:ascii="Times New Roman" w:hAnsi="Times New Roman" w:cs="Times New Roman"/>
                <w:color w:val="auto"/>
                <w:sz w:val="24"/>
                <w:highlight w:val="none"/>
              </w:rPr>
            </w:pPr>
          </w:p>
        </w:tc>
        <w:tc>
          <w:tcPr>
            <w:tcW w:w="2126" w:type="dxa"/>
            <w:vAlign w:val="center"/>
          </w:tcPr>
          <w:p w14:paraId="0B27C31E">
            <w:pPr>
              <w:spacing w:line="360" w:lineRule="exact"/>
              <w:jc w:val="center"/>
              <w:rPr>
                <w:rFonts w:hint="default" w:ascii="Times New Roman" w:hAnsi="Times New Roman" w:cs="Times New Roman"/>
                <w:color w:val="auto"/>
                <w:sz w:val="24"/>
                <w:highlight w:val="none"/>
              </w:rPr>
            </w:pPr>
          </w:p>
        </w:tc>
        <w:tc>
          <w:tcPr>
            <w:tcW w:w="1139" w:type="dxa"/>
            <w:vAlign w:val="center"/>
          </w:tcPr>
          <w:p w14:paraId="36F36D3F">
            <w:pPr>
              <w:spacing w:line="360" w:lineRule="exact"/>
              <w:jc w:val="center"/>
              <w:rPr>
                <w:rFonts w:hint="default" w:ascii="Times New Roman" w:hAnsi="Times New Roman" w:cs="Times New Roman"/>
                <w:color w:val="auto"/>
                <w:sz w:val="24"/>
                <w:highlight w:val="none"/>
              </w:rPr>
            </w:pPr>
          </w:p>
        </w:tc>
      </w:tr>
    </w:tbl>
    <w:p w14:paraId="3E7FD12D">
      <w:pPr>
        <w:pStyle w:val="13"/>
        <w:rPr>
          <w:rFonts w:hint="default" w:ascii="Times New Roman" w:hAnsi="Times New Roman" w:cs="Times New Roman"/>
          <w:color w:val="auto"/>
          <w:highlight w:val="none"/>
          <w:lang w:val="en-US"/>
        </w:rPr>
      </w:pPr>
    </w:p>
    <w:p w14:paraId="6F828694">
      <w:pPr>
        <w:pStyle w:val="67"/>
        <w:spacing w:line="360" w:lineRule="auto"/>
        <w:rPr>
          <w:rFonts w:hint="default" w:ascii="Times New Roman" w:hAnsi="Times New Roman" w:eastAsia="仿宋_GB2312" w:cs="Times New Roman"/>
          <w:b/>
          <w:color w:val="auto"/>
          <w:highlight w:val="none"/>
        </w:rPr>
      </w:pPr>
      <w:r>
        <w:rPr>
          <w:rFonts w:hint="default" w:ascii="Times New Roman" w:hAnsi="Times New Roman" w:eastAsia="仿宋_GB2312" w:cs="Times New Roman"/>
          <w:b/>
          <w:color w:val="auto"/>
          <w:highlight w:val="none"/>
        </w:rPr>
        <w:t>投标单位法人代表或授权代表签字（盖公章）：</w:t>
      </w:r>
    </w:p>
    <w:p w14:paraId="0A14C666">
      <w:pPr>
        <w:spacing w:line="360" w:lineRule="auto"/>
        <w:ind w:firstLine="600" w:firstLineChars="25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注：上表可自行延长。</w:t>
      </w:r>
    </w:p>
    <w:p w14:paraId="6EC3275B">
      <w:pPr>
        <w:spacing w:line="360" w:lineRule="auto"/>
        <w:jc w:val="left"/>
        <w:outlineLvl w:val="2"/>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（2）拟派项目负责人简历表</w:t>
      </w:r>
    </w:p>
    <w:p w14:paraId="1C059D41">
      <w:pPr>
        <w:spacing w:line="360" w:lineRule="auto"/>
        <w:ind w:firstLine="602" w:firstLineChars="250"/>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投标人名称（盖章）</w:t>
      </w:r>
    </w:p>
    <w:tbl>
      <w:tblPr>
        <w:tblStyle w:val="3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956"/>
        <w:gridCol w:w="866"/>
        <w:gridCol w:w="1102"/>
        <w:gridCol w:w="485"/>
        <w:gridCol w:w="1675"/>
        <w:gridCol w:w="1800"/>
        <w:gridCol w:w="51"/>
        <w:gridCol w:w="1237"/>
      </w:tblGrid>
      <w:tr w14:paraId="7E4A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10"/>
            <w:vAlign w:val="center"/>
          </w:tcPr>
          <w:p w14:paraId="3EE03879">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1、一般情况</w:t>
            </w:r>
          </w:p>
        </w:tc>
      </w:tr>
      <w:tr w14:paraId="1353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14:paraId="53E255A6">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姓名</w:t>
            </w:r>
          </w:p>
        </w:tc>
        <w:tc>
          <w:tcPr>
            <w:tcW w:w="1822" w:type="dxa"/>
            <w:gridSpan w:val="2"/>
            <w:vAlign w:val="center"/>
          </w:tcPr>
          <w:p w14:paraId="570BB02A">
            <w:pPr>
              <w:spacing w:line="360" w:lineRule="auto"/>
              <w:jc w:val="left"/>
              <w:outlineLvl w:val="1"/>
              <w:rPr>
                <w:rFonts w:hint="default" w:ascii="Times New Roman" w:hAnsi="Times New Roman" w:eastAsia="仿宋_GB2312" w:cs="Times New Roman"/>
                <w:color w:val="auto"/>
                <w:sz w:val="24"/>
                <w:szCs w:val="22"/>
                <w:highlight w:val="none"/>
              </w:rPr>
            </w:pPr>
          </w:p>
        </w:tc>
        <w:tc>
          <w:tcPr>
            <w:tcW w:w="1587" w:type="dxa"/>
            <w:gridSpan w:val="2"/>
            <w:vAlign w:val="center"/>
          </w:tcPr>
          <w:p w14:paraId="43EE46AF">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年龄</w:t>
            </w:r>
          </w:p>
        </w:tc>
        <w:tc>
          <w:tcPr>
            <w:tcW w:w="1675" w:type="dxa"/>
            <w:vAlign w:val="center"/>
          </w:tcPr>
          <w:p w14:paraId="17171779">
            <w:pPr>
              <w:spacing w:line="360" w:lineRule="auto"/>
              <w:jc w:val="left"/>
              <w:outlineLvl w:val="1"/>
              <w:rPr>
                <w:rFonts w:hint="default" w:ascii="Times New Roman" w:hAnsi="Times New Roman" w:eastAsia="仿宋_GB2312" w:cs="Times New Roman"/>
                <w:color w:val="auto"/>
                <w:sz w:val="24"/>
                <w:szCs w:val="22"/>
                <w:highlight w:val="none"/>
              </w:rPr>
            </w:pPr>
          </w:p>
        </w:tc>
        <w:tc>
          <w:tcPr>
            <w:tcW w:w="1851" w:type="dxa"/>
            <w:gridSpan w:val="2"/>
            <w:vAlign w:val="center"/>
          </w:tcPr>
          <w:p w14:paraId="495E6FC1">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学历</w:t>
            </w:r>
          </w:p>
        </w:tc>
        <w:tc>
          <w:tcPr>
            <w:tcW w:w="1237" w:type="dxa"/>
            <w:vAlign w:val="center"/>
          </w:tcPr>
          <w:p w14:paraId="0DFAC84F">
            <w:pPr>
              <w:spacing w:line="360" w:lineRule="auto"/>
              <w:jc w:val="left"/>
              <w:outlineLvl w:val="1"/>
              <w:rPr>
                <w:rFonts w:hint="default" w:ascii="Times New Roman" w:hAnsi="Times New Roman" w:eastAsia="仿宋_GB2312" w:cs="Times New Roman"/>
                <w:color w:val="auto"/>
                <w:sz w:val="24"/>
                <w:szCs w:val="22"/>
                <w:highlight w:val="none"/>
              </w:rPr>
            </w:pPr>
          </w:p>
        </w:tc>
      </w:tr>
      <w:tr w14:paraId="75C4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14:paraId="4E9C5F33">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毕业学校</w:t>
            </w:r>
          </w:p>
        </w:tc>
        <w:tc>
          <w:tcPr>
            <w:tcW w:w="1822" w:type="dxa"/>
            <w:gridSpan w:val="2"/>
            <w:vAlign w:val="center"/>
          </w:tcPr>
          <w:p w14:paraId="3BC9609E">
            <w:pPr>
              <w:spacing w:line="360" w:lineRule="auto"/>
              <w:jc w:val="left"/>
              <w:outlineLvl w:val="1"/>
              <w:rPr>
                <w:rFonts w:hint="default" w:ascii="Times New Roman" w:hAnsi="Times New Roman" w:eastAsia="仿宋_GB2312" w:cs="Times New Roman"/>
                <w:color w:val="auto"/>
                <w:sz w:val="24"/>
                <w:szCs w:val="22"/>
                <w:highlight w:val="none"/>
              </w:rPr>
            </w:pPr>
          </w:p>
        </w:tc>
        <w:tc>
          <w:tcPr>
            <w:tcW w:w="1587" w:type="dxa"/>
            <w:gridSpan w:val="2"/>
            <w:vAlign w:val="center"/>
          </w:tcPr>
          <w:p w14:paraId="463589E8">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专业</w:t>
            </w:r>
          </w:p>
        </w:tc>
        <w:tc>
          <w:tcPr>
            <w:tcW w:w="1675" w:type="dxa"/>
            <w:vAlign w:val="center"/>
          </w:tcPr>
          <w:p w14:paraId="36CF47A4">
            <w:pPr>
              <w:spacing w:line="360" w:lineRule="auto"/>
              <w:jc w:val="left"/>
              <w:outlineLvl w:val="1"/>
              <w:rPr>
                <w:rFonts w:hint="default" w:ascii="Times New Roman" w:hAnsi="Times New Roman" w:eastAsia="仿宋_GB2312" w:cs="Times New Roman"/>
                <w:color w:val="auto"/>
                <w:sz w:val="24"/>
                <w:szCs w:val="22"/>
                <w:highlight w:val="none"/>
              </w:rPr>
            </w:pPr>
          </w:p>
        </w:tc>
        <w:tc>
          <w:tcPr>
            <w:tcW w:w="1851" w:type="dxa"/>
            <w:gridSpan w:val="2"/>
            <w:vAlign w:val="center"/>
          </w:tcPr>
          <w:p w14:paraId="6DC497FD">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职务</w:t>
            </w:r>
          </w:p>
        </w:tc>
        <w:tc>
          <w:tcPr>
            <w:tcW w:w="1237" w:type="dxa"/>
            <w:vAlign w:val="center"/>
          </w:tcPr>
          <w:p w14:paraId="16486412">
            <w:pPr>
              <w:spacing w:line="360" w:lineRule="auto"/>
              <w:jc w:val="left"/>
              <w:outlineLvl w:val="1"/>
              <w:rPr>
                <w:rFonts w:hint="default" w:ascii="Times New Roman" w:hAnsi="Times New Roman" w:eastAsia="仿宋_GB2312" w:cs="Times New Roman"/>
                <w:color w:val="auto"/>
                <w:sz w:val="24"/>
                <w:szCs w:val="22"/>
                <w:highlight w:val="none"/>
              </w:rPr>
            </w:pPr>
          </w:p>
        </w:tc>
      </w:tr>
      <w:tr w14:paraId="38A2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jc w:val="center"/>
        </w:trPr>
        <w:tc>
          <w:tcPr>
            <w:tcW w:w="1476" w:type="dxa"/>
            <w:gridSpan w:val="2"/>
            <w:vAlign w:val="center"/>
          </w:tcPr>
          <w:p w14:paraId="03680D80">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职称</w:t>
            </w:r>
          </w:p>
        </w:tc>
        <w:tc>
          <w:tcPr>
            <w:tcW w:w="1822" w:type="dxa"/>
            <w:gridSpan w:val="2"/>
            <w:vAlign w:val="center"/>
          </w:tcPr>
          <w:p w14:paraId="067C5B8A">
            <w:pPr>
              <w:spacing w:line="360" w:lineRule="auto"/>
              <w:jc w:val="left"/>
              <w:outlineLvl w:val="1"/>
              <w:rPr>
                <w:rFonts w:hint="default" w:ascii="Times New Roman" w:hAnsi="Times New Roman" w:eastAsia="仿宋_GB2312" w:cs="Times New Roman"/>
                <w:color w:val="auto"/>
                <w:sz w:val="24"/>
                <w:szCs w:val="22"/>
                <w:highlight w:val="none"/>
              </w:rPr>
            </w:pPr>
          </w:p>
        </w:tc>
        <w:tc>
          <w:tcPr>
            <w:tcW w:w="1587" w:type="dxa"/>
            <w:gridSpan w:val="2"/>
            <w:vAlign w:val="center"/>
          </w:tcPr>
          <w:p w14:paraId="76665600">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拟任何职</w:t>
            </w:r>
          </w:p>
        </w:tc>
        <w:tc>
          <w:tcPr>
            <w:tcW w:w="1675" w:type="dxa"/>
            <w:vAlign w:val="center"/>
          </w:tcPr>
          <w:p w14:paraId="4030D3D0">
            <w:pPr>
              <w:spacing w:line="360" w:lineRule="auto"/>
              <w:jc w:val="left"/>
              <w:outlineLvl w:val="1"/>
              <w:rPr>
                <w:rFonts w:hint="default" w:ascii="Times New Roman" w:hAnsi="Times New Roman" w:eastAsia="仿宋_GB2312" w:cs="Times New Roman"/>
                <w:color w:val="auto"/>
                <w:sz w:val="24"/>
                <w:szCs w:val="22"/>
                <w:highlight w:val="none"/>
              </w:rPr>
            </w:pPr>
          </w:p>
        </w:tc>
        <w:tc>
          <w:tcPr>
            <w:tcW w:w="1851" w:type="dxa"/>
            <w:gridSpan w:val="2"/>
            <w:vAlign w:val="center"/>
          </w:tcPr>
          <w:p w14:paraId="4E12ADB7">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参加工作时间</w:t>
            </w:r>
          </w:p>
        </w:tc>
        <w:tc>
          <w:tcPr>
            <w:tcW w:w="1237" w:type="dxa"/>
            <w:vAlign w:val="center"/>
          </w:tcPr>
          <w:p w14:paraId="743ADA12">
            <w:pPr>
              <w:spacing w:line="360" w:lineRule="auto"/>
              <w:jc w:val="left"/>
              <w:outlineLvl w:val="1"/>
              <w:rPr>
                <w:rFonts w:hint="default" w:ascii="Times New Roman" w:hAnsi="Times New Roman" w:eastAsia="仿宋_GB2312" w:cs="Times New Roman"/>
                <w:color w:val="auto"/>
                <w:sz w:val="24"/>
                <w:szCs w:val="22"/>
                <w:highlight w:val="none"/>
              </w:rPr>
            </w:pPr>
          </w:p>
        </w:tc>
      </w:tr>
      <w:tr w14:paraId="1F8F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exact"/>
          <w:jc w:val="center"/>
        </w:trPr>
        <w:tc>
          <w:tcPr>
            <w:tcW w:w="9648" w:type="dxa"/>
            <w:gridSpan w:val="10"/>
            <w:vAlign w:val="center"/>
          </w:tcPr>
          <w:p w14:paraId="1ED0744D">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2、个人简历</w:t>
            </w:r>
          </w:p>
        </w:tc>
      </w:tr>
      <w:tr w14:paraId="5A68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14:paraId="3CD2E182">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时间</w:t>
            </w:r>
          </w:p>
        </w:tc>
        <w:tc>
          <w:tcPr>
            <w:tcW w:w="8172" w:type="dxa"/>
            <w:gridSpan w:val="8"/>
            <w:vAlign w:val="center"/>
          </w:tcPr>
          <w:p w14:paraId="014A4134">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专业工作经历</w:t>
            </w:r>
          </w:p>
        </w:tc>
      </w:tr>
      <w:tr w14:paraId="7D73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exact"/>
          <w:jc w:val="center"/>
        </w:trPr>
        <w:tc>
          <w:tcPr>
            <w:tcW w:w="1476" w:type="dxa"/>
            <w:gridSpan w:val="2"/>
            <w:vAlign w:val="center"/>
          </w:tcPr>
          <w:p w14:paraId="7D493273">
            <w:pPr>
              <w:spacing w:line="360" w:lineRule="auto"/>
              <w:jc w:val="left"/>
              <w:outlineLvl w:val="1"/>
              <w:rPr>
                <w:rFonts w:hint="default" w:ascii="Times New Roman" w:hAnsi="Times New Roman" w:eastAsia="仿宋_GB2312" w:cs="Times New Roman"/>
                <w:color w:val="auto"/>
                <w:sz w:val="24"/>
                <w:szCs w:val="22"/>
                <w:highlight w:val="none"/>
              </w:rPr>
            </w:pPr>
          </w:p>
        </w:tc>
        <w:tc>
          <w:tcPr>
            <w:tcW w:w="8172" w:type="dxa"/>
            <w:gridSpan w:val="8"/>
            <w:vAlign w:val="center"/>
          </w:tcPr>
          <w:p w14:paraId="1E286EFB">
            <w:pPr>
              <w:spacing w:line="360" w:lineRule="auto"/>
              <w:jc w:val="left"/>
              <w:outlineLvl w:val="1"/>
              <w:rPr>
                <w:rFonts w:hint="default" w:ascii="Times New Roman" w:hAnsi="Times New Roman" w:eastAsia="仿宋_GB2312" w:cs="Times New Roman"/>
                <w:color w:val="auto"/>
                <w:sz w:val="24"/>
                <w:szCs w:val="22"/>
                <w:highlight w:val="none"/>
              </w:rPr>
            </w:pPr>
          </w:p>
        </w:tc>
      </w:tr>
      <w:tr w14:paraId="5950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exact"/>
          <w:jc w:val="center"/>
        </w:trPr>
        <w:tc>
          <w:tcPr>
            <w:tcW w:w="1476" w:type="dxa"/>
            <w:gridSpan w:val="2"/>
            <w:vAlign w:val="center"/>
          </w:tcPr>
          <w:p w14:paraId="37634FCE">
            <w:pPr>
              <w:spacing w:line="360" w:lineRule="auto"/>
              <w:jc w:val="left"/>
              <w:outlineLvl w:val="1"/>
              <w:rPr>
                <w:rFonts w:hint="default" w:ascii="Times New Roman" w:hAnsi="Times New Roman" w:eastAsia="仿宋_GB2312" w:cs="Times New Roman"/>
                <w:color w:val="auto"/>
                <w:sz w:val="24"/>
                <w:szCs w:val="22"/>
                <w:highlight w:val="none"/>
              </w:rPr>
            </w:pPr>
          </w:p>
        </w:tc>
        <w:tc>
          <w:tcPr>
            <w:tcW w:w="8172" w:type="dxa"/>
            <w:gridSpan w:val="8"/>
            <w:vAlign w:val="center"/>
          </w:tcPr>
          <w:p w14:paraId="4D1C4E01">
            <w:pPr>
              <w:spacing w:line="360" w:lineRule="auto"/>
              <w:jc w:val="left"/>
              <w:outlineLvl w:val="1"/>
              <w:rPr>
                <w:rFonts w:hint="default" w:ascii="Times New Roman" w:hAnsi="Times New Roman" w:eastAsia="仿宋_GB2312" w:cs="Times New Roman"/>
                <w:color w:val="auto"/>
                <w:sz w:val="24"/>
                <w:szCs w:val="22"/>
                <w:highlight w:val="none"/>
              </w:rPr>
            </w:pPr>
          </w:p>
        </w:tc>
      </w:tr>
      <w:tr w14:paraId="53DE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648" w:type="dxa"/>
            <w:gridSpan w:val="10"/>
            <w:vAlign w:val="center"/>
          </w:tcPr>
          <w:p w14:paraId="4F10BE93">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3、近年负责类似</w:t>
            </w:r>
            <w:r>
              <w:rPr>
                <w:rFonts w:hint="eastAsia" w:eastAsia="仿宋_GB2312" w:cs="Times New Roman"/>
                <w:color w:val="auto"/>
                <w:sz w:val="24"/>
                <w:szCs w:val="22"/>
                <w:highlight w:val="none"/>
                <w:lang w:eastAsia="zh-CN"/>
              </w:rPr>
              <w:t>服务</w:t>
            </w:r>
            <w:r>
              <w:rPr>
                <w:rFonts w:hint="default" w:ascii="Times New Roman" w:hAnsi="Times New Roman" w:eastAsia="仿宋_GB2312" w:cs="Times New Roman"/>
                <w:color w:val="auto"/>
                <w:sz w:val="24"/>
                <w:szCs w:val="22"/>
                <w:highlight w:val="none"/>
              </w:rPr>
              <w:t>项目业绩情况</w:t>
            </w:r>
          </w:p>
        </w:tc>
      </w:tr>
      <w:tr w14:paraId="33B8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exact"/>
          <w:jc w:val="center"/>
        </w:trPr>
        <w:tc>
          <w:tcPr>
            <w:tcW w:w="1031" w:type="dxa"/>
            <w:vAlign w:val="center"/>
          </w:tcPr>
          <w:p w14:paraId="37304F0B">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序号</w:t>
            </w:r>
          </w:p>
        </w:tc>
        <w:tc>
          <w:tcPr>
            <w:tcW w:w="1401" w:type="dxa"/>
            <w:gridSpan w:val="2"/>
            <w:vAlign w:val="center"/>
          </w:tcPr>
          <w:p w14:paraId="00C08727">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项目名称</w:t>
            </w:r>
          </w:p>
        </w:tc>
        <w:tc>
          <w:tcPr>
            <w:tcW w:w="1968" w:type="dxa"/>
            <w:gridSpan w:val="2"/>
            <w:vAlign w:val="center"/>
          </w:tcPr>
          <w:p w14:paraId="1994E213">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该项目中任何职</w:t>
            </w:r>
          </w:p>
        </w:tc>
        <w:tc>
          <w:tcPr>
            <w:tcW w:w="2160" w:type="dxa"/>
            <w:gridSpan w:val="2"/>
            <w:vAlign w:val="center"/>
          </w:tcPr>
          <w:p w14:paraId="3DEA7D2B">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开展/执行时间</w:t>
            </w:r>
          </w:p>
        </w:tc>
        <w:tc>
          <w:tcPr>
            <w:tcW w:w="1800" w:type="dxa"/>
            <w:vAlign w:val="center"/>
          </w:tcPr>
          <w:p w14:paraId="4F126C1E">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项目内容</w:t>
            </w:r>
          </w:p>
        </w:tc>
        <w:tc>
          <w:tcPr>
            <w:tcW w:w="1288" w:type="dxa"/>
            <w:gridSpan w:val="2"/>
            <w:vAlign w:val="center"/>
          </w:tcPr>
          <w:p w14:paraId="60910004">
            <w:pPr>
              <w:spacing w:line="360" w:lineRule="auto"/>
              <w:jc w:val="left"/>
              <w:outlineLvl w:val="1"/>
              <w:rPr>
                <w:rFonts w:hint="default" w:ascii="Times New Roman" w:hAnsi="Times New Roman" w:eastAsia="仿宋_GB2312" w:cs="Times New Roman"/>
                <w:color w:val="auto"/>
                <w:sz w:val="24"/>
                <w:szCs w:val="22"/>
                <w:highlight w:val="none"/>
              </w:rPr>
            </w:pPr>
            <w:r>
              <w:rPr>
                <w:rFonts w:hint="default" w:ascii="Times New Roman" w:hAnsi="Times New Roman" w:eastAsia="仿宋_GB2312" w:cs="Times New Roman"/>
                <w:color w:val="auto"/>
                <w:sz w:val="24"/>
                <w:szCs w:val="22"/>
                <w:highlight w:val="none"/>
              </w:rPr>
              <w:t>规模</w:t>
            </w:r>
          </w:p>
        </w:tc>
      </w:tr>
    </w:tbl>
    <w:p w14:paraId="134F8AD7">
      <w:pPr>
        <w:pStyle w:val="67"/>
        <w:spacing w:line="360" w:lineRule="auto"/>
        <w:rPr>
          <w:rFonts w:hint="default" w:ascii="Times New Roman" w:hAnsi="Times New Roman" w:eastAsia="仿宋_GB2312" w:cs="Times New Roman"/>
          <w:b/>
          <w:color w:val="auto"/>
          <w:highlight w:val="none"/>
        </w:rPr>
      </w:pPr>
      <w:r>
        <w:rPr>
          <w:rFonts w:hint="default" w:ascii="Times New Roman" w:hAnsi="Times New Roman" w:eastAsia="仿宋_GB2312" w:cs="Times New Roman"/>
          <w:b/>
          <w:color w:val="auto"/>
          <w:highlight w:val="none"/>
        </w:rPr>
        <w:t>投标单位法人代表或授权代表签字（盖公章）：</w:t>
      </w:r>
    </w:p>
    <w:p w14:paraId="0EE749D6">
      <w:pPr>
        <w:spacing w:line="360" w:lineRule="auto"/>
        <w:ind w:firstLine="600" w:firstLineChars="250"/>
        <w:rPr>
          <w:rFonts w:hint="default" w:ascii="Times New Roman" w:hAnsi="Times New Roman" w:eastAsia="仿宋" w:cs="Times New Roman"/>
          <w:b/>
          <w:color w:val="auto"/>
          <w:sz w:val="24"/>
          <w:szCs w:val="24"/>
          <w:highlight w:val="none"/>
        </w:rPr>
      </w:pPr>
      <w:r>
        <w:rPr>
          <w:rFonts w:hint="default" w:ascii="Times New Roman" w:hAnsi="Times New Roman" w:cs="Times New Roman"/>
          <w:color w:val="auto"/>
          <w:sz w:val="24"/>
          <w:szCs w:val="24"/>
          <w:highlight w:val="none"/>
        </w:rPr>
        <w:t>注：请附身份证、相关资格证明复印件</w:t>
      </w:r>
    </w:p>
    <w:p w14:paraId="5E1CA0BA">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highlight w:val="none"/>
        </w:rPr>
      </w:pPr>
      <w:r>
        <w:rPr>
          <w:rFonts w:hint="default" w:ascii="Times New Roman" w:hAnsi="Times New Roman" w:eastAsia="仿宋_GB2312" w:cs="Times New Roman"/>
          <w:b/>
          <w:bCs/>
          <w:color w:val="auto"/>
          <w:sz w:val="36"/>
          <w:szCs w:val="36"/>
          <w:highlight w:val="none"/>
          <w:lang w:eastAsia="zh-CN"/>
        </w:rPr>
        <w:t>八、</w:t>
      </w:r>
      <w:r>
        <w:rPr>
          <w:rFonts w:hint="default" w:ascii="Times New Roman" w:hAnsi="Times New Roman" w:eastAsia="仿宋" w:cs="Times New Roman"/>
          <w:b/>
          <w:bCs/>
          <w:color w:val="auto"/>
          <w:sz w:val="36"/>
          <w:szCs w:val="24"/>
          <w:highlight w:val="none"/>
        </w:rPr>
        <w:t>投标方提供服务保证及服务承诺</w:t>
      </w:r>
    </w:p>
    <w:p w14:paraId="7231C997">
      <w:pPr>
        <w:spacing w:line="360" w:lineRule="auto"/>
        <w:jc w:val="left"/>
        <w:outlineLvl w:val="1"/>
        <w:rPr>
          <w:rFonts w:hint="default" w:ascii="Times New Roman" w:hAnsi="Times New Roman" w:eastAsia="仿宋_GB2312" w:cs="Times New Roman"/>
          <w:color w:val="auto"/>
          <w:sz w:val="24"/>
          <w:szCs w:val="24"/>
          <w:highlight w:val="none"/>
        </w:rPr>
      </w:pPr>
    </w:p>
    <w:p w14:paraId="412D18E9">
      <w:pPr>
        <w:spacing w:line="360" w:lineRule="auto"/>
        <w:jc w:val="center"/>
        <w:rPr>
          <w:rFonts w:hint="default" w:ascii="Times New Roman" w:hAnsi="Times New Roman" w:cs="Times New Roman"/>
          <w:b/>
          <w:color w:val="auto"/>
          <w:sz w:val="22"/>
          <w:szCs w:val="22"/>
          <w:highlight w:val="none"/>
        </w:rPr>
      </w:pPr>
    </w:p>
    <w:p w14:paraId="11F33A87">
      <w:pPr>
        <w:spacing w:line="360" w:lineRule="auto"/>
        <w:jc w:val="center"/>
        <w:outlineLvl w:val="2"/>
        <w:rPr>
          <w:rFonts w:hint="default" w:ascii="Times New Roman" w:hAnsi="Times New Roman" w:cs="Times New Roman"/>
          <w:b/>
          <w:color w:val="auto"/>
          <w:sz w:val="22"/>
          <w:szCs w:val="22"/>
          <w:highlight w:val="none"/>
        </w:rPr>
      </w:pPr>
      <w:r>
        <w:rPr>
          <w:rFonts w:hint="default" w:ascii="Times New Roman" w:hAnsi="Times New Roman" w:cs="Times New Roman"/>
          <w:b/>
          <w:color w:val="auto"/>
          <w:sz w:val="22"/>
          <w:szCs w:val="22"/>
          <w:highlight w:val="none"/>
        </w:rPr>
        <w:t>服务保障承诺书</w:t>
      </w:r>
    </w:p>
    <w:p w14:paraId="76200937">
      <w:pPr>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（投标人名称）</w:t>
      </w:r>
      <w:r>
        <w:rPr>
          <w:rFonts w:hint="default" w:ascii="Times New Roman" w:hAnsi="Times New Roman" w:cs="Times New Roman"/>
          <w:color w:val="auto"/>
          <w:sz w:val="24"/>
          <w:szCs w:val="24"/>
          <w:highlight w:val="none"/>
        </w:rPr>
        <w:t>针对本项目在此承诺：</w:t>
      </w:r>
    </w:p>
    <w:p w14:paraId="444F0D03">
      <w:pPr>
        <w:spacing w:line="360" w:lineRule="auto"/>
        <w:rPr>
          <w:rFonts w:hint="default" w:ascii="Times New Roman" w:hAnsi="Times New Roman" w:cs="Times New Roman"/>
          <w:color w:val="auto"/>
          <w:sz w:val="24"/>
          <w:szCs w:val="24"/>
          <w:highlight w:val="none"/>
        </w:rPr>
      </w:pPr>
    </w:p>
    <w:p w14:paraId="2E4FD44A">
      <w:pPr>
        <w:spacing w:line="360" w:lineRule="auto"/>
        <w:outlineLvl w:val="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p w14:paraId="1DECF592">
      <w:pPr>
        <w:spacing w:line="360" w:lineRule="auto"/>
        <w:outlineLvl w:val="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p>
    <w:p w14:paraId="1AD6E1B1">
      <w:pPr>
        <w:spacing w:line="360" w:lineRule="auto"/>
        <w:outlineLvl w:val="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w:t>
      </w:r>
    </w:p>
    <w:p w14:paraId="41E89BAB">
      <w:pPr>
        <w:spacing w:line="360" w:lineRule="auto"/>
        <w:outlineLvl w:val="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w:t>
      </w:r>
    </w:p>
    <w:p w14:paraId="7CAB2156">
      <w:pPr>
        <w:spacing w:line="360" w:lineRule="auto"/>
        <w:outlineLvl w:val="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w:t>
      </w:r>
    </w:p>
    <w:p w14:paraId="744D75FA">
      <w:pPr>
        <w:spacing w:line="360" w:lineRule="auto"/>
        <w:outlineLvl w:val="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w:t>
      </w:r>
    </w:p>
    <w:p w14:paraId="3FAD37C1">
      <w:pPr>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投标人（盖章）：</w:t>
      </w:r>
    </w:p>
    <w:p w14:paraId="1C9C50CD">
      <w:pPr>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以上内容自行完善。</w:t>
      </w:r>
    </w:p>
    <w:p w14:paraId="273EEEF6">
      <w:pPr>
        <w:pStyle w:val="13"/>
        <w:rPr>
          <w:rFonts w:hint="default" w:ascii="Times New Roman" w:hAnsi="Times New Roman" w:cs="Times New Roman"/>
          <w:color w:val="auto"/>
          <w:highlight w:val="none"/>
        </w:rPr>
      </w:pPr>
    </w:p>
    <w:p w14:paraId="03C84222">
      <w:pPr>
        <w:pStyle w:val="13"/>
        <w:rPr>
          <w:rFonts w:hint="default" w:ascii="Times New Roman" w:hAnsi="Times New Roman" w:cs="Times New Roman"/>
          <w:color w:val="auto"/>
          <w:highlight w:val="none"/>
        </w:rPr>
      </w:pPr>
    </w:p>
    <w:p w14:paraId="21545BF9">
      <w:pPr>
        <w:pStyle w:val="13"/>
        <w:rPr>
          <w:rFonts w:hint="default" w:ascii="Times New Roman" w:hAnsi="Times New Roman" w:cs="Times New Roman"/>
          <w:color w:val="auto"/>
          <w:highlight w:val="none"/>
        </w:rPr>
      </w:pPr>
    </w:p>
    <w:p w14:paraId="0840CC5F">
      <w:pPr>
        <w:pStyle w:val="13"/>
        <w:rPr>
          <w:rFonts w:hint="default" w:ascii="Times New Roman" w:hAnsi="Times New Roman" w:cs="Times New Roman"/>
          <w:color w:val="auto"/>
          <w:highlight w:val="none"/>
        </w:rPr>
      </w:pPr>
    </w:p>
    <w:p w14:paraId="12D956B4">
      <w:pPr>
        <w:pStyle w:val="13"/>
        <w:rPr>
          <w:rFonts w:hint="default" w:ascii="Times New Roman" w:hAnsi="Times New Roman" w:cs="Times New Roman"/>
          <w:color w:val="auto"/>
          <w:highlight w:val="none"/>
        </w:rPr>
      </w:pPr>
    </w:p>
    <w:p w14:paraId="5DCC6B0C">
      <w:pPr>
        <w:pStyle w:val="13"/>
        <w:rPr>
          <w:rFonts w:hint="default" w:ascii="Times New Roman" w:hAnsi="Times New Roman" w:cs="Times New Roman"/>
          <w:color w:val="auto"/>
          <w:highlight w:val="none"/>
        </w:rPr>
      </w:pPr>
    </w:p>
    <w:p w14:paraId="05A1B710">
      <w:pPr>
        <w:pStyle w:val="13"/>
        <w:rPr>
          <w:rFonts w:hint="default" w:ascii="Times New Roman" w:hAnsi="Times New Roman" w:cs="Times New Roman"/>
          <w:color w:val="auto"/>
          <w:highlight w:val="none"/>
        </w:rPr>
      </w:pPr>
    </w:p>
    <w:p w14:paraId="5DEFFA5A">
      <w:pPr>
        <w:pStyle w:val="13"/>
        <w:rPr>
          <w:rFonts w:hint="default" w:ascii="Times New Roman" w:hAnsi="Times New Roman" w:cs="Times New Roman"/>
          <w:color w:val="auto"/>
          <w:highlight w:val="none"/>
        </w:rPr>
      </w:pPr>
    </w:p>
    <w:p w14:paraId="00D049F5">
      <w:pPr>
        <w:pStyle w:val="13"/>
        <w:rPr>
          <w:rFonts w:hint="default" w:ascii="Times New Roman" w:hAnsi="Times New Roman" w:cs="Times New Roman"/>
          <w:color w:val="auto"/>
          <w:highlight w:val="none"/>
        </w:rPr>
      </w:pPr>
    </w:p>
    <w:p w14:paraId="5E8A9596">
      <w:pPr>
        <w:pStyle w:val="13"/>
        <w:rPr>
          <w:rFonts w:hint="default" w:ascii="Times New Roman" w:hAnsi="Times New Roman" w:cs="Times New Roman"/>
          <w:color w:val="auto"/>
          <w:highlight w:val="none"/>
        </w:rPr>
      </w:pPr>
    </w:p>
    <w:p w14:paraId="56C48653">
      <w:pPr>
        <w:pStyle w:val="13"/>
        <w:rPr>
          <w:rFonts w:hint="default" w:ascii="Times New Roman" w:hAnsi="Times New Roman" w:cs="Times New Roman"/>
          <w:color w:val="auto"/>
          <w:highlight w:val="none"/>
        </w:rPr>
      </w:pPr>
    </w:p>
    <w:p w14:paraId="18FB95D5">
      <w:pPr>
        <w:pStyle w:val="13"/>
        <w:rPr>
          <w:rFonts w:hint="default" w:ascii="Times New Roman" w:hAnsi="Times New Roman" w:cs="Times New Roman"/>
          <w:color w:val="auto"/>
          <w:highlight w:val="none"/>
        </w:rPr>
      </w:pPr>
    </w:p>
    <w:p w14:paraId="612B3E77">
      <w:pPr>
        <w:pStyle w:val="13"/>
        <w:rPr>
          <w:rFonts w:hint="default" w:ascii="Times New Roman" w:hAnsi="Times New Roman" w:cs="Times New Roman"/>
          <w:color w:val="auto"/>
          <w:highlight w:val="none"/>
        </w:rPr>
      </w:pPr>
    </w:p>
    <w:p w14:paraId="09014864">
      <w:pPr>
        <w:pStyle w:val="13"/>
        <w:rPr>
          <w:rFonts w:hint="default" w:ascii="Times New Roman" w:hAnsi="Times New Roman" w:cs="Times New Roman"/>
          <w:color w:val="auto"/>
          <w:highlight w:val="none"/>
        </w:rPr>
      </w:pPr>
    </w:p>
    <w:p w14:paraId="2831938C">
      <w:pPr>
        <w:pStyle w:val="14"/>
        <w:rPr>
          <w:rFonts w:hint="default" w:ascii="Times New Roman" w:hAnsi="Times New Roman" w:cs="Times New Roman"/>
          <w:color w:val="auto"/>
          <w:highlight w:val="none"/>
        </w:rPr>
      </w:pPr>
    </w:p>
    <w:p w14:paraId="2D3B0F0E">
      <w:pPr>
        <w:rPr>
          <w:rFonts w:hint="default" w:ascii="Times New Roman" w:hAnsi="Times New Roman" w:cs="Times New Roman"/>
          <w:color w:val="auto"/>
          <w:highlight w:val="none"/>
        </w:rPr>
      </w:pPr>
    </w:p>
    <w:p w14:paraId="7AE30ABE">
      <w:pPr>
        <w:pStyle w:val="26"/>
        <w:rPr>
          <w:rFonts w:hint="default" w:ascii="Times New Roman" w:hAnsi="Times New Roman" w:cs="Times New Roman"/>
          <w:color w:val="auto"/>
          <w:highlight w:val="none"/>
        </w:rPr>
      </w:pPr>
    </w:p>
    <w:p w14:paraId="3F837098">
      <w:pPr>
        <w:pStyle w:val="26"/>
        <w:rPr>
          <w:rFonts w:hint="default" w:ascii="Times New Roman" w:hAnsi="Times New Roman" w:cs="Times New Roman"/>
          <w:color w:val="auto"/>
          <w:highlight w:val="none"/>
        </w:rPr>
      </w:pPr>
    </w:p>
    <w:p w14:paraId="215CB106">
      <w:pPr>
        <w:pStyle w:val="26"/>
        <w:rPr>
          <w:rFonts w:hint="default" w:ascii="Times New Roman" w:hAnsi="Times New Roman" w:cs="Times New Roman"/>
          <w:color w:val="auto"/>
          <w:highlight w:val="none"/>
        </w:rPr>
      </w:pPr>
    </w:p>
    <w:p w14:paraId="201FCEC4">
      <w:pPr>
        <w:pStyle w:val="26"/>
        <w:rPr>
          <w:rFonts w:hint="default" w:ascii="Times New Roman" w:hAnsi="Times New Roman" w:cs="Times New Roman"/>
          <w:color w:val="auto"/>
          <w:highlight w:val="none"/>
        </w:rPr>
      </w:pPr>
    </w:p>
    <w:p w14:paraId="6B263646">
      <w:pPr>
        <w:pStyle w:val="26"/>
        <w:ind w:left="0" w:leftChars="0" w:firstLine="0" w:firstLineChars="0"/>
        <w:rPr>
          <w:rFonts w:hint="default" w:ascii="Times New Roman" w:hAnsi="Times New Roman" w:cs="Times New Roman"/>
          <w:color w:val="auto"/>
          <w:highlight w:val="none"/>
        </w:rPr>
      </w:pPr>
    </w:p>
    <w:p w14:paraId="60CFD60F">
      <w:pPr>
        <w:pStyle w:val="26"/>
        <w:rPr>
          <w:rFonts w:hint="default" w:ascii="Times New Roman" w:hAnsi="Times New Roman" w:cs="Times New Roman"/>
          <w:color w:val="auto"/>
          <w:highlight w:val="none"/>
        </w:rPr>
      </w:pPr>
    </w:p>
    <w:p w14:paraId="2AFA9CD7">
      <w:pPr>
        <w:spacing w:line="360" w:lineRule="auto"/>
        <w:jc w:val="left"/>
        <w:outlineLvl w:val="1"/>
        <w:rPr>
          <w:rFonts w:hint="default" w:ascii="Times New Roman" w:hAnsi="Times New Roman" w:eastAsia="仿宋" w:cs="Times New Roman"/>
          <w:b/>
          <w:bCs w:val="0"/>
          <w:color w:val="auto"/>
          <w:sz w:val="36"/>
          <w:szCs w:val="36"/>
          <w:highlight w:val="none"/>
        </w:rPr>
      </w:pPr>
    </w:p>
    <w:p w14:paraId="00499DAA">
      <w:pPr>
        <w:keepNext w:val="0"/>
        <w:keepLines w:val="0"/>
        <w:pageBreakBefore w:val="0"/>
        <w:widowControl w:val="0"/>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仿宋" w:cs="Times New Roman"/>
          <w:b/>
          <w:bCs w:val="0"/>
          <w:color w:val="auto"/>
          <w:sz w:val="36"/>
          <w:szCs w:val="36"/>
          <w:highlight w:val="none"/>
          <w:lang w:eastAsia="zh-CN"/>
        </w:rPr>
      </w:pPr>
      <w:r>
        <w:rPr>
          <w:rFonts w:hint="default" w:ascii="Times New Roman" w:hAnsi="Times New Roman" w:eastAsia="仿宋" w:cs="Times New Roman"/>
          <w:b/>
          <w:bCs w:val="0"/>
          <w:color w:val="auto"/>
          <w:sz w:val="36"/>
          <w:szCs w:val="36"/>
          <w:highlight w:val="none"/>
          <w:lang w:eastAsia="zh-CN"/>
        </w:rPr>
        <w:t>九、投标方提供项目服务过程中的相关管理制度</w:t>
      </w:r>
    </w:p>
    <w:p w14:paraId="7E8E7C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color w:val="auto"/>
          <w:sz w:val="24"/>
          <w:szCs w:val="24"/>
          <w:highlight w:val="none"/>
          <w:lang w:val="en-US" w:eastAsia="zh-CN"/>
        </w:rPr>
      </w:pPr>
      <w:r>
        <w:rPr>
          <w:rFonts w:hint="default" w:ascii="Times New Roman" w:hAnsi="Times New Roman" w:eastAsia="仿宋" w:cs="Times New Roman"/>
          <w:b w:val="0"/>
          <w:bCs/>
          <w:color w:val="auto"/>
          <w:sz w:val="24"/>
          <w:szCs w:val="24"/>
          <w:highlight w:val="none"/>
          <w:lang w:val="en-US" w:eastAsia="zh-CN"/>
        </w:rPr>
        <w:t>（由供应商根据磋商项目的具体要求自行编制）</w:t>
      </w:r>
    </w:p>
    <w:p w14:paraId="6B282D10">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val="0"/>
          <w:color w:val="auto"/>
          <w:sz w:val="36"/>
          <w:szCs w:val="36"/>
          <w:highlight w:val="none"/>
          <w:lang w:val="en-US" w:eastAsia="zh-CN"/>
        </w:rPr>
      </w:pPr>
    </w:p>
    <w:p w14:paraId="7F3A6CF9">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130CA7DE">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5706B4CE">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52FC2FC3">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6F98F14C">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41E0D904">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08229409">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550296B9">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0E553813">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72D7BF87">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59A4DE68">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243F0AE2">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2D19210B">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5004DBBB">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3DF1287E">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697689B7">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5A4C300B">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4AF796A1">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2B61C681">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4D6ABD84">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3F70C0BC">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451F3611">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11A2AB10">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7A76B1FA">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6A1F38D3">
      <w:pPr>
        <w:rPr>
          <w:rFonts w:hint="default" w:ascii="Times New Roman" w:hAnsi="Times New Roman" w:eastAsia="仿宋_GB2312" w:cs="Times New Roman"/>
          <w:color w:val="auto"/>
          <w:kern w:val="2"/>
          <w:sz w:val="24"/>
          <w:szCs w:val="22"/>
          <w:highlight w:val="none"/>
          <w:lang w:val="en-US" w:eastAsia="zh-CN" w:bidi="ar-SA"/>
        </w:rPr>
      </w:pPr>
    </w:p>
    <w:p w14:paraId="6F87616E">
      <w:pPr>
        <w:pStyle w:val="43"/>
        <w:rPr>
          <w:rFonts w:hint="default" w:ascii="Times New Roman" w:hAnsi="Times New Roman" w:eastAsia="仿宋_GB2312" w:cs="Times New Roman"/>
          <w:color w:val="auto"/>
          <w:kern w:val="2"/>
          <w:sz w:val="24"/>
          <w:szCs w:val="22"/>
          <w:highlight w:val="none"/>
          <w:lang w:val="en-US" w:eastAsia="zh-CN" w:bidi="ar-SA"/>
        </w:rPr>
      </w:pPr>
    </w:p>
    <w:p w14:paraId="7FF68F83">
      <w:pPr>
        <w:pStyle w:val="19"/>
        <w:rPr>
          <w:rFonts w:hint="default" w:ascii="Times New Roman" w:hAnsi="Times New Roman" w:eastAsia="仿宋_GB2312" w:cs="Times New Roman"/>
          <w:color w:val="auto"/>
          <w:kern w:val="2"/>
          <w:sz w:val="24"/>
          <w:szCs w:val="22"/>
          <w:highlight w:val="none"/>
          <w:lang w:val="en-US" w:eastAsia="zh-CN" w:bidi="ar-SA"/>
        </w:rPr>
      </w:pPr>
    </w:p>
    <w:p w14:paraId="6A16B6F6">
      <w:pPr>
        <w:rPr>
          <w:rFonts w:hint="default" w:ascii="Times New Roman" w:hAnsi="Times New Roman" w:cs="Times New Roman"/>
          <w:highlight w:val="none"/>
          <w:lang w:val="en-US" w:eastAsia="zh-CN"/>
        </w:rPr>
      </w:pPr>
    </w:p>
    <w:p w14:paraId="1EF892E9">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67661184">
      <w:pPr>
        <w:pStyle w:val="13"/>
        <w:jc w:val="center"/>
        <w:rPr>
          <w:rFonts w:hint="default" w:ascii="Times New Roman" w:hAnsi="Times New Roman" w:eastAsia="仿宋_GB2312" w:cs="Times New Roman"/>
          <w:color w:val="auto"/>
          <w:kern w:val="2"/>
          <w:sz w:val="24"/>
          <w:szCs w:val="22"/>
          <w:highlight w:val="none"/>
          <w:lang w:val="en-US" w:eastAsia="zh-CN" w:bidi="ar-SA"/>
        </w:rPr>
      </w:pPr>
    </w:p>
    <w:p w14:paraId="395F4262">
      <w:pPr>
        <w:spacing w:line="360" w:lineRule="auto"/>
        <w:jc w:val="center"/>
        <w:outlineLvl w:val="1"/>
        <w:rPr>
          <w:rFonts w:hint="default" w:ascii="Times New Roman" w:hAnsi="Times New Roman" w:eastAsia="仿宋" w:cs="Times New Roman"/>
          <w:b/>
          <w:bCs w:val="0"/>
          <w:color w:val="auto"/>
          <w:sz w:val="36"/>
          <w:szCs w:val="36"/>
          <w:highlight w:val="none"/>
          <w:lang w:eastAsia="zh-CN"/>
        </w:rPr>
      </w:pPr>
    </w:p>
    <w:p w14:paraId="56DCABA0">
      <w:pPr>
        <w:spacing w:line="360" w:lineRule="auto"/>
        <w:jc w:val="center"/>
        <w:outlineLvl w:val="1"/>
        <w:rPr>
          <w:rFonts w:hint="default" w:ascii="Times New Roman" w:hAnsi="Times New Roman" w:eastAsia="仿宋" w:cs="Times New Roman"/>
          <w:b/>
          <w:bCs w:val="0"/>
          <w:color w:val="auto"/>
          <w:sz w:val="36"/>
          <w:szCs w:val="36"/>
          <w:highlight w:val="none"/>
          <w:lang w:eastAsia="zh-CN"/>
        </w:rPr>
      </w:pPr>
    </w:p>
    <w:p w14:paraId="1C3D8268">
      <w:pPr>
        <w:spacing w:line="360" w:lineRule="auto"/>
        <w:jc w:val="center"/>
        <w:outlineLvl w:val="1"/>
        <w:rPr>
          <w:rFonts w:hint="default" w:ascii="Times New Roman" w:hAnsi="Times New Roman" w:eastAsia="仿宋_GB2312" w:cs="Times New Roman"/>
          <w:b/>
          <w:bCs w:val="0"/>
          <w:color w:val="auto"/>
          <w:sz w:val="36"/>
          <w:szCs w:val="24"/>
          <w:highlight w:val="none"/>
          <w:lang w:val="en-US" w:eastAsia="zh-CN"/>
        </w:rPr>
      </w:pPr>
      <w:r>
        <w:rPr>
          <w:rFonts w:hint="default" w:ascii="Times New Roman" w:hAnsi="Times New Roman" w:eastAsia="仿宋" w:cs="Times New Roman"/>
          <w:b/>
          <w:bCs w:val="0"/>
          <w:color w:val="auto"/>
          <w:sz w:val="36"/>
          <w:szCs w:val="36"/>
          <w:highlight w:val="none"/>
          <w:lang w:eastAsia="zh-CN"/>
        </w:rPr>
        <w:t>十、</w:t>
      </w:r>
      <w:r>
        <w:rPr>
          <w:rFonts w:hint="default" w:ascii="Times New Roman" w:hAnsi="Times New Roman" w:eastAsia="仿宋_GB2312" w:cs="Times New Roman"/>
          <w:b/>
          <w:bCs w:val="0"/>
          <w:color w:val="auto"/>
          <w:sz w:val="36"/>
          <w:szCs w:val="24"/>
          <w:highlight w:val="none"/>
        </w:rPr>
        <w:t>售后服务体系及服务</w:t>
      </w:r>
      <w:r>
        <w:rPr>
          <w:rFonts w:hint="default" w:ascii="Times New Roman" w:hAnsi="Times New Roman" w:eastAsia="仿宋_GB2312" w:cs="Times New Roman"/>
          <w:b/>
          <w:bCs w:val="0"/>
          <w:color w:val="auto"/>
          <w:sz w:val="36"/>
          <w:szCs w:val="24"/>
          <w:highlight w:val="none"/>
          <w:lang w:val="en-US" w:eastAsia="zh-CN"/>
        </w:rPr>
        <w:t>情况</w:t>
      </w:r>
    </w:p>
    <w:p w14:paraId="3FE543F7">
      <w:pPr>
        <w:pStyle w:val="13"/>
        <w:rPr>
          <w:rFonts w:hint="default" w:ascii="Times New Roman" w:hAnsi="Times New Roman" w:eastAsia="仿宋_GB2312" w:cs="Times New Roman"/>
          <w:color w:val="auto"/>
          <w:kern w:val="2"/>
          <w:sz w:val="24"/>
          <w:szCs w:val="22"/>
          <w:highlight w:val="none"/>
          <w:lang w:val="en-US" w:eastAsia="zh-CN" w:bidi="ar-SA"/>
        </w:rPr>
      </w:pPr>
      <w:r>
        <w:rPr>
          <w:rFonts w:hint="default" w:ascii="Times New Roman" w:hAnsi="Times New Roman" w:eastAsia="仿宋_GB2312" w:cs="Times New Roman"/>
          <w:color w:val="auto"/>
          <w:kern w:val="2"/>
          <w:sz w:val="24"/>
          <w:szCs w:val="22"/>
          <w:highlight w:val="none"/>
          <w:lang w:val="en-US" w:eastAsia="zh-CN" w:bidi="ar-SA"/>
        </w:rPr>
        <w:t>（由供应商根据磋商项目的具体要求自行编制）</w:t>
      </w:r>
    </w:p>
    <w:p w14:paraId="49ED8EF6">
      <w:pPr>
        <w:pStyle w:val="13"/>
        <w:rPr>
          <w:rFonts w:hint="default" w:ascii="Times New Roman" w:hAnsi="Times New Roman" w:eastAsia="仿宋_GB2312" w:cs="Times New Roman"/>
          <w:color w:val="auto"/>
          <w:kern w:val="2"/>
          <w:sz w:val="24"/>
          <w:szCs w:val="22"/>
          <w:highlight w:val="none"/>
          <w:lang w:val="en-US" w:eastAsia="zh-CN" w:bidi="ar-SA"/>
        </w:rPr>
      </w:pPr>
    </w:p>
    <w:p w14:paraId="14165C0D">
      <w:pPr>
        <w:pStyle w:val="13"/>
        <w:rPr>
          <w:rFonts w:hint="default" w:ascii="Times New Roman" w:hAnsi="Times New Roman" w:eastAsia="仿宋_GB2312" w:cs="Times New Roman"/>
          <w:color w:val="auto"/>
          <w:kern w:val="2"/>
          <w:sz w:val="24"/>
          <w:szCs w:val="22"/>
          <w:highlight w:val="none"/>
          <w:lang w:val="en-US" w:eastAsia="zh-CN" w:bidi="ar-SA"/>
        </w:rPr>
      </w:pPr>
    </w:p>
    <w:p w14:paraId="3F940BB5">
      <w:pPr>
        <w:pStyle w:val="13"/>
        <w:rPr>
          <w:rFonts w:hint="default" w:ascii="Times New Roman" w:hAnsi="Times New Roman" w:eastAsia="仿宋_GB2312" w:cs="Times New Roman"/>
          <w:color w:val="auto"/>
          <w:kern w:val="2"/>
          <w:sz w:val="24"/>
          <w:szCs w:val="22"/>
          <w:highlight w:val="none"/>
          <w:lang w:val="en-US" w:eastAsia="zh-CN" w:bidi="ar-SA"/>
        </w:rPr>
      </w:pPr>
    </w:p>
    <w:p w14:paraId="115374FF">
      <w:pPr>
        <w:pStyle w:val="13"/>
        <w:rPr>
          <w:rFonts w:hint="default" w:ascii="Times New Roman" w:hAnsi="Times New Roman" w:eastAsia="仿宋_GB2312" w:cs="Times New Roman"/>
          <w:color w:val="auto"/>
          <w:kern w:val="2"/>
          <w:sz w:val="24"/>
          <w:szCs w:val="22"/>
          <w:highlight w:val="none"/>
          <w:lang w:val="en-US" w:eastAsia="zh-CN" w:bidi="ar-SA"/>
        </w:rPr>
      </w:pPr>
    </w:p>
    <w:p w14:paraId="1580B791">
      <w:pPr>
        <w:pStyle w:val="13"/>
        <w:rPr>
          <w:rFonts w:hint="default" w:ascii="Times New Roman" w:hAnsi="Times New Roman" w:eastAsia="仿宋_GB2312" w:cs="Times New Roman"/>
          <w:color w:val="auto"/>
          <w:kern w:val="2"/>
          <w:sz w:val="24"/>
          <w:szCs w:val="22"/>
          <w:highlight w:val="none"/>
          <w:lang w:val="en-US" w:eastAsia="zh-CN" w:bidi="ar-SA"/>
        </w:rPr>
      </w:pPr>
    </w:p>
    <w:p w14:paraId="6B34EE4E">
      <w:pPr>
        <w:pStyle w:val="13"/>
        <w:rPr>
          <w:rFonts w:hint="default" w:ascii="Times New Roman" w:hAnsi="Times New Roman" w:eastAsia="仿宋_GB2312" w:cs="Times New Roman"/>
          <w:color w:val="auto"/>
          <w:kern w:val="2"/>
          <w:sz w:val="24"/>
          <w:szCs w:val="22"/>
          <w:highlight w:val="none"/>
          <w:lang w:val="en-US" w:eastAsia="zh-CN" w:bidi="ar-SA"/>
        </w:rPr>
      </w:pPr>
    </w:p>
    <w:p w14:paraId="3FB987E6">
      <w:pPr>
        <w:pStyle w:val="13"/>
        <w:rPr>
          <w:rFonts w:hint="default" w:ascii="Times New Roman" w:hAnsi="Times New Roman" w:eastAsia="仿宋_GB2312" w:cs="Times New Roman"/>
          <w:color w:val="auto"/>
          <w:kern w:val="2"/>
          <w:sz w:val="24"/>
          <w:szCs w:val="22"/>
          <w:highlight w:val="none"/>
          <w:lang w:val="en-US" w:eastAsia="zh-CN" w:bidi="ar-SA"/>
        </w:rPr>
      </w:pPr>
    </w:p>
    <w:p w14:paraId="0BCACB07">
      <w:pPr>
        <w:pStyle w:val="13"/>
        <w:rPr>
          <w:rFonts w:hint="default" w:ascii="Times New Roman" w:hAnsi="Times New Roman" w:eastAsia="仿宋_GB2312" w:cs="Times New Roman"/>
          <w:color w:val="auto"/>
          <w:kern w:val="2"/>
          <w:sz w:val="24"/>
          <w:szCs w:val="22"/>
          <w:highlight w:val="none"/>
          <w:lang w:val="en-US" w:eastAsia="zh-CN" w:bidi="ar-SA"/>
        </w:rPr>
      </w:pPr>
    </w:p>
    <w:p w14:paraId="585EFF7D">
      <w:pPr>
        <w:pStyle w:val="13"/>
        <w:rPr>
          <w:rFonts w:hint="default" w:ascii="Times New Roman" w:hAnsi="Times New Roman" w:eastAsia="仿宋_GB2312" w:cs="Times New Roman"/>
          <w:color w:val="auto"/>
          <w:kern w:val="2"/>
          <w:sz w:val="24"/>
          <w:szCs w:val="22"/>
          <w:highlight w:val="none"/>
          <w:lang w:val="en-US" w:eastAsia="zh-CN" w:bidi="ar-SA"/>
        </w:rPr>
      </w:pPr>
    </w:p>
    <w:p w14:paraId="6E71B698">
      <w:pPr>
        <w:pStyle w:val="13"/>
        <w:rPr>
          <w:rFonts w:hint="default" w:ascii="Times New Roman" w:hAnsi="Times New Roman" w:eastAsia="仿宋_GB2312" w:cs="Times New Roman"/>
          <w:color w:val="auto"/>
          <w:kern w:val="2"/>
          <w:sz w:val="24"/>
          <w:szCs w:val="22"/>
          <w:highlight w:val="none"/>
          <w:lang w:val="en-US" w:eastAsia="zh-CN" w:bidi="ar-SA"/>
        </w:rPr>
      </w:pPr>
    </w:p>
    <w:p w14:paraId="72D31B55">
      <w:pPr>
        <w:pStyle w:val="13"/>
        <w:rPr>
          <w:rFonts w:hint="default" w:ascii="Times New Roman" w:hAnsi="Times New Roman" w:eastAsia="仿宋_GB2312" w:cs="Times New Roman"/>
          <w:color w:val="auto"/>
          <w:kern w:val="2"/>
          <w:sz w:val="24"/>
          <w:szCs w:val="22"/>
          <w:highlight w:val="none"/>
          <w:lang w:val="en-US" w:eastAsia="zh-CN" w:bidi="ar-SA"/>
        </w:rPr>
      </w:pPr>
    </w:p>
    <w:p w14:paraId="18672365">
      <w:pPr>
        <w:pStyle w:val="13"/>
        <w:rPr>
          <w:rFonts w:hint="default" w:ascii="Times New Roman" w:hAnsi="Times New Roman" w:eastAsia="仿宋_GB2312" w:cs="Times New Roman"/>
          <w:color w:val="auto"/>
          <w:kern w:val="2"/>
          <w:sz w:val="24"/>
          <w:szCs w:val="22"/>
          <w:highlight w:val="none"/>
          <w:lang w:val="en-US" w:eastAsia="zh-CN" w:bidi="ar-SA"/>
        </w:rPr>
      </w:pPr>
    </w:p>
    <w:p w14:paraId="343CB501">
      <w:pPr>
        <w:pStyle w:val="13"/>
        <w:rPr>
          <w:rFonts w:hint="default" w:ascii="Times New Roman" w:hAnsi="Times New Roman" w:eastAsia="仿宋_GB2312" w:cs="Times New Roman"/>
          <w:color w:val="auto"/>
          <w:kern w:val="2"/>
          <w:sz w:val="24"/>
          <w:szCs w:val="22"/>
          <w:highlight w:val="none"/>
          <w:lang w:val="en-US" w:eastAsia="zh-CN" w:bidi="ar-SA"/>
        </w:rPr>
      </w:pPr>
    </w:p>
    <w:p w14:paraId="65AA696E">
      <w:pPr>
        <w:pStyle w:val="13"/>
        <w:rPr>
          <w:rFonts w:hint="default" w:ascii="Times New Roman" w:hAnsi="Times New Roman" w:eastAsia="仿宋_GB2312" w:cs="Times New Roman"/>
          <w:color w:val="auto"/>
          <w:kern w:val="2"/>
          <w:sz w:val="24"/>
          <w:szCs w:val="22"/>
          <w:highlight w:val="none"/>
          <w:lang w:val="en-US" w:eastAsia="zh-CN" w:bidi="ar-SA"/>
        </w:rPr>
      </w:pPr>
    </w:p>
    <w:p w14:paraId="5AE69131">
      <w:pPr>
        <w:pStyle w:val="13"/>
        <w:rPr>
          <w:rFonts w:hint="default" w:ascii="Times New Roman" w:hAnsi="Times New Roman" w:eastAsia="仿宋_GB2312" w:cs="Times New Roman"/>
          <w:color w:val="auto"/>
          <w:kern w:val="2"/>
          <w:sz w:val="24"/>
          <w:szCs w:val="22"/>
          <w:highlight w:val="none"/>
          <w:lang w:val="en-US" w:eastAsia="zh-CN" w:bidi="ar-SA"/>
        </w:rPr>
      </w:pPr>
    </w:p>
    <w:p w14:paraId="35950B77">
      <w:pPr>
        <w:pStyle w:val="13"/>
        <w:rPr>
          <w:rFonts w:hint="default" w:ascii="Times New Roman" w:hAnsi="Times New Roman" w:eastAsia="仿宋_GB2312" w:cs="Times New Roman"/>
          <w:color w:val="auto"/>
          <w:kern w:val="2"/>
          <w:sz w:val="24"/>
          <w:szCs w:val="22"/>
          <w:highlight w:val="none"/>
          <w:lang w:val="en-US" w:eastAsia="zh-CN" w:bidi="ar-SA"/>
        </w:rPr>
      </w:pPr>
    </w:p>
    <w:p w14:paraId="372BDF54">
      <w:pPr>
        <w:pStyle w:val="13"/>
        <w:rPr>
          <w:rFonts w:hint="default" w:ascii="Times New Roman" w:hAnsi="Times New Roman" w:eastAsia="仿宋_GB2312" w:cs="Times New Roman"/>
          <w:color w:val="auto"/>
          <w:kern w:val="2"/>
          <w:sz w:val="24"/>
          <w:szCs w:val="22"/>
          <w:highlight w:val="none"/>
          <w:lang w:val="en-US" w:eastAsia="zh-CN" w:bidi="ar-SA"/>
        </w:rPr>
      </w:pPr>
    </w:p>
    <w:p w14:paraId="0BA8CFA4">
      <w:pPr>
        <w:pStyle w:val="13"/>
        <w:rPr>
          <w:rFonts w:hint="default" w:ascii="Times New Roman" w:hAnsi="Times New Roman" w:eastAsia="仿宋_GB2312" w:cs="Times New Roman"/>
          <w:color w:val="auto"/>
          <w:kern w:val="2"/>
          <w:sz w:val="24"/>
          <w:szCs w:val="22"/>
          <w:highlight w:val="none"/>
          <w:lang w:val="en-US" w:eastAsia="zh-CN" w:bidi="ar-SA"/>
        </w:rPr>
      </w:pPr>
    </w:p>
    <w:p w14:paraId="212BFFEA">
      <w:pPr>
        <w:pStyle w:val="13"/>
        <w:rPr>
          <w:rFonts w:hint="default" w:ascii="Times New Roman" w:hAnsi="Times New Roman" w:eastAsia="仿宋_GB2312" w:cs="Times New Roman"/>
          <w:color w:val="auto"/>
          <w:kern w:val="2"/>
          <w:sz w:val="24"/>
          <w:szCs w:val="22"/>
          <w:highlight w:val="none"/>
          <w:lang w:val="en-US" w:eastAsia="zh-CN" w:bidi="ar-SA"/>
        </w:rPr>
      </w:pPr>
    </w:p>
    <w:p w14:paraId="4086806E">
      <w:pPr>
        <w:pStyle w:val="13"/>
        <w:rPr>
          <w:rFonts w:hint="default" w:ascii="Times New Roman" w:hAnsi="Times New Roman" w:eastAsia="仿宋_GB2312" w:cs="Times New Roman"/>
          <w:color w:val="auto"/>
          <w:kern w:val="2"/>
          <w:sz w:val="24"/>
          <w:szCs w:val="22"/>
          <w:highlight w:val="none"/>
          <w:lang w:val="en-US" w:eastAsia="zh-CN" w:bidi="ar-SA"/>
        </w:rPr>
      </w:pPr>
    </w:p>
    <w:p w14:paraId="1EA7F786">
      <w:pPr>
        <w:pStyle w:val="13"/>
        <w:rPr>
          <w:rFonts w:hint="default" w:ascii="Times New Roman" w:hAnsi="Times New Roman" w:eastAsia="仿宋_GB2312" w:cs="Times New Roman"/>
          <w:color w:val="auto"/>
          <w:kern w:val="2"/>
          <w:sz w:val="24"/>
          <w:szCs w:val="22"/>
          <w:highlight w:val="none"/>
          <w:lang w:val="en-US" w:eastAsia="zh-CN" w:bidi="ar-SA"/>
        </w:rPr>
      </w:pPr>
    </w:p>
    <w:p w14:paraId="52ECE9E9">
      <w:pPr>
        <w:pStyle w:val="13"/>
        <w:rPr>
          <w:rFonts w:hint="default" w:ascii="Times New Roman" w:hAnsi="Times New Roman" w:eastAsia="仿宋_GB2312" w:cs="Times New Roman"/>
          <w:color w:val="auto"/>
          <w:kern w:val="2"/>
          <w:sz w:val="24"/>
          <w:szCs w:val="22"/>
          <w:highlight w:val="none"/>
          <w:lang w:val="en-US" w:eastAsia="zh-CN" w:bidi="ar-SA"/>
        </w:rPr>
      </w:pPr>
    </w:p>
    <w:p w14:paraId="60A2502A">
      <w:pPr>
        <w:pStyle w:val="13"/>
        <w:rPr>
          <w:rFonts w:hint="default" w:ascii="Times New Roman" w:hAnsi="Times New Roman" w:eastAsia="仿宋_GB2312" w:cs="Times New Roman"/>
          <w:color w:val="auto"/>
          <w:kern w:val="2"/>
          <w:sz w:val="24"/>
          <w:szCs w:val="22"/>
          <w:highlight w:val="none"/>
          <w:lang w:val="en-US" w:eastAsia="zh-CN" w:bidi="ar-SA"/>
        </w:rPr>
      </w:pPr>
    </w:p>
    <w:p w14:paraId="2BDD4784">
      <w:pPr>
        <w:pStyle w:val="13"/>
        <w:rPr>
          <w:rFonts w:hint="default" w:ascii="Times New Roman" w:hAnsi="Times New Roman" w:eastAsia="仿宋_GB2312" w:cs="Times New Roman"/>
          <w:color w:val="auto"/>
          <w:kern w:val="2"/>
          <w:sz w:val="24"/>
          <w:szCs w:val="22"/>
          <w:highlight w:val="none"/>
          <w:lang w:val="en-US" w:eastAsia="zh-CN" w:bidi="ar-SA"/>
        </w:rPr>
      </w:pPr>
    </w:p>
    <w:p w14:paraId="6CC10579">
      <w:pPr>
        <w:pStyle w:val="13"/>
        <w:rPr>
          <w:rFonts w:hint="default" w:ascii="Times New Roman" w:hAnsi="Times New Roman" w:eastAsia="仿宋_GB2312" w:cs="Times New Roman"/>
          <w:color w:val="auto"/>
          <w:kern w:val="2"/>
          <w:sz w:val="24"/>
          <w:szCs w:val="22"/>
          <w:highlight w:val="none"/>
          <w:lang w:val="en-US" w:eastAsia="zh-CN" w:bidi="ar-SA"/>
        </w:rPr>
      </w:pPr>
    </w:p>
    <w:p w14:paraId="33E1D937">
      <w:pPr>
        <w:pStyle w:val="13"/>
        <w:rPr>
          <w:rFonts w:hint="default" w:ascii="Times New Roman" w:hAnsi="Times New Roman" w:eastAsia="仿宋_GB2312" w:cs="Times New Roman"/>
          <w:color w:val="auto"/>
          <w:kern w:val="2"/>
          <w:sz w:val="24"/>
          <w:szCs w:val="22"/>
          <w:highlight w:val="none"/>
          <w:lang w:val="en-US" w:eastAsia="zh-CN" w:bidi="ar-SA"/>
        </w:rPr>
      </w:pPr>
    </w:p>
    <w:p w14:paraId="0E894561">
      <w:pPr>
        <w:pStyle w:val="13"/>
        <w:rPr>
          <w:rFonts w:hint="default" w:ascii="Times New Roman" w:hAnsi="Times New Roman" w:eastAsia="仿宋_GB2312" w:cs="Times New Roman"/>
          <w:color w:val="auto"/>
          <w:kern w:val="2"/>
          <w:sz w:val="24"/>
          <w:szCs w:val="22"/>
          <w:highlight w:val="none"/>
          <w:lang w:val="en-US" w:eastAsia="zh-CN" w:bidi="ar-SA"/>
        </w:rPr>
      </w:pPr>
    </w:p>
    <w:p w14:paraId="271310B6">
      <w:pPr>
        <w:pStyle w:val="13"/>
        <w:rPr>
          <w:rFonts w:hint="default" w:ascii="Times New Roman" w:hAnsi="Times New Roman" w:eastAsia="仿宋_GB2312" w:cs="Times New Roman"/>
          <w:color w:val="auto"/>
          <w:kern w:val="2"/>
          <w:sz w:val="24"/>
          <w:szCs w:val="22"/>
          <w:highlight w:val="none"/>
          <w:lang w:val="en-US" w:eastAsia="zh-CN" w:bidi="ar-SA"/>
        </w:rPr>
      </w:pPr>
    </w:p>
    <w:p w14:paraId="7D1822A7">
      <w:pPr>
        <w:pStyle w:val="13"/>
        <w:rPr>
          <w:rFonts w:hint="default" w:ascii="Times New Roman" w:hAnsi="Times New Roman" w:eastAsia="仿宋_GB2312" w:cs="Times New Roman"/>
          <w:color w:val="auto"/>
          <w:kern w:val="2"/>
          <w:sz w:val="24"/>
          <w:szCs w:val="22"/>
          <w:highlight w:val="none"/>
          <w:lang w:val="en-US" w:eastAsia="zh-CN" w:bidi="ar-SA"/>
        </w:rPr>
      </w:pPr>
    </w:p>
    <w:p w14:paraId="22E84B98">
      <w:pPr>
        <w:pStyle w:val="13"/>
        <w:rPr>
          <w:rFonts w:hint="default" w:ascii="Times New Roman" w:hAnsi="Times New Roman" w:eastAsia="仿宋_GB2312" w:cs="Times New Roman"/>
          <w:color w:val="auto"/>
          <w:kern w:val="2"/>
          <w:sz w:val="24"/>
          <w:szCs w:val="22"/>
          <w:highlight w:val="none"/>
          <w:lang w:val="en-US" w:eastAsia="zh-CN" w:bidi="ar-SA"/>
        </w:rPr>
      </w:pPr>
    </w:p>
    <w:p w14:paraId="555654F5">
      <w:pPr>
        <w:pStyle w:val="13"/>
        <w:rPr>
          <w:rFonts w:hint="default" w:ascii="Times New Roman" w:hAnsi="Times New Roman" w:eastAsia="仿宋_GB2312" w:cs="Times New Roman"/>
          <w:color w:val="auto"/>
          <w:kern w:val="2"/>
          <w:sz w:val="24"/>
          <w:szCs w:val="22"/>
          <w:highlight w:val="none"/>
          <w:lang w:val="en-US" w:eastAsia="zh-CN" w:bidi="ar-SA"/>
        </w:rPr>
      </w:pPr>
    </w:p>
    <w:p w14:paraId="4CD97883">
      <w:pPr>
        <w:pStyle w:val="13"/>
        <w:rPr>
          <w:rFonts w:hint="default" w:ascii="Times New Roman" w:hAnsi="Times New Roman" w:eastAsia="仿宋_GB2312" w:cs="Times New Roman"/>
          <w:color w:val="auto"/>
          <w:kern w:val="2"/>
          <w:sz w:val="24"/>
          <w:szCs w:val="22"/>
          <w:highlight w:val="none"/>
          <w:lang w:val="en-US" w:eastAsia="zh-CN" w:bidi="ar-SA"/>
        </w:rPr>
      </w:pPr>
    </w:p>
    <w:p w14:paraId="5432723E">
      <w:pPr>
        <w:pStyle w:val="13"/>
        <w:rPr>
          <w:rFonts w:hint="default" w:ascii="Times New Roman" w:hAnsi="Times New Roman" w:eastAsia="仿宋_GB2312" w:cs="Times New Roman"/>
          <w:color w:val="auto"/>
          <w:kern w:val="2"/>
          <w:sz w:val="24"/>
          <w:szCs w:val="22"/>
          <w:highlight w:val="none"/>
          <w:lang w:val="en-US" w:eastAsia="zh-CN" w:bidi="ar-SA"/>
        </w:rPr>
      </w:pPr>
    </w:p>
    <w:p w14:paraId="69C2A34D">
      <w:pPr>
        <w:pStyle w:val="13"/>
        <w:rPr>
          <w:rFonts w:hint="default" w:ascii="Times New Roman" w:hAnsi="Times New Roman" w:eastAsia="仿宋_GB2312" w:cs="Times New Roman"/>
          <w:color w:val="auto"/>
          <w:kern w:val="2"/>
          <w:sz w:val="24"/>
          <w:szCs w:val="22"/>
          <w:highlight w:val="none"/>
          <w:lang w:val="en-US" w:eastAsia="zh-CN" w:bidi="ar-SA"/>
        </w:rPr>
      </w:pPr>
    </w:p>
    <w:p w14:paraId="0FFD1A09">
      <w:pPr>
        <w:spacing w:line="360" w:lineRule="auto"/>
        <w:jc w:val="center"/>
        <w:outlineLvl w:val="1"/>
        <w:rPr>
          <w:rFonts w:hint="default" w:ascii="Times New Roman" w:hAnsi="Times New Roman" w:eastAsia="仿宋_GB2312" w:cs="Times New Roman"/>
          <w:b/>
          <w:bCs w:val="0"/>
          <w:color w:val="auto"/>
          <w:sz w:val="36"/>
          <w:szCs w:val="24"/>
          <w:highlight w:val="none"/>
        </w:rPr>
      </w:pPr>
      <w:r>
        <w:rPr>
          <w:rFonts w:hint="default" w:ascii="Times New Roman" w:hAnsi="Times New Roman" w:eastAsia="仿宋" w:cs="Times New Roman"/>
          <w:b/>
          <w:bCs w:val="0"/>
          <w:color w:val="auto"/>
          <w:sz w:val="36"/>
          <w:szCs w:val="36"/>
          <w:highlight w:val="none"/>
          <w:lang w:eastAsia="zh-CN"/>
        </w:rPr>
        <w:t>十一、</w:t>
      </w:r>
      <w:r>
        <w:rPr>
          <w:rFonts w:hint="default" w:ascii="Times New Roman" w:hAnsi="Times New Roman" w:eastAsia="仿宋_GB2312" w:cs="Times New Roman"/>
          <w:b/>
          <w:bCs w:val="0"/>
          <w:color w:val="auto"/>
          <w:sz w:val="36"/>
          <w:szCs w:val="24"/>
          <w:highlight w:val="none"/>
        </w:rPr>
        <w:t>服务偏离表</w:t>
      </w:r>
    </w:p>
    <w:p w14:paraId="3493836F">
      <w:pPr>
        <w:spacing w:line="360" w:lineRule="auto"/>
        <w:rPr>
          <w:rFonts w:hint="default" w:ascii="Times New Roman" w:hAnsi="Times New Roman" w:cs="Times New Roman"/>
          <w:b/>
          <w:color w:val="auto"/>
          <w:szCs w:val="21"/>
          <w:highlight w:val="none"/>
        </w:rPr>
      </w:pPr>
      <w:r>
        <w:rPr>
          <w:rFonts w:hint="default" w:ascii="Times New Roman" w:hAnsi="Times New Roman" w:eastAsia="仿宋_GB2312" w:cs="Times New Roman"/>
          <w:b/>
          <w:color w:val="auto"/>
          <w:sz w:val="24"/>
          <w:highlight w:val="none"/>
        </w:rPr>
        <w:t>投标人名称（公章）：　　　　　</w:t>
      </w:r>
      <w:r>
        <w:rPr>
          <w:rFonts w:hint="default" w:ascii="Times New Roman" w:hAnsi="Times New Roman" w:cs="Times New Roman"/>
          <w:b/>
          <w:color w:val="auto"/>
          <w:szCs w:val="21"/>
          <w:highlight w:val="none"/>
        </w:rPr>
        <w:t>　</w:t>
      </w:r>
    </w:p>
    <w:tbl>
      <w:tblPr>
        <w:tblStyle w:val="34"/>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0"/>
        <w:gridCol w:w="2520"/>
        <w:gridCol w:w="2556"/>
        <w:gridCol w:w="1800"/>
      </w:tblGrid>
      <w:tr w14:paraId="106E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vAlign w:val="center"/>
          </w:tcPr>
          <w:p w14:paraId="709F63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1260" w:type="dxa"/>
            <w:vAlign w:val="center"/>
          </w:tcPr>
          <w:p w14:paraId="04C495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名称</w:t>
            </w:r>
          </w:p>
        </w:tc>
        <w:tc>
          <w:tcPr>
            <w:tcW w:w="2520" w:type="dxa"/>
            <w:vAlign w:val="center"/>
          </w:tcPr>
          <w:p w14:paraId="681169EF">
            <w:pPr>
              <w:keepNext w:val="0"/>
              <w:keepLines w:val="0"/>
              <w:pageBreakBefore w:val="0"/>
              <w:widowControl w:val="0"/>
              <w:kinsoku/>
              <w:wordWrap/>
              <w:overflowPunct/>
              <w:topLinePunct w:val="0"/>
              <w:autoSpaceDE/>
              <w:autoSpaceDN/>
              <w:bidi w:val="0"/>
              <w:adjustRightInd/>
              <w:snapToGrid/>
              <w:spacing w:line="600" w:lineRule="exact"/>
              <w:ind w:firstLine="105" w:firstLineChars="50"/>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采购要求</w:t>
            </w:r>
          </w:p>
        </w:tc>
        <w:tc>
          <w:tcPr>
            <w:tcW w:w="2556" w:type="dxa"/>
            <w:vAlign w:val="center"/>
          </w:tcPr>
          <w:p w14:paraId="065D7D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实报内容</w:t>
            </w:r>
          </w:p>
        </w:tc>
        <w:tc>
          <w:tcPr>
            <w:tcW w:w="1800" w:type="dxa"/>
            <w:vAlign w:val="center"/>
          </w:tcPr>
          <w:p w14:paraId="6324F2F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偏离说明</w:t>
            </w:r>
          </w:p>
        </w:tc>
      </w:tr>
      <w:tr w14:paraId="55B1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513C90C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c>
          <w:tcPr>
            <w:tcW w:w="1260" w:type="dxa"/>
            <w:vAlign w:val="top"/>
          </w:tcPr>
          <w:p w14:paraId="5018417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c>
          <w:tcPr>
            <w:tcW w:w="2520" w:type="dxa"/>
            <w:vAlign w:val="top"/>
          </w:tcPr>
          <w:p w14:paraId="65C3F45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c>
          <w:tcPr>
            <w:tcW w:w="2556" w:type="dxa"/>
            <w:vAlign w:val="top"/>
          </w:tcPr>
          <w:p w14:paraId="11964AF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c>
          <w:tcPr>
            <w:tcW w:w="1800" w:type="dxa"/>
            <w:vAlign w:val="top"/>
          </w:tcPr>
          <w:p w14:paraId="012ED74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r>
      <w:tr w14:paraId="6D63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75" w:type="dxa"/>
            <w:vAlign w:val="top"/>
          </w:tcPr>
          <w:p w14:paraId="3B199AA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c>
          <w:tcPr>
            <w:tcW w:w="1260" w:type="dxa"/>
            <w:vAlign w:val="top"/>
          </w:tcPr>
          <w:p w14:paraId="65E7FE3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c>
          <w:tcPr>
            <w:tcW w:w="2520" w:type="dxa"/>
            <w:vAlign w:val="top"/>
          </w:tcPr>
          <w:p w14:paraId="080F012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c>
          <w:tcPr>
            <w:tcW w:w="2556" w:type="dxa"/>
            <w:vAlign w:val="top"/>
          </w:tcPr>
          <w:p w14:paraId="2E1B277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c>
          <w:tcPr>
            <w:tcW w:w="1800" w:type="dxa"/>
            <w:vAlign w:val="top"/>
          </w:tcPr>
          <w:p w14:paraId="6747EB8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r>
      <w:tr w14:paraId="683D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1B65B25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c>
          <w:tcPr>
            <w:tcW w:w="1260" w:type="dxa"/>
            <w:vAlign w:val="top"/>
          </w:tcPr>
          <w:p w14:paraId="5B4067F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c>
          <w:tcPr>
            <w:tcW w:w="2520" w:type="dxa"/>
            <w:vAlign w:val="top"/>
          </w:tcPr>
          <w:p w14:paraId="089DBF0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c>
          <w:tcPr>
            <w:tcW w:w="2556" w:type="dxa"/>
            <w:vAlign w:val="top"/>
          </w:tcPr>
          <w:p w14:paraId="09149BD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c>
          <w:tcPr>
            <w:tcW w:w="1800" w:type="dxa"/>
            <w:vAlign w:val="top"/>
          </w:tcPr>
          <w:p w14:paraId="59878AD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r>
      <w:tr w14:paraId="10D1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3EC9A03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c>
          <w:tcPr>
            <w:tcW w:w="1260" w:type="dxa"/>
            <w:vAlign w:val="top"/>
          </w:tcPr>
          <w:p w14:paraId="3D6B4C5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c>
          <w:tcPr>
            <w:tcW w:w="2520" w:type="dxa"/>
            <w:vAlign w:val="top"/>
          </w:tcPr>
          <w:p w14:paraId="000A4B7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c>
          <w:tcPr>
            <w:tcW w:w="2556" w:type="dxa"/>
            <w:vAlign w:val="top"/>
          </w:tcPr>
          <w:p w14:paraId="3059B43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c>
          <w:tcPr>
            <w:tcW w:w="1800" w:type="dxa"/>
            <w:vAlign w:val="top"/>
          </w:tcPr>
          <w:p w14:paraId="2FB9EC5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highlight w:val="none"/>
              </w:rPr>
            </w:pPr>
          </w:p>
        </w:tc>
      </w:tr>
    </w:tbl>
    <w:p w14:paraId="045B13ED">
      <w:pPr>
        <w:spacing w:line="360" w:lineRule="auto"/>
        <w:rPr>
          <w:rFonts w:hint="default" w:ascii="Times New Roman" w:hAnsi="Times New Roman" w:eastAsia="仿宋_GB2312" w:cs="Times New Roman"/>
          <w:color w:val="auto"/>
          <w:sz w:val="24"/>
          <w:highlight w:val="none"/>
        </w:rPr>
      </w:pPr>
    </w:p>
    <w:p w14:paraId="0F5DB9BB">
      <w:pPr>
        <w:spacing w:line="360" w:lineRule="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w:t>
      </w:r>
      <w:r>
        <w:rPr>
          <w:rFonts w:hint="default" w:ascii="Times New Roman" w:hAnsi="Times New Roman" w:eastAsia="仿宋_GB2312" w:cs="Times New Roman"/>
          <w:b/>
          <w:color w:val="auto"/>
          <w:sz w:val="24"/>
          <w:highlight w:val="none"/>
        </w:rPr>
        <w:t>投标人代表签字：</w:t>
      </w:r>
      <w:r>
        <w:rPr>
          <w:rFonts w:hint="default" w:ascii="Times New Roman" w:hAnsi="Times New Roman" w:eastAsia="仿宋_GB2312" w:cs="Times New Roman"/>
          <w:b/>
          <w:color w:val="auto"/>
          <w:sz w:val="24"/>
          <w:highlight w:val="none"/>
          <w:u w:val="single"/>
        </w:rPr>
        <w:t>　　　　　　　　　　　　　　　</w:t>
      </w:r>
      <w:r>
        <w:rPr>
          <w:rFonts w:hint="default" w:ascii="Times New Roman" w:hAnsi="Times New Roman" w:eastAsia="仿宋_GB2312" w:cs="Times New Roman"/>
          <w:b/>
          <w:color w:val="auto"/>
          <w:sz w:val="24"/>
          <w:highlight w:val="none"/>
        </w:rPr>
        <w:t>　</w:t>
      </w:r>
    </w:p>
    <w:p w14:paraId="1ADD89E2">
      <w:pPr>
        <w:spacing w:line="360" w:lineRule="auto"/>
        <w:rPr>
          <w:rFonts w:hint="default" w:ascii="Times New Roman" w:hAnsi="Times New Roman" w:eastAsia="仿宋_GB2312" w:cs="Times New Roman"/>
          <w:color w:val="auto"/>
          <w:sz w:val="24"/>
          <w:highlight w:val="none"/>
        </w:rPr>
      </w:pPr>
    </w:p>
    <w:p w14:paraId="6403D52D">
      <w:pPr>
        <w:spacing w:line="360" w:lineRule="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注：1、请各投标人自行对照本次服务的内容、标准和要求，如无服务偏离，请于本表中注明“无偏离”，本表不得删除。</w:t>
      </w:r>
    </w:p>
    <w:p w14:paraId="16453975">
      <w:pPr>
        <w:spacing w:line="360" w:lineRule="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2、如有服务正偏离项，请于本表中列明服务内容，无偏离的不许赘述，上表如需要可自行延长。</w:t>
      </w:r>
    </w:p>
    <w:p w14:paraId="64A6CC8E">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highlight w:val="none"/>
          <w:lang w:eastAsia="zh-CN"/>
        </w:rPr>
      </w:pPr>
    </w:p>
    <w:p w14:paraId="5510E2D9">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highlight w:val="none"/>
          <w:lang w:eastAsia="zh-CN"/>
        </w:rPr>
      </w:pPr>
    </w:p>
    <w:p w14:paraId="6035B768">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highlight w:val="none"/>
          <w:lang w:eastAsia="zh-CN"/>
        </w:rPr>
      </w:pPr>
    </w:p>
    <w:p w14:paraId="13FC35D0">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highlight w:val="none"/>
          <w:lang w:eastAsia="zh-CN"/>
        </w:rPr>
      </w:pPr>
    </w:p>
    <w:p w14:paraId="405C4081">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highlight w:val="none"/>
          <w:lang w:eastAsia="zh-CN"/>
        </w:rPr>
      </w:pPr>
    </w:p>
    <w:p w14:paraId="33D1626C">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highlight w:val="none"/>
          <w:lang w:eastAsia="zh-CN"/>
        </w:rPr>
      </w:pPr>
    </w:p>
    <w:p w14:paraId="4429F65C">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highlight w:val="none"/>
          <w:lang w:eastAsia="zh-CN"/>
        </w:rPr>
      </w:pPr>
    </w:p>
    <w:p w14:paraId="56A6D37B">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highlight w:val="none"/>
          <w:lang w:eastAsia="zh-CN"/>
        </w:rPr>
      </w:pPr>
    </w:p>
    <w:p w14:paraId="339DCEF2">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highlight w:val="none"/>
          <w:lang w:eastAsia="zh-CN"/>
        </w:rPr>
      </w:pPr>
    </w:p>
    <w:p w14:paraId="5294AA75">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highlight w:val="none"/>
          <w:lang w:eastAsia="zh-CN"/>
        </w:rPr>
      </w:pPr>
    </w:p>
    <w:p w14:paraId="41A13B7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color w:val="auto"/>
          <w:sz w:val="36"/>
          <w:szCs w:val="24"/>
          <w:highlight w:val="none"/>
          <w:lang w:eastAsia="zh-CN"/>
        </w:rPr>
      </w:pPr>
    </w:p>
    <w:p w14:paraId="37FFAF56">
      <w:pPr>
        <w:pStyle w:val="30"/>
        <w:keepNext w:val="0"/>
        <w:keepLines w:val="0"/>
        <w:widowControl/>
        <w:suppressLineNumbers w:val="0"/>
        <w:rPr>
          <w:rFonts w:hint="default" w:ascii="Times New Roman" w:hAnsi="Times New Roman" w:eastAsia="仿宋" w:cs="Times New Roman"/>
          <w:b/>
          <w:bCs/>
          <w:color w:val="auto"/>
          <w:sz w:val="36"/>
          <w:szCs w:val="24"/>
          <w:highlight w:val="none"/>
          <w:lang w:eastAsia="zh-CN"/>
        </w:rPr>
      </w:pPr>
      <w:r>
        <w:rPr>
          <w:rFonts w:hint="default" w:ascii="Times New Roman" w:hAnsi="Times New Roman" w:eastAsia="仿宋" w:cs="Times New Roman"/>
          <w:b/>
          <w:bCs/>
          <w:color w:val="auto"/>
          <w:sz w:val="36"/>
          <w:szCs w:val="24"/>
          <w:highlight w:val="none"/>
          <w:lang w:eastAsia="zh-CN"/>
        </w:rPr>
        <w:t>十二</w:t>
      </w:r>
      <w:r>
        <w:rPr>
          <w:rFonts w:hint="default" w:ascii="Times New Roman" w:hAnsi="Times New Roman" w:eastAsia="仿宋" w:cs="Times New Roman"/>
          <w:b/>
          <w:bCs/>
          <w:color w:val="auto"/>
          <w:sz w:val="36"/>
          <w:szCs w:val="24"/>
          <w:highlight w:val="none"/>
        </w:rPr>
        <w:t>、</w:t>
      </w:r>
      <w:r>
        <w:rPr>
          <w:rFonts w:hint="default" w:ascii="Times New Roman" w:hAnsi="Times New Roman" w:eastAsia="仿宋" w:cs="Times New Roman"/>
          <w:b/>
          <w:bCs/>
          <w:color w:val="auto"/>
          <w:sz w:val="36"/>
          <w:szCs w:val="24"/>
          <w:highlight w:val="none"/>
          <w:lang w:eastAsia="zh-CN"/>
        </w:rPr>
        <w:t>提供2023年度或2024年度经审计过的财务审计报告或财务报表（财务报表应至少包括资产负债表、利润表、 现金流量表 或财务状况变动表等）或银行出具的近三个月的资</w:t>
      </w:r>
      <w:r>
        <w:rPr>
          <w:rFonts w:hint="eastAsia" w:ascii="Times New Roman" w:hAnsi="Times New Roman" w:eastAsia="仿宋" w:cs="Times New Roman"/>
          <w:b/>
          <w:bCs/>
          <w:color w:val="auto"/>
          <w:sz w:val="36"/>
          <w:szCs w:val="24"/>
          <w:highlight w:val="none"/>
          <w:lang w:eastAsia="zh-CN"/>
        </w:rPr>
        <w:t>金</w:t>
      </w:r>
      <w:r>
        <w:rPr>
          <w:rFonts w:hint="default" w:ascii="Times New Roman" w:hAnsi="Times New Roman" w:eastAsia="仿宋" w:cs="Times New Roman"/>
          <w:b/>
          <w:bCs/>
          <w:color w:val="auto"/>
          <w:sz w:val="36"/>
          <w:szCs w:val="24"/>
          <w:highlight w:val="none"/>
          <w:lang w:eastAsia="zh-CN"/>
        </w:rPr>
        <w:t>证明，新成立不足一年的投标人无法提供审计报告，则需提供开户银行出具的有效的资</w:t>
      </w:r>
      <w:r>
        <w:rPr>
          <w:rFonts w:hint="eastAsia" w:ascii="Times New Roman" w:hAnsi="Times New Roman" w:eastAsia="仿宋" w:cs="Times New Roman"/>
          <w:b/>
          <w:bCs/>
          <w:color w:val="auto"/>
          <w:sz w:val="36"/>
          <w:szCs w:val="24"/>
          <w:highlight w:val="none"/>
          <w:lang w:eastAsia="zh-CN"/>
        </w:rPr>
        <w:t>金</w:t>
      </w:r>
      <w:r>
        <w:rPr>
          <w:rFonts w:hint="default" w:ascii="Times New Roman" w:hAnsi="Times New Roman" w:eastAsia="仿宋" w:cs="Times New Roman"/>
          <w:b/>
          <w:bCs/>
          <w:color w:val="auto"/>
          <w:sz w:val="36"/>
          <w:szCs w:val="24"/>
          <w:highlight w:val="none"/>
          <w:lang w:eastAsia="zh-CN"/>
        </w:rPr>
        <w:t xml:space="preserve">证明； </w:t>
      </w:r>
    </w:p>
    <w:p w14:paraId="74BD7E30">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highlight w:val="none"/>
          <w:lang w:eastAsia="zh-CN"/>
        </w:rPr>
      </w:pPr>
    </w:p>
    <w:p w14:paraId="58599149">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highlight w:val="none"/>
          <w:lang w:eastAsia="zh-CN"/>
        </w:rPr>
      </w:pPr>
    </w:p>
    <w:p w14:paraId="3AF9C1BC">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highlight w:val="none"/>
          <w:lang w:eastAsia="zh-CN"/>
        </w:rPr>
      </w:pPr>
    </w:p>
    <w:p w14:paraId="555B0123">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highlight w:val="none"/>
          <w:lang w:eastAsia="zh-CN"/>
        </w:rPr>
      </w:pPr>
    </w:p>
    <w:p w14:paraId="240E93B4">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highlight w:val="none"/>
          <w:lang w:eastAsia="zh-CN"/>
        </w:rPr>
      </w:pPr>
    </w:p>
    <w:p w14:paraId="70D416A9">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highlight w:val="none"/>
          <w:lang w:eastAsia="zh-CN"/>
        </w:rPr>
      </w:pPr>
    </w:p>
    <w:p w14:paraId="23EEE489">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highlight w:val="none"/>
          <w:lang w:eastAsia="zh-CN"/>
        </w:rPr>
      </w:pPr>
    </w:p>
    <w:p w14:paraId="715D0E6F">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highlight w:val="none"/>
          <w:lang w:eastAsia="zh-CN"/>
        </w:rPr>
      </w:pPr>
    </w:p>
    <w:p w14:paraId="0C14CBC7">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highlight w:val="none"/>
          <w:lang w:eastAsia="zh-CN"/>
        </w:rPr>
      </w:pPr>
    </w:p>
    <w:p w14:paraId="42F48F2F">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highlight w:val="none"/>
          <w:lang w:eastAsia="zh-CN"/>
        </w:rPr>
      </w:pPr>
    </w:p>
    <w:p w14:paraId="54BC04EE">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highlight w:val="none"/>
          <w:lang w:eastAsia="zh-CN"/>
        </w:rPr>
      </w:pPr>
    </w:p>
    <w:p w14:paraId="624B799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color w:val="auto"/>
          <w:sz w:val="36"/>
          <w:szCs w:val="24"/>
          <w:highlight w:val="none"/>
          <w:lang w:eastAsia="zh-CN"/>
        </w:rPr>
      </w:pPr>
    </w:p>
    <w:p w14:paraId="269D6099">
      <w:pPr>
        <w:pStyle w:val="2"/>
        <w:rPr>
          <w:rFonts w:hint="default" w:ascii="Times New Roman" w:hAnsi="Times New Roman" w:eastAsia="仿宋" w:cs="Times New Roman"/>
          <w:b/>
          <w:bCs/>
          <w:color w:val="auto"/>
          <w:sz w:val="36"/>
          <w:szCs w:val="24"/>
          <w:highlight w:val="none"/>
          <w:lang w:eastAsia="zh-CN"/>
        </w:rPr>
      </w:pPr>
    </w:p>
    <w:p w14:paraId="25BB8B66">
      <w:pPr>
        <w:rPr>
          <w:rFonts w:hint="default" w:ascii="Times New Roman" w:hAnsi="Times New Roman" w:eastAsia="仿宋" w:cs="Times New Roman"/>
          <w:b/>
          <w:bCs/>
          <w:color w:val="auto"/>
          <w:sz w:val="36"/>
          <w:szCs w:val="24"/>
          <w:highlight w:val="none"/>
          <w:lang w:eastAsia="zh-CN"/>
        </w:rPr>
      </w:pPr>
    </w:p>
    <w:p w14:paraId="74E684E8">
      <w:pPr>
        <w:rPr>
          <w:rFonts w:hint="default" w:ascii="Times New Roman" w:hAnsi="Times New Roman" w:eastAsia="仿宋" w:cs="Times New Roman"/>
          <w:b/>
          <w:bCs/>
          <w:color w:val="auto"/>
          <w:sz w:val="36"/>
          <w:szCs w:val="24"/>
          <w:highlight w:val="none"/>
          <w:lang w:eastAsia="zh-CN"/>
        </w:rPr>
      </w:pPr>
    </w:p>
    <w:p w14:paraId="38CEAF52">
      <w:pPr>
        <w:rPr>
          <w:rFonts w:hint="default" w:ascii="Times New Roman" w:hAnsi="Times New Roman" w:eastAsia="仿宋" w:cs="Times New Roman"/>
          <w:b/>
          <w:bCs/>
          <w:color w:val="auto"/>
          <w:sz w:val="36"/>
          <w:szCs w:val="24"/>
          <w:highlight w:val="none"/>
          <w:lang w:eastAsia="zh-CN"/>
        </w:rPr>
      </w:pPr>
    </w:p>
    <w:p w14:paraId="3E6998E9">
      <w:pPr>
        <w:pStyle w:val="2"/>
        <w:rPr>
          <w:rFonts w:hint="default" w:ascii="Times New Roman" w:hAnsi="Times New Roman" w:eastAsia="仿宋" w:cs="Times New Roman"/>
          <w:b/>
          <w:bCs/>
          <w:color w:val="auto"/>
          <w:sz w:val="36"/>
          <w:szCs w:val="24"/>
          <w:highlight w:val="none"/>
          <w:lang w:eastAsia="zh-CN"/>
        </w:rPr>
      </w:pPr>
    </w:p>
    <w:p w14:paraId="443DE07C">
      <w:pPr>
        <w:rPr>
          <w:rFonts w:hint="default" w:ascii="Times New Roman" w:hAnsi="Times New Roman" w:eastAsia="仿宋" w:cs="Times New Roman"/>
          <w:b/>
          <w:bCs/>
          <w:color w:val="auto"/>
          <w:sz w:val="36"/>
          <w:szCs w:val="24"/>
          <w:highlight w:val="none"/>
          <w:lang w:eastAsia="zh-CN"/>
        </w:rPr>
      </w:pPr>
    </w:p>
    <w:p w14:paraId="7A70F187">
      <w:pPr>
        <w:rPr>
          <w:rFonts w:hint="default" w:ascii="Times New Roman" w:hAnsi="Times New Roman" w:eastAsia="仿宋" w:cs="Times New Roman"/>
          <w:b/>
          <w:bCs/>
          <w:color w:val="auto"/>
          <w:sz w:val="36"/>
          <w:szCs w:val="24"/>
          <w:highlight w:val="none"/>
          <w:lang w:eastAsia="zh-CN"/>
        </w:rPr>
      </w:pPr>
    </w:p>
    <w:p w14:paraId="38FEF34D">
      <w:pPr>
        <w:rPr>
          <w:rFonts w:hint="default" w:ascii="Times New Roman" w:hAnsi="Times New Roman" w:eastAsia="仿宋" w:cs="Times New Roman"/>
          <w:b/>
          <w:bCs/>
          <w:color w:val="auto"/>
          <w:sz w:val="36"/>
          <w:szCs w:val="24"/>
          <w:highlight w:val="none"/>
          <w:lang w:eastAsia="zh-CN"/>
        </w:rPr>
      </w:pPr>
    </w:p>
    <w:p w14:paraId="652B506E">
      <w:pPr>
        <w:pStyle w:val="2"/>
        <w:rPr>
          <w:rFonts w:hint="default" w:ascii="Times New Roman" w:hAnsi="Times New Roman" w:eastAsia="仿宋" w:cs="Times New Roman"/>
          <w:b/>
          <w:bCs/>
          <w:color w:val="auto"/>
          <w:sz w:val="36"/>
          <w:szCs w:val="24"/>
          <w:highlight w:val="none"/>
          <w:lang w:eastAsia="zh-CN"/>
        </w:rPr>
      </w:pPr>
    </w:p>
    <w:p w14:paraId="56DD52A9">
      <w:pPr>
        <w:rPr>
          <w:rFonts w:hint="default" w:ascii="Times New Roman" w:hAnsi="Times New Roman" w:eastAsia="仿宋" w:cs="Times New Roman"/>
          <w:b/>
          <w:bCs/>
          <w:color w:val="auto"/>
          <w:sz w:val="36"/>
          <w:szCs w:val="24"/>
          <w:highlight w:val="none"/>
          <w:lang w:eastAsia="zh-CN"/>
        </w:rPr>
      </w:pPr>
    </w:p>
    <w:p w14:paraId="459AFBE2">
      <w:pPr>
        <w:widowControl/>
        <w:spacing w:line="360" w:lineRule="auto"/>
        <w:jc w:val="center"/>
        <w:rPr>
          <w:rFonts w:hint="eastAsia" w:ascii="Times New Roman" w:hAnsi="Times New Roman" w:eastAsia="仿宋" w:cs="Times New Roman"/>
          <w:b/>
          <w:bCs w:val="0"/>
          <w:color w:val="auto"/>
          <w:sz w:val="36"/>
          <w:szCs w:val="36"/>
          <w:highlight w:val="none"/>
          <w:lang w:val="en-US" w:eastAsia="zh-CN"/>
        </w:rPr>
      </w:pPr>
      <w:r>
        <w:rPr>
          <w:rFonts w:hint="eastAsia" w:ascii="Times New Roman" w:hAnsi="Times New Roman" w:eastAsia="仿宋" w:cs="Times New Roman"/>
          <w:b/>
          <w:bCs w:val="0"/>
          <w:color w:val="auto"/>
          <w:sz w:val="36"/>
          <w:szCs w:val="36"/>
          <w:highlight w:val="none"/>
          <w:lang w:val="en-US" w:eastAsia="zh-CN"/>
        </w:rPr>
        <w:t>十三、202</w:t>
      </w:r>
      <w:r>
        <w:rPr>
          <w:rFonts w:hint="eastAsia" w:eastAsia="仿宋" w:cs="Times New Roman"/>
          <w:b/>
          <w:bCs w:val="0"/>
          <w:color w:val="auto"/>
          <w:sz w:val="36"/>
          <w:szCs w:val="36"/>
          <w:highlight w:val="none"/>
          <w:lang w:val="en-US" w:eastAsia="zh-CN"/>
        </w:rPr>
        <w:t>2</w:t>
      </w:r>
      <w:r>
        <w:rPr>
          <w:rFonts w:hint="eastAsia" w:ascii="Times New Roman" w:hAnsi="Times New Roman" w:eastAsia="仿宋" w:cs="Times New Roman"/>
          <w:b/>
          <w:bCs w:val="0"/>
          <w:color w:val="auto"/>
          <w:sz w:val="36"/>
          <w:szCs w:val="36"/>
          <w:highlight w:val="none"/>
          <w:lang w:val="en-US" w:eastAsia="zh-CN"/>
        </w:rPr>
        <w:t>年1月1日至今具有类似服务项目业绩</w:t>
      </w:r>
    </w:p>
    <w:p w14:paraId="3157F147">
      <w:pPr>
        <w:widowControl/>
        <w:spacing w:line="360" w:lineRule="auto"/>
        <w:jc w:val="center"/>
        <w:rPr>
          <w:rFonts w:hint="eastAsia" w:ascii="Times New Roman" w:hAnsi="Times New Roman" w:eastAsia="仿宋" w:cs="Times New Roman"/>
          <w:b/>
          <w:bCs w:val="0"/>
          <w:color w:val="auto"/>
          <w:sz w:val="36"/>
          <w:szCs w:val="36"/>
          <w:highlight w:val="none"/>
          <w:lang w:val="en-US" w:eastAsia="zh-CN"/>
        </w:rPr>
      </w:pPr>
    </w:p>
    <w:p w14:paraId="0FB1E90C">
      <w:pPr>
        <w:numPr>
          <w:ilvl w:val="0"/>
          <w:numId w:val="0"/>
        </w:numPr>
        <w:spacing w:line="360" w:lineRule="auto"/>
        <w:rPr>
          <w:rFonts w:hint="default" w:ascii="Times New Roman" w:hAnsi="Times New Roman" w:eastAsia="仿宋_GB2312" w:cs="Times New Roman"/>
          <w:b/>
          <w:color w:val="auto"/>
          <w:sz w:val="24"/>
          <w:highlight w:val="none"/>
          <w:u w:val="single"/>
        </w:rPr>
      </w:pPr>
      <w:r>
        <w:rPr>
          <w:rFonts w:hint="default" w:ascii="Times New Roman" w:hAnsi="Times New Roman" w:eastAsia="仿宋_GB2312" w:cs="Times New Roman"/>
          <w:b/>
          <w:color w:val="auto"/>
          <w:sz w:val="24"/>
          <w:highlight w:val="none"/>
        </w:rPr>
        <w:t>投标人名称（公章）：　　　　　招标编号：　　　　　</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2484"/>
        <w:gridCol w:w="1476"/>
        <w:gridCol w:w="1800"/>
      </w:tblGrid>
      <w:tr w14:paraId="295C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14:paraId="7945883E">
            <w:pPr>
              <w:pStyle w:val="62"/>
              <w:keepNext w:val="0"/>
              <w:keepLines w:val="0"/>
              <w:pageBreakBefore w:val="0"/>
              <w:widowControl w:val="0"/>
              <w:kinsoku/>
              <w:wordWrap/>
              <w:overflowPunct/>
              <w:topLinePunct w:val="0"/>
              <w:bidi w:val="0"/>
              <w:snapToGrid/>
              <w:spacing w:line="700" w:lineRule="exact"/>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地　　区</w:t>
            </w:r>
          </w:p>
        </w:tc>
        <w:tc>
          <w:tcPr>
            <w:tcW w:w="1620" w:type="dxa"/>
            <w:vAlign w:val="top"/>
          </w:tcPr>
          <w:p w14:paraId="48277D48">
            <w:pPr>
              <w:pStyle w:val="62"/>
              <w:keepNext w:val="0"/>
              <w:keepLines w:val="0"/>
              <w:pageBreakBefore w:val="0"/>
              <w:widowControl w:val="0"/>
              <w:kinsoku/>
              <w:wordWrap/>
              <w:overflowPunct/>
              <w:topLinePunct w:val="0"/>
              <w:bidi w:val="0"/>
              <w:snapToGrid/>
              <w:spacing w:line="700" w:lineRule="exact"/>
              <w:ind w:right="-107" w:rightChars="-51"/>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服务项目名称</w:t>
            </w:r>
          </w:p>
        </w:tc>
        <w:tc>
          <w:tcPr>
            <w:tcW w:w="2484" w:type="dxa"/>
            <w:vAlign w:val="top"/>
          </w:tcPr>
          <w:p w14:paraId="5FD749AE">
            <w:pPr>
              <w:pStyle w:val="62"/>
              <w:keepNext w:val="0"/>
              <w:keepLines w:val="0"/>
              <w:pageBreakBefore w:val="0"/>
              <w:widowControl w:val="0"/>
              <w:kinsoku/>
              <w:wordWrap/>
              <w:overflowPunct/>
              <w:topLinePunct w:val="0"/>
              <w:bidi w:val="0"/>
              <w:snapToGrid/>
              <w:spacing w:line="700" w:lineRule="exact"/>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服务地点</w:t>
            </w:r>
          </w:p>
        </w:tc>
        <w:tc>
          <w:tcPr>
            <w:tcW w:w="1476" w:type="dxa"/>
            <w:vAlign w:val="top"/>
          </w:tcPr>
          <w:p w14:paraId="59741510">
            <w:pPr>
              <w:pStyle w:val="62"/>
              <w:keepNext w:val="0"/>
              <w:keepLines w:val="0"/>
              <w:pageBreakBefore w:val="0"/>
              <w:widowControl w:val="0"/>
              <w:kinsoku/>
              <w:wordWrap/>
              <w:overflowPunct/>
              <w:topLinePunct w:val="0"/>
              <w:bidi w:val="0"/>
              <w:snapToGrid/>
              <w:spacing w:line="700" w:lineRule="exact"/>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项目规模</w:t>
            </w:r>
          </w:p>
        </w:tc>
        <w:tc>
          <w:tcPr>
            <w:tcW w:w="1800" w:type="dxa"/>
            <w:vAlign w:val="top"/>
          </w:tcPr>
          <w:p w14:paraId="4EBCA28A">
            <w:pPr>
              <w:pStyle w:val="62"/>
              <w:keepNext w:val="0"/>
              <w:keepLines w:val="0"/>
              <w:pageBreakBefore w:val="0"/>
              <w:widowControl w:val="0"/>
              <w:kinsoku/>
              <w:wordWrap/>
              <w:overflowPunct/>
              <w:topLinePunct w:val="0"/>
              <w:bidi w:val="0"/>
              <w:snapToGrid/>
              <w:spacing w:line="700" w:lineRule="exact"/>
              <w:ind w:firstLine="415" w:firstLineChars="197"/>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项目预算</w:t>
            </w:r>
          </w:p>
        </w:tc>
      </w:tr>
      <w:tr w14:paraId="75DD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0" w:type="dxa"/>
            <w:vAlign w:val="top"/>
          </w:tcPr>
          <w:p w14:paraId="71BC60CF">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c>
          <w:tcPr>
            <w:tcW w:w="1620" w:type="dxa"/>
            <w:vAlign w:val="top"/>
          </w:tcPr>
          <w:p w14:paraId="461E00B5">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c>
          <w:tcPr>
            <w:tcW w:w="2484" w:type="dxa"/>
            <w:vAlign w:val="top"/>
          </w:tcPr>
          <w:p w14:paraId="65784817">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c>
          <w:tcPr>
            <w:tcW w:w="1476" w:type="dxa"/>
            <w:vAlign w:val="top"/>
          </w:tcPr>
          <w:p w14:paraId="73CD7E8C">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c>
          <w:tcPr>
            <w:tcW w:w="1800" w:type="dxa"/>
            <w:vAlign w:val="top"/>
          </w:tcPr>
          <w:p w14:paraId="048652D9">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r>
      <w:tr w14:paraId="7CF3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0" w:type="dxa"/>
            <w:vAlign w:val="top"/>
          </w:tcPr>
          <w:p w14:paraId="2CE4D066">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c>
          <w:tcPr>
            <w:tcW w:w="1620" w:type="dxa"/>
            <w:vAlign w:val="top"/>
          </w:tcPr>
          <w:p w14:paraId="2C3FD76F">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c>
          <w:tcPr>
            <w:tcW w:w="2484" w:type="dxa"/>
            <w:vAlign w:val="top"/>
          </w:tcPr>
          <w:p w14:paraId="585398B0">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c>
          <w:tcPr>
            <w:tcW w:w="1476" w:type="dxa"/>
            <w:vAlign w:val="top"/>
          </w:tcPr>
          <w:p w14:paraId="15A4CAC0">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c>
          <w:tcPr>
            <w:tcW w:w="1800" w:type="dxa"/>
            <w:vAlign w:val="top"/>
          </w:tcPr>
          <w:p w14:paraId="60E9FB4D">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r>
      <w:tr w14:paraId="3712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20" w:type="dxa"/>
            <w:vAlign w:val="top"/>
          </w:tcPr>
          <w:p w14:paraId="36B7A7F6">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c>
          <w:tcPr>
            <w:tcW w:w="1620" w:type="dxa"/>
            <w:vAlign w:val="top"/>
          </w:tcPr>
          <w:p w14:paraId="13A038FA">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c>
          <w:tcPr>
            <w:tcW w:w="2484" w:type="dxa"/>
            <w:vAlign w:val="top"/>
          </w:tcPr>
          <w:p w14:paraId="4747DDB1">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c>
          <w:tcPr>
            <w:tcW w:w="1476" w:type="dxa"/>
            <w:vAlign w:val="top"/>
          </w:tcPr>
          <w:p w14:paraId="35D89694">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c>
          <w:tcPr>
            <w:tcW w:w="1800" w:type="dxa"/>
            <w:vAlign w:val="top"/>
          </w:tcPr>
          <w:p w14:paraId="3B1D34B8">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r>
      <w:tr w14:paraId="74F5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20" w:type="dxa"/>
            <w:vAlign w:val="top"/>
          </w:tcPr>
          <w:p w14:paraId="77563B07">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c>
          <w:tcPr>
            <w:tcW w:w="1620" w:type="dxa"/>
            <w:vAlign w:val="top"/>
          </w:tcPr>
          <w:p w14:paraId="0549A943">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c>
          <w:tcPr>
            <w:tcW w:w="2484" w:type="dxa"/>
            <w:vAlign w:val="top"/>
          </w:tcPr>
          <w:p w14:paraId="25BB7925">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c>
          <w:tcPr>
            <w:tcW w:w="1476" w:type="dxa"/>
            <w:vAlign w:val="top"/>
          </w:tcPr>
          <w:p w14:paraId="086F5BA4">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c>
          <w:tcPr>
            <w:tcW w:w="1800" w:type="dxa"/>
            <w:vAlign w:val="top"/>
          </w:tcPr>
          <w:p w14:paraId="00112B48">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highlight w:val="none"/>
              </w:rPr>
            </w:pPr>
          </w:p>
        </w:tc>
      </w:tr>
    </w:tbl>
    <w:p w14:paraId="58D5E828">
      <w:pPr>
        <w:spacing w:line="360" w:lineRule="auto"/>
        <w:rPr>
          <w:rFonts w:hint="default" w:ascii="Times New Roman" w:hAnsi="Times New Roman" w:eastAsia="仿宋_GB2312" w:cs="Times New Roman"/>
          <w:b/>
          <w:color w:val="auto"/>
          <w:sz w:val="24"/>
          <w:highlight w:val="none"/>
        </w:rPr>
      </w:pPr>
    </w:p>
    <w:p w14:paraId="2FB5AFBF">
      <w:pPr>
        <w:spacing w:line="360" w:lineRule="auto"/>
        <w:rPr>
          <w:rFonts w:hint="eastAsia" w:ascii="Times New Roman" w:hAnsi="Times New Roman" w:eastAsia="仿宋_GB2312" w:cs="Times New Roman"/>
          <w:b/>
          <w:color w:val="auto"/>
          <w:sz w:val="24"/>
          <w:highlight w:val="none"/>
          <w:lang w:eastAsia="zh-CN"/>
        </w:rPr>
      </w:pPr>
      <w:r>
        <w:rPr>
          <w:rFonts w:hint="default" w:ascii="Times New Roman" w:hAnsi="Times New Roman" w:eastAsia="仿宋_GB2312" w:cs="Times New Roman"/>
          <w:b/>
          <w:color w:val="auto"/>
          <w:sz w:val="24"/>
          <w:highlight w:val="none"/>
        </w:rPr>
        <w:t>注：业绩须附有合同原件证明。</w:t>
      </w:r>
    </w:p>
    <w:p w14:paraId="3EB94FB8">
      <w:pPr>
        <w:spacing w:line="360" w:lineRule="auto"/>
        <w:rPr>
          <w:rFonts w:hint="default" w:ascii="Times New Roman" w:hAnsi="Times New Roman" w:eastAsia="仿宋_GB2312" w:cs="Times New Roman"/>
          <w:color w:val="auto"/>
          <w:sz w:val="24"/>
          <w:highlight w:val="none"/>
        </w:rPr>
      </w:pPr>
    </w:p>
    <w:p w14:paraId="330B09C6">
      <w:pPr>
        <w:spacing w:line="360" w:lineRule="auto"/>
        <w:rPr>
          <w:rFonts w:hint="default" w:ascii="Times New Roman" w:hAnsi="Times New Roman" w:cs="Times New Roman"/>
          <w:color w:val="auto"/>
          <w:sz w:val="24"/>
          <w:szCs w:val="24"/>
          <w:highlight w:val="none"/>
          <w:u w:val="single"/>
        </w:rPr>
      </w:pPr>
      <w:r>
        <w:rPr>
          <w:rFonts w:hint="default" w:ascii="Times New Roman" w:hAnsi="Times New Roman" w:eastAsia="仿宋_GB2312" w:cs="Times New Roman"/>
          <w:b/>
          <w:color w:val="auto"/>
          <w:sz w:val="24"/>
          <w:highlight w:val="none"/>
        </w:rPr>
        <w:t>投标人代表签字：</w:t>
      </w:r>
      <w:r>
        <w:rPr>
          <w:rFonts w:hint="default" w:ascii="Times New Roman" w:hAnsi="Times New Roman" w:eastAsia="仿宋_GB2312" w:cs="Times New Roman"/>
          <w:b/>
          <w:color w:val="auto"/>
          <w:sz w:val="24"/>
          <w:highlight w:val="none"/>
          <w:u w:val="single"/>
        </w:rPr>
        <w:t>　　　　　　　　　　　　　　　</w:t>
      </w:r>
      <w:r>
        <w:rPr>
          <w:rFonts w:hint="default" w:ascii="Times New Roman" w:hAnsi="Times New Roman" w:eastAsia="仿宋_GB2312" w:cs="Times New Roman"/>
          <w:b/>
          <w:color w:val="auto"/>
          <w:sz w:val="24"/>
          <w:highlight w:val="none"/>
        </w:rPr>
        <w:t>　</w:t>
      </w:r>
    </w:p>
    <w:p w14:paraId="1C794B0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4"/>
          <w:highlight w:val="none"/>
        </w:rPr>
      </w:pPr>
    </w:p>
    <w:p w14:paraId="149E8BC6">
      <w:pPr>
        <w:pStyle w:val="13"/>
        <w:rPr>
          <w:rFonts w:hint="default" w:ascii="Times New Roman" w:hAnsi="Times New Roman" w:eastAsia="仿宋" w:cs="Times New Roman"/>
          <w:color w:val="auto"/>
          <w:sz w:val="24"/>
          <w:highlight w:val="none"/>
        </w:rPr>
      </w:pPr>
    </w:p>
    <w:p w14:paraId="70E0AB55">
      <w:pPr>
        <w:pStyle w:val="13"/>
        <w:rPr>
          <w:rFonts w:hint="default" w:ascii="Times New Roman" w:hAnsi="Times New Roman" w:eastAsia="仿宋" w:cs="Times New Roman"/>
          <w:color w:val="auto"/>
          <w:sz w:val="24"/>
          <w:highlight w:val="none"/>
        </w:rPr>
      </w:pPr>
    </w:p>
    <w:p w14:paraId="57346644">
      <w:pPr>
        <w:pStyle w:val="13"/>
        <w:rPr>
          <w:rFonts w:hint="default" w:ascii="Times New Roman" w:hAnsi="Times New Roman" w:eastAsia="仿宋" w:cs="Times New Roman"/>
          <w:color w:val="auto"/>
          <w:sz w:val="24"/>
          <w:highlight w:val="none"/>
        </w:rPr>
      </w:pPr>
    </w:p>
    <w:p w14:paraId="7003A68C">
      <w:pPr>
        <w:pStyle w:val="13"/>
        <w:rPr>
          <w:rFonts w:hint="default" w:ascii="Times New Roman" w:hAnsi="Times New Roman" w:eastAsia="仿宋" w:cs="Times New Roman"/>
          <w:color w:val="auto"/>
          <w:sz w:val="24"/>
          <w:highlight w:val="none"/>
        </w:rPr>
      </w:pPr>
    </w:p>
    <w:p w14:paraId="52B729B4">
      <w:pPr>
        <w:pStyle w:val="13"/>
        <w:rPr>
          <w:rFonts w:hint="default" w:ascii="Times New Roman" w:hAnsi="Times New Roman" w:eastAsia="仿宋" w:cs="Times New Roman"/>
          <w:color w:val="auto"/>
          <w:sz w:val="24"/>
          <w:highlight w:val="none"/>
        </w:rPr>
      </w:pPr>
    </w:p>
    <w:p w14:paraId="6AAD2BE0">
      <w:pPr>
        <w:pStyle w:val="13"/>
        <w:rPr>
          <w:rFonts w:hint="default" w:ascii="Times New Roman" w:hAnsi="Times New Roman" w:eastAsia="仿宋" w:cs="Times New Roman"/>
          <w:color w:val="auto"/>
          <w:sz w:val="24"/>
          <w:highlight w:val="none"/>
        </w:rPr>
      </w:pPr>
    </w:p>
    <w:p w14:paraId="617B1A8A">
      <w:pPr>
        <w:pStyle w:val="13"/>
        <w:rPr>
          <w:rFonts w:hint="default" w:ascii="Times New Roman" w:hAnsi="Times New Roman" w:eastAsia="仿宋" w:cs="Times New Roman"/>
          <w:color w:val="auto"/>
          <w:sz w:val="24"/>
          <w:highlight w:val="none"/>
        </w:rPr>
      </w:pPr>
    </w:p>
    <w:p w14:paraId="3D7B659F">
      <w:pPr>
        <w:pStyle w:val="13"/>
        <w:rPr>
          <w:rFonts w:hint="default" w:ascii="Times New Roman" w:hAnsi="Times New Roman" w:eastAsia="仿宋" w:cs="Times New Roman"/>
          <w:color w:val="auto"/>
          <w:sz w:val="24"/>
          <w:highlight w:val="none"/>
        </w:rPr>
      </w:pPr>
    </w:p>
    <w:p w14:paraId="6D60DD68">
      <w:pPr>
        <w:pStyle w:val="13"/>
        <w:rPr>
          <w:rFonts w:hint="default" w:ascii="Times New Roman" w:hAnsi="Times New Roman" w:eastAsia="仿宋" w:cs="Times New Roman"/>
          <w:color w:val="auto"/>
          <w:sz w:val="24"/>
          <w:highlight w:val="none"/>
        </w:rPr>
      </w:pPr>
    </w:p>
    <w:p w14:paraId="3D2622AD">
      <w:pPr>
        <w:pStyle w:val="13"/>
        <w:rPr>
          <w:rFonts w:hint="default" w:ascii="Times New Roman" w:hAnsi="Times New Roman" w:eastAsia="仿宋" w:cs="Times New Roman"/>
          <w:color w:val="auto"/>
          <w:sz w:val="24"/>
          <w:highlight w:val="none"/>
        </w:rPr>
      </w:pPr>
    </w:p>
    <w:p w14:paraId="49F7B850">
      <w:pPr>
        <w:pStyle w:val="13"/>
        <w:rPr>
          <w:rFonts w:hint="default" w:ascii="Times New Roman" w:hAnsi="Times New Roman" w:eastAsia="仿宋" w:cs="Times New Roman"/>
          <w:color w:val="auto"/>
          <w:sz w:val="24"/>
          <w:highlight w:val="none"/>
        </w:rPr>
      </w:pPr>
    </w:p>
    <w:p w14:paraId="644DCD58">
      <w:pPr>
        <w:pStyle w:val="13"/>
        <w:rPr>
          <w:rFonts w:hint="default" w:ascii="Times New Roman" w:hAnsi="Times New Roman" w:eastAsia="仿宋" w:cs="Times New Roman"/>
          <w:color w:val="auto"/>
          <w:sz w:val="24"/>
          <w:highlight w:val="none"/>
        </w:rPr>
      </w:pPr>
    </w:p>
    <w:p w14:paraId="5DD9E676">
      <w:pPr>
        <w:pStyle w:val="13"/>
        <w:rPr>
          <w:rFonts w:hint="default" w:ascii="Times New Roman" w:hAnsi="Times New Roman" w:eastAsia="仿宋" w:cs="Times New Roman"/>
          <w:color w:val="auto"/>
          <w:sz w:val="24"/>
          <w:highlight w:val="none"/>
        </w:rPr>
      </w:pPr>
    </w:p>
    <w:p w14:paraId="1E8A099F">
      <w:pPr>
        <w:pStyle w:val="13"/>
        <w:rPr>
          <w:rFonts w:hint="default" w:ascii="Times New Roman" w:hAnsi="Times New Roman" w:eastAsia="仿宋" w:cs="Times New Roman"/>
          <w:color w:val="auto"/>
          <w:sz w:val="24"/>
          <w:highlight w:val="none"/>
        </w:rPr>
      </w:pPr>
    </w:p>
    <w:p w14:paraId="570F9A49">
      <w:pPr>
        <w:pStyle w:val="13"/>
        <w:ind w:left="0" w:leftChars="0" w:firstLine="0" w:firstLineChars="0"/>
        <w:rPr>
          <w:rFonts w:hint="default" w:ascii="Times New Roman" w:hAnsi="Times New Roman" w:eastAsia="仿宋" w:cs="Times New Roman"/>
          <w:color w:val="auto"/>
          <w:sz w:val="24"/>
          <w:highlight w:val="none"/>
        </w:rPr>
      </w:pPr>
    </w:p>
    <w:p w14:paraId="03E06ACD">
      <w:pPr>
        <w:pStyle w:val="13"/>
        <w:rPr>
          <w:rFonts w:hint="default" w:ascii="Times New Roman" w:hAnsi="Times New Roman" w:eastAsia="仿宋" w:cs="Times New Roman"/>
          <w:color w:val="auto"/>
          <w:sz w:val="24"/>
          <w:highlight w:val="none"/>
        </w:rPr>
      </w:pPr>
    </w:p>
    <w:p w14:paraId="43AE0BC7">
      <w:pPr>
        <w:widowControl/>
        <w:spacing w:line="360" w:lineRule="auto"/>
        <w:ind w:firstLine="723" w:firstLineChars="200"/>
        <w:jc w:val="left"/>
        <w:rPr>
          <w:rFonts w:hint="default" w:ascii="Times New Roman" w:hAnsi="Times New Roman" w:eastAsia="仿宋" w:cs="Times New Roman"/>
          <w:b/>
          <w:bCs w:val="0"/>
          <w:color w:val="auto"/>
          <w:sz w:val="36"/>
          <w:szCs w:val="36"/>
          <w:highlight w:val="none"/>
        </w:rPr>
      </w:pPr>
      <w:r>
        <w:rPr>
          <w:rFonts w:hint="default" w:ascii="Times New Roman" w:hAnsi="Times New Roman" w:eastAsia="仿宋" w:cs="Times New Roman"/>
          <w:b/>
          <w:bCs w:val="0"/>
          <w:color w:val="auto"/>
          <w:sz w:val="36"/>
          <w:szCs w:val="36"/>
          <w:highlight w:val="none"/>
          <w:lang w:eastAsia="zh-CN"/>
        </w:rPr>
        <w:t>十四、</w:t>
      </w:r>
      <w:r>
        <w:rPr>
          <w:rFonts w:hint="default" w:ascii="Times New Roman" w:hAnsi="Times New Roman" w:eastAsia="仿宋" w:cs="Times New Roman"/>
          <w:b/>
          <w:bCs w:val="0"/>
          <w:color w:val="auto"/>
          <w:sz w:val="36"/>
          <w:szCs w:val="36"/>
          <w:highlight w:val="none"/>
        </w:rPr>
        <w:t>投标单位（供应商）反商业贿赂承诺书</w:t>
      </w:r>
    </w:p>
    <w:p w14:paraId="24905582">
      <w:pPr>
        <w:widowControl/>
        <w:spacing w:line="360" w:lineRule="auto"/>
        <w:ind w:firstLine="480" w:firstLineChars="200"/>
        <w:jc w:val="left"/>
        <w:rPr>
          <w:rFonts w:hint="default" w:ascii="Times New Roman" w:hAnsi="Times New Roman" w:eastAsia="仿宋" w:cs="Times New Roman"/>
          <w:color w:val="auto"/>
          <w:sz w:val="24"/>
          <w:szCs w:val="24"/>
          <w:highlight w:val="none"/>
        </w:rPr>
      </w:pPr>
    </w:p>
    <w:p w14:paraId="1D07C5DE">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我公司承诺在</w:t>
      </w:r>
      <w:r>
        <w:rPr>
          <w:rFonts w:hint="default" w:ascii="Times New Roman" w:hAnsi="Times New Roman" w:eastAsia="仿宋" w:cs="Times New Roman"/>
          <w:color w:val="auto"/>
          <w:sz w:val="24"/>
          <w:szCs w:val="24"/>
          <w:highlight w:val="none"/>
          <w:u w:val="single"/>
        </w:rPr>
        <w:t>（项目编号、项目名称）</w:t>
      </w:r>
      <w:r>
        <w:rPr>
          <w:rFonts w:hint="default" w:ascii="Times New Roman" w:hAnsi="Times New Roman" w:eastAsia="仿宋" w:cs="Times New Roman"/>
          <w:color w:val="auto"/>
          <w:sz w:val="24"/>
          <w:szCs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040B05E1">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highlight w:val="none"/>
        </w:rPr>
      </w:pPr>
    </w:p>
    <w:p w14:paraId="3F5929D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公司法人代表签字：</w:t>
      </w:r>
    </w:p>
    <w:p w14:paraId="578B2536">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法人授权代表签字：</w:t>
      </w:r>
    </w:p>
    <w:p w14:paraId="3F776A8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项目经办人签字：</w:t>
      </w:r>
    </w:p>
    <w:p w14:paraId="3029AB3D">
      <w:pPr>
        <w:keepNext w:val="0"/>
        <w:keepLines w:val="0"/>
        <w:pageBreakBefore w:val="0"/>
        <w:widowControl/>
        <w:kinsoku/>
        <w:wordWrap/>
        <w:overflowPunct/>
        <w:topLinePunct w:val="0"/>
        <w:autoSpaceDE/>
        <w:autoSpaceDN/>
        <w:bidi w:val="0"/>
        <w:adjustRightInd/>
        <w:snapToGrid/>
        <w:spacing w:line="600" w:lineRule="exact"/>
        <w:ind w:firstLine="897"/>
        <w:jc w:val="left"/>
        <w:textAlignment w:val="auto"/>
        <w:rPr>
          <w:rFonts w:hint="default" w:ascii="Times New Roman" w:hAnsi="Times New Roman" w:eastAsia="仿宋" w:cs="Times New Roman"/>
          <w:color w:val="auto"/>
          <w:sz w:val="24"/>
          <w:szCs w:val="24"/>
          <w:highlight w:val="none"/>
        </w:rPr>
      </w:pPr>
    </w:p>
    <w:p w14:paraId="26917519">
      <w:pPr>
        <w:keepNext w:val="0"/>
        <w:keepLines w:val="0"/>
        <w:pageBreakBefore w:val="0"/>
        <w:widowControl/>
        <w:kinsoku/>
        <w:wordWrap/>
        <w:overflowPunct/>
        <w:topLinePunct w:val="0"/>
        <w:autoSpaceDE/>
        <w:autoSpaceDN/>
        <w:bidi w:val="0"/>
        <w:adjustRightInd/>
        <w:snapToGrid/>
        <w:spacing w:line="600" w:lineRule="exact"/>
        <w:ind w:firstLine="897"/>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承诺日期：年月日</w:t>
      </w:r>
    </w:p>
    <w:p w14:paraId="4C5A10C5">
      <w:pPr>
        <w:pStyle w:val="13"/>
        <w:numPr>
          <w:ilvl w:val="0"/>
          <w:numId w:val="0"/>
        </w:numPr>
        <w:rPr>
          <w:rFonts w:hint="default" w:ascii="Times New Roman" w:hAnsi="Times New Roman" w:cs="Times New Roman"/>
          <w:highlight w:val="none"/>
        </w:rPr>
      </w:pPr>
    </w:p>
    <w:p w14:paraId="2E23B8E2">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highlight w:val="none"/>
          <w:lang w:eastAsia="zh-CN"/>
        </w:rPr>
      </w:pPr>
    </w:p>
    <w:p w14:paraId="7CB33900">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highlight w:val="none"/>
          <w:lang w:eastAsia="zh-CN"/>
        </w:rPr>
      </w:pPr>
    </w:p>
    <w:p w14:paraId="2CB5AB8D">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highlight w:val="none"/>
          <w:lang w:eastAsia="zh-CN"/>
        </w:rPr>
      </w:pPr>
    </w:p>
    <w:p w14:paraId="6808978A">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highlight w:val="none"/>
          <w:lang w:eastAsia="zh-CN"/>
        </w:rPr>
      </w:pPr>
    </w:p>
    <w:p w14:paraId="7E3C005D">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highlight w:val="none"/>
          <w:lang w:eastAsia="zh-CN"/>
        </w:rPr>
      </w:pPr>
    </w:p>
    <w:p w14:paraId="3DC0B291">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highlight w:val="none"/>
          <w:lang w:eastAsia="zh-CN"/>
        </w:rPr>
      </w:pPr>
    </w:p>
    <w:p w14:paraId="4C9659FC">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highlight w:val="none"/>
          <w:lang w:eastAsia="zh-CN"/>
        </w:rPr>
      </w:pPr>
    </w:p>
    <w:p w14:paraId="79DC454C">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highlight w:val="none"/>
          <w:lang w:eastAsia="zh-CN"/>
        </w:rPr>
      </w:pPr>
    </w:p>
    <w:p w14:paraId="189682C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bCs/>
          <w:color w:val="auto"/>
          <w:sz w:val="36"/>
          <w:szCs w:val="24"/>
          <w:highlight w:val="none"/>
          <w:lang w:eastAsia="zh-CN"/>
        </w:rPr>
      </w:pPr>
    </w:p>
    <w:p w14:paraId="7D9D33D7">
      <w:pPr>
        <w:widowControl/>
        <w:spacing w:line="360" w:lineRule="auto"/>
        <w:jc w:val="center"/>
        <w:rPr>
          <w:rFonts w:hint="default" w:ascii="Times New Roman" w:hAnsi="Times New Roman" w:eastAsia="仿宋" w:cs="Times New Roman"/>
          <w:b/>
          <w:bCs w:val="0"/>
          <w:color w:val="auto"/>
          <w:sz w:val="36"/>
          <w:szCs w:val="36"/>
          <w:highlight w:val="none"/>
        </w:rPr>
      </w:pPr>
      <w:r>
        <w:rPr>
          <w:rFonts w:hint="eastAsia" w:ascii="Times New Roman" w:hAnsi="Times New Roman" w:eastAsia="仿宋" w:cs="Times New Roman"/>
          <w:b/>
          <w:bCs w:val="0"/>
          <w:color w:val="auto"/>
          <w:sz w:val="36"/>
          <w:szCs w:val="36"/>
          <w:highlight w:val="none"/>
          <w:lang w:val="en-US" w:eastAsia="zh-CN"/>
        </w:rPr>
        <w:t>十五、投标保证金缴纳凭证</w:t>
      </w:r>
      <w:r>
        <w:rPr>
          <w:rFonts w:hint="eastAsia" w:ascii="Times New Roman" w:hAnsi="Times New Roman" w:eastAsia="仿宋" w:cs="Times New Roman"/>
          <w:b/>
          <w:bCs w:val="0"/>
          <w:color w:val="auto"/>
          <w:sz w:val="36"/>
          <w:szCs w:val="36"/>
          <w:highlight w:val="none"/>
          <w:lang w:val="zh-CN" w:eastAsia="zh-CN"/>
        </w:rPr>
        <w:t>或</w:t>
      </w:r>
      <w:r>
        <w:rPr>
          <w:rFonts w:hint="eastAsia" w:ascii="Times New Roman" w:hAnsi="Times New Roman" w:eastAsia="仿宋" w:cs="Times New Roman"/>
          <w:b/>
          <w:bCs w:val="0"/>
          <w:color w:val="auto"/>
          <w:sz w:val="36"/>
          <w:szCs w:val="36"/>
          <w:highlight w:val="none"/>
          <w:lang w:val="en-US" w:eastAsia="zh-CN"/>
        </w:rPr>
        <w:t>金融机构、担保机构出具的保函</w:t>
      </w:r>
    </w:p>
    <w:p w14:paraId="30A322CE">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1EA579D4">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5C1B234C">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3CBAF778">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2FEE6726">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553FFFB7">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1CBDD5F7">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6C75A586">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489E22CB">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2A217817">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7C4D37EC">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639BD992">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442E5C6D">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2FDA9696">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14ABDCCE">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02A86702">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6B0E7DFE">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1E14AA45">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629C3AF7">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6E909D00">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3F06AEF0">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4221F86B">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7CBA7122">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5169BC72">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3AB4D49E">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6DF9005B">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3AC263F5">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39C00197">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7200AD73">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01851958">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0ED059F2">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40308763">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02F361AE">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642ABB6E">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highlight w:val="none"/>
        </w:rPr>
      </w:pPr>
    </w:p>
    <w:p w14:paraId="782A83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6"/>
          <w:szCs w:val="24"/>
          <w:highlight w:val="none"/>
          <w:lang w:eastAsia="zh-CN"/>
        </w:rPr>
      </w:pPr>
    </w:p>
    <w:p w14:paraId="4B2C83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b/>
          <w:bCs/>
          <w:color w:val="auto"/>
          <w:sz w:val="36"/>
          <w:szCs w:val="24"/>
          <w:highlight w:val="none"/>
          <w:lang w:eastAsia="zh-CN"/>
        </w:rPr>
        <w:t>十六</w:t>
      </w:r>
      <w:r>
        <w:rPr>
          <w:rFonts w:hint="default" w:ascii="Times New Roman" w:hAnsi="Times New Roman" w:eastAsia="仿宋" w:cs="Times New Roman"/>
          <w:b/>
          <w:bCs/>
          <w:color w:val="auto"/>
          <w:sz w:val="36"/>
          <w:szCs w:val="24"/>
          <w:highlight w:val="none"/>
        </w:rPr>
        <w:t>、</w:t>
      </w:r>
      <w:r>
        <w:rPr>
          <w:rFonts w:hint="default" w:ascii="Times New Roman" w:hAnsi="Times New Roman" w:eastAsia="仿宋" w:cs="Times New Roman"/>
          <w:b/>
          <w:color w:val="auto"/>
          <w:sz w:val="36"/>
          <w:szCs w:val="24"/>
          <w:highlight w:val="none"/>
        </w:rPr>
        <w:t>投标单位（供应商）《遵守政府采购相关法律法规承诺书》</w:t>
      </w:r>
    </w:p>
    <w:p w14:paraId="436CED3A">
      <w:pPr>
        <w:spacing w:line="360" w:lineRule="auto"/>
        <w:ind w:firstLine="480" w:firstLineChars="200"/>
        <w:rPr>
          <w:rFonts w:hint="default" w:ascii="Times New Roman" w:hAnsi="Times New Roman" w:eastAsia="仿宋" w:cs="Times New Roman"/>
          <w:color w:val="auto"/>
          <w:sz w:val="24"/>
          <w:highlight w:val="none"/>
        </w:rPr>
      </w:pPr>
    </w:p>
    <w:p w14:paraId="2177CFD6">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我公司承诺在（项目编号、项目名称）采购活动中，严格遵守政府采购相关法律法规，遵循公平竞争的原则，不存在恶意串通的行为，不存在妨碍其他投标人的竞争行为，不存在损害采购人或者其他投标人的合法权益的行为。</w:t>
      </w:r>
    </w:p>
    <w:p w14:paraId="72BA085E">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如发生违反政府采购相关法律法规行为，我公司及项目参与人员自愿放弃本次项目的投标、报价资格，并承担相关法律责任。</w:t>
      </w:r>
    </w:p>
    <w:p w14:paraId="31ECC280">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highlight w:val="none"/>
        </w:rPr>
      </w:pPr>
    </w:p>
    <w:p w14:paraId="40067800">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公司名称：（盖章）</w:t>
      </w:r>
    </w:p>
    <w:p w14:paraId="667741FE">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公司法人代表：</w:t>
      </w:r>
    </w:p>
    <w:p w14:paraId="7784AF28">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法人授权代表：</w:t>
      </w:r>
    </w:p>
    <w:p w14:paraId="092D591C">
      <w:pPr>
        <w:keepNext w:val="0"/>
        <w:keepLines w:val="0"/>
        <w:pageBreakBefore w:val="0"/>
        <w:widowControl/>
        <w:kinsoku/>
        <w:wordWrap/>
        <w:overflowPunct/>
        <w:topLinePunct w:val="0"/>
        <w:autoSpaceDE/>
        <w:autoSpaceDN/>
        <w:bidi w:val="0"/>
        <w:adjustRightInd/>
        <w:snapToGrid/>
        <w:spacing w:line="600" w:lineRule="exact"/>
        <w:ind w:firstLine="5520" w:firstLineChars="2300"/>
        <w:jc w:val="left"/>
        <w:textAlignment w:val="auto"/>
        <w:rPr>
          <w:rFonts w:hint="default" w:ascii="Times New Roman" w:hAnsi="Times New Roman" w:eastAsia="仿宋" w:cs="Times New Roman"/>
          <w:color w:val="auto"/>
          <w:sz w:val="24"/>
          <w:highlight w:val="none"/>
        </w:rPr>
      </w:pPr>
    </w:p>
    <w:p w14:paraId="2CBAFBD2">
      <w:pPr>
        <w:keepNext w:val="0"/>
        <w:keepLines w:val="0"/>
        <w:pageBreakBefore w:val="0"/>
        <w:widowControl/>
        <w:kinsoku/>
        <w:wordWrap/>
        <w:overflowPunct/>
        <w:topLinePunct w:val="0"/>
        <w:autoSpaceDE/>
        <w:autoSpaceDN/>
        <w:bidi w:val="0"/>
        <w:adjustRightInd/>
        <w:snapToGrid/>
        <w:spacing w:line="600" w:lineRule="exact"/>
        <w:ind w:firstLine="5520" w:firstLineChars="2300"/>
        <w:jc w:val="left"/>
        <w:textAlignment w:val="auto"/>
        <w:rPr>
          <w:rFonts w:hint="eastAsia"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日期：年月日</w:t>
      </w:r>
    </w:p>
    <w:p w14:paraId="2523E224">
      <w:pPr>
        <w:keepNext w:val="0"/>
        <w:keepLines w:val="0"/>
        <w:pageBreakBefore w:val="0"/>
        <w:widowControl/>
        <w:kinsoku/>
        <w:wordWrap/>
        <w:overflowPunct/>
        <w:topLinePunct w:val="0"/>
        <w:autoSpaceDE/>
        <w:autoSpaceDN/>
        <w:bidi w:val="0"/>
        <w:adjustRightInd/>
        <w:snapToGrid/>
        <w:spacing w:line="600" w:lineRule="exact"/>
        <w:ind w:firstLine="5520" w:firstLineChars="2300"/>
        <w:jc w:val="left"/>
        <w:textAlignment w:val="auto"/>
        <w:rPr>
          <w:rFonts w:hint="default" w:ascii="Times New Roman" w:hAnsi="Times New Roman" w:eastAsia="仿宋" w:cs="Times New Roman"/>
          <w:color w:val="auto"/>
          <w:sz w:val="24"/>
          <w:highlight w:val="none"/>
        </w:rPr>
      </w:pPr>
    </w:p>
    <w:p w14:paraId="76B3E82A">
      <w:pPr>
        <w:pStyle w:val="13"/>
        <w:rPr>
          <w:rFonts w:hint="default" w:ascii="Times New Roman" w:hAnsi="Times New Roman" w:cs="Times New Roman"/>
          <w:highlight w:val="none"/>
        </w:rPr>
      </w:pPr>
    </w:p>
    <w:p w14:paraId="4C53B116">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default" w:ascii="Times New Roman" w:hAnsi="Times New Roman" w:eastAsia="仿宋" w:cs="Times New Roman"/>
          <w:color w:val="auto"/>
          <w:sz w:val="24"/>
          <w:highlight w:val="none"/>
        </w:rPr>
      </w:pPr>
    </w:p>
    <w:p w14:paraId="12C93E33">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default" w:ascii="Times New Roman" w:hAnsi="Times New Roman" w:eastAsia="仿宋" w:cs="Times New Roman"/>
          <w:color w:val="auto"/>
          <w:sz w:val="24"/>
          <w:highlight w:val="none"/>
        </w:rPr>
      </w:pPr>
    </w:p>
    <w:p w14:paraId="33F44A34">
      <w:pPr>
        <w:pStyle w:val="33"/>
        <w:rPr>
          <w:rFonts w:hint="default" w:ascii="Times New Roman" w:hAnsi="Times New Roman" w:eastAsia="仿宋" w:cs="Times New Roman"/>
          <w:color w:val="auto"/>
          <w:sz w:val="24"/>
          <w:highlight w:val="none"/>
        </w:rPr>
      </w:pPr>
    </w:p>
    <w:p w14:paraId="740D7745">
      <w:pPr>
        <w:pStyle w:val="32"/>
        <w:rPr>
          <w:rFonts w:hint="default" w:ascii="Times New Roman" w:hAnsi="Times New Roman" w:eastAsia="仿宋" w:cs="Times New Roman"/>
          <w:color w:val="auto"/>
          <w:sz w:val="24"/>
          <w:highlight w:val="none"/>
        </w:rPr>
      </w:pPr>
    </w:p>
    <w:p w14:paraId="23E06F78">
      <w:pPr>
        <w:pStyle w:val="32"/>
        <w:rPr>
          <w:rFonts w:hint="default" w:ascii="Times New Roman" w:hAnsi="Times New Roman" w:eastAsia="仿宋" w:cs="Times New Roman"/>
          <w:color w:val="auto"/>
          <w:sz w:val="24"/>
          <w:highlight w:val="none"/>
        </w:rPr>
      </w:pPr>
    </w:p>
    <w:p w14:paraId="348725CB">
      <w:pPr>
        <w:pStyle w:val="32"/>
        <w:rPr>
          <w:rFonts w:hint="default" w:ascii="Times New Roman" w:hAnsi="Times New Roman" w:eastAsia="仿宋" w:cs="Times New Roman"/>
          <w:color w:val="auto"/>
          <w:sz w:val="24"/>
          <w:highlight w:val="none"/>
        </w:rPr>
      </w:pPr>
    </w:p>
    <w:p w14:paraId="5F3BFF10">
      <w:pPr>
        <w:pStyle w:val="32"/>
        <w:rPr>
          <w:rFonts w:hint="default" w:ascii="Times New Roman" w:hAnsi="Times New Roman" w:eastAsia="仿宋" w:cs="Times New Roman"/>
          <w:color w:val="auto"/>
          <w:sz w:val="24"/>
          <w:highlight w:val="none"/>
        </w:rPr>
      </w:pPr>
    </w:p>
    <w:p w14:paraId="112AE15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4"/>
          <w:highlight w:val="none"/>
        </w:rPr>
      </w:pPr>
    </w:p>
    <w:p w14:paraId="1FF9533F">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bCs/>
          <w:color w:val="auto"/>
          <w:sz w:val="36"/>
          <w:szCs w:val="24"/>
          <w:highlight w:val="none"/>
          <w:lang w:eastAsia="zh-CN"/>
        </w:rPr>
        <w:t>十七</w:t>
      </w:r>
      <w:r>
        <w:rPr>
          <w:rFonts w:hint="default" w:ascii="Times New Roman" w:hAnsi="Times New Roman" w:eastAsia="仿宋" w:cs="Times New Roman"/>
          <w:b/>
          <w:bCs/>
          <w:color w:val="auto"/>
          <w:sz w:val="36"/>
          <w:szCs w:val="24"/>
          <w:highlight w:val="none"/>
        </w:rPr>
        <w:t>、中小微企业声明函、监狱企业声明函、残疾人福利性单位声明函</w:t>
      </w:r>
    </w:p>
    <w:p w14:paraId="4D834667">
      <w:pPr>
        <w:widowControl/>
        <w:spacing w:line="360" w:lineRule="auto"/>
        <w:jc w:val="both"/>
        <w:rPr>
          <w:rFonts w:hint="default" w:ascii="Times New Roman" w:hAnsi="Times New Roman" w:eastAsia="仿宋" w:cs="Times New Roman"/>
          <w:b/>
          <w:bCs/>
          <w:color w:val="auto"/>
          <w:sz w:val="28"/>
          <w:szCs w:val="21"/>
          <w:highlight w:val="none"/>
          <w:lang w:eastAsia="zh-CN"/>
        </w:rPr>
      </w:pPr>
    </w:p>
    <w:p w14:paraId="60D35334">
      <w:pPr>
        <w:widowControl/>
        <w:spacing w:line="360" w:lineRule="auto"/>
        <w:jc w:val="both"/>
        <w:rPr>
          <w:rFonts w:hint="default" w:ascii="Times New Roman" w:hAnsi="Times New Roman" w:eastAsia="仿宋" w:cs="Times New Roman"/>
          <w:b/>
          <w:bCs/>
          <w:color w:val="auto"/>
          <w:sz w:val="28"/>
          <w:szCs w:val="21"/>
          <w:highlight w:val="none"/>
          <w:lang w:eastAsia="zh-CN"/>
        </w:rPr>
      </w:pPr>
      <w:r>
        <w:rPr>
          <w:rFonts w:hint="default" w:ascii="Times New Roman" w:hAnsi="Times New Roman" w:eastAsia="仿宋" w:cs="Times New Roman"/>
          <w:b/>
          <w:bCs/>
          <w:color w:val="auto"/>
          <w:sz w:val="28"/>
          <w:szCs w:val="21"/>
          <w:highlight w:val="none"/>
          <w:lang w:eastAsia="zh-CN"/>
        </w:rPr>
        <w:t>（</w:t>
      </w:r>
      <w:r>
        <w:rPr>
          <w:rFonts w:hint="default" w:ascii="Times New Roman" w:hAnsi="Times New Roman" w:eastAsia="仿宋" w:cs="Times New Roman"/>
          <w:b/>
          <w:bCs/>
          <w:color w:val="auto"/>
          <w:sz w:val="28"/>
          <w:szCs w:val="21"/>
          <w:highlight w:val="none"/>
          <w:lang w:val="en-US" w:eastAsia="zh-CN"/>
        </w:rPr>
        <w:t>1</w:t>
      </w:r>
      <w:r>
        <w:rPr>
          <w:rFonts w:hint="default" w:ascii="Times New Roman" w:hAnsi="Times New Roman" w:eastAsia="仿宋" w:cs="Times New Roman"/>
          <w:b/>
          <w:bCs/>
          <w:color w:val="auto"/>
          <w:sz w:val="28"/>
          <w:szCs w:val="21"/>
          <w:highlight w:val="none"/>
          <w:lang w:eastAsia="zh-CN"/>
        </w:rPr>
        <w:t>）</w:t>
      </w:r>
      <w:r>
        <w:rPr>
          <w:rFonts w:hint="default" w:ascii="Times New Roman" w:hAnsi="Times New Roman" w:eastAsia="仿宋" w:cs="Times New Roman"/>
          <w:b/>
          <w:bCs/>
          <w:color w:val="auto"/>
          <w:sz w:val="28"/>
          <w:szCs w:val="21"/>
          <w:highlight w:val="none"/>
        </w:rPr>
        <w:t>中小微企业声明函</w:t>
      </w:r>
      <w:r>
        <w:rPr>
          <w:rFonts w:hint="default" w:ascii="Times New Roman" w:hAnsi="Times New Roman" w:eastAsia="仿宋" w:cs="Times New Roman"/>
          <w:b/>
          <w:bCs/>
          <w:color w:val="auto"/>
          <w:sz w:val="28"/>
          <w:szCs w:val="21"/>
          <w:highlight w:val="none"/>
          <w:lang w:eastAsia="zh-CN"/>
        </w:rPr>
        <w:t>：</w:t>
      </w:r>
    </w:p>
    <w:p w14:paraId="1E2742BB">
      <w:pPr>
        <w:widowControl/>
        <w:spacing w:before="100" w:beforeAutospacing="1" w:after="100" w:afterAutospacing="1" w:line="330" w:lineRule="atLeast"/>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lang w:val="en-US" w:eastAsia="zh-CN"/>
        </w:rPr>
        <w:t>中小企业声明函（服务）</w:t>
      </w:r>
    </w:p>
    <w:p w14:paraId="1A5D36B8">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本公司（联合体）郑重声明，根据《政府采购促进中小企业发展管理办法》（财库﹝2020﹞46号）的规定，本公司（联合体）参加</w:t>
      </w:r>
      <w:r>
        <w:rPr>
          <w:rFonts w:hint="eastAsia" w:eastAsia="仿宋" w:cs="Times New Roman"/>
          <w:color w:val="auto"/>
          <w:sz w:val="24"/>
          <w:szCs w:val="22"/>
          <w:highlight w:val="none"/>
          <w:u w:val="single"/>
          <w:lang w:val="en-US" w:eastAsia="zh-CN"/>
        </w:rPr>
        <w:t xml:space="preserve">     </w:t>
      </w:r>
      <w:r>
        <w:rPr>
          <w:rFonts w:hint="default" w:ascii="Times New Roman" w:hAnsi="Times New Roman" w:eastAsia="仿宋" w:cs="Times New Roman"/>
          <w:color w:val="auto"/>
          <w:sz w:val="24"/>
          <w:szCs w:val="22"/>
          <w:highlight w:val="none"/>
          <w:lang w:val="en-US" w:eastAsia="zh-CN"/>
        </w:rPr>
        <w:t>（单位名称）的</w:t>
      </w:r>
      <w:r>
        <w:rPr>
          <w:rFonts w:hint="eastAsia" w:eastAsia="仿宋" w:cs="Times New Roman"/>
          <w:color w:val="auto"/>
          <w:sz w:val="24"/>
          <w:szCs w:val="22"/>
          <w:highlight w:val="none"/>
          <w:u w:val="single"/>
          <w:lang w:val="en-US" w:eastAsia="zh-CN"/>
        </w:rPr>
        <w:t xml:space="preserve">     </w:t>
      </w:r>
      <w:r>
        <w:rPr>
          <w:rFonts w:hint="default" w:ascii="Times New Roman" w:hAnsi="Times New Roman" w:eastAsia="仿宋" w:cs="Times New Roman"/>
          <w:color w:val="auto"/>
          <w:sz w:val="24"/>
          <w:szCs w:val="22"/>
          <w:highlight w:val="none"/>
          <w:lang w:val="en-US" w:eastAsia="zh-CN"/>
        </w:rPr>
        <w:t>（项目名称）采购活动，工程的施工单位全部为符合政策要求的中小企业（或者：服务全部由符合政策要求的中小企业承接）。相关企业（含联合体中的中小企业、签订分包意向协议的中小企业）的具体情况如下：</w:t>
      </w:r>
    </w:p>
    <w:p w14:paraId="0B6AC45B">
      <w:pPr>
        <w:keepNext w:val="0"/>
        <w:keepLines w:val="0"/>
        <w:pageBreakBefore w:val="0"/>
        <w:widowControl/>
        <w:numPr>
          <w:ilvl w:val="0"/>
          <w:numId w:val="9"/>
        </w:numPr>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highlight w:val="none"/>
          <w:lang w:val="en-US" w:eastAsia="zh-CN"/>
        </w:rPr>
      </w:pPr>
      <w:r>
        <w:rPr>
          <w:rFonts w:hint="eastAsia" w:eastAsia="仿宋" w:cs="Times New Roman"/>
          <w:color w:val="auto"/>
          <w:sz w:val="24"/>
          <w:szCs w:val="22"/>
          <w:highlight w:val="none"/>
          <w:u w:val="single"/>
          <w:lang w:val="en-US" w:eastAsia="zh-CN"/>
        </w:rPr>
        <w:t xml:space="preserve">      </w:t>
      </w:r>
      <w:r>
        <w:rPr>
          <w:rFonts w:hint="default" w:ascii="Times New Roman" w:hAnsi="Times New Roman" w:eastAsia="仿宋" w:cs="Times New Roman"/>
          <w:color w:val="auto"/>
          <w:sz w:val="24"/>
          <w:szCs w:val="22"/>
          <w:highlight w:val="none"/>
          <w:lang w:val="en-US" w:eastAsia="zh-CN"/>
        </w:rPr>
        <w:t>（标的名称），属于</w:t>
      </w:r>
      <w:r>
        <w:rPr>
          <w:rFonts w:hint="eastAsia" w:eastAsia="仿宋" w:cs="Times New Roman"/>
          <w:color w:val="auto"/>
          <w:sz w:val="24"/>
          <w:szCs w:val="22"/>
          <w:highlight w:val="none"/>
          <w:u w:val="single"/>
          <w:lang w:val="en-US" w:eastAsia="zh-CN"/>
        </w:rPr>
        <w:t>其他未列明行业</w:t>
      </w:r>
      <w:r>
        <w:rPr>
          <w:rFonts w:hint="default" w:ascii="Times New Roman" w:hAnsi="Times New Roman" w:eastAsia="仿宋" w:cs="Times New Roman"/>
          <w:color w:val="auto"/>
          <w:sz w:val="24"/>
          <w:szCs w:val="22"/>
          <w:highlight w:val="none"/>
          <w:lang w:val="en-US" w:eastAsia="zh-CN"/>
        </w:rPr>
        <w:t>（采购文件中明确的所属行业）；承建（承接）企业为（企业名称），从业人员</w:t>
      </w:r>
      <w:r>
        <w:rPr>
          <w:rFonts w:hint="default" w:ascii="Times New Roman" w:hAnsi="Times New Roman" w:eastAsia="仿宋" w:cs="Times New Roman"/>
          <w:color w:val="auto"/>
          <w:sz w:val="24"/>
          <w:szCs w:val="22"/>
          <w:highlight w:val="none"/>
          <w:u w:val="single"/>
          <w:lang w:val="en-US" w:eastAsia="zh-CN"/>
        </w:rPr>
        <w:tab/>
      </w:r>
      <w:r>
        <w:rPr>
          <w:rFonts w:hint="default" w:ascii="Times New Roman" w:hAnsi="Times New Roman" w:eastAsia="仿宋" w:cs="Times New Roman"/>
          <w:color w:val="auto"/>
          <w:sz w:val="24"/>
          <w:szCs w:val="22"/>
          <w:highlight w:val="none"/>
          <w:lang w:val="en-US" w:eastAsia="zh-CN"/>
        </w:rPr>
        <w:t>人，营业收入为</w:t>
      </w:r>
      <w:r>
        <w:rPr>
          <w:rFonts w:hint="default" w:ascii="Times New Roman" w:hAnsi="Times New Roman" w:eastAsia="仿宋" w:cs="Times New Roman"/>
          <w:color w:val="auto"/>
          <w:sz w:val="24"/>
          <w:szCs w:val="22"/>
          <w:highlight w:val="none"/>
          <w:u w:val="single"/>
          <w:lang w:val="en-US" w:eastAsia="zh-CN"/>
        </w:rPr>
        <w:tab/>
      </w:r>
      <w:r>
        <w:rPr>
          <w:rFonts w:hint="default" w:ascii="Times New Roman" w:hAnsi="Times New Roman" w:eastAsia="仿宋" w:cs="Times New Roman"/>
          <w:color w:val="auto"/>
          <w:sz w:val="24"/>
          <w:szCs w:val="22"/>
          <w:highlight w:val="none"/>
          <w:lang w:val="en-US" w:eastAsia="zh-CN"/>
        </w:rPr>
        <w:t>万元，资产总额为</w:t>
      </w:r>
      <w:r>
        <w:rPr>
          <w:rFonts w:hint="default" w:ascii="Times New Roman" w:hAnsi="Times New Roman" w:eastAsia="仿宋" w:cs="Times New Roman"/>
          <w:color w:val="auto"/>
          <w:sz w:val="24"/>
          <w:szCs w:val="22"/>
          <w:highlight w:val="none"/>
          <w:u w:val="single"/>
          <w:lang w:val="en-US" w:eastAsia="zh-CN"/>
        </w:rPr>
        <w:tab/>
      </w:r>
      <w:r>
        <w:rPr>
          <w:rFonts w:hint="default" w:ascii="Times New Roman" w:hAnsi="Times New Roman" w:eastAsia="仿宋" w:cs="Times New Roman"/>
          <w:color w:val="auto"/>
          <w:sz w:val="24"/>
          <w:szCs w:val="22"/>
          <w:highlight w:val="none"/>
          <w:lang w:val="en-US" w:eastAsia="zh-CN"/>
        </w:rPr>
        <w:t>万元，属于（中型企业、小型企业、微型企业）；</w:t>
      </w:r>
    </w:p>
    <w:p w14:paraId="4996ABFE">
      <w:pPr>
        <w:keepNext w:val="0"/>
        <w:keepLines w:val="0"/>
        <w:pageBreakBefore w:val="0"/>
        <w:widowControl/>
        <w:numPr>
          <w:ilvl w:val="0"/>
          <w:numId w:val="9"/>
        </w:numPr>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highlight w:val="none"/>
          <w:lang w:val="en-US" w:eastAsia="zh-CN"/>
        </w:rPr>
      </w:pPr>
      <w:r>
        <w:rPr>
          <w:rFonts w:hint="eastAsia" w:eastAsia="仿宋" w:cs="Times New Roman"/>
          <w:color w:val="auto"/>
          <w:sz w:val="24"/>
          <w:szCs w:val="22"/>
          <w:highlight w:val="none"/>
          <w:u w:val="single"/>
          <w:lang w:val="en-US" w:eastAsia="zh-CN"/>
        </w:rPr>
        <w:t xml:space="preserve">      </w:t>
      </w:r>
      <w:r>
        <w:rPr>
          <w:rFonts w:hint="default" w:ascii="Times New Roman" w:hAnsi="Times New Roman" w:eastAsia="仿宋" w:cs="Times New Roman"/>
          <w:color w:val="auto"/>
          <w:sz w:val="24"/>
          <w:szCs w:val="22"/>
          <w:highlight w:val="none"/>
          <w:lang w:val="en-US" w:eastAsia="zh-CN"/>
        </w:rPr>
        <w:t>（标的名称），属于（采购文件中明确的所属行业）；承建（承接）企业为（企业名称），从业人员</w:t>
      </w:r>
      <w:r>
        <w:rPr>
          <w:rFonts w:hint="default" w:ascii="Times New Roman" w:hAnsi="Times New Roman" w:eastAsia="仿宋" w:cs="Times New Roman"/>
          <w:color w:val="auto"/>
          <w:sz w:val="24"/>
          <w:szCs w:val="22"/>
          <w:highlight w:val="none"/>
          <w:u w:val="single"/>
          <w:lang w:val="en-US" w:eastAsia="zh-CN"/>
        </w:rPr>
        <w:tab/>
      </w:r>
      <w:r>
        <w:rPr>
          <w:rFonts w:hint="default" w:ascii="Times New Roman" w:hAnsi="Times New Roman" w:eastAsia="仿宋" w:cs="Times New Roman"/>
          <w:color w:val="auto"/>
          <w:sz w:val="24"/>
          <w:szCs w:val="22"/>
          <w:highlight w:val="none"/>
          <w:lang w:val="en-US" w:eastAsia="zh-CN"/>
        </w:rPr>
        <w:t>人，营业收入为</w:t>
      </w:r>
      <w:r>
        <w:rPr>
          <w:rFonts w:hint="default" w:ascii="Times New Roman" w:hAnsi="Times New Roman" w:eastAsia="仿宋" w:cs="Times New Roman"/>
          <w:color w:val="auto"/>
          <w:sz w:val="24"/>
          <w:szCs w:val="22"/>
          <w:highlight w:val="none"/>
          <w:u w:val="single"/>
          <w:lang w:val="en-US" w:eastAsia="zh-CN"/>
        </w:rPr>
        <w:tab/>
      </w:r>
      <w:r>
        <w:rPr>
          <w:rFonts w:hint="default" w:ascii="Times New Roman" w:hAnsi="Times New Roman" w:eastAsia="仿宋" w:cs="Times New Roman"/>
          <w:color w:val="auto"/>
          <w:sz w:val="24"/>
          <w:szCs w:val="22"/>
          <w:highlight w:val="none"/>
          <w:lang w:val="en-US" w:eastAsia="zh-CN"/>
        </w:rPr>
        <w:t>万元，资产总额为</w:t>
      </w:r>
      <w:r>
        <w:rPr>
          <w:rFonts w:hint="default" w:ascii="Times New Roman" w:hAnsi="Times New Roman" w:eastAsia="仿宋" w:cs="Times New Roman"/>
          <w:color w:val="auto"/>
          <w:sz w:val="24"/>
          <w:szCs w:val="22"/>
          <w:highlight w:val="none"/>
          <w:u w:val="single"/>
          <w:lang w:val="en-US" w:eastAsia="zh-CN"/>
        </w:rPr>
        <w:tab/>
      </w:r>
      <w:r>
        <w:rPr>
          <w:rFonts w:hint="default" w:ascii="Times New Roman" w:hAnsi="Times New Roman" w:eastAsia="仿宋" w:cs="Times New Roman"/>
          <w:color w:val="auto"/>
          <w:sz w:val="24"/>
          <w:szCs w:val="22"/>
          <w:highlight w:val="none"/>
          <w:lang w:val="en-US" w:eastAsia="zh-CN"/>
        </w:rPr>
        <w:t>万元，属于（中型企业、小型企业、微型企业）；</w:t>
      </w:r>
    </w:p>
    <w:p w14:paraId="15A0C6C0">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w:t>
      </w:r>
    </w:p>
    <w:p w14:paraId="75E47031">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以上企业，不属于大企业的分支机构，不存在控股股东为大企业的情形，也不存在与大企业的负责人为同一人的情形。</w:t>
      </w:r>
    </w:p>
    <w:p w14:paraId="63BC6D72">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本企业对上述声明内容的真实性负责。如有虚假，将依法承担相应责任。</w:t>
      </w:r>
    </w:p>
    <w:p w14:paraId="0214C528">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企业名称（盖章）：</w:t>
      </w:r>
    </w:p>
    <w:p w14:paraId="6B580D52">
      <w:pPr>
        <w:pStyle w:val="13"/>
        <w:ind w:left="0" w:leftChars="0" w:firstLine="0" w:firstLineChars="0"/>
        <w:rPr>
          <w:rFonts w:hint="default" w:ascii="Times New Roman" w:hAnsi="Times New Roman" w:eastAsia="仿宋" w:cs="Times New Roman"/>
          <w:color w:val="auto"/>
          <w:sz w:val="24"/>
          <w:szCs w:val="22"/>
          <w:highlight w:val="none"/>
        </w:rPr>
      </w:pPr>
    </w:p>
    <w:p w14:paraId="20C3B1D0">
      <w:pPr>
        <w:pStyle w:val="13"/>
        <w:rPr>
          <w:rFonts w:hint="default" w:ascii="Times New Roman" w:hAnsi="Times New Roman" w:eastAsia="仿宋" w:cs="Times New Roman"/>
          <w:color w:val="auto"/>
          <w:sz w:val="24"/>
          <w:szCs w:val="22"/>
          <w:highlight w:val="none"/>
        </w:rPr>
      </w:pPr>
    </w:p>
    <w:p w14:paraId="11736A5C">
      <w:pPr>
        <w:widowControl/>
        <w:spacing w:line="360" w:lineRule="auto"/>
        <w:jc w:val="center"/>
        <w:rPr>
          <w:rFonts w:hint="default" w:ascii="Times New Roman" w:hAnsi="Times New Roman" w:eastAsia="仿宋" w:cs="Times New Roman"/>
          <w:b/>
          <w:bCs/>
          <w:color w:val="auto"/>
          <w:sz w:val="36"/>
          <w:szCs w:val="36"/>
          <w:highlight w:val="none"/>
        </w:rPr>
      </w:pPr>
      <w:r>
        <w:rPr>
          <w:rFonts w:hint="default" w:ascii="Times New Roman" w:hAnsi="Times New Roman" w:eastAsia="仿宋" w:cs="Times New Roman"/>
          <w:b/>
          <w:bCs/>
          <w:color w:val="auto"/>
          <w:sz w:val="36"/>
          <w:szCs w:val="36"/>
          <w:highlight w:val="none"/>
          <w:lang w:eastAsia="zh-CN"/>
        </w:rPr>
        <w:t>（</w:t>
      </w:r>
      <w:r>
        <w:rPr>
          <w:rFonts w:hint="default" w:ascii="Times New Roman" w:hAnsi="Times New Roman" w:eastAsia="仿宋" w:cs="Times New Roman"/>
          <w:b/>
          <w:bCs/>
          <w:color w:val="auto"/>
          <w:sz w:val="36"/>
          <w:szCs w:val="36"/>
          <w:highlight w:val="none"/>
          <w:lang w:val="en-US" w:eastAsia="zh-CN"/>
        </w:rPr>
        <w:t>2</w:t>
      </w:r>
      <w:r>
        <w:rPr>
          <w:rFonts w:hint="default" w:ascii="Times New Roman" w:hAnsi="Times New Roman" w:eastAsia="仿宋" w:cs="Times New Roman"/>
          <w:b/>
          <w:bCs/>
          <w:color w:val="auto"/>
          <w:sz w:val="36"/>
          <w:szCs w:val="36"/>
          <w:highlight w:val="none"/>
          <w:lang w:eastAsia="zh-CN"/>
        </w:rPr>
        <w:t>）</w:t>
      </w:r>
      <w:r>
        <w:rPr>
          <w:rFonts w:hint="default" w:ascii="Times New Roman" w:hAnsi="Times New Roman" w:eastAsia="仿宋" w:cs="Times New Roman"/>
          <w:b/>
          <w:bCs/>
          <w:color w:val="auto"/>
          <w:sz w:val="36"/>
          <w:szCs w:val="36"/>
          <w:highlight w:val="none"/>
        </w:rPr>
        <w:t>监狱企业声明函</w:t>
      </w:r>
    </w:p>
    <w:p w14:paraId="3BF56133">
      <w:pPr>
        <w:keepNext w:val="0"/>
        <w:keepLines w:val="0"/>
        <w:pageBreakBefore w:val="0"/>
        <w:widowControl/>
        <w:kinsoku/>
        <w:wordWrap/>
        <w:overflowPunct/>
        <w:topLinePunct w:val="0"/>
        <w:bidi w:val="0"/>
        <w:snapToGrid/>
        <w:spacing w:line="600" w:lineRule="exact"/>
        <w:ind w:firstLine="480" w:firstLineChars="200"/>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(监狱企业适用)</w:t>
      </w:r>
    </w:p>
    <w:p w14:paraId="0A46F580">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highlight w:val="none"/>
        </w:rPr>
      </w:pPr>
    </w:p>
    <w:p w14:paraId="3495C9BF">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本公司郑重声明,根据《关于政府采购支持监狱企业发展有关问题的通知》(财库[2014]68号)的规定,本公司为监狱企业。</w:t>
      </w:r>
    </w:p>
    <w:p w14:paraId="69F40B9F">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本公司参加单位的项目采购活动,采购活动提供本企业(填写制造的货物,由本企业承担工程,提供服务)</w:t>
      </w:r>
    </w:p>
    <w:p w14:paraId="50E7A923">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本条所称货物不包括使用大型企业注册商标的货物和服务。</w:t>
      </w:r>
    </w:p>
    <w:p w14:paraId="44F2AB01">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本公司对上述声明的真实性负责。如有虚假,将依法承担相应责任。</w:t>
      </w:r>
    </w:p>
    <w:p w14:paraId="34C42D8E">
      <w:pPr>
        <w:pStyle w:val="13"/>
        <w:keepNext w:val="0"/>
        <w:keepLines w:val="0"/>
        <w:pageBreakBefore w:val="0"/>
        <w:kinsoku/>
        <w:wordWrap/>
        <w:overflowPunct/>
        <w:topLinePunct w:val="0"/>
        <w:bidi w:val="0"/>
        <w:snapToGrid/>
        <w:spacing w:line="600" w:lineRule="exact"/>
        <w:rPr>
          <w:rFonts w:hint="default" w:ascii="Times New Roman" w:hAnsi="Times New Roman" w:cs="Times New Roman"/>
          <w:color w:val="auto"/>
          <w:highlight w:val="none"/>
        </w:rPr>
      </w:pPr>
    </w:p>
    <w:p w14:paraId="4823F883">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highlight w:val="none"/>
        </w:rPr>
      </w:pPr>
    </w:p>
    <w:p w14:paraId="7D911E16">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企业名称(盖公章):</w:t>
      </w:r>
    </w:p>
    <w:p w14:paraId="2F9AA3E9">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法定代表人(负责人)或其授权代表(签字):</w:t>
      </w:r>
    </w:p>
    <w:p w14:paraId="7D983FA2">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日期:</w:t>
      </w:r>
    </w:p>
    <w:p w14:paraId="1566E878">
      <w:pPr>
        <w:pStyle w:val="13"/>
        <w:rPr>
          <w:rFonts w:hint="default" w:ascii="Times New Roman" w:hAnsi="Times New Roman" w:eastAsia="仿宋" w:cs="Times New Roman"/>
          <w:color w:val="auto"/>
          <w:sz w:val="24"/>
          <w:szCs w:val="22"/>
          <w:highlight w:val="none"/>
        </w:rPr>
      </w:pPr>
    </w:p>
    <w:p w14:paraId="07247017">
      <w:pPr>
        <w:pStyle w:val="13"/>
        <w:rPr>
          <w:rFonts w:hint="default" w:ascii="Times New Roman" w:hAnsi="Times New Roman" w:eastAsia="仿宋" w:cs="Times New Roman"/>
          <w:color w:val="auto"/>
          <w:sz w:val="24"/>
          <w:szCs w:val="22"/>
          <w:highlight w:val="none"/>
        </w:rPr>
      </w:pPr>
    </w:p>
    <w:p w14:paraId="72388027">
      <w:pPr>
        <w:pStyle w:val="13"/>
        <w:rPr>
          <w:rFonts w:hint="default" w:ascii="Times New Roman" w:hAnsi="Times New Roman" w:eastAsia="仿宋" w:cs="Times New Roman"/>
          <w:color w:val="auto"/>
          <w:sz w:val="24"/>
          <w:szCs w:val="22"/>
          <w:highlight w:val="none"/>
        </w:rPr>
      </w:pPr>
    </w:p>
    <w:p w14:paraId="03A998C9">
      <w:pPr>
        <w:pStyle w:val="13"/>
        <w:rPr>
          <w:rFonts w:hint="default" w:ascii="Times New Roman" w:hAnsi="Times New Roman" w:eastAsia="仿宋" w:cs="Times New Roman"/>
          <w:color w:val="auto"/>
          <w:sz w:val="24"/>
          <w:szCs w:val="22"/>
          <w:highlight w:val="none"/>
        </w:rPr>
      </w:pPr>
    </w:p>
    <w:p w14:paraId="01041A96">
      <w:pPr>
        <w:pStyle w:val="13"/>
        <w:rPr>
          <w:rFonts w:hint="default" w:ascii="Times New Roman" w:hAnsi="Times New Roman" w:eastAsia="仿宋" w:cs="Times New Roman"/>
          <w:color w:val="auto"/>
          <w:sz w:val="24"/>
          <w:szCs w:val="22"/>
          <w:highlight w:val="none"/>
        </w:rPr>
      </w:pPr>
    </w:p>
    <w:p w14:paraId="4753BE0D">
      <w:pPr>
        <w:pStyle w:val="13"/>
        <w:rPr>
          <w:rFonts w:hint="default" w:ascii="Times New Roman" w:hAnsi="Times New Roman" w:eastAsia="仿宋" w:cs="Times New Roman"/>
          <w:color w:val="auto"/>
          <w:sz w:val="24"/>
          <w:szCs w:val="22"/>
          <w:highlight w:val="none"/>
        </w:rPr>
      </w:pPr>
    </w:p>
    <w:p w14:paraId="51B997EB">
      <w:pPr>
        <w:pStyle w:val="13"/>
        <w:rPr>
          <w:rFonts w:hint="default" w:ascii="Times New Roman" w:hAnsi="Times New Roman" w:eastAsia="仿宋" w:cs="Times New Roman"/>
          <w:color w:val="auto"/>
          <w:sz w:val="24"/>
          <w:szCs w:val="22"/>
          <w:highlight w:val="none"/>
        </w:rPr>
      </w:pPr>
    </w:p>
    <w:p w14:paraId="0571AC4F">
      <w:pPr>
        <w:pStyle w:val="13"/>
        <w:rPr>
          <w:rFonts w:hint="default" w:ascii="Times New Roman" w:hAnsi="Times New Roman" w:eastAsia="仿宋" w:cs="Times New Roman"/>
          <w:color w:val="auto"/>
          <w:sz w:val="24"/>
          <w:szCs w:val="22"/>
          <w:highlight w:val="none"/>
        </w:rPr>
      </w:pPr>
    </w:p>
    <w:p w14:paraId="4C1BBA3E">
      <w:pPr>
        <w:pStyle w:val="13"/>
        <w:rPr>
          <w:rFonts w:hint="default" w:ascii="Times New Roman" w:hAnsi="Times New Roman" w:eastAsia="仿宋" w:cs="Times New Roman"/>
          <w:color w:val="auto"/>
          <w:sz w:val="24"/>
          <w:szCs w:val="22"/>
          <w:highlight w:val="none"/>
        </w:rPr>
      </w:pPr>
    </w:p>
    <w:p w14:paraId="39148831">
      <w:pPr>
        <w:pStyle w:val="13"/>
        <w:rPr>
          <w:rFonts w:hint="default" w:ascii="Times New Roman" w:hAnsi="Times New Roman" w:eastAsia="仿宋" w:cs="Times New Roman"/>
          <w:color w:val="auto"/>
          <w:sz w:val="24"/>
          <w:szCs w:val="22"/>
          <w:highlight w:val="none"/>
        </w:rPr>
      </w:pPr>
    </w:p>
    <w:p w14:paraId="2C140947">
      <w:pPr>
        <w:pStyle w:val="13"/>
        <w:rPr>
          <w:rFonts w:hint="default" w:ascii="Times New Roman" w:hAnsi="Times New Roman" w:eastAsia="仿宋" w:cs="Times New Roman"/>
          <w:color w:val="auto"/>
          <w:sz w:val="24"/>
          <w:szCs w:val="22"/>
          <w:highlight w:val="none"/>
        </w:rPr>
      </w:pPr>
    </w:p>
    <w:p w14:paraId="327AD284">
      <w:pPr>
        <w:pStyle w:val="13"/>
        <w:rPr>
          <w:rFonts w:hint="default" w:ascii="Times New Roman" w:hAnsi="Times New Roman" w:eastAsia="仿宋" w:cs="Times New Roman"/>
          <w:color w:val="auto"/>
          <w:sz w:val="24"/>
          <w:szCs w:val="22"/>
          <w:highlight w:val="none"/>
        </w:rPr>
      </w:pPr>
    </w:p>
    <w:p w14:paraId="04A1F47E">
      <w:pPr>
        <w:pStyle w:val="13"/>
        <w:rPr>
          <w:rFonts w:hint="default" w:ascii="Times New Roman" w:hAnsi="Times New Roman" w:eastAsia="仿宋" w:cs="Times New Roman"/>
          <w:color w:val="auto"/>
          <w:sz w:val="24"/>
          <w:szCs w:val="22"/>
          <w:highlight w:val="none"/>
        </w:rPr>
      </w:pPr>
    </w:p>
    <w:p w14:paraId="07083498">
      <w:pPr>
        <w:widowControl/>
        <w:spacing w:line="360" w:lineRule="auto"/>
        <w:jc w:val="center"/>
        <w:rPr>
          <w:rFonts w:hint="default" w:ascii="Times New Roman" w:hAnsi="Times New Roman" w:eastAsia="仿宋" w:cs="Times New Roman"/>
          <w:b/>
          <w:bCs/>
          <w:color w:val="auto"/>
          <w:sz w:val="36"/>
          <w:szCs w:val="32"/>
          <w:highlight w:val="none"/>
        </w:rPr>
      </w:pPr>
      <w:r>
        <w:rPr>
          <w:rFonts w:hint="default" w:ascii="Times New Roman" w:hAnsi="Times New Roman" w:eastAsia="仿宋" w:cs="Times New Roman"/>
          <w:b/>
          <w:bCs/>
          <w:color w:val="auto"/>
          <w:sz w:val="36"/>
          <w:szCs w:val="32"/>
          <w:highlight w:val="none"/>
          <w:lang w:eastAsia="zh-CN"/>
        </w:rPr>
        <w:t>（</w:t>
      </w:r>
      <w:r>
        <w:rPr>
          <w:rFonts w:hint="default" w:ascii="Times New Roman" w:hAnsi="Times New Roman" w:eastAsia="仿宋" w:cs="Times New Roman"/>
          <w:b/>
          <w:bCs/>
          <w:color w:val="auto"/>
          <w:sz w:val="36"/>
          <w:szCs w:val="32"/>
          <w:highlight w:val="none"/>
          <w:lang w:val="en-US" w:eastAsia="zh-CN"/>
        </w:rPr>
        <w:t>3</w:t>
      </w:r>
      <w:r>
        <w:rPr>
          <w:rFonts w:hint="default" w:ascii="Times New Roman" w:hAnsi="Times New Roman" w:eastAsia="仿宋" w:cs="Times New Roman"/>
          <w:b/>
          <w:bCs/>
          <w:color w:val="auto"/>
          <w:sz w:val="36"/>
          <w:szCs w:val="32"/>
          <w:highlight w:val="none"/>
          <w:lang w:eastAsia="zh-CN"/>
        </w:rPr>
        <w:t>）</w:t>
      </w:r>
      <w:r>
        <w:rPr>
          <w:rFonts w:hint="default" w:ascii="Times New Roman" w:hAnsi="Times New Roman" w:eastAsia="仿宋" w:cs="Times New Roman"/>
          <w:b/>
          <w:bCs/>
          <w:color w:val="auto"/>
          <w:sz w:val="36"/>
          <w:szCs w:val="32"/>
          <w:highlight w:val="none"/>
        </w:rPr>
        <w:t>残疾人福利性单位声明函</w:t>
      </w:r>
    </w:p>
    <w:p w14:paraId="292BCFF7">
      <w:pPr>
        <w:widowControl/>
        <w:spacing w:line="360" w:lineRule="auto"/>
        <w:ind w:firstLine="480" w:firstLineChars="200"/>
        <w:rPr>
          <w:rFonts w:hint="default" w:ascii="Times New Roman" w:hAnsi="Times New Roman" w:eastAsia="仿宋" w:cs="Times New Roman"/>
          <w:color w:val="auto"/>
          <w:sz w:val="24"/>
          <w:szCs w:val="22"/>
          <w:highlight w:val="none"/>
        </w:rPr>
      </w:pPr>
    </w:p>
    <w:p w14:paraId="0616F131">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4C71293">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本单位对上述声明的真实性负责,如有虚假,将依法承担相应责任。</w:t>
      </w:r>
    </w:p>
    <w:p w14:paraId="3464CE83">
      <w:pPr>
        <w:pStyle w:val="13"/>
        <w:keepNext w:val="0"/>
        <w:keepLines w:val="0"/>
        <w:pageBreakBefore w:val="0"/>
        <w:kinsoku/>
        <w:wordWrap/>
        <w:overflowPunct/>
        <w:topLinePunct w:val="0"/>
        <w:bidi w:val="0"/>
        <w:snapToGrid/>
        <w:spacing w:line="600" w:lineRule="exact"/>
        <w:rPr>
          <w:rFonts w:hint="default" w:ascii="Times New Roman" w:hAnsi="Times New Roman" w:cs="Times New Roman"/>
          <w:color w:val="auto"/>
          <w:highlight w:val="none"/>
        </w:rPr>
      </w:pPr>
    </w:p>
    <w:p w14:paraId="19E2140B">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企业名称(盖公章):</w:t>
      </w:r>
    </w:p>
    <w:p w14:paraId="5D7A9AA3">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法定代表人(负责人)或其授权代表(签字):</w:t>
      </w:r>
    </w:p>
    <w:p w14:paraId="3F52A5DF">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日期:</w:t>
      </w:r>
    </w:p>
    <w:p w14:paraId="408651F6">
      <w:pPr>
        <w:pStyle w:val="13"/>
        <w:rPr>
          <w:rFonts w:hint="default" w:ascii="Times New Roman" w:hAnsi="Times New Roman" w:eastAsia="仿宋" w:cs="Times New Roman"/>
          <w:color w:val="auto"/>
          <w:sz w:val="24"/>
          <w:szCs w:val="22"/>
          <w:highlight w:val="none"/>
        </w:rPr>
      </w:pPr>
    </w:p>
    <w:p w14:paraId="21697CAD">
      <w:pPr>
        <w:pStyle w:val="13"/>
        <w:rPr>
          <w:rFonts w:hint="default" w:ascii="Times New Roman" w:hAnsi="Times New Roman" w:eastAsia="仿宋" w:cs="Times New Roman"/>
          <w:color w:val="auto"/>
          <w:sz w:val="24"/>
          <w:szCs w:val="22"/>
          <w:highlight w:val="none"/>
        </w:rPr>
      </w:pPr>
    </w:p>
    <w:p w14:paraId="18A69AB8">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highlight w:val="none"/>
          <w:lang w:eastAsia="zh-CN"/>
        </w:rPr>
      </w:pPr>
    </w:p>
    <w:p w14:paraId="5D485EFD">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highlight w:val="none"/>
          <w:lang w:eastAsia="zh-CN"/>
        </w:rPr>
      </w:pPr>
    </w:p>
    <w:p w14:paraId="4DF2F497">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highlight w:val="none"/>
          <w:lang w:eastAsia="zh-CN"/>
        </w:rPr>
      </w:pPr>
    </w:p>
    <w:p w14:paraId="5323A752">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highlight w:val="none"/>
          <w:lang w:eastAsia="zh-CN"/>
        </w:rPr>
      </w:pPr>
    </w:p>
    <w:p w14:paraId="40BDFEA2">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highlight w:val="none"/>
          <w:lang w:eastAsia="zh-CN"/>
        </w:rPr>
      </w:pPr>
    </w:p>
    <w:p w14:paraId="3EB9B8CC">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highlight w:val="none"/>
          <w:lang w:eastAsia="zh-CN"/>
        </w:rPr>
      </w:pPr>
    </w:p>
    <w:p w14:paraId="21E1AA38">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highlight w:val="none"/>
          <w:lang w:eastAsia="zh-CN"/>
        </w:rPr>
      </w:pPr>
    </w:p>
    <w:p w14:paraId="4EB64605">
      <w:pPr>
        <w:keepNext w:val="0"/>
        <w:keepLines w:val="0"/>
        <w:pageBreakBefore w:val="0"/>
        <w:kinsoku/>
        <w:wordWrap/>
        <w:overflowPunct/>
        <w:topLinePunct w:val="0"/>
        <w:bidi w:val="0"/>
        <w:snapToGrid/>
        <w:spacing w:line="600" w:lineRule="exact"/>
        <w:jc w:val="both"/>
        <w:rPr>
          <w:rFonts w:hint="default" w:ascii="Times New Roman" w:hAnsi="Times New Roman" w:eastAsia="仿宋" w:cs="Times New Roman"/>
          <w:b/>
          <w:bCs/>
          <w:color w:val="auto"/>
          <w:sz w:val="36"/>
          <w:szCs w:val="24"/>
          <w:highlight w:val="none"/>
          <w:lang w:eastAsia="zh-CN"/>
        </w:rPr>
      </w:pPr>
    </w:p>
    <w:p w14:paraId="59CF3819">
      <w:pPr>
        <w:keepNext w:val="0"/>
        <w:keepLines w:val="0"/>
        <w:pageBreakBefore w:val="0"/>
        <w:numPr>
          <w:ilvl w:val="0"/>
          <w:numId w:val="0"/>
        </w:numPr>
        <w:kinsoku/>
        <w:wordWrap/>
        <w:overflowPunct/>
        <w:topLinePunct w:val="0"/>
        <w:bidi w:val="0"/>
        <w:snapToGrid/>
        <w:spacing w:line="600" w:lineRule="exact"/>
        <w:jc w:val="both"/>
        <w:rPr>
          <w:rFonts w:hint="default" w:ascii="Times New Roman" w:hAnsi="Times New Roman" w:eastAsia="仿宋" w:cs="Times New Roman"/>
          <w:b/>
          <w:bCs/>
          <w:color w:val="auto"/>
          <w:sz w:val="36"/>
          <w:szCs w:val="24"/>
          <w:highlight w:val="none"/>
        </w:rPr>
      </w:pPr>
    </w:p>
    <w:p w14:paraId="248CBE79">
      <w:pPr>
        <w:keepNext w:val="0"/>
        <w:keepLines w:val="0"/>
        <w:pageBreakBefore w:val="0"/>
        <w:numPr>
          <w:ilvl w:val="0"/>
          <w:numId w:val="0"/>
        </w:numPr>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highlight w:val="none"/>
        </w:rPr>
      </w:pPr>
      <w:r>
        <w:rPr>
          <w:rFonts w:hint="eastAsia" w:eastAsia="仿宋" w:cs="Times New Roman"/>
          <w:b/>
          <w:bCs/>
          <w:color w:val="auto"/>
          <w:sz w:val="36"/>
          <w:szCs w:val="24"/>
          <w:highlight w:val="none"/>
          <w:lang w:eastAsia="zh-CN"/>
        </w:rPr>
        <w:t>十八、</w:t>
      </w:r>
      <w:r>
        <w:rPr>
          <w:rFonts w:hint="default" w:ascii="Times New Roman" w:hAnsi="Times New Roman" w:eastAsia="仿宋" w:cs="Times New Roman"/>
          <w:b/>
          <w:bCs/>
          <w:color w:val="auto"/>
          <w:sz w:val="36"/>
          <w:szCs w:val="24"/>
          <w:highlight w:val="none"/>
        </w:rPr>
        <w:t>投标人认为需提供的其它证明文件</w:t>
      </w:r>
    </w:p>
    <w:p w14:paraId="58EF3BF4">
      <w:pPr>
        <w:pStyle w:val="71"/>
        <w:spacing w:before="0" w:after="0" w:line="360" w:lineRule="auto"/>
        <w:ind w:firstLine="0"/>
        <w:jc w:val="center"/>
        <w:rPr>
          <w:rFonts w:hint="default" w:ascii="Times New Roman" w:hAnsi="Times New Roman" w:eastAsia="仿宋" w:cs="Times New Roman"/>
          <w:sz w:val="24"/>
          <w:highlight w:val="none"/>
          <w:lang w:eastAsia="zh-CN"/>
        </w:rPr>
      </w:pPr>
      <w:r>
        <w:rPr>
          <w:rFonts w:hint="default" w:ascii="Times New Roman" w:hAnsi="Times New Roman" w:eastAsia="仿宋" w:cs="Times New Roman"/>
          <w:sz w:val="24"/>
          <w:highlight w:val="none"/>
          <w:lang w:eastAsia="zh-CN"/>
        </w:rPr>
        <w:t>（参照</w:t>
      </w:r>
      <w:r>
        <w:rPr>
          <w:rFonts w:hint="default" w:ascii="Times New Roman" w:hAnsi="Times New Roman" w:eastAsia="仿宋" w:cs="Times New Roman"/>
          <w:kern w:val="2"/>
          <w:sz w:val="24"/>
          <w:highlight w:val="none"/>
          <w:lang w:val="en-US" w:eastAsia="zh-CN" w:bidi="ar-SA"/>
        </w:rPr>
        <w:t>技术商务部分评分记录明细表）</w:t>
      </w:r>
    </w:p>
    <w:p w14:paraId="70B280D1">
      <w:pPr>
        <w:pStyle w:val="11"/>
        <w:numPr>
          <w:ilvl w:val="0"/>
          <w:numId w:val="0"/>
        </w:numPr>
        <w:ind w:left="3584" w:leftChars="0"/>
        <w:rPr>
          <w:rFonts w:hint="default" w:ascii="Times New Roman" w:hAnsi="Times New Roman" w:cs="Times New Roman"/>
          <w:highlight w:val="none"/>
        </w:rPr>
      </w:pPr>
    </w:p>
    <w:sectPr>
      <w:headerReference r:id="rId11" w:type="default"/>
      <w:footerReference r:id="rId12" w:type="default"/>
      <w:footerReference r:id="rId13" w:type="even"/>
      <w:pgSz w:w="11906" w:h="16838"/>
      <w:pgMar w:top="1701"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DA3A3">
    <w:pPr>
      <w:pStyle w:val="23"/>
      <w:ind w:right="360"/>
      <w:rPr>
        <w:rFonts w:hint="eastAsia" w:eastAsia="宋体"/>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89586D">
                          <w:pPr>
                            <w:pStyle w:val="23"/>
                            <w:rPr>
                              <w:rStyle w:val="38"/>
                            </w:rPr>
                          </w:pPr>
                          <w:r>
                            <w:fldChar w:fldCharType="begin"/>
                          </w:r>
                          <w:r>
                            <w:rPr>
                              <w:rStyle w:val="38"/>
                            </w:rPr>
                            <w:instrText xml:space="preserve">PAGE  </w:instrText>
                          </w:r>
                          <w:r>
                            <w:fldChar w:fldCharType="separate"/>
                          </w:r>
                          <w:r>
                            <w:rPr>
                              <w:rStyle w:val="38"/>
                            </w:rPr>
                            <w:t>1</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aumRUOcB&#10;AADKAwAADgAAAAAAAAABACAAAAAiAQAAZHJzL2Uyb0RvYy54bWxQSwUGAAAAAAYABgBZAQAAewUA&#10;AAAA&#10;">
              <v:fill on="f" focussize="0,0"/>
              <v:stroke on="f" weight="1.25pt"/>
              <v:imagedata o:title=""/>
              <o:lock v:ext="edit" aspectratio="f"/>
              <v:textbox inset="0mm,0mm,0mm,0mm" style="mso-fit-shape-to-text:t;">
                <w:txbxContent>
                  <w:p w14:paraId="6489586D">
                    <w:pPr>
                      <w:pStyle w:val="23"/>
                      <w:rPr>
                        <w:rStyle w:val="38"/>
                      </w:rPr>
                    </w:pPr>
                    <w:r>
                      <w:fldChar w:fldCharType="begin"/>
                    </w:r>
                    <w:r>
                      <w:rPr>
                        <w:rStyle w:val="38"/>
                      </w:rPr>
                      <w:instrText xml:space="preserve">PAGE  </w:instrText>
                    </w:r>
                    <w:r>
                      <w:fldChar w:fldCharType="separate"/>
                    </w:r>
                    <w:r>
                      <w:rPr>
                        <w:rStyle w:val="38"/>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9F9E2">
    <w:pPr>
      <w:pStyle w:val="23"/>
      <w:framePr w:wrap="around" w:vAnchor="text" w:hAnchor="margin" w:xAlign="center" w:y="1"/>
      <w:rPr>
        <w:rStyle w:val="38"/>
      </w:rPr>
    </w:pPr>
    <w:r>
      <w:fldChar w:fldCharType="begin"/>
    </w:r>
    <w:r>
      <w:rPr>
        <w:rStyle w:val="38"/>
      </w:rPr>
      <w:instrText xml:space="preserve">PAGE  </w:instrText>
    </w:r>
    <w:r>
      <w:fldChar w:fldCharType="separate"/>
    </w:r>
    <w:r>
      <w:rPr>
        <w:rStyle w:val="38"/>
      </w:rPr>
      <w:t>22</w:t>
    </w:r>
    <w:r>
      <w:fldChar w:fldCharType="end"/>
    </w:r>
  </w:p>
  <w:p w14:paraId="1371613A">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463E5">
    <w:pPr>
      <w:pStyle w:val="2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A4BC3D">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ZlbPsecB&#10;AADKAwAADgAAAAAAAAABACAAAAAiAQAAZHJzL2Uyb0RvYy54bWxQSwUGAAAAAAYABgBZAQAAewUA&#10;AAAA&#10;">
              <v:fill on="f" focussize="0,0"/>
              <v:stroke on="f" weight="1.25pt"/>
              <v:imagedata o:title=""/>
              <o:lock v:ext="edit" aspectratio="f"/>
              <v:textbox inset="0mm,0mm,0mm,0mm" style="mso-fit-shape-to-text:t;">
                <w:txbxContent>
                  <w:p w14:paraId="13A4BC3D">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BC9DAEC">
                          <w:pPr>
                            <w:pStyle w:val="23"/>
                            <w:rPr>
                              <w:rFonts w:hint="default" w:eastAsia="宋体"/>
                              <w:lang w:val="en-US" w:eastAsia="zh-CN"/>
                            </w:rPr>
                          </w:pPr>
                          <w:r>
                            <w:rPr>
                              <w:rFonts w:hint="eastAsia"/>
                              <w:lang w:val="en-US" w:eastAsia="zh-CN"/>
                            </w:rPr>
                            <w:t>1</w:t>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Gnj+pPo&#10;AQAAygMAAA4AAAAAAAAAAQAgAAAAIgEAAGRycy9lMm9Eb2MueG1sUEsFBgAAAAAGAAYAWQEAAHwF&#10;AAAAAA==&#10;">
              <v:fill on="f" focussize="0,0"/>
              <v:stroke on="f" weight="1.25pt"/>
              <v:imagedata o:title=""/>
              <o:lock v:ext="edit" aspectratio="f"/>
              <v:textbox inset="0mm,0mm,0mm,0mm" style="mso-fit-shape-to-text:t;">
                <w:txbxContent>
                  <w:p w14:paraId="6BC9DAEC">
                    <w:pPr>
                      <w:pStyle w:val="23"/>
                      <w:rPr>
                        <w:rFonts w:hint="default" w:eastAsia="宋体"/>
                        <w:lang w:val="en-US" w:eastAsia="zh-CN"/>
                      </w:rPr>
                    </w:pPr>
                    <w:r>
                      <w:rPr>
                        <w:rFonts w:hint="eastAsia"/>
                        <w:lang w:val="en-US" w:eastAsia="zh-CN"/>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FC94">
    <w:pPr>
      <w:pStyle w:val="2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B5D9FF">
                          <w:pPr>
                            <w:pStyle w:val="2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dHTOIBAADNAwAADgAAAGRycy9lMm9Eb2MueG1srVNNrtMwEN4jcQfL&#10;e5q0E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hvahOecOWHpxi/fv11+/Lr8/MqW&#10;SZ/eY0Vld54K4/AKBqqd40jBRHtog01/IsQoT+qer+qqITKZDq1X63VJKUm52SH84v64DxjfKLAs&#10;GTUPdH1ZVXF6h3EsnUtSNwe32ph8hcb9FSDMMaLyDkynE5Nx4mTFYT9M9PbQnIkdvQrq2kH4wllP&#10;O1FzR0+AM/PWkeRpfWYjzMZ+NoSTdLDmkbPRfB3HNTv6oA9dXrw0IvqXx0hzZzppjLE3yZAcuuUs&#10;yLSRaY3+9HPV/Sv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RqdHTOIBAADNAwAADgAA&#10;AAAAAAABACAAAAAeAQAAZHJzL2Uyb0RvYy54bWxQSwUGAAAAAAYABgBZAQAAcgUAAAAA&#10;">
              <v:fill on="f" focussize="0,0"/>
              <v:stroke on="f"/>
              <v:imagedata o:title=""/>
              <o:lock v:ext="edit" aspectratio="f"/>
              <v:textbox inset="0mm,0mm,0mm,0mm" style="mso-fit-shape-to-text:t;">
                <w:txbxContent>
                  <w:p w14:paraId="21B5D9FF">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DBAFB">
    <w:pPr>
      <w:pStyle w:val="23"/>
      <w:ind w:firstLine="3960" w:firstLineChars="2200"/>
      <w:rPr>
        <w:rFonts w:hint="default" w:eastAsia="宋体"/>
        <w:lang w:val="en-US" w:eastAsia="zh-CN"/>
      </w:rPr>
    </w:pPr>
    <w:r>
      <w:rPr>
        <w:rFonts w:hint="eastAsia"/>
        <w:lang w:val="en-US" w:eastAsia="zh-CN"/>
      </w:rPr>
      <w:t>77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078E0">
    <w:pPr>
      <w:pStyle w:val="23"/>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01E482">
                          <w:pPr>
                            <w:pStyle w:val="23"/>
                            <w:rPr>
                              <w:rStyle w:val="38"/>
                            </w:rPr>
                          </w:pPr>
                          <w:r>
                            <w:fldChar w:fldCharType="begin"/>
                          </w:r>
                          <w:r>
                            <w:rPr>
                              <w:rStyle w:val="38"/>
                            </w:rPr>
                            <w:instrText xml:space="preserve">PAGE  </w:instrText>
                          </w:r>
                          <w:r>
                            <w:fldChar w:fldCharType="separate"/>
                          </w:r>
                          <w:r>
                            <w:rPr>
                              <w:rStyle w:val="38"/>
                            </w:rPr>
                            <w:t>22</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KV62uucB&#10;AADJAwAADgAAAAAAAAABACAAAAAiAQAAZHJzL2Uyb0RvYy54bWxQSwUGAAAAAAYABgBZAQAAewUA&#10;AAAA&#10;">
              <v:fill on="f" focussize="0,0"/>
              <v:stroke on="f" weight="1.25pt"/>
              <v:imagedata o:title=""/>
              <o:lock v:ext="edit" aspectratio="f"/>
              <v:textbox inset="0mm,0mm,0mm,0mm" style="mso-fit-shape-to-text:t;">
                <w:txbxContent>
                  <w:p w14:paraId="3401E482">
                    <w:pPr>
                      <w:pStyle w:val="23"/>
                      <w:rPr>
                        <w:rStyle w:val="38"/>
                      </w:rPr>
                    </w:pPr>
                    <w:r>
                      <w:fldChar w:fldCharType="begin"/>
                    </w:r>
                    <w:r>
                      <w:rPr>
                        <w:rStyle w:val="38"/>
                      </w:rPr>
                      <w:instrText xml:space="preserve">PAGE  </w:instrText>
                    </w:r>
                    <w:r>
                      <w:fldChar w:fldCharType="separate"/>
                    </w:r>
                    <w:r>
                      <w:rPr>
                        <w:rStyle w:val="38"/>
                      </w:rP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DB1B">
    <w:pPr>
      <w:pStyle w:val="23"/>
      <w:framePr w:wrap="around" w:vAnchor="text" w:hAnchor="margin" w:xAlign="center" w:y="1"/>
      <w:rPr>
        <w:rStyle w:val="38"/>
      </w:rPr>
    </w:pPr>
    <w:r>
      <w:fldChar w:fldCharType="begin"/>
    </w:r>
    <w:r>
      <w:rPr>
        <w:rStyle w:val="38"/>
      </w:rPr>
      <w:instrText xml:space="preserve">PAGE  </w:instrText>
    </w:r>
    <w:r>
      <w:fldChar w:fldCharType="separate"/>
    </w:r>
    <w:r>
      <w:rPr>
        <w:rStyle w:val="38"/>
      </w:rPr>
      <w:t>22</w:t>
    </w:r>
    <w:r>
      <w:fldChar w:fldCharType="end"/>
    </w:r>
  </w:p>
  <w:p w14:paraId="768C823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83A9">
    <w:pPr>
      <w:pStyle w:val="24"/>
      <w:pBdr>
        <w:bottom w:val="none" w:color="auto" w:sz="0" w:space="0"/>
      </w:pBdr>
      <w:jc w:val="both"/>
      <w:rPr>
        <w:rFonts w:hint="eastAsia" w:eastAsia="宋体"/>
        <w:lang w:eastAsia="zh-CN"/>
      </w:rPr>
    </w:pPr>
    <w:r>
      <w:rPr>
        <w:sz w:val="18"/>
      </w:rPr>
      <w:drawing>
        <wp:anchor distT="0" distB="0" distL="114300" distR="114300" simplePos="0" relativeHeight="251659264" behindDoc="1" locked="0" layoutInCell="1" allowOverlap="1">
          <wp:simplePos x="0" y="0"/>
          <wp:positionH relativeFrom="margin">
            <wp:posOffset>-720090</wp:posOffset>
          </wp:positionH>
          <wp:positionV relativeFrom="margin">
            <wp:posOffset>720090</wp:posOffset>
          </wp:positionV>
          <wp:extent cx="5905500" cy="3933825"/>
          <wp:effectExtent l="0" t="0" r="0" b="0"/>
          <wp:wrapNone/>
          <wp:docPr id="4" name="WordPictureWatermark26742" descr="lADPDgQ9qwXESVPNBGTNBpg_1688_1124.jpg_620x10000q9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6742" descr="lADPDgQ9qwXESVPNBGTNBpg_1688_1124.jpg_620x10000q90g"/>
                  <pic:cNvPicPr>
                    <a:picLocks noChangeAspect="1"/>
                  </pic:cNvPicPr>
                </pic:nvPicPr>
                <pic:blipFill>
                  <a:blip r:embed="rId1">
                    <a:lum bright="69998" contrast="-70001"/>
                  </a:blip>
                  <a:stretch>
                    <a:fillRect/>
                  </a:stretch>
                </pic:blipFill>
                <pic:spPr>
                  <a:xfrm rot="-2700000">
                    <a:off x="0" y="0"/>
                    <a:ext cx="5905500" cy="3933825"/>
                  </a:xfrm>
                  <a:prstGeom prst="rect">
                    <a:avLst/>
                  </a:prstGeom>
                  <a:noFill/>
                  <a:ln>
                    <a:noFill/>
                  </a:ln>
                </pic:spPr>
              </pic:pic>
            </a:graphicData>
          </a:graphic>
        </wp:anchor>
      </w:drawing>
    </w:r>
    <w:r>
      <w:rPr>
        <w:sz w:val="18"/>
      </w:rPr>
      <w:pict>
        <v:shape id="PowerPlusWaterMarkObject350578" o:spid="_x0000_s2062" o:spt="136" type="#_x0000_t136" style="position:absolute;left:0pt;margin-left:-113.4pt;margin-top:311.85pt;height:48.3pt;width:652.85pt;mso-position-horizontal-relative:margin;mso-position-vertical-relative:margin;rotation:-2949120f;z-index:-251656192;mso-width-relative:page;mso-height-relative:page;" fillcolor="#C0C0C0" filled="t" stroked="f" coordsize="21600,21600" adj="10800">
          <v:path/>
          <v:fill on="t" focussize="0,0"/>
          <v:stroke on="f"/>
          <v:imagedata o:title=""/>
          <o:lock v:ext="edit" aspectratio="t"/>
          <v:textpath on="t" fitshape="t" fitpath="t" trim="t" xscale="f" string="新疆元通利合工程咨询有限公司" style="font-family:华文新魏;font-size:48pt;v-same-letter-heights:f;v-text-align:center;"/>
        </v:shape>
      </w:pict>
    </w:r>
    <w:r>
      <w:rPr>
        <w:rFonts w:hint="eastAsia"/>
        <w:u w:val="single"/>
        <w:lang w:eastAsia="zh-CN"/>
      </w:rPr>
      <w:t>新疆元通利合工程咨询有限公司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8097D">
    <w:pPr>
      <w:pStyle w:val="24"/>
      <w:rPr>
        <w:rFonts w:hint="eastAsia" w:eastAsia="宋体"/>
        <w:lang w:eastAsia="zh-CN"/>
      </w:rPr>
    </w:pPr>
    <w:r>
      <w:rPr>
        <w:sz w:val="18"/>
      </w:rPr>
      <w:drawing>
        <wp:anchor distT="0" distB="0" distL="114300" distR="114300" simplePos="0" relativeHeight="251661312" behindDoc="1" locked="0" layoutInCell="1" allowOverlap="1">
          <wp:simplePos x="0" y="0"/>
          <wp:positionH relativeFrom="margin">
            <wp:posOffset>-720090</wp:posOffset>
          </wp:positionH>
          <wp:positionV relativeFrom="margin">
            <wp:posOffset>720090</wp:posOffset>
          </wp:positionV>
          <wp:extent cx="5905500" cy="3933825"/>
          <wp:effectExtent l="0" t="0" r="0" b="0"/>
          <wp:wrapNone/>
          <wp:docPr id="9" name="WordPictureWatermark26742" descr="lADPDgQ9qwXESVPNBGTNBpg_1688_1124.jpg_620x10000q9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6742" descr="lADPDgQ9qwXESVPNBGTNBpg_1688_1124.jpg_620x10000q90g"/>
                  <pic:cNvPicPr>
                    <a:picLocks noChangeAspect="1"/>
                  </pic:cNvPicPr>
                </pic:nvPicPr>
                <pic:blipFill>
                  <a:blip r:embed="rId1">
                    <a:lum bright="69998" contrast="-70001"/>
                  </a:blip>
                  <a:stretch>
                    <a:fillRect/>
                  </a:stretch>
                </pic:blipFill>
                <pic:spPr>
                  <a:xfrm rot="-2700000">
                    <a:off x="0" y="0"/>
                    <a:ext cx="5905500" cy="3933825"/>
                  </a:xfrm>
                  <a:prstGeom prst="rect">
                    <a:avLst/>
                  </a:prstGeom>
                  <a:noFill/>
                  <a:ln>
                    <a:noFill/>
                  </a:ln>
                </pic:spPr>
              </pic:pic>
            </a:graphicData>
          </a:graphic>
        </wp:anchor>
      </w:drawing>
    </w:r>
    <w:r>
      <w:rPr>
        <w:sz w:val="18"/>
      </w:rPr>
      <w:pict>
        <v:shape id="_x0000_s2064" o:spid="_x0000_s2064" o:spt="136" type="#_x0000_t136" style="position:absolute;left:0pt;margin-left:-113.4pt;margin-top:311.85pt;height:48.3pt;width:652.85pt;mso-position-horizontal-relative:margin;mso-position-vertical-relative:margin;rotation:-2949120f;z-index:-251654144;mso-width-relative:page;mso-height-relative:page;" fillcolor="#C0C0C0" filled="t" stroked="f" coordsize="21600,21600" adj="10800">
          <v:path/>
          <v:fill on="t" focussize="0,0"/>
          <v:stroke on="f"/>
          <v:imagedata o:title=""/>
          <o:lock v:ext="edit" aspectratio="t"/>
          <v:textpath on="t" fitshape="t" fitpath="t" trim="t" xscale="f" string="新疆元通利合工程咨询有限公司" style="font-family:华文新魏;font-size:48pt;v-same-letter-heights:f;v-text-align:center;"/>
        </v:shape>
      </w:pict>
    </w:r>
    <w:r>
      <w:rPr>
        <w:rFonts w:hint="eastAsia"/>
        <w:lang w:eastAsia="zh-CN"/>
      </w:rPr>
      <w:t>新疆元通利合工程咨询有限公司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41A5A">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7C9A8">
    <w:pPr>
      <w:pStyle w:val="24"/>
      <w:jc w:val="center"/>
      <w:rPr>
        <w:rFonts w:hint="eastAsia"/>
      </w:rPr>
    </w:pPr>
    <w:r>
      <w:rPr>
        <w:sz w:val="18"/>
      </w:rPr>
      <w:drawing>
        <wp:anchor distT="0" distB="0" distL="114300" distR="114300" simplePos="0" relativeHeight="251663360" behindDoc="1" locked="0" layoutInCell="1" allowOverlap="1">
          <wp:simplePos x="0" y="0"/>
          <wp:positionH relativeFrom="margin">
            <wp:posOffset>-720090</wp:posOffset>
          </wp:positionH>
          <wp:positionV relativeFrom="margin">
            <wp:posOffset>720090</wp:posOffset>
          </wp:positionV>
          <wp:extent cx="5905500" cy="3933825"/>
          <wp:effectExtent l="0" t="0" r="0" b="0"/>
          <wp:wrapNone/>
          <wp:docPr id="10" name="WordPictureWatermark26742" descr="lADPDgQ9qwXESVPNBGTNBpg_1688_1124.jpg_620x10000q9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6742" descr="lADPDgQ9qwXESVPNBGTNBpg_1688_1124.jpg_620x10000q90g"/>
                  <pic:cNvPicPr>
                    <a:picLocks noChangeAspect="1"/>
                  </pic:cNvPicPr>
                </pic:nvPicPr>
                <pic:blipFill>
                  <a:blip r:embed="rId1">
                    <a:lum bright="69998" contrast="-70001"/>
                  </a:blip>
                  <a:stretch>
                    <a:fillRect/>
                  </a:stretch>
                </pic:blipFill>
                <pic:spPr>
                  <a:xfrm rot="-2700000">
                    <a:off x="0" y="0"/>
                    <a:ext cx="5905500" cy="3933825"/>
                  </a:xfrm>
                  <a:prstGeom prst="rect">
                    <a:avLst/>
                  </a:prstGeom>
                  <a:noFill/>
                  <a:ln>
                    <a:noFill/>
                  </a:ln>
                </pic:spPr>
              </pic:pic>
            </a:graphicData>
          </a:graphic>
        </wp:anchor>
      </w:drawing>
    </w:r>
    <w:r>
      <w:rPr>
        <w:sz w:val="18"/>
      </w:rPr>
      <w:pict>
        <v:shape id="_x0000_s2070" o:spid="_x0000_s2070" o:spt="136" type="#_x0000_t136" style="position:absolute;left:0pt;margin-left:-113.4pt;margin-top:311.85pt;height:48.3pt;width:652.85pt;mso-position-horizontal-relative:margin;mso-position-vertical-relative:margin;rotation:-2949120f;z-index:-251652096;mso-width-relative:page;mso-height-relative:page;" fillcolor="#C0C0C0" filled="t" stroked="f" coordsize="21600,21600" adj="10800">
          <v:path/>
          <v:fill on="t" focussize="0,0"/>
          <v:stroke on="f"/>
          <v:imagedata o:title=""/>
          <o:lock v:ext="edit" aspectratio="t"/>
          <v:textpath on="t" fitshape="t" fitpath="t" trim="t" xscale="f" string="新疆元通利合工程咨询有限公司" style="font-family:华文新魏;font-size:48pt;v-same-letter-heights:f;v-text-align:center;"/>
        </v:shape>
      </w:pict>
    </w:r>
    <w:r>
      <w:rPr>
        <w:rFonts w:hint="eastAsia"/>
        <w:lang w:eastAsia="zh-CN"/>
      </w:rPr>
      <w:t>新疆元通利合工程咨询有限公司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4FE3E"/>
    <w:multiLevelType w:val="singleLevel"/>
    <w:tmpl w:val="A8A4FE3E"/>
    <w:lvl w:ilvl="0" w:tentative="0">
      <w:start w:val="1"/>
      <w:numFmt w:val="chineseCounting"/>
      <w:suff w:val="nothing"/>
      <w:lvlText w:val="（%1）"/>
      <w:lvlJc w:val="left"/>
      <w:rPr>
        <w:rFonts w:hint="eastAsia"/>
      </w:rPr>
    </w:lvl>
  </w:abstractNum>
  <w:abstractNum w:abstractNumId="1">
    <w:nsid w:val="DFDD244C"/>
    <w:multiLevelType w:val="singleLevel"/>
    <w:tmpl w:val="DFDD244C"/>
    <w:lvl w:ilvl="0" w:tentative="0">
      <w:start w:val="1"/>
      <w:numFmt w:val="decimal"/>
      <w:suff w:val="space"/>
      <w:lvlText w:val="%1."/>
      <w:lvlJc w:val="left"/>
    </w:lvl>
  </w:abstractNum>
  <w:abstractNum w:abstractNumId="2">
    <w:nsid w:val="00000009"/>
    <w:multiLevelType w:val="singleLevel"/>
    <w:tmpl w:val="00000009"/>
    <w:lvl w:ilvl="0" w:tentative="0">
      <w:start w:val="2"/>
      <w:numFmt w:val="chineseCounting"/>
      <w:suff w:val="nothing"/>
      <w:lvlText w:val="%1、"/>
      <w:lvlJc w:val="left"/>
    </w:lvl>
  </w:abstractNum>
  <w:abstractNum w:abstractNumId="3">
    <w:nsid w:val="00000024"/>
    <w:multiLevelType w:val="multilevel"/>
    <w:tmpl w:val="00000024"/>
    <w:lvl w:ilvl="0" w:tentative="0">
      <w:start w:val="1"/>
      <w:numFmt w:val="decimal"/>
      <w:pStyle w:val="8"/>
      <w:lvlText w:val="%1."/>
      <w:lvlJc w:val="left"/>
      <w:pPr>
        <w:tabs>
          <w:tab w:val="left" w:pos="360"/>
        </w:tabs>
        <w:ind w:left="360" w:hanging="360"/>
      </w:pPr>
      <w:rPr>
        <w:rFonts w:hint="default" w:ascii="宋体" w:hAnsi="宋体" w:eastAsia="宋体"/>
        <w:b w:val="0"/>
      </w:rPr>
    </w:lvl>
    <w:lvl w:ilvl="1" w:tentative="0">
      <w:start w:val="1"/>
      <w:numFmt w:val="decimal"/>
      <w:lvlText w:val="6.%2"/>
      <w:lvlJc w:val="left"/>
      <w:pPr>
        <w:tabs>
          <w:tab w:val="left" w:pos="992"/>
        </w:tabs>
        <w:ind w:left="992" w:hanging="567"/>
      </w:pPr>
      <w:rPr>
        <w:rFonts w:hint="eastAsia" w:ascii="宋体" w:hAnsi="宋体" w:eastAsia="宋体"/>
        <w:color w:val="auto"/>
      </w:rPr>
    </w:lvl>
    <w:lvl w:ilvl="2" w:tentative="0">
      <w:start w:val="1"/>
      <w:numFmt w:val="decimal"/>
      <w:lvlText w:val="%1.%2.%3"/>
      <w:lvlJc w:val="left"/>
      <w:pPr>
        <w:tabs>
          <w:tab w:val="left" w:pos="1418"/>
        </w:tabs>
        <w:ind w:left="1418" w:hanging="567"/>
      </w:pPr>
      <w:rPr>
        <w:rFonts w:hint="eastAsia"/>
        <w:color w:val="auto"/>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4">
    <w:nsid w:val="046E2D7F"/>
    <w:multiLevelType w:val="multilevel"/>
    <w:tmpl w:val="046E2D7F"/>
    <w:lvl w:ilvl="0" w:tentative="0">
      <w:start w:val="3"/>
      <w:numFmt w:val="decimal"/>
      <w:pStyle w:val="72"/>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5">
    <w:nsid w:val="33F80200"/>
    <w:multiLevelType w:val="multilevel"/>
    <w:tmpl w:val="33F80200"/>
    <w:lvl w:ilvl="0" w:tentative="0">
      <w:start w:val="1"/>
      <w:numFmt w:val="chineseCountingThousand"/>
      <w:lvlText w:val="%1、"/>
      <w:lvlJc w:val="left"/>
      <w:pPr>
        <w:ind w:left="425" w:hanging="425"/>
      </w:pPr>
      <w:rPr>
        <w:rFonts w:hint="eastAsia"/>
      </w:rPr>
    </w:lvl>
    <w:lvl w:ilvl="1" w:tentative="0">
      <w:start w:val="1"/>
      <w:numFmt w:val="decimal"/>
      <w:pStyle w:val="75"/>
      <w:lvlText w:val="%2、"/>
      <w:lvlJc w:val="left"/>
      <w:pPr>
        <w:ind w:left="709" w:hanging="567"/>
      </w:pPr>
      <w:rPr>
        <w:rFonts w:hint="eastAsia"/>
      </w:rPr>
    </w:lvl>
    <w:lvl w:ilvl="2" w:tentative="0">
      <w:start w:val="1"/>
      <w:numFmt w:val="decimal"/>
      <w:lvlText w:val="3.%3"/>
      <w:lvlJc w:val="left"/>
      <w:pPr>
        <w:ind w:left="709" w:hanging="709"/>
      </w:pPr>
      <w:rPr>
        <w:rFonts w:hint="eastAsia"/>
      </w:rPr>
    </w:lvl>
    <w:lvl w:ilvl="3" w:tentative="0">
      <w:start w:val="1"/>
      <w:numFmt w:val="decimal"/>
      <w:lvlText w:val="%4、"/>
      <w:lvlJc w:val="left"/>
      <w:pPr>
        <w:ind w:left="851" w:hanging="851"/>
      </w:pPr>
      <w:rPr>
        <w:rFonts w:ascii="宋体" w:hAnsi="宋体" w:eastAsia="宋体" w:cs="新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420C153B"/>
    <w:multiLevelType w:val="multilevel"/>
    <w:tmpl w:val="420C153B"/>
    <w:lvl w:ilvl="0" w:tentative="0">
      <w:start w:val="1"/>
      <w:numFmt w:val="decimal"/>
      <w:pStyle w:val="6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51A0FFC3"/>
    <w:multiLevelType w:val="singleLevel"/>
    <w:tmpl w:val="51A0FFC3"/>
    <w:lvl w:ilvl="0" w:tentative="0">
      <w:start w:val="1"/>
      <w:numFmt w:val="decimal"/>
      <w:suff w:val="nothing"/>
      <w:lvlText w:val="%1、"/>
      <w:lvlJc w:val="left"/>
    </w:lvl>
  </w:abstractNum>
  <w:abstractNum w:abstractNumId="8">
    <w:nsid w:val="5E691EB5"/>
    <w:multiLevelType w:val="singleLevel"/>
    <w:tmpl w:val="5E691EB5"/>
    <w:lvl w:ilvl="0" w:tentative="0">
      <w:start w:val="1"/>
      <w:numFmt w:val="decimal"/>
      <w:suff w:val="nothing"/>
      <w:lvlText w:val="%1、"/>
      <w:lvlJc w:val="left"/>
    </w:lvl>
  </w:abstractNum>
  <w:num w:numId="1">
    <w:abstractNumId w:val="3"/>
  </w:num>
  <w:num w:numId="2">
    <w:abstractNumId w:val="6"/>
  </w:num>
  <w:num w:numId="3">
    <w:abstractNumId w:val="4"/>
  </w:num>
  <w:num w:numId="4">
    <w:abstractNumId w:val="5"/>
  </w:num>
  <w:num w:numId="5">
    <w:abstractNumId w:val="8"/>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MWI4YThlYjVmZTVlN2ViMTQxZTVmZGY2ZjZlN2EifQ=="/>
  </w:docVars>
  <w:rsids>
    <w:rsidRoot w:val="00000000"/>
    <w:rsid w:val="00F1191B"/>
    <w:rsid w:val="01910A08"/>
    <w:rsid w:val="030E7E36"/>
    <w:rsid w:val="048101F5"/>
    <w:rsid w:val="049F51EA"/>
    <w:rsid w:val="05BE78F1"/>
    <w:rsid w:val="05C56ED2"/>
    <w:rsid w:val="061439B5"/>
    <w:rsid w:val="073065CD"/>
    <w:rsid w:val="073E6F3C"/>
    <w:rsid w:val="07823AC4"/>
    <w:rsid w:val="08144141"/>
    <w:rsid w:val="08361FA2"/>
    <w:rsid w:val="088277FB"/>
    <w:rsid w:val="0A1040ED"/>
    <w:rsid w:val="0A8455AD"/>
    <w:rsid w:val="0B8D5711"/>
    <w:rsid w:val="0BD87233"/>
    <w:rsid w:val="0D186481"/>
    <w:rsid w:val="0DDA653B"/>
    <w:rsid w:val="0F7562A0"/>
    <w:rsid w:val="0FDE11FD"/>
    <w:rsid w:val="100655B7"/>
    <w:rsid w:val="109A5D0E"/>
    <w:rsid w:val="10AC6CB9"/>
    <w:rsid w:val="118511BA"/>
    <w:rsid w:val="121F358A"/>
    <w:rsid w:val="12B275A3"/>
    <w:rsid w:val="1444735B"/>
    <w:rsid w:val="146401FE"/>
    <w:rsid w:val="154F5EDF"/>
    <w:rsid w:val="159E1E1B"/>
    <w:rsid w:val="15D13671"/>
    <w:rsid w:val="160E6673"/>
    <w:rsid w:val="162C2535"/>
    <w:rsid w:val="16463E21"/>
    <w:rsid w:val="16CA07EC"/>
    <w:rsid w:val="16EB0762"/>
    <w:rsid w:val="17571954"/>
    <w:rsid w:val="194D300E"/>
    <w:rsid w:val="1A50276F"/>
    <w:rsid w:val="1AA72BF2"/>
    <w:rsid w:val="1BA01004"/>
    <w:rsid w:val="1C21512F"/>
    <w:rsid w:val="1C747BB9"/>
    <w:rsid w:val="1C84143D"/>
    <w:rsid w:val="1CB02232"/>
    <w:rsid w:val="1CB3587E"/>
    <w:rsid w:val="1E652BA8"/>
    <w:rsid w:val="1E7169E7"/>
    <w:rsid w:val="1ED8781E"/>
    <w:rsid w:val="2019138D"/>
    <w:rsid w:val="20536DD2"/>
    <w:rsid w:val="21294361"/>
    <w:rsid w:val="22477195"/>
    <w:rsid w:val="22C97BAA"/>
    <w:rsid w:val="234C4337"/>
    <w:rsid w:val="23A91789"/>
    <w:rsid w:val="23C635E5"/>
    <w:rsid w:val="242F6132"/>
    <w:rsid w:val="249146F7"/>
    <w:rsid w:val="24B77BBA"/>
    <w:rsid w:val="258F7161"/>
    <w:rsid w:val="25B20DC9"/>
    <w:rsid w:val="26995AE5"/>
    <w:rsid w:val="27822CD5"/>
    <w:rsid w:val="27FE046C"/>
    <w:rsid w:val="282C063D"/>
    <w:rsid w:val="28697739"/>
    <w:rsid w:val="28B46C06"/>
    <w:rsid w:val="28CD7CC8"/>
    <w:rsid w:val="28E86C35"/>
    <w:rsid w:val="294D308A"/>
    <w:rsid w:val="29657F00"/>
    <w:rsid w:val="29CD34E1"/>
    <w:rsid w:val="2ADB491E"/>
    <w:rsid w:val="2AF21C68"/>
    <w:rsid w:val="2AF94DA4"/>
    <w:rsid w:val="2B0F281A"/>
    <w:rsid w:val="2B39523B"/>
    <w:rsid w:val="2CDE24A4"/>
    <w:rsid w:val="2CE61358"/>
    <w:rsid w:val="2CF73565"/>
    <w:rsid w:val="2D964B2C"/>
    <w:rsid w:val="2E5D389C"/>
    <w:rsid w:val="2F3178B8"/>
    <w:rsid w:val="303625F7"/>
    <w:rsid w:val="304A7E50"/>
    <w:rsid w:val="3109122B"/>
    <w:rsid w:val="31A05BBC"/>
    <w:rsid w:val="32851613"/>
    <w:rsid w:val="32F80037"/>
    <w:rsid w:val="333574AC"/>
    <w:rsid w:val="344A5002"/>
    <w:rsid w:val="34744F01"/>
    <w:rsid w:val="34EE19A6"/>
    <w:rsid w:val="34F41CE3"/>
    <w:rsid w:val="34F83F5A"/>
    <w:rsid w:val="35E054DE"/>
    <w:rsid w:val="375241BA"/>
    <w:rsid w:val="39AB3AB6"/>
    <w:rsid w:val="39E41315"/>
    <w:rsid w:val="39EE5CF0"/>
    <w:rsid w:val="3A72247D"/>
    <w:rsid w:val="3B1654FE"/>
    <w:rsid w:val="3B1D4ADF"/>
    <w:rsid w:val="3B81506E"/>
    <w:rsid w:val="3CB44FCF"/>
    <w:rsid w:val="3D6809A4"/>
    <w:rsid w:val="3E742EA6"/>
    <w:rsid w:val="3E807D2C"/>
    <w:rsid w:val="3FC45529"/>
    <w:rsid w:val="3FD57736"/>
    <w:rsid w:val="4051074B"/>
    <w:rsid w:val="405745EF"/>
    <w:rsid w:val="40812C0D"/>
    <w:rsid w:val="40B530C4"/>
    <w:rsid w:val="41617BC6"/>
    <w:rsid w:val="41A2189A"/>
    <w:rsid w:val="436F291B"/>
    <w:rsid w:val="437E7077"/>
    <w:rsid w:val="43A35D9D"/>
    <w:rsid w:val="44071E88"/>
    <w:rsid w:val="45121BE8"/>
    <w:rsid w:val="470935BA"/>
    <w:rsid w:val="4723522B"/>
    <w:rsid w:val="47F92430"/>
    <w:rsid w:val="486544FC"/>
    <w:rsid w:val="488C766D"/>
    <w:rsid w:val="48D83DF3"/>
    <w:rsid w:val="4A452408"/>
    <w:rsid w:val="4B310146"/>
    <w:rsid w:val="4BB26B7D"/>
    <w:rsid w:val="4C800A2A"/>
    <w:rsid w:val="4C8229F4"/>
    <w:rsid w:val="4CE65444"/>
    <w:rsid w:val="4D254BB6"/>
    <w:rsid w:val="4DC7270C"/>
    <w:rsid w:val="4DE20EE2"/>
    <w:rsid w:val="4DEA6AA2"/>
    <w:rsid w:val="4F0A2EC8"/>
    <w:rsid w:val="508036EE"/>
    <w:rsid w:val="519C18E6"/>
    <w:rsid w:val="538D64E1"/>
    <w:rsid w:val="53A05E55"/>
    <w:rsid w:val="53D8421E"/>
    <w:rsid w:val="53EC4BF7"/>
    <w:rsid w:val="53EF6DA5"/>
    <w:rsid w:val="54D1276A"/>
    <w:rsid w:val="564B5C55"/>
    <w:rsid w:val="57854605"/>
    <w:rsid w:val="579B1344"/>
    <w:rsid w:val="57D1318B"/>
    <w:rsid w:val="58032AC6"/>
    <w:rsid w:val="58CB74D0"/>
    <w:rsid w:val="590519E0"/>
    <w:rsid w:val="59B9608A"/>
    <w:rsid w:val="5A397DFE"/>
    <w:rsid w:val="5A413A84"/>
    <w:rsid w:val="5A756DD8"/>
    <w:rsid w:val="5BCC12BC"/>
    <w:rsid w:val="5CCB7A9F"/>
    <w:rsid w:val="5CE9421E"/>
    <w:rsid w:val="5D080270"/>
    <w:rsid w:val="6109328C"/>
    <w:rsid w:val="62C33FCC"/>
    <w:rsid w:val="642B3519"/>
    <w:rsid w:val="65150451"/>
    <w:rsid w:val="652C7549"/>
    <w:rsid w:val="65DA6FA5"/>
    <w:rsid w:val="65F13BD8"/>
    <w:rsid w:val="67380427"/>
    <w:rsid w:val="67A5667A"/>
    <w:rsid w:val="67FD6F7B"/>
    <w:rsid w:val="686A0AB4"/>
    <w:rsid w:val="697119CE"/>
    <w:rsid w:val="6AC975E8"/>
    <w:rsid w:val="6B174D02"/>
    <w:rsid w:val="6C3513D9"/>
    <w:rsid w:val="6C411B2C"/>
    <w:rsid w:val="6CA579E7"/>
    <w:rsid w:val="6CB22A29"/>
    <w:rsid w:val="6D2D3D6E"/>
    <w:rsid w:val="6E775CD9"/>
    <w:rsid w:val="6ECB1B80"/>
    <w:rsid w:val="6F2F65B3"/>
    <w:rsid w:val="6FD26E8D"/>
    <w:rsid w:val="70CE7706"/>
    <w:rsid w:val="71777D9E"/>
    <w:rsid w:val="729C3F60"/>
    <w:rsid w:val="731C29AB"/>
    <w:rsid w:val="734D525A"/>
    <w:rsid w:val="736B748E"/>
    <w:rsid w:val="73734A4A"/>
    <w:rsid w:val="73FC6154"/>
    <w:rsid w:val="748922C2"/>
    <w:rsid w:val="757E5B9F"/>
    <w:rsid w:val="782E5534"/>
    <w:rsid w:val="7AF661D7"/>
    <w:rsid w:val="7BD226DE"/>
    <w:rsid w:val="7C02295A"/>
    <w:rsid w:val="7C183F2B"/>
    <w:rsid w:val="7CBF202E"/>
    <w:rsid w:val="7CCA16C9"/>
    <w:rsid w:val="7D2A006E"/>
    <w:rsid w:val="7D674F66"/>
    <w:rsid w:val="7E0C5DD9"/>
    <w:rsid w:val="7E417769"/>
    <w:rsid w:val="7E714352"/>
    <w:rsid w:val="7E9B65C0"/>
    <w:rsid w:val="7EAB59A2"/>
    <w:rsid w:val="7F707089"/>
    <w:rsid w:val="7F77044A"/>
    <w:rsid w:val="7F7C6DB1"/>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iPriority="0" w:semiHidden="0" w:name="toc 1"/>
    <w:lsdException w:qFormat="1"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6"/>
    <w:qFormat/>
    <w:uiPriority w:val="0"/>
    <w:pPr>
      <w:keepNext/>
      <w:outlineLvl w:val="0"/>
    </w:pPr>
    <w:rPr>
      <w:rFonts w:ascii="宋体" w:hAnsi="宋体" w:cs="宋体"/>
      <w:b/>
      <w:sz w:val="52"/>
      <w:szCs w:val="24"/>
    </w:rPr>
  </w:style>
  <w:style w:type="paragraph" w:styleId="3">
    <w:name w:val="heading 2"/>
    <w:basedOn w:val="1"/>
    <w:next w:val="1"/>
    <w:link w:val="47"/>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6">
    <w:name w:val="heading 7"/>
    <w:basedOn w:val="1"/>
    <w:next w:val="1"/>
    <w:link w:val="48"/>
    <w:qFormat/>
    <w:uiPriority w:val="0"/>
    <w:pPr>
      <w:keepNext/>
      <w:keepLines/>
      <w:spacing w:before="240" w:beforeLines="0" w:after="64" w:afterLines="0" w:line="320" w:lineRule="auto"/>
      <w:outlineLvl w:val="6"/>
    </w:pPr>
    <w:rPr>
      <w:b/>
      <w:bCs/>
      <w:sz w:val="24"/>
      <w:szCs w:val="24"/>
    </w:rPr>
  </w:style>
  <w:style w:type="character" w:default="1" w:styleId="36">
    <w:name w:val="Default Paragraph Font"/>
    <w:semiHidden/>
    <w:qFormat/>
    <w:uiPriority w:val="0"/>
  </w:style>
  <w:style w:type="table" w:default="1" w:styleId="34">
    <w:name w:val="Normal Table"/>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List Number"/>
    <w:basedOn w:val="1"/>
    <w:qFormat/>
    <w:uiPriority w:val="0"/>
    <w:pPr>
      <w:widowControl/>
      <w:numPr>
        <w:ilvl w:val="0"/>
        <w:numId w:val="1"/>
      </w:numPr>
      <w:tabs>
        <w:tab w:val="left" w:pos="454"/>
        <w:tab w:val="left" w:pos="720"/>
        <w:tab w:val="clear" w:pos="360"/>
      </w:tabs>
      <w:spacing w:after="156" w:afterLines="50"/>
      <w:ind w:left="454" w:hanging="284"/>
      <w:jc w:val="left"/>
    </w:pPr>
    <w:rPr>
      <w:kern w:val="0"/>
      <w:sz w:val="24"/>
    </w:rPr>
  </w:style>
  <w:style w:type="paragraph" w:styleId="9">
    <w:name w:val="Normal Indent"/>
    <w:basedOn w:val="1"/>
    <w:link w:val="45"/>
    <w:qFormat/>
    <w:uiPriority w:val="0"/>
    <w:pPr>
      <w:ind w:firstLine="420" w:firstLineChars="200"/>
    </w:pPr>
  </w:style>
  <w:style w:type="paragraph" w:styleId="10">
    <w:name w:val="caption"/>
    <w:basedOn w:val="1"/>
    <w:next w:val="1"/>
    <w:qFormat/>
    <w:uiPriority w:val="0"/>
    <w:rPr>
      <w:rFonts w:ascii="Arial" w:hAnsi="Arial" w:eastAsia="黑体" w:cs="Arial"/>
      <w:sz w:val="20"/>
    </w:rPr>
  </w:style>
  <w:style w:type="paragraph" w:styleId="11">
    <w:name w:val="toa heading"/>
    <w:basedOn w:val="1"/>
    <w:next w:val="1"/>
    <w:qFormat/>
    <w:uiPriority w:val="0"/>
    <w:pPr>
      <w:widowControl/>
      <w:spacing w:before="120" w:after="0" w:line="240" w:lineRule="auto"/>
      <w:ind w:left="0" w:firstLine="3584"/>
    </w:pPr>
  </w:style>
  <w:style w:type="paragraph" w:styleId="12">
    <w:name w:val="annotation text"/>
    <w:basedOn w:val="1"/>
    <w:semiHidden/>
    <w:qFormat/>
    <w:uiPriority w:val="0"/>
    <w:pPr>
      <w:jc w:val="left"/>
    </w:pPr>
  </w:style>
  <w:style w:type="paragraph" w:styleId="13">
    <w:name w:val="Body Text"/>
    <w:basedOn w:val="1"/>
    <w:next w:val="14"/>
    <w:link w:val="49"/>
    <w:semiHidden/>
    <w:qFormat/>
    <w:uiPriority w:val="0"/>
    <w:pPr>
      <w:autoSpaceDE w:val="0"/>
      <w:autoSpaceDN w:val="0"/>
      <w:adjustRightInd w:val="0"/>
      <w:spacing w:before="40" w:beforeLines="0" w:after="40" w:afterLines="0" w:line="320" w:lineRule="atLeast"/>
      <w:ind w:firstLine="357"/>
      <w:textAlignment w:val="baseline"/>
    </w:pPr>
    <w:rPr>
      <w:sz w:val="18"/>
    </w:r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15">
    <w:name w:val="Body Text Indent"/>
    <w:basedOn w:val="1"/>
    <w:next w:val="1"/>
    <w:qFormat/>
    <w:uiPriority w:val="0"/>
    <w:pPr>
      <w:spacing w:after="120" w:afterLines="0"/>
      <w:ind w:left="420" w:leftChars="200"/>
    </w:pPr>
  </w:style>
  <w:style w:type="paragraph" w:styleId="16">
    <w:name w:val="Block Text"/>
    <w:basedOn w:val="1"/>
    <w:qFormat/>
    <w:uiPriority w:val="0"/>
    <w:pPr>
      <w:ind w:left="2" w:right="25" w:rightChars="12" w:hanging="2"/>
    </w:pPr>
    <w:rPr>
      <w:rFonts w:ascii="楷体_GB2312" w:hAnsi="宋体" w:eastAsia="楷体_GB2312"/>
      <w:szCs w:val="24"/>
    </w:rPr>
  </w:style>
  <w:style w:type="paragraph" w:styleId="17">
    <w:name w:val="toc 3"/>
    <w:basedOn w:val="1"/>
    <w:next w:val="1"/>
    <w:unhideWhenUsed/>
    <w:qFormat/>
    <w:uiPriority w:val="0"/>
    <w:pPr>
      <w:autoSpaceDE w:val="0"/>
      <w:autoSpaceDN w:val="0"/>
      <w:adjustRightInd w:val="0"/>
      <w:spacing w:line="312" w:lineRule="atLeast"/>
      <w:ind w:left="840" w:leftChars="400"/>
      <w:textAlignment w:val="baseline"/>
    </w:pPr>
    <w:rPr>
      <w:kern w:val="0"/>
    </w:rPr>
  </w:style>
  <w:style w:type="paragraph" w:styleId="18">
    <w:name w:val="Plain Text"/>
    <w:basedOn w:val="1"/>
    <w:next w:val="19"/>
    <w:link w:val="50"/>
    <w:qFormat/>
    <w:uiPriority w:val="0"/>
    <w:rPr>
      <w:rFonts w:ascii="宋体" w:hAnsi="Courier New"/>
    </w:rPr>
  </w:style>
  <w:style w:type="paragraph" w:styleId="19">
    <w:name w:val="index 7"/>
    <w:basedOn w:val="1"/>
    <w:next w:val="1"/>
    <w:qFormat/>
    <w:uiPriority w:val="0"/>
    <w:pPr>
      <w:autoSpaceDE/>
      <w:autoSpaceDN/>
      <w:adjustRightInd/>
      <w:ind w:left="1200" w:leftChars="1200"/>
    </w:pPr>
    <w:rPr>
      <w:color w:val="auto"/>
      <w:kern w:val="2"/>
      <w:szCs w:val="24"/>
    </w:rPr>
  </w:style>
  <w:style w:type="paragraph" w:styleId="20">
    <w:name w:val="Date"/>
    <w:basedOn w:val="1"/>
    <w:next w:val="1"/>
    <w:qFormat/>
    <w:uiPriority w:val="0"/>
    <w:pPr>
      <w:ind w:left="100"/>
    </w:pPr>
    <w:rPr>
      <w:sz w:val="28"/>
    </w:rPr>
  </w:style>
  <w:style w:type="paragraph" w:styleId="21">
    <w:name w:val="Body Text Indent 2"/>
    <w:basedOn w:val="1"/>
    <w:qFormat/>
    <w:uiPriority w:val="0"/>
    <w:pPr>
      <w:ind w:firstLine="480"/>
    </w:pPr>
    <w:rPr>
      <w:rFonts w:ascii="宋体" w:hAnsi="宋体" w:eastAsia="宋体" w:cs="Times New Roman"/>
      <w:sz w:val="30"/>
      <w:szCs w:val="24"/>
    </w:rPr>
  </w:style>
  <w:style w:type="paragraph" w:styleId="22">
    <w:name w:val="Balloon Text"/>
    <w:basedOn w:val="1"/>
    <w:semiHidden/>
    <w:qFormat/>
    <w:uiPriority w:val="0"/>
    <w:rPr>
      <w:sz w:val="18"/>
      <w:szCs w:val="18"/>
    </w:rPr>
  </w:style>
  <w:style w:type="paragraph" w:styleId="23">
    <w:name w:val="footer"/>
    <w:basedOn w:val="1"/>
    <w:link w:val="51"/>
    <w:qFormat/>
    <w:uiPriority w:val="0"/>
    <w:pPr>
      <w:tabs>
        <w:tab w:val="center" w:pos="4153"/>
        <w:tab w:val="right" w:pos="8306"/>
      </w:tabs>
      <w:snapToGrid w:val="0"/>
      <w:jc w:val="left"/>
    </w:pPr>
    <w:rPr>
      <w:sz w:val="18"/>
    </w:rPr>
  </w:style>
  <w:style w:type="paragraph" w:styleId="24">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0"/>
    <w:pPr>
      <w:autoSpaceDE w:val="0"/>
      <w:autoSpaceDN w:val="0"/>
      <w:adjustRightInd w:val="0"/>
      <w:spacing w:line="312" w:lineRule="atLeast"/>
      <w:textAlignment w:val="baseline"/>
    </w:pPr>
    <w:rPr>
      <w:kern w:val="0"/>
    </w:rPr>
  </w:style>
  <w:style w:type="paragraph" w:styleId="26">
    <w:name w:val="List"/>
    <w:basedOn w:val="1"/>
    <w:semiHidden/>
    <w:qFormat/>
    <w:uiPriority w:val="0"/>
    <w:pPr>
      <w:autoSpaceDE w:val="0"/>
      <w:autoSpaceDN w:val="0"/>
      <w:adjustRightInd w:val="0"/>
      <w:ind w:left="420" w:hanging="420"/>
      <w:textAlignment w:val="baseline"/>
    </w:pPr>
  </w:style>
  <w:style w:type="paragraph" w:styleId="27">
    <w:name w:val="footnote text"/>
    <w:basedOn w:val="1"/>
    <w:unhideWhenUsed/>
    <w:qFormat/>
    <w:uiPriority w:val="99"/>
    <w:pPr>
      <w:snapToGrid w:val="0"/>
      <w:jc w:val="left"/>
    </w:pPr>
    <w:rPr>
      <w:sz w:val="18"/>
    </w:rPr>
  </w:style>
  <w:style w:type="paragraph" w:styleId="28">
    <w:name w:val="toc 2"/>
    <w:basedOn w:val="1"/>
    <w:next w:val="1"/>
    <w:unhideWhenUsed/>
    <w:qFormat/>
    <w:uiPriority w:val="0"/>
    <w:pPr>
      <w:autoSpaceDE w:val="0"/>
      <w:autoSpaceDN w:val="0"/>
      <w:adjustRightInd w:val="0"/>
      <w:spacing w:line="312" w:lineRule="atLeast"/>
      <w:ind w:left="420" w:leftChars="200"/>
      <w:textAlignment w:val="baseline"/>
    </w:pPr>
    <w:rPr>
      <w:kern w:val="0"/>
    </w:rPr>
  </w:style>
  <w:style w:type="paragraph"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30">
    <w:name w:val="Normal (Web)"/>
    <w:basedOn w:val="1"/>
    <w:next w:val="7"/>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31">
    <w:name w:val="annotation subject"/>
    <w:basedOn w:val="12"/>
    <w:next w:val="12"/>
    <w:semiHidden/>
    <w:qFormat/>
    <w:uiPriority w:val="0"/>
    <w:rPr>
      <w:b/>
      <w:bCs/>
    </w:rPr>
  </w:style>
  <w:style w:type="paragraph" w:styleId="32">
    <w:name w:val="Body Text First Indent"/>
    <w:basedOn w:val="13"/>
    <w:next w:val="1"/>
    <w:link w:val="53"/>
    <w:unhideWhenUsed/>
    <w:qFormat/>
    <w:uiPriority w:val="0"/>
    <w:pPr>
      <w:spacing w:before="0" w:beforeLines="0" w:after="120" w:afterLines="0" w:line="312" w:lineRule="atLeast"/>
      <w:ind w:firstLine="420" w:firstLineChars="100"/>
    </w:pPr>
    <w:rPr>
      <w:sz w:val="21"/>
    </w:rPr>
  </w:style>
  <w:style w:type="paragraph" w:styleId="33">
    <w:name w:val="Body Text First Indent 2"/>
    <w:basedOn w:val="15"/>
    <w:next w:val="32"/>
    <w:qFormat/>
    <w:uiPriority w:val="0"/>
    <w:pPr>
      <w:ind w:firstLine="420" w:firstLineChars="200"/>
    </w:pPr>
    <w:rPr>
      <w:rFonts w:ascii="Times New Roman" w:eastAsia="宋?"/>
      <w:sz w:val="32"/>
      <w:szCs w:val="32"/>
    </w:rPr>
  </w:style>
  <w:style w:type="table" w:styleId="35">
    <w:name w:val="Table Grid"/>
    <w:basedOn w:val="3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rPr>
  </w:style>
  <w:style w:type="character" w:styleId="38">
    <w:name w:val="page number"/>
    <w:basedOn w:val="36"/>
    <w:qFormat/>
    <w:uiPriority w:val="0"/>
  </w:style>
  <w:style w:type="character" w:styleId="39">
    <w:name w:val="Emphasis"/>
    <w:basedOn w:val="36"/>
    <w:qFormat/>
    <w:uiPriority w:val="20"/>
    <w:rPr>
      <w:i/>
      <w:iCs/>
    </w:rPr>
  </w:style>
  <w:style w:type="character" w:styleId="40">
    <w:name w:val="Hyperlink"/>
    <w:basedOn w:val="36"/>
    <w:qFormat/>
    <w:uiPriority w:val="0"/>
    <w:rPr>
      <w:color w:val="0000FF"/>
      <w:u w:val="single"/>
    </w:rPr>
  </w:style>
  <w:style w:type="character" w:styleId="41">
    <w:name w:val="annotation reference"/>
    <w:basedOn w:val="36"/>
    <w:semiHidden/>
    <w:qFormat/>
    <w:uiPriority w:val="0"/>
    <w:rPr>
      <w:sz w:val="21"/>
      <w:szCs w:val="21"/>
    </w:rPr>
  </w:style>
  <w:style w:type="character" w:styleId="42">
    <w:name w:val="HTML Sample"/>
    <w:basedOn w:val="36"/>
    <w:qFormat/>
    <w:uiPriority w:val="0"/>
    <w:rPr>
      <w:rFonts w:ascii="Courier New" w:hAnsi="Courier New"/>
    </w:rPr>
  </w:style>
  <w:style w:type="paragraph" w:customStyle="1" w:styleId="43">
    <w:name w:val="Default"/>
    <w:next w:val="19"/>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44">
    <w:name w:val="样式 正文缩进 + 首行缩进:  2 字符"/>
    <w:basedOn w:val="9"/>
    <w:qFormat/>
    <w:uiPriority w:val="0"/>
    <w:pPr>
      <w:spacing w:line="360" w:lineRule="auto"/>
      <w:ind w:firstLine="200"/>
    </w:pPr>
    <w:rPr>
      <w:rFonts w:cs="宋体"/>
      <w:sz w:val="24"/>
      <w:szCs w:val="20"/>
    </w:rPr>
  </w:style>
  <w:style w:type="character" w:customStyle="1" w:styleId="45">
    <w:name w:val="表正文 Char"/>
    <w:link w:val="9"/>
    <w:qFormat/>
    <w:uiPriority w:val="0"/>
    <w:rPr>
      <w:rFonts w:eastAsia="宋体"/>
      <w:kern w:val="2"/>
      <w:sz w:val="21"/>
      <w:lang w:val="en-US" w:eastAsia="zh-CN" w:bidi="ar-SA"/>
    </w:rPr>
  </w:style>
  <w:style w:type="character" w:customStyle="1" w:styleId="46">
    <w:name w:val="Heading 1 Char"/>
    <w:basedOn w:val="36"/>
    <w:link w:val="2"/>
    <w:qFormat/>
    <w:locked/>
    <w:uiPriority w:val="0"/>
    <w:rPr>
      <w:rFonts w:ascii="宋体" w:hAnsi="宋体" w:eastAsia="宋体" w:cs="宋体"/>
      <w:b/>
      <w:kern w:val="2"/>
      <w:sz w:val="52"/>
      <w:szCs w:val="24"/>
      <w:lang w:val="en-US" w:eastAsia="zh-CN" w:bidi="ar-SA"/>
    </w:rPr>
  </w:style>
  <w:style w:type="character" w:customStyle="1" w:styleId="47">
    <w:name w:val="Heading 2 Hidden Char"/>
    <w:link w:val="3"/>
    <w:semiHidden/>
    <w:qFormat/>
    <w:uiPriority w:val="0"/>
    <w:rPr>
      <w:rFonts w:ascii="Arial" w:hAnsi="Arial" w:eastAsia="黑体"/>
      <w:b/>
      <w:bCs/>
      <w:kern w:val="2"/>
      <w:sz w:val="32"/>
      <w:szCs w:val="32"/>
      <w:lang w:val="en-US" w:eastAsia="zh-CN" w:bidi="ar-SA"/>
    </w:rPr>
  </w:style>
  <w:style w:type="character" w:customStyle="1" w:styleId="48">
    <w:name w:val="h7 Char"/>
    <w:link w:val="6"/>
    <w:qFormat/>
    <w:uiPriority w:val="0"/>
    <w:rPr>
      <w:rFonts w:eastAsia="宋体"/>
      <w:b/>
      <w:bCs/>
      <w:kern w:val="2"/>
      <w:sz w:val="24"/>
      <w:szCs w:val="24"/>
      <w:lang w:val="en-US" w:eastAsia="zh-CN" w:bidi="ar-SA"/>
    </w:rPr>
  </w:style>
  <w:style w:type="character" w:customStyle="1" w:styleId="49">
    <w:name w:val=" Char Char1"/>
    <w:basedOn w:val="36"/>
    <w:link w:val="13"/>
    <w:qFormat/>
    <w:uiPriority w:val="0"/>
    <w:rPr>
      <w:rFonts w:eastAsia="宋体"/>
      <w:kern w:val="2"/>
      <w:sz w:val="18"/>
      <w:lang w:val="en-US" w:eastAsia="zh-CN" w:bidi="ar-SA"/>
    </w:rPr>
  </w:style>
  <w:style w:type="character" w:customStyle="1" w:styleId="50">
    <w:name w:val="普通文字 Char1"/>
    <w:basedOn w:val="36"/>
    <w:link w:val="18"/>
    <w:qFormat/>
    <w:uiPriority w:val="0"/>
    <w:rPr>
      <w:rFonts w:ascii="宋体" w:hAnsi="Courier New" w:eastAsia="宋体"/>
      <w:kern w:val="2"/>
      <w:sz w:val="21"/>
      <w:lang w:val="en-US" w:eastAsia="zh-CN" w:bidi="ar-SA"/>
    </w:rPr>
  </w:style>
  <w:style w:type="character" w:customStyle="1" w:styleId="51">
    <w:name w:val="Footer Char"/>
    <w:link w:val="23"/>
    <w:qFormat/>
    <w:locked/>
    <w:uiPriority w:val="0"/>
    <w:rPr>
      <w:rFonts w:eastAsia="宋体"/>
      <w:kern w:val="2"/>
      <w:sz w:val="18"/>
      <w:lang w:val="en-US" w:eastAsia="zh-CN" w:bidi="ar-SA"/>
    </w:rPr>
  </w:style>
  <w:style w:type="character" w:customStyle="1" w:styleId="52">
    <w:name w:val=" Char Char5"/>
    <w:link w:val="24"/>
    <w:qFormat/>
    <w:uiPriority w:val="0"/>
    <w:rPr>
      <w:rFonts w:eastAsia="宋体"/>
      <w:kern w:val="2"/>
      <w:sz w:val="18"/>
      <w:szCs w:val="18"/>
      <w:lang w:val="en-US" w:eastAsia="zh-CN" w:bidi="ar-SA"/>
    </w:rPr>
  </w:style>
  <w:style w:type="character" w:customStyle="1" w:styleId="53">
    <w:name w:val=" Char Char"/>
    <w:link w:val="32"/>
    <w:semiHidden/>
    <w:qFormat/>
    <w:uiPriority w:val="0"/>
    <w:rPr>
      <w:rFonts w:eastAsia="宋体"/>
      <w:kern w:val="2"/>
      <w:sz w:val="21"/>
      <w:lang w:val="en-US" w:eastAsia="zh-CN" w:bidi="ar-SA"/>
    </w:rPr>
  </w:style>
  <w:style w:type="character" w:customStyle="1" w:styleId="54">
    <w:name w:val="1page sec3 Char"/>
    <w:basedOn w:val="36"/>
    <w:semiHidden/>
    <w:qFormat/>
    <w:uiPriority w:val="0"/>
    <w:rPr>
      <w:rFonts w:eastAsia="宋体"/>
      <w:kern w:val="2"/>
      <w:sz w:val="18"/>
      <w:szCs w:val="18"/>
      <w:lang w:val="en-US" w:eastAsia="zh-CN" w:bidi="ar-SA"/>
    </w:rPr>
  </w:style>
  <w:style w:type="character" w:customStyle="1" w:styleId="55">
    <w:name w:val="正文（首行缩进2字符） Char"/>
    <w:link w:val="56"/>
    <w:qFormat/>
    <w:uiPriority w:val="0"/>
    <w:rPr>
      <w:rFonts w:eastAsia="宋体"/>
      <w:kern w:val="2"/>
      <w:sz w:val="24"/>
      <w:lang w:bidi="ar-SA"/>
    </w:rPr>
  </w:style>
  <w:style w:type="paragraph" w:customStyle="1" w:styleId="56">
    <w:name w:val="正文（首行缩进2字符）"/>
    <w:basedOn w:val="1"/>
    <w:link w:val="55"/>
    <w:qFormat/>
    <w:uiPriority w:val="0"/>
    <w:pPr>
      <w:spacing w:line="360" w:lineRule="auto"/>
      <w:ind w:firstLine="480" w:firstLineChars="200"/>
    </w:pPr>
    <w:rPr>
      <w:sz w:val="24"/>
    </w:rPr>
  </w:style>
  <w:style w:type="character" w:customStyle="1" w:styleId="57">
    <w:name w:val="Hyperlink"/>
    <w:qFormat/>
    <w:uiPriority w:val="0"/>
    <w:rPr>
      <w:color w:val="0000FF"/>
      <w:sz w:val="20"/>
      <w:u w:val="single"/>
    </w:rPr>
  </w:style>
  <w:style w:type="character" w:customStyle="1" w:styleId="58">
    <w:name w:val=" Char Char4"/>
    <w:basedOn w:val="36"/>
    <w:qFormat/>
    <w:uiPriority w:val="0"/>
    <w:rPr>
      <w:rFonts w:eastAsia="宋体"/>
      <w:kern w:val="2"/>
      <w:sz w:val="18"/>
      <w:lang w:val="en-US" w:eastAsia="zh-CN" w:bidi="ar-SA"/>
    </w:rPr>
  </w:style>
  <w:style w:type="character" w:customStyle="1" w:styleId="59">
    <w:name w:val="NormalCharacter"/>
    <w:link w:val="60"/>
    <w:semiHidden/>
    <w:qFormat/>
    <w:uiPriority w:val="0"/>
  </w:style>
  <w:style w:type="paragraph" w:customStyle="1" w:styleId="60">
    <w:name w:val="UserStyle_5"/>
    <w:basedOn w:val="1"/>
    <w:link w:val="59"/>
    <w:qFormat/>
    <w:uiPriority w:val="0"/>
    <w:pPr>
      <w:widowControl/>
      <w:spacing w:after="160" w:line="240" w:lineRule="exact"/>
      <w:jc w:val="left"/>
      <w:textAlignment w:val="baseline"/>
    </w:pPr>
  </w:style>
  <w:style w:type="paragraph" w:customStyle="1" w:styleId="61">
    <w:name w:val="样式 样式 样式 首行缩进 + 首行缩进:  2 字符 + 首行缩进:  2 字符 + 首行缩进:  2 字符"/>
    <w:basedOn w:val="1"/>
    <w:qFormat/>
    <w:uiPriority w:val="0"/>
    <w:pPr>
      <w:snapToGrid w:val="0"/>
      <w:spacing w:line="360" w:lineRule="auto"/>
      <w:ind w:left="-180" w:leftChars="-75" w:firstLine="536" w:firstLineChars="182"/>
    </w:pPr>
    <w:rPr>
      <w:rFonts w:ascii="宋体" w:hAnsi="宋体" w:cs="宋体"/>
      <w:spacing w:val="-6"/>
      <w:sz w:val="24"/>
      <w:szCs w:val="24"/>
    </w:rPr>
  </w:style>
  <w:style w:type="paragraph" w:customStyle="1" w:styleId="6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
    <w:name w:val="Table Paragraph"/>
    <w:basedOn w:val="1"/>
    <w:unhideWhenUsed/>
    <w:qFormat/>
    <w:uiPriority w:val="0"/>
    <w:pPr>
      <w:spacing w:line="360" w:lineRule="auto"/>
    </w:pPr>
    <w:rPr>
      <w:rFonts w:ascii="Calibri" w:hAnsi="Calibri"/>
      <w:sz w:val="24"/>
    </w:rPr>
  </w:style>
  <w:style w:type="paragraph" w:customStyle="1" w:styleId="64">
    <w:name w:val="图1"/>
    <w:basedOn w:val="1"/>
    <w:next w:val="1"/>
    <w:qFormat/>
    <w:uiPriority w:val="0"/>
    <w:pPr>
      <w:numPr>
        <w:ilvl w:val="0"/>
        <w:numId w:val="2"/>
      </w:numPr>
      <w:tabs>
        <w:tab w:val="left" w:pos="777"/>
        <w:tab w:val="clear" w:pos="709"/>
      </w:tabs>
      <w:spacing w:before="156" w:beforeLines="50" w:after="312" w:afterLines="100" w:line="360" w:lineRule="auto"/>
      <w:ind w:left="2210" w:hanging="748"/>
      <w:jc w:val="center"/>
    </w:pPr>
    <w:rPr>
      <w:kern w:val="0"/>
      <w:sz w:val="24"/>
      <w:szCs w:val="24"/>
    </w:rPr>
  </w:style>
  <w:style w:type="paragraph" w:customStyle="1" w:styleId="65">
    <w:name w:val="List Paragraph"/>
    <w:basedOn w:val="1"/>
    <w:qFormat/>
    <w:uiPriority w:val="34"/>
    <w:pPr>
      <w:ind w:firstLine="420" w:firstLineChars="200"/>
    </w:pPr>
  </w:style>
  <w:style w:type="paragraph" w:customStyle="1" w:styleId="66">
    <w:name w:val="TOC 标题"/>
    <w:basedOn w:val="2"/>
    <w:next w:val="1"/>
    <w:qFormat/>
    <w:uiPriority w:val="0"/>
    <w:pPr>
      <w:keepLines/>
      <w:widowControl/>
      <w:spacing w:before="480" w:beforeLines="0" w:line="276" w:lineRule="auto"/>
      <w:jc w:val="left"/>
      <w:outlineLvl w:val="9"/>
    </w:pPr>
    <w:rPr>
      <w:rFonts w:ascii="Cambria" w:hAnsi="Cambria" w:cs="Times New Roman"/>
      <w:bCs/>
      <w:color w:val="365F91"/>
      <w:kern w:val="0"/>
      <w:sz w:val="28"/>
      <w:szCs w:val="28"/>
    </w:rPr>
  </w:style>
  <w:style w:type="paragraph" w:customStyle="1" w:styleId="6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9">
    <w:name w:val="UserStyle_146"/>
    <w:basedOn w:val="1"/>
    <w:qFormat/>
    <w:uiPriority w:val="0"/>
    <w:pPr>
      <w:ind w:right="0" w:rightChars="0"/>
      <w:jc w:val="left"/>
    </w:pPr>
    <w:rPr>
      <w:rFonts w:ascii="宋体" w:hAnsi="宋体"/>
      <w:kern w:val="0"/>
      <w:sz w:val="22"/>
      <w:lang w:eastAsia="en-US"/>
    </w:rPr>
  </w:style>
  <w:style w:type="paragraph" w:customStyle="1" w:styleId="70">
    <w:name w:val="标准中文版式_正文"/>
    <w:basedOn w:val="1"/>
    <w:qFormat/>
    <w:uiPriority w:val="0"/>
    <w:pPr>
      <w:spacing w:before="30" w:beforeLines="0" w:line="360" w:lineRule="auto"/>
      <w:ind w:firstLineChars="200"/>
    </w:pPr>
    <w:rPr>
      <w:rFonts w:ascii="Arial" w:hAnsi="Arial"/>
      <w:sz w:val="24"/>
    </w:rPr>
  </w:style>
  <w:style w:type="paragraph" w:customStyle="1" w:styleId="71">
    <w:name w:val="样式 样式 样式 左侧:  2 字符1 + 首行缩进:  2 字符1 + 首行缩进:  2 字符"/>
    <w:basedOn w:val="1"/>
    <w:qFormat/>
    <w:uiPriority w:val="0"/>
    <w:pPr>
      <w:widowControl/>
      <w:spacing w:before="60" w:beforeLines="0" w:after="120" w:afterLines="0" w:line="440" w:lineRule="atLeast"/>
      <w:ind w:firstLine="480"/>
    </w:pPr>
    <w:rPr>
      <w:rFonts w:hint="eastAsia"/>
      <w:sz w:val="24"/>
    </w:rPr>
  </w:style>
  <w:style w:type="paragraph" w:customStyle="1" w:styleId="72">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73">
    <w:name w:val="WPSOffice手动目录 1"/>
    <w:qFormat/>
    <w:uiPriority w:val="0"/>
    <w:rPr>
      <w:rFonts w:ascii="Times New Roman" w:hAnsi="Times New Roman" w:eastAsia="宋体" w:cs="Times New Roman"/>
      <w:lang w:val="en-US" w:eastAsia="zh-CN" w:bidi="ar-SA"/>
    </w:rPr>
  </w:style>
  <w:style w:type="paragraph" w:customStyle="1" w:styleId="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5">
    <w:name w:val="H02"/>
    <w:basedOn w:val="65"/>
    <w:qFormat/>
    <w:uiPriority w:val="0"/>
    <w:pPr>
      <w:widowControl/>
      <w:numPr>
        <w:ilvl w:val="1"/>
        <w:numId w:val="4"/>
      </w:numPr>
      <w:ind w:firstLine="0" w:firstLineChars="0"/>
      <w:jc w:val="left"/>
    </w:pPr>
    <w:rPr>
      <w:rFonts w:ascii="宋体" w:hAnsi="宋体"/>
      <w:b/>
      <w:kern w:val="0"/>
      <w:sz w:val="24"/>
    </w:rPr>
  </w:style>
  <w:style w:type="paragraph" w:customStyle="1" w:styleId="76">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kern w:val="0"/>
      <w:sz w:val="20"/>
    </w:rPr>
  </w:style>
  <w:style w:type="paragraph" w:customStyle="1" w:styleId="77">
    <w:name w:val="列出段落"/>
    <w:basedOn w:val="1"/>
    <w:qFormat/>
    <w:uiPriority w:val="0"/>
    <w:pPr>
      <w:ind w:firstLine="420" w:firstLineChars="200"/>
    </w:pPr>
    <w:rPr>
      <w:rFonts w:ascii="Calibri" w:hAnsi="Calibri"/>
      <w:szCs w:val="22"/>
    </w:rPr>
  </w:style>
  <w:style w:type="paragraph" w:customStyle="1" w:styleId="7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9">
    <w:name w:val="样式 样式 左侧:  2 字符 + 左侧:  0.85 厘米 首行缩进:  2 字符1"/>
    <w:basedOn w:val="1"/>
    <w:qFormat/>
    <w:uiPriority w:val="0"/>
    <w:pPr>
      <w:ind w:left="482" w:firstLine="200" w:firstLineChars="200"/>
    </w:pPr>
    <w:rPr>
      <w:rFonts w:cs="宋体"/>
      <w:szCs w:val="20"/>
    </w:rPr>
  </w:style>
  <w:style w:type="table" w:customStyle="1" w:styleId="80">
    <w:name w:val="Table Normal"/>
    <w:unhideWhenUsed/>
    <w:qFormat/>
    <w:uiPriority w:val="0"/>
    <w:tblPr>
      <w:tblCellMar>
        <w:top w:w="0" w:type="dxa"/>
        <w:left w:w="0" w:type="dxa"/>
        <w:bottom w:w="0" w:type="dxa"/>
        <w:right w:w="0" w:type="dxa"/>
      </w:tblCellMar>
    </w:tblPr>
  </w:style>
  <w:style w:type="paragraph" w:customStyle="1" w:styleId="81">
    <w:name w:val="列出段落1"/>
    <w:basedOn w:val="1"/>
    <w:qFormat/>
    <w:uiPriority w:val="34"/>
    <w:pPr>
      <w:widowControl/>
      <w:ind w:left="720"/>
      <w:contextualSpacing/>
      <w:jc w:val="left"/>
    </w:pPr>
    <w:rPr>
      <w:rFonts w:ascii="Calibri" w:hAnsi="Calibri" w:eastAsia="宋体" w:cs="Times New Roman"/>
      <w:kern w:val="0"/>
      <w:sz w:val="22"/>
    </w:rPr>
  </w:style>
  <w:style w:type="paragraph" w:customStyle="1" w:styleId="82">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2"/>
    <customShpInfo spid="_x0000_s2064"/>
    <customShpInfo spid="_x0000_s1026" textRotate="1"/>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2051</Words>
  <Characters>2335</Characters>
  <Lines>139</Lines>
  <Paragraphs>39</Paragraphs>
  <TotalTime>76</TotalTime>
  <ScaleCrop>false</ScaleCrop>
  <LinksUpToDate>false</LinksUpToDate>
  <CharactersWithSpaces>2338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2016-12-22T09:46:00Z</dcterms:created>
  <dc:creator>User</dc:creator>
  <cp:lastModifiedBy>柯MAOMAO～</cp:lastModifiedBy>
  <cp:lastPrinted>2023-07-26T16:14:00Z</cp:lastPrinted>
  <dcterms:modified xsi:type="dcterms:W3CDTF">2025-07-10T09:19:49Z</dcterms:modified>
  <dc:title>阿克苏市某单位平安城市附属技防设施项目(竞争性谈判)</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822214E83A9444098045496BB24B5665_13</vt:lpwstr>
  </property>
  <property fmtid="{D5CDD505-2E9C-101B-9397-08002B2CF9AE}" pid="4" name="KSOTemplateDocerSaveRecord">
    <vt:lpwstr>eyJoZGlkIjoiZTUyN2FlOTFiZjFkMjQ2NTlmZjE0NmJjODBjMzMzZGQiLCJ1c2VySWQiOiIyNDM5MjE5MDQifQ==</vt:lpwstr>
  </property>
</Properties>
</file>