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rPr>
          <w:rFonts w:ascii="仿宋" w:hAnsi="仿宋" w:eastAsia="仿宋" w:cs="仿宋"/>
          <w:b/>
          <w:color w:val="auto"/>
          <w:sz w:val="28"/>
          <w:szCs w:val="28"/>
        </w:rPr>
      </w:pPr>
    </w:p>
    <w:p>
      <w:pPr>
        <w:pStyle w:val="26"/>
        <w:spacing w:line="360" w:lineRule="auto"/>
        <w:jc w:val="center"/>
        <w:rPr>
          <w:rFonts w:ascii="仿宋" w:hAnsi="仿宋" w:eastAsia="仿宋" w:cs="仿宋"/>
          <w:b/>
          <w:color w:val="auto"/>
          <w:kern w:val="2"/>
          <w:sz w:val="48"/>
          <w:szCs w:val="48"/>
        </w:rPr>
      </w:pPr>
    </w:p>
    <w:p>
      <w:pPr>
        <w:pStyle w:val="26"/>
        <w:spacing w:line="360" w:lineRule="auto"/>
        <w:jc w:val="center"/>
        <w:rPr>
          <w:rFonts w:ascii="仿宋" w:hAnsi="仿宋" w:eastAsia="仿宋" w:cs="仿宋"/>
          <w:b/>
          <w:color w:val="auto"/>
          <w:kern w:val="2"/>
          <w:sz w:val="48"/>
          <w:szCs w:val="48"/>
        </w:rPr>
      </w:pPr>
      <w:r>
        <w:rPr>
          <w:rFonts w:hint="eastAsia" w:ascii="仿宋" w:hAnsi="仿宋" w:eastAsia="仿宋" w:cs="仿宋"/>
          <w:b/>
          <w:color w:val="auto"/>
          <w:kern w:val="2"/>
          <w:sz w:val="72"/>
          <w:szCs w:val="72"/>
        </w:rPr>
        <w:t>第二师焉耆医共体总医院购置层流手术室设备设施项目</w:t>
      </w:r>
    </w:p>
    <w:p>
      <w:pPr>
        <w:pStyle w:val="26"/>
        <w:spacing w:line="360" w:lineRule="auto"/>
        <w:jc w:val="center"/>
        <w:rPr>
          <w:rFonts w:ascii="仿宋" w:hAnsi="仿宋" w:eastAsia="仿宋" w:cs="仿宋"/>
          <w:b/>
          <w:bCs/>
          <w:sz w:val="28"/>
          <w:szCs w:val="28"/>
        </w:rPr>
      </w:pPr>
    </w:p>
    <w:p>
      <w:pPr>
        <w:pStyle w:val="26"/>
        <w:spacing w:line="360" w:lineRule="auto"/>
        <w:jc w:val="center"/>
        <w:rPr>
          <w:rFonts w:ascii="仿宋" w:hAnsi="仿宋" w:eastAsia="仿宋" w:cs="仿宋"/>
          <w:b/>
          <w:bCs/>
          <w:sz w:val="28"/>
          <w:szCs w:val="28"/>
        </w:rPr>
      </w:pPr>
    </w:p>
    <w:p>
      <w:pPr>
        <w:pStyle w:val="26"/>
        <w:spacing w:line="360" w:lineRule="auto"/>
        <w:jc w:val="center"/>
        <w:rPr>
          <w:rFonts w:ascii="仿宋" w:hAnsi="仿宋" w:eastAsia="仿宋" w:cs="仿宋"/>
          <w:b/>
          <w:bCs/>
          <w:sz w:val="28"/>
          <w:szCs w:val="28"/>
        </w:rPr>
      </w:pPr>
    </w:p>
    <w:p>
      <w:pPr>
        <w:pStyle w:val="26"/>
        <w:spacing w:line="360" w:lineRule="auto"/>
        <w:jc w:val="center"/>
        <w:rPr>
          <w:rFonts w:ascii="仿宋" w:hAnsi="仿宋" w:eastAsia="仿宋" w:cs="仿宋"/>
          <w:b/>
          <w:bCs/>
          <w:sz w:val="28"/>
          <w:szCs w:val="28"/>
        </w:rPr>
      </w:pPr>
    </w:p>
    <w:p>
      <w:pPr>
        <w:pStyle w:val="26"/>
        <w:spacing w:line="360" w:lineRule="auto"/>
        <w:jc w:val="center"/>
        <w:rPr>
          <w:rFonts w:ascii="仿宋" w:hAnsi="仿宋" w:eastAsia="仿宋" w:cs="仿宋"/>
          <w:b/>
          <w:bCs/>
          <w:sz w:val="72"/>
          <w:szCs w:val="72"/>
        </w:rPr>
      </w:pPr>
      <w:r>
        <w:rPr>
          <w:rFonts w:hint="eastAsia" w:ascii="仿宋" w:hAnsi="仿宋" w:eastAsia="仿宋" w:cs="仿宋"/>
          <w:b/>
          <w:bCs/>
          <w:sz w:val="72"/>
          <w:szCs w:val="72"/>
        </w:rPr>
        <w:t>招标文件</w:t>
      </w:r>
    </w:p>
    <w:p>
      <w:pPr>
        <w:pStyle w:val="26"/>
        <w:spacing w:line="360" w:lineRule="auto"/>
        <w:jc w:val="center"/>
        <w:rPr>
          <w:rFonts w:ascii="仿宋" w:hAnsi="仿宋" w:eastAsia="仿宋" w:cs="仿宋"/>
          <w:b/>
          <w:bCs/>
          <w:sz w:val="36"/>
          <w:szCs w:val="36"/>
        </w:rPr>
      </w:pPr>
    </w:p>
    <w:p>
      <w:pPr>
        <w:pStyle w:val="26"/>
        <w:spacing w:line="360" w:lineRule="auto"/>
        <w:jc w:val="right"/>
        <w:rPr>
          <w:rFonts w:ascii="仿宋" w:hAnsi="仿宋" w:eastAsia="仿宋" w:cs="仿宋"/>
          <w:b/>
          <w:bCs/>
          <w:sz w:val="28"/>
          <w:szCs w:val="28"/>
        </w:rPr>
      </w:pPr>
    </w:p>
    <w:p>
      <w:pPr>
        <w:pStyle w:val="26"/>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ascii="仿宋" w:hAnsi="仿宋" w:eastAsia="仿宋" w:cs="仿宋"/>
          <w:b/>
          <w:bCs/>
          <w:sz w:val="32"/>
          <w:szCs w:val="32"/>
        </w:rPr>
        <w:t>LTZB2021-</w:t>
      </w:r>
      <w:r>
        <w:rPr>
          <w:rFonts w:hint="eastAsia" w:ascii="仿宋" w:hAnsi="仿宋" w:eastAsia="仿宋" w:cs="仿宋"/>
          <w:b/>
          <w:bCs/>
          <w:sz w:val="32"/>
          <w:szCs w:val="32"/>
        </w:rPr>
        <w:t>10</w:t>
      </w:r>
      <w:r>
        <w:rPr>
          <w:rFonts w:hint="eastAsia" w:ascii="仿宋" w:hAnsi="仿宋" w:eastAsia="仿宋" w:cs="仿宋"/>
          <w:b/>
          <w:bCs/>
          <w:sz w:val="32"/>
          <w:szCs w:val="32"/>
          <w:lang w:val="en-US" w:eastAsia="zh-CN"/>
        </w:rPr>
        <w:t>2</w:t>
      </w:r>
    </w:p>
    <w:p>
      <w:pPr>
        <w:pStyle w:val="26"/>
        <w:spacing w:line="360" w:lineRule="auto"/>
        <w:jc w:val="center"/>
        <w:rPr>
          <w:rFonts w:ascii="仿宋" w:hAnsi="仿宋" w:eastAsia="仿宋" w:cs="仿宋"/>
          <w:b/>
          <w:bCs/>
          <w:sz w:val="32"/>
          <w:szCs w:val="32"/>
        </w:rPr>
      </w:pPr>
    </w:p>
    <w:p>
      <w:pPr>
        <w:pStyle w:val="26"/>
        <w:spacing w:line="360" w:lineRule="auto"/>
        <w:rPr>
          <w:rFonts w:ascii="仿宋" w:hAnsi="仿宋" w:eastAsia="仿宋" w:cs="仿宋"/>
          <w:b/>
          <w:bCs/>
          <w:sz w:val="32"/>
          <w:szCs w:val="32"/>
        </w:rPr>
      </w:pPr>
    </w:p>
    <w:p>
      <w:pPr>
        <w:pStyle w:val="2"/>
        <w:ind w:firstLine="643" w:firstLineChars="200"/>
        <w:rPr>
          <w:rFonts w:ascii="仿宋" w:hAnsi="仿宋" w:eastAsia="仿宋" w:cs="仿宋"/>
          <w:b/>
          <w:sz w:val="32"/>
          <w:szCs w:val="32"/>
        </w:rPr>
      </w:pPr>
      <w:r>
        <w:rPr>
          <w:rFonts w:hint="eastAsia" w:ascii="仿宋" w:hAnsi="仿宋" w:eastAsia="仿宋" w:cs="仿宋"/>
          <w:b/>
          <w:sz w:val="32"/>
          <w:szCs w:val="32"/>
        </w:rPr>
        <w:t xml:space="preserve">     采购人：新疆生产建设兵团第二师焉耆医共体总医院</w:t>
      </w:r>
    </w:p>
    <w:p>
      <w:pPr>
        <w:pStyle w:val="2"/>
        <w:rPr>
          <w:rFonts w:ascii="仿宋" w:hAnsi="仿宋" w:eastAsia="仿宋" w:cs="仿宋"/>
          <w:b/>
          <w:sz w:val="32"/>
          <w:szCs w:val="32"/>
        </w:rPr>
      </w:pPr>
    </w:p>
    <w:p>
      <w:pPr>
        <w:pStyle w:val="2"/>
        <w:ind w:firstLine="643" w:firstLineChars="200"/>
        <w:rPr>
          <w:rFonts w:ascii="仿宋" w:hAnsi="仿宋" w:eastAsia="仿宋" w:cs="仿宋"/>
          <w:b/>
          <w:sz w:val="32"/>
          <w:szCs w:val="32"/>
        </w:rPr>
      </w:pPr>
      <w:r>
        <w:rPr>
          <w:rFonts w:hint="eastAsia" w:ascii="仿宋" w:hAnsi="仿宋" w:eastAsia="仿宋" w:cs="仿宋"/>
          <w:b/>
          <w:sz w:val="32"/>
          <w:szCs w:val="32"/>
        </w:rPr>
        <w:t xml:space="preserve">    采购代理机构：新疆蓝天工程监理咨询有限公司</w:t>
      </w:r>
    </w:p>
    <w:p>
      <w:pPr>
        <w:pStyle w:val="2"/>
        <w:rPr>
          <w:rFonts w:ascii="仿宋" w:hAnsi="仿宋" w:eastAsia="仿宋" w:cs="仿宋"/>
          <w:b/>
          <w:sz w:val="32"/>
          <w:szCs w:val="32"/>
        </w:rPr>
      </w:pPr>
    </w:p>
    <w:p>
      <w:pPr>
        <w:spacing w:line="520" w:lineRule="exact"/>
        <w:jc w:val="center"/>
        <w:rPr>
          <w:rFonts w:ascii="仿宋" w:hAnsi="仿宋" w:eastAsia="仿宋" w:cs="仿宋"/>
          <w:b/>
          <w:sz w:val="32"/>
          <w:szCs w:val="32"/>
          <w:highlight w:val="green"/>
        </w:rPr>
      </w:pPr>
      <w:r>
        <w:rPr>
          <w:rFonts w:hint="eastAsia" w:ascii="仿宋" w:hAnsi="仿宋" w:eastAsia="仿宋" w:cs="仿宋"/>
          <w:b/>
          <w:sz w:val="32"/>
          <w:szCs w:val="32"/>
        </w:rPr>
        <w:t>日期： 二○二一年七月</w:t>
      </w:r>
    </w:p>
    <w:p>
      <w:pPr>
        <w:spacing w:line="520" w:lineRule="exact"/>
        <w:jc w:val="center"/>
        <w:rPr>
          <w:rFonts w:ascii="仿宋" w:hAnsi="仿宋" w:eastAsia="仿宋" w:cs="仿宋"/>
          <w:b/>
          <w:bCs/>
          <w:color w:val="000000"/>
          <w:kern w:val="0"/>
          <w:sz w:val="44"/>
          <w:szCs w:val="44"/>
        </w:rPr>
      </w:pPr>
      <w:r>
        <w:rPr>
          <w:rFonts w:hint="eastAsia" w:ascii="仿宋" w:hAnsi="仿宋" w:eastAsia="仿宋" w:cs="仿宋"/>
          <w:b/>
          <w:sz w:val="32"/>
          <w:szCs w:val="32"/>
          <w:highlight w:val="green"/>
        </w:rPr>
        <w:br w:type="page"/>
      </w:r>
      <w:r>
        <w:rPr>
          <w:rFonts w:hint="eastAsia" w:ascii="仿宋" w:hAnsi="仿宋" w:eastAsia="仿宋" w:cs="仿宋"/>
          <w:b/>
          <w:bCs/>
          <w:color w:val="000000"/>
          <w:kern w:val="0"/>
          <w:sz w:val="44"/>
          <w:szCs w:val="44"/>
        </w:rPr>
        <w:t>目 录</w:t>
      </w:r>
    </w:p>
    <w:p>
      <w:pPr>
        <w:pStyle w:val="14"/>
        <w:tabs>
          <w:tab w:val="right" w:leader="dot" w:pos="8820"/>
        </w:tabs>
        <w:spacing w:line="500" w:lineRule="exact"/>
        <w:rPr>
          <w:rFonts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"_Toc15378" </w:instrText>
      </w:r>
      <w:r>
        <w:fldChar w:fldCharType="separate"/>
      </w:r>
      <w:r>
        <w:rPr>
          <w:rFonts w:hint="eastAsia" w:ascii="仿宋" w:hAnsi="仿宋" w:eastAsia="仿宋" w:cs="仿宋"/>
          <w:b/>
          <w:sz w:val="28"/>
          <w:szCs w:val="28"/>
        </w:rPr>
        <w:t>第一章 招标公告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_Toc15378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"_Toc26711" </w:instrText>
      </w:r>
      <w:r>
        <w:fldChar w:fldCharType="separate"/>
      </w:r>
      <w:r>
        <w:rPr>
          <w:rFonts w:hint="eastAsia" w:ascii="仿宋" w:hAnsi="仿宋" w:eastAsia="仿宋" w:cs="仿宋"/>
          <w:b/>
          <w:sz w:val="28"/>
          <w:szCs w:val="28"/>
        </w:rPr>
        <w:t>第二章 供应商须知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_Toc26711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firstLine="840" w:firstLineChars="400"/>
        <w:rPr>
          <w:rFonts w:ascii="仿宋" w:hAnsi="仿宋" w:eastAsia="仿宋" w:cs="仿宋"/>
          <w:b/>
          <w:sz w:val="28"/>
          <w:szCs w:val="28"/>
        </w:rPr>
      </w:pPr>
      <w:r>
        <w:fldChar w:fldCharType="begin"/>
      </w:r>
      <w:r>
        <w:instrText xml:space="preserve"> HYPERLINK \l "_Toc3705" </w:instrText>
      </w:r>
      <w:r>
        <w:fldChar w:fldCharType="separate"/>
      </w:r>
      <w:r>
        <w:rPr>
          <w:rFonts w:hint="eastAsia" w:ascii="仿宋" w:hAnsi="仿宋" w:eastAsia="仿宋" w:cs="仿宋"/>
          <w:b/>
          <w:sz w:val="28"/>
          <w:szCs w:val="28"/>
        </w:rPr>
        <w:t>供应商须知前附表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_Toc3705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"_Toc3312" </w:instrText>
      </w:r>
      <w:r>
        <w:fldChar w:fldCharType="separate"/>
      </w:r>
      <w:r>
        <w:rPr>
          <w:rFonts w:hint="eastAsia" w:ascii="仿宋" w:hAnsi="仿宋" w:eastAsia="仿宋" w:cs="仿宋"/>
          <w:b/>
          <w:sz w:val="28"/>
          <w:szCs w:val="28"/>
        </w:rPr>
        <w:t>第三章 设施设备需求一览表及技术规格要求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_Toc3312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"_Toc10721" </w:instrText>
      </w:r>
      <w:r>
        <w:fldChar w:fldCharType="separate"/>
      </w:r>
      <w:r>
        <w:rPr>
          <w:rFonts w:hint="eastAsia" w:ascii="仿宋" w:hAnsi="仿宋" w:eastAsia="仿宋" w:cs="仿宋"/>
          <w:b/>
          <w:sz w:val="28"/>
          <w:szCs w:val="28"/>
        </w:rPr>
        <w:t>第四章 合同范本</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_Toc10721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195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"_Toc2365" </w:instrText>
      </w:r>
      <w:r>
        <w:fldChar w:fldCharType="separate"/>
      </w:r>
      <w:r>
        <w:rPr>
          <w:rFonts w:hint="eastAsia" w:ascii="仿宋" w:hAnsi="仿宋" w:eastAsia="仿宋" w:cs="仿宋"/>
          <w:b/>
          <w:sz w:val="28"/>
          <w:szCs w:val="28"/>
        </w:rPr>
        <w:t>第五章 主要投标文件的格式及其内容</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"_Toc7829" </w:instrText>
      </w:r>
      <w:r>
        <w:fldChar w:fldCharType="separate"/>
      </w:r>
      <w:r>
        <w:rPr>
          <w:rFonts w:hint="eastAsia" w:ascii="仿宋" w:hAnsi="仿宋" w:eastAsia="仿宋" w:cs="仿宋"/>
          <w:b/>
          <w:sz w:val="28"/>
          <w:szCs w:val="28"/>
        </w:rPr>
        <w:t>附件1:</w:t>
      </w:r>
      <w:r>
        <w:rPr>
          <w:rFonts w:hint="eastAsia" w:ascii="仿宋" w:hAnsi="仿宋" w:eastAsia="仿宋" w:cs="仿宋"/>
          <w:b/>
          <w:sz w:val="28"/>
          <w:szCs w:val="28"/>
        </w:rPr>
        <w:fldChar w:fldCharType="end"/>
      </w:r>
      <w:r>
        <w:fldChar w:fldCharType="begin"/>
      </w:r>
      <w:r>
        <w:instrText xml:space="preserve"> HYPERLINK \l "_Toc28413" </w:instrText>
      </w:r>
      <w:r>
        <w:fldChar w:fldCharType="separate"/>
      </w:r>
      <w:r>
        <w:rPr>
          <w:rFonts w:hint="eastAsia" w:ascii="仿宋" w:hAnsi="仿宋" w:eastAsia="仿宋" w:cs="仿宋"/>
          <w:b/>
          <w:sz w:val="28"/>
          <w:szCs w:val="28"/>
        </w:rPr>
        <w:t>投 标 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_Toc28413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"_Toc6920" </w:instrText>
      </w:r>
      <w:r>
        <w:fldChar w:fldCharType="separate"/>
      </w:r>
      <w:r>
        <w:rPr>
          <w:rFonts w:hint="eastAsia" w:ascii="仿宋" w:hAnsi="仿宋" w:eastAsia="仿宋" w:cs="仿宋"/>
          <w:b/>
          <w:sz w:val="28"/>
          <w:szCs w:val="28"/>
        </w:rPr>
        <w:t>附件2:</w:t>
      </w:r>
      <w:r>
        <w:rPr>
          <w:rFonts w:hint="eastAsia" w:ascii="仿宋" w:hAnsi="仿宋" w:eastAsia="仿宋" w:cs="仿宋"/>
          <w:b/>
          <w:sz w:val="28"/>
          <w:szCs w:val="28"/>
        </w:rPr>
        <w:fldChar w:fldCharType="end"/>
      </w:r>
      <w:r>
        <w:fldChar w:fldCharType="begin"/>
      </w:r>
      <w:r>
        <w:instrText xml:space="preserve"> HYPERLINK \l "_Toc17551" </w:instrText>
      </w:r>
      <w:r>
        <w:fldChar w:fldCharType="separate"/>
      </w:r>
      <w:r>
        <w:rPr>
          <w:rFonts w:hint="eastAsia" w:ascii="仿宋" w:hAnsi="仿宋" w:eastAsia="仿宋" w:cs="仿宋"/>
          <w:b/>
          <w:sz w:val="28"/>
          <w:szCs w:val="28"/>
        </w:rPr>
        <w:t>法定代表人</w:t>
      </w:r>
      <w:r>
        <w:rPr>
          <w:rFonts w:hint="eastAsia" w:ascii="仿宋" w:hAnsi="仿宋" w:eastAsia="仿宋" w:cs="仿宋"/>
          <w:b/>
          <w:kern w:val="0"/>
          <w:sz w:val="28"/>
          <w:szCs w:val="28"/>
        </w:rPr>
        <w:t>身份证明书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_Toc17551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firstLine="420" w:firstLineChars="200"/>
        <w:rPr>
          <w:rFonts w:ascii="仿宋" w:hAnsi="仿宋" w:eastAsia="仿宋" w:cs="仿宋"/>
          <w:b/>
          <w:sz w:val="28"/>
          <w:szCs w:val="28"/>
        </w:rPr>
      </w:pPr>
      <w:r>
        <w:fldChar w:fldCharType="begin"/>
      </w:r>
      <w:r>
        <w:instrText xml:space="preserve"> HYPERLINK \l "_Toc28338" </w:instrText>
      </w:r>
      <w:r>
        <w:fldChar w:fldCharType="separate"/>
      </w:r>
      <w:r>
        <w:rPr>
          <w:rFonts w:hint="eastAsia" w:ascii="仿宋" w:hAnsi="仿宋" w:eastAsia="仿宋" w:cs="仿宋"/>
          <w:b/>
          <w:sz w:val="28"/>
          <w:szCs w:val="28"/>
        </w:rPr>
        <w:t>授权委托书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_Toc28338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"_Toc11539" </w:instrText>
      </w:r>
      <w:r>
        <w:fldChar w:fldCharType="separate"/>
      </w:r>
      <w:r>
        <w:rPr>
          <w:rFonts w:hint="eastAsia" w:ascii="仿宋" w:hAnsi="仿宋" w:eastAsia="仿宋" w:cs="仿宋"/>
          <w:b/>
          <w:sz w:val="28"/>
          <w:szCs w:val="28"/>
        </w:rPr>
        <w:t>附件3:</w:t>
      </w:r>
      <w:r>
        <w:rPr>
          <w:rFonts w:hint="eastAsia" w:ascii="仿宋" w:hAnsi="仿宋" w:eastAsia="仿宋" w:cs="仿宋"/>
          <w:b/>
          <w:sz w:val="28"/>
          <w:szCs w:val="28"/>
        </w:rPr>
        <w:fldChar w:fldCharType="end"/>
      </w:r>
      <w:r>
        <w:fldChar w:fldCharType="begin"/>
      </w:r>
      <w:r>
        <w:instrText xml:space="preserve"> HYPERLINK \l "_Toc26818" </w:instrText>
      </w:r>
      <w:r>
        <w:fldChar w:fldCharType="separate"/>
      </w:r>
      <w:r>
        <w:rPr>
          <w:rFonts w:hint="eastAsia" w:ascii="仿宋" w:hAnsi="仿宋" w:eastAsia="仿宋" w:cs="仿宋"/>
          <w:b/>
          <w:sz w:val="28"/>
          <w:szCs w:val="28"/>
        </w:rPr>
        <w:t>投标一览表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_Toc26818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firstLine="420" w:firstLineChars="200"/>
        <w:rPr>
          <w:rFonts w:ascii="仿宋" w:hAnsi="仿宋" w:eastAsia="仿宋" w:cs="仿宋"/>
          <w:b/>
          <w:sz w:val="28"/>
          <w:szCs w:val="28"/>
        </w:rPr>
      </w:pPr>
      <w:r>
        <w:fldChar w:fldCharType="begin"/>
      </w:r>
      <w:r>
        <w:instrText xml:space="preserve"> HYPERLINK \l "_Toc2476" </w:instrText>
      </w:r>
      <w:r>
        <w:fldChar w:fldCharType="separate"/>
      </w:r>
      <w:r>
        <w:rPr>
          <w:rFonts w:hint="eastAsia" w:ascii="仿宋" w:hAnsi="仿宋" w:eastAsia="仿宋" w:cs="仿宋"/>
          <w:b/>
          <w:sz w:val="28"/>
          <w:szCs w:val="28"/>
        </w:rPr>
        <w:t>附件3.1</w:t>
      </w:r>
      <w:r>
        <w:rPr>
          <w:rFonts w:hint="eastAsia" w:ascii="仿宋" w:hAnsi="仿宋" w:eastAsia="仿宋" w:cs="仿宋"/>
          <w:b/>
          <w:sz w:val="28"/>
          <w:szCs w:val="28"/>
        </w:rPr>
        <w:fldChar w:fldCharType="end"/>
      </w:r>
      <w:r>
        <w:fldChar w:fldCharType="begin"/>
      </w:r>
      <w:r>
        <w:instrText xml:space="preserve"> HYPERLINK \l "_Toc16829" </w:instrText>
      </w:r>
      <w:r>
        <w:fldChar w:fldCharType="separate"/>
      </w:r>
      <w:r>
        <w:rPr>
          <w:rFonts w:hint="eastAsia" w:ascii="仿宋" w:hAnsi="仿宋" w:eastAsia="仿宋" w:cs="仿宋"/>
          <w:b/>
          <w:sz w:val="28"/>
          <w:szCs w:val="28"/>
        </w:rPr>
        <w:t>分项报价明细表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_Toc16829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"_Toc17678" </w:instrText>
      </w:r>
      <w:r>
        <w:fldChar w:fldCharType="separate"/>
      </w:r>
      <w:r>
        <w:rPr>
          <w:rFonts w:hint="eastAsia" w:ascii="仿宋" w:hAnsi="仿宋" w:eastAsia="仿宋" w:cs="仿宋"/>
          <w:b/>
          <w:sz w:val="28"/>
          <w:szCs w:val="28"/>
        </w:rPr>
        <w:t>附件4:</w:t>
      </w:r>
      <w:r>
        <w:rPr>
          <w:rFonts w:hint="eastAsia" w:ascii="仿宋" w:hAnsi="仿宋" w:eastAsia="仿宋" w:cs="仿宋"/>
          <w:b/>
          <w:sz w:val="28"/>
          <w:szCs w:val="28"/>
        </w:rPr>
        <w:fldChar w:fldCharType="end"/>
      </w:r>
      <w:r>
        <w:fldChar w:fldCharType="begin"/>
      </w:r>
      <w:r>
        <w:instrText xml:space="preserve"> HYPERLINK \l "_Toc1213" </w:instrText>
      </w:r>
      <w:r>
        <w:fldChar w:fldCharType="separate"/>
      </w:r>
      <w:r>
        <w:rPr>
          <w:rFonts w:hint="eastAsia" w:ascii="仿宋" w:hAnsi="仿宋" w:eastAsia="仿宋" w:cs="仿宋"/>
          <w:b/>
          <w:sz w:val="28"/>
          <w:szCs w:val="28"/>
        </w:rPr>
        <w:t>供应商概况表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_Toc1213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"_Toc17471" </w:instrText>
      </w:r>
      <w:r>
        <w:fldChar w:fldCharType="separate"/>
      </w:r>
      <w:r>
        <w:rPr>
          <w:rFonts w:hint="eastAsia" w:ascii="仿宋" w:hAnsi="仿宋" w:eastAsia="仿宋" w:cs="仿宋"/>
          <w:b/>
          <w:sz w:val="28"/>
          <w:szCs w:val="28"/>
        </w:rPr>
        <w:t>附件5:</w:t>
      </w:r>
      <w:r>
        <w:rPr>
          <w:rFonts w:hint="eastAsia" w:ascii="仿宋" w:hAnsi="仿宋" w:eastAsia="仿宋" w:cs="仿宋"/>
          <w:b/>
          <w:sz w:val="28"/>
          <w:szCs w:val="28"/>
        </w:rPr>
        <w:fldChar w:fldCharType="end"/>
      </w:r>
      <w:r>
        <w:fldChar w:fldCharType="begin"/>
      </w:r>
      <w:r>
        <w:instrText xml:space="preserve"> HYPERLINK \l "_Toc14265" </w:instrText>
      </w:r>
      <w:r>
        <w:fldChar w:fldCharType="separate"/>
      </w:r>
      <w:r>
        <w:rPr>
          <w:rFonts w:hint="eastAsia" w:ascii="仿宋" w:hAnsi="仿宋" w:eastAsia="仿宋" w:cs="仿宋"/>
          <w:b/>
          <w:sz w:val="28"/>
          <w:szCs w:val="28"/>
        </w:rPr>
        <w:t>无重大违法记录的书面声明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_Toc14265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"_Toc32311" </w:instrText>
      </w:r>
      <w:r>
        <w:fldChar w:fldCharType="separate"/>
      </w:r>
      <w:r>
        <w:rPr>
          <w:rFonts w:hint="eastAsia" w:ascii="仿宋" w:hAnsi="仿宋" w:eastAsia="仿宋" w:cs="仿宋"/>
          <w:b/>
          <w:sz w:val="28"/>
          <w:szCs w:val="28"/>
        </w:rPr>
        <w:t>附件6:</w:t>
      </w:r>
      <w:r>
        <w:rPr>
          <w:rFonts w:hint="eastAsia" w:ascii="仿宋" w:hAnsi="仿宋" w:eastAsia="仿宋" w:cs="仿宋"/>
          <w:b/>
          <w:sz w:val="28"/>
          <w:szCs w:val="28"/>
        </w:rPr>
        <w:fldChar w:fldCharType="end"/>
      </w:r>
      <w:r>
        <w:fldChar w:fldCharType="begin"/>
      </w:r>
      <w:r>
        <w:instrText xml:space="preserve"> HYPERLINK \l "_Toc25382" </w:instrText>
      </w:r>
      <w:r>
        <w:fldChar w:fldCharType="separate"/>
      </w:r>
      <w:r>
        <w:rPr>
          <w:rFonts w:hint="eastAsia" w:ascii="仿宋" w:hAnsi="仿宋" w:eastAsia="仿宋" w:cs="仿宋"/>
          <w:b/>
          <w:sz w:val="28"/>
          <w:szCs w:val="28"/>
        </w:rPr>
        <w:t>企业2019年或2020年财务审计报告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_Toc25382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"_Toc31119" </w:instrText>
      </w:r>
      <w:r>
        <w:fldChar w:fldCharType="separate"/>
      </w:r>
      <w:r>
        <w:rPr>
          <w:rFonts w:hint="eastAsia" w:ascii="仿宋" w:hAnsi="仿宋" w:eastAsia="仿宋" w:cs="仿宋"/>
          <w:b/>
          <w:sz w:val="28"/>
          <w:szCs w:val="28"/>
        </w:rPr>
        <w:t>附件7:</w:t>
      </w:r>
      <w:r>
        <w:rPr>
          <w:rFonts w:hint="eastAsia" w:ascii="仿宋" w:hAnsi="仿宋" w:eastAsia="仿宋" w:cs="仿宋"/>
          <w:b/>
          <w:sz w:val="28"/>
          <w:szCs w:val="28"/>
        </w:rPr>
        <w:fldChar w:fldCharType="end"/>
      </w:r>
      <w:r>
        <w:fldChar w:fldCharType="begin"/>
      </w:r>
      <w:r>
        <w:instrText xml:space="preserve"> HYPERLINK \l "_Toc23398" </w:instrText>
      </w:r>
      <w:r>
        <w:fldChar w:fldCharType="separate"/>
      </w:r>
      <w:r>
        <w:rPr>
          <w:rFonts w:hint="eastAsia" w:ascii="仿宋" w:hAnsi="仿宋" w:eastAsia="仿宋" w:cs="仿宋"/>
          <w:b/>
          <w:sz w:val="28"/>
          <w:szCs w:val="28"/>
        </w:rPr>
        <w:t>“重法纪、讲诚信”承诺书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_Toc23398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"_Toc10401" </w:instrText>
      </w:r>
      <w:r>
        <w:fldChar w:fldCharType="separate"/>
      </w:r>
      <w:r>
        <w:rPr>
          <w:rFonts w:hint="eastAsia" w:ascii="仿宋" w:hAnsi="仿宋" w:eastAsia="仿宋" w:cs="仿宋"/>
          <w:b/>
          <w:sz w:val="28"/>
          <w:szCs w:val="28"/>
        </w:rPr>
        <w:t>附件8:</w:t>
      </w:r>
      <w:r>
        <w:rPr>
          <w:rFonts w:hint="eastAsia" w:ascii="仿宋" w:hAnsi="仿宋" w:eastAsia="仿宋" w:cs="仿宋"/>
          <w:b/>
          <w:sz w:val="28"/>
          <w:szCs w:val="28"/>
        </w:rPr>
        <w:fldChar w:fldCharType="end"/>
      </w:r>
      <w:r>
        <w:fldChar w:fldCharType="begin"/>
      </w:r>
      <w:r>
        <w:instrText xml:space="preserve"> HYPERLINK \l "_Toc733" </w:instrText>
      </w:r>
      <w:r>
        <w:fldChar w:fldCharType="separate"/>
      </w:r>
      <w:r>
        <w:rPr>
          <w:rFonts w:hint="eastAsia" w:ascii="仿宋" w:hAnsi="仿宋" w:eastAsia="仿宋" w:cs="仿宋"/>
          <w:b/>
          <w:sz w:val="28"/>
          <w:szCs w:val="28"/>
        </w:rPr>
        <w:t>反商业贿赂承诺书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"_Toc8143" </w:instrText>
      </w:r>
      <w:r>
        <w:fldChar w:fldCharType="separate"/>
      </w:r>
      <w:r>
        <w:rPr>
          <w:rFonts w:hint="eastAsia" w:ascii="仿宋" w:hAnsi="仿宋" w:eastAsia="仿宋" w:cs="仿宋"/>
          <w:b/>
          <w:sz w:val="28"/>
          <w:szCs w:val="28"/>
        </w:rPr>
        <w:t>附件9:</w:t>
      </w:r>
      <w:r>
        <w:rPr>
          <w:rFonts w:hint="eastAsia" w:ascii="仿宋" w:hAnsi="仿宋" w:eastAsia="仿宋" w:cs="仿宋"/>
          <w:b/>
          <w:sz w:val="28"/>
          <w:szCs w:val="28"/>
        </w:rPr>
        <w:fldChar w:fldCharType="end"/>
      </w:r>
      <w:r>
        <w:fldChar w:fldCharType="begin"/>
      </w:r>
      <w:r>
        <w:instrText xml:space="preserve"> HYPERLINK \l "_Toc12725" </w:instrText>
      </w:r>
      <w:r>
        <w:fldChar w:fldCharType="separate"/>
      </w:r>
      <w:r>
        <w:rPr>
          <w:rFonts w:hint="eastAsia" w:ascii="仿宋" w:hAnsi="仿宋" w:eastAsia="仿宋" w:cs="仿宋"/>
          <w:b/>
          <w:sz w:val="28"/>
          <w:szCs w:val="28"/>
        </w:rPr>
        <w:t>商务条款偏离表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_Toc12725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"_Toc16068" </w:instrText>
      </w:r>
      <w:r>
        <w:fldChar w:fldCharType="separate"/>
      </w:r>
      <w:r>
        <w:rPr>
          <w:rFonts w:hint="eastAsia" w:ascii="仿宋" w:hAnsi="仿宋" w:eastAsia="仿宋" w:cs="仿宋"/>
          <w:b/>
          <w:sz w:val="28"/>
          <w:szCs w:val="28"/>
        </w:rPr>
        <w:t>附件10:</w:t>
      </w:r>
      <w:r>
        <w:rPr>
          <w:rFonts w:hint="eastAsia" w:ascii="仿宋" w:hAnsi="仿宋" w:eastAsia="仿宋" w:cs="仿宋"/>
          <w:b/>
          <w:sz w:val="28"/>
          <w:szCs w:val="28"/>
        </w:rPr>
        <w:fldChar w:fldCharType="end"/>
      </w:r>
      <w:r>
        <w:fldChar w:fldCharType="begin"/>
      </w:r>
      <w:r>
        <w:instrText xml:space="preserve"> HYPERLINK \l "_Toc6276" </w:instrText>
      </w:r>
      <w:r>
        <w:fldChar w:fldCharType="separate"/>
      </w:r>
      <w:r>
        <w:rPr>
          <w:rFonts w:hint="eastAsia" w:ascii="仿宋" w:hAnsi="仿宋" w:eastAsia="仿宋" w:cs="仿宋"/>
          <w:b/>
          <w:sz w:val="28"/>
          <w:szCs w:val="28"/>
        </w:rPr>
        <w:t>技术规格偏离表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_Toc6276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"_Toc23934" </w:instrText>
      </w:r>
      <w:r>
        <w:fldChar w:fldCharType="separate"/>
      </w:r>
      <w:r>
        <w:rPr>
          <w:rFonts w:hint="eastAsia" w:ascii="仿宋" w:hAnsi="仿宋" w:eastAsia="仿宋" w:cs="仿宋"/>
          <w:b/>
          <w:sz w:val="28"/>
          <w:szCs w:val="28"/>
        </w:rPr>
        <w:t>附件11:</w:t>
      </w:r>
      <w:r>
        <w:rPr>
          <w:rFonts w:hint="eastAsia" w:ascii="仿宋" w:hAnsi="仿宋" w:eastAsia="仿宋" w:cs="仿宋"/>
          <w:b/>
          <w:sz w:val="28"/>
          <w:szCs w:val="28"/>
        </w:rPr>
        <w:fldChar w:fldCharType="end"/>
      </w:r>
      <w:r>
        <w:fldChar w:fldCharType="begin"/>
      </w:r>
      <w:r>
        <w:instrText xml:space="preserve"> HYPERLINK \l "_Toc19048" </w:instrText>
      </w:r>
      <w:r>
        <w:fldChar w:fldCharType="separate"/>
      </w:r>
      <w:r>
        <w:rPr>
          <w:rFonts w:hint="eastAsia" w:ascii="仿宋" w:hAnsi="仿宋" w:eastAsia="仿宋" w:cs="仿宋"/>
          <w:b/>
          <w:sz w:val="28"/>
          <w:szCs w:val="28"/>
        </w:rPr>
        <w:t>近三年同类项目业绩表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_Toc19048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"_Toc28631" </w:instrText>
      </w:r>
      <w:r>
        <w:fldChar w:fldCharType="separate"/>
      </w:r>
      <w:r>
        <w:rPr>
          <w:rFonts w:hint="eastAsia" w:ascii="仿宋" w:hAnsi="仿宋" w:eastAsia="仿宋" w:cs="仿宋"/>
          <w:b/>
          <w:sz w:val="28"/>
          <w:szCs w:val="28"/>
        </w:rPr>
        <w:t>附件12:</w:t>
      </w:r>
      <w:r>
        <w:rPr>
          <w:rFonts w:hint="eastAsia" w:ascii="仿宋" w:hAnsi="仿宋" w:eastAsia="仿宋" w:cs="仿宋"/>
          <w:b/>
          <w:sz w:val="28"/>
          <w:szCs w:val="28"/>
        </w:rPr>
        <w:fldChar w:fldCharType="end"/>
      </w:r>
      <w:r>
        <w:fldChar w:fldCharType="begin"/>
      </w:r>
      <w:r>
        <w:instrText xml:space="preserve"> HYPERLINK \l "_Toc633" </w:instrText>
      </w:r>
      <w:r>
        <w:fldChar w:fldCharType="separate"/>
      </w:r>
      <w:r>
        <w:rPr>
          <w:rFonts w:hint="eastAsia" w:ascii="仿宋" w:hAnsi="仿宋" w:eastAsia="仿宋" w:cs="仿宋"/>
          <w:b/>
          <w:sz w:val="28"/>
          <w:szCs w:val="28"/>
        </w:rPr>
        <w:t>拟派项目负责人简历表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"_Toc11125" </w:instrText>
      </w:r>
      <w:r>
        <w:fldChar w:fldCharType="separate"/>
      </w:r>
      <w:r>
        <w:rPr>
          <w:rFonts w:hint="eastAsia" w:ascii="仿宋" w:hAnsi="仿宋" w:eastAsia="仿宋" w:cs="仿宋"/>
          <w:b/>
          <w:sz w:val="28"/>
          <w:szCs w:val="28"/>
        </w:rPr>
        <w:t>附件13:</w:t>
      </w:r>
      <w:r>
        <w:rPr>
          <w:rFonts w:hint="eastAsia" w:ascii="仿宋" w:hAnsi="仿宋" w:eastAsia="仿宋" w:cs="仿宋"/>
          <w:b/>
          <w:sz w:val="28"/>
          <w:szCs w:val="28"/>
        </w:rPr>
        <w:fldChar w:fldCharType="end"/>
      </w:r>
      <w:r>
        <w:fldChar w:fldCharType="begin"/>
      </w:r>
      <w:r>
        <w:instrText xml:space="preserve"> HYPERLINK \l "_Toc4293" </w:instrText>
      </w:r>
      <w:r>
        <w:fldChar w:fldCharType="separate"/>
      </w:r>
      <w:r>
        <w:rPr>
          <w:rFonts w:hint="eastAsia" w:ascii="仿宋" w:hAnsi="仿宋" w:eastAsia="仿宋" w:cs="仿宋"/>
          <w:b/>
          <w:sz w:val="28"/>
          <w:szCs w:val="28"/>
        </w:rPr>
        <w:t>拟派本项目技术人员配置情况表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_Toc4293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"_Toc30523" </w:instrText>
      </w:r>
      <w:r>
        <w:fldChar w:fldCharType="separate"/>
      </w:r>
      <w:r>
        <w:rPr>
          <w:rFonts w:hint="eastAsia" w:ascii="仿宋" w:hAnsi="仿宋" w:eastAsia="仿宋" w:cs="仿宋"/>
          <w:b/>
          <w:sz w:val="28"/>
          <w:szCs w:val="28"/>
        </w:rPr>
        <w:t>附件14:</w:t>
      </w:r>
      <w:r>
        <w:rPr>
          <w:rFonts w:hint="eastAsia" w:ascii="仿宋" w:hAnsi="仿宋" w:eastAsia="仿宋" w:cs="仿宋"/>
          <w:b/>
          <w:sz w:val="28"/>
          <w:szCs w:val="28"/>
        </w:rPr>
        <w:fldChar w:fldCharType="end"/>
      </w:r>
      <w:r>
        <w:fldChar w:fldCharType="begin"/>
      </w:r>
      <w:r>
        <w:instrText xml:space="preserve"> HYPERLINK \l "_Toc6940" </w:instrText>
      </w:r>
      <w:r>
        <w:fldChar w:fldCharType="separate"/>
      </w:r>
      <w:r>
        <w:rPr>
          <w:rFonts w:hint="eastAsia" w:ascii="仿宋" w:hAnsi="仿宋" w:eastAsia="仿宋" w:cs="仿宋"/>
          <w:b/>
          <w:sz w:val="28"/>
          <w:szCs w:val="28"/>
        </w:rPr>
        <w:t>服务承诺书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_Toc6940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"_Toc6747" </w:instrText>
      </w:r>
      <w:r>
        <w:fldChar w:fldCharType="separate"/>
      </w:r>
      <w:r>
        <w:rPr>
          <w:rFonts w:hint="eastAsia" w:ascii="仿宋" w:hAnsi="仿宋" w:eastAsia="仿宋" w:cs="仿宋"/>
          <w:b/>
          <w:sz w:val="28"/>
          <w:szCs w:val="28"/>
        </w:rPr>
        <w:t>附件15:</w:t>
      </w:r>
      <w:r>
        <w:rPr>
          <w:rFonts w:hint="eastAsia" w:ascii="仿宋" w:hAnsi="仿宋" w:eastAsia="仿宋" w:cs="仿宋"/>
          <w:b/>
          <w:sz w:val="28"/>
          <w:szCs w:val="28"/>
        </w:rPr>
        <w:fldChar w:fldCharType="end"/>
      </w:r>
      <w:r>
        <w:fldChar w:fldCharType="begin"/>
      </w:r>
      <w:r>
        <w:instrText xml:space="preserve"> HYPERLINK \l "_Toc18920" </w:instrText>
      </w:r>
      <w:r>
        <w:fldChar w:fldCharType="separate"/>
      </w:r>
      <w:r>
        <w:rPr>
          <w:rFonts w:hint="eastAsia" w:ascii="仿宋" w:hAnsi="仿宋" w:eastAsia="仿宋" w:cs="仿宋"/>
          <w:b/>
          <w:sz w:val="28"/>
          <w:szCs w:val="28"/>
        </w:rPr>
        <w:t>产品技术支持资料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_Toc18920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7"/>
        <w:tabs>
          <w:tab w:val="right" w:leader="dot" w:pos="8820"/>
        </w:tabs>
        <w:spacing w:line="500" w:lineRule="exact"/>
        <w:ind w:left="0" w:leftChars="0"/>
        <w:rPr>
          <w:rFonts w:ascii="仿宋" w:hAnsi="仿宋" w:eastAsia="仿宋" w:cs="仿宋"/>
          <w:b/>
          <w:sz w:val="28"/>
          <w:szCs w:val="28"/>
        </w:rPr>
      </w:pPr>
      <w:r>
        <w:fldChar w:fldCharType="begin"/>
      </w:r>
      <w:r>
        <w:instrText xml:space="preserve"> HYPERLINK \l "_Toc10649" </w:instrText>
      </w:r>
      <w:r>
        <w:fldChar w:fldCharType="separate"/>
      </w:r>
      <w:r>
        <w:rPr>
          <w:rFonts w:hint="eastAsia" w:ascii="仿宋" w:hAnsi="仿宋" w:eastAsia="仿宋" w:cs="仿宋"/>
          <w:b/>
          <w:sz w:val="28"/>
          <w:szCs w:val="28"/>
        </w:rPr>
        <w:t>附件16:</w:t>
      </w:r>
      <w:r>
        <w:rPr>
          <w:rFonts w:hint="eastAsia" w:ascii="仿宋" w:hAnsi="仿宋" w:eastAsia="仿宋" w:cs="仿宋"/>
          <w:b/>
          <w:sz w:val="28"/>
          <w:szCs w:val="28"/>
        </w:rPr>
        <w:fldChar w:fldCharType="end"/>
      </w:r>
      <w:r>
        <w:fldChar w:fldCharType="begin"/>
      </w:r>
      <w:r>
        <w:instrText xml:space="preserve"> HYPERLINK \l "_Toc7404" </w:instrText>
      </w:r>
      <w:r>
        <w:fldChar w:fldCharType="separate"/>
      </w:r>
      <w:r>
        <w:rPr>
          <w:rFonts w:hint="eastAsia" w:ascii="仿宋" w:hAnsi="仿宋" w:eastAsia="仿宋" w:cs="仿宋"/>
          <w:b/>
          <w:sz w:val="28"/>
          <w:szCs w:val="28"/>
        </w:rPr>
        <w:t>实施方案</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_Toc7404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820"/>
        </w:tabs>
        <w:spacing w:line="500" w:lineRule="exact"/>
        <w:rPr>
          <w:rFonts w:ascii="仿宋" w:hAnsi="仿宋" w:eastAsia="仿宋" w:cs="仿宋"/>
          <w:b/>
          <w:sz w:val="28"/>
          <w:szCs w:val="28"/>
        </w:rPr>
      </w:pPr>
      <w:r>
        <w:fldChar w:fldCharType="begin"/>
      </w:r>
      <w:r>
        <w:instrText xml:space="preserve"> HYPERLINK \l "_Toc26456" </w:instrText>
      </w:r>
      <w:r>
        <w:fldChar w:fldCharType="separate"/>
      </w:r>
      <w:r>
        <w:rPr>
          <w:rFonts w:hint="eastAsia" w:ascii="仿宋" w:hAnsi="仿宋" w:eastAsia="仿宋" w:cs="仿宋"/>
          <w:b/>
          <w:sz w:val="28"/>
          <w:szCs w:val="28"/>
        </w:rPr>
        <w:t>附件17：</w:t>
      </w:r>
      <w:r>
        <w:rPr>
          <w:rFonts w:hint="eastAsia" w:ascii="仿宋" w:hAnsi="仿宋" w:eastAsia="仿宋" w:cs="仿宋"/>
          <w:b/>
          <w:sz w:val="28"/>
          <w:szCs w:val="28"/>
        </w:rPr>
        <w:fldChar w:fldCharType="end"/>
      </w:r>
      <w:r>
        <w:fldChar w:fldCharType="begin"/>
      </w:r>
      <w:r>
        <w:instrText xml:space="preserve"> HYPERLINK \l "_Toc19052" </w:instrText>
      </w:r>
      <w:r>
        <w:fldChar w:fldCharType="separate"/>
      </w:r>
      <w:r>
        <w:rPr>
          <w:rFonts w:hint="eastAsia" w:ascii="仿宋" w:hAnsi="仿宋" w:eastAsia="仿宋" w:cs="仿宋"/>
          <w:b/>
          <w:sz w:val="28"/>
          <w:szCs w:val="28"/>
        </w:rPr>
        <w:t>要求提供的其它材料以及供应商认为需要提交的材料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_Toc19052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spacing w:line="500" w:lineRule="exact"/>
        <w:jc w:val="center"/>
        <w:rPr>
          <w:rFonts w:ascii="仿宋" w:hAnsi="仿宋" w:eastAsia="仿宋" w:cs="仿宋"/>
          <w:b/>
          <w:sz w:val="36"/>
          <w:szCs w:val="36"/>
        </w:rPr>
      </w:pPr>
      <w:r>
        <w:rPr>
          <w:rFonts w:hint="eastAsia" w:ascii="仿宋" w:hAnsi="仿宋" w:eastAsia="仿宋" w:cs="仿宋"/>
          <w:b/>
          <w:sz w:val="28"/>
          <w:szCs w:val="28"/>
        </w:rPr>
        <w:fldChar w:fldCharType="end"/>
      </w:r>
      <w:bookmarkStart w:id="0" w:name="_Toc8184"/>
      <w:bookmarkStart w:id="1" w:name="_Toc8757"/>
      <w:bookmarkStart w:id="2" w:name="_Toc7471"/>
      <w:bookmarkStart w:id="3" w:name="_Toc24631"/>
      <w:bookmarkStart w:id="4" w:name="_Toc26663"/>
      <w:r>
        <w:rPr>
          <w:rFonts w:hint="eastAsia" w:ascii="仿宋" w:hAnsi="仿宋" w:eastAsia="仿宋" w:cs="仿宋"/>
          <w:bCs/>
          <w:szCs w:val="28"/>
        </w:rPr>
        <w:br w:type="page"/>
      </w:r>
      <w:r>
        <w:rPr>
          <w:rFonts w:hint="eastAsia" w:ascii="仿宋" w:hAnsi="仿宋" w:eastAsia="仿宋" w:cs="仿宋"/>
          <w:b/>
          <w:sz w:val="44"/>
          <w:szCs w:val="44"/>
        </w:rPr>
        <w:t>特 别 提 示</w:t>
      </w:r>
      <w:bookmarkEnd w:id="0"/>
      <w:bookmarkEnd w:id="1"/>
      <w:bookmarkEnd w:id="2"/>
      <w:bookmarkEnd w:id="3"/>
      <w:bookmarkEnd w:id="4"/>
    </w:p>
    <w:p>
      <w:pPr>
        <w:rPr>
          <w:rFonts w:ascii="仿宋" w:hAnsi="仿宋" w:eastAsia="仿宋" w:cs="仿宋"/>
          <w:b/>
          <w:bCs/>
          <w:sz w:val="28"/>
          <w:szCs w:val="28"/>
        </w:rPr>
      </w:pPr>
      <w:r>
        <w:rPr>
          <w:rFonts w:hint="eastAsia" w:ascii="仿宋" w:hAnsi="仿宋" w:eastAsia="仿宋" w:cs="仿宋"/>
          <w:b/>
          <w:bCs/>
          <w:sz w:val="28"/>
          <w:szCs w:val="28"/>
        </w:rPr>
        <w:t>各供应商：</w:t>
      </w:r>
    </w:p>
    <w:p>
      <w:pPr>
        <w:rPr>
          <w:rFonts w:ascii="仿宋" w:hAnsi="仿宋" w:eastAsia="仿宋" w:cs="仿宋"/>
          <w:b/>
          <w:bCs/>
          <w:sz w:val="28"/>
          <w:szCs w:val="28"/>
        </w:rPr>
      </w:pPr>
      <w:r>
        <w:rPr>
          <w:rFonts w:hint="eastAsia" w:ascii="仿宋" w:hAnsi="仿宋" w:eastAsia="仿宋" w:cs="仿宋"/>
          <w:b/>
          <w:bCs/>
          <w:sz w:val="28"/>
          <w:szCs w:val="28"/>
        </w:rPr>
        <w:t xml:space="preserve">    在参与本次采购项目投标时，请按采购文件中规定的可能导致无效投标、废标、黑体字要求的内容逐条响应,若不响应将导致投标失败。</w:t>
      </w:r>
      <w:bookmarkStart w:id="5" w:name="_Toc10095"/>
      <w:bookmarkStart w:id="6" w:name="_Toc16329"/>
      <w:bookmarkStart w:id="7" w:name="_Toc3329"/>
      <w:bookmarkStart w:id="8" w:name="_Toc22470"/>
    </w:p>
    <w:p>
      <w:pPr>
        <w:jc w:val="center"/>
        <w:rPr>
          <w:rFonts w:ascii="仿宋" w:hAnsi="仿宋" w:eastAsia="仿宋" w:cs="仿宋"/>
          <w:b/>
          <w:bCs/>
          <w:sz w:val="32"/>
          <w:szCs w:val="21"/>
        </w:rPr>
        <w:sectPr>
          <w:headerReference r:id="rId3" w:type="default"/>
          <w:footerReference r:id="rId4" w:type="default"/>
          <w:pgSz w:w="11906" w:h="16838"/>
          <w:pgMar w:top="1418" w:right="1555" w:bottom="1418" w:left="1531" w:header="851" w:footer="992" w:gutter="0"/>
          <w:pgNumType w:start="1"/>
          <w:cols w:space="720" w:num="1"/>
          <w:docGrid w:type="lines" w:linePitch="312" w:charSpace="0"/>
        </w:sectPr>
      </w:pPr>
    </w:p>
    <w:p>
      <w:pPr>
        <w:spacing w:line="360" w:lineRule="auto"/>
        <w:jc w:val="center"/>
        <w:rPr>
          <w:rFonts w:ascii="仿宋" w:hAnsi="仿宋" w:eastAsia="仿宋" w:cs="仿宋"/>
          <w:b/>
          <w:bCs/>
          <w:kern w:val="0"/>
          <w:sz w:val="32"/>
          <w:szCs w:val="32"/>
        </w:rPr>
      </w:pPr>
      <w:bookmarkStart w:id="9" w:name="_Toc15378"/>
      <w:r>
        <w:rPr>
          <w:rStyle w:val="27"/>
          <w:rFonts w:hint="eastAsia" w:ascii="仿宋" w:hAnsi="仿宋" w:eastAsia="仿宋" w:cs="仿宋"/>
          <w:b/>
          <w:bCs/>
          <w:sz w:val="32"/>
          <w:szCs w:val="32"/>
        </w:rPr>
        <w:t>第一章</w:t>
      </w:r>
      <w:bookmarkEnd w:id="5"/>
      <w:bookmarkEnd w:id="6"/>
      <w:bookmarkEnd w:id="7"/>
      <w:bookmarkEnd w:id="8"/>
      <w:r>
        <w:rPr>
          <w:rStyle w:val="27"/>
          <w:rFonts w:hint="eastAsia" w:ascii="仿宋" w:hAnsi="仿宋" w:eastAsia="仿宋" w:cs="仿宋"/>
          <w:b/>
          <w:bCs/>
          <w:sz w:val="32"/>
          <w:szCs w:val="32"/>
        </w:rPr>
        <w:t>招标公告</w:t>
      </w:r>
      <w:bookmarkEnd w:id="9"/>
    </w:p>
    <w:p>
      <w:pPr>
        <w:rPr>
          <w:rFonts w:ascii="仿宋" w:hAnsi="仿宋" w:eastAsia="仿宋" w:cs="仿宋"/>
          <w:sz w:val="28"/>
          <w:szCs w:val="28"/>
        </w:rPr>
      </w:pPr>
      <w:r>
        <w:rPr>
          <w:rFonts w:hint="eastAsia" w:ascii="仿宋" w:hAnsi="仿宋" w:eastAsia="仿宋" w:cs="仿宋"/>
          <w:sz w:val="28"/>
          <w:szCs w:val="28"/>
        </w:rPr>
        <w:t>一、项目基本情况</w:t>
      </w:r>
    </w:p>
    <w:p>
      <w:pPr>
        <w:rPr>
          <w:rFonts w:hint="eastAsia" w:ascii="仿宋" w:hAnsi="仿宋" w:eastAsia="仿宋" w:cs="仿宋"/>
          <w:sz w:val="28"/>
          <w:szCs w:val="28"/>
          <w:lang w:eastAsia="zh-CN"/>
        </w:rPr>
      </w:pPr>
      <w:r>
        <w:rPr>
          <w:rFonts w:hint="eastAsia" w:ascii="仿宋" w:hAnsi="仿宋" w:eastAsia="仿宋" w:cs="仿宋"/>
          <w:sz w:val="28"/>
          <w:szCs w:val="28"/>
        </w:rPr>
        <w:t>  项目编号：</w:t>
      </w:r>
      <w:r>
        <w:rPr>
          <w:rFonts w:ascii="仿宋" w:hAnsi="仿宋" w:eastAsia="仿宋" w:cs="仿宋"/>
          <w:sz w:val="28"/>
          <w:szCs w:val="28"/>
        </w:rPr>
        <w:t>LTZB2021-</w:t>
      </w:r>
      <w:r>
        <w:rPr>
          <w:rFonts w:hint="eastAsia" w:ascii="仿宋" w:hAnsi="仿宋" w:eastAsia="仿宋" w:cs="仿宋"/>
          <w:sz w:val="28"/>
          <w:szCs w:val="28"/>
        </w:rPr>
        <w:t>10</w:t>
      </w:r>
      <w:r>
        <w:rPr>
          <w:rFonts w:hint="eastAsia" w:ascii="仿宋" w:hAnsi="仿宋" w:eastAsia="仿宋" w:cs="仿宋"/>
          <w:sz w:val="28"/>
          <w:szCs w:val="28"/>
          <w:lang w:val="en-US" w:eastAsia="zh-CN"/>
        </w:rPr>
        <w:t>2</w:t>
      </w:r>
    </w:p>
    <w:p>
      <w:pPr>
        <w:ind w:firstLine="560" w:firstLineChars="200"/>
        <w:rPr>
          <w:rFonts w:ascii="仿宋" w:hAnsi="仿宋" w:eastAsia="仿宋" w:cs="仿宋"/>
          <w:sz w:val="28"/>
          <w:szCs w:val="28"/>
        </w:rPr>
      </w:pPr>
      <w:r>
        <w:rPr>
          <w:rFonts w:hint="eastAsia" w:ascii="仿宋" w:hAnsi="仿宋" w:eastAsia="仿宋" w:cs="仿宋"/>
          <w:sz w:val="28"/>
          <w:szCs w:val="28"/>
        </w:rPr>
        <w:t>项目名称：第二师焉耆医共体总医院购置层流手术室设备设施项目</w:t>
      </w:r>
    </w:p>
    <w:p>
      <w:pPr>
        <w:ind w:firstLine="560" w:firstLineChars="200"/>
        <w:rPr>
          <w:rFonts w:ascii="仿宋" w:hAnsi="仿宋" w:eastAsia="仿宋" w:cs="仿宋"/>
          <w:sz w:val="28"/>
          <w:szCs w:val="28"/>
        </w:rPr>
      </w:pPr>
      <w:r>
        <w:rPr>
          <w:rFonts w:hint="eastAsia" w:ascii="仿宋" w:hAnsi="仿宋" w:eastAsia="仿宋" w:cs="仿宋"/>
          <w:sz w:val="28"/>
          <w:szCs w:val="28"/>
        </w:rPr>
        <w:t>预算金额：15000000.00元</w:t>
      </w:r>
    </w:p>
    <w:p>
      <w:pPr>
        <w:ind w:firstLine="560" w:firstLineChars="200"/>
        <w:rPr>
          <w:rFonts w:ascii="仿宋" w:hAnsi="仿宋" w:eastAsia="仿宋" w:cs="仿宋"/>
          <w:sz w:val="28"/>
          <w:szCs w:val="28"/>
        </w:rPr>
      </w:pPr>
      <w:r>
        <w:rPr>
          <w:rFonts w:hint="eastAsia" w:ascii="仿宋" w:hAnsi="仿宋" w:eastAsia="仿宋" w:cs="仿宋"/>
          <w:sz w:val="28"/>
          <w:szCs w:val="28"/>
        </w:rPr>
        <w:t>最高限价：15000000.00元</w:t>
      </w:r>
    </w:p>
    <w:p>
      <w:pPr>
        <w:ind w:firstLine="560" w:firstLineChars="200"/>
        <w:rPr>
          <w:rFonts w:ascii="仿宋" w:hAnsi="仿宋" w:eastAsia="仿宋" w:cs="仿宋"/>
          <w:sz w:val="28"/>
          <w:szCs w:val="28"/>
        </w:rPr>
      </w:pPr>
      <w:r>
        <w:rPr>
          <w:rFonts w:hint="eastAsia" w:ascii="仿宋" w:hAnsi="仿宋" w:eastAsia="仿宋" w:cs="仿宋"/>
          <w:sz w:val="28"/>
          <w:szCs w:val="28"/>
        </w:rPr>
        <w:t>采购需求：层流手术室设备设施采购（详见采购文件）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合同履行期限：</w:t>
      </w:r>
      <w:r>
        <w:rPr>
          <w:rFonts w:hint="eastAsia" w:ascii="仿宋" w:hAnsi="仿宋" w:eastAsia="仿宋" w:cs="仿宋"/>
          <w:sz w:val="28"/>
          <w:szCs w:val="28"/>
          <w:lang w:val="en-US" w:eastAsia="zh-CN"/>
        </w:rPr>
        <w:t>120天</w:t>
      </w:r>
      <w:r>
        <w:rPr>
          <w:rFonts w:hint="eastAsia"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二、申请人的资格要求：</w:t>
      </w:r>
    </w:p>
    <w:p>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2.落实政府采购政策需满足的资格要求： ①、《关于印发《节能产品政府采购实施意见》的通知》（财库【2004】185号文）；②、《财政部、环保总局关于环境标志产品政府采购实施的意见》（财库【2006】90号文）；③、根据财政部、工业和信息化部发布的关于印发《政府采购促进中小企业发展管理办法》的通知（财库[2020]46号规定执行）；④、《关于促进残疾人就业政府采购政策的通知》（财库【2017】141号）。 </w:t>
      </w:r>
    </w:p>
    <w:p>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①具备有效营业执照，营业执照范围内须具有机电设备的经营范围，在人员、资金等方面具有相应的能力完成本项目。如为生产厂家需具备医疗器械生产备案凭证或医疗器械生产企业许可证，如为经销商需具备二类医疗器械经营备案凭证或医疗器械经营企业许可证。②单位负责人为同一人或者存在直接控股、管理关系的不同供应商，不得参加同一合同项下的政府采购活动。③供应商须在“信用中国”（www.creditchina.gov.cn）和中国政府采购网（www.ccgp.gov.cn）网站上未被列入失信被执行人、重大税收违法案件当事人名单以及政府采购严重违法失信行为记录名单。</w:t>
      </w:r>
    </w:p>
    <w:p>
      <w:pPr>
        <w:rPr>
          <w:rFonts w:ascii="仿宋" w:hAnsi="仿宋" w:eastAsia="仿宋" w:cs="仿宋"/>
          <w:sz w:val="28"/>
          <w:szCs w:val="28"/>
        </w:rPr>
      </w:pPr>
      <w:r>
        <w:rPr>
          <w:rFonts w:hint="eastAsia" w:ascii="仿宋" w:hAnsi="仿宋" w:eastAsia="仿宋" w:cs="仿宋"/>
          <w:sz w:val="28"/>
          <w:szCs w:val="28"/>
        </w:rPr>
        <w:t>三、获取招标文件</w:t>
      </w:r>
    </w:p>
    <w:p>
      <w:pPr>
        <w:rPr>
          <w:rFonts w:ascii="仿宋" w:hAnsi="仿宋" w:eastAsia="仿宋" w:cs="仿宋"/>
          <w:sz w:val="28"/>
          <w:szCs w:val="28"/>
        </w:rPr>
      </w:pPr>
      <w:r>
        <w:rPr>
          <w:rFonts w:hint="eastAsia" w:ascii="仿宋" w:hAnsi="仿宋" w:eastAsia="仿宋" w:cs="仿宋"/>
          <w:sz w:val="28"/>
          <w:szCs w:val="28"/>
        </w:rPr>
        <w:t>   时间：2021年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日至2021年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日；每天上午00:00至12:00，下午12:00至23:59（北京时间，法定节假日除外）</w:t>
      </w:r>
    </w:p>
    <w:p>
      <w:pPr>
        <w:rPr>
          <w:rFonts w:ascii="仿宋" w:hAnsi="仿宋" w:eastAsia="仿宋" w:cs="仿宋"/>
          <w:sz w:val="28"/>
          <w:szCs w:val="28"/>
        </w:rPr>
      </w:pPr>
      <w:r>
        <w:rPr>
          <w:rFonts w:hint="eastAsia" w:ascii="仿宋" w:hAnsi="仿宋" w:eastAsia="仿宋" w:cs="仿宋"/>
          <w:sz w:val="28"/>
          <w:szCs w:val="28"/>
        </w:rPr>
        <w:t>   地点：登陆政采云平台http://www.zcygov.cn/在线申请获取。</w:t>
      </w:r>
    </w:p>
    <w:p>
      <w:pPr>
        <w:ind w:firstLine="560" w:firstLineChars="200"/>
        <w:rPr>
          <w:rFonts w:ascii="仿宋" w:hAnsi="仿宋" w:eastAsia="仿宋" w:cs="仿宋"/>
          <w:sz w:val="28"/>
          <w:szCs w:val="28"/>
        </w:rPr>
      </w:pPr>
      <w:r>
        <w:rPr>
          <w:rFonts w:hint="eastAsia" w:ascii="仿宋" w:hAnsi="仿宋" w:eastAsia="仿宋" w:cs="仿宋"/>
          <w:sz w:val="28"/>
          <w:szCs w:val="28"/>
        </w:rPr>
        <w:t>方式：在兵团政采云（http://ccgp-bingtuan.gov.cn/）网上下载文件。</w:t>
      </w:r>
    </w:p>
    <w:p>
      <w:pPr>
        <w:rPr>
          <w:rFonts w:ascii="仿宋" w:hAnsi="仿宋" w:eastAsia="仿宋" w:cs="仿宋"/>
          <w:sz w:val="28"/>
          <w:szCs w:val="28"/>
        </w:rPr>
      </w:pPr>
      <w:bookmarkStart w:id="10" w:name="_Toc28359005"/>
      <w:bookmarkStart w:id="11" w:name="_Toc28359082"/>
      <w:bookmarkStart w:id="12" w:name="_Toc35393793"/>
      <w:bookmarkStart w:id="13" w:name="_Toc35393624"/>
      <w:r>
        <w:rPr>
          <w:rFonts w:hint="eastAsia" w:ascii="仿宋" w:hAnsi="仿宋" w:eastAsia="仿宋" w:cs="仿宋"/>
          <w:sz w:val="28"/>
          <w:szCs w:val="28"/>
        </w:rPr>
        <w:t>四、提交</w:t>
      </w:r>
      <w:bookmarkEnd w:id="10"/>
      <w:bookmarkEnd w:id="11"/>
      <w:r>
        <w:rPr>
          <w:rFonts w:hint="eastAsia" w:ascii="仿宋" w:hAnsi="仿宋" w:eastAsia="仿宋" w:cs="仿宋"/>
          <w:sz w:val="28"/>
          <w:szCs w:val="28"/>
        </w:rPr>
        <w:t>投标文件截止时间、开标时间和地点</w:t>
      </w:r>
      <w:bookmarkEnd w:id="12"/>
      <w:bookmarkEnd w:id="13"/>
    </w:p>
    <w:p>
      <w:pPr>
        <w:ind w:firstLine="560" w:firstLineChars="200"/>
        <w:rPr>
          <w:rFonts w:ascii="仿宋" w:hAnsi="仿宋" w:eastAsia="仿宋" w:cs="仿宋"/>
          <w:sz w:val="28"/>
          <w:szCs w:val="28"/>
        </w:rPr>
      </w:pPr>
      <w:r>
        <w:rPr>
          <w:rFonts w:hint="eastAsia" w:ascii="仿宋" w:hAnsi="仿宋" w:eastAsia="仿宋" w:cs="仿宋"/>
          <w:sz w:val="28"/>
          <w:szCs w:val="28"/>
        </w:rPr>
        <w:t>时间：2021年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val="en-US" w:eastAsia="zh-CN"/>
        </w:rPr>
        <w:t>11</w:t>
      </w:r>
      <w:r>
        <w:rPr>
          <w:rFonts w:hint="eastAsia" w:ascii="仿宋" w:hAnsi="仿宋" w:eastAsia="仿宋" w:cs="仿宋"/>
          <w:sz w:val="28"/>
          <w:szCs w:val="28"/>
        </w:rPr>
        <w:t>时00分（北京时间）</w:t>
      </w:r>
    </w:p>
    <w:p>
      <w:pPr>
        <w:wordWrap w:val="0"/>
        <w:ind w:firstLine="560" w:firstLineChars="200"/>
        <w:jc w:val="left"/>
        <w:rPr>
          <w:rFonts w:ascii="仿宋" w:hAnsi="仿宋" w:eastAsia="仿宋" w:cs="仿宋"/>
          <w:sz w:val="28"/>
          <w:szCs w:val="28"/>
        </w:rPr>
      </w:pPr>
      <w:r>
        <w:rPr>
          <w:rFonts w:hint="eastAsia" w:ascii="仿宋" w:hAnsi="仿宋" w:eastAsia="仿宋" w:cs="仿宋"/>
          <w:sz w:val="28"/>
          <w:szCs w:val="28"/>
        </w:rPr>
        <w:t>地点：政府采购云平台电子交易平台（https://www.zcygov.cn/）  </w:t>
      </w:r>
    </w:p>
    <w:p>
      <w:pPr>
        <w:rPr>
          <w:rFonts w:ascii="仿宋" w:hAnsi="仿宋" w:eastAsia="仿宋" w:cs="仿宋"/>
          <w:sz w:val="28"/>
          <w:szCs w:val="28"/>
        </w:rPr>
      </w:pPr>
      <w:r>
        <w:rPr>
          <w:rFonts w:hint="eastAsia" w:ascii="仿宋" w:hAnsi="仿宋" w:eastAsia="仿宋" w:cs="仿宋"/>
          <w:sz w:val="28"/>
          <w:szCs w:val="28"/>
        </w:rPr>
        <w:t>五、公告期限 </w:t>
      </w:r>
    </w:p>
    <w:p>
      <w:pPr>
        <w:rPr>
          <w:rFonts w:ascii="仿宋" w:hAnsi="仿宋" w:eastAsia="仿宋" w:cs="仿宋"/>
          <w:sz w:val="28"/>
          <w:szCs w:val="28"/>
        </w:rPr>
      </w:pPr>
      <w:r>
        <w:rPr>
          <w:rFonts w:hint="eastAsia" w:ascii="仿宋" w:hAnsi="仿宋" w:eastAsia="仿宋" w:cs="仿宋"/>
          <w:sz w:val="28"/>
          <w:szCs w:val="28"/>
        </w:rPr>
        <w:t>   自本公告发布之日起5个工作日。</w:t>
      </w:r>
    </w:p>
    <w:p>
      <w:pPr>
        <w:rPr>
          <w:rFonts w:ascii="仿宋" w:hAnsi="仿宋" w:eastAsia="仿宋" w:cs="仿宋"/>
          <w:sz w:val="28"/>
          <w:szCs w:val="28"/>
        </w:rPr>
      </w:pPr>
      <w:r>
        <w:rPr>
          <w:rFonts w:hint="eastAsia" w:ascii="仿宋" w:hAnsi="仿宋" w:eastAsia="仿宋" w:cs="仿宋"/>
          <w:sz w:val="28"/>
          <w:szCs w:val="28"/>
        </w:rPr>
        <w:t>六、其他补充事宜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项目实行网上投标，采用电子投标文件；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spacing w:line="440" w:lineRule="exact"/>
        <w:rPr>
          <w:rFonts w:ascii="仿宋" w:hAnsi="仿宋" w:eastAsia="仿宋" w:cs="仿宋"/>
          <w:sz w:val="28"/>
          <w:szCs w:val="28"/>
        </w:rPr>
      </w:pPr>
      <w:r>
        <w:rPr>
          <w:rFonts w:hint="eastAsia" w:ascii="仿宋" w:hAnsi="仿宋" w:eastAsia="仿宋" w:cs="仿宋"/>
          <w:sz w:val="28"/>
          <w:szCs w:val="28"/>
        </w:rPr>
        <w:t> 七、对本次采购提出询问，请按以下方式联系</w:t>
      </w:r>
    </w:p>
    <w:p>
      <w:pPr>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pPr>
        <w:rPr>
          <w:rFonts w:ascii="仿宋" w:hAnsi="仿宋" w:eastAsia="仿宋" w:cs="仿宋"/>
          <w:sz w:val="28"/>
          <w:szCs w:val="28"/>
        </w:rPr>
      </w:pPr>
      <w:r>
        <w:rPr>
          <w:rFonts w:hint="eastAsia" w:ascii="仿宋" w:hAnsi="仿宋" w:eastAsia="仿宋" w:cs="仿宋"/>
          <w:sz w:val="28"/>
          <w:szCs w:val="28"/>
        </w:rPr>
        <w:t>    名称：新疆生产建设兵团第二师焉耆医共体总医院</w:t>
      </w:r>
    </w:p>
    <w:p>
      <w:pPr>
        <w:ind w:firstLine="840"/>
        <w:rPr>
          <w:rFonts w:ascii="仿宋" w:hAnsi="仿宋" w:eastAsia="仿宋" w:cs="仿宋"/>
          <w:sz w:val="28"/>
          <w:szCs w:val="28"/>
        </w:rPr>
      </w:pPr>
      <w:r>
        <w:rPr>
          <w:rFonts w:hint="eastAsia" w:ascii="仿宋" w:hAnsi="仿宋" w:eastAsia="仿宋" w:cs="仿宋"/>
          <w:sz w:val="28"/>
          <w:szCs w:val="28"/>
        </w:rPr>
        <w:t>地址：新疆焉耆县</w:t>
      </w:r>
    </w:p>
    <w:p>
      <w:pPr>
        <w:pStyle w:val="2"/>
        <w:ind w:firstLine="840"/>
        <w:rPr>
          <w:rFonts w:ascii="仿宋" w:hAnsi="仿宋" w:eastAsia="仿宋" w:cs="仿宋"/>
          <w:sz w:val="28"/>
          <w:szCs w:val="28"/>
        </w:rPr>
      </w:pPr>
      <w:r>
        <w:rPr>
          <w:rFonts w:hint="eastAsia" w:ascii="仿宋" w:hAnsi="仿宋" w:eastAsia="仿宋" w:cs="仿宋"/>
          <w:sz w:val="28"/>
          <w:szCs w:val="28"/>
        </w:rPr>
        <w:t>项目联系人：张卫国</w:t>
      </w:r>
    </w:p>
    <w:p>
      <w:pPr>
        <w:ind w:firstLine="840" w:firstLineChars="300"/>
        <w:rPr>
          <w:rFonts w:ascii="仿宋" w:hAnsi="仿宋" w:eastAsia="仿宋" w:cs="仿宋"/>
          <w:sz w:val="28"/>
          <w:szCs w:val="28"/>
        </w:rPr>
      </w:pPr>
      <w:r>
        <w:rPr>
          <w:rFonts w:hint="eastAsia" w:ascii="仿宋" w:hAnsi="仿宋" w:eastAsia="仿宋" w:cs="仿宋"/>
          <w:sz w:val="28"/>
          <w:szCs w:val="28"/>
        </w:rPr>
        <w:t>联系方式：18909962699</w:t>
      </w:r>
    </w:p>
    <w:p>
      <w:pPr>
        <w:ind w:firstLine="560" w:firstLineChars="200"/>
        <w:rPr>
          <w:rFonts w:ascii="仿宋" w:hAnsi="仿宋" w:eastAsia="仿宋" w:cs="仿宋"/>
          <w:sz w:val="28"/>
          <w:szCs w:val="28"/>
        </w:rPr>
      </w:pPr>
      <w:r>
        <w:rPr>
          <w:rFonts w:hint="eastAsia" w:ascii="仿宋" w:hAnsi="仿宋" w:eastAsia="仿宋" w:cs="仿宋"/>
          <w:sz w:val="28"/>
          <w:szCs w:val="28"/>
        </w:rPr>
        <w:t>2.采购代理机构信息            </w:t>
      </w:r>
    </w:p>
    <w:p>
      <w:pPr>
        <w:rPr>
          <w:rFonts w:ascii="仿宋" w:hAnsi="仿宋" w:eastAsia="仿宋" w:cs="仿宋"/>
          <w:sz w:val="28"/>
          <w:szCs w:val="28"/>
        </w:rPr>
      </w:pPr>
      <w:r>
        <w:rPr>
          <w:rFonts w:hint="eastAsia" w:ascii="宋体" w:hAnsi="宋体" w:cs="宋体"/>
          <w:sz w:val="28"/>
          <w:szCs w:val="28"/>
        </w:rPr>
        <w:t>  </w:t>
      </w:r>
      <w:r>
        <w:rPr>
          <w:rFonts w:hint="eastAsia" w:ascii="仿宋" w:hAnsi="仿宋" w:eastAsia="仿宋" w:cs="仿宋"/>
          <w:sz w:val="28"/>
          <w:szCs w:val="28"/>
        </w:rPr>
        <w:t xml:space="preserve">名    称：新疆蓝天工程监理咨询有限公司 </w:t>
      </w:r>
    </w:p>
    <w:p>
      <w:pPr>
        <w:rPr>
          <w:rFonts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lang w:val="en-US" w:eastAsia="zh-CN"/>
        </w:rPr>
        <w:t>第二师</w:t>
      </w:r>
      <w:r>
        <w:rPr>
          <w:rFonts w:hint="eastAsia" w:ascii="仿宋" w:hAnsi="仿宋" w:eastAsia="仿宋" w:cs="仿宋"/>
          <w:sz w:val="28"/>
          <w:szCs w:val="28"/>
        </w:rPr>
        <w:t xml:space="preserve">铁门关市孔雀佳苑小区12号楼监理咨询门面 </w:t>
      </w:r>
    </w:p>
    <w:p>
      <w:pPr>
        <w:rPr>
          <w:rFonts w:ascii="仿宋" w:hAnsi="仿宋" w:eastAsia="仿宋" w:cs="仿宋"/>
          <w:sz w:val="28"/>
          <w:szCs w:val="28"/>
        </w:rPr>
      </w:pPr>
      <w:r>
        <w:rPr>
          <w:rFonts w:hint="eastAsia" w:ascii="仿宋" w:hAnsi="仿宋" w:eastAsia="仿宋" w:cs="仿宋"/>
          <w:sz w:val="28"/>
          <w:szCs w:val="28"/>
        </w:rPr>
        <w:t xml:space="preserve">     项目联系人：陈焱</w:t>
      </w:r>
    </w:p>
    <w:p>
      <w:pPr>
        <w:rPr>
          <w:rFonts w:ascii="仿宋" w:hAnsi="仿宋" w:eastAsia="仿宋" w:cs="仿宋"/>
          <w:sz w:val="28"/>
          <w:szCs w:val="28"/>
        </w:rPr>
      </w:pPr>
      <w:r>
        <w:rPr>
          <w:rFonts w:hint="eastAsia" w:ascii="仿宋" w:hAnsi="仿宋" w:eastAsia="仿宋" w:cs="仿宋"/>
          <w:sz w:val="28"/>
          <w:szCs w:val="28"/>
        </w:rPr>
        <w:t xml:space="preserve">     项目联系方式：15199905592</w:t>
      </w:r>
    </w:p>
    <w:p>
      <w:pPr>
        <w:spacing w:line="360" w:lineRule="auto"/>
        <w:jc w:val="center"/>
        <w:rPr>
          <w:rStyle w:val="27"/>
          <w:rFonts w:ascii="仿宋" w:hAnsi="仿宋" w:eastAsia="仿宋" w:cs="仿宋"/>
          <w:b/>
          <w:bCs/>
          <w:sz w:val="32"/>
          <w:szCs w:val="32"/>
        </w:rPr>
      </w:pPr>
      <w:bookmarkStart w:id="14" w:name="_Toc21191"/>
      <w:bookmarkStart w:id="15" w:name="_Toc3183"/>
      <w:bookmarkStart w:id="16" w:name="_Toc28183"/>
      <w:bookmarkStart w:id="17" w:name="_Toc31575"/>
      <w:r>
        <w:rPr>
          <w:rStyle w:val="27"/>
          <w:rFonts w:hint="eastAsia" w:ascii="仿宋" w:hAnsi="仿宋" w:eastAsia="仿宋" w:cs="仿宋"/>
          <w:b/>
          <w:bCs/>
          <w:sz w:val="32"/>
          <w:szCs w:val="32"/>
        </w:rPr>
        <w:br w:type="page"/>
      </w:r>
      <w:bookmarkStart w:id="18" w:name="_Toc26711"/>
      <w:r>
        <w:rPr>
          <w:rStyle w:val="27"/>
          <w:rFonts w:hint="eastAsia" w:ascii="仿宋" w:hAnsi="仿宋" w:eastAsia="仿宋" w:cs="仿宋"/>
          <w:b/>
          <w:bCs/>
          <w:sz w:val="32"/>
          <w:szCs w:val="32"/>
        </w:rPr>
        <w:t>第二章 供应商须知</w:t>
      </w:r>
      <w:bookmarkEnd w:id="14"/>
      <w:bookmarkEnd w:id="15"/>
      <w:bookmarkEnd w:id="16"/>
      <w:bookmarkEnd w:id="17"/>
    </w:p>
    <w:bookmarkEnd w:id="18"/>
    <w:p>
      <w:pPr>
        <w:pStyle w:val="5"/>
        <w:keepNext w:val="0"/>
        <w:numPr>
          <w:ilvl w:val="0"/>
          <w:numId w:val="0"/>
        </w:numPr>
        <w:jc w:val="center"/>
        <w:rPr>
          <w:rFonts w:ascii="仿宋" w:hAnsi="仿宋" w:eastAsia="仿宋" w:cs="仿宋"/>
          <w:sz w:val="30"/>
          <w:szCs w:val="30"/>
        </w:rPr>
      </w:pPr>
      <w:bookmarkStart w:id="19" w:name="_Toc3705"/>
      <w:bookmarkStart w:id="20" w:name="_Toc14932"/>
      <w:bookmarkStart w:id="21" w:name="_Toc12824"/>
      <w:r>
        <w:rPr>
          <w:rFonts w:hint="eastAsia" w:ascii="仿宋" w:hAnsi="仿宋" w:eastAsia="仿宋" w:cs="仿宋"/>
          <w:sz w:val="30"/>
          <w:szCs w:val="30"/>
        </w:rPr>
        <w:t>供应商须知前附表</w:t>
      </w:r>
      <w:bookmarkEnd w:id="19"/>
      <w:bookmarkEnd w:id="20"/>
      <w:bookmarkEnd w:id="21"/>
    </w:p>
    <w:tbl>
      <w:tblPr>
        <w:tblStyle w:val="20"/>
        <w:tblW w:w="10047" w:type="dxa"/>
        <w:jc w:val="center"/>
        <w:tblLayout w:type="fixed"/>
        <w:tblCellMar>
          <w:top w:w="0" w:type="dxa"/>
          <w:left w:w="108" w:type="dxa"/>
          <w:bottom w:w="0" w:type="dxa"/>
          <w:right w:w="108" w:type="dxa"/>
        </w:tblCellMar>
      </w:tblPr>
      <w:tblGrid>
        <w:gridCol w:w="1109"/>
        <w:gridCol w:w="2362"/>
        <w:gridCol w:w="6576"/>
      </w:tblGrid>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条款号</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条款名称</w:t>
            </w:r>
          </w:p>
        </w:tc>
        <w:tc>
          <w:tcPr>
            <w:tcW w:w="65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编 列 内 容</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highlight w:val="green"/>
              </w:rPr>
            </w:pPr>
            <w:r>
              <w:rPr>
                <w:rFonts w:hint="eastAsia" w:ascii="仿宋" w:hAnsi="仿宋" w:eastAsia="仿宋" w:cs="仿宋"/>
                <w:sz w:val="28"/>
                <w:szCs w:val="28"/>
              </w:rPr>
              <w:t>采购人</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名  称：新疆生产建设兵团第二师焉耆医共体总医院</w:t>
            </w:r>
          </w:p>
          <w:p>
            <w:pPr>
              <w:rPr>
                <w:rFonts w:ascii="仿宋" w:hAnsi="仿宋" w:eastAsia="仿宋" w:cs="仿宋"/>
                <w:sz w:val="28"/>
                <w:szCs w:val="28"/>
              </w:rPr>
            </w:pPr>
            <w:r>
              <w:rPr>
                <w:rFonts w:hint="eastAsia" w:ascii="仿宋" w:hAnsi="仿宋" w:eastAsia="仿宋" w:cs="仿宋"/>
                <w:sz w:val="28"/>
                <w:szCs w:val="28"/>
              </w:rPr>
              <w:t>地  址：新疆焉耆县</w:t>
            </w:r>
          </w:p>
          <w:p>
            <w:pPr>
              <w:rPr>
                <w:rFonts w:ascii="仿宋" w:hAnsi="仿宋" w:eastAsia="仿宋" w:cs="仿宋"/>
                <w:sz w:val="28"/>
                <w:szCs w:val="28"/>
              </w:rPr>
            </w:pPr>
            <w:r>
              <w:rPr>
                <w:rFonts w:hint="eastAsia" w:ascii="仿宋" w:hAnsi="仿宋" w:eastAsia="仿宋" w:cs="仿宋"/>
                <w:sz w:val="28"/>
                <w:szCs w:val="28"/>
              </w:rPr>
              <w:t>联系人：张卫国</w:t>
            </w:r>
          </w:p>
          <w:p>
            <w:pPr>
              <w:rPr>
                <w:rFonts w:ascii="仿宋" w:hAnsi="仿宋" w:eastAsia="仿宋" w:cs="仿宋"/>
                <w:sz w:val="28"/>
                <w:szCs w:val="28"/>
              </w:rPr>
            </w:pPr>
            <w:r>
              <w:rPr>
                <w:rFonts w:hint="eastAsia" w:ascii="仿宋" w:hAnsi="仿宋" w:eastAsia="仿宋" w:cs="仿宋"/>
                <w:sz w:val="28"/>
                <w:szCs w:val="28"/>
              </w:rPr>
              <w:t>电  话：18909962699</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采购代理机构</w:t>
            </w:r>
          </w:p>
        </w:tc>
        <w:tc>
          <w:tcPr>
            <w:tcW w:w="6576" w:type="dxa"/>
            <w:tcBorders>
              <w:top w:val="single" w:color="auto" w:sz="4" w:space="0"/>
              <w:left w:val="single" w:color="auto" w:sz="4" w:space="0"/>
              <w:bottom w:val="single" w:color="auto" w:sz="4" w:space="0"/>
              <w:right w:val="single" w:color="auto" w:sz="4" w:space="0"/>
            </w:tcBorders>
            <w:vAlign w:val="center"/>
          </w:tcPr>
          <w:p>
            <w:pPr>
              <w:pStyle w:val="35"/>
              <w:adjustRightInd w:val="0"/>
              <w:snapToGrid w:val="0"/>
              <w:spacing w:beforeLines="50" w:line="360" w:lineRule="auto"/>
              <w:rPr>
                <w:rFonts w:ascii="仿宋" w:hAnsi="仿宋" w:eastAsia="仿宋" w:cs="仿宋"/>
                <w:szCs w:val="28"/>
              </w:rPr>
            </w:pPr>
            <w:r>
              <w:rPr>
                <w:rFonts w:hint="eastAsia" w:ascii="仿宋" w:hAnsi="仿宋" w:eastAsia="仿宋" w:cs="仿宋"/>
                <w:szCs w:val="28"/>
              </w:rPr>
              <w:t xml:space="preserve">名  称：新疆蓝天工程监理咨询有限公司           </w:t>
            </w:r>
          </w:p>
          <w:p>
            <w:pPr>
              <w:pStyle w:val="35"/>
              <w:adjustRightInd w:val="0"/>
              <w:snapToGrid w:val="0"/>
              <w:spacing w:beforeLines="50" w:line="360" w:lineRule="auto"/>
              <w:rPr>
                <w:rFonts w:ascii="仿宋" w:hAnsi="仿宋" w:eastAsia="仿宋" w:cs="仿宋"/>
                <w:szCs w:val="28"/>
              </w:rPr>
            </w:pPr>
            <w:r>
              <w:rPr>
                <w:rFonts w:hint="eastAsia" w:ascii="仿宋" w:hAnsi="仿宋" w:eastAsia="仿宋" w:cs="仿宋"/>
                <w:szCs w:val="28"/>
              </w:rPr>
              <w:t xml:space="preserve">地  址：第二师铁门关市孔雀佳苑12号楼监理咨询门面          </w:t>
            </w:r>
          </w:p>
          <w:p>
            <w:pPr>
              <w:pStyle w:val="35"/>
              <w:adjustRightInd w:val="0"/>
              <w:snapToGrid w:val="0"/>
              <w:spacing w:beforeLines="50" w:line="360" w:lineRule="auto"/>
              <w:rPr>
                <w:rFonts w:ascii="仿宋" w:hAnsi="仿宋" w:eastAsia="仿宋" w:cs="仿宋"/>
                <w:szCs w:val="28"/>
              </w:rPr>
            </w:pPr>
            <w:r>
              <w:rPr>
                <w:rFonts w:hint="eastAsia" w:ascii="仿宋" w:hAnsi="仿宋" w:eastAsia="仿宋" w:cs="仿宋"/>
                <w:szCs w:val="28"/>
              </w:rPr>
              <w:t xml:space="preserve">电  话： </w:t>
            </w:r>
            <w:r>
              <w:rPr>
                <w:rFonts w:ascii="仿宋" w:hAnsi="仿宋" w:eastAsia="仿宋" w:cs="仿宋"/>
                <w:szCs w:val="28"/>
              </w:rPr>
              <w:t>15199905592</w:t>
            </w:r>
          </w:p>
          <w:p>
            <w:pPr>
              <w:pStyle w:val="37"/>
              <w:rPr>
                <w:rFonts w:ascii="仿宋" w:hAnsi="仿宋" w:eastAsia="仿宋" w:cs="仿宋"/>
                <w:sz w:val="28"/>
                <w:szCs w:val="28"/>
              </w:rPr>
            </w:pPr>
            <w:r>
              <w:rPr>
                <w:rFonts w:hint="eastAsia" w:ascii="仿宋" w:hAnsi="仿宋" w:eastAsia="仿宋" w:cs="仿宋"/>
                <w:sz w:val="28"/>
                <w:szCs w:val="28"/>
              </w:rPr>
              <w:t xml:space="preserve">联系人：陈焱           </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highlight w:val="green"/>
              </w:rPr>
            </w:pPr>
            <w:r>
              <w:rPr>
                <w:rFonts w:hint="eastAsia" w:ascii="仿宋" w:hAnsi="仿宋" w:eastAsia="仿宋" w:cs="仿宋"/>
                <w:sz w:val="28"/>
                <w:szCs w:val="28"/>
              </w:rPr>
              <w:t>项目名称</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第二师焉耆医共体总医院购置层流手术室设备设施项目</w:t>
            </w:r>
          </w:p>
        </w:tc>
      </w:tr>
      <w:tr>
        <w:tblPrEx>
          <w:tblCellMar>
            <w:top w:w="0" w:type="dxa"/>
            <w:left w:w="108" w:type="dxa"/>
            <w:bottom w:w="0" w:type="dxa"/>
            <w:right w:w="108" w:type="dxa"/>
          </w:tblCellMar>
        </w:tblPrEx>
        <w:trPr>
          <w:trHeight w:val="47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highlight w:val="green"/>
              </w:rPr>
            </w:pPr>
            <w:r>
              <w:rPr>
                <w:rFonts w:hint="eastAsia" w:ascii="仿宋" w:hAnsi="仿宋" w:eastAsia="仿宋" w:cs="仿宋"/>
                <w:sz w:val="28"/>
                <w:szCs w:val="28"/>
              </w:rPr>
              <w:t>项目地点</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第二师焉耆医共体总医院</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highlight w:val="green"/>
              </w:rPr>
            </w:pPr>
            <w:r>
              <w:rPr>
                <w:rFonts w:hint="eastAsia" w:ascii="仿宋" w:hAnsi="仿宋" w:eastAsia="仿宋" w:cs="仿宋"/>
                <w:sz w:val="28"/>
                <w:szCs w:val="28"/>
              </w:rPr>
              <w:t>资金来源</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预算金额：15000000.00元</w:t>
            </w:r>
          </w:p>
          <w:p>
            <w:pPr>
              <w:rPr>
                <w:rFonts w:ascii="仿宋" w:hAnsi="仿宋" w:eastAsia="仿宋" w:cs="仿宋"/>
                <w:sz w:val="28"/>
                <w:szCs w:val="28"/>
              </w:rPr>
            </w:pPr>
            <w:r>
              <w:rPr>
                <w:rFonts w:hint="eastAsia" w:ascii="仿宋" w:hAnsi="仿宋" w:eastAsia="仿宋" w:cs="仿宋"/>
                <w:sz w:val="28"/>
                <w:szCs w:val="28"/>
              </w:rPr>
              <w:t>资金来源：财政资金</w:t>
            </w:r>
          </w:p>
        </w:tc>
      </w:tr>
      <w:tr>
        <w:tblPrEx>
          <w:tblCellMar>
            <w:top w:w="0" w:type="dxa"/>
            <w:left w:w="108" w:type="dxa"/>
            <w:bottom w:w="0" w:type="dxa"/>
            <w:right w:w="108" w:type="dxa"/>
          </w:tblCellMar>
        </w:tblPrEx>
        <w:trPr>
          <w:trHeight w:val="463"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监管部门</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 xml:space="preserve">名  称：第二师财政局        </w:t>
            </w:r>
          </w:p>
          <w:p>
            <w:pPr>
              <w:rPr>
                <w:rFonts w:ascii="仿宋" w:hAnsi="仿宋" w:eastAsia="仿宋" w:cs="仿宋"/>
                <w:sz w:val="28"/>
                <w:szCs w:val="28"/>
              </w:rPr>
            </w:pPr>
            <w:r>
              <w:rPr>
                <w:rFonts w:hint="eastAsia" w:ascii="仿宋" w:hAnsi="仿宋" w:eastAsia="仿宋" w:cs="仿宋"/>
                <w:sz w:val="28"/>
                <w:szCs w:val="28"/>
              </w:rPr>
              <w:t xml:space="preserve">地  址：第二师铁门关市      </w:t>
            </w:r>
          </w:p>
          <w:p>
            <w:pPr>
              <w:rPr>
                <w:rFonts w:ascii="仿宋" w:hAnsi="仿宋" w:eastAsia="仿宋" w:cs="仿宋"/>
                <w:sz w:val="28"/>
                <w:szCs w:val="28"/>
              </w:rPr>
            </w:pPr>
            <w:r>
              <w:rPr>
                <w:rFonts w:hint="eastAsia" w:ascii="仿宋" w:hAnsi="仿宋" w:eastAsia="仿宋" w:cs="仿宋"/>
                <w:sz w:val="28"/>
                <w:szCs w:val="28"/>
              </w:rPr>
              <w:t xml:space="preserve">电  话： 0996-2922959         </w:t>
            </w:r>
          </w:p>
          <w:p>
            <w:pPr>
              <w:rPr>
                <w:rFonts w:ascii="仿宋" w:hAnsi="仿宋" w:eastAsia="仿宋" w:cs="仿宋"/>
                <w:sz w:val="28"/>
                <w:szCs w:val="28"/>
              </w:rPr>
            </w:pPr>
            <w:r>
              <w:rPr>
                <w:rFonts w:hint="eastAsia" w:ascii="仿宋" w:hAnsi="仿宋" w:eastAsia="仿宋" w:cs="仿宋"/>
                <w:sz w:val="28"/>
                <w:szCs w:val="28"/>
              </w:rPr>
              <w:t xml:space="preserve">联系人：李文辉           </w:t>
            </w:r>
          </w:p>
        </w:tc>
      </w:tr>
      <w:tr>
        <w:tblPrEx>
          <w:tblCellMar>
            <w:top w:w="0" w:type="dxa"/>
            <w:left w:w="108" w:type="dxa"/>
            <w:bottom w:w="0" w:type="dxa"/>
            <w:right w:w="108" w:type="dxa"/>
          </w:tblCellMar>
        </w:tblPrEx>
        <w:trPr>
          <w:trHeight w:val="44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联合体</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MS Mincho" w:hAnsi="MS Mincho" w:eastAsia="MS Mincho" w:cs="MS Mincho"/>
                <w:sz w:val="28"/>
                <w:szCs w:val="28"/>
              </w:rPr>
              <w:t>☑</w:t>
            </w:r>
            <w:r>
              <w:rPr>
                <w:rFonts w:hint="eastAsia" w:ascii="仿宋" w:hAnsi="仿宋" w:eastAsia="仿宋" w:cs="仿宋"/>
                <w:sz w:val="28"/>
                <w:szCs w:val="28"/>
              </w:rPr>
              <w:t>不接受</w:t>
            </w:r>
          </w:p>
          <w:p>
            <w:pPr>
              <w:rPr>
                <w:rFonts w:ascii="仿宋" w:hAnsi="仿宋" w:eastAsia="仿宋" w:cs="仿宋"/>
                <w:sz w:val="28"/>
                <w:szCs w:val="28"/>
              </w:rPr>
            </w:pPr>
            <w:r>
              <w:rPr>
                <w:rFonts w:hint="eastAsia" w:ascii="MS Mincho" w:hAnsi="MS Mincho" w:eastAsia="MS Mincho" w:cs="MS Mincho"/>
                <w:sz w:val="28"/>
                <w:szCs w:val="28"/>
              </w:rPr>
              <w:t>☐</w:t>
            </w:r>
            <w:r>
              <w:rPr>
                <w:rFonts w:hint="eastAsia" w:ascii="仿宋" w:hAnsi="仿宋" w:eastAsia="仿宋" w:cs="仿宋"/>
                <w:sz w:val="28"/>
                <w:szCs w:val="28"/>
              </w:rPr>
              <w:t>接受</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highlight w:val="green"/>
              </w:rPr>
            </w:pPr>
            <w:r>
              <w:rPr>
                <w:rFonts w:hint="eastAsia" w:ascii="仿宋" w:hAnsi="仿宋" w:eastAsia="仿宋" w:cs="仿宋"/>
                <w:sz w:val="28"/>
                <w:szCs w:val="28"/>
              </w:rPr>
              <w:t>采购内容</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购置层流手术室设备设施</w:t>
            </w:r>
          </w:p>
        </w:tc>
      </w:tr>
      <w:tr>
        <w:tblPrEx>
          <w:tblCellMar>
            <w:top w:w="0" w:type="dxa"/>
            <w:left w:w="108" w:type="dxa"/>
            <w:bottom w:w="0" w:type="dxa"/>
            <w:right w:w="108" w:type="dxa"/>
          </w:tblCellMar>
        </w:tblPrEx>
        <w:trPr>
          <w:trHeight w:val="39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供货及服务期限</w:t>
            </w:r>
          </w:p>
        </w:tc>
        <w:tc>
          <w:tcPr>
            <w:tcW w:w="6576"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120天</w:t>
            </w:r>
          </w:p>
        </w:tc>
      </w:tr>
      <w:tr>
        <w:tblPrEx>
          <w:tblCellMar>
            <w:top w:w="0" w:type="dxa"/>
            <w:left w:w="108" w:type="dxa"/>
            <w:bottom w:w="0" w:type="dxa"/>
            <w:right w:w="108" w:type="dxa"/>
          </w:tblCellMar>
        </w:tblPrEx>
        <w:trPr>
          <w:trHeight w:val="44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质量要求</w:t>
            </w:r>
          </w:p>
        </w:tc>
        <w:tc>
          <w:tcPr>
            <w:tcW w:w="65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t>达到国家标准,一次性验收合格</w:t>
            </w:r>
          </w:p>
        </w:tc>
      </w:tr>
      <w:tr>
        <w:tblPrEx>
          <w:tblCellMar>
            <w:top w:w="0" w:type="dxa"/>
            <w:left w:w="108" w:type="dxa"/>
            <w:bottom w:w="0" w:type="dxa"/>
            <w:right w:w="108" w:type="dxa"/>
          </w:tblCellMar>
        </w:tblPrEx>
        <w:trPr>
          <w:trHeight w:val="413"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11</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付款方式</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甲乙双方签订合同为准</w:t>
            </w:r>
          </w:p>
        </w:tc>
      </w:tr>
      <w:tr>
        <w:tblPrEx>
          <w:tblCellMar>
            <w:top w:w="0" w:type="dxa"/>
            <w:left w:w="108" w:type="dxa"/>
            <w:bottom w:w="0" w:type="dxa"/>
            <w:right w:w="108" w:type="dxa"/>
          </w:tblCellMar>
        </w:tblPrEx>
        <w:trPr>
          <w:trHeight w:val="1812"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12</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履约保证金</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履约担保的形式：履约保证金（支票或电汇）</w:t>
            </w:r>
          </w:p>
          <w:p>
            <w:pPr>
              <w:rPr>
                <w:rFonts w:ascii="仿宋" w:hAnsi="仿宋" w:eastAsia="仿宋" w:cs="仿宋"/>
                <w:sz w:val="28"/>
                <w:szCs w:val="28"/>
              </w:rPr>
            </w:pPr>
            <w:r>
              <w:rPr>
                <w:rFonts w:hint="eastAsia" w:ascii="仿宋" w:hAnsi="仿宋" w:eastAsia="仿宋" w:cs="仿宋"/>
                <w:sz w:val="28"/>
                <w:szCs w:val="28"/>
              </w:rPr>
              <w:t>履约担保的金额：以双方约定为准（不得超过合同金额的10%）</w:t>
            </w:r>
          </w:p>
          <w:p>
            <w:pPr>
              <w:rPr>
                <w:rFonts w:ascii="仿宋" w:hAnsi="仿宋" w:eastAsia="仿宋" w:cs="仿宋"/>
                <w:sz w:val="28"/>
                <w:szCs w:val="28"/>
              </w:rPr>
            </w:pPr>
            <w:r>
              <w:rPr>
                <w:rFonts w:hint="eastAsia" w:ascii="仿宋" w:hAnsi="仿宋" w:eastAsia="仿宋" w:cs="仿宋"/>
                <w:sz w:val="28"/>
                <w:szCs w:val="28"/>
              </w:rPr>
              <w:t>履约保证金退还时间：履约合同期期满后退还（不计利息）</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 w:val="28"/>
                <w:szCs w:val="28"/>
              </w:rPr>
            </w:pPr>
            <w:r>
              <w:rPr>
                <w:rFonts w:hint="eastAsia" w:ascii="仿宋" w:hAnsi="仿宋" w:eastAsia="仿宋" w:cs="仿宋"/>
                <w:sz w:val="28"/>
                <w:szCs w:val="28"/>
              </w:rPr>
              <w:t>质保期</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lang w:val="en-US" w:eastAsia="zh-CN"/>
              </w:rPr>
              <w:t>18个月</w:t>
            </w:r>
          </w:p>
        </w:tc>
      </w:tr>
      <w:tr>
        <w:tblPrEx>
          <w:tblCellMar>
            <w:top w:w="0" w:type="dxa"/>
            <w:left w:w="108" w:type="dxa"/>
            <w:bottom w:w="0" w:type="dxa"/>
            <w:right w:w="108" w:type="dxa"/>
          </w:tblCellMar>
        </w:tblPrEx>
        <w:trPr>
          <w:trHeight w:val="1029"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设施设备需求</w:t>
            </w:r>
          </w:p>
          <w:p>
            <w:pPr>
              <w:jc w:val="center"/>
              <w:rPr>
                <w:rFonts w:ascii="仿宋" w:hAnsi="仿宋" w:eastAsia="仿宋" w:cs="仿宋"/>
                <w:sz w:val="28"/>
                <w:szCs w:val="28"/>
              </w:rPr>
            </w:pPr>
            <w:r>
              <w:rPr>
                <w:rFonts w:hint="eastAsia" w:ascii="仿宋" w:hAnsi="仿宋" w:eastAsia="仿宋" w:cs="仿宋"/>
                <w:sz w:val="28"/>
                <w:szCs w:val="28"/>
              </w:rPr>
              <w:t>一览表及技术</w:t>
            </w:r>
          </w:p>
          <w:p>
            <w:pPr>
              <w:jc w:val="center"/>
              <w:rPr>
                <w:rFonts w:ascii="仿宋" w:hAnsi="仿宋" w:eastAsia="仿宋" w:cs="仿宋"/>
                <w:sz w:val="28"/>
                <w:szCs w:val="28"/>
              </w:rPr>
            </w:pPr>
            <w:r>
              <w:rPr>
                <w:rFonts w:hint="eastAsia" w:ascii="仿宋" w:hAnsi="仿宋" w:eastAsia="仿宋" w:cs="仿宋"/>
                <w:sz w:val="28"/>
                <w:szCs w:val="28"/>
              </w:rPr>
              <w:t>规格要求</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详见第三章</w:t>
            </w:r>
          </w:p>
        </w:tc>
      </w:tr>
      <w:tr>
        <w:tblPrEx>
          <w:tblCellMar>
            <w:top w:w="0" w:type="dxa"/>
            <w:left w:w="108" w:type="dxa"/>
            <w:bottom w:w="0" w:type="dxa"/>
            <w:right w:w="108" w:type="dxa"/>
          </w:tblCellMar>
        </w:tblPrEx>
        <w:trPr>
          <w:trHeight w:val="17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现场踏勘</w:t>
            </w:r>
          </w:p>
        </w:tc>
        <w:tc>
          <w:tcPr>
            <w:tcW w:w="65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不组织</w:t>
            </w:r>
          </w:p>
          <w:p>
            <w:pPr>
              <w:rPr>
                <w:rFonts w:hint="eastAsia" w:ascii="仿宋" w:hAnsi="仿宋" w:eastAsia="仿宋" w:cs="仿宋"/>
                <w:sz w:val="28"/>
                <w:szCs w:val="28"/>
                <w:lang w:val="en-US" w:eastAsia="zh-CN"/>
              </w:rPr>
            </w:pPr>
            <w:r>
              <w:rPr>
                <w:rFonts w:hint="eastAsia" w:ascii="仿宋" w:hAnsi="仿宋" w:eastAsia="仿宋" w:cs="仿宋"/>
                <w:sz w:val="28"/>
                <w:szCs w:val="28"/>
              </w:rPr>
              <w:sym w:font="Wingdings" w:char="00FE"/>
            </w:r>
            <w:r>
              <w:rPr>
                <w:rFonts w:hint="eastAsia" w:ascii="仿宋" w:hAnsi="仿宋" w:eastAsia="仿宋" w:cs="仿宋"/>
                <w:sz w:val="28"/>
                <w:szCs w:val="28"/>
              </w:rPr>
              <w:t>组织</w:t>
            </w: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踏勘时间：2021年8月6日11：00</w:t>
            </w:r>
          </w:p>
          <w:p>
            <w:pPr>
              <w:pStyle w:val="2"/>
              <w:rPr>
                <w:rFonts w:hint="default"/>
                <w:lang w:val="en-US" w:eastAsia="zh-CN"/>
              </w:rPr>
            </w:pPr>
            <w:r>
              <w:rPr>
                <w:rFonts w:hint="eastAsia" w:ascii="仿宋" w:hAnsi="仿宋" w:eastAsia="仿宋" w:cs="仿宋"/>
                <w:sz w:val="28"/>
                <w:szCs w:val="28"/>
                <w:lang w:val="en-US" w:eastAsia="zh-CN"/>
              </w:rPr>
              <w:t>踏勘联系人：张卫国  联系电话：</w:t>
            </w:r>
            <w:r>
              <w:rPr>
                <w:rFonts w:hint="eastAsia" w:ascii="仿宋" w:hAnsi="仿宋" w:eastAsia="仿宋" w:cs="仿宋"/>
                <w:sz w:val="28"/>
                <w:szCs w:val="28"/>
              </w:rPr>
              <w:t>18909962699</w:t>
            </w:r>
          </w:p>
          <w:p>
            <w:pPr>
              <w:pStyle w:val="2"/>
              <w:rPr>
                <w:rFonts w:hint="default"/>
                <w:lang w:val="en-US" w:eastAsia="zh-CN"/>
              </w:rPr>
            </w:pPr>
          </w:p>
        </w:tc>
      </w:tr>
      <w:tr>
        <w:tblPrEx>
          <w:tblCellMar>
            <w:top w:w="0" w:type="dxa"/>
            <w:left w:w="108" w:type="dxa"/>
            <w:bottom w:w="0" w:type="dxa"/>
            <w:right w:w="108" w:type="dxa"/>
          </w:tblCellMar>
        </w:tblPrEx>
        <w:trPr>
          <w:trHeight w:val="44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16</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投标文件有效期</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提交投标文件的截止之日起90天</w:t>
            </w:r>
          </w:p>
        </w:tc>
      </w:tr>
      <w:tr>
        <w:tblPrEx>
          <w:tblCellMar>
            <w:top w:w="0" w:type="dxa"/>
            <w:left w:w="108" w:type="dxa"/>
            <w:bottom w:w="0" w:type="dxa"/>
            <w:right w:w="108" w:type="dxa"/>
          </w:tblCellMar>
        </w:tblPrEx>
        <w:trPr>
          <w:trHeight w:val="124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17</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投标报价</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投标报价包括采购范围内所有项目的运输、检验检测、验收、人员培训和后续服务、包装费、备品、备件、废品损失费、外购配套件费、非标准设备设计费、利润、税金（含进口设备配件关税、海关手续费等）、疫情防护费等全部费用。</w:t>
            </w:r>
          </w:p>
        </w:tc>
      </w:tr>
      <w:tr>
        <w:tblPrEx>
          <w:tblCellMar>
            <w:top w:w="0" w:type="dxa"/>
            <w:left w:w="108" w:type="dxa"/>
            <w:bottom w:w="0" w:type="dxa"/>
            <w:right w:w="108" w:type="dxa"/>
          </w:tblCellMar>
        </w:tblPrEx>
        <w:trPr>
          <w:trHeight w:val="64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18</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是否接受</w:t>
            </w:r>
          </w:p>
          <w:p>
            <w:pPr>
              <w:jc w:val="center"/>
              <w:rPr>
                <w:rFonts w:ascii="仿宋" w:hAnsi="仿宋" w:eastAsia="仿宋" w:cs="仿宋"/>
                <w:sz w:val="28"/>
                <w:szCs w:val="28"/>
              </w:rPr>
            </w:pPr>
            <w:r>
              <w:rPr>
                <w:rFonts w:hint="eastAsia" w:ascii="仿宋" w:hAnsi="仿宋" w:eastAsia="仿宋" w:cs="仿宋"/>
                <w:sz w:val="28"/>
                <w:szCs w:val="28"/>
              </w:rPr>
              <w:t>联合体投标</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√不接受</w:t>
            </w:r>
          </w:p>
          <w:p>
            <w:pPr>
              <w:rPr>
                <w:rFonts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接受</w:t>
            </w:r>
          </w:p>
        </w:tc>
      </w:tr>
      <w:tr>
        <w:tblPrEx>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19</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供应商</w:t>
            </w:r>
          </w:p>
          <w:p>
            <w:pPr>
              <w:jc w:val="center"/>
              <w:rPr>
                <w:rFonts w:ascii="仿宋" w:hAnsi="仿宋" w:eastAsia="仿宋" w:cs="仿宋"/>
                <w:b/>
                <w:bCs/>
                <w:sz w:val="28"/>
                <w:szCs w:val="28"/>
              </w:rPr>
            </w:pPr>
            <w:r>
              <w:rPr>
                <w:rFonts w:hint="eastAsia" w:ascii="仿宋" w:hAnsi="仿宋" w:eastAsia="仿宋" w:cs="仿宋"/>
                <w:b/>
                <w:bCs/>
                <w:sz w:val="28"/>
                <w:szCs w:val="28"/>
              </w:rPr>
              <w:t>资质条件</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1、符合《中华人民共和国政府采购法》第二十二条规定；</w:t>
            </w:r>
          </w:p>
          <w:p>
            <w:pPr>
              <w:rPr>
                <w:rFonts w:ascii="仿宋" w:hAnsi="仿宋" w:eastAsia="仿宋" w:cs="仿宋"/>
                <w:b/>
                <w:bCs/>
                <w:sz w:val="28"/>
                <w:szCs w:val="28"/>
                <w:lang w:val="hr-HR"/>
              </w:rPr>
            </w:pPr>
            <w:r>
              <w:rPr>
                <w:rFonts w:hint="eastAsia" w:ascii="仿宋" w:hAnsi="仿宋" w:eastAsia="仿宋" w:cs="仿宋"/>
                <w:b/>
                <w:bCs/>
                <w:sz w:val="28"/>
                <w:szCs w:val="28"/>
                <w:lang w:val="hr-HR"/>
              </w:rPr>
              <w:t>2</w:t>
            </w:r>
            <w:r>
              <w:rPr>
                <w:rFonts w:hint="eastAsia" w:ascii="仿宋" w:hAnsi="仿宋" w:eastAsia="仿宋" w:cs="仿宋"/>
                <w:b/>
                <w:bCs/>
                <w:sz w:val="28"/>
                <w:szCs w:val="28"/>
              </w:rPr>
              <w:t>、特殊资格条件</w:t>
            </w:r>
            <w:r>
              <w:rPr>
                <w:rFonts w:hint="eastAsia" w:ascii="仿宋" w:hAnsi="仿宋" w:eastAsia="仿宋" w:cs="仿宋"/>
                <w:b/>
                <w:bCs/>
                <w:sz w:val="28"/>
                <w:szCs w:val="28"/>
                <w:lang w:val="hr-HR"/>
              </w:rPr>
              <w:t xml:space="preserve">： </w:t>
            </w:r>
          </w:p>
          <w:p>
            <w:pPr>
              <w:rPr>
                <w:rFonts w:ascii="仿宋" w:hAnsi="仿宋" w:eastAsia="仿宋" w:cs="仿宋"/>
                <w:b/>
                <w:bCs/>
                <w:sz w:val="28"/>
                <w:szCs w:val="28"/>
              </w:rPr>
            </w:pPr>
            <w:r>
              <w:rPr>
                <w:rFonts w:hint="eastAsia" w:ascii="仿宋" w:hAnsi="仿宋" w:eastAsia="仿宋" w:cs="仿宋"/>
                <w:b/>
                <w:bCs/>
                <w:sz w:val="28"/>
                <w:szCs w:val="28"/>
              </w:rPr>
              <w:t xml:space="preserve">  ①具备有效营业执照，营业执照范围内须具有机电设备的经营范围，在人员、资金等方面具有相应的能力完成本项目。如为生产厂家需具备医疗器械生产备案凭证或医疗器械生产企业许可证，如为经销商需具备二类医疗器械经营备案凭证或医疗器械经营企业许可证。②单位负责人为同一人或者存在直接控股、管理关系的不同供应商，不得参加同一合同项下的政府采购活动。③供应商须在“信用中国”（www.creditchina.gov.cn）和中国政府采购网（www.ccgp.gov.cn）网站上未被列入失信被执行人、重大税收违法案件当事人名单以及政府采购严重违法失信行为记录名单。</w:t>
            </w:r>
          </w:p>
        </w:tc>
      </w:tr>
      <w:tr>
        <w:tblPrEx>
          <w:tblCellMar>
            <w:top w:w="0" w:type="dxa"/>
            <w:left w:w="108" w:type="dxa"/>
            <w:bottom w:w="0" w:type="dxa"/>
            <w:right w:w="108" w:type="dxa"/>
          </w:tblCellMar>
        </w:tblPrEx>
        <w:trPr>
          <w:trHeight w:val="699"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20</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是否允许递交</w:t>
            </w:r>
          </w:p>
          <w:p>
            <w:pPr>
              <w:jc w:val="center"/>
              <w:rPr>
                <w:rFonts w:ascii="仿宋" w:hAnsi="仿宋" w:eastAsia="仿宋" w:cs="仿宋"/>
                <w:sz w:val="28"/>
                <w:szCs w:val="28"/>
              </w:rPr>
            </w:pPr>
            <w:r>
              <w:rPr>
                <w:rFonts w:hint="eastAsia" w:ascii="仿宋" w:hAnsi="仿宋" w:eastAsia="仿宋" w:cs="仿宋"/>
                <w:sz w:val="28"/>
                <w:szCs w:val="28"/>
              </w:rPr>
              <w:t>备选投标方案</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√不允许</w:t>
            </w:r>
          </w:p>
          <w:p>
            <w:pPr>
              <w:rPr>
                <w:rFonts w:ascii="仿宋" w:hAnsi="仿宋" w:eastAsia="仿宋" w:cs="仿宋"/>
                <w:sz w:val="28"/>
                <w:szCs w:val="28"/>
              </w:rPr>
            </w:pPr>
            <w:r>
              <w:rPr>
                <w:rFonts w:hint="eastAsia" w:ascii="仿宋" w:hAnsi="仿宋" w:eastAsia="仿宋" w:cs="仿宋"/>
                <w:sz w:val="28"/>
                <w:szCs w:val="28"/>
              </w:rPr>
              <w:t>□允许</w:t>
            </w:r>
          </w:p>
        </w:tc>
      </w:tr>
      <w:tr>
        <w:tblPrEx>
          <w:tblCellMar>
            <w:top w:w="0" w:type="dxa"/>
            <w:left w:w="108" w:type="dxa"/>
            <w:bottom w:w="0" w:type="dxa"/>
            <w:right w:w="108" w:type="dxa"/>
          </w:tblCellMar>
        </w:tblPrEx>
        <w:trPr>
          <w:trHeight w:val="340"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21</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招标文件领取</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供应商登陆政采云平http://www.zcygov.cn/在线申请获取（登录政府采购云平台→项目采购→获取招标文件→申请，审核通过后可下载招标文件，如有操作性问题，可与政采云在线客服进行咨询，咨询电话：400-881-7190）。 </w:t>
            </w:r>
          </w:p>
          <w:p>
            <w:pPr>
              <w:rPr>
                <w:rFonts w:ascii="仿宋" w:hAnsi="仿宋" w:eastAsia="仿宋" w:cs="仿宋"/>
                <w:b/>
                <w:bCs/>
                <w:sz w:val="28"/>
                <w:szCs w:val="28"/>
              </w:rPr>
            </w:pPr>
            <w:r>
              <w:rPr>
                <w:rFonts w:hint="eastAsia" w:ascii="仿宋" w:hAnsi="仿宋" w:eastAsia="仿宋" w:cs="仿宋"/>
                <w:b/>
                <w:bCs/>
                <w:sz w:val="28"/>
                <w:szCs w:val="28"/>
              </w:rPr>
              <w:t>本次招标不提供纸质版招标文件。  </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22</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签字和（或）</w:t>
            </w:r>
          </w:p>
          <w:p>
            <w:pPr>
              <w:jc w:val="center"/>
              <w:rPr>
                <w:rFonts w:ascii="仿宋" w:hAnsi="仿宋" w:eastAsia="仿宋" w:cs="仿宋"/>
                <w:sz w:val="28"/>
                <w:szCs w:val="28"/>
              </w:rPr>
            </w:pPr>
            <w:r>
              <w:rPr>
                <w:rFonts w:hint="eastAsia" w:ascii="仿宋" w:hAnsi="仿宋" w:eastAsia="仿宋" w:cs="仿宋"/>
                <w:sz w:val="28"/>
                <w:szCs w:val="28"/>
              </w:rPr>
              <w:t>盖章要求</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企业公章、法人章</w:t>
            </w:r>
          </w:p>
          <w:p>
            <w:pPr>
              <w:rPr>
                <w:rFonts w:ascii="仿宋" w:hAnsi="仿宋" w:eastAsia="仿宋" w:cs="仿宋"/>
                <w:sz w:val="28"/>
                <w:szCs w:val="28"/>
              </w:rPr>
            </w:pPr>
            <w:r>
              <w:rPr>
                <w:rFonts w:hint="eastAsia" w:ascii="仿宋" w:hAnsi="仿宋" w:eastAsia="仿宋" w:cs="仿宋"/>
                <w:sz w:val="28"/>
                <w:szCs w:val="28"/>
              </w:rPr>
              <w:t>企业法定代表人或其委托代理人签字</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23</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本招标文件技术指标是作为功能性说明，不论任何情况，供应商在投标时必须达到或优于招标文件要求。</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24</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评标办法</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综合评分法</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25</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投标文件</w:t>
            </w:r>
          </w:p>
          <w:p>
            <w:pPr>
              <w:jc w:val="center"/>
              <w:rPr>
                <w:rFonts w:ascii="仿宋" w:hAnsi="仿宋" w:eastAsia="仿宋" w:cs="仿宋"/>
                <w:b/>
                <w:bCs/>
                <w:sz w:val="28"/>
                <w:szCs w:val="28"/>
              </w:rPr>
            </w:pPr>
            <w:r>
              <w:rPr>
                <w:rFonts w:hint="eastAsia" w:ascii="仿宋" w:hAnsi="仿宋" w:eastAsia="仿宋" w:cs="仿宋"/>
                <w:b/>
                <w:bCs/>
                <w:sz w:val="28"/>
                <w:szCs w:val="28"/>
              </w:rPr>
              <w:t>(电子加密文件)</w:t>
            </w:r>
          </w:p>
          <w:p>
            <w:pPr>
              <w:jc w:val="center"/>
              <w:rPr>
                <w:rFonts w:ascii="仿宋" w:hAnsi="仿宋" w:eastAsia="仿宋" w:cs="仿宋"/>
                <w:b/>
                <w:bCs/>
                <w:sz w:val="28"/>
                <w:szCs w:val="28"/>
              </w:rPr>
            </w:pPr>
            <w:r>
              <w:rPr>
                <w:rFonts w:hint="eastAsia" w:ascii="仿宋" w:hAnsi="仿宋" w:eastAsia="仿宋" w:cs="仿宋"/>
                <w:b/>
                <w:bCs/>
                <w:sz w:val="28"/>
                <w:szCs w:val="28"/>
              </w:rPr>
              <w:t>提交时间及地点</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提交投标文件截止时间及开标时间：2021年</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日11时00分（北京时间）</w:t>
            </w:r>
          </w:p>
          <w:p>
            <w:pPr>
              <w:rPr>
                <w:rFonts w:ascii="仿宋" w:hAnsi="仿宋" w:eastAsia="仿宋" w:cs="仿宋"/>
                <w:b/>
                <w:bCs/>
                <w:sz w:val="28"/>
                <w:szCs w:val="28"/>
              </w:rPr>
            </w:pPr>
            <w:r>
              <w:rPr>
                <w:rFonts w:hint="eastAsia" w:ascii="仿宋" w:hAnsi="仿宋" w:eastAsia="仿宋" w:cs="仿宋"/>
                <w:b/>
                <w:bCs/>
                <w:sz w:val="28"/>
                <w:szCs w:val="28"/>
              </w:rPr>
              <w:t>投标地点及开标地点：</w:t>
            </w:r>
            <w:r>
              <w:fldChar w:fldCharType="begin"/>
            </w:r>
            <w:r>
              <w:instrText xml:space="preserve"> HYPERLINK "https://www.zcygov.cn" </w:instrText>
            </w:r>
            <w:r>
              <w:fldChar w:fldCharType="separate"/>
            </w:r>
            <w:r>
              <w:rPr>
                <w:rFonts w:hint="eastAsia" w:ascii="仿宋" w:hAnsi="仿宋" w:eastAsia="仿宋" w:cs="仿宋"/>
                <w:b/>
                <w:bCs/>
                <w:sz w:val="28"/>
                <w:szCs w:val="28"/>
              </w:rPr>
              <w:t>https://www.zcygov.cn</w:t>
            </w:r>
            <w:r>
              <w:rPr>
                <w:rFonts w:hint="eastAsia" w:ascii="仿宋" w:hAnsi="仿宋" w:eastAsia="仿宋" w:cs="仿宋"/>
                <w:b/>
                <w:bCs/>
                <w:sz w:val="28"/>
                <w:szCs w:val="28"/>
              </w:rPr>
              <w:fldChar w:fldCharType="end"/>
            </w:r>
          </w:p>
          <w:p>
            <w:pPr>
              <w:pStyle w:val="2"/>
            </w:pPr>
            <w:r>
              <w:rPr>
                <w:rFonts w:hint="eastAsia" w:ascii="仿宋" w:hAnsi="仿宋" w:eastAsia="仿宋" w:cs="仿宋"/>
                <w:b/>
                <w:bCs/>
                <w:sz w:val="28"/>
                <w:szCs w:val="28"/>
              </w:rPr>
              <w:t>解密时长：30分钟</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26</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投标文件的份数</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供应商需要递交电子响应文件，加密的电子响应文件，在</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rPr>
              <w:t>截止时间前通过政府采购云平台电子交易平台上传到指定位置。无需递交纸质文件。</w:t>
            </w:r>
          </w:p>
          <w:p>
            <w:pPr>
              <w:rPr>
                <w:rFonts w:ascii="仿宋" w:hAnsi="仿宋" w:eastAsia="仿宋" w:cs="仿宋"/>
                <w:b/>
                <w:bCs/>
                <w:sz w:val="28"/>
                <w:szCs w:val="28"/>
              </w:rPr>
            </w:pPr>
            <w:r>
              <w:rPr>
                <w:rFonts w:hint="eastAsia" w:ascii="仿宋" w:hAnsi="仿宋" w:eastAsia="仿宋" w:cs="仿宋"/>
                <w:b/>
                <w:bCs/>
                <w:sz w:val="28"/>
                <w:szCs w:val="28"/>
              </w:rPr>
              <w:t>中标后供应商需递交纸质版文件；纸质版文件要求与平台上传一致，正本1份；副本1份</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27</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最高限价</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最高限价：15000000.00元</w:t>
            </w:r>
          </w:p>
          <w:p>
            <w:pPr>
              <w:rPr>
                <w:rFonts w:ascii="仿宋" w:hAnsi="仿宋" w:eastAsia="仿宋" w:cs="仿宋"/>
                <w:b/>
                <w:bCs/>
                <w:sz w:val="28"/>
                <w:szCs w:val="28"/>
              </w:rPr>
            </w:pPr>
            <w:r>
              <w:rPr>
                <w:rFonts w:hint="eastAsia" w:ascii="仿宋" w:hAnsi="仿宋" w:eastAsia="仿宋" w:cs="仿宋"/>
                <w:b/>
                <w:bCs/>
                <w:sz w:val="28"/>
                <w:szCs w:val="28"/>
              </w:rPr>
              <w:t>(投标报价不得等于或高于最高限价金额，否则将按无效投标处理)</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28</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8"/>
                <w:szCs w:val="28"/>
              </w:rPr>
            </w:pPr>
            <w:r>
              <w:rPr>
                <w:rFonts w:hint="eastAsia" w:ascii="仿宋" w:hAnsi="仿宋" w:eastAsia="仿宋" w:cs="仿宋"/>
                <w:b/>
                <w:bCs/>
                <w:sz w:val="28"/>
                <w:szCs w:val="28"/>
              </w:rPr>
              <w:t>代理服务费</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8"/>
                <w:szCs w:val="28"/>
              </w:rPr>
            </w:pPr>
            <w:r>
              <w:rPr>
                <w:rFonts w:hint="eastAsia" w:ascii="仿宋" w:hAnsi="仿宋" w:eastAsia="仿宋" w:cs="仿宋"/>
                <w:b/>
                <w:bCs/>
                <w:sz w:val="28"/>
                <w:szCs w:val="28"/>
              </w:rPr>
              <w:t>由中标单位支付，收取标准参照国计委计价格[2002]1980号文执行。</w:t>
            </w:r>
          </w:p>
          <w:p>
            <w:pPr>
              <w:rPr>
                <w:rFonts w:hint="default" w:ascii="仿宋" w:hAnsi="仿宋" w:eastAsia="仿宋" w:cs="仿宋"/>
                <w:sz w:val="28"/>
                <w:szCs w:val="28"/>
                <w:lang w:val="en-US" w:eastAsia="zh-CN"/>
              </w:rPr>
            </w:pPr>
            <w:r>
              <w:rPr>
                <w:rFonts w:hint="eastAsia" w:ascii="仿宋" w:hAnsi="仿宋" w:eastAsia="仿宋" w:cs="仿宋"/>
                <w:sz w:val="28"/>
                <w:szCs w:val="28"/>
              </w:rPr>
              <w:t>交纳时间：中标公示期满</w:t>
            </w:r>
            <w:r>
              <w:rPr>
                <w:rFonts w:hint="eastAsia" w:ascii="仿宋" w:hAnsi="仿宋" w:eastAsia="仿宋" w:cs="仿宋"/>
                <w:sz w:val="28"/>
                <w:szCs w:val="28"/>
                <w:lang w:val="en-US" w:eastAsia="zh-CN"/>
              </w:rPr>
              <w:t>领取中标通知书时</w:t>
            </w:r>
          </w:p>
          <w:p>
            <w:pPr>
              <w:rPr>
                <w:rFonts w:ascii="仿宋" w:hAnsi="仿宋" w:eastAsia="仿宋" w:cs="仿宋"/>
                <w:sz w:val="28"/>
                <w:szCs w:val="28"/>
              </w:rPr>
            </w:pPr>
            <w:r>
              <w:rPr>
                <w:rFonts w:hint="eastAsia" w:ascii="仿宋" w:hAnsi="仿宋" w:eastAsia="仿宋" w:cs="仿宋"/>
                <w:sz w:val="28"/>
                <w:szCs w:val="28"/>
              </w:rPr>
              <w:t>交纳金额：代理报酬按计价格【2002】1980号及发改办价格【2011】534号文计取。</w:t>
            </w:r>
          </w:p>
          <w:p>
            <w:pPr>
              <w:rPr>
                <w:rFonts w:ascii="仿宋" w:hAnsi="仿宋" w:eastAsia="仿宋" w:cs="仿宋"/>
                <w:sz w:val="28"/>
                <w:szCs w:val="28"/>
              </w:rPr>
            </w:pPr>
            <w:r>
              <w:rPr>
                <w:rFonts w:hint="eastAsia" w:ascii="仿宋" w:hAnsi="仿宋" w:eastAsia="仿宋" w:cs="仿宋"/>
                <w:sz w:val="28"/>
                <w:szCs w:val="28"/>
              </w:rPr>
              <w:t>收款单位：新疆蓝天工程监理咨询有限公司</w:t>
            </w:r>
          </w:p>
          <w:p>
            <w:pPr>
              <w:rPr>
                <w:rFonts w:ascii="仿宋" w:hAnsi="仿宋" w:eastAsia="仿宋" w:cs="仿宋"/>
                <w:sz w:val="28"/>
                <w:szCs w:val="28"/>
              </w:rPr>
            </w:pPr>
            <w:r>
              <w:rPr>
                <w:rFonts w:hint="eastAsia" w:ascii="仿宋" w:hAnsi="仿宋" w:eastAsia="仿宋" w:cs="仿宋"/>
                <w:sz w:val="28"/>
                <w:szCs w:val="28"/>
              </w:rPr>
              <w:t>开户银行：中国农业银行股份有限公司库尔勒市兵团支行</w:t>
            </w:r>
          </w:p>
          <w:p>
            <w:pPr>
              <w:rPr>
                <w:rFonts w:ascii="仿宋" w:hAnsi="仿宋" w:eastAsia="仿宋" w:cs="仿宋"/>
                <w:sz w:val="28"/>
                <w:szCs w:val="28"/>
              </w:rPr>
            </w:pPr>
            <w:r>
              <w:rPr>
                <w:rFonts w:hint="eastAsia" w:ascii="仿宋" w:hAnsi="仿宋" w:eastAsia="仿宋" w:cs="仿宋"/>
                <w:sz w:val="28"/>
                <w:szCs w:val="28"/>
              </w:rPr>
              <w:t>银行账号：30769601040029544</w:t>
            </w:r>
          </w:p>
          <w:p>
            <w:pPr>
              <w:pStyle w:val="2"/>
            </w:pPr>
            <w:r>
              <w:rPr>
                <w:rFonts w:hint="eastAsia" w:ascii="仿宋" w:hAnsi="仿宋" w:eastAsia="仿宋" w:cs="仿宋"/>
                <w:sz w:val="28"/>
                <w:szCs w:val="28"/>
              </w:rPr>
              <w:t>行号：103888076967</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29</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提出质疑的时间</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1、对招标文件提出质疑的，应当在获取招标文件或者招标公告期限届满之日起7个工作日内提出。</w:t>
            </w:r>
          </w:p>
          <w:p>
            <w:pPr>
              <w:rPr>
                <w:rFonts w:ascii="仿宋" w:hAnsi="仿宋" w:eastAsia="仿宋" w:cs="仿宋"/>
                <w:sz w:val="28"/>
                <w:szCs w:val="28"/>
              </w:rPr>
            </w:pPr>
            <w:r>
              <w:rPr>
                <w:rFonts w:hint="eastAsia" w:ascii="仿宋" w:hAnsi="仿宋" w:eastAsia="仿宋" w:cs="仿宋"/>
                <w:sz w:val="28"/>
                <w:szCs w:val="28"/>
              </w:rPr>
              <w:t>2、供应商认为招标文件、采购过程、中标或者成交结果使自己的权益受到损害的，可以在知道或者应知其权益受到损害之日起7个工作日内，以书面形式向采购人、采购代理机构提出质疑。</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30</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评审小组的组建及确定方式</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采购单位依法组建采购小组共</w:t>
            </w:r>
            <w:r>
              <w:rPr>
                <w:rFonts w:hint="eastAsia" w:ascii="仿宋" w:hAnsi="仿宋" w:eastAsia="仿宋" w:cs="仿宋"/>
                <w:sz w:val="28"/>
                <w:szCs w:val="28"/>
                <w:u w:val="single"/>
              </w:rPr>
              <w:t>5</w:t>
            </w:r>
            <w:r>
              <w:rPr>
                <w:rFonts w:hint="eastAsia" w:ascii="仿宋" w:hAnsi="仿宋" w:eastAsia="仿宋" w:cs="仿宋"/>
                <w:sz w:val="28"/>
                <w:szCs w:val="28"/>
              </w:rPr>
              <w:t xml:space="preserve">人组成，其中采购人代表 </w:t>
            </w:r>
            <w:r>
              <w:rPr>
                <w:rFonts w:hint="eastAsia" w:ascii="仿宋" w:hAnsi="仿宋" w:eastAsia="仿宋" w:cs="仿宋"/>
                <w:sz w:val="28"/>
                <w:szCs w:val="28"/>
                <w:u w:val="single"/>
              </w:rPr>
              <w:t xml:space="preserve">1 </w:t>
            </w:r>
            <w:r>
              <w:rPr>
                <w:rFonts w:hint="eastAsia" w:ascii="仿宋" w:hAnsi="仿宋" w:eastAsia="仿宋" w:cs="仿宋"/>
                <w:sz w:val="28"/>
                <w:szCs w:val="28"/>
              </w:rPr>
              <w:t>人和专家评委</w:t>
            </w:r>
            <w:r>
              <w:rPr>
                <w:rFonts w:hint="eastAsia" w:ascii="仿宋" w:hAnsi="仿宋" w:eastAsia="仿宋" w:cs="仿宋"/>
                <w:sz w:val="28"/>
                <w:szCs w:val="28"/>
                <w:u w:val="single"/>
              </w:rPr>
              <w:t xml:space="preserve"> 4</w:t>
            </w:r>
            <w:r>
              <w:rPr>
                <w:rFonts w:hint="eastAsia" w:ascii="仿宋" w:hAnsi="仿宋" w:eastAsia="仿宋" w:cs="仿宋"/>
                <w:sz w:val="28"/>
                <w:szCs w:val="28"/>
              </w:rPr>
              <w:t>人。</w:t>
            </w:r>
          </w:p>
          <w:p>
            <w:pPr>
              <w:rPr>
                <w:rFonts w:ascii="仿宋" w:hAnsi="仿宋" w:eastAsia="仿宋" w:cs="仿宋"/>
                <w:sz w:val="28"/>
                <w:szCs w:val="28"/>
              </w:rPr>
            </w:pPr>
            <w:r>
              <w:rPr>
                <w:rFonts w:hint="eastAsia" w:ascii="仿宋" w:hAnsi="仿宋" w:eastAsia="仿宋" w:cs="仿宋"/>
                <w:sz w:val="28"/>
                <w:szCs w:val="28"/>
              </w:rPr>
              <w:t>评标小组确定方式：由采购代理机构在第二师政府采购专家库中抽取 。</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31</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解释权</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供应商须知、设施设备需求一览表及技术规格要求、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32</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信息公告媒体</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兵团政府采购网（http://cgw.xjbt.gov.cn）</w:t>
            </w:r>
          </w:p>
          <w:p>
            <w:pPr>
              <w:rPr>
                <w:rFonts w:ascii="仿宋" w:hAnsi="仿宋" w:eastAsia="仿宋" w:cs="仿宋"/>
                <w:sz w:val="28"/>
                <w:szCs w:val="28"/>
              </w:rPr>
            </w:pPr>
            <w:r>
              <w:rPr>
                <w:rFonts w:hint="eastAsia" w:ascii="仿宋" w:hAnsi="仿宋" w:eastAsia="仿宋" w:cs="仿宋"/>
                <w:sz w:val="28"/>
                <w:szCs w:val="28"/>
              </w:rPr>
              <w:t>政府采购云平台（https://www.zcygov.cn/）</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33</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政府采购</w:t>
            </w:r>
          </w:p>
          <w:p>
            <w:pPr>
              <w:jc w:val="center"/>
              <w:rPr>
                <w:rFonts w:ascii="仿宋" w:hAnsi="仿宋" w:eastAsia="仿宋" w:cs="仿宋"/>
                <w:sz w:val="28"/>
                <w:szCs w:val="28"/>
              </w:rPr>
            </w:pPr>
            <w:r>
              <w:rPr>
                <w:rFonts w:hint="eastAsia" w:ascii="仿宋" w:hAnsi="仿宋" w:eastAsia="仿宋" w:cs="仿宋"/>
                <w:sz w:val="28"/>
                <w:szCs w:val="28"/>
              </w:rPr>
              <w:t>政策支持</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促进中小企业发展政策：根据《政府采购促进中小企业发展管理办法》第四条第一款的规定将对该报价产品的评标报价给予6%的扣除。供应商和制造商应出具投标文件要求的《中小企业声明函》给予证明，否则评标时不予认可。供应商和制造商应对提交的中小企业声明函的真实性负责，提交的中小企业声明函不真实的，应承担相应的法律责任。</w:t>
            </w:r>
          </w:p>
          <w:p>
            <w:pPr>
              <w:rPr>
                <w:rFonts w:ascii="仿宋" w:hAnsi="仿宋" w:eastAsia="仿宋" w:cs="仿宋"/>
                <w:sz w:val="28"/>
                <w:szCs w:val="28"/>
              </w:rPr>
            </w:pPr>
            <w:r>
              <w:rPr>
                <w:rFonts w:hint="eastAsia" w:ascii="仿宋" w:hAnsi="仿宋" w:eastAsia="仿宋" w:cs="仿宋"/>
                <w:sz w:val="28"/>
                <w:szCs w:val="28"/>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pPr>
              <w:rPr>
                <w:rFonts w:ascii="仿宋" w:hAnsi="仿宋" w:eastAsia="仿宋" w:cs="仿宋"/>
                <w:sz w:val="28"/>
                <w:szCs w:val="28"/>
              </w:rPr>
            </w:pPr>
            <w:r>
              <w:rPr>
                <w:rFonts w:hint="eastAsia" w:ascii="仿宋" w:hAnsi="仿宋" w:eastAsia="仿宋" w:cs="仿宋"/>
                <w:sz w:val="28"/>
                <w:szCs w:val="28"/>
              </w:rPr>
              <w:t>3.残疾人福利性单位视同小型、微型企业。不重复享受政策。</w:t>
            </w:r>
          </w:p>
          <w:p>
            <w:pPr>
              <w:rPr>
                <w:rFonts w:ascii="仿宋" w:hAnsi="仿宋" w:eastAsia="仿宋" w:cs="仿宋"/>
                <w:sz w:val="28"/>
                <w:szCs w:val="28"/>
              </w:rPr>
            </w:pPr>
            <w:r>
              <w:rPr>
                <w:rFonts w:hint="eastAsia" w:ascii="仿宋" w:hAnsi="仿宋" w:eastAsia="仿宋" w:cs="仿宋"/>
                <w:sz w:val="28"/>
                <w:szCs w:val="28"/>
              </w:rPr>
              <w:t>列入财政部会同国务院有关部门发布的节能产品、环境标志产品品目设施设备需求一览表及技术规格要求，供应商应当提供国家确定的认证机构出具的、处于有效期之内的节能产品、环境标志产品认证证书。</w:t>
            </w:r>
          </w:p>
        </w:tc>
      </w:tr>
      <w:tr>
        <w:tblPrEx>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34</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其他说明</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1、本项目实行网上投标，采用电子采购文件；</w:t>
            </w:r>
          </w:p>
          <w:p>
            <w:pPr>
              <w:rPr>
                <w:rFonts w:ascii="仿宋" w:hAnsi="仿宋" w:eastAsia="仿宋" w:cs="仿宋"/>
                <w:sz w:val="28"/>
                <w:szCs w:val="28"/>
              </w:rPr>
            </w:pPr>
            <w:r>
              <w:rPr>
                <w:rFonts w:hint="eastAsia" w:ascii="仿宋" w:hAnsi="仿宋" w:eastAsia="仿宋" w:cs="仿宋"/>
                <w:sz w:val="28"/>
                <w:szCs w:val="28"/>
              </w:rPr>
              <w:t>2、各供应商应在询价前应确保成为新疆生产建设兵团政府采购网正式注册入库供应商，并完成CA数字证书（符合国密标准）申领。因未注册入库、未办理CA数字证书等原因造成无法询价或询价失败等后果由供应商自行承担。有意向参与兵团区域电子开评标的供应商，可访问新疆数字证书认证中心官方网站（https://www.xjca.com.cn/）或下载“新疆政务通”APP自行进行申领。如需咨询，请联系新疆CA服务热线0991-2819290；</w:t>
            </w:r>
          </w:p>
          <w:p>
            <w:pPr>
              <w:rPr>
                <w:rFonts w:ascii="仿宋" w:hAnsi="仿宋" w:eastAsia="仿宋" w:cs="仿宋"/>
                <w:sz w:val="28"/>
                <w:szCs w:val="28"/>
              </w:rPr>
            </w:pPr>
            <w:r>
              <w:rPr>
                <w:rFonts w:hint="eastAsia" w:ascii="仿宋" w:hAnsi="仿宋" w:eastAsia="仿宋" w:cs="仿宋"/>
                <w:sz w:val="28"/>
                <w:szCs w:val="28"/>
              </w:rPr>
              <w:t>3、供应商将政采云电子交易客户端下载、安装完成后，可通过账号密码或CA登录客户端进行询价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tc>
      </w:tr>
    </w:tbl>
    <w:p>
      <w:pPr>
        <w:pStyle w:val="26"/>
        <w:spacing w:line="360" w:lineRule="auto"/>
        <w:jc w:val="center"/>
        <w:rPr>
          <w:rStyle w:val="29"/>
          <w:rFonts w:ascii="仿宋" w:hAnsi="仿宋" w:eastAsia="仿宋" w:cs="仿宋"/>
          <w:sz w:val="28"/>
          <w:szCs w:val="28"/>
        </w:rPr>
      </w:pPr>
      <w:r>
        <w:rPr>
          <w:rStyle w:val="28"/>
          <w:rFonts w:hint="eastAsia" w:ascii="仿宋" w:hAnsi="仿宋" w:eastAsia="仿宋" w:cs="仿宋"/>
          <w:sz w:val="32"/>
          <w:szCs w:val="32"/>
        </w:rPr>
        <w:br w:type="page"/>
      </w:r>
      <w:r>
        <w:rPr>
          <w:rStyle w:val="27"/>
          <w:rFonts w:hint="eastAsia" w:ascii="仿宋" w:hAnsi="仿宋" w:eastAsia="仿宋" w:cs="仿宋"/>
          <w:b/>
          <w:bCs/>
          <w:sz w:val="30"/>
          <w:szCs w:val="30"/>
        </w:rPr>
        <w:t>供应商须知正文部分</w:t>
      </w:r>
    </w:p>
    <w:p>
      <w:pPr>
        <w:numPr>
          <w:ilvl w:val="0"/>
          <w:numId w:val="2"/>
        </w:numPr>
        <w:jc w:val="center"/>
        <w:rPr>
          <w:rFonts w:ascii="仿宋" w:hAnsi="仿宋" w:eastAsia="仿宋" w:cs="仿宋"/>
          <w:b/>
          <w:bCs/>
          <w:sz w:val="28"/>
          <w:szCs w:val="28"/>
        </w:rPr>
      </w:pPr>
      <w:bookmarkStart w:id="22" w:name="_Toc27410"/>
      <w:bookmarkStart w:id="23" w:name="_Toc23291"/>
      <w:bookmarkStart w:id="24" w:name="_Toc19272"/>
      <w:bookmarkStart w:id="25" w:name="_Toc7140"/>
      <w:bookmarkStart w:id="26" w:name="_Toc12052"/>
      <w:bookmarkStart w:id="27" w:name="_Toc18439"/>
      <w:bookmarkStart w:id="28" w:name="_Toc15356"/>
      <w:bookmarkStart w:id="29" w:name="_Toc1706"/>
      <w:bookmarkStart w:id="30" w:name="_Toc6529"/>
      <w:bookmarkStart w:id="31" w:name="_Toc21821"/>
      <w:r>
        <w:rPr>
          <w:rFonts w:hint="eastAsia" w:ascii="仿宋" w:hAnsi="仿宋" w:eastAsia="仿宋" w:cs="仿宋"/>
          <w:b/>
          <w:bCs/>
          <w:sz w:val="28"/>
          <w:szCs w:val="28"/>
        </w:rPr>
        <w:t>总  则</w:t>
      </w:r>
      <w:bookmarkEnd w:id="22"/>
      <w:bookmarkEnd w:id="23"/>
      <w:bookmarkEnd w:id="24"/>
      <w:bookmarkEnd w:id="25"/>
      <w:bookmarkEnd w:id="26"/>
      <w:bookmarkEnd w:id="27"/>
      <w:bookmarkEnd w:id="28"/>
      <w:bookmarkEnd w:id="29"/>
      <w:bookmarkEnd w:id="30"/>
      <w:bookmarkEnd w:id="31"/>
    </w:p>
    <w:p>
      <w:pPr>
        <w:spacing w:line="360" w:lineRule="auto"/>
        <w:rPr>
          <w:rFonts w:ascii="仿宋" w:hAnsi="仿宋" w:eastAsia="仿宋" w:cs="仿宋"/>
          <w:b/>
          <w:bCs/>
          <w:sz w:val="28"/>
          <w:szCs w:val="28"/>
        </w:rPr>
      </w:pPr>
      <w:bookmarkStart w:id="32" w:name="_Toc20661"/>
      <w:bookmarkStart w:id="33" w:name="_Toc15894"/>
      <w:bookmarkStart w:id="34" w:name="_Toc2677"/>
      <w:r>
        <w:rPr>
          <w:rFonts w:hint="eastAsia" w:ascii="仿宋" w:hAnsi="仿宋" w:eastAsia="仿宋" w:cs="仿宋"/>
          <w:b/>
          <w:bCs/>
          <w:sz w:val="28"/>
          <w:szCs w:val="28"/>
        </w:rPr>
        <w:t>1  合格的供应商</w:t>
      </w:r>
      <w:bookmarkEnd w:id="32"/>
      <w:bookmarkEnd w:id="33"/>
      <w:bookmarkEnd w:id="34"/>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 供应商参加政府采购活动应当具备下列条件：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（三）具有履行合同所必需的设备和专业技术能力；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（五）参加政府采购活动前三年内，在经营活动中没有重大违法记录；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 凡参加投标的供应商必须具有履行本招标文件规定的有关要求的能力，信誉良好。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 若采购人员及相关人员与供应商有下列利害关系之一的，应当回避：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1.3.1 参加采购活动前3年内与供应商存在劳动关系；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1.3.2 参加采购活动前3年内担任供应商的董事、监事；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 参加采购活动前3年内是供应商的控股股东或者实际控制人；</w:t>
      </w:r>
    </w:p>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1.3.4 与供应商的法定代表人或者负责人有夫妻、直系血亲、三代以内旁系血亲或者近姻亲关系；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1.3.5 与供应商有其他可能影响政府采购活动公平、公正进行的关系。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 采购人或者采购代理机构有下列情形之一的，属于以不合理的条件对供应商实行差别待遇或者歧视待遇：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1.4.1 就同一采购项目向供应商提供有差别的项目信息；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1.4.2 设定的资格、技术、商务条件与采购项目的具体特点和实际需要不相适应或者与合同履行无关；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1.4.3 采购需求中的技术、服务等要求指向特定供应商、特定产品；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1.4.4 以特定行政区域或者特定行业的业绩、奖项作为中标和成交条件；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1.4.5 对供应商采取不同的资格审查或者评审标准；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1.4.6 限定或者指定特定的专利、商标、品牌或者供应商；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1.4.7 非法限定供应商的所有制形式、组织形式或者所在地；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1.4.8 以其他不合理条件限制或者排斥潜在供应商。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 有下列情形之一的，视为供应商串通投标，其投标无效：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1.5.1不同供应商的投标文件由同一单位或者个人编制；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1.5.2不同供应商委托同一单位或者个人办理投标事宜；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1.5.3不同供应商的投标文件载明的项目管理成员或者联系人员为同一人；</w:t>
      </w:r>
    </w:p>
    <w:p>
      <w:pPr>
        <w:spacing w:line="360" w:lineRule="auto"/>
        <w:rPr>
          <w:rFonts w:ascii="仿宋" w:hAnsi="仿宋" w:eastAsia="仿宋" w:cs="仿宋"/>
          <w:sz w:val="28"/>
          <w:szCs w:val="28"/>
        </w:rPr>
      </w:pPr>
      <w:r>
        <w:rPr>
          <w:rFonts w:hint="eastAsia" w:ascii="仿宋" w:hAnsi="仿宋" w:eastAsia="仿宋" w:cs="仿宋"/>
          <w:sz w:val="28"/>
          <w:szCs w:val="28"/>
        </w:rPr>
        <w:t>　　1.5.4不同供应商的投标文件异常一致或者投标报价呈规律性差异；</w:t>
      </w:r>
    </w:p>
    <w:p>
      <w:pPr>
        <w:spacing w:line="360" w:lineRule="auto"/>
        <w:rPr>
          <w:rFonts w:ascii="仿宋" w:hAnsi="仿宋" w:eastAsia="仿宋" w:cs="仿宋"/>
          <w:sz w:val="28"/>
          <w:szCs w:val="28"/>
        </w:rPr>
      </w:pPr>
      <w:r>
        <w:rPr>
          <w:rFonts w:hint="eastAsia" w:ascii="仿宋" w:hAnsi="仿宋" w:eastAsia="仿宋" w:cs="仿宋"/>
          <w:sz w:val="28"/>
          <w:szCs w:val="28"/>
        </w:rPr>
        <w:t>　　1.5.5不同供应商的投标文件相互混装；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1.6 供应商在本次采购活动中，必须遵循《中华人民共和国政府采购法实施条例》等相关法令、法规的规定。</w:t>
      </w:r>
    </w:p>
    <w:p>
      <w:pPr>
        <w:spacing w:line="360" w:lineRule="auto"/>
        <w:rPr>
          <w:rFonts w:ascii="仿宋" w:hAnsi="仿宋" w:eastAsia="仿宋" w:cs="仿宋"/>
          <w:b/>
          <w:bCs/>
          <w:sz w:val="28"/>
          <w:szCs w:val="28"/>
        </w:rPr>
      </w:pPr>
      <w:bookmarkStart w:id="35" w:name="_Toc21361"/>
      <w:bookmarkStart w:id="36" w:name="_Toc13508"/>
      <w:bookmarkStart w:id="37" w:name="_Toc21311"/>
      <w:r>
        <w:rPr>
          <w:rFonts w:hint="eastAsia" w:ascii="仿宋" w:hAnsi="仿宋" w:eastAsia="仿宋" w:cs="仿宋"/>
          <w:b/>
          <w:bCs/>
          <w:sz w:val="28"/>
          <w:szCs w:val="28"/>
        </w:rPr>
        <w:t>2  定义</w:t>
      </w:r>
      <w:bookmarkEnd w:id="35"/>
      <w:bookmarkEnd w:id="36"/>
      <w:bookmarkEnd w:id="3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2.1“采购人”系指依法进行政府采购的国家机关、事业单位、团体组织。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2.2“采购代理机构”系指具备一定条件，经政府有关部门批准而依法拥有政府采购代理资格的社会中介机构。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2.3“供应商”系指参加政府采购市场的合法供应</w:t>
      </w:r>
      <w:r>
        <w:fldChar w:fldCharType="begin"/>
      </w:r>
      <w:r>
        <w:instrText xml:space="preserve"> HYPERLINK "https://baike.baidu.com/item/%E4%B8%BB%E4%BD%93/2888766" \t "https://baike.baidu.com/item/%E6%94%BF%E5%BA%9C%E9%87%87%E8%B4%AD%E4%BE%9B%E5%BA%94%E5%95%86/_blank" </w:instrText>
      </w:r>
      <w:r>
        <w:fldChar w:fldCharType="separate"/>
      </w:r>
      <w:r>
        <w:rPr>
          <w:rFonts w:hint="eastAsia" w:ascii="仿宋" w:hAnsi="仿宋" w:eastAsia="仿宋" w:cs="仿宋"/>
          <w:sz w:val="28"/>
          <w:szCs w:val="28"/>
        </w:rPr>
        <w:t>主体</w:t>
      </w:r>
      <w:r>
        <w:rPr>
          <w:rFonts w:hint="eastAsia" w:ascii="仿宋" w:hAnsi="仿宋" w:eastAsia="仿宋" w:cs="仿宋"/>
          <w:sz w:val="28"/>
          <w:szCs w:val="28"/>
        </w:rPr>
        <w:fldChar w:fldCharType="end"/>
      </w:r>
      <w:r>
        <w:rPr>
          <w:rFonts w:hint="eastAsia" w:ascii="仿宋" w:hAnsi="仿宋" w:eastAsia="仿宋" w:cs="仿宋"/>
          <w:sz w:val="28"/>
          <w:szCs w:val="28"/>
        </w:rPr>
        <w:t>，具体是指向采购人提供货物、工程或者服务的法人、其他组织或者</w:t>
      </w:r>
      <w:r>
        <w:fldChar w:fldCharType="begin"/>
      </w:r>
      <w:r>
        <w:instrText xml:space="preserve"> HYPERLINK "https://baike.baidu.com/item/%E8%87%AA%E7%84%B6%E4%BA%BA/1465" \t "https://baike.baidu.com/item/%E6%94%BF%E5%BA%9C%E9%87%87%E8%B4%AD%E4%BE%9B%E5%BA%94%E5%95%86/_blank" </w:instrText>
      </w:r>
      <w:r>
        <w:fldChar w:fldCharType="separate"/>
      </w:r>
      <w:r>
        <w:rPr>
          <w:rFonts w:hint="eastAsia" w:ascii="仿宋" w:hAnsi="仿宋" w:eastAsia="仿宋" w:cs="仿宋"/>
          <w:sz w:val="28"/>
          <w:szCs w:val="28"/>
        </w:rPr>
        <w:t>自然人</w:t>
      </w:r>
      <w:r>
        <w:rPr>
          <w:rFonts w:hint="eastAsia" w:ascii="仿宋" w:hAnsi="仿宋" w:eastAsia="仿宋" w:cs="仿宋"/>
          <w:sz w:val="28"/>
          <w:szCs w:val="28"/>
        </w:rPr>
        <w:fldChar w:fldCharType="end"/>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2.4“采购”是指以合同方式有偿取得货物、工程或者服务的行为，包括购买、租赁、委托、雇用等。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2.5“货物”是指各种形态和种类的物品，包括原材料、燃料、设备、产品等。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2.6“服务”是指除货物和工程以外的其他政府采购对象，包括政府自身需要的服务和政府向社会公众提供的公共服务。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2.7“招标文件”系指由采购人向供应商发出的本采购项目的全部文件（包括修改文件、补充文件、答疑纪要、各种通知和附件等）。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2.8“投标文件”系指供应商根据招标文件提交的所有文件。</w:t>
      </w:r>
    </w:p>
    <w:p>
      <w:pPr>
        <w:spacing w:line="360" w:lineRule="auto"/>
        <w:rPr>
          <w:rFonts w:ascii="仿宋" w:hAnsi="仿宋" w:eastAsia="仿宋" w:cs="仿宋"/>
          <w:b/>
          <w:bCs/>
          <w:sz w:val="28"/>
          <w:szCs w:val="28"/>
        </w:rPr>
      </w:pPr>
      <w:bookmarkStart w:id="38" w:name="_Toc28507"/>
      <w:bookmarkStart w:id="39" w:name="_Toc9762"/>
      <w:bookmarkStart w:id="40" w:name="_Toc8374"/>
      <w:r>
        <w:rPr>
          <w:rFonts w:hint="eastAsia" w:ascii="仿宋" w:hAnsi="仿宋" w:eastAsia="仿宋" w:cs="仿宋"/>
          <w:b/>
          <w:bCs/>
          <w:sz w:val="28"/>
          <w:szCs w:val="28"/>
        </w:rPr>
        <w:t>3  文件费用:无。</w:t>
      </w:r>
      <w:bookmarkEnd w:id="38"/>
      <w:bookmarkEnd w:id="39"/>
      <w:bookmarkEnd w:id="40"/>
    </w:p>
    <w:p>
      <w:pPr>
        <w:spacing w:line="360" w:lineRule="auto"/>
        <w:rPr>
          <w:rFonts w:ascii="仿宋" w:hAnsi="仿宋" w:eastAsia="仿宋" w:cs="仿宋"/>
          <w:b/>
          <w:bCs/>
          <w:sz w:val="28"/>
          <w:szCs w:val="28"/>
        </w:rPr>
      </w:pPr>
      <w:bookmarkStart w:id="41" w:name="_Toc9236"/>
      <w:bookmarkStart w:id="42" w:name="_Toc26674"/>
      <w:bookmarkStart w:id="43" w:name="_Toc12273"/>
      <w:r>
        <w:rPr>
          <w:rFonts w:hint="eastAsia" w:ascii="仿宋" w:hAnsi="仿宋" w:eastAsia="仿宋" w:cs="仿宋"/>
          <w:b/>
          <w:bCs/>
          <w:sz w:val="28"/>
          <w:szCs w:val="28"/>
        </w:rPr>
        <w:t>4  采购内容</w:t>
      </w:r>
      <w:bookmarkEnd w:id="41"/>
      <w:bookmarkEnd w:id="42"/>
      <w:bookmarkEnd w:id="43"/>
    </w:p>
    <w:p>
      <w:pPr>
        <w:spacing w:line="360" w:lineRule="auto"/>
        <w:ind w:left="559" w:leftChars="266"/>
        <w:rPr>
          <w:rFonts w:hint="eastAsia" w:ascii="仿宋" w:hAnsi="仿宋" w:eastAsia="仿宋" w:cs="仿宋"/>
          <w:sz w:val="28"/>
          <w:szCs w:val="28"/>
          <w:highlight w:val="green"/>
          <w:lang w:eastAsia="zh-CN"/>
        </w:rPr>
      </w:pPr>
      <w:r>
        <w:rPr>
          <w:rFonts w:hint="eastAsia" w:ascii="仿宋" w:hAnsi="仿宋" w:eastAsia="仿宋" w:cs="仿宋"/>
          <w:sz w:val="28"/>
          <w:szCs w:val="28"/>
        </w:rPr>
        <w:t>4.1 采购内容：</w:t>
      </w:r>
      <w:r>
        <w:rPr>
          <w:rFonts w:hint="eastAsia" w:ascii="仿宋" w:hAnsi="仿宋" w:eastAsia="仿宋" w:cs="仿宋"/>
          <w:sz w:val="28"/>
          <w:szCs w:val="28"/>
          <w:u w:val="single"/>
        </w:rPr>
        <w:t>第二师焉耆医共体总医院购置层流手术室设备设施项目</w:t>
      </w:r>
      <w:r>
        <w:rPr>
          <w:rFonts w:hint="eastAsia" w:ascii="仿宋" w:hAnsi="仿宋" w:eastAsia="仿宋" w:cs="仿宋"/>
          <w:sz w:val="28"/>
          <w:szCs w:val="28"/>
          <w:u w:val="single"/>
          <w:lang w:eastAsia="zh-CN"/>
        </w:rPr>
        <w:t>。</w:t>
      </w:r>
    </w:p>
    <w:p>
      <w:pPr>
        <w:spacing w:line="360" w:lineRule="auto"/>
        <w:ind w:left="559" w:leftChars="266"/>
        <w:rPr>
          <w:rFonts w:ascii="仿宋" w:hAnsi="仿宋" w:eastAsia="仿宋" w:cs="仿宋"/>
          <w:sz w:val="28"/>
          <w:szCs w:val="28"/>
        </w:rPr>
      </w:pPr>
      <w:r>
        <w:rPr>
          <w:rFonts w:hint="eastAsia" w:ascii="仿宋" w:hAnsi="仿宋" w:eastAsia="仿宋" w:cs="仿宋"/>
          <w:sz w:val="28"/>
          <w:szCs w:val="28"/>
        </w:rPr>
        <w:t>4.2 采购项目名称、数量、技术规格要求详见第三章；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4.3 在采购活动中的标准按国家现行规定（国际标准、国家标准、部标或行业标准）执行。</w:t>
      </w:r>
    </w:p>
    <w:p>
      <w:pPr>
        <w:spacing w:line="360" w:lineRule="auto"/>
        <w:rPr>
          <w:rFonts w:ascii="仿宋" w:hAnsi="仿宋" w:eastAsia="仿宋" w:cs="仿宋"/>
          <w:b/>
          <w:bCs/>
          <w:sz w:val="28"/>
          <w:szCs w:val="28"/>
        </w:rPr>
      </w:pPr>
      <w:bookmarkStart w:id="44" w:name="_Toc30414"/>
      <w:bookmarkStart w:id="45" w:name="_Toc2891"/>
      <w:bookmarkStart w:id="46" w:name="_Toc13918"/>
      <w:r>
        <w:rPr>
          <w:rFonts w:hint="eastAsia" w:ascii="仿宋" w:hAnsi="仿宋" w:eastAsia="仿宋" w:cs="仿宋"/>
          <w:b/>
          <w:bCs/>
          <w:sz w:val="28"/>
          <w:szCs w:val="28"/>
        </w:rPr>
        <w:t>5  有关说明</w:t>
      </w:r>
      <w:bookmarkEnd w:id="44"/>
      <w:bookmarkEnd w:id="45"/>
      <w:bookmarkEnd w:id="4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5.1 规范要求和实际需要的内容，在招标文件中有漏项，务请在投标文件中指出，并提供解决方案作实质性响应。</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5.2 供应商根据招标文件载明的标的采购项目实际情况，拟在中标后将中标项目的非主体、非关键性工作交由他人完成的，应当在投标文件中载明。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5.3 供应商应提供该项目技术支持和服务承诺书。</w:t>
      </w:r>
    </w:p>
    <w:p>
      <w:pPr>
        <w:spacing w:line="360" w:lineRule="auto"/>
        <w:jc w:val="center"/>
        <w:rPr>
          <w:rFonts w:ascii="仿宋" w:hAnsi="仿宋" w:eastAsia="仿宋" w:cs="仿宋"/>
          <w:b/>
          <w:bCs/>
          <w:sz w:val="28"/>
          <w:szCs w:val="28"/>
        </w:rPr>
      </w:pPr>
      <w:bookmarkStart w:id="47" w:name="_Toc18640"/>
      <w:bookmarkStart w:id="48" w:name="_Toc4128"/>
      <w:bookmarkStart w:id="49" w:name="_Toc6626"/>
      <w:bookmarkStart w:id="50" w:name="_Toc17382"/>
      <w:r>
        <w:rPr>
          <w:rFonts w:hint="eastAsia" w:ascii="仿宋" w:hAnsi="仿宋" w:eastAsia="仿宋" w:cs="仿宋"/>
          <w:b/>
          <w:bCs/>
          <w:sz w:val="28"/>
          <w:szCs w:val="28"/>
        </w:rPr>
        <w:t>二、招标文件</w:t>
      </w:r>
      <w:bookmarkEnd w:id="47"/>
      <w:bookmarkEnd w:id="48"/>
      <w:bookmarkEnd w:id="49"/>
      <w:bookmarkEnd w:id="50"/>
    </w:p>
    <w:p>
      <w:pPr>
        <w:spacing w:line="360" w:lineRule="auto"/>
        <w:rPr>
          <w:rFonts w:ascii="仿宋" w:hAnsi="仿宋" w:eastAsia="仿宋" w:cs="仿宋"/>
          <w:b/>
          <w:bCs/>
          <w:sz w:val="28"/>
          <w:szCs w:val="28"/>
        </w:rPr>
      </w:pPr>
      <w:r>
        <w:rPr>
          <w:rFonts w:hint="eastAsia" w:ascii="仿宋" w:hAnsi="仿宋" w:eastAsia="仿宋" w:cs="仿宋"/>
          <w:b/>
          <w:bCs/>
          <w:sz w:val="28"/>
          <w:szCs w:val="28"/>
        </w:rPr>
        <w:t>6  招标文件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6.1 招标文件用以阐明所需货物、工程或者服务采购程序和商务合同主要条款，包括：</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第一章 招标公告</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第二章 供应商须知</w:t>
      </w:r>
    </w:p>
    <w:p>
      <w:pPr>
        <w:spacing w:line="360" w:lineRule="auto"/>
        <w:rPr>
          <w:rFonts w:ascii="仿宋" w:hAnsi="仿宋" w:eastAsia="仿宋" w:cs="仿宋"/>
          <w:b/>
          <w:bCs/>
          <w:sz w:val="28"/>
          <w:szCs w:val="28"/>
        </w:rPr>
      </w:pPr>
      <w:r>
        <w:rPr>
          <w:rFonts w:hint="eastAsia" w:ascii="仿宋" w:hAnsi="仿宋" w:eastAsia="仿宋" w:cs="仿宋"/>
          <w:b/>
          <w:bCs/>
          <w:sz w:val="28"/>
          <w:szCs w:val="28"/>
        </w:rPr>
        <w:t>供应商须知前附表</w:t>
      </w:r>
    </w:p>
    <w:p>
      <w:pPr>
        <w:spacing w:line="360" w:lineRule="auto"/>
        <w:rPr>
          <w:rFonts w:ascii="仿宋" w:hAnsi="仿宋" w:eastAsia="仿宋" w:cs="仿宋"/>
          <w:b/>
          <w:bCs/>
          <w:sz w:val="28"/>
          <w:szCs w:val="28"/>
        </w:rPr>
      </w:pPr>
      <w:r>
        <w:rPr>
          <w:rFonts w:hint="eastAsia" w:ascii="仿宋" w:hAnsi="仿宋" w:eastAsia="仿宋" w:cs="仿宋"/>
          <w:b/>
          <w:bCs/>
          <w:sz w:val="28"/>
          <w:szCs w:val="28"/>
        </w:rPr>
        <w:t>供应商须知正文部分</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第三章 设施设备需求一览表及技术规格要求</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第四章 合同范本</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第五章 主要投标文件的格式及其内容  </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附件1:投标函</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附件2:法定代表人资格证明及授权委托书</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附件3:报价一览表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附件3.1 分项报价明细表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附件4:供应商概况表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附件5:无重大违法记录的书面声明</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附件6:企业2019年或2020年财务审计报告</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附件7:“重法纪、讲诚信”承诺书</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附件8:反商业贿赂承诺书</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附件9:商务条款偏离表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附件10:技术规格偏离表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附件11:近三年同类项目业绩表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附件12:拟派项目负责人简历表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附件13:拟派本项目技术人员配置情况表</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附件14:服务承诺书</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附件15:产品技术支持资料</w:t>
      </w:r>
    </w:p>
    <w:p>
      <w:pPr>
        <w:pStyle w:val="15"/>
        <w:ind w:left="561" w:leftChars="267" w:firstLine="843" w:firstLineChars="300"/>
      </w:pPr>
      <w:r>
        <w:rPr>
          <w:rFonts w:hint="eastAsia" w:ascii="仿宋" w:hAnsi="仿宋" w:eastAsia="仿宋" w:cs="仿宋"/>
          <w:b/>
          <w:bCs/>
          <w:sz w:val="28"/>
          <w:szCs w:val="28"/>
        </w:rPr>
        <w:t>附件16：实施方案</w:t>
      </w:r>
    </w:p>
    <w:p>
      <w:pPr>
        <w:spacing w:line="360" w:lineRule="auto"/>
        <w:ind w:firstLine="1405" w:firstLineChars="500"/>
        <w:rPr>
          <w:rFonts w:ascii="仿宋" w:hAnsi="仿宋" w:eastAsia="仿宋" w:cs="仿宋"/>
          <w:b/>
          <w:bCs/>
          <w:sz w:val="28"/>
          <w:szCs w:val="28"/>
        </w:rPr>
      </w:pPr>
      <w:r>
        <w:rPr>
          <w:rFonts w:hint="eastAsia" w:ascii="仿宋" w:hAnsi="仿宋" w:eastAsia="仿宋" w:cs="仿宋"/>
          <w:b/>
          <w:bCs/>
          <w:sz w:val="28"/>
          <w:szCs w:val="28"/>
        </w:rPr>
        <w:t>附件17:要求提供的其它材料以及供应商认为需要提交的材料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6.2供应商应认真阅读招标文件中所有的事项、格式、条款和规范等要求。如果没有按照招标文件要求提交全部资料或者投标文件没有对招标文件做出实质性响应，其投标文件可能被拒绝。</w:t>
      </w:r>
    </w:p>
    <w:p>
      <w:pPr>
        <w:spacing w:line="360" w:lineRule="auto"/>
        <w:rPr>
          <w:rFonts w:ascii="仿宋" w:hAnsi="仿宋" w:eastAsia="仿宋" w:cs="仿宋"/>
          <w:b/>
          <w:bCs/>
          <w:sz w:val="28"/>
          <w:szCs w:val="28"/>
        </w:rPr>
      </w:pPr>
      <w:r>
        <w:rPr>
          <w:rFonts w:hint="eastAsia" w:ascii="仿宋" w:hAnsi="仿宋" w:eastAsia="仿宋" w:cs="仿宋"/>
          <w:b/>
          <w:bCs/>
          <w:sz w:val="28"/>
          <w:szCs w:val="28"/>
        </w:rPr>
        <w:t>7招标文件的澄清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7.1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澄清或者修改的内容可能影响投标文件编制的，采购人或者采购代理机构应当在投标截止时间至少15日前，以书面形式通知所有获取招标文件的潜在供应商；不足15日的，采购人或者采购代理机构可顺延提交投标文件的截止时间。</w:t>
      </w:r>
    </w:p>
    <w:p>
      <w:pPr>
        <w:spacing w:line="360" w:lineRule="auto"/>
        <w:rPr>
          <w:rFonts w:ascii="仿宋" w:hAnsi="仿宋" w:eastAsia="仿宋" w:cs="仿宋"/>
          <w:b/>
          <w:bCs/>
          <w:sz w:val="28"/>
          <w:szCs w:val="28"/>
        </w:rPr>
      </w:pPr>
      <w:r>
        <w:rPr>
          <w:rFonts w:hint="eastAsia" w:ascii="仿宋" w:hAnsi="仿宋" w:eastAsia="仿宋" w:cs="仿宋"/>
          <w:b/>
          <w:bCs/>
          <w:sz w:val="28"/>
          <w:szCs w:val="28"/>
        </w:rPr>
        <w:t>8  招标文件的修改</w:t>
      </w:r>
    </w:p>
    <w:p>
      <w:pPr>
        <w:spacing w:line="360" w:lineRule="auto"/>
        <w:ind w:firstLine="560" w:firstLineChars="200"/>
        <w:rPr>
          <w:rFonts w:ascii="仿宋" w:hAnsi="仿宋" w:eastAsia="仿宋" w:cs="仿宋"/>
          <w:sz w:val="28"/>
          <w:szCs w:val="28"/>
        </w:rPr>
      </w:pPr>
      <w:bookmarkStart w:id="51" w:name="_Toc7406"/>
      <w:bookmarkStart w:id="52" w:name="_Toc8777"/>
      <w:bookmarkStart w:id="53" w:name="_Toc29841"/>
      <w:bookmarkStart w:id="54" w:name="_Toc4140"/>
      <w:bookmarkStart w:id="55" w:name="_Toc4805"/>
      <w:bookmarkStart w:id="56" w:name="_Toc13169"/>
      <w:r>
        <w:rPr>
          <w:rFonts w:hint="eastAsia" w:ascii="仿宋" w:hAnsi="仿宋" w:eastAsia="仿宋" w:cs="仿宋"/>
          <w:sz w:val="28"/>
          <w:szCs w:val="28"/>
        </w:rPr>
        <w:t>8.1 采购人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8.2 招标文件的修改将以书面通知所有招标文件收受人，并对供应商具有约束力。</w:t>
      </w:r>
    </w:p>
    <w:p>
      <w:pPr>
        <w:spacing w:line="360" w:lineRule="auto"/>
        <w:jc w:val="center"/>
        <w:rPr>
          <w:rFonts w:ascii="仿宋" w:hAnsi="仿宋" w:eastAsia="仿宋" w:cs="仿宋"/>
          <w:sz w:val="28"/>
          <w:szCs w:val="28"/>
        </w:rPr>
      </w:pPr>
      <w:bookmarkStart w:id="57" w:name="_Toc32526"/>
      <w:bookmarkStart w:id="58" w:name="_Toc3540"/>
      <w:bookmarkStart w:id="59" w:name="_Toc5967"/>
      <w:bookmarkStart w:id="60" w:name="_Toc26361"/>
      <w:r>
        <w:rPr>
          <w:rFonts w:hint="eastAsia" w:ascii="仿宋" w:hAnsi="仿宋" w:eastAsia="仿宋" w:cs="仿宋"/>
          <w:b/>
          <w:bCs/>
          <w:sz w:val="28"/>
          <w:szCs w:val="28"/>
        </w:rPr>
        <w:t xml:space="preserve">三、 </w:t>
      </w:r>
      <w:bookmarkEnd w:id="51"/>
      <w:bookmarkEnd w:id="52"/>
      <w:bookmarkEnd w:id="53"/>
      <w:bookmarkEnd w:id="54"/>
      <w:bookmarkEnd w:id="55"/>
      <w:bookmarkEnd w:id="56"/>
      <w:r>
        <w:rPr>
          <w:rFonts w:hint="eastAsia" w:ascii="仿宋" w:hAnsi="仿宋" w:eastAsia="仿宋" w:cs="仿宋"/>
          <w:b/>
          <w:bCs/>
          <w:sz w:val="28"/>
          <w:szCs w:val="28"/>
        </w:rPr>
        <w:t>投标文件的编制</w:t>
      </w:r>
      <w:bookmarkEnd w:id="57"/>
      <w:bookmarkEnd w:id="58"/>
      <w:bookmarkEnd w:id="59"/>
      <w:bookmarkEnd w:id="60"/>
    </w:p>
    <w:p>
      <w:pPr>
        <w:spacing w:line="360" w:lineRule="auto"/>
        <w:rPr>
          <w:rFonts w:ascii="仿宋" w:hAnsi="仿宋" w:eastAsia="仿宋" w:cs="仿宋"/>
          <w:b/>
          <w:bCs/>
          <w:sz w:val="28"/>
          <w:szCs w:val="28"/>
        </w:rPr>
      </w:pPr>
      <w:r>
        <w:rPr>
          <w:rFonts w:hint="eastAsia" w:ascii="仿宋" w:hAnsi="仿宋" w:eastAsia="仿宋" w:cs="仿宋"/>
          <w:b/>
          <w:bCs/>
          <w:sz w:val="28"/>
          <w:szCs w:val="28"/>
        </w:rPr>
        <w:t>9  投标文件的编写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9.1 供应商应仔细阅读招标文件,了解招标文件的要求。在充分理解招标文件、设施设备规格型号、技术性能、技术参数、服务和商务条件、合同文本（主要内容）后编制投标文件。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9.2 投标供应商编制电子投标文件可参考《政府采购项目电子交易管理操作指南-供应商》，在政采云《帮助文档》下载。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9.3 投标文件中需要分别对资格审查要求、符合性审查要求、开标一览表、投标文件逐一关联响应。</w:t>
      </w:r>
    </w:p>
    <w:p>
      <w:pPr>
        <w:spacing w:line="360" w:lineRule="auto"/>
        <w:rPr>
          <w:rFonts w:ascii="仿宋" w:hAnsi="仿宋" w:eastAsia="仿宋" w:cs="仿宋"/>
          <w:b/>
          <w:bCs/>
          <w:sz w:val="28"/>
          <w:szCs w:val="28"/>
        </w:rPr>
      </w:pPr>
      <w:r>
        <w:rPr>
          <w:rFonts w:hint="eastAsia" w:ascii="仿宋" w:hAnsi="仿宋" w:eastAsia="仿宋" w:cs="仿宋"/>
          <w:b/>
          <w:bCs/>
          <w:sz w:val="28"/>
          <w:szCs w:val="28"/>
        </w:rPr>
        <w:t>10  投标文件的语言及计量单位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10.1 投标文件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10.2 投标文件中所使用的计量单位除招标文件中有特殊规定外，一律使用法定计量单位。</w:t>
      </w:r>
    </w:p>
    <w:p>
      <w:pPr>
        <w:spacing w:line="360" w:lineRule="auto"/>
        <w:rPr>
          <w:rFonts w:ascii="仿宋" w:hAnsi="仿宋" w:eastAsia="仿宋" w:cs="仿宋"/>
          <w:b/>
          <w:bCs/>
          <w:sz w:val="28"/>
          <w:szCs w:val="28"/>
        </w:rPr>
      </w:pPr>
      <w:r>
        <w:rPr>
          <w:rFonts w:hint="eastAsia" w:ascii="仿宋" w:hAnsi="仿宋" w:eastAsia="仿宋" w:cs="仿宋"/>
          <w:b/>
          <w:bCs/>
          <w:sz w:val="28"/>
          <w:szCs w:val="28"/>
        </w:rPr>
        <w:t>11  投标文件构成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供应商编写的投标文件应按下列顺序及内容提供:</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（1）投标函（详见附件1）；</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（2）法定代表人资格证明及授权委托书（详见附件2）；</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（3）报价一览表（详见附件3）；</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（4）分项报价明细表（附件3.1）；</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（5）供应商概况表（详见附件4）；</w:t>
      </w:r>
    </w:p>
    <w:p>
      <w:pPr>
        <w:spacing w:line="360" w:lineRule="auto"/>
        <w:ind w:firstLine="1124" w:firstLineChars="400"/>
        <w:rPr>
          <w:rFonts w:ascii="仿宋" w:hAnsi="仿宋" w:eastAsia="仿宋" w:cs="仿宋"/>
          <w:b/>
          <w:bCs/>
          <w:sz w:val="28"/>
          <w:szCs w:val="28"/>
        </w:rPr>
      </w:pPr>
      <w:r>
        <w:rPr>
          <w:rFonts w:hint="eastAsia" w:ascii="Calibri" w:hAnsi="Calibri" w:eastAsia="仿宋" w:cs="Calibri"/>
          <w:b/>
          <w:bCs/>
          <w:sz w:val="28"/>
          <w:szCs w:val="28"/>
        </w:rPr>
        <w:t>①</w:t>
      </w:r>
      <w:r>
        <w:rPr>
          <w:rFonts w:hint="eastAsia" w:ascii="仿宋" w:hAnsi="仿宋" w:eastAsia="仿宋" w:cs="仿宋"/>
          <w:b/>
          <w:bCs/>
          <w:sz w:val="28"/>
          <w:szCs w:val="28"/>
        </w:rPr>
        <w:t>营业执照，开户行许可证</w:t>
      </w:r>
    </w:p>
    <w:p>
      <w:pPr>
        <w:spacing w:line="360" w:lineRule="auto"/>
        <w:ind w:firstLine="1124" w:firstLineChars="400"/>
        <w:rPr>
          <w:rFonts w:ascii="仿宋" w:hAnsi="仿宋" w:eastAsia="仿宋" w:cs="仿宋"/>
          <w:b/>
          <w:bCs/>
          <w:sz w:val="28"/>
          <w:szCs w:val="28"/>
        </w:rPr>
      </w:pPr>
      <w:r>
        <w:rPr>
          <w:rFonts w:ascii="Calibri" w:hAnsi="Calibri" w:eastAsia="仿宋" w:cs="Calibri"/>
          <w:b/>
          <w:bCs/>
          <w:sz w:val="28"/>
          <w:szCs w:val="28"/>
        </w:rPr>
        <w:t>②</w:t>
      </w:r>
      <w:r>
        <w:rPr>
          <w:rFonts w:hint="eastAsia" w:ascii="仿宋" w:hAnsi="仿宋" w:eastAsia="仿宋" w:cs="仿宋"/>
          <w:b/>
          <w:bCs/>
          <w:sz w:val="28"/>
          <w:szCs w:val="28"/>
        </w:rPr>
        <w:t>“信用中国”、“中国政府采购网”查询截图</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（6）无重大违法记录的书面声明（详见附件5）；</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（7）企业2019年或2020年财务审计报告（详见附件6）；</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（8）“重法纪、讲诚信”承诺书（详见附件7）；</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（9）反商业贿赂承诺书（详见附件8）；</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（10）商务条款偏离表（详见附件9）；</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（11）近三年同类项目业绩表（详见附件11）；</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（12）拟派项目负责人简历表（详见附件12）；</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（13）拟派本项目技术人员配置情况表（详见附件13）</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（14）技术规格偏离表（详见附件10）；</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（15）服务承诺书（详见附件14）；</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（16）产品技术支持资料（详见附件15）； </w:t>
      </w:r>
    </w:p>
    <w:p>
      <w:pPr>
        <w:pStyle w:val="15"/>
        <w:ind w:left="562" w:hanging="562"/>
        <w:rPr>
          <w:rFonts w:ascii="仿宋" w:hAnsi="仿宋" w:eastAsia="仿宋" w:cs="仿宋"/>
          <w:b/>
          <w:bCs/>
          <w:sz w:val="28"/>
          <w:szCs w:val="28"/>
        </w:rPr>
      </w:pPr>
      <w:r>
        <w:rPr>
          <w:rFonts w:hint="eastAsia" w:ascii="仿宋" w:hAnsi="仿宋" w:eastAsia="仿宋" w:cs="仿宋"/>
          <w:b/>
          <w:bCs/>
          <w:sz w:val="28"/>
          <w:szCs w:val="28"/>
        </w:rPr>
        <w:t xml:space="preserve">    （17）实施方案（详见附件16）;</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(18)要求提供的其它材料以及供应商认为需要提交的材料(附件17)。</w:t>
      </w:r>
    </w:p>
    <w:p>
      <w:pPr>
        <w:spacing w:line="360" w:lineRule="auto"/>
        <w:rPr>
          <w:rFonts w:ascii="仿宋" w:hAnsi="仿宋" w:eastAsia="仿宋" w:cs="仿宋"/>
          <w:b/>
          <w:bCs/>
          <w:sz w:val="28"/>
          <w:szCs w:val="28"/>
        </w:rPr>
      </w:pPr>
      <w:r>
        <w:rPr>
          <w:rFonts w:hint="eastAsia" w:ascii="仿宋" w:hAnsi="仿宋" w:eastAsia="仿宋" w:cs="仿宋"/>
          <w:b/>
          <w:bCs/>
          <w:sz w:val="28"/>
          <w:szCs w:val="28"/>
        </w:rPr>
        <w:t>12  投标文件的格式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12.1 招标文件附件及招标文件各章节提供了一部分用于编制投标文件时必要的格式，供应商应按此格式编制投标文件。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12.2 招标文件中未提供格式的部分由供应商自行编制。</w:t>
      </w:r>
    </w:p>
    <w:p>
      <w:pPr>
        <w:spacing w:line="360" w:lineRule="auto"/>
        <w:rPr>
          <w:rFonts w:ascii="仿宋" w:hAnsi="仿宋" w:eastAsia="仿宋" w:cs="仿宋"/>
          <w:b/>
          <w:bCs/>
          <w:sz w:val="28"/>
          <w:szCs w:val="28"/>
        </w:rPr>
      </w:pPr>
      <w:r>
        <w:rPr>
          <w:rFonts w:hint="eastAsia" w:ascii="仿宋" w:hAnsi="仿宋" w:eastAsia="仿宋" w:cs="仿宋"/>
          <w:b/>
          <w:bCs/>
          <w:sz w:val="28"/>
          <w:szCs w:val="28"/>
        </w:rPr>
        <w:t>13  投标报价</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13.1 除本招标文件另有规定外，供应商应按招标文件所附相应的投标一览表格式标明投标报价等内容。报价以人民币报价。</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13.2 任何有选择性的报价将不予接受。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 供应商须充分注意并重视第三章“设施设备需求一览表及技术规格要求”的内容，并严格按该章的有关内容做出实质性响应。</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13.4 供应商可按招标文件第三章“设施设备需求一览表及技术规格要求”的内容进行报价，投标报价应包含税金及本项目所产生的全部费用，</w:t>
      </w:r>
      <w:r>
        <w:rPr>
          <w:rFonts w:hint="eastAsia" w:ascii="仿宋" w:hAnsi="仿宋" w:eastAsia="仿宋" w:cs="仿宋"/>
          <w:b/>
          <w:bCs/>
          <w:sz w:val="28"/>
          <w:szCs w:val="28"/>
        </w:rPr>
        <w:t>且投标报价不得等于或高于最高限价金额，否则将按无效投标处理。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13.5 供应商的报价在中标后的合同实施期间应保持不变，即不因市场价格或政策性价格的调整而增减。</w:t>
      </w:r>
    </w:p>
    <w:p>
      <w:pPr>
        <w:spacing w:line="360" w:lineRule="auto"/>
        <w:rPr>
          <w:rFonts w:ascii="仿宋" w:hAnsi="仿宋" w:eastAsia="仿宋" w:cs="仿宋"/>
          <w:b/>
          <w:bCs/>
          <w:sz w:val="28"/>
          <w:szCs w:val="28"/>
        </w:rPr>
      </w:pPr>
      <w:r>
        <w:rPr>
          <w:rFonts w:hint="eastAsia" w:ascii="仿宋" w:hAnsi="仿宋" w:eastAsia="仿宋" w:cs="仿宋"/>
          <w:b/>
          <w:bCs/>
          <w:sz w:val="28"/>
          <w:szCs w:val="28"/>
        </w:rPr>
        <w:t>14  证明供应商合格的资格证明文件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按照供应商须知前附表规定，供应商应提交招标文件所要求的资格证明文件。</w:t>
      </w:r>
    </w:p>
    <w:p>
      <w:pPr>
        <w:spacing w:line="360" w:lineRule="auto"/>
        <w:rPr>
          <w:rFonts w:ascii="仿宋" w:hAnsi="仿宋" w:eastAsia="仿宋" w:cs="仿宋"/>
          <w:b/>
          <w:bCs/>
          <w:sz w:val="28"/>
          <w:szCs w:val="28"/>
        </w:rPr>
      </w:pPr>
      <w:r>
        <w:rPr>
          <w:rFonts w:hint="eastAsia" w:ascii="仿宋" w:hAnsi="仿宋" w:eastAsia="仿宋" w:cs="仿宋"/>
          <w:b/>
          <w:bCs/>
          <w:sz w:val="28"/>
          <w:szCs w:val="28"/>
        </w:rPr>
        <w:t>15  证明符合招标文件规定的文件</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供应商应逐条对招标文件要求的内容做出实质性响应，认真填写招标文件所附的“商务条款偏离表”、“技术规格偏离表”。</w:t>
      </w:r>
      <w:r>
        <w:rPr>
          <w:rFonts w:hint="eastAsia" w:ascii="仿宋" w:hAnsi="仿宋" w:eastAsia="仿宋" w:cs="仿宋"/>
          <w:b/>
          <w:bCs/>
          <w:sz w:val="28"/>
          <w:szCs w:val="28"/>
        </w:rPr>
        <w:t>若有偏离,请将具体偏离条款在“偏离”一栏中详细说明；若无偏离，请在“偏离”一栏中标注“无”字样。如不填写将视为不响应招标文件要求。</w:t>
      </w:r>
    </w:p>
    <w:p>
      <w:pPr>
        <w:spacing w:line="360" w:lineRule="auto"/>
        <w:rPr>
          <w:rFonts w:ascii="仿宋" w:hAnsi="仿宋" w:eastAsia="仿宋" w:cs="仿宋"/>
          <w:b/>
          <w:bCs/>
          <w:sz w:val="28"/>
          <w:szCs w:val="28"/>
        </w:rPr>
      </w:pPr>
      <w:r>
        <w:rPr>
          <w:rFonts w:hint="eastAsia" w:ascii="仿宋" w:hAnsi="仿宋" w:eastAsia="仿宋" w:cs="仿宋"/>
          <w:b/>
          <w:bCs/>
          <w:sz w:val="28"/>
          <w:szCs w:val="28"/>
        </w:rPr>
        <w:t>16  电子投标文件的有效期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16.1 投标文件有效期：提交投标文件的截止之日起90天。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16.2 在特殊情况下, 在原投标有效期届满之前，采购人可与供应商协商延长投标文件的有效期，并经供应商确认。</w:t>
      </w:r>
    </w:p>
    <w:p>
      <w:pPr>
        <w:spacing w:line="360" w:lineRule="auto"/>
        <w:rPr>
          <w:rFonts w:ascii="仿宋" w:hAnsi="仿宋" w:eastAsia="仿宋" w:cs="仿宋"/>
          <w:b/>
          <w:bCs/>
          <w:sz w:val="28"/>
          <w:szCs w:val="28"/>
        </w:rPr>
      </w:pPr>
      <w:r>
        <w:rPr>
          <w:rFonts w:hint="eastAsia" w:ascii="仿宋" w:hAnsi="仿宋" w:eastAsia="仿宋" w:cs="仿宋"/>
          <w:b/>
          <w:bCs/>
          <w:sz w:val="28"/>
          <w:szCs w:val="28"/>
        </w:rPr>
        <w:t>17  电子投标文件的格式要求及签署</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17.1 投标文件的格式应清楚工整，未实质性响应招标文件、字迹潦草、表达不清、未按要求填写或可能导致非唯一理解的投标文件将按无效投标处理。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17.2 投标文件应由供应商法定代表人或委托代理人在规定签章处逐一签署及加盖供应商的公章。</w:t>
      </w:r>
    </w:p>
    <w:p>
      <w:pPr>
        <w:spacing w:line="360" w:lineRule="auto"/>
        <w:jc w:val="center"/>
        <w:rPr>
          <w:rFonts w:ascii="仿宋" w:hAnsi="仿宋" w:eastAsia="仿宋" w:cs="仿宋"/>
          <w:b/>
          <w:bCs/>
          <w:sz w:val="28"/>
          <w:szCs w:val="28"/>
        </w:rPr>
      </w:pPr>
      <w:bookmarkStart w:id="61" w:name="_Toc5633"/>
      <w:bookmarkStart w:id="62" w:name="_Toc167"/>
      <w:bookmarkStart w:id="63" w:name="_Toc19171"/>
      <w:bookmarkStart w:id="64" w:name="_Toc10478"/>
      <w:bookmarkStart w:id="65" w:name="_Toc30175"/>
      <w:bookmarkStart w:id="66" w:name="_Toc28814"/>
      <w:bookmarkStart w:id="67" w:name="_Toc15133"/>
      <w:bookmarkStart w:id="68" w:name="_Toc20192"/>
      <w:bookmarkStart w:id="69" w:name="_Toc5423"/>
      <w:bookmarkStart w:id="70" w:name="_Toc20072"/>
      <w:r>
        <w:rPr>
          <w:rFonts w:hint="eastAsia" w:ascii="仿宋" w:hAnsi="仿宋" w:eastAsia="仿宋" w:cs="仿宋"/>
          <w:b/>
          <w:bCs/>
          <w:sz w:val="28"/>
          <w:szCs w:val="28"/>
        </w:rPr>
        <w:t>四、 投标文件的提交</w:t>
      </w:r>
      <w:bookmarkEnd w:id="61"/>
      <w:bookmarkEnd w:id="62"/>
      <w:bookmarkEnd w:id="63"/>
      <w:bookmarkEnd w:id="64"/>
      <w:bookmarkEnd w:id="65"/>
      <w:bookmarkEnd w:id="66"/>
      <w:bookmarkEnd w:id="67"/>
      <w:bookmarkEnd w:id="68"/>
      <w:bookmarkEnd w:id="69"/>
      <w:bookmarkEnd w:id="70"/>
    </w:p>
    <w:p>
      <w:pPr>
        <w:spacing w:line="360" w:lineRule="auto"/>
        <w:rPr>
          <w:rFonts w:ascii="仿宋" w:hAnsi="仿宋" w:eastAsia="仿宋" w:cs="仿宋"/>
          <w:b/>
          <w:bCs/>
          <w:sz w:val="28"/>
          <w:szCs w:val="28"/>
        </w:rPr>
      </w:pPr>
      <w:r>
        <w:rPr>
          <w:rFonts w:hint="eastAsia" w:ascii="仿宋" w:hAnsi="仿宋" w:eastAsia="仿宋" w:cs="仿宋"/>
          <w:b/>
          <w:bCs/>
          <w:sz w:val="28"/>
          <w:szCs w:val="28"/>
        </w:rPr>
        <w:t>19  投标文件的提交详见供应商须知。</w:t>
      </w:r>
    </w:p>
    <w:p>
      <w:pPr>
        <w:spacing w:line="360" w:lineRule="auto"/>
        <w:rPr>
          <w:rFonts w:ascii="仿宋" w:hAnsi="仿宋" w:eastAsia="仿宋" w:cs="仿宋"/>
          <w:b/>
          <w:bCs/>
          <w:sz w:val="28"/>
          <w:szCs w:val="28"/>
        </w:rPr>
      </w:pPr>
      <w:r>
        <w:rPr>
          <w:rFonts w:hint="eastAsia" w:ascii="仿宋" w:hAnsi="仿宋" w:eastAsia="仿宋" w:cs="仿宋"/>
          <w:b/>
          <w:bCs/>
          <w:sz w:val="28"/>
          <w:szCs w:val="28"/>
        </w:rPr>
        <w:t>20  投标文件提交的截止时间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20.1 供应商必须在招标文件要求提交投标文件的截止时间前提交。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 在招标文件要求提交投标文件的截止时间之后上传的投标文件，为无效投标文件，采购人将不予接收。</w:t>
      </w:r>
    </w:p>
    <w:p>
      <w:pPr>
        <w:spacing w:line="360" w:lineRule="auto"/>
        <w:rPr>
          <w:rFonts w:ascii="仿宋" w:hAnsi="仿宋" w:eastAsia="仿宋" w:cs="仿宋"/>
          <w:b/>
          <w:bCs/>
          <w:sz w:val="28"/>
          <w:szCs w:val="28"/>
        </w:rPr>
      </w:pPr>
      <w:r>
        <w:rPr>
          <w:rFonts w:hint="eastAsia" w:ascii="仿宋" w:hAnsi="仿宋" w:eastAsia="仿宋" w:cs="仿宋"/>
          <w:b/>
          <w:bCs/>
          <w:sz w:val="28"/>
          <w:szCs w:val="28"/>
        </w:rPr>
        <w:t>21  投标文件的修改和撤回</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21.1 供应商在投标截止时间前，可以对所提交的投标文件进行补充、修改或者撤回。补充、修改的内容应当按招标文件要求签署、盖章，并作为投标文件的组成部分。供应商对其投标文件进行的修改或撤回应在招标文件规定的投标截止时间前送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21.2 供应商根据招标文件载明采购项目的实际情况，拟在中标后将中标项目的非主体、非关键性工作交由他人完成的，应当在投标文件中载明。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21.3 投标截止时间后不得修改投标文件。</w:t>
      </w:r>
    </w:p>
    <w:p>
      <w:pPr>
        <w:spacing w:line="360" w:lineRule="auto"/>
        <w:jc w:val="center"/>
        <w:rPr>
          <w:rFonts w:ascii="仿宋" w:hAnsi="仿宋" w:eastAsia="仿宋" w:cs="仿宋"/>
          <w:b/>
          <w:bCs/>
          <w:sz w:val="28"/>
          <w:szCs w:val="28"/>
        </w:rPr>
      </w:pPr>
      <w:bookmarkStart w:id="71" w:name="_Toc25534"/>
      <w:bookmarkStart w:id="72" w:name="_Toc30259"/>
      <w:bookmarkStart w:id="73" w:name="_Toc14795"/>
      <w:bookmarkStart w:id="74" w:name="_Toc21719"/>
      <w:bookmarkStart w:id="75" w:name="_Toc26952"/>
      <w:bookmarkStart w:id="76" w:name="_Toc10256"/>
      <w:bookmarkStart w:id="77" w:name="_Toc24323"/>
      <w:bookmarkStart w:id="78" w:name="_Toc18583"/>
      <w:bookmarkStart w:id="79" w:name="_Toc8730"/>
      <w:bookmarkStart w:id="80" w:name="_Toc11186"/>
      <w:r>
        <w:rPr>
          <w:rFonts w:hint="eastAsia" w:ascii="仿宋" w:hAnsi="仿宋" w:eastAsia="仿宋" w:cs="仿宋"/>
          <w:b/>
          <w:bCs/>
          <w:sz w:val="28"/>
          <w:szCs w:val="28"/>
        </w:rPr>
        <w:t>五、开   标</w:t>
      </w:r>
      <w:bookmarkEnd w:id="71"/>
      <w:bookmarkEnd w:id="72"/>
      <w:bookmarkEnd w:id="73"/>
      <w:bookmarkEnd w:id="74"/>
      <w:bookmarkEnd w:id="75"/>
      <w:bookmarkEnd w:id="76"/>
      <w:bookmarkEnd w:id="77"/>
      <w:bookmarkEnd w:id="78"/>
      <w:bookmarkEnd w:id="79"/>
      <w:bookmarkEnd w:id="80"/>
    </w:p>
    <w:p>
      <w:pPr>
        <w:spacing w:line="360" w:lineRule="auto"/>
        <w:rPr>
          <w:rFonts w:ascii="仿宋" w:hAnsi="仿宋" w:eastAsia="仿宋" w:cs="仿宋"/>
          <w:b/>
          <w:bCs/>
          <w:sz w:val="28"/>
          <w:szCs w:val="28"/>
        </w:rPr>
      </w:pPr>
      <w:r>
        <w:rPr>
          <w:rFonts w:hint="eastAsia" w:ascii="仿宋" w:hAnsi="仿宋" w:eastAsia="仿宋" w:cs="仿宋"/>
          <w:b/>
          <w:bCs/>
          <w:sz w:val="28"/>
          <w:szCs w:val="28"/>
        </w:rPr>
        <w:t>22  开标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 开标时间为招标文件中提交投标文件的截止时间；开标地点为招标文件中预先确定的地点。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22.2 采购代理机构主持，采购人、供应商和有关方面代表参加。投标供应商不足3家的，不得开标。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22.3 开标方式：电子开评标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22.3.1开标时间到达后，主持人开启解密标书后，供应商点击【CA解密】进行解密，超过解密时限，默认供应商自动放弃。解密成功的投标文件的可继续进行开标。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22.3.2 若提交投标文件家数少于三家或者开标后成功解密的家数少于三家的，将终止该项目（标项）的开标。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 投标文件报价出现前后不一致的，除招标文件另有规定外，按照下列规定修正：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22.4.1投标文件中开标一览表（报价一览表）内容与投标文件中相应内容不一致的，以开标一览表（报价一览表）为准；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22.4.2大写金额和小写金额不一致的，以大写金额为准；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22.4.3单价金额小数点或者百分比有明显错位的，以开标一览表（报价一览表）的总价为准，并修改单价；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22.4.4总价金额与按单价汇总金额不一致的，以单价金额计算结果为准。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22.4.5对不同文字文本投标文件的解释发生异议的，以中文文本为准。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22.5 对未按照本招标文件要求进行投标及资格审查不合格的供应商，其投标文件将按无效投标处理。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22.6 供应商之间不得相互串通投标报价，不得妨碍其他供应商的公平竞争，不得损害采购人或者其他供应商的合法权益。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22.7 供应商不得向采购人、评标委员会成员行贿或者采取其他不正当手段谋取中标。</w:t>
      </w:r>
    </w:p>
    <w:p>
      <w:pPr>
        <w:spacing w:line="360" w:lineRule="auto"/>
        <w:jc w:val="center"/>
        <w:rPr>
          <w:rFonts w:ascii="仿宋" w:hAnsi="仿宋" w:eastAsia="仿宋" w:cs="仿宋"/>
          <w:b/>
          <w:bCs/>
          <w:sz w:val="28"/>
          <w:szCs w:val="28"/>
        </w:rPr>
      </w:pPr>
      <w:bookmarkStart w:id="81" w:name="_Toc17564"/>
      <w:bookmarkStart w:id="82" w:name="_Toc12203"/>
      <w:bookmarkStart w:id="83" w:name="_Toc6415"/>
      <w:bookmarkStart w:id="84" w:name="_Toc29037"/>
      <w:bookmarkStart w:id="85" w:name="_Toc27665"/>
      <w:bookmarkStart w:id="86" w:name="_Toc4557"/>
      <w:bookmarkStart w:id="87" w:name="_Toc16195"/>
      <w:bookmarkStart w:id="88" w:name="_Toc32611"/>
      <w:bookmarkStart w:id="89" w:name="_Toc24841"/>
      <w:bookmarkStart w:id="90" w:name="_Toc16901"/>
      <w:r>
        <w:rPr>
          <w:rFonts w:hint="eastAsia" w:ascii="仿宋" w:hAnsi="仿宋" w:eastAsia="仿宋" w:cs="仿宋"/>
          <w:b/>
          <w:bCs/>
          <w:sz w:val="28"/>
          <w:szCs w:val="28"/>
        </w:rPr>
        <w:t>六、 评标、定标</w:t>
      </w:r>
      <w:bookmarkEnd w:id="81"/>
      <w:bookmarkEnd w:id="82"/>
      <w:bookmarkEnd w:id="83"/>
      <w:bookmarkEnd w:id="84"/>
      <w:bookmarkEnd w:id="85"/>
      <w:bookmarkEnd w:id="86"/>
      <w:bookmarkEnd w:id="87"/>
      <w:bookmarkEnd w:id="88"/>
      <w:bookmarkEnd w:id="89"/>
      <w:bookmarkEnd w:id="90"/>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23  评标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23.1评标委员会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23.1.1 评标委员会由采购人代表和评审专家组成，成员人数应当为5人以上单数，其中评审专家不得少于成员总数的三分之二。采购预算金额在1000万元以上、技术复杂、社会影响较大的采购项目，评标委员会成员人数应当为7人以上单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23.1.2 评审专家对本单位的采购项目只能作为采购人代表参与评标。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23.1.3 采购人就招标文件征询过意见的专家，不得再作为评标专家参加评标。采购代理机构工作人员不得参加由本机构代理的政府采购项目的评标。</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23.1.4 采购人委托代表参加评标委员会，向采购代理机构出具授权函，采购人代表不得担任评标委员会主任委员。</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采购人委派的评标人员进入评标现场不得超过2人，其他无关人员不得进入评标现场。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23.1.5 评标委员会成员由采购代理在政采云评审专家库中，通过随机方式抽取评标专家，评标委员会成员名单在评标结果公告前应当保密。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23.1.6 评标委员会成员应认真执行相关法规规定，同时维护采购人与供应商的合法权益。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23.1.7 评标的依据为招标文件和投标文件。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23.1.6 评标中评标委员会成员若发生意见分歧，通过书面表决形式，以少数服从多数为原则决定。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 评标纪律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23.2.1 要严格遵守评审时间，主动出具身份证明，遵守评审工作纪律和评审回避的相关规定。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23.2.2 在评审工作开始前，将手机等通讯工具或相关电子设备交由采购人或采购代理机构统一保管，拒不上交的，采购人或采购代理机构可以拒绝其参加评审工作并向财政部门报告。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23.2.3 评审委员会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23.2.4 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 评标委员会负责具体评标事务，并独立履行下列职责：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23.3.1 审查、评价投标文件是否符合招标文件的商务、技术等实质性要求；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23.3.2 要求供应商对投标文件有关事项作出澄清或者说明；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23.3.3 对投标文件进行比较和评价；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23.3.4 确定中标候选人名单，以及根据采购人委托直接确定中标人；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23.3.5 向采购人、采购代理机构或者有关部门报告评标中发现的违法行为。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 评标委员会成员应当履行下列义务：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23.4.1 遵纪守法，客观、公正、廉洁地履行职责；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23.4.2 按照招标文件规定的评标方法和评标标准进行评标，对评审意见承担个人责任；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23.4.3 对评标过程和结果，以及供应商的商业秘密保密；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23.4.4 参与评标报告的起草；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23.4.5 配合财政部门的投诉处理工作；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23.4.6 配合采购人答复投标供应商提出的质疑。</w:t>
      </w:r>
    </w:p>
    <w:p>
      <w:pPr>
        <w:spacing w:line="360" w:lineRule="auto"/>
        <w:rPr>
          <w:rFonts w:ascii="仿宋" w:hAnsi="仿宋" w:eastAsia="仿宋" w:cs="仿宋"/>
          <w:b/>
          <w:bCs/>
          <w:sz w:val="28"/>
          <w:szCs w:val="28"/>
        </w:rPr>
      </w:pPr>
      <w:r>
        <w:rPr>
          <w:rFonts w:hint="eastAsia" w:ascii="仿宋" w:hAnsi="仿宋" w:eastAsia="仿宋" w:cs="仿宋"/>
          <w:b/>
          <w:bCs/>
          <w:sz w:val="28"/>
          <w:szCs w:val="28"/>
        </w:rPr>
        <w:t>24  评标原则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24.1 评审专家应当严格遵守评审工作纪律,按照客观、公正、审慎的原则,根据招标文件规定的评审程序、评审方法和评审标准进行独立评审。评审专家发现招标文件内容违反国家有关强制性规定或者招标文件存在歧义、重大缺陷导致评审工作无法进行时,应当停止评审并向采购人或者采购代理机构书面说明情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24.2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360" w:lineRule="auto"/>
        <w:rPr>
          <w:rFonts w:ascii="仿宋" w:hAnsi="仿宋" w:eastAsia="仿宋" w:cs="仿宋"/>
          <w:b/>
          <w:bCs/>
          <w:sz w:val="28"/>
          <w:szCs w:val="28"/>
        </w:rPr>
      </w:pPr>
      <w:r>
        <w:rPr>
          <w:rFonts w:hint="eastAsia" w:ascii="仿宋" w:hAnsi="仿宋" w:eastAsia="仿宋" w:cs="仿宋"/>
          <w:b/>
          <w:bCs/>
          <w:sz w:val="28"/>
          <w:szCs w:val="28"/>
        </w:rPr>
        <w:t>25  评标程序</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25.1 投标文件初审。初审分为资格性检查和符合性检查。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25.1.1资格性检查。依据法律法规和招标文件的规定，对投标文件中的资格证明文件等进行审查，以确定投标供应商是否具备投标资格。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25.1.2符合性检查。依据招标文件的规定，从投标文件的有效性、完整性和对招标文件的响应程度进行审查，以确定是否对招标文件的实质性要求作出响应。</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25.2 澄清有关问题。对投标文件中含义不明确、同类问题表述不一致或者有明显文字和计算错误的内容，评标委员会可以在政采云平台在线询标（谈判）--新增询标函方式通知供应商作出必要的澄清、说明或者纠正。供应商的澄清、说明或者补正，在规定时间内填写《询标函》，《询标函》是投标文件的有效组成部分，须由供应商签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若供应商未按《询标函》的要求对相关问题进行响应的，视为非实质性响应招标文件。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25.3 比较与评价。按招标文件中规定的评标方法和标准，对资格性检查和符合性检查合格的投标文件进行商务和技术评估，综合比较与评价。</w:t>
      </w:r>
    </w:p>
    <w:p>
      <w:pPr>
        <w:spacing w:line="360" w:lineRule="auto"/>
        <w:ind w:firstLine="560" w:firstLineChars="200"/>
        <w:rPr>
          <w:rFonts w:ascii="仿宋" w:hAnsi="仿宋" w:eastAsia="仿宋" w:cs="仿宋"/>
          <w:szCs w:val="28"/>
        </w:rPr>
      </w:pPr>
      <w:r>
        <w:rPr>
          <w:rFonts w:hint="eastAsia" w:ascii="仿宋" w:hAnsi="仿宋" w:eastAsia="仿宋" w:cs="仿宋"/>
          <w:sz w:val="28"/>
          <w:szCs w:val="28"/>
        </w:rPr>
        <w:t>25.4 推荐中标候选人名单。中标候选人数量应当根据采购需要确定，但必须按顺序排列中标候选人。</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25.5 投标文件属下列情况之一的，应</w:t>
      </w:r>
      <w:r>
        <w:rPr>
          <w:rFonts w:hint="eastAsia" w:ascii="仿宋" w:hAnsi="仿宋" w:eastAsia="仿宋" w:cs="仿宋"/>
          <w:kern w:val="0"/>
          <w:sz w:val="28"/>
          <w:szCs w:val="28"/>
        </w:rPr>
        <w:t>当在资格性、符合性检查时按照无效投标处理：</w:t>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 xml:space="preserve">  （一）不具备招标文件中规定资格要求的；  </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 xml:space="preserve">（二）未按照招标文件规定要求密封、签署、盖章的；  </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（三）供应商的报价超过最高限价的；</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（四）不符合法律、法规和招标文件中规定的其他实质性要求的。</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25.6 在采购活动中，出现下列规定情形之一的，采购单位应当予以废标：</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（一）符合专业条件的供应商或者对招标文件作实质响应的供应商不足三家的；</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（二）出现影响采购公正的违法、违规行为的；</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（三）供应商的报价均超过了采购预算，采购人不能支付的；</w:t>
      </w:r>
    </w:p>
    <w:p>
      <w:pPr>
        <w:spacing w:line="360" w:lineRule="auto"/>
        <w:ind w:firstLine="280" w:firstLineChars="100"/>
        <w:rPr>
          <w:rFonts w:ascii="仿宋" w:hAnsi="仿宋" w:eastAsia="仿宋" w:cs="仿宋"/>
          <w:kern w:val="0"/>
          <w:sz w:val="28"/>
          <w:szCs w:val="28"/>
        </w:rPr>
      </w:pPr>
      <w:r>
        <w:rPr>
          <w:rFonts w:hint="eastAsia" w:ascii="仿宋" w:hAnsi="仿宋" w:eastAsia="仿宋" w:cs="仿宋"/>
          <w:kern w:val="0"/>
          <w:sz w:val="28"/>
          <w:szCs w:val="28"/>
        </w:rPr>
        <w:t>（四）因重大变故，采购任务取消的。</w:t>
      </w:r>
    </w:p>
    <w:p>
      <w:pPr>
        <w:pStyle w:val="15"/>
        <w:ind w:left="559" w:leftChars="266" w:firstLine="0" w:firstLineChars="0"/>
        <w:rPr>
          <w:rFonts w:ascii="仿宋" w:hAnsi="仿宋" w:eastAsia="仿宋" w:cs="仿宋"/>
          <w:kern w:val="0"/>
          <w:sz w:val="28"/>
          <w:szCs w:val="28"/>
        </w:rPr>
      </w:pPr>
      <w:r>
        <w:rPr>
          <w:rFonts w:hint="eastAsia" w:ascii="仿宋" w:hAnsi="仿宋" w:eastAsia="仿宋" w:cs="仿宋"/>
          <w:kern w:val="0"/>
          <w:sz w:val="28"/>
          <w:szCs w:val="28"/>
        </w:rPr>
        <w:t>废标后，采购人应当将废标理由通知所有供应商。</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25.7 废标后，除采购任务取消情形外，采购单位应当重新组织招标。需要采取其他采购方式的，应当在采购活动开始前获得市、自治州以上人民政府财政部门的批准。</w:t>
      </w:r>
    </w:p>
    <w:p>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25.8 评标在严格保密的情况下进行。任何单位和个人不得非法干预、影响评标办法的确定，以及评标过程和结果。</w:t>
      </w:r>
    </w:p>
    <w:p>
      <w:pPr>
        <w:pStyle w:val="26"/>
        <w:spacing w:line="360" w:lineRule="auto"/>
        <w:ind w:firstLine="562" w:firstLineChars="200"/>
        <w:jc w:val="both"/>
        <w:rPr>
          <w:rFonts w:ascii="仿宋" w:hAnsi="仿宋" w:eastAsia="仿宋" w:cs="仿宋"/>
          <w:b/>
          <w:color w:val="auto"/>
          <w:sz w:val="28"/>
          <w:szCs w:val="28"/>
        </w:rPr>
      </w:pPr>
      <w:r>
        <w:rPr>
          <w:rFonts w:hint="eastAsia" w:ascii="仿宋" w:hAnsi="仿宋" w:eastAsia="仿宋" w:cs="仿宋"/>
          <w:b/>
          <w:color w:val="auto"/>
          <w:sz w:val="28"/>
          <w:szCs w:val="28"/>
        </w:rPr>
        <w:t xml:space="preserve">26  详细评审 </w:t>
      </w:r>
    </w:p>
    <w:p>
      <w:pPr>
        <w:pStyle w:val="26"/>
        <w:spacing w:line="360" w:lineRule="auto"/>
        <w:ind w:firstLine="562" w:firstLineChars="200"/>
        <w:jc w:val="both"/>
        <w:rPr>
          <w:rFonts w:ascii="仿宋" w:hAnsi="仿宋" w:eastAsia="仿宋" w:cs="仿宋"/>
          <w:b/>
          <w:bCs/>
          <w:sz w:val="28"/>
          <w:szCs w:val="28"/>
        </w:rPr>
      </w:pPr>
      <w:r>
        <w:rPr>
          <w:rFonts w:hint="eastAsia" w:ascii="仿宋" w:hAnsi="仿宋" w:eastAsia="仿宋" w:cs="仿宋"/>
          <w:b/>
          <w:bCs/>
          <w:sz w:val="28"/>
          <w:szCs w:val="28"/>
        </w:rPr>
        <w:t>26.1 评审方法：综合评分法。</w:t>
      </w:r>
    </w:p>
    <w:p>
      <w:pPr>
        <w:tabs>
          <w:tab w:val="left" w:pos="567"/>
        </w:tabs>
        <w:snapToGrid w:val="0"/>
        <w:spacing w:line="360" w:lineRule="auto"/>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26.2 价格核准和评分</w:t>
      </w:r>
    </w:p>
    <w:p>
      <w:pPr>
        <w:pStyle w:val="30"/>
        <w:snapToGrid w:val="0"/>
        <w:spacing w:line="360" w:lineRule="auto"/>
        <w:ind w:firstLine="562"/>
        <w:rPr>
          <w:rFonts w:ascii="仿宋" w:hAnsi="仿宋" w:eastAsia="仿宋" w:cs="仿宋"/>
          <w:b/>
          <w:sz w:val="28"/>
          <w:szCs w:val="28"/>
        </w:rPr>
      </w:pPr>
      <w:r>
        <w:rPr>
          <w:rFonts w:hint="eastAsia" w:ascii="仿宋" w:hAnsi="仿宋" w:eastAsia="仿宋" w:cs="仿宋"/>
          <w:b/>
          <w:sz w:val="28"/>
          <w:szCs w:val="28"/>
        </w:rPr>
        <w:t>A、价格的核准</w:t>
      </w:r>
    </w:p>
    <w:p>
      <w:pPr>
        <w:snapToGrid w:val="0"/>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供应商不得以低于成本的报价竞争。如果评审小组发现供应商的报价明显低于其他供应商的，使得其报价可能低于其个别成本的，将要求该供应商作书面说明并提供相关证明材料。供应商不能合理说明或不能提供相关证明材料的，评审小组将认定该供应商以低于成本报价竞争，其投标文件作无效处理。</w:t>
      </w:r>
    </w:p>
    <w:p>
      <w:pPr>
        <w:snapToGrid w:val="0"/>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评审小组先对入围供应商的报价进行复核，审查其是否有计算上的错误，修正错误的原则如下：</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按上述修正错误的方法调整后的最后报价，对供应商具有约束力。如果供应商不接受修正后的价格，则其投标文件作无效处理。</w:t>
      </w:r>
    </w:p>
    <w:p>
      <w:pPr>
        <w:pStyle w:val="30"/>
        <w:tabs>
          <w:tab w:val="left" w:pos="426"/>
        </w:tabs>
        <w:snapToGrid w:val="0"/>
        <w:spacing w:line="360" w:lineRule="auto"/>
        <w:ind w:left="-2" w:leftChars="-1" w:firstLine="498" w:firstLineChars="177"/>
        <w:rPr>
          <w:rFonts w:ascii="仿宋" w:hAnsi="仿宋" w:eastAsia="仿宋" w:cs="仿宋"/>
          <w:b/>
          <w:sz w:val="28"/>
          <w:szCs w:val="28"/>
        </w:rPr>
      </w:pPr>
      <w:r>
        <w:rPr>
          <w:rFonts w:hint="eastAsia" w:ascii="仿宋" w:hAnsi="仿宋" w:eastAsia="仿宋" w:cs="仿宋"/>
          <w:b/>
          <w:sz w:val="28"/>
          <w:szCs w:val="28"/>
        </w:rPr>
        <w:t>B、政策价格扣除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1）小型和微型企业产品价格扣除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a）根据财务部、工业和信息化部印发的《政府采购促进中小企业发展管理办法》（财库[2020]46号）的规定，对小型和微型企业产品的价格给予6%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b)《政府采购促进中小企业发展管理办法》所称中小企业（含中型、小型、微型企业，下同）应当同时符合以下条件：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① 符合中小企业划分标准；</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② 提供本企业制造的货物、承担的工程或者服务，或者提供其他中小企业制造的货物。本项所称货物不包括使用大型企业注册商标的货物。</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③ 参加政府采购活动的中小企业应当提供《中小企业声明函》</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2）监狱企业产品价格扣除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a）监狱企业视同小型、微型企业，按上述1.的a)条款享受评审中价格扣除。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c）监狱企业参加政府采购活动时，应当提供由省级以上监狱管理局、戒毒管理局（含新疆生产建设兵团）出具的属于监狱企业的证明文件，否则不予认可。</w:t>
      </w:r>
    </w:p>
    <w:p>
      <w:pPr>
        <w:tabs>
          <w:tab w:val="left" w:pos="1050"/>
        </w:tabs>
        <w:spacing w:line="360" w:lineRule="auto"/>
        <w:ind w:firstLine="560" w:firstLineChars="200"/>
        <w:rPr>
          <w:rFonts w:ascii="仿宋" w:hAnsi="仿宋" w:eastAsia="仿宋" w:cs="仿宋"/>
          <w:b/>
          <w:bCs/>
          <w:sz w:val="28"/>
          <w:szCs w:val="28"/>
        </w:rPr>
      </w:pPr>
      <w:r>
        <w:rPr>
          <w:rFonts w:hint="eastAsia" w:ascii="仿宋" w:hAnsi="仿宋" w:eastAsia="仿宋" w:cs="仿宋"/>
          <w:bCs/>
          <w:sz w:val="28"/>
          <w:szCs w:val="28"/>
        </w:rPr>
        <w:t>3）残疾人福利性单位产品价格扣除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a）残疾人福利性单位视同小型、微型企业，按上述1.的a)条款享受评审中价格扣除。</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五章投标文件格式），并对声明的真实性负责。一旦中标将在中标公告中公告其声明函，接受社会监督。供应商提供的《残疾人福利性单位声明函》与事实不符的，依照《政府采购法》第七十七条第一款的规定追究法律责任。</w:t>
      </w:r>
    </w:p>
    <w:p>
      <w:pPr>
        <w:tabs>
          <w:tab w:val="left" w:pos="1050"/>
        </w:tabs>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4）供应商同时为小型、微型企业、监狱企业和残疾人福利性单位任两种或以上情况的，评审中只享受一次价格扣除。不重复进行价格扣除。</w:t>
      </w:r>
    </w:p>
    <w:p>
      <w:pPr>
        <w:pStyle w:val="30"/>
        <w:snapToGrid w:val="0"/>
        <w:spacing w:line="360" w:lineRule="auto"/>
        <w:ind w:firstLine="562"/>
        <w:rPr>
          <w:rFonts w:ascii="仿宋" w:hAnsi="仿宋" w:eastAsia="仿宋" w:cs="仿宋"/>
          <w:b/>
          <w:sz w:val="28"/>
          <w:szCs w:val="28"/>
        </w:rPr>
      </w:pPr>
      <w:r>
        <w:rPr>
          <w:rFonts w:hint="eastAsia" w:ascii="仿宋" w:hAnsi="仿宋" w:eastAsia="仿宋" w:cs="仿宋"/>
          <w:b/>
          <w:sz w:val="28"/>
          <w:szCs w:val="28"/>
        </w:rPr>
        <w:t>C、价格评分</w:t>
      </w:r>
    </w:p>
    <w:p>
      <w:pPr>
        <w:snapToGrid w:val="0"/>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评审小组对入围的供应商的最后价格进行修正及价格扣除得出评审价。综合评分法中的价格分统一采用低价优先法计算，即满足招标文件要求通过初审且价格最低的有效最后报价（指修正后的价格）为评标基准价，其价格分为满分。其他供应商的价格分统一按照下列公式计算：</w:t>
      </w:r>
    </w:p>
    <w:p>
      <w:pPr>
        <w:pStyle w:val="15"/>
        <w:spacing w:line="360" w:lineRule="auto"/>
        <w:ind w:left="561" w:leftChars="267" w:firstLine="0" w:firstLineChars="0"/>
        <w:rPr>
          <w:b/>
          <w:bCs/>
        </w:rPr>
      </w:pPr>
      <w:r>
        <w:rPr>
          <w:rFonts w:hint="eastAsia" w:ascii="仿宋" w:hAnsi="仿宋" w:eastAsia="仿宋" w:cs="仿宋"/>
          <w:b/>
          <w:bCs/>
          <w:sz w:val="28"/>
          <w:szCs w:val="28"/>
        </w:rPr>
        <w:t>投标报价得分=(评标基准价／投标报价)×分值。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26.3 评标委员会将采用综合评分法对投标文件所载明的供应商的投标文件内容进行打分，依据得分从高到低的顺序最终确定中标候选人，最低报价不作为中标的唯一依据。采用百分制原则：满分为100分、报价得分占30分，商务、技术评审因素占70分。最终得分=报价得分+商务、技术得分，具体评分标准如下：</w:t>
      </w:r>
    </w:p>
    <w:tbl>
      <w:tblPr>
        <w:tblStyle w:val="20"/>
        <w:tblW w:w="845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91"/>
        <w:gridCol w:w="1548"/>
        <w:gridCol w:w="1546"/>
        <w:gridCol w:w="3271"/>
        <w:gridCol w:w="700"/>
        <w:gridCol w:w="70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239" w:type="dxa"/>
            <w:gridSpan w:val="2"/>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评分因素</w:t>
            </w:r>
          </w:p>
        </w:tc>
        <w:tc>
          <w:tcPr>
            <w:tcW w:w="1546"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评分点</w:t>
            </w:r>
          </w:p>
        </w:tc>
        <w:tc>
          <w:tcPr>
            <w:tcW w:w="3271"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评分标准</w:t>
            </w:r>
          </w:p>
        </w:tc>
        <w:tc>
          <w:tcPr>
            <w:tcW w:w="1400" w:type="dxa"/>
            <w:gridSpan w:val="2"/>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239"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p>
        </w:tc>
        <w:tc>
          <w:tcPr>
            <w:tcW w:w="1546" w:type="dxa"/>
            <w:vMerge w:val="continue"/>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p>
        </w:tc>
        <w:tc>
          <w:tcPr>
            <w:tcW w:w="3271" w:type="dxa"/>
            <w:vMerge w:val="continue"/>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是</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初步评审</w:t>
            </w:r>
          </w:p>
        </w:tc>
        <w:tc>
          <w:tcPr>
            <w:tcW w:w="1548" w:type="dxa"/>
            <w:vMerge w:val="restart"/>
            <w:tcBorders>
              <w:top w:val="outset" w:color="auto" w:sz="6" w:space="0"/>
              <w:left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资格检查</w:t>
            </w: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hint="default" w:ascii="仿宋" w:hAnsi="仿宋" w:eastAsia="仿宋"/>
                <w:lang w:val="en-US" w:eastAsia="zh-CN"/>
              </w:rPr>
            </w:pPr>
            <w:r>
              <w:rPr>
                <w:rFonts w:ascii="仿宋" w:hAnsi="仿宋" w:eastAsia="仿宋"/>
              </w:rPr>
              <w:t>营业执照</w:t>
            </w:r>
            <w:r>
              <w:rPr>
                <w:rFonts w:hint="eastAsia" w:ascii="仿宋" w:hAnsi="仿宋" w:eastAsia="仿宋"/>
                <w:lang w:eastAsia="zh-CN"/>
              </w:rPr>
              <w:t>、</w:t>
            </w:r>
            <w:r>
              <w:rPr>
                <w:rFonts w:hint="eastAsia" w:ascii="仿宋" w:hAnsi="仿宋" w:eastAsia="仿宋"/>
                <w:lang w:val="en-US" w:eastAsia="zh-CN"/>
              </w:rPr>
              <w:t>资质证书</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hint="eastAsia" w:ascii="仿宋" w:hAnsi="仿宋" w:eastAsia="仿宋"/>
                <w:lang w:eastAsia="zh-CN"/>
              </w:rPr>
            </w:pPr>
            <w:r>
              <w:rPr>
                <w:rFonts w:hint="eastAsia" w:ascii="仿宋" w:hAnsi="仿宋" w:eastAsia="仿宋"/>
              </w:rPr>
              <w:t>营业执照范围内须具有机电设备的经营范围</w:t>
            </w:r>
            <w:r>
              <w:rPr>
                <w:rFonts w:hint="eastAsia" w:ascii="仿宋" w:hAnsi="仿宋" w:eastAsia="仿宋"/>
                <w:lang w:eastAsia="zh-CN"/>
              </w:rPr>
              <w:t>，如为生产厂家需具备医疗器械生产备案凭证或医疗器械生产企业许可证，如为经销商需具备二类医疗器械经营备案凭证或医疗器械经营企业许可证。</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76"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left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r>
              <w:rPr>
                <w:rFonts w:ascii="仿宋" w:hAnsi="仿宋" w:eastAsia="仿宋"/>
              </w:rPr>
              <w:t>法定代表人身份证明及授权委托书</w:t>
            </w:r>
          </w:p>
        </w:tc>
        <w:tc>
          <w:tcPr>
            <w:tcW w:w="3271"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r>
              <w:rPr>
                <w:rFonts w:ascii="仿宋" w:hAnsi="仿宋" w:eastAsia="仿宋"/>
              </w:rPr>
              <w:t>法定代表人身份证明及授权委托书有效， 且符合招标文件规定的格式。</w:t>
            </w:r>
          </w:p>
        </w:tc>
        <w:tc>
          <w:tcPr>
            <w:tcW w:w="700"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20"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single" w:color="auto" w:sz="4"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rPr>
              <w:t>企业信用</w:t>
            </w:r>
          </w:p>
        </w:tc>
        <w:tc>
          <w:tcPr>
            <w:tcW w:w="3271" w:type="dxa"/>
            <w:tcBorders>
              <w:top w:val="single" w:color="auto" w:sz="4"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必须为未被列入信用中国网站(www.creditchina.gov.cn)、中国政府采购网(www.ccgp.gov.cn)渠道信用记录失信被执行人、重大税收违法案件当事人名单、政府采购严重违法失信行为记录名单的投标人。</w:t>
            </w:r>
          </w:p>
        </w:tc>
        <w:tc>
          <w:tcPr>
            <w:tcW w:w="700" w:type="dxa"/>
            <w:tcBorders>
              <w:top w:val="single" w:color="auto" w:sz="4"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single" w:color="auto" w:sz="4"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符合性检查</w:t>
            </w: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响应文件签署</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响应文件上法定代表人和其授权代理人的签字、供应商的单位章齐全符合采购文件规定</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投标方案</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只能有一个方案投标</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报价唯一</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其报价未超过采购预算金额，且只有一个有效报价，不得提交选择性报价，且不能明显低于市场价</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供货服务内容</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对招标文件规定的货物及采购需求全部作出响应</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有依法缴纳社会保障金及税收的记录</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1.提供社会保险登记证或社保机构出具的近半年内任一月社保缴纳证明；（专用收据或社会保险缴纳清单）；2.提供上一年度任意三个月依法缴纳税收的证明文件或免税证明； 其他组织和自然人也需提供上述证明</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66"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r>
              <w:rPr>
                <w:rFonts w:hint="eastAsia" w:ascii="仿宋" w:hAnsi="仿宋" w:eastAsia="仿宋" w:cs="仿宋"/>
              </w:rPr>
              <w:t>在经营活动中没有重大违法记录</w:t>
            </w:r>
          </w:p>
        </w:tc>
        <w:tc>
          <w:tcPr>
            <w:tcW w:w="3271"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r>
              <w:rPr>
                <w:rFonts w:hint="eastAsia" w:ascii="仿宋" w:hAnsi="仿宋" w:eastAsia="仿宋" w:cs="仿宋"/>
              </w:rPr>
              <w:t>提供参加政府采购活动近三年无重大违法记录声明书</w:t>
            </w:r>
          </w:p>
        </w:tc>
        <w:tc>
          <w:tcPr>
            <w:tcW w:w="700"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cs="仿宋"/>
              </w:rPr>
            </w:pPr>
            <w:r>
              <w:rPr>
                <w:rFonts w:hint="eastAsia" w:ascii="仿宋" w:hAnsi="仿宋" w:eastAsia="仿宋" w:cs="仿宋"/>
              </w:rPr>
              <w:t>具有良好的商业信誉和健全的财务会计制度</w:t>
            </w:r>
          </w:p>
        </w:tc>
        <w:tc>
          <w:tcPr>
            <w:tcW w:w="3271"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cs="仿宋"/>
              </w:rPr>
            </w:pPr>
            <w:r>
              <w:rPr>
                <w:rFonts w:hint="eastAsia" w:ascii="仿宋" w:hAnsi="仿宋" w:eastAsia="仿宋" w:cs="仿宋"/>
              </w:rPr>
              <w:t>供应商是法人的应提供经审计的上一年度的财务报告，成立不足一年的提供成立至今的财务报表；部分其他组织或自然人，没有经审计的财务报告或财务报表，应当提供银行出具的开标前两周内的资信证明</w:t>
            </w:r>
          </w:p>
        </w:tc>
        <w:tc>
          <w:tcPr>
            <w:tcW w:w="700"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rPr>
            </w:pPr>
          </w:p>
        </w:tc>
        <w:tc>
          <w:tcPr>
            <w:tcW w:w="700"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21"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cs="仿宋"/>
              </w:rPr>
            </w:pPr>
            <w:r>
              <w:rPr>
                <w:rFonts w:hint="eastAsia" w:ascii="仿宋" w:hAnsi="仿宋" w:eastAsia="仿宋" w:cs="仿宋"/>
              </w:rPr>
              <w:t>具有履行合同所必需的设备和专业技术能力</w:t>
            </w:r>
          </w:p>
        </w:tc>
        <w:tc>
          <w:tcPr>
            <w:tcW w:w="3271"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cs="仿宋"/>
              </w:rPr>
            </w:pPr>
            <w:r>
              <w:rPr>
                <w:rFonts w:hint="eastAsia" w:ascii="仿宋" w:hAnsi="仿宋" w:eastAsia="仿宋" w:cs="仿宋"/>
              </w:rPr>
              <w:t>提供具有履行合同所必需的设备和专业技术能力相关证明材料或声明</w:t>
            </w:r>
          </w:p>
        </w:tc>
        <w:tc>
          <w:tcPr>
            <w:tcW w:w="700"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rPr>
            </w:pPr>
          </w:p>
        </w:tc>
        <w:tc>
          <w:tcPr>
            <w:tcW w:w="700" w:type="dxa"/>
            <w:tcBorders>
              <w:top w:val="single" w:color="auto" w:sz="4" w:space="0"/>
              <w:left w:val="outset" w:color="auto" w:sz="6" w:space="0"/>
              <w:bottom w:val="single" w:color="auto" w:sz="4"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质保期</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满足</w:t>
            </w:r>
            <w:r>
              <w:rPr>
                <w:rFonts w:hint="eastAsia" w:ascii="仿宋" w:hAnsi="仿宋" w:eastAsia="仿宋"/>
              </w:rPr>
              <w:t>招标</w:t>
            </w:r>
            <w:r>
              <w:rPr>
                <w:rFonts w:ascii="仿宋" w:hAnsi="仿宋" w:eastAsia="仿宋"/>
              </w:rPr>
              <w:t>文件要求</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其他</w:t>
            </w:r>
          </w:p>
        </w:tc>
        <w:tc>
          <w:tcPr>
            <w:tcW w:w="3271"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响应文件未附有采购人不能接受的附加条件及法律、法规和招标文件规定的其他无效情形</w:t>
            </w: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700"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239" w:type="dxa"/>
            <w:gridSpan w:val="2"/>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评分因素</w:t>
            </w: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评分点</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b/>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详细评审</w:t>
            </w:r>
          </w:p>
        </w:tc>
        <w:tc>
          <w:tcPr>
            <w:tcW w:w="1548"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价格评审</w:t>
            </w:r>
          </w:p>
          <w:p>
            <w:pPr>
              <w:pStyle w:val="42"/>
              <w:jc w:val="center"/>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0分）</w:t>
            </w:r>
          </w:p>
        </w:tc>
        <w:tc>
          <w:tcPr>
            <w:tcW w:w="1546" w:type="dxa"/>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投标报价</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评标基准价 =有效投标报价的最低值，有效投标报价等于基准值的得满分，投标报价得分=（评标基准价/投标报价）×</w:t>
            </w:r>
            <w:r>
              <w:rPr>
                <w:rFonts w:hint="eastAsia" w:ascii="仿宋" w:hAnsi="仿宋" w:eastAsia="仿宋"/>
              </w:rPr>
              <w:t>30</w:t>
            </w:r>
            <w:r>
              <w:rPr>
                <w:rFonts w:ascii="仿宋" w:hAnsi="仿宋" w:eastAsia="仿宋"/>
              </w:rPr>
              <w:t>。有效投标报价为通过初步审查的供应商报价</w:t>
            </w:r>
            <w:r>
              <w:rPr>
                <w:rFonts w:hint="eastAsia" w:ascii="仿宋" w:hAnsi="仿宋" w:eastAsia="仿宋"/>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商务标评审（</w:t>
            </w:r>
            <w:r>
              <w:rPr>
                <w:rFonts w:hint="eastAsia" w:ascii="仿宋" w:hAnsi="仿宋" w:eastAsia="仿宋"/>
              </w:rPr>
              <w:t>1</w:t>
            </w:r>
            <w:r>
              <w:rPr>
                <w:rFonts w:ascii="仿宋" w:hAnsi="仿宋" w:eastAsia="仿宋"/>
              </w:rPr>
              <w:t>0分）</w:t>
            </w: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cs="仿宋"/>
              </w:rPr>
            </w:pPr>
            <w:r>
              <w:rPr>
                <w:rFonts w:hint="eastAsia" w:ascii="仿宋" w:hAnsi="仿宋" w:eastAsia="仿宋" w:cs="仿宋"/>
              </w:rPr>
              <w:t>企业能力</w:t>
            </w:r>
          </w:p>
          <w:p>
            <w:pPr>
              <w:pStyle w:val="42"/>
              <w:jc w:val="center"/>
              <w:rPr>
                <w:rFonts w:ascii="仿宋" w:hAnsi="仿宋" w:eastAsia="仿宋"/>
              </w:rPr>
            </w:pPr>
            <w:r>
              <w:rPr>
                <w:rFonts w:hint="eastAsia" w:ascii="仿宋" w:hAnsi="仿宋" w:eastAsia="仿宋" w:cs="仿宋"/>
              </w:rPr>
              <w:t>（5分）</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cs="仿宋"/>
              </w:rPr>
              <w:t>根据投标人</w:t>
            </w:r>
            <w:r>
              <w:rPr>
                <w:rFonts w:ascii="仿宋" w:hAnsi="仿宋" w:eastAsia="仿宋" w:cs="仿宋"/>
              </w:rPr>
              <w:t>提供的企业概况、缴纳社保情况</w:t>
            </w:r>
            <w:r>
              <w:rPr>
                <w:rFonts w:hint="eastAsia" w:ascii="仿宋" w:hAnsi="仿宋" w:eastAsia="仿宋" w:cs="仿宋"/>
              </w:rPr>
              <w:t>、</w:t>
            </w:r>
            <w:r>
              <w:rPr>
                <w:rFonts w:ascii="仿宋" w:hAnsi="仿宋" w:eastAsia="仿宋" w:cs="仿宋"/>
              </w:rPr>
              <w:t>财务状况</w:t>
            </w:r>
            <w:r>
              <w:rPr>
                <w:rFonts w:hint="eastAsia" w:ascii="仿宋" w:hAnsi="仿宋" w:eastAsia="仿宋" w:cs="仿宋"/>
              </w:rPr>
              <w:t>、</w:t>
            </w:r>
            <w:r>
              <w:rPr>
                <w:rFonts w:ascii="仿宋" w:hAnsi="仿宋" w:eastAsia="仿宋" w:cs="仿宋"/>
              </w:rPr>
              <w:t>履行合同的能力</w:t>
            </w:r>
            <w:r>
              <w:rPr>
                <w:rFonts w:hint="eastAsia" w:ascii="仿宋" w:hAnsi="仿宋" w:eastAsia="仿宋" w:cs="仿宋"/>
              </w:rPr>
              <w:t>、</w:t>
            </w:r>
            <w:r>
              <w:rPr>
                <w:rFonts w:ascii="仿宋" w:hAnsi="仿宋" w:eastAsia="仿宋" w:cs="仿宋"/>
              </w:rPr>
              <w:t>机构信誉</w:t>
            </w:r>
            <w:r>
              <w:rPr>
                <w:rFonts w:hint="eastAsia" w:ascii="仿宋" w:hAnsi="仿宋" w:eastAsia="仿宋" w:cs="仿宋"/>
              </w:rPr>
              <w:t>等方面进行评审。</w:t>
            </w:r>
            <w:r>
              <w:rPr>
                <w:rFonts w:ascii="仿宋" w:hAnsi="仿宋" w:eastAsia="仿宋" w:cs="仿宋"/>
              </w:rPr>
              <w:t>企业概况、缴纳社保情况</w:t>
            </w:r>
            <w:r>
              <w:rPr>
                <w:rFonts w:hint="eastAsia" w:ascii="仿宋" w:hAnsi="仿宋" w:eastAsia="仿宋" w:cs="仿宋"/>
              </w:rPr>
              <w:t>、</w:t>
            </w:r>
            <w:r>
              <w:rPr>
                <w:rFonts w:ascii="仿宋" w:hAnsi="仿宋" w:eastAsia="仿宋" w:cs="仿宋"/>
              </w:rPr>
              <w:t>财务状况</w:t>
            </w:r>
            <w:r>
              <w:rPr>
                <w:rFonts w:hint="eastAsia" w:ascii="仿宋" w:hAnsi="仿宋" w:eastAsia="仿宋" w:cs="仿宋"/>
              </w:rPr>
              <w:t>、</w:t>
            </w:r>
            <w:r>
              <w:rPr>
                <w:rFonts w:ascii="仿宋" w:hAnsi="仿宋" w:eastAsia="仿宋" w:cs="仿宋"/>
              </w:rPr>
              <w:t>履行合同的能力</w:t>
            </w:r>
            <w:r>
              <w:rPr>
                <w:rFonts w:hint="eastAsia" w:ascii="仿宋" w:hAnsi="仿宋" w:eastAsia="仿宋" w:cs="仿宋"/>
              </w:rPr>
              <w:t>、</w:t>
            </w:r>
            <w:r>
              <w:rPr>
                <w:rFonts w:ascii="仿宋" w:hAnsi="仿宋" w:eastAsia="仿宋" w:cs="仿宋"/>
              </w:rPr>
              <w:t>机构信誉能力优秀的</w:t>
            </w:r>
            <w:r>
              <w:rPr>
                <w:rFonts w:hint="eastAsia" w:ascii="仿宋" w:hAnsi="仿宋" w:eastAsia="仿宋" w:cs="仿宋"/>
              </w:rPr>
              <w:t>，</w:t>
            </w:r>
            <w:r>
              <w:rPr>
                <w:rFonts w:ascii="仿宋" w:hAnsi="仿宋" w:eastAsia="仿宋" w:cs="仿宋"/>
              </w:rPr>
              <w:t>得</w:t>
            </w:r>
            <w:r>
              <w:rPr>
                <w:rFonts w:hint="eastAsia" w:ascii="仿宋" w:hAnsi="仿宋" w:eastAsia="仿宋" w:cs="仿宋"/>
              </w:rPr>
              <w:t>5</w:t>
            </w:r>
            <w:r>
              <w:rPr>
                <w:rFonts w:ascii="仿宋" w:hAnsi="仿宋" w:eastAsia="仿宋" w:cs="仿宋"/>
              </w:rPr>
              <w:t>分</w:t>
            </w:r>
            <w:r>
              <w:rPr>
                <w:rFonts w:hint="eastAsia" w:ascii="仿宋" w:hAnsi="仿宋" w:eastAsia="仿宋" w:cs="仿宋"/>
              </w:rPr>
              <w:t>；</w:t>
            </w:r>
            <w:r>
              <w:rPr>
                <w:rFonts w:ascii="仿宋" w:hAnsi="仿宋" w:eastAsia="仿宋" w:cs="仿宋"/>
              </w:rPr>
              <w:t>企业概况</w:t>
            </w:r>
            <w:r>
              <w:rPr>
                <w:rFonts w:hint="eastAsia" w:ascii="仿宋" w:hAnsi="仿宋" w:eastAsia="仿宋" w:cs="仿宋"/>
              </w:rPr>
              <w:t>、</w:t>
            </w:r>
            <w:r>
              <w:rPr>
                <w:rFonts w:ascii="仿宋" w:hAnsi="仿宋" w:eastAsia="仿宋" w:cs="仿宋"/>
              </w:rPr>
              <w:t>财务状况</w:t>
            </w:r>
            <w:r>
              <w:rPr>
                <w:rFonts w:hint="eastAsia" w:ascii="仿宋" w:hAnsi="仿宋" w:eastAsia="仿宋" w:cs="仿宋"/>
              </w:rPr>
              <w:t>、</w:t>
            </w:r>
            <w:r>
              <w:rPr>
                <w:rFonts w:ascii="仿宋" w:hAnsi="仿宋" w:eastAsia="仿宋" w:cs="仿宋"/>
              </w:rPr>
              <w:t>履行合同的能力</w:t>
            </w:r>
            <w:r>
              <w:rPr>
                <w:rFonts w:hint="eastAsia" w:ascii="仿宋" w:hAnsi="仿宋" w:eastAsia="仿宋" w:cs="仿宋"/>
              </w:rPr>
              <w:t>、</w:t>
            </w:r>
            <w:r>
              <w:rPr>
                <w:rFonts w:ascii="仿宋" w:hAnsi="仿宋" w:eastAsia="仿宋" w:cs="仿宋"/>
              </w:rPr>
              <w:t>机构信誉</w:t>
            </w:r>
            <w:r>
              <w:rPr>
                <w:rFonts w:hint="eastAsia" w:ascii="仿宋" w:hAnsi="仿宋" w:eastAsia="仿宋" w:cs="仿宋"/>
              </w:rPr>
              <w:t>、</w:t>
            </w:r>
            <w:r>
              <w:rPr>
                <w:rFonts w:ascii="仿宋" w:hAnsi="仿宋" w:eastAsia="仿宋" w:cs="仿宋"/>
              </w:rPr>
              <w:t>能力良好的，得</w:t>
            </w:r>
            <w:r>
              <w:rPr>
                <w:rFonts w:hint="eastAsia" w:ascii="仿宋" w:hAnsi="仿宋" w:eastAsia="仿宋" w:cs="仿宋"/>
              </w:rPr>
              <w:t>2</w:t>
            </w:r>
            <w:r>
              <w:rPr>
                <w:rFonts w:ascii="仿宋" w:hAnsi="仿宋" w:eastAsia="仿宋" w:cs="仿宋"/>
              </w:rPr>
              <w:t>分</w:t>
            </w:r>
            <w:r>
              <w:rPr>
                <w:rFonts w:hint="eastAsia" w:ascii="仿宋" w:hAnsi="仿宋" w:eastAsia="仿宋" w:cs="仿宋"/>
              </w:rPr>
              <w:t>；</w:t>
            </w:r>
            <w:r>
              <w:rPr>
                <w:rFonts w:ascii="仿宋" w:hAnsi="仿宋" w:eastAsia="仿宋" w:cs="仿宋"/>
              </w:rPr>
              <w:t>企业概况</w:t>
            </w:r>
            <w:r>
              <w:rPr>
                <w:rFonts w:hint="eastAsia" w:ascii="仿宋" w:hAnsi="仿宋" w:eastAsia="仿宋" w:cs="仿宋"/>
              </w:rPr>
              <w:t>、</w:t>
            </w:r>
            <w:r>
              <w:rPr>
                <w:rFonts w:ascii="仿宋" w:hAnsi="仿宋" w:eastAsia="仿宋" w:cs="仿宋"/>
              </w:rPr>
              <w:t>财务状况</w:t>
            </w:r>
            <w:r>
              <w:rPr>
                <w:rFonts w:hint="eastAsia" w:ascii="仿宋" w:hAnsi="仿宋" w:eastAsia="仿宋" w:cs="仿宋"/>
              </w:rPr>
              <w:t>、</w:t>
            </w:r>
            <w:r>
              <w:rPr>
                <w:rFonts w:ascii="仿宋" w:hAnsi="仿宋" w:eastAsia="仿宋" w:cs="仿宋"/>
              </w:rPr>
              <w:t>履行合同的能力</w:t>
            </w:r>
            <w:r>
              <w:rPr>
                <w:rFonts w:hint="eastAsia" w:ascii="仿宋" w:hAnsi="仿宋" w:eastAsia="仿宋" w:cs="仿宋"/>
              </w:rPr>
              <w:t>、</w:t>
            </w:r>
            <w:r>
              <w:rPr>
                <w:rFonts w:ascii="仿宋" w:hAnsi="仿宋" w:eastAsia="仿宋" w:cs="仿宋"/>
              </w:rPr>
              <w:t>机构信誉</w:t>
            </w:r>
            <w:r>
              <w:rPr>
                <w:rFonts w:hint="eastAsia" w:ascii="仿宋" w:hAnsi="仿宋" w:eastAsia="仿宋" w:cs="仿宋"/>
              </w:rPr>
              <w:t>、</w:t>
            </w:r>
            <w:r>
              <w:rPr>
                <w:rFonts w:ascii="仿宋" w:hAnsi="仿宋" w:eastAsia="仿宋" w:cs="仿宋"/>
              </w:rPr>
              <w:t>能力一般的</w:t>
            </w:r>
            <w:r>
              <w:rPr>
                <w:rFonts w:hint="eastAsia" w:ascii="仿宋" w:hAnsi="仿宋" w:eastAsia="仿宋" w:cs="仿宋"/>
              </w:rPr>
              <w:t>，</w:t>
            </w:r>
            <w:r>
              <w:rPr>
                <w:rFonts w:ascii="仿宋" w:hAnsi="仿宋" w:eastAsia="仿宋" w:cs="仿宋"/>
              </w:rPr>
              <w:t>得</w:t>
            </w:r>
            <w:r>
              <w:rPr>
                <w:rFonts w:hint="eastAsia" w:ascii="仿宋" w:hAnsi="仿宋" w:eastAsia="仿宋" w:cs="仿宋"/>
              </w:rPr>
              <w:t>1</w:t>
            </w:r>
            <w:r>
              <w:rPr>
                <w:rFonts w:ascii="仿宋" w:hAnsi="仿宋" w:eastAsia="仿宋" w:cs="仿宋"/>
              </w:rPr>
              <w:t>分</w:t>
            </w:r>
            <w:r>
              <w:rPr>
                <w:rFonts w:hint="eastAsia" w:ascii="仿宋" w:hAnsi="仿宋" w:eastAsia="仿宋" w:cs="仿宋"/>
              </w:rPr>
              <w:t>；未提供相关证明材料的不得分。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hint="eastAsia" w:ascii="仿宋" w:hAnsi="仿宋" w:eastAsia="仿宋"/>
              </w:rPr>
              <w:t>相关业绩</w:t>
            </w:r>
          </w:p>
          <w:p>
            <w:pPr>
              <w:pStyle w:val="42"/>
              <w:jc w:val="center"/>
              <w:rPr>
                <w:rFonts w:ascii="仿宋" w:hAnsi="仿宋" w:eastAsia="仿宋"/>
              </w:rPr>
            </w:pPr>
            <w:r>
              <w:rPr>
                <w:rFonts w:hint="eastAsia" w:ascii="仿宋" w:hAnsi="仿宋" w:eastAsia="仿宋"/>
              </w:rPr>
              <w:t>（5分）</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rPr>
              <w:t>具有近三年（2018年1月1日至今）类似业绩，需提供相应的证明文件，证明文件为中标通知书或供货合同或验收报告，每个业绩得1分，最高5分。 注：合同作为证明材料时必须提供项目合同首页、关键内容页和签字盖章页的复印件并加盖公章，否则不予认定。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54"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技术标评审（</w:t>
            </w:r>
            <w:r>
              <w:rPr>
                <w:rFonts w:hint="eastAsia" w:ascii="仿宋" w:hAnsi="仿宋" w:eastAsia="仿宋"/>
              </w:rPr>
              <w:t>6</w:t>
            </w:r>
            <w:r>
              <w:rPr>
                <w:rFonts w:ascii="仿宋" w:hAnsi="仿宋" w:eastAsia="仿宋"/>
              </w:rPr>
              <w:t>0分）</w:t>
            </w:r>
          </w:p>
        </w:tc>
        <w:tc>
          <w:tcPr>
            <w:tcW w:w="1546" w:type="dxa"/>
            <w:tcBorders>
              <w:top w:val="outset" w:color="auto" w:sz="6" w:space="0"/>
              <w:left w:val="outset" w:color="auto" w:sz="6" w:space="0"/>
              <w:bottom w:val="single" w:color="auto" w:sz="4" w:space="0"/>
              <w:right w:val="outset" w:color="auto" w:sz="6" w:space="0"/>
            </w:tcBorders>
            <w:vAlign w:val="center"/>
          </w:tcPr>
          <w:p>
            <w:pPr>
              <w:pStyle w:val="42"/>
              <w:jc w:val="center"/>
              <w:rPr>
                <w:rFonts w:ascii="仿宋" w:hAnsi="仿宋" w:eastAsia="仿宋"/>
              </w:rPr>
            </w:pPr>
            <w:r>
              <w:rPr>
                <w:rFonts w:ascii="仿宋" w:hAnsi="仿宋" w:eastAsia="仿宋"/>
              </w:rPr>
              <w:t>货物技术性 能及质量保 证体系</w:t>
            </w:r>
          </w:p>
          <w:p>
            <w:pPr>
              <w:pStyle w:val="42"/>
              <w:jc w:val="center"/>
              <w:rPr>
                <w:rFonts w:ascii="仿宋" w:hAnsi="仿宋" w:eastAsia="仿宋"/>
              </w:rPr>
            </w:pPr>
            <w:r>
              <w:rPr>
                <w:rFonts w:hint="eastAsia" w:ascii="仿宋" w:hAnsi="仿宋" w:eastAsia="仿宋"/>
              </w:rPr>
              <w:t>（20分）</w:t>
            </w:r>
          </w:p>
        </w:tc>
        <w:tc>
          <w:tcPr>
            <w:tcW w:w="4671" w:type="dxa"/>
            <w:gridSpan w:val="3"/>
            <w:tcBorders>
              <w:top w:val="outset" w:color="auto" w:sz="6" w:space="0"/>
              <w:left w:val="outset" w:color="auto" w:sz="6" w:space="0"/>
              <w:bottom w:val="single" w:color="auto" w:sz="4" w:space="0"/>
              <w:right w:val="outset" w:color="auto" w:sz="6" w:space="0"/>
            </w:tcBorders>
            <w:vAlign w:val="center"/>
          </w:tcPr>
          <w:p>
            <w:pPr>
              <w:pStyle w:val="42"/>
              <w:rPr>
                <w:rFonts w:ascii="仿宋" w:hAnsi="仿宋" w:eastAsia="仿宋"/>
              </w:rPr>
            </w:pPr>
            <w:r>
              <w:rPr>
                <w:rFonts w:ascii="仿宋" w:hAnsi="仿宋" w:eastAsia="仿宋"/>
              </w:rPr>
              <w:t>货物技术性能优、质量保证体系完备，得</w:t>
            </w:r>
            <w:r>
              <w:rPr>
                <w:rFonts w:hint="eastAsia" w:ascii="仿宋" w:hAnsi="仿宋" w:eastAsia="仿宋"/>
              </w:rPr>
              <w:t>20</w:t>
            </w:r>
            <w:r>
              <w:rPr>
                <w:rFonts w:ascii="仿宋" w:hAnsi="仿宋" w:eastAsia="仿宋"/>
              </w:rPr>
              <w:t>分；货物技术性能较好</w:t>
            </w:r>
            <w:r>
              <w:rPr>
                <w:rFonts w:hint="eastAsia" w:ascii="仿宋" w:hAnsi="仿宋" w:eastAsia="仿宋"/>
              </w:rPr>
              <w:t>、</w:t>
            </w:r>
            <w:r>
              <w:rPr>
                <w:rFonts w:ascii="仿宋" w:hAnsi="仿宋" w:eastAsia="仿宋"/>
              </w:rPr>
              <w:t xml:space="preserve">质量保证体较完备，得 </w:t>
            </w:r>
            <w:r>
              <w:rPr>
                <w:rFonts w:hint="eastAsia" w:ascii="仿宋" w:hAnsi="仿宋" w:eastAsia="仿宋"/>
              </w:rPr>
              <w:t>15</w:t>
            </w:r>
            <w:r>
              <w:rPr>
                <w:rFonts w:ascii="仿宋" w:hAnsi="仿宋" w:eastAsia="仿宋"/>
              </w:rPr>
              <w:t>分；货物技术性能好</w:t>
            </w:r>
            <w:r>
              <w:rPr>
                <w:rFonts w:hint="eastAsia" w:ascii="仿宋" w:hAnsi="仿宋" w:eastAsia="仿宋"/>
              </w:rPr>
              <w:t>、</w:t>
            </w:r>
            <w:r>
              <w:rPr>
                <w:rFonts w:ascii="仿宋" w:hAnsi="仿宋" w:eastAsia="仿宋"/>
              </w:rPr>
              <w:t>质量保证体系满足要求</w:t>
            </w:r>
            <w:r>
              <w:rPr>
                <w:rFonts w:hint="eastAsia" w:ascii="仿宋" w:hAnsi="仿宋" w:eastAsia="仿宋"/>
              </w:rPr>
              <w:t>，</w:t>
            </w:r>
            <w:r>
              <w:rPr>
                <w:rFonts w:ascii="仿宋" w:hAnsi="仿宋" w:eastAsia="仿宋"/>
              </w:rPr>
              <w:t>得</w:t>
            </w:r>
            <w:r>
              <w:rPr>
                <w:rFonts w:hint="eastAsia" w:ascii="仿宋" w:hAnsi="仿宋" w:eastAsia="仿宋"/>
              </w:rPr>
              <w:t>10分</w:t>
            </w:r>
            <w:r>
              <w:rPr>
                <w:rFonts w:ascii="仿宋" w:hAnsi="仿宋" w:eastAsia="仿宋"/>
              </w:rPr>
              <w:t>；货物技术性能满足要求</w:t>
            </w:r>
            <w:r>
              <w:rPr>
                <w:rFonts w:hint="eastAsia" w:ascii="仿宋" w:hAnsi="仿宋" w:eastAsia="仿宋"/>
              </w:rPr>
              <w:t>、</w:t>
            </w:r>
            <w:r>
              <w:rPr>
                <w:rFonts w:ascii="仿宋" w:hAnsi="仿宋" w:eastAsia="仿宋"/>
              </w:rPr>
              <w:t>质量保证体系满足要求,得</w:t>
            </w:r>
            <w:r>
              <w:rPr>
                <w:rFonts w:hint="eastAsia" w:ascii="仿宋" w:hAnsi="仿宋" w:eastAsia="仿宋"/>
              </w:rPr>
              <w:t>5</w:t>
            </w:r>
            <w:r>
              <w:rPr>
                <w:rFonts w:ascii="仿宋" w:hAnsi="仿宋" w:eastAsia="仿宋"/>
              </w:rPr>
              <w:t>分 ；货物技术性能不满足要求、质量保证体系不满足要求, 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50"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left w:val="outset" w:color="auto" w:sz="6" w:space="0"/>
              <w:right w:val="outset" w:color="auto" w:sz="6" w:space="0"/>
            </w:tcBorders>
            <w:vAlign w:val="center"/>
          </w:tcPr>
          <w:p>
            <w:pPr>
              <w:pStyle w:val="42"/>
              <w:jc w:val="center"/>
              <w:rPr>
                <w:rFonts w:ascii="仿宋" w:hAnsi="仿宋" w:eastAsia="仿宋"/>
              </w:rPr>
            </w:pPr>
          </w:p>
        </w:tc>
        <w:tc>
          <w:tcPr>
            <w:tcW w:w="1546" w:type="dxa"/>
            <w:tcBorders>
              <w:top w:val="single" w:color="auto" w:sz="4" w:space="0"/>
              <w:left w:val="outset" w:color="auto" w:sz="6" w:space="0"/>
              <w:bottom w:val="outset" w:color="auto" w:sz="6" w:space="0"/>
              <w:right w:val="outset" w:color="auto" w:sz="6" w:space="0"/>
            </w:tcBorders>
            <w:vAlign w:val="center"/>
          </w:tcPr>
          <w:p>
            <w:pPr>
              <w:pStyle w:val="42"/>
              <w:jc w:val="center"/>
              <w:rPr>
                <w:rFonts w:hint="eastAsia" w:ascii="仿宋" w:hAnsi="仿宋" w:eastAsia="仿宋"/>
                <w:lang w:eastAsia="zh-CN"/>
              </w:rPr>
            </w:pPr>
            <w:r>
              <w:rPr>
                <w:rFonts w:hint="eastAsia" w:ascii="仿宋" w:hAnsi="仿宋" w:eastAsia="仿宋"/>
              </w:rPr>
              <w:t>现场勘察情况</w:t>
            </w:r>
            <w:r>
              <w:rPr>
                <w:rFonts w:hint="eastAsia" w:ascii="仿宋" w:hAnsi="仿宋" w:eastAsia="仿宋"/>
                <w:lang w:eastAsia="zh-CN"/>
              </w:rPr>
              <w:t>（</w:t>
            </w:r>
            <w:r>
              <w:rPr>
                <w:rFonts w:hint="eastAsia" w:ascii="仿宋" w:hAnsi="仿宋" w:eastAsia="仿宋"/>
                <w:lang w:val="en-US" w:eastAsia="zh-CN"/>
              </w:rPr>
              <w:t>15分</w:t>
            </w:r>
            <w:r>
              <w:rPr>
                <w:rFonts w:hint="eastAsia" w:ascii="仿宋" w:hAnsi="仿宋" w:eastAsia="仿宋"/>
                <w:lang w:eastAsia="zh-CN"/>
              </w:rPr>
              <w:t>）</w:t>
            </w:r>
          </w:p>
        </w:tc>
        <w:tc>
          <w:tcPr>
            <w:tcW w:w="4671" w:type="dxa"/>
            <w:gridSpan w:val="3"/>
            <w:tcBorders>
              <w:top w:val="single" w:color="auto" w:sz="4" w:space="0"/>
              <w:left w:val="outset" w:color="auto" w:sz="6" w:space="0"/>
              <w:bottom w:val="outset" w:color="auto" w:sz="6" w:space="0"/>
              <w:right w:val="outset" w:color="auto" w:sz="6" w:space="0"/>
            </w:tcBorders>
            <w:vAlign w:val="center"/>
          </w:tcPr>
          <w:p>
            <w:pPr>
              <w:pStyle w:val="42"/>
              <w:rPr>
                <w:rFonts w:ascii="仿宋" w:hAnsi="仿宋" w:eastAsia="仿宋"/>
              </w:rPr>
            </w:pPr>
            <w:r>
              <w:rPr>
                <w:rFonts w:hint="eastAsia" w:ascii="仿宋" w:hAnsi="仿宋" w:eastAsia="仿宋"/>
                <w:lang w:val="en-US" w:eastAsia="zh-CN"/>
              </w:rPr>
              <w:t>提供完成现场踏勘的证明材料，并在根据现场踏勘情况提供相应的设计图。完成情况最优得15分，基本符合要求得7分。未完成此项不得分。</w:t>
            </w:r>
            <w:bookmarkStart w:id="244" w:name="_GoBack"/>
            <w:bookmarkEnd w:id="244"/>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信誉</w:t>
            </w:r>
          </w:p>
          <w:p>
            <w:pPr>
              <w:pStyle w:val="42"/>
              <w:jc w:val="center"/>
              <w:rPr>
                <w:rFonts w:ascii="仿宋" w:hAnsi="仿宋" w:eastAsia="仿宋"/>
              </w:rPr>
            </w:pPr>
            <w:r>
              <w:rPr>
                <w:rFonts w:hint="eastAsia" w:ascii="仿宋" w:hAnsi="仿宋" w:eastAsia="仿宋"/>
              </w:rPr>
              <w:t>（5分）</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依据供应商信用、履约能力及提供的相关售后服务完善</w:t>
            </w:r>
            <w:r>
              <w:rPr>
                <w:rFonts w:hint="eastAsia" w:ascii="仿宋" w:hAnsi="仿宋" w:eastAsia="仿宋"/>
              </w:rPr>
              <w:t>，</w:t>
            </w:r>
            <w:r>
              <w:rPr>
                <w:rFonts w:ascii="仿宋" w:hAnsi="仿宋" w:eastAsia="仿宋"/>
              </w:rPr>
              <w:t>得</w:t>
            </w:r>
            <w:r>
              <w:rPr>
                <w:rFonts w:hint="eastAsia" w:ascii="仿宋" w:hAnsi="仿宋" w:eastAsia="仿宋"/>
              </w:rPr>
              <w:t>5</w:t>
            </w:r>
            <w:r>
              <w:rPr>
                <w:rFonts w:ascii="仿宋" w:hAnsi="仿宋" w:eastAsia="仿宋"/>
              </w:rPr>
              <w:t>分； 供应商信用</w:t>
            </w:r>
            <w:r>
              <w:rPr>
                <w:rFonts w:hint="eastAsia" w:ascii="仿宋" w:hAnsi="仿宋" w:eastAsia="仿宋"/>
              </w:rPr>
              <w:t>、</w:t>
            </w:r>
            <w:r>
              <w:rPr>
                <w:rFonts w:ascii="仿宋" w:hAnsi="仿宋" w:eastAsia="仿宋"/>
              </w:rPr>
              <w:t>履约能力及提供的相关售后服务一般，得</w:t>
            </w:r>
            <w:r>
              <w:rPr>
                <w:rFonts w:hint="eastAsia" w:ascii="仿宋" w:hAnsi="仿宋" w:eastAsia="仿宋"/>
              </w:rPr>
              <w:t>2</w:t>
            </w:r>
            <w:r>
              <w:rPr>
                <w:rFonts w:ascii="仿宋" w:hAnsi="仿宋" w:eastAsia="仿宋"/>
              </w:rPr>
              <w:t>分；供应商信用、履约能力及提供的相关售后 服务不完善</w:t>
            </w:r>
            <w:r>
              <w:rPr>
                <w:rFonts w:hint="eastAsia" w:ascii="仿宋" w:hAnsi="仿宋" w:eastAsia="仿宋"/>
              </w:rPr>
              <w:t>，</w:t>
            </w:r>
            <w:r>
              <w:rPr>
                <w:rFonts w:ascii="仿宋" w:hAnsi="仿宋" w:eastAsia="仿宋"/>
              </w:rPr>
              <w:t>得0分</w:t>
            </w:r>
            <w:r>
              <w:rPr>
                <w:rFonts w:hint="eastAsia" w:ascii="仿宋" w:hAnsi="仿宋" w:eastAsia="仿宋"/>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95" w:hRule="atLeast"/>
        </w:trPr>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承诺及优惠条件</w:t>
            </w:r>
          </w:p>
          <w:p>
            <w:pPr>
              <w:pStyle w:val="42"/>
              <w:jc w:val="center"/>
              <w:rPr>
                <w:rFonts w:ascii="仿宋" w:hAnsi="仿宋" w:eastAsia="仿宋"/>
              </w:rPr>
            </w:pP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分）</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 xml:space="preserve">有非常满意的承诺和优惠条件，得 </w:t>
            </w:r>
            <w:r>
              <w:rPr>
                <w:rFonts w:hint="eastAsia" w:ascii="仿宋" w:hAnsi="仿宋" w:eastAsia="仿宋"/>
                <w:lang w:val="en-US" w:eastAsia="zh-CN"/>
              </w:rPr>
              <w:t>5</w:t>
            </w:r>
            <w:r>
              <w:rPr>
                <w:rFonts w:ascii="仿宋" w:hAnsi="仿宋" w:eastAsia="仿宋"/>
              </w:rPr>
              <w:t>分 ； 有较好的承诺和优惠条件，得</w:t>
            </w:r>
            <w:r>
              <w:rPr>
                <w:rFonts w:hint="eastAsia" w:ascii="仿宋" w:hAnsi="仿宋" w:eastAsia="仿宋"/>
                <w:lang w:val="en-US" w:eastAsia="zh-CN"/>
              </w:rPr>
              <w:t>3</w:t>
            </w:r>
            <w:r>
              <w:rPr>
                <w:rFonts w:ascii="仿宋" w:hAnsi="仿宋" w:eastAsia="仿宋"/>
              </w:rPr>
              <w:t>分； 承 诺较差</w:t>
            </w:r>
            <w:r>
              <w:rPr>
                <w:rFonts w:hint="eastAsia" w:ascii="仿宋" w:hAnsi="仿宋" w:eastAsia="仿宋"/>
              </w:rPr>
              <w:t>、</w:t>
            </w:r>
            <w:r>
              <w:rPr>
                <w:rFonts w:ascii="仿宋" w:hAnsi="仿宋" w:eastAsia="仿宋"/>
              </w:rPr>
              <w:t>优惠条件一般，得</w:t>
            </w:r>
            <w:r>
              <w:rPr>
                <w:rFonts w:hint="eastAsia" w:ascii="仿宋" w:hAnsi="仿宋" w:eastAsia="仿宋"/>
                <w:lang w:val="en-US" w:eastAsia="zh-CN"/>
              </w:rPr>
              <w:t>1</w:t>
            </w:r>
            <w:r>
              <w:rPr>
                <w:rFonts w:hint="eastAsia" w:ascii="仿宋" w:hAnsi="仿宋" w:eastAsia="仿宋"/>
              </w:rPr>
              <w:t>分；未提供承诺的不得分</w:t>
            </w:r>
            <w:r>
              <w:rPr>
                <w:rFonts w:ascii="仿宋" w:hAnsi="仿宋" w:eastAsia="仿宋"/>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8" w:type="dxa"/>
            <w:vMerge w:val="continue"/>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p>
        </w:tc>
        <w:tc>
          <w:tcPr>
            <w:tcW w:w="1546"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服务</w:t>
            </w:r>
            <w:r>
              <w:rPr>
                <w:rFonts w:hint="eastAsia" w:ascii="仿宋" w:hAnsi="仿宋" w:eastAsia="仿宋"/>
              </w:rPr>
              <w:t>及供货方案</w:t>
            </w:r>
          </w:p>
          <w:p>
            <w:pPr>
              <w:pStyle w:val="42"/>
              <w:jc w:val="center"/>
              <w:rPr>
                <w:rFonts w:ascii="仿宋" w:hAnsi="仿宋" w:eastAsia="仿宋"/>
              </w:rPr>
            </w:pPr>
            <w:r>
              <w:rPr>
                <w:rFonts w:hint="eastAsia" w:ascii="仿宋" w:hAnsi="仿宋" w:eastAsia="仿宋"/>
              </w:rPr>
              <w:t>（</w:t>
            </w:r>
            <w:r>
              <w:rPr>
                <w:rFonts w:hint="eastAsia" w:ascii="仿宋" w:hAnsi="仿宋" w:eastAsia="仿宋"/>
                <w:lang w:val="en-US" w:eastAsia="zh-CN"/>
              </w:rPr>
              <w:t>15</w:t>
            </w:r>
            <w:r>
              <w:rPr>
                <w:rFonts w:hint="eastAsia" w:ascii="仿宋" w:hAnsi="仿宋" w:eastAsia="仿宋"/>
              </w:rPr>
              <w:t>分）</w:t>
            </w:r>
          </w:p>
        </w:tc>
        <w:tc>
          <w:tcPr>
            <w:tcW w:w="4671" w:type="dxa"/>
            <w:gridSpan w:val="3"/>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满足招标文件要求，并有优质的售后服务措施及可靠的供货方案，得</w:t>
            </w:r>
            <w:r>
              <w:rPr>
                <w:rFonts w:hint="eastAsia" w:ascii="仿宋" w:hAnsi="仿宋" w:eastAsia="仿宋"/>
                <w:lang w:val="en-US" w:eastAsia="zh-CN"/>
              </w:rPr>
              <w:t>15</w:t>
            </w:r>
            <w:r>
              <w:rPr>
                <w:rFonts w:ascii="仿宋" w:hAnsi="仿宋" w:eastAsia="仿宋"/>
              </w:rPr>
              <w:t>分；售后服务措施及供货方案一般 ，得</w:t>
            </w:r>
            <w:r>
              <w:rPr>
                <w:rFonts w:hint="eastAsia" w:ascii="仿宋" w:hAnsi="仿宋" w:eastAsia="仿宋"/>
                <w:lang w:val="en-US" w:eastAsia="zh-CN"/>
              </w:rPr>
              <w:t>7</w:t>
            </w:r>
            <w:r>
              <w:rPr>
                <w:rFonts w:ascii="仿宋" w:hAnsi="仿宋" w:eastAsia="仿宋"/>
              </w:rPr>
              <w:t>分； 售后服务措施及供货方案较差，得0分</w:t>
            </w:r>
            <w:r>
              <w:rPr>
                <w:rFonts w:hint="eastAsia" w:ascii="仿宋" w:hAnsi="仿宋" w:eastAsia="仿宋"/>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restart"/>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p>
        </w:tc>
        <w:tc>
          <w:tcPr>
            <w:tcW w:w="1548" w:type="dxa"/>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合计</w:t>
            </w:r>
          </w:p>
        </w:tc>
        <w:tc>
          <w:tcPr>
            <w:tcW w:w="6217" w:type="dxa"/>
            <w:gridSpan w:val="4"/>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r>
              <w:rPr>
                <w:rFonts w:ascii="仿宋" w:hAnsi="仿宋" w:eastAsia="仿宋"/>
              </w:rPr>
              <w:t>100</w:t>
            </w:r>
            <w:r>
              <w:rPr>
                <w:rFonts w:hint="eastAsia" w:ascii="仿宋" w:hAnsi="仿宋" w:eastAsia="仿宋"/>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1" w:type="dxa"/>
            <w:vMerge w:val="continue"/>
            <w:tcBorders>
              <w:top w:val="outset" w:color="auto" w:sz="6" w:space="0"/>
              <w:left w:val="outset" w:color="auto" w:sz="6" w:space="0"/>
              <w:bottom w:val="outset" w:color="auto" w:sz="6" w:space="0"/>
              <w:right w:val="outset" w:color="auto" w:sz="6" w:space="0"/>
            </w:tcBorders>
            <w:vAlign w:val="center"/>
          </w:tcPr>
          <w:p>
            <w:pPr>
              <w:pStyle w:val="42"/>
              <w:jc w:val="center"/>
              <w:rPr>
                <w:rFonts w:ascii="仿宋" w:hAnsi="仿宋" w:eastAsia="仿宋"/>
              </w:rPr>
            </w:pPr>
          </w:p>
        </w:tc>
        <w:tc>
          <w:tcPr>
            <w:tcW w:w="7765" w:type="dxa"/>
            <w:gridSpan w:val="5"/>
            <w:tcBorders>
              <w:top w:val="outset" w:color="auto" w:sz="6" w:space="0"/>
              <w:left w:val="outset" w:color="auto" w:sz="6" w:space="0"/>
              <w:bottom w:val="outset" w:color="auto" w:sz="6" w:space="0"/>
              <w:right w:val="outset" w:color="auto" w:sz="6" w:space="0"/>
            </w:tcBorders>
            <w:vAlign w:val="center"/>
          </w:tcPr>
          <w:p>
            <w:pPr>
              <w:pStyle w:val="42"/>
              <w:rPr>
                <w:rFonts w:ascii="仿宋" w:hAnsi="仿宋" w:eastAsia="仿宋"/>
              </w:rPr>
            </w:pPr>
            <w:r>
              <w:rPr>
                <w:rFonts w:ascii="仿宋" w:hAnsi="仿宋" w:eastAsia="仿宋"/>
              </w:rPr>
              <w:t>注： 1、计算过程中，算术平均值保留2位小数（百分比亦取2位小数），第三位小数四舍五入。</w:t>
            </w:r>
            <w:r>
              <w:rPr>
                <w:rFonts w:ascii="仿宋" w:hAnsi="仿宋" w:eastAsia="仿宋"/>
              </w:rPr>
              <w:br w:type="textWrapping"/>
            </w:r>
            <w:r>
              <w:rPr>
                <w:rFonts w:ascii="仿宋" w:hAnsi="仿宋" w:eastAsia="仿宋"/>
              </w:rPr>
              <w:t>2、投标人的最终得分为：所有评委对其评分的算术平均值。</w:t>
            </w:r>
          </w:p>
        </w:tc>
      </w:tr>
    </w:tbl>
    <w:p>
      <w:pPr>
        <w:pStyle w:val="2"/>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26.4 供应商在评标过程中，所进行的力图影响评标结果的不符合招标规则的活动，可能导致其被取消中标资格。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26.5 与招标文件有重大偏离的投标文件将被拒绝。</w:t>
      </w:r>
    </w:p>
    <w:p>
      <w:pPr>
        <w:spacing w:line="360" w:lineRule="auto"/>
        <w:rPr>
          <w:rFonts w:ascii="仿宋" w:hAnsi="仿宋" w:eastAsia="仿宋" w:cs="仿宋"/>
          <w:b/>
          <w:bCs/>
          <w:sz w:val="28"/>
          <w:szCs w:val="28"/>
        </w:rPr>
      </w:pPr>
      <w:r>
        <w:rPr>
          <w:rFonts w:hint="eastAsia" w:ascii="仿宋" w:hAnsi="仿宋" w:eastAsia="仿宋" w:cs="仿宋"/>
          <w:b/>
          <w:bCs/>
          <w:sz w:val="28"/>
          <w:szCs w:val="28"/>
        </w:rPr>
        <w:t>27  中标供应商的确认</w:t>
      </w:r>
    </w:p>
    <w:p>
      <w:pPr>
        <w:spacing w:line="360" w:lineRule="auto"/>
        <w:ind w:firstLine="560" w:firstLineChars="200"/>
        <w:rPr>
          <w:rFonts w:ascii="仿宋" w:hAnsi="仿宋" w:eastAsia="仿宋" w:cs="仿宋"/>
          <w:sz w:val="28"/>
          <w:szCs w:val="28"/>
        </w:rPr>
      </w:pPr>
      <w:bookmarkStart w:id="91" w:name="_Toc9748"/>
      <w:bookmarkStart w:id="92" w:name="_Toc20139"/>
      <w:bookmarkStart w:id="93" w:name="_Toc18253"/>
      <w:r>
        <w:rPr>
          <w:rFonts w:hint="eastAsia" w:ascii="仿宋" w:hAnsi="仿宋" w:eastAsia="仿宋" w:cs="仿宋"/>
          <w:sz w:val="28"/>
          <w:szCs w:val="28"/>
        </w:rPr>
        <w:t>27.1 评标委员会推荐得分最高的为第一中标候选人。采购人应当接受评标委员会推荐的中标候选人，不得在评标委员会推荐的中标候选人之外确定中标人。评标委员会无义务向供应商进行任何有关评标的解释工作。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27.2 采购人应当确定排名第一的中标候选人为中标供应商。排名第一的中标候选人放弃中标、因不可抗力提出不能履行合同，或者招标文件规定应当提交履约保证金而在规定的期限内未能提交的，采购人可以确定排名第二的中标候选人为中标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27.3 在确定中标供应商前，采购人不得与投标供应商就投标价格、投标方案等实质性内容进行谈判。</w:t>
      </w:r>
    </w:p>
    <w:p>
      <w:pPr>
        <w:spacing w:line="360" w:lineRule="auto"/>
        <w:rPr>
          <w:rFonts w:ascii="仿宋" w:hAnsi="仿宋" w:eastAsia="仿宋" w:cs="仿宋"/>
          <w:b/>
          <w:bCs/>
          <w:sz w:val="28"/>
          <w:szCs w:val="28"/>
        </w:rPr>
      </w:pPr>
      <w:r>
        <w:rPr>
          <w:rFonts w:hint="eastAsia" w:ascii="仿宋" w:hAnsi="仿宋" w:eastAsia="仿宋" w:cs="仿宋"/>
          <w:b/>
          <w:bCs/>
          <w:sz w:val="28"/>
          <w:szCs w:val="28"/>
        </w:rPr>
        <w:t>28  中标通知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28.1 采购人或者采购代理机构应当自中标供应商确定之日起2个工作日内，发出中标通知书，并在省级以上人民政府财政部门指定的媒体上公告中标结果。</w:t>
      </w:r>
    </w:p>
    <w:p>
      <w:pPr>
        <w:spacing w:line="360" w:lineRule="auto"/>
        <w:ind w:firstLine="560" w:firstLineChars="200"/>
        <w:rPr>
          <w:rFonts w:ascii="仿宋" w:hAnsi="仿宋" w:eastAsia="仿宋" w:cs="仿宋"/>
          <w:sz w:val="28"/>
          <w:szCs w:val="28"/>
        </w:rPr>
      </w:pPr>
      <w:bookmarkStart w:id="94" w:name="_Toc3169"/>
      <w:bookmarkStart w:id="95" w:name="_Toc13637"/>
      <w:bookmarkStart w:id="96" w:name="_Toc30172"/>
      <w:bookmarkStart w:id="97" w:name="_Toc16205"/>
      <w:r>
        <w:rPr>
          <w:rFonts w:hint="eastAsia" w:ascii="仿宋" w:hAnsi="仿宋" w:eastAsia="仿宋" w:cs="仿宋"/>
          <w:sz w:val="28"/>
          <w:szCs w:val="28"/>
        </w:rPr>
        <w:t xml:space="preserve">28.2 </w:t>
      </w:r>
      <w:bookmarkEnd w:id="94"/>
      <w:bookmarkEnd w:id="95"/>
      <w:bookmarkEnd w:id="96"/>
      <w:bookmarkEnd w:id="97"/>
      <w:r>
        <w:rPr>
          <w:rFonts w:hint="eastAsia" w:ascii="仿宋" w:hAnsi="仿宋" w:eastAsia="仿宋" w:cs="仿宋"/>
          <w:sz w:val="28"/>
          <w:szCs w:val="28"/>
        </w:rPr>
        <w:t>中标通知书对采购人和中标供应商均具有法律效力。中标通知书发出后，采购人改变中标结果的，或者中标供应商放弃中标项目的，应当依法承担法律责任。</w:t>
      </w:r>
    </w:p>
    <w:p>
      <w:pPr>
        <w:spacing w:line="360" w:lineRule="auto"/>
        <w:rPr>
          <w:rFonts w:ascii="仿宋" w:hAnsi="仿宋" w:eastAsia="仿宋" w:cs="仿宋"/>
          <w:b/>
          <w:bCs/>
          <w:sz w:val="28"/>
          <w:szCs w:val="28"/>
        </w:rPr>
      </w:pPr>
      <w:r>
        <w:rPr>
          <w:rFonts w:hint="eastAsia" w:ascii="仿宋" w:hAnsi="仿宋" w:eastAsia="仿宋" w:cs="仿宋"/>
          <w:b/>
          <w:bCs/>
          <w:sz w:val="28"/>
          <w:szCs w:val="28"/>
        </w:rPr>
        <w:t>29  拒绝投标的权力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采购人有权在定标前拒绝任何有不正当行为或扰乱正常采购工作的供应商，由此对供应商造成的损失不负任何责任，同时对此也不做任何解释。</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七、 授予合同</w:t>
      </w:r>
      <w:bookmarkEnd w:id="91"/>
      <w:bookmarkEnd w:id="92"/>
      <w:bookmarkEnd w:id="93"/>
    </w:p>
    <w:p>
      <w:pPr>
        <w:spacing w:line="360" w:lineRule="auto"/>
        <w:rPr>
          <w:rFonts w:ascii="仿宋" w:hAnsi="仿宋" w:eastAsia="仿宋" w:cs="仿宋"/>
          <w:b/>
          <w:bCs/>
          <w:sz w:val="28"/>
          <w:szCs w:val="28"/>
        </w:rPr>
      </w:pPr>
      <w:r>
        <w:rPr>
          <w:rFonts w:hint="eastAsia" w:ascii="仿宋" w:hAnsi="仿宋" w:eastAsia="仿宋" w:cs="仿宋"/>
          <w:b/>
          <w:bCs/>
          <w:sz w:val="28"/>
          <w:szCs w:val="28"/>
        </w:rPr>
        <w:t>30  签订商务合同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30.1采购人与中标供应商应当在中标通知书发出之日起30日内，按照招标文件确定的事项签订政府采购合同。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30.2 中标合同不得转让。经采购人同意，中标供应商可以依法采取分包方式履行合同。政府采购合同分包履行的，中标供应商就采购项目和分包项目向采购人负责，分包供应商就分包项目承担责任。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30.3 招标文件要求中标或者成交供应商提交履约保证金的，供应商应当以支票、汇票、本票或者金融机构、担保机构出具的保函等非现金形式提交。履约保证金的数额不得超过政府采购合同金额的10%。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30.4 中标供应商拒绝与采购人签订合同的，采购人可以按照评审报告推荐的中标候选人名单排序，确定下一候选人为中标供应商，也可以重新开展政府采购活动。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30.5 政府采购合同的双方当事人不得擅自变更、中止或者终止合同。</w:t>
      </w:r>
    </w:p>
    <w:p>
      <w:pPr>
        <w:spacing w:line="360" w:lineRule="auto"/>
        <w:rPr>
          <w:rFonts w:ascii="仿宋" w:hAnsi="仿宋" w:eastAsia="仿宋" w:cs="仿宋"/>
          <w:sz w:val="28"/>
          <w:szCs w:val="28"/>
        </w:rPr>
      </w:pPr>
      <w:r>
        <w:rPr>
          <w:rFonts w:hint="eastAsia" w:ascii="仿宋" w:hAnsi="仿宋" w:eastAsia="仿宋" w:cs="仿宋"/>
          <w:sz w:val="28"/>
          <w:szCs w:val="28"/>
        </w:rPr>
        <w:t>政府采购合同继续履行将损害国家利益和社会公共利益的，双方当事人应当变更、中止或者终止合同。有过错的一方应当承担赔偿责任，双方都有过错的，各自承担相应的责任。</w:t>
      </w:r>
    </w:p>
    <w:p>
      <w:pPr>
        <w:spacing w:line="360" w:lineRule="auto"/>
        <w:rPr>
          <w:rFonts w:ascii="仿宋" w:hAnsi="仿宋" w:eastAsia="仿宋" w:cs="仿宋"/>
          <w:b/>
          <w:bCs/>
          <w:sz w:val="28"/>
          <w:szCs w:val="28"/>
        </w:rPr>
      </w:pPr>
      <w:r>
        <w:rPr>
          <w:rFonts w:hint="eastAsia" w:ascii="仿宋" w:hAnsi="仿宋" w:eastAsia="仿宋" w:cs="仿宋"/>
          <w:b/>
          <w:bCs/>
          <w:sz w:val="28"/>
          <w:szCs w:val="28"/>
        </w:rPr>
        <w:t>31  商务合同的组成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 下列文件均为商务合同不可分割的组成部分：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31.1.1 中标通知书；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31.1.2 中标供应商的投标文件；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31.1.3 供应商澄清、说明或补正文件；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31.1.4 招标文件。</w:t>
      </w:r>
    </w:p>
    <w:p>
      <w:pPr>
        <w:spacing w:line="360" w:lineRule="auto"/>
        <w:jc w:val="center"/>
        <w:rPr>
          <w:rFonts w:ascii="仿宋" w:hAnsi="仿宋" w:eastAsia="仿宋" w:cs="仿宋"/>
          <w:b/>
          <w:bCs/>
          <w:sz w:val="28"/>
          <w:szCs w:val="28"/>
        </w:rPr>
      </w:pPr>
      <w:bookmarkStart w:id="98" w:name="_Toc17298"/>
      <w:bookmarkStart w:id="99" w:name="_Toc23890"/>
      <w:bookmarkStart w:id="100" w:name="_Toc10488"/>
      <w:bookmarkStart w:id="101" w:name="_Toc26147"/>
      <w:bookmarkStart w:id="102" w:name="_Toc9177"/>
      <w:bookmarkStart w:id="103" w:name="_Toc21514"/>
      <w:bookmarkStart w:id="104" w:name="_Toc7458"/>
      <w:bookmarkStart w:id="105" w:name="_Toc3090"/>
      <w:bookmarkStart w:id="106" w:name="_Toc26655"/>
      <w:bookmarkStart w:id="107" w:name="_Toc24734"/>
      <w:r>
        <w:rPr>
          <w:rFonts w:hint="eastAsia" w:ascii="仿宋" w:hAnsi="仿宋" w:eastAsia="仿宋" w:cs="仿宋"/>
          <w:b/>
          <w:bCs/>
          <w:sz w:val="28"/>
          <w:szCs w:val="28"/>
        </w:rPr>
        <w:t>八、</w:t>
      </w:r>
      <w:bookmarkEnd w:id="98"/>
      <w:bookmarkEnd w:id="99"/>
      <w:bookmarkEnd w:id="100"/>
      <w:bookmarkEnd w:id="101"/>
      <w:bookmarkEnd w:id="102"/>
      <w:bookmarkEnd w:id="103"/>
      <w:bookmarkEnd w:id="104"/>
      <w:bookmarkEnd w:id="105"/>
      <w:bookmarkEnd w:id="106"/>
      <w:bookmarkEnd w:id="107"/>
      <w:r>
        <w:rPr>
          <w:rFonts w:hint="eastAsia" w:ascii="仿宋" w:hAnsi="仿宋" w:eastAsia="仿宋" w:cs="仿宋"/>
          <w:b/>
          <w:bCs/>
          <w:sz w:val="28"/>
          <w:szCs w:val="28"/>
        </w:rPr>
        <w:t>采购人更改货物、工程或者服务的权利</w:t>
      </w:r>
    </w:p>
    <w:p>
      <w:pPr>
        <w:spacing w:line="360" w:lineRule="auto"/>
        <w:rPr>
          <w:rFonts w:ascii="仿宋" w:hAnsi="仿宋" w:eastAsia="仿宋" w:cs="仿宋"/>
          <w:sz w:val="28"/>
          <w:szCs w:val="28"/>
        </w:rPr>
      </w:pPr>
      <w:bookmarkStart w:id="108" w:name="_Toc13678"/>
      <w:bookmarkStart w:id="109" w:name="_Toc31555"/>
      <w:bookmarkStart w:id="110" w:name="_Toc23616"/>
      <w:bookmarkStart w:id="111" w:name="_Toc31334"/>
      <w:bookmarkStart w:id="112" w:name="_Toc16744"/>
      <w:bookmarkStart w:id="113" w:name="_Toc27177"/>
      <w:bookmarkStart w:id="114" w:name="_Toc23715"/>
      <w:bookmarkStart w:id="115" w:name="_Toc31453"/>
      <w:bookmarkStart w:id="116" w:name="_Toc13025"/>
      <w:bookmarkStart w:id="117" w:name="_Toc2769"/>
      <w:r>
        <w:rPr>
          <w:rFonts w:hint="eastAsia" w:ascii="仿宋" w:hAnsi="仿宋" w:eastAsia="仿宋" w:cs="仿宋"/>
          <w:sz w:val="28"/>
          <w:szCs w:val="28"/>
        </w:rPr>
        <w:t>32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九、其他事项</w:t>
      </w:r>
      <w:bookmarkEnd w:id="108"/>
      <w:bookmarkEnd w:id="109"/>
      <w:bookmarkEnd w:id="110"/>
      <w:bookmarkEnd w:id="111"/>
      <w:bookmarkEnd w:id="112"/>
      <w:bookmarkEnd w:id="113"/>
      <w:bookmarkEnd w:id="114"/>
      <w:bookmarkEnd w:id="115"/>
      <w:bookmarkEnd w:id="116"/>
      <w:bookmarkEnd w:id="117"/>
    </w:p>
    <w:p>
      <w:pPr>
        <w:spacing w:line="360" w:lineRule="auto"/>
        <w:rPr>
          <w:rFonts w:ascii="仿宋" w:hAnsi="仿宋" w:eastAsia="仿宋" w:cs="仿宋"/>
          <w:sz w:val="28"/>
          <w:szCs w:val="28"/>
        </w:rPr>
      </w:pPr>
      <w:r>
        <w:rPr>
          <w:rFonts w:hint="eastAsia" w:ascii="仿宋" w:hAnsi="仿宋" w:eastAsia="仿宋" w:cs="仿宋"/>
          <w:sz w:val="28"/>
          <w:szCs w:val="28"/>
        </w:rPr>
        <w:t>33  采购代理服务费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33.1由中标单位支付，收取标准参照国计委计价格[2002]1980号文执行。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33.2采购代理服务费的计算基数是</w:t>
      </w:r>
      <w:r>
        <w:rPr>
          <w:rFonts w:hint="eastAsia" w:ascii="仿宋" w:hAnsi="仿宋" w:eastAsia="仿宋" w:cs="仿宋"/>
          <w:b/>
          <w:bCs/>
          <w:sz w:val="28"/>
          <w:szCs w:val="28"/>
          <w:u w:val="single"/>
        </w:rPr>
        <w:t>中标通知书中载明的中标总金额</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34  本招标文件是根据《中华人民共和国政府采购法》、《中华人民共和国政府采购法实施条例》的规定编制，解释权属采购代理机构。</w:t>
      </w:r>
    </w:p>
    <w:p>
      <w:pPr>
        <w:spacing w:line="360" w:lineRule="auto"/>
        <w:rPr>
          <w:rFonts w:ascii="仿宋" w:hAnsi="仿宋" w:eastAsia="仿宋" w:cs="仿宋"/>
          <w:sz w:val="28"/>
          <w:szCs w:val="28"/>
        </w:rPr>
      </w:pPr>
      <w:r>
        <w:rPr>
          <w:rFonts w:hint="eastAsia" w:ascii="仿宋" w:hAnsi="仿宋" w:eastAsia="仿宋" w:cs="仿宋"/>
          <w:sz w:val="28"/>
          <w:szCs w:val="28"/>
        </w:rPr>
        <w:t>35  参与本次采购的供应商应当有商务、技术人员对评标委员会提出的商务、技术问题进行答疑。</w:t>
      </w:r>
    </w:p>
    <w:p>
      <w:pPr>
        <w:spacing w:line="360" w:lineRule="auto"/>
        <w:jc w:val="left"/>
        <w:rPr>
          <w:rFonts w:asciiTheme="minorEastAsia" w:hAnsiTheme="minorEastAsia" w:eastAsiaTheme="minorEastAsia" w:cstheme="minorEastAsia"/>
          <w:color w:val="000000" w:themeColor="text1"/>
          <w:sz w:val="24"/>
        </w:rPr>
        <w:sectPr>
          <w:pgSz w:w="11906" w:h="16838"/>
          <w:pgMar w:top="1440" w:right="1800" w:bottom="1440" w:left="1800" w:header="851" w:footer="992" w:gutter="0"/>
          <w:cols w:space="425" w:num="1"/>
          <w:docGrid w:type="lines" w:linePitch="312" w:charSpace="0"/>
        </w:sectPr>
      </w:pPr>
    </w:p>
    <w:p>
      <w:pPr>
        <w:pStyle w:val="26"/>
        <w:spacing w:line="480" w:lineRule="auto"/>
        <w:jc w:val="center"/>
        <w:outlineLvl w:val="0"/>
      </w:pPr>
      <w:bookmarkStart w:id="118" w:name="_Toc3312"/>
      <w:r>
        <w:rPr>
          <w:rStyle w:val="27"/>
          <w:rFonts w:hint="eastAsia" w:ascii="仿宋" w:hAnsi="仿宋" w:eastAsia="仿宋" w:cs="仿宋"/>
          <w:b/>
          <w:bCs/>
          <w:color w:val="auto"/>
          <w:kern w:val="2"/>
          <w:sz w:val="32"/>
          <w:szCs w:val="32"/>
        </w:rPr>
        <w:t>第三章 设施设备需求一览表及技术规格要求</w:t>
      </w:r>
      <w:bookmarkEnd w:id="118"/>
    </w:p>
    <w:tbl>
      <w:tblPr>
        <w:tblStyle w:val="20"/>
        <w:tblW w:w="8340" w:type="dxa"/>
        <w:tblInd w:w="87" w:type="dxa"/>
        <w:tblLayout w:type="autofit"/>
        <w:tblCellMar>
          <w:top w:w="0" w:type="dxa"/>
          <w:left w:w="108" w:type="dxa"/>
          <w:bottom w:w="0" w:type="dxa"/>
          <w:right w:w="108" w:type="dxa"/>
        </w:tblCellMar>
      </w:tblPr>
      <w:tblGrid>
        <w:gridCol w:w="800"/>
        <w:gridCol w:w="5700"/>
        <w:gridCol w:w="1840"/>
      </w:tblGrid>
      <w:tr>
        <w:tblPrEx>
          <w:tblCellMar>
            <w:top w:w="0" w:type="dxa"/>
            <w:left w:w="108" w:type="dxa"/>
            <w:bottom w:w="0" w:type="dxa"/>
            <w:right w:w="108" w:type="dxa"/>
          </w:tblCellMar>
        </w:tblPrEx>
        <w:trPr>
          <w:trHeight w:val="1002" w:hRule="atLeast"/>
        </w:trPr>
        <w:tc>
          <w:tcPr>
            <w:tcW w:w="8340" w:type="dxa"/>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六层手术部净化工程汇总表</w:t>
            </w:r>
          </w:p>
        </w:tc>
      </w:tr>
      <w:tr>
        <w:tblPrEx>
          <w:tblCellMar>
            <w:top w:w="0" w:type="dxa"/>
            <w:left w:w="108" w:type="dxa"/>
            <w:bottom w:w="0" w:type="dxa"/>
            <w:right w:w="108" w:type="dxa"/>
          </w:tblCellMar>
        </w:tblPrEx>
        <w:trPr>
          <w:trHeight w:val="100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序号</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分部分项名称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备注</w:t>
            </w:r>
          </w:p>
        </w:tc>
      </w:tr>
      <w:tr>
        <w:tblPrEx>
          <w:tblCellMar>
            <w:top w:w="0" w:type="dxa"/>
            <w:left w:w="108" w:type="dxa"/>
            <w:bottom w:w="0" w:type="dxa"/>
            <w:right w:w="108" w:type="dxa"/>
          </w:tblCellMar>
        </w:tblPrEx>
        <w:trPr>
          <w:trHeight w:val="10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装饰装修工程</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　</w:t>
            </w:r>
          </w:p>
        </w:tc>
      </w:tr>
      <w:tr>
        <w:tblPrEx>
          <w:tblCellMar>
            <w:top w:w="0" w:type="dxa"/>
            <w:left w:w="108" w:type="dxa"/>
            <w:bottom w:w="0" w:type="dxa"/>
            <w:right w:w="108" w:type="dxa"/>
          </w:tblCellMar>
        </w:tblPrEx>
        <w:trPr>
          <w:trHeight w:val="10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暖通安装工程</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　</w:t>
            </w:r>
          </w:p>
        </w:tc>
      </w:tr>
      <w:tr>
        <w:trPr>
          <w:trHeight w:val="10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电气安装工程</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　</w:t>
            </w:r>
          </w:p>
        </w:tc>
      </w:tr>
      <w:tr>
        <w:tblPrEx>
          <w:tblCellMar>
            <w:top w:w="0" w:type="dxa"/>
            <w:left w:w="108" w:type="dxa"/>
            <w:bottom w:w="0" w:type="dxa"/>
            <w:right w:w="108" w:type="dxa"/>
          </w:tblCellMar>
        </w:tblPrEx>
        <w:trPr>
          <w:trHeight w:val="10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弱电安装工程</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　</w:t>
            </w:r>
          </w:p>
        </w:tc>
      </w:tr>
      <w:tr>
        <w:tblPrEx>
          <w:tblCellMar>
            <w:top w:w="0" w:type="dxa"/>
            <w:left w:w="108" w:type="dxa"/>
            <w:bottom w:w="0" w:type="dxa"/>
            <w:right w:w="108" w:type="dxa"/>
          </w:tblCellMar>
        </w:tblPrEx>
        <w:trPr>
          <w:trHeight w:val="10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5</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医气安装工程</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30"/>
                <w:szCs w:val="30"/>
              </w:rPr>
            </w:pPr>
            <w:r>
              <w:rPr>
                <w:rFonts w:hint="eastAsia" w:ascii="宋体" w:hAnsi="宋体" w:cs="宋体"/>
                <w:color w:val="000000"/>
                <w:kern w:val="0"/>
                <w:sz w:val="30"/>
                <w:szCs w:val="30"/>
              </w:rPr>
              <w:t>　</w:t>
            </w:r>
          </w:p>
        </w:tc>
      </w:tr>
    </w:tbl>
    <w:p>
      <w:pPr>
        <w:spacing w:line="360" w:lineRule="auto"/>
        <w:rPr>
          <w:rFonts w:ascii="仿宋" w:hAnsi="仿宋" w:eastAsia="仿宋" w:cs="仿宋"/>
          <w:kern w:val="0"/>
          <w:sz w:val="28"/>
          <w:szCs w:val="28"/>
        </w:rPr>
      </w:pPr>
    </w:p>
    <w:p>
      <w:pPr>
        <w:pStyle w:val="2"/>
        <w:rPr>
          <w:kern w:val="0"/>
        </w:rPr>
      </w:pPr>
      <w:r>
        <w:rPr>
          <w:kern w:val="0"/>
        </w:rPr>
        <w:br w:type="page"/>
      </w:r>
    </w:p>
    <w:tbl>
      <w:tblPr>
        <w:tblStyle w:val="20"/>
        <w:tblW w:w="8952" w:type="dxa"/>
        <w:tblInd w:w="87" w:type="dxa"/>
        <w:tblLayout w:type="autofit"/>
        <w:tblCellMar>
          <w:top w:w="0" w:type="dxa"/>
          <w:left w:w="108" w:type="dxa"/>
          <w:bottom w:w="0" w:type="dxa"/>
          <w:right w:w="108" w:type="dxa"/>
        </w:tblCellMar>
      </w:tblPr>
      <w:tblGrid>
        <w:gridCol w:w="680"/>
        <w:gridCol w:w="2743"/>
        <w:gridCol w:w="2552"/>
        <w:gridCol w:w="992"/>
        <w:gridCol w:w="992"/>
        <w:gridCol w:w="993"/>
      </w:tblGrid>
      <w:tr>
        <w:tblPrEx>
          <w:tblCellMar>
            <w:top w:w="0" w:type="dxa"/>
            <w:left w:w="108" w:type="dxa"/>
            <w:bottom w:w="0" w:type="dxa"/>
            <w:right w:w="108" w:type="dxa"/>
          </w:tblCellMar>
        </w:tblPrEx>
        <w:trPr>
          <w:trHeight w:val="1122" w:hRule="atLeast"/>
        </w:trPr>
        <w:tc>
          <w:tcPr>
            <w:tcW w:w="8952" w:type="dxa"/>
            <w:gridSpan w:val="6"/>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1.装饰工程</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743"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2552"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992"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992"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993"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备注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抗静电橡胶地面卷材</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2mm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488</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抗静电PVC地材</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2mm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防滑地砖</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300×300，含聚氨酯防水层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自流坪（PVC及橡胶地面配套自流平）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3mm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方管龙骨石膏板覆电解钢板</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30*50*1.2+9.5mm防潮石膏板+1.2mm电解钢板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墙面轻钢龙骨8mm硅酸钙板无机预涂板</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C75轻钢龙骨+8mm硅酸钙板+6mm无机预涂板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墙面瓷砖</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200×300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疏散走廊两侧的轻质隔墙到顶</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轻钢龙骨硅酸钙基层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墙面岩棉填充</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100kg/m³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2mm铅板隔墙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30*50*1.2龙骨+2mm铅板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顶面轻钢龙骨8mm硅酸钙板无机预涂板</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4mm无机预涂板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顶面方管龙骨挂电解钢板</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1mm电解钢板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顶面方管龙骨挂2mm铅板</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30*50*1.2龙骨+2mm铅板</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观察窗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8mm钢化玻璃不锈钢边框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铅玻璃观察窗</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15mm铅玻璃不锈钢边框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窗帘箱</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冷板制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窗台大理石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包角</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2520mm高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不锈钢防撞带</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150mm宽</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地材压边条</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器械柜龙骨</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50×30方管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三联LED观片灯</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1200×600×30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六联LED观片灯</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1200×1000×30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不锈钢麻醉柜</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900×1300×400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不锈钢器械柜</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900×1300×400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不锈钢药品柜</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900×1300×400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保温柜MIR-162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580×595×820,有效容积93L，室温5℃-80℃(含不锈钢柜壳)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保冷柜MBR-107D</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400×495×1515,有效容积79L，室温4℃       (含不锈钢柜壳)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15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液晶屏多功能控制箱</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900×950×300，不锈钢制、远控面板、呼叫、触摸开关、计时器、气体报警、翻板记录</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组合电源插座箱</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500×210×100，不锈钢面框，含3个220V插座和1个380V插座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组合电源插座箱</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500×210×100，不锈钢面框，含3个220V插座和1个380V插座</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24.0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医用气密LED灯带</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1300×350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盏</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224.0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1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三人洗手池BX3</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1850×580×660，不锈钢制、壁挂式、60L电热水器、膝碰水嘴、皂液器、独立镜灯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5.0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"手术中"灯OL-1</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350×140×30，发光二极管显示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输液导轨及吊架</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直线型导轨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无影灯及吊塔锚栓</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16.0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医用感应电动平移气密门AD1</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1500×2100，单开(控制器进口)</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医用感应电动平移气密铅防护门AD1Q</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1500×2100，内衬3mm铅板，单开(控制器进口)</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医用感应电动平移气密门1.2mm不锈钢板门框</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1500×2100×600，不锈钢制</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6.0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医用感应电动双开平移门AD2</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1500×2100，单开(控制器进口)</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医用感应电动平移气密门1.2mm不锈钢板门框</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1500×2100×1400，不锈钢制</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手推平开气密门M1</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1000×2100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手推平开气密铅防护门M1Q</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1000×2100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手推平开气密门1.2mm不锈钢板门框</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1000×2100×600</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18.0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手推平开子母门M3</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1200×2100，子母</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手推平开气密门M2</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1500×2100，双开</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樘</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2.0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spacing w:line="360" w:lineRule="auto"/>
        <w:rPr>
          <w:rFonts w:ascii="仿宋" w:hAnsi="仿宋" w:eastAsia="仿宋" w:cs="仿宋"/>
          <w:kern w:val="0"/>
          <w:sz w:val="28"/>
          <w:szCs w:val="28"/>
        </w:rPr>
      </w:pPr>
    </w:p>
    <w:p>
      <w:pPr>
        <w:pStyle w:val="2"/>
        <w:rPr>
          <w:kern w:val="0"/>
        </w:rPr>
      </w:pPr>
      <w:r>
        <w:rPr>
          <w:kern w:val="0"/>
        </w:rPr>
        <w:br w:type="page"/>
      </w:r>
    </w:p>
    <w:tbl>
      <w:tblPr>
        <w:tblStyle w:val="20"/>
        <w:tblW w:w="8984" w:type="dxa"/>
        <w:tblInd w:w="87" w:type="dxa"/>
        <w:tblLayout w:type="autofit"/>
        <w:tblCellMar>
          <w:top w:w="0" w:type="dxa"/>
          <w:left w:w="108" w:type="dxa"/>
          <w:bottom w:w="0" w:type="dxa"/>
          <w:right w:w="108" w:type="dxa"/>
        </w:tblCellMar>
      </w:tblPr>
      <w:tblGrid>
        <w:gridCol w:w="680"/>
        <w:gridCol w:w="1446"/>
        <w:gridCol w:w="70"/>
        <w:gridCol w:w="93"/>
        <w:gridCol w:w="426"/>
        <w:gridCol w:w="3717"/>
        <w:gridCol w:w="851"/>
        <w:gridCol w:w="850"/>
        <w:gridCol w:w="851"/>
      </w:tblGrid>
      <w:tr>
        <w:tblPrEx>
          <w:tblCellMar>
            <w:top w:w="0" w:type="dxa"/>
            <w:left w:w="108" w:type="dxa"/>
            <w:bottom w:w="0" w:type="dxa"/>
            <w:right w:w="108" w:type="dxa"/>
          </w:tblCellMar>
        </w:tblPrEx>
        <w:trPr>
          <w:trHeight w:val="499" w:hRule="atLeast"/>
        </w:trPr>
        <w:tc>
          <w:tcPr>
            <w:tcW w:w="8984"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2.暖通安装工程</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2035" w:type="dxa"/>
            <w:gridSpan w:val="4"/>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3717"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50"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备注 </w:t>
            </w:r>
          </w:p>
        </w:tc>
      </w:tr>
      <w:tr>
        <w:tblPrEx>
          <w:tblCellMar>
            <w:top w:w="0" w:type="dxa"/>
            <w:left w:w="108" w:type="dxa"/>
            <w:bottom w:w="0" w:type="dxa"/>
            <w:right w:w="108" w:type="dxa"/>
          </w:tblCellMar>
        </w:tblPrEx>
        <w:trPr>
          <w:trHeight w:val="19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组合式洁净空调循环机组</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1.名称：组合式洁净空调循环机组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2.规格型号：风量：7800m3/h，冷量24kw，热量20kw，电再热18kw；自带冷热源；设备段位：新回风混合段、风机段、均流段、G4初效过滤段、F8中效过滤段、表冷段、电再热段、加湿段、出风段。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3.安装形式：落地安装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9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组合式洁净空调循环机组</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1.名称：组合式洁净空调循环机组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2.规格型号：风量：4000m3/h，冷量12kw，热量10kw，电再热9kw；自带冷热源；设备段位：新回风混合段、风机段、均流段、G4初效过滤段、F8中效过滤段、表冷段、电再热段、加湿段、出风段。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3.安装形式：落地安装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9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组合式洁净空调循环机组</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1.名称：组合式洁净空调循环机组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2.规格型号：风量：13000m3/h，冷量52.5kw，热量35kw，电再热30kw；自带冷热源；设备段位：新回风混合段、风机段、均流段、G4初效过滤段、F8中效过滤段、表冷段、电再热段、加湿段、出风段。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3.安装形式：落地安装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9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组合式洁净空调循环机组</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1.名称：组合式洁净空调循环机组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2.规格型号：风量：13500m3/h，冷量52.5kw，热量35kw，电再热30kw；自带冷热源；设备段位：新回风混合段、风机段、均流段、G4初效过滤段、F8中效过滤段、表冷段、电再热段、加湿段、出风段。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3.安装形式：落地安装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1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组合式洁净空调新风机组</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1.名称：组合式洁净空调循环机组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2.规格型号：风量：风量：19000m3/h，电预热174kw；冷量52.5kw，热量35kw，自带冷热源；设备段位：新风段、G4初效过滤段、风机段、均流段、F7中效过滤段、H13亚高效过滤段、电预热段、表冷段、出风段。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3.安装形式：落地安装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35"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洁净送风天花</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1.名称：I级洁净送风天花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2.规格型号：尺寸2600*2400*500，电解钢板复合板制作，天花内含高效过滤器，过滤效率为99.999%@0.3μm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4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35"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洁净送风天花</w:t>
            </w:r>
          </w:p>
        </w:tc>
        <w:tc>
          <w:tcPr>
            <w:tcW w:w="37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1.名称：I级洁净送风天花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2.规格型号：尺寸2600*1400*500，电解钢板复合板制作，天花内含高效过滤器，过滤效率为99.999%@0.3μm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低噪音排风机</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1.名称：低噪音排风机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2.规格型号：风量：500m3/h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9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低噪音排风机</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1.名称：低噪音排风机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2.规格型号：风量：800m3/h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低噪音排风机</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1.名称：低噪音排风机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2.规格型号：风量：1500m3/h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电极加湿器</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1.名称：电极加湿器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2.规格型号：加湿量：15kg/h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电极加湿器</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1.名称：电极加湿器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2.规格型号：加湿量：25kg/h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3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电极加湿器</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1.名称：电极加湿器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2.规格型号：加湿量：33kg/h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洁净镀锌钢板风管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2.规格型号：δ=0.5mm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3.咬口连接、支架制作、吊装安装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洁净镀锌钢板风管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2.规格型号：δ=0.6mm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3.咬口连接、支架制作、吊装安装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洁净镀锌钢板风管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2.规格型号：δ=0.75mm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3.咬口连接、支架制作、吊装安装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洁净镀锌钢板风管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2.规格型号：δ=1.0mm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3.咬口连接、支架制作、吊装安装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橡塑保温板</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1.名称：橡塑保温板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2.规格型号：δ=20mm，B1级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高效送风口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2.规格型号：额定送风量500m³/h，带H14高效过滤器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高效送风口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1.名称：净化镀锌钢板风管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2.规格型号：额定送风量1000m³/h，带H14高效过滤器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可开式侧回风口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1.名称：可开式侧回风口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2.规格型号：320*250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可开式侧回风口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1.名称：可开式侧回风口</w:t>
            </w:r>
            <w:r>
              <w:rPr>
                <w:rFonts w:hint="eastAsia" w:ascii="宋体" w:hAnsi="宋体" w:cs="宋体"/>
                <w:kern w:val="0"/>
                <w:sz w:val="20"/>
                <w:szCs w:val="20"/>
              </w:rPr>
              <w:br w:type="textWrapping"/>
            </w:r>
            <w:r>
              <w:rPr>
                <w:rFonts w:hint="eastAsia" w:ascii="宋体" w:hAnsi="宋体" w:cs="宋体"/>
                <w:kern w:val="0"/>
                <w:sz w:val="20"/>
                <w:szCs w:val="20"/>
              </w:rPr>
              <w:t>2.规格型号：900*400</w:t>
            </w:r>
            <w:r>
              <w:rPr>
                <w:rFonts w:hint="eastAsia" w:ascii="宋体" w:hAnsi="宋体" w:cs="宋体"/>
                <w:kern w:val="0"/>
                <w:sz w:val="20"/>
                <w:szCs w:val="20"/>
              </w:rPr>
              <w:br w:type="textWrapping"/>
            </w:r>
            <w:r>
              <w:rPr>
                <w:rFonts w:hint="eastAsia" w:ascii="宋体" w:hAnsi="宋体" w:cs="宋体"/>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单层百叶风口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1.名称：单层百叶风口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2.规格型号：300*300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单层百叶风口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1.名称：单层百叶风口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单层百叶风口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1.名称：单层百叶风口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防雨百叶风口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1.名称：防雨百叶风口</w:t>
            </w:r>
            <w:r>
              <w:rPr>
                <w:rFonts w:hint="eastAsia" w:ascii="宋体" w:hAnsi="宋体" w:cs="宋体"/>
                <w:kern w:val="0"/>
                <w:sz w:val="20"/>
                <w:szCs w:val="20"/>
              </w:rPr>
              <w:br w:type="textWrapping"/>
            </w:r>
            <w:r>
              <w:rPr>
                <w:rFonts w:hint="eastAsia" w:ascii="宋体" w:hAnsi="宋体" w:cs="宋体"/>
                <w:kern w:val="0"/>
                <w:sz w:val="20"/>
                <w:szCs w:val="20"/>
              </w:rPr>
              <w:t>2.规格型号：250*200</w:t>
            </w:r>
            <w:r>
              <w:rPr>
                <w:rFonts w:hint="eastAsia" w:ascii="宋体" w:hAnsi="宋体" w:cs="宋体"/>
                <w:kern w:val="0"/>
                <w:sz w:val="20"/>
                <w:szCs w:val="20"/>
              </w:rPr>
              <w:br w:type="textWrapping"/>
            </w:r>
            <w:r>
              <w:rPr>
                <w:rFonts w:hint="eastAsia" w:ascii="宋体" w:hAnsi="宋体" w:cs="宋体"/>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防雨百叶风口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1.名称：防雨百叶风口</w:t>
            </w:r>
            <w:r>
              <w:rPr>
                <w:rFonts w:hint="eastAsia" w:ascii="宋体" w:hAnsi="宋体" w:cs="宋体"/>
                <w:kern w:val="0"/>
                <w:sz w:val="20"/>
                <w:szCs w:val="20"/>
              </w:rPr>
              <w:br w:type="textWrapping"/>
            </w:r>
            <w:r>
              <w:rPr>
                <w:rFonts w:hint="eastAsia" w:ascii="宋体" w:hAnsi="宋体" w:cs="宋体"/>
                <w:kern w:val="0"/>
                <w:sz w:val="20"/>
                <w:szCs w:val="20"/>
              </w:rPr>
              <w:t>2.规格型号：250*250</w:t>
            </w:r>
            <w:r>
              <w:rPr>
                <w:rFonts w:hint="eastAsia" w:ascii="宋体" w:hAnsi="宋体" w:cs="宋体"/>
                <w:kern w:val="0"/>
                <w:sz w:val="20"/>
                <w:szCs w:val="20"/>
              </w:rPr>
              <w:br w:type="textWrapping"/>
            </w:r>
            <w:r>
              <w:rPr>
                <w:rFonts w:hint="eastAsia" w:ascii="宋体" w:hAnsi="宋体" w:cs="宋体"/>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防雨百叶风口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1.名称：防雨百叶风口</w:t>
            </w:r>
            <w:r>
              <w:rPr>
                <w:rFonts w:hint="eastAsia" w:ascii="宋体" w:hAnsi="宋体" w:cs="宋体"/>
                <w:kern w:val="0"/>
                <w:sz w:val="20"/>
                <w:szCs w:val="20"/>
              </w:rPr>
              <w:br w:type="textWrapping"/>
            </w:r>
            <w:r>
              <w:rPr>
                <w:rFonts w:hint="eastAsia" w:ascii="宋体" w:hAnsi="宋体" w:cs="宋体"/>
                <w:kern w:val="0"/>
                <w:sz w:val="20"/>
                <w:szCs w:val="20"/>
              </w:rPr>
              <w:t>2.规格型号：320*320</w:t>
            </w:r>
            <w:r>
              <w:rPr>
                <w:rFonts w:hint="eastAsia" w:ascii="宋体" w:hAnsi="宋体" w:cs="宋体"/>
                <w:kern w:val="0"/>
                <w:sz w:val="20"/>
                <w:szCs w:val="20"/>
              </w:rPr>
              <w:br w:type="textWrapping"/>
            </w:r>
            <w:r>
              <w:rPr>
                <w:rFonts w:hint="eastAsia" w:ascii="宋体" w:hAnsi="宋体" w:cs="宋体"/>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防雨百叶风口</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1.名称：防雨百叶风口</w:t>
            </w:r>
            <w:r>
              <w:rPr>
                <w:rFonts w:hint="eastAsia" w:ascii="宋体" w:hAnsi="宋体" w:cs="宋体"/>
                <w:kern w:val="0"/>
                <w:sz w:val="20"/>
                <w:szCs w:val="20"/>
              </w:rPr>
              <w:br w:type="textWrapping"/>
            </w:r>
            <w:r>
              <w:rPr>
                <w:rFonts w:hint="eastAsia" w:ascii="宋体" w:hAnsi="宋体" w:cs="宋体"/>
                <w:kern w:val="0"/>
                <w:sz w:val="20"/>
                <w:szCs w:val="20"/>
              </w:rPr>
              <w:t>2.规格型号：2000*1200</w:t>
            </w:r>
            <w:r>
              <w:rPr>
                <w:rFonts w:hint="eastAsia" w:ascii="宋体" w:hAnsi="宋体" w:cs="宋体"/>
                <w:kern w:val="0"/>
                <w:sz w:val="20"/>
                <w:szCs w:val="20"/>
              </w:rPr>
              <w:br w:type="textWrapping"/>
            </w:r>
            <w:r>
              <w:rPr>
                <w:rFonts w:hint="eastAsia" w:ascii="宋体" w:hAnsi="宋体" w:cs="宋体"/>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2.规格型号：200*200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2.规格型号：320*200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2.规格型号：320*250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洁净手动调节阀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1.名称：洁净手动调节阀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止回阀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1.名称：止回阀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2.规格型号：250*200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止回阀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1.名称：止回阀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2.规格型号：250*250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止回阀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1.名称：止回阀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2.规格型号：320*320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电动密闭阀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1.名称：电动密闭阀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2.规格型号：1250*630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定风量阀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1.名称：定风量阀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定风量阀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1.名称：定风量阀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2.规格型号：400*250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定风量阀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1.名称：定风量阀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2.规格型号：400*320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定风量阀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1.名称：定风量阀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2.规格型号：500*630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2.规格型号：630*900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2.规格型号：800*400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2.规格型号：800*500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70℃常开防火阀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1.名称：70℃常开防火阀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2.规格型号：900*630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2.规格型号：500*320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2.规格型号：500*400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2.规格型号：630*500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2.规格型号：800*400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2.规格型号：800*500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洁净消声直管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1.名称：医用消声器弯头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2.规格型号：900*630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紫铜管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1.名称:紫铜管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2.连接形式:焊接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3.规格型号:φ9.5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紫铜管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1.名称:紫铜管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2.连接形式:焊接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3.规格型号:φ15.9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紫铜管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1.名称:紫铜管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2.连接形式:焊接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3.规格型号:φ19.1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紫铜管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1.名称:紫铜管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2.连接形式:焊接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3.规格型号:φ28.6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紫铜管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1.名称:紫铜管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2.连接形式:焊接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3.规格型号:φ34.9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镀锌钢管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1.名称:镀锌钢管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2.连接形式:螺纹连接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3.规格型号:DN20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1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镀锌钢管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1.名称:镀锌钢管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2.连接形式:螺纹连接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3.规格型号:DN25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镀锌钢管</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1.名称:镀锌钢管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2.连接形式:螺纹连接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3.规格型号:DN32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铜球阀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1.名称:铜球阀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2.规格型号:DN20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铜球阀</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1.名称:铜球阀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2.规格型号:DN32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橡塑管壳</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1.名称：橡塑管壳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2.规格型号：B1级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035"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设备吊装费</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1.名称:设备吊装费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2.吊车类型15t吊车</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台班</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035"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设备基础费</w:t>
            </w:r>
          </w:p>
        </w:tc>
        <w:tc>
          <w:tcPr>
            <w:tcW w:w="37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1.名称:型钢基础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2.规格型号:10#~20#槽钢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8984"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3.医气安装工程</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446"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4306" w:type="dxa"/>
            <w:gridSpan w:val="4"/>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50"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备注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脱脂紫铜管 </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1.名称:脱脂紫铜管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2.连接形式:银基钎焊焊接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3.规格型号:φ8*1.0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脱脂紫铜管 </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1.名称:脱脂紫铜管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2.连接形式:银基钎焊焊接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3.规格型号:φ10*1.0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脱脂紫铜管 </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1.名称:脱脂紫铜管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2.连接形式:银基钎焊焊接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3.规格型号:φ20*1.2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脱脂紫铜管 </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1.名称:脱脂紫铜管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2.连接形式:银基钎焊焊接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3.规格型号:φ32*1.5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麻醉气体排放管道</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1.名称:PPR管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2.连接形式:热熔连接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3.规格型号:De20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楼层阀门控制箱</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1.名称：楼层阀门控制箱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2.规格型号：三气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区域报警器 </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1.名称：区域报警器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2.规格型号：三气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氧气紧急切断阀</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1.名称：氧气紧急切断阀                                                2.规格：φ28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氧气流量计</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1.名称：氧气流量计                                               2.规格型号：φ20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铜截止阀</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1.名称：铜截止阀                                               2.规格型号：φ8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铜截止阀</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1.名称：铜截止阀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2.规格型号：φ20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设备带</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1.名称：设备带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2.规格型号：三气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电气配管</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1.名称：电气配管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2.规格型号：JDG管，φ20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电气配线</w:t>
            </w:r>
          </w:p>
        </w:tc>
        <w:tc>
          <w:tcPr>
            <w:tcW w:w="43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1.名称：控制电缆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2.规格型号： RVSP-2x0.5                                          3.主体与附件安装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8984"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4.电气安装工程</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16" w:type="dxa"/>
            <w:gridSpan w:val="2"/>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4236" w:type="dxa"/>
            <w:gridSpan w:val="3"/>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50"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备注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配电箱6AP</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配电箱6APE</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配电箱OP1-AP~OP8-AP</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配电箱AL1</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配电箱AL2</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配电箱AHU-AP</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配电箱PAU-AP</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五孔插座</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 10A</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手术室插座箱</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手术室插座箱</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380V</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单联单控开关</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 10A</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双联单控开关</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 10A</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单联双控开关</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 10A</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LED洁净平板灯</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1200*300mm 48w</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224</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灯具蓄电池</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应急90分钟</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局部等电位端子箱</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300*100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300*150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电线</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WDZ-BYJ-2.5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7285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电线</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WDZ-BYJ-4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7980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电线</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WDZ-BYJ-6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1740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电线</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WDZ-BYJ-16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电缆</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WDZN-YJY-5X2.5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电缆</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WDZN-YJY-5X4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电缆</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WDZN-YJY-5X10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电缆</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WDZN-YJY-5X16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电缆</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WDZN-YJY-4X35+16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JDG20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3540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SC32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JDG40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SC50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51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23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PVC16</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99" w:hRule="atLeast"/>
        </w:trPr>
        <w:tc>
          <w:tcPr>
            <w:tcW w:w="8984"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5.弱电工程</w:t>
            </w:r>
          </w:p>
        </w:tc>
      </w:tr>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609" w:type="dxa"/>
            <w:gridSpan w:val="3"/>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4143" w:type="dxa"/>
            <w:gridSpan w:val="2"/>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项目特征</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50"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51" w:type="dxa"/>
            <w:tcBorders>
              <w:top w:val="single" w:color="auto" w:sz="4" w:space="0"/>
              <w:left w:val="nil"/>
              <w:bottom w:val="single" w:color="auto" w:sz="4" w:space="0"/>
              <w:right w:val="single" w:color="auto" w:sz="4" w:space="0"/>
            </w:tcBorders>
            <w:shd w:val="clear" w:color="000000" w:fill="BCD6EE"/>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xml:space="preserve"> 备注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弱电机柜</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36U 标准机柜</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呼叫主机</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40回路</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呼叫分机</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吸顶音箱</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220V 3W</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音量控制器</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背景音乐主机</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单机门禁</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网络插口</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RJ45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电话插口</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RJ45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网络电话主机</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监控摄像头</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1080P POE供电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监控系统主机</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见系统图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电线</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RVV-2*1.5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六类非屏蔽网线</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2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09"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线管</w:t>
            </w:r>
          </w:p>
        </w:tc>
        <w:tc>
          <w:tcPr>
            <w:tcW w:w="41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JDG20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Pr>
        <w:spacing w:line="360" w:lineRule="auto"/>
        <w:rPr>
          <w:rFonts w:hint="eastAsia" w:ascii="仿宋" w:hAnsi="仿宋" w:eastAsia="仿宋" w:cs="仿宋"/>
          <w:kern w:val="0"/>
          <w:sz w:val="28"/>
          <w:szCs w:val="28"/>
        </w:rPr>
      </w:pP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备注：1.所投产品中要求提供生产厂家出具的、相应的功能证明材料（包括但不限于测试报告、官网和功能截图等）。</w:t>
      </w:r>
    </w:p>
    <w:p>
      <w:pPr>
        <w:spacing w:line="360" w:lineRule="auto"/>
        <w:rPr>
          <w:rFonts w:ascii="仿宋" w:hAnsi="仿宋" w:eastAsia="仿宋" w:cs="仿宋"/>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28"/>
          <w:szCs w:val="28"/>
        </w:rPr>
        <w:t>2、本项目为交钥匙工程。</w:t>
      </w:r>
    </w:p>
    <w:p>
      <w:pPr>
        <w:pStyle w:val="4"/>
        <w:keepNext w:val="0"/>
        <w:tabs>
          <w:tab w:val="left" w:pos="420"/>
        </w:tabs>
        <w:spacing w:line="360" w:lineRule="auto"/>
        <w:rPr>
          <w:rStyle w:val="27"/>
          <w:rFonts w:ascii="仿宋" w:hAnsi="仿宋" w:eastAsia="仿宋" w:cs="仿宋"/>
          <w:b/>
          <w:bCs/>
          <w:kern w:val="2"/>
          <w:sz w:val="32"/>
          <w:szCs w:val="21"/>
        </w:rPr>
      </w:pPr>
      <w:bookmarkStart w:id="119" w:name="_Toc10721"/>
      <w:r>
        <w:rPr>
          <w:rStyle w:val="27"/>
          <w:rFonts w:hint="eastAsia" w:ascii="仿宋" w:hAnsi="仿宋" w:eastAsia="仿宋" w:cs="仿宋"/>
          <w:b/>
          <w:bCs/>
          <w:kern w:val="2"/>
          <w:sz w:val="32"/>
          <w:szCs w:val="32"/>
        </w:rPr>
        <w:t>第四章 合同范本</w:t>
      </w:r>
      <w:bookmarkEnd w:id="119"/>
    </w:p>
    <w:p>
      <w:pPr>
        <w:pStyle w:val="31"/>
        <w:spacing w:line="360" w:lineRule="auto"/>
        <w:ind w:firstLine="564" w:firstLineChars="200"/>
        <w:jc w:val="both"/>
        <w:rPr>
          <w:rFonts w:ascii="仿宋" w:hAnsi="仿宋" w:eastAsia="仿宋" w:cs="仿宋"/>
          <w:color w:val="auto"/>
          <w:sz w:val="28"/>
          <w:szCs w:val="28"/>
        </w:rPr>
      </w:pPr>
      <w:bookmarkStart w:id="120" w:name="_Toc20911"/>
      <w:bookmarkStart w:id="121" w:name="_Toc16706"/>
      <w:bookmarkStart w:id="122" w:name="_Toc28246"/>
      <w:bookmarkStart w:id="123" w:name="_Toc16272"/>
      <w:r>
        <w:rPr>
          <w:rFonts w:hint="eastAsia" w:ascii="仿宋" w:hAnsi="仿宋" w:eastAsia="仿宋" w:cs="仿宋"/>
          <w:color w:val="auto"/>
          <w:sz w:val="28"/>
          <w:szCs w:val="28"/>
        </w:rPr>
        <w:t>1.定义</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本合同中和附件中所用的下列术语应解释为：</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1.1“买方”系指买设施设备的单位。</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1.2“卖方”系指提供合同设施设备和服务的经济实体。</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1.3“合同”系指买方、卖方双方签署的、合同格式中载明的供需双方所达成的协议，包括所有附件、附表和组成合同的所有文件。</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1.4“合同价格”系指根据合同规定，在卖方全面正确的履行合同义务时买方应支付给卖方的货币额。</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1.5“合同专用设备”系指卖方根据招标文件规定须向买方提供的一切配套设备、仪表、备品备件、专用工具、手册、“三证”和技术资料及其他材料。</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1.6“服务”系指根据合同所含招标文件中技术规范要求的规定卖方承担与供货有关的辅助服务，如运输、保险以及其他的服务，如安装、调试、技术协助、培训以及其它类似的义务。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1.7“现场”系指买方单位项目实施地点。</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1.8“备品备件”系指根据合同提供的合同专用设备的备用部件，包括随机备品备件和足够两年运行使用的备品备件。</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 合同标的(详见技术规格及要求)</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3. 供货范围</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3.1 合同的供货范围详见第三章相关条款。</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3.2 合同供货范围包括了所有专用设备、技术资料、专用工具、备品备件，但在执行合同过程中如发现有任何漏项和短缺，在发货清单中并未列入而且确实是卖方供货范围中应该有的，并且是满足第二章相关条款对合同专用设备的性能保证要求所必须的，均应由卖方负责将所缺的专用设备、技术资料、专用工具、备品备件等补上，且不发生费用问题。</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4. 合同价格</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4.1 合同价格即</w:t>
      </w:r>
      <w:r>
        <w:rPr>
          <w:rFonts w:hint="eastAsia" w:ascii="仿宋" w:hAnsi="仿宋" w:eastAsia="仿宋" w:cs="仿宋"/>
          <w:color w:val="auto"/>
          <w:sz w:val="28"/>
          <w:szCs w:val="28"/>
          <w:u w:val="single"/>
        </w:rPr>
        <w:t>合同总价（      ）万元（大写:       万元）</w:t>
      </w:r>
      <w:r>
        <w:rPr>
          <w:rFonts w:hint="eastAsia" w:ascii="仿宋" w:hAnsi="仿宋" w:eastAsia="仿宋" w:cs="仿宋"/>
          <w:color w:val="auto"/>
          <w:sz w:val="28"/>
          <w:szCs w:val="28"/>
        </w:rPr>
        <w:t>。</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本合同采用的合同价格方式为固定合同总价，包括设施设备主要设备、配套设备（含备品备件、专用工具）、技术资料、服务、安装、调试等费用，还包括合同专用设备的税费、运杂费、保险费等与合同有关的所有费用。</w:t>
      </w:r>
    </w:p>
    <w:p>
      <w:pPr>
        <w:pStyle w:val="9"/>
        <w:spacing w:line="360" w:lineRule="auto"/>
        <w:ind w:firstLine="564" w:firstLineChars="200"/>
        <w:rPr>
          <w:rFonts w:ascii="仿宋" w:hAnsi="仿宋" w:eastAsia="仿宋" w:cs="仿宋"/>
          <w:color w:val="auto"/>
          <w:sz w:val="28"/>
          <w:szCs w:val="28"/>
        </w:rPr>
      </w:pPr>
      <w:r>
        <w:rPr>
          <w:rFonts w:hint="eastAsia" w:ascii="仿宋" w:hAnsi="仿宋" w:eastAsia="仿宋" w:cs="仿宋"/>
          <w:color w:val="auto"/>
          <w:sz w:val="28"/>
          <w:szCs w:val="28"/>
        </w:rPr>
        <w:t>4.1.1 合同</w:t>
      </w:r>
      <w:r>
        <w:rPr>
          <w:rFonts w:hint="eastAsia" w:ascii="仿宋" w:hAnsi="仿宋" w:eastAsia="仿宋" w:cs="仿宋"/>
          <w:color w:val="auto"/>
          <w:sz w:val="28"/>
          <w:szCs w:val="28"/>
          <w:u w:val="single"/>
        </w:rPr>
        <w:t>价格为（      ）万元</w:t>
      </w:r>
      <w:r>
        <w:rPr>
          <w:rFonts w:hint="eastAsia" w:ascii="仿宋" w:hAnsi="仿宋" w:eastAsia="仿宋" w:cs="仿宋"/>
          <w:color w:val="auto"/>
          <w:sz w:val="28"/>
          <w:szCs w:val="28"/>
        </w:rPr>
        <w:t>。</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4.1.2 合同</w:t>
      </w:r>
      <w:r>
        <w:rPr>
          <w:rFonts w:hint="eastAsia" w:ascii="仿宋" w:hAnsi="仿宋" w:eastAsia="仿宋" w:cs="仿宋"/>
          <w:color w:val="auto"/>
          <w:sz w:val="28"/>
          <w:szCs w:val="28"/>
          <w:u w:val="single"/>
        </w:rPr>
        <w:t>其他费为（      ）万元</w:t>
      </w:r>
      <w:r>
        <w:rPr>
          <w:rFonts w:hint="eastAsia" w:ascii="仿宋" w:hAnsi="仿宋" w:eastAsia="仿宋" w:cs="仿宋"/>
          <w:color w:val="auto"/>
          <w:sz w:val="28"/>
          <w:szCs w:val="28"/>
        </w:rPr>
        <w:t>。</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4.1.3 合同的</w:t>
      </w:r>
      <w:r>
        <w:rPr>
          <w:rFonts w:hint="eastAsia" w:ascii="仿宋" w:hAnsi="仿宋" w:eastAsia="仿宋" w:cs="仿宋"/>
          <w:color w:val="auto"/>
          <w:sz w:val="28"/>
          <w:szCs w:val="28"/>
          <w:u w:val="single"/>
        </w:rPr>
        <w:t>安装、调试费为（          ）万元</w:t>
      </w:r>
      <w:r>
        <w:rPr>
          <w:rFonts w:hint="eastAsia" w:ascii="仿宋" w:hAnsi="仿宋" w:eastAsia="仿宋" w:cs="仿宋"/>
          <w:color w:val="auto"/>
          <w:sz w:val="28"/>
          <w:szCs w:val="28"/>
        </w:rPr>
        <w:t>。</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5.合同价格在合同执行期内不得变动。</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6. 结算方式</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6.1 本合同使用的货币种类为人民币。</w:t>
      </w:r>
    </w:p>
    <w:p>
      <w:pPr>
        <w:widowControl/>
        <w:spacing w:line="360" w:lineRule="auto"/>
        <w:ind w:firstLine="282" w:firstLineChars="100"/>
        <w:jc w:val="left"/>
        <w:rPr>
          <w:rFonts w:ascii="仿宋" w:hAnsi="仿宋" w:eastAsia="仿宋" w:cs="仿宋"/>
          <w:kern w:val="0"/>
          <w:sz w:val="28"/>
          <w:szCs w:val="28"/>
        </w:rPr>
      </w:pPr>
      <w:r>
        <w:rPr>
          <w:rFonts w:hint="eastAsia" w:ascii="仿宋" w:hAnsi="仿宋" w:eastAsia="仿宋" w:cs="仿宋"/>
          <w:b/>
          <w:sz w:val="28"/>
          <w:szCs w:val="28"/>
        </w:rPr>
        <w:t xml:space="preserve">  6.2.2 </w:t>
      </w:r>
      <w:r>
        <w:rPr>
          <w:rFonts w:hint="eastAsia" w:ascii="仿宋" w:hAnsi="仿宋" w:eastAsia="仿宋" w:cs="仿宋"/>
          <w:b/>
          <w:bCs/>
          <w:kern w:val="0"/>
          <w:sz w:val="28"/>
          <w:szCs w:val="28"/>
        </w:rPr>
        <w:t>提交履约保证金，供应商应当以支票、汇票、本票或者金融机构、担保机构出具的保函等非现金形式提交。履约保证金为合同金额的5%。</w:t>
      </w:r>
    </w:p>
    <w:p>
      <w:pPr>
        <w:numPr>
          <w:ilvl w:val="0"/>
          <w:numId w:val="3"/>
        </w:numPr>
        <w:spacing w:line="360" w:lineRule="auto"/>
        <w:ind w:firstLine="564" w:firstLineChars="200"/>
        <w:rPr>
          <w:rFonts w:ascii="仿宋" w:hAnsi="仿宋" w:eastAsia="仿宋" w:cs="仿宋"/>
          <w:sz w:val="28"/>
          <w:szCs w:val="28"/>
        </w:rPr>
      </w:pPr>
      <w:r>
        <w:rPr>
          <w:rFonts w:hint="eastAsia" w:ascii="仿宋" w:hAnsi="仿宋" w:eastAsia="仿宋" w:cs="仿宋"/>
          <w:kern w:val="0"/>
          <w:sz w:val="28"/>
          <w:szCs w:val="28"/>
        </w:rPr>
        <w:t>交货和运输、</w:t>
      </w:r>
      <w:r>
        <w:rPr>
          <w:rFonts w:hint="eastAsia" w:ascii="仿宋" w:hAnsi="仿宋" w:eastAsia="仿宋" w:cs="仿宋"/>
          <w:sz w:val="28"/>
          <w:szCs w:val="28"/>
        </w:rPr>
        <w:t>支付（实施时间待资金下达后按比例进行支付）</w:t>
      </w:r>
      <w:bookmarkStart w:id="124" w:name="_Toc533263646"/>
      <w:bookmarkStart w:id="125" w:name="_Toc122676224"/>
      <w:bookmarkStart w:id="126" w:name="_Toc460918"/>
    </w:p>
    <w:bookmarkEnd w:id="124"/>
    <w:bookmarkEnd w:id="125"/>
    <w:bookmarkEnd w:id="126"/>
    <w:p>
      <w:pPr>
        <w:spacing w:line="360" w:lineRule="auto"/>
        <w:rPr>
          <w:rFonts w:ascii="仿宋" w:hAnsi="仿宋" w:eastAsia="仿宋" w:cs="仿宋"/>
          <w:kern w:val="0"/>
          <w:sz w:val="28"/>
          <w:szCs w:val="28"/>
        </w:rPr>
      </w:pPr>
      <w:r>
        <w:rPr>
          <w:rFonts w:hint="eastAsia" w:ascii="仿宋" w:hAnsi="仿宋" w:eastAsia="仿宋" w:cs="仿宋"/>
          <w:b/>
          <w:bCs/>
          <w:kern w:val="0"/>
          <w:sz w:val="28"/>
          <w:szCs w:val="28"/>
        </w:rPr>
        <w:t xml:space="preserve">  付款方式 ：双方协商签订合同为准 。</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7.4 本合同设施设备的交货及安装进度满足招标文件的要求。</w:t>
      </w:r>
    </w:p>
    <w:p>
      <w:pPr>
        <w:pStyle w:val="31"/>
        <w:spacing w:line="360" w:lineRule="auto"/>
        <w:ind w:firstLine="564" w:firstLineChars="200"/>
        <w:jc w:val="both"/>
        <w:rPr>
          <w:rFonts w:ascii="仿宋" w:hAnsi="仿宋" w:eastAsia="仿宋" w:cs="仿宋"/>
          <w:color w:val="auto"/>
          <w:sz w:val="28"/>
          <w:szCs w:val="28"/>
          <w:u w:val="single"/>
          <w:shd w:val="clear" w:color="auto" w:fill="FF0000"/>
        </w:rPr>
      </w:pPr>
      <w:r>
        <w:rPr>
          <w:rFonts w:hint="eastAsia" w:ascii="仿宋" w:hAnsi="仿宋" w:eastAsia="仿宋" w:cs="仿宋"/>
          <w:color w:val="auto"/>
          <w:sz w:val="28"/>
          <w:szCs w:val="28"/>
        </w:rPr>
        <w:t>7.5交货地点：采购人指定地点（最好写具体的地址）</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7.6卖方在交货地点交货，运输费（指从设施设备出厂到运抵交货地点所产生的运输费用以及所有包装物返回的费用）及相关的杂费、保险费包括在卖方的投标总报价之内,运输方式由卖方决定,由卖方办理。</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7.7 全部设施设备运抵施工现场并经开箱验收安装合格后的日期应视为设施设备交货日期，此日期即本合同第20款计算迟交设施设备违约金时的依据。</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7.8 卖方装运的设施设备不应超过合同规定的数量或重量。否则。卖方应对超交数量或重量而产生的一切后果负责。</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7.9收货单位名称</w:t>
      </w:r>
    </w:p>
    <w:p>
      <w:pPr>
        <w:pStyle w:val="31"/>
        <w:spacing w:line="360" w:lineRule="auto"/>
        <w:ind w:firstLine="564" w:firstLineChars="200"/>
        <w:rPr>
          <w:rFonts w:ascii="仿宋" w:hAnsi="仿宋" w:eastAsia="仿宋" w:cs="仿宋"/>
          <w:b/>
          <w:bCs/>
          <w:color w:val="auto"/>
          <w:sz w:val="28"/>
          <w:szCs w:val="28"/>
        </w:rPr>
      </w:pPr>
      <w:r>
        <w:rPr>
          <w:rFonts w:hint="eastAsia" w:ascii="仿宋" w:hAnsi="仿宋" w:eastAsia="仿宋" w:cs="仿宋"/>
          <w:color w:val="auto"/>
          <w:sz w:val="28"/>
          <w:szCs w:val="28"/>
        </w:rPr>
        <w:t>收货单位：</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8. 装运通知</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8.1 卖方应在装完后的</w:t>
      </w:r>
      <w:r>
        <w:rPr>
          <w:rFonts w:hint="eastAsia" w:ascii="仿宋" w:hAnsi="仿宋" w:eastAsia="仿宋" w:cs="仿宋"/>
          <w:color w:val="auto"/>
          <w:sz w:val="28"/>
          <w:szCs w:val="28"/>
          <w:u w:val="single"/>
        </w:rPr>
        <w:t>24</w:t>
      </w:r>
      <w:r>
        <w:rPr>
          <w:rFonts w:hint="eastAsia" w:ascii="仿宋" w:hAnsi="仿宋" w:eastAsia="仿宋" w:cs="仿宋"/>
          <w:color w:val="auto"/>
          <w:sz w:val="28"/>
          <w:szCs w:val="28"/>
        </w:rPr>
        <w:t>小时之内将合同号、货号、数量、覆盖面积、发票金额、运输工具的名称及起运日期，以电话或传真通知买方。如卖方延误了将上述内容用电话或传真通知买方的时间，由此引起的一切损失应由卖方负担。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9. 包装要求</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9.1 除合同另有规定外，卖方提供的全部设施设备，均应按标准保护措施进行包装。该包装应适应于远距离运输，防潮、防震、防锈和防粗暴装卸，有严禁倒置标识，以确保设施设备安全无损运抵现场。由于包装不善所引起的设施设备锈蚀、损坏和损失均由卖方承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9.2 每件包装内应附一份详细装箱单和质量合格证。</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9.3 可以多次使用的包装物，应由卖方负责收回。</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10. 标识</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10.1 卖方应在每一包装箱的四侧用不褪色的油漆以醒目的中文字样做出下列标识：</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A.收货人；</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B.合同号；</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C.发货单位；</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D.收货人代号；</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E.到货站；</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F.出厂编号；</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G.总共箱（件）数及箱号；</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H.出厂或装箱日期；</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I.设施设备的名称；</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J.毛重/净重（公斤）；</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K.尺寸：长×宽×高（以厘米计）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10.2 如果设施设备单件重在</w:t>
      </w:r>
      <w:r>
        <w:rPr>
          <w:rFonts w:hint="eastAsia" w:ascii="仿宋" w:hAnsi="仿宋" w:eastAsia="仿宋" w:cs="仿宋"/>
          <w:color w:val="auto"/>
          <w:sz w:val="28"/>
          <w:szCs w:val="28"/>
          <w:u w:val="single"/>
        </w:rPr>
        <w:t>两吨或两吨以上</w:t>
      </w:r>
      <w:r>
        <w:rPr>
          <w:rFonts w:hint="eastAsia" w:ascii="仿宋" w:hAnsi="仿宋" w:eastAsia="仿宋" w:cs="仿宋"/>
          <w:color w:val="auto"/>
          <w:sz w:val="28"/>
          <w:szCs w:val="28"/>
        </w:rPr>
        <w:t>，卖方应在每件包装箱的两侧用中文和适当的运输标识标明“重心”和“吊装点”，以便装卸和搬运。根据设施设备的特点和运输的不同要求，卖方应在包装箱上清楚地标有“小心轻放”、“防潮”、“请勿倒置”等字样和其他适当的标志。</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11. 专利权</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卖方应保证买方在使用该设施设备或其任何一部分时不受第三方提出的侵犯其专利权、商标权的起诉。</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12. 保险</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12.1 由卖方办理到达目的地的按照发票金额的100%的“一切险”的保险。在买方收到设施设备前的损坏、丢失，由卖方负责补齐。</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13. 技术资料</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13.1 卖方应提供所有设施设备的使用、维修手册，维修密码和全套的电路原理图（中、英文各一套）。</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13.2 提供制造厂的检验、测试报告及合格证书,并提供设施设备装箱清单。</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13.3 卖方认为有必要提供的其它技术资料及文件。</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14. 质量要求、技术标准及卖方对质量负责的条件和期限。</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14.1 卖方应严格按照专用设备材料制造国家标准和机械行业标准进行制造。出厂前卖方的质量检验部门应按照国家制定的各项规定进行产品质量检验，检验合格后出具质量证明书后，方能出厂。</w:t>
      </w:r>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14.2 设施设备到达使用单位后，卖方接到用户电话通知后,3天内派工程技术人员到达现场。</w:t>
      </w:r>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14.3 在商检人员和卖方技术人员在场的情况下，对照配置及装箱清单开箱验收合格后，再进行安装、调试工作。</w:t>
      </w:r>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14.4 设施设备安装、调试并投入使用应在规定期限3天内完成，如不能完成每延一天，交滞纳金1000元/天。</w:t>
      </w:r>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14.5卖方应保证所提供设施设备的技术性能达到采购人招标文件所提出的各项要求，如在使用中发现技术参数达不到招标文件所要求时，采购人可要求赔偿损失。如重要技术参数达不到要求，采购人可要求退货，一般技术参数达不到要求，每一项按设施设备总价的10%赔偿。</w:t>
      </w:r>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14.6 设施设备安装、调试、验收合格后，双方共同签署设施设备验收报告。</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15. 检验</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15.1 在发货前，卖方应对设施设备的质量、规格、性能、数量和重量等进行准确而全面的检验，并出具一份证明设施设备符合合同规定的证书。该证书将作为提交付款单据的一部分，但有关质量、规格、性能、数量和重量的检验不应视为最终检验，卖方检验的结果和详细要求应在质量证书中加以说明，并提供规定检验的证书。</w:t>
      </w:r>
    </w:p>
    <w:p>
      <w:pPr>
        <w:pStyle w:val="8"/>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15.2 设施设备运抵现场, 到达目的地后，采购人、供应商及买方聘请的相关人员共同开箱验货；买方可以向当地的技术监督局或工商行政管理局或有权威的专业检验部门申请对设施设备的质量、规格、数量和重量进行检验，并出具检验证书。如发现设施设备的规格、数量或两者都与合同不符，买方有权在设施设备运抵现场后30天内，根据出具的检验证书向卖方提出索赔，并由卖方承担全部检验费用。</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15.3 如果设施设备的质量和规格与合同不符，或在第18条规定的质量保证期内证实设施设备是有缺陷的，包括潜在的缺陷或使用了不符合要求的材料，买方应报请当地技术监督局或工商行政管理局或有权威的专业检验部门进行检查，并有权凭检验证书向卖方提出索赔，并由卖方承担全部检验费用。</w:t>
      </w:r>
    </w:p>
    <w:p>
      <w:pPr>
        <w:spacing w:line="360" w:lineRule="auto"/>
        <w:ind w:firstLine="423" w:firstLineChars="150"/>
        <w:jc w:val="left"/>
        <w:rPr>
          <w:rFonts w:ascii="仿宋" w:hAnsi="仿宋" w:eastAsia="仿宋" w:cs="仿宋"/>
          <w:sz w:val="28"/>
          <w:szCs w:val="28"/>
        </w:rPr>
      </w:pPr>
      <w:r>
        <w:rPr>
          <w:rFonts w:hint="eastAsia" w:ascii="仿宋" w:hAnsi="仿宋" w:eastAsia="仿宋" w:cs="仿宋"/>
          <w:sz w:val="28"/>
          <w:szCs w:val="28"/>
        </w:rPr>
        <w:t>15.4 在检验、验收过程中应遵照有关标准和验收规范进行。按照现行国标、部标、或者行业标准制造。对检测及验收不达标的设施设备，所发生的一切费用及给采购人造成的经济损失，均由供应商承担；采购人保留追究其经济及法律责任的权利。</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16 安装与整机要求</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16.1安装</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16.1.1 卖方提供对机房及电源的要求并根据用户需求，在现有的房间进行安装。</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16.1.2 安装、调试期间所发生的一切费用由卖方承担</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17  培训</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17.1培训及售后：</w:t>
      </w:r>
      <w:r>
        <w:rPr>
          <w:rFonts w:hint="eastAsia" w:ascii="仿宋" w:hAnsi="仿宋" w:eastAsia="仿宋" w:cs="仿宋"/>
          <w:bCs/>
          <w:sz w:val="28"/>
          <w:szCs w:val="28"/>
        </w:rPr>
        <w:t>对使用人员现场操作培训。</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  质保和维护服务：</w:t>
      </w:r>
    </w:p>
    <w:p>
      <w:pPr>
        <w:spacing w:line="360" w:lineRule="auto"/>
        <w:ind w:left="-98" w:hanging="140"/>
        <w:rPr>
          <w:rFonts w:ascii="仿宋" w:hAnsi="仿宋" w:eastAsia="仿宋" w:cs="仿宋"/>
          <w:sz w:val="28"/>
          <w:szCs w:val="28"/>
        </w:rPr>
      </w:pPr>
      <w:r>
        <w:rPr>
          <w:rFonts w:hint="eastAsia" w:ascii="仿宋" w:hAnsi="仿宋" w:eastAsia="仿宋" w:cs="仿宋"/>
          <w:sz w:val="28"/>
          <w:szCs w:val="28"/>
        </w:rPr>
        <w:t xml:space="preserve">       18.1 应提供设施设备的免费保修，期限为3个月。</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18.2质量保证：卖方保证设施设备质量符合以下要求，否则买方有权要求索赔。</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18.2.1 合同涉及设施设备全套设备均为全新产品，以厂家标准包装为准。</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18.2.2 所供设施设备符合配置清单要求。</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18.2.3 整机质量达到厂家技术指标，并符合国家商检及技术监督部门的检验标准。</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18.3 保修期内和保修期后，如设施设备出现故障，24小时内专业技术人员到达现场处理问题，一般问题当天解决。保修期内免费维修，保修期外只收取材料成本费，免人工费，主要零配件送达时间不超过7天，每超一天按日设施设备的检查费赔偿。</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19. 索赔</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19.1 根据合同第15条和第18条规定的检验期和质量保证期内，如果卖方对买方提出的索赔和差异负有责任，卖方应按照买方同意的下列一种或多种方式解决索赔事宜：</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A. 卖方同意退货，并用合同中规定的同种货币将货款退还给买方，并承担由此发生的一切损失和费用，包括利息、银行手续费、运费、保险金、检验费、仓储费、装卸费以及为保护拒收的设施设备所付出的其他费用。</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B. 根据设施设备低劣程度以及买方所遭受损失的数额，经买卖双方商定同意降低设施设备的价格。</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C. 用符合规格要求的新零件、部件来更换有缺陷的部分，卖方应承担一切费用和风险并负担买方所遭受的一切直接费用。同时，卖方应按相关规定，对更换件相应延长质量保证期。</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D. 由于卖方设计、制造或安装缺陷造成现场改造或影响工作效率时，工作或修补缺陷的一切费用由卖方承担，并视情况扣除质保金。造成拖延供货及服务期限时，按违约处理。</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19.2 如果在买方发出的索赔通知后10天内，卖方未作答复，上述索赔应视为已被卖方接受。如卖方未能在买方提出索赔通知后30天内或买方同意的更长时间内，按照本合同第19.1条规定的任何一种方法解决索赔事宜，买方将从未付款或从质量保证金中扣回索赔金额。</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20. 迟、错交货</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20.1 卖方应按照合同规定的时间和地点交货和提供服务。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20.2 如果卖方毫无理由的拖延交货，将受到以下制裁：罚款和（或）终止合同。</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20.3 在履行合同过程中，如果卖方遇到不能按时交货和提供服务的情况，应及时以书面形式将不能按时交货和提供服务的理由、延误时间通知买方，买方在接到卖方通知后，应对情况进行分析，可通过修改合同，酌情延长交货和提供服务的时间。当买方仍需要按期交货和按期提供服务时卖方应按期交货和提供服务，逾期交货和逾期提供服务应按照《合同法》的有关规定，按逾期交货和逾期提供服务的时间向买方偿付违约金，并承担由此而造成买方的其他损失及费用。核定损失额比率为每迟交七日，按迟交设施设备金额的0.５％计，不满七日按七日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20.4 产品错发时，除应承担由此多支付的一切费用外，并按相关条款承担延期交货的责任。</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21. 违约罚款</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21.1 除合同第22条规定外，如果卖方没有按照规定的时间完成安装、调试和提供服务，或没有达到投标文件中任一条款的承诺都是卖方违约。应向买方支付的5%的违约金。如果达到最高限额，买方将考虑终止合同。</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22. 不可抗力</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22.1 如果双方任何一方由于战争、严重的火灾、水灾、台风和地震以及其他双方同意属于不可抗力的事故，致使合同的履行受到影响时，履行合同的期限应予以延长，延长的期限应相当于事故所影响的时间。</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22.2 受事故影响的一方应在不可抗力发生后尽快以传真通知另一方，并在事故发生后14天内，将有关部门出具的证明文件用特快专递寄给另一方，如果不可抗力影响时间延续120天以上时，双方应通过友好协商在合理的时间内达成进一步履行合同的协议。</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23. 税费</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23.1 根据现行税法对卖方征收的与本合同有关的一切税费均由卖方负担。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23.2 本合同价格为含税价。卖方提供的设施设备、安装、技术图纸资料、服务（包括运输）、进口专用设备（或部件）等所有税费（包括保险费）已全部包含在合同价格内，由卖方承担。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24. 合同争议的解决</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24.1 在执行本合同中所发生的或与本合同有关一切争端，买卖双方应通过友好协商解决，如协商不能解决，双方应将争端提交新疆中级人民法院诉讼解决。如仍不能解决，任何一方则可以将争端提交给合同履约地的法院提出诉讼。</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24.2 法院判决对双方均有约束力。</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24.3 由上述过程发生的费用除法院判决另有规定外，应有败诉方负担。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24.4 在法院审理期间，除正在进行法院审理的部分外，本合同其他部分应继续执行。</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25. 违约终止合同</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25.1 在买方对因卖方违约而采取的任何补救不受损害的情况下，买方可向卖方发出终止部分或全部合同的书面通知书。</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A.如果卖方未能按合同规定的期限或买方同意延长的限期内提供部分或者全部设施设备。</w:t>
      </w:r>
    </w:p>
    <w:p>
      <w:pPr>
        <w:pStyle w:val="31"/>
        <w:spacing w:line="360" w:lineRule="auto"/>
        <w:ind w:firstLine="544"/>
        <w:jc w:val="both"/>
        <w:rPr>
          <w:rFonts w:ascii="仿宋" w:hAnsi="仿宋" w:eastAsia="仿宋" w:cs="仿宋"/>
          <w:color w:val="auto"/>
          <w:sz w:val="28"/>
          <w:szCs w:val="28"/>
        </w:rPr>
      </w:pPr>
      <w:r>
        <w:rPr>
          <w:rFonts w:hint="eastAsia" w:ascii="仿宋" w:hAnsi="仿宋" w:eastAsia="仿宋" w:cs="仿宋"/>
          <w:color w:val="auto"/>
          <w:sz w:val="28"/>
          <w:szCs w:val="28"/>
        </w:rPr>
        <w:t>B.如果卖方未能履行合同规定的其他任何义务。</w:t>
      </w:r>
    </w:p>
    <w:p>
      <w:pPr>
        <w:pStyle w:val="31"/>
        <w:spacing w:line="360" w:lineRule="auto"/>
        <w:ind w:firstLine="560"/>
        <w:jc w:val="both"/>
        <w:rPr>
          <w:rFonts w:ascii="仿宋" w:hAnsi="仿宋" w:eastAsia="仿宋" w:cs="仿宋"/>
          <w:color w:val="auto"/>
          <w:sz w:val="28"/>
          <w:szCs w:val="28"/>
        </w:rPr>
      </w:pPr>
      <w:r>
        <w:rPr>
          <w:rFonts w:hint="eastAsia" w:ascii="仿宋" w:hAnsi="仿宋" w:eastAsia="仿宋" w:cs="仿宋"/>
          <w:color w:val="auto"/>
          <w:sz w:val="28"/>
          <w:szCs w:val="28"/>
        </w:rPr>
        <w:t>在上述任一情况下，卖方在收到买方发出的违约通知后30天内，或经买方书面认可延长的时间内未能矫正其过失。</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25.2 在买方根据上述第25.1条规定，终止了全部或部分合同，买方可以依其认为适当的条件和方法购买类似未交的设施设备和服务，卖方应对购买类似设施设备和服务所超出的费用部分负责。但是，卖方应继续执行合同中未终止部分。</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26. 转让和分包</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26.1 除买方事先书面同意外，卖方不得部分转让或全部转让其应履行的合同义务。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26.2 如投标文件中没有明确分包合同，卖方应书面通知买方本合同中卖方所转授出的全部分包合同，但原投标文件或后来发出的通知均不能解除卖方履行本合同的义务。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26.3 卖方对部分或全部转让其应履行的义务而确定的分包合同负全部责任，买方不承担任何责任和义务。</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27. 适用法律</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本合同按中华人民共和国的法律进行解释。</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28. 合同生效及其他</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28.1 合同在买方、卖方双方签字后即开始生效。</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28.2 本合同一式四份，以中文书写。买、卖双方各执两份。</w:t>
      </w:r>
    </w:p>
    <w:p>
      <w:pPr>
        <w:pStyle w:val="31"/>
        <w:spacing w:line="360" w:lineRule="auto"/>
        <w:ind w:firstLine="564" w:firstLineChars="200"/>
        <w:jc w:val="both"/>
        <w:rPr>
          <w:rFonts w:ascii="仿宋" w:hAnsi="仿宋" w:eastAsia="仿宋" w:cs="仿宋"/>
          <w:color w:val="auto"/>
          <w:sz w:val="28"/>
          <w:szCs w:val="28"/>
        </w:rPr>
      </w:pPr>
      <w:r>
        <w:rPr>
          <w:rFonts w:hint="eastAsia" w:ascii="仿宋" w:hAnsi="仿宋" w:eastAsia="仿宋" w:cs="仿宋"/>
          <w:color w:val="auto"/>
          <w:sz w:val="28"/>
          <w:szCs w:val="28"/>
        </w:rPr>
        <w:t>28.3 招标文件、中标供应商的投标文件、评标答疑记录及中标通知书都是本合同不可分割的一部分。</w:t>
      </w:r>
    </w:p>
    <w:p>
      <w:pPr>
        <w:spacing w:line="360" w:lineRule="auto"/>
        <w:ind w:firstLine="564" w:firstLineChars="200"/>
        <w:rPr>
          <w:rFonts w:ascii="宋体" w:hAnsi="宋体" w:cs="宋体"/>
          <w:b/>
          <w:color w:val="000000"/>
          <w:sz w:val="72"/>
          <w:szCs w:val="72"/>
        </w:rPr>
      </w:pPr>
      <w:r>
        <w:rPr>
          <w:rFonts w:hint="eastAsia" w:ascii="仿宋" w:hAnsi="仿宋" w:eastAsia="仿宋" w:cs="仿宋"/>
          <w:sz w:val="28"/>
          <w:szCs w:val="28"/>
        </w:rPr>
        <w:t>28.4如需修改或补充合同内容,经协商，买卖双方应签署书面修改或补充协议，该协议将作为本合同不可分割的一部分。</w:t>
      </w:r>
    </w:p>
    <w:p>
      <w:pPr>
        <w:spacing w:line="360" w:lineRule="auto"/>
        <w:jc w:val="center"/>
        <w:outlineLvl w:val="0"/>
        <w:rPr>
          <w:rStyle w:val="27"/>
          <w:rFonts w:ascii="仿宋" w:hAnsi="仿宋" w:eastAsia="仿宋" w:cs="仿宋"/>
          <w:b/>
          <w:bCs/>
          <w:sz w:val="32"/>
          <w:szCs w:val="32"/>
        </w:rPr>
      </w:pPr>
      <w:r>
        <w:rPr>
          <w:rStyle w:val="27"/>
          <w:rFonts w:hint="eastAsia" w:ascii="仿宋" w:hAnsi="仿宋" w:eastAsia="仿宋" w:cs="仿宋"/>
          <w:b/>
          <w:bCs/>
          <w:sz w:val="32"/>
          <w:szCs w:val="32"/>
        </w:rPr>
        <w:br w:type="page"/>
      </w:r>
      <w:bookmarkStart w:id="127" w:name="_Toc2365"/>
      <w:r>
        <w:rPr>
          <w:rStyle w:val="27"/>
          <w:rFonts w:hint="eastAsia" w:ascii="仿宋" w:hAnsi="仿宋" w:eastAsia="仿宋" w:cs="仿宋"/>
          <w:b/>
          <w:bCs/>
          <w:sz w:val="32"/>
          <w:szCs w:val="32"/>
        </w:rPr>
        <w:t>第五章 主要投标文件的格式及其内容</w:t>
      </w:r>
      <w:bookmarkEnd w:id="120"/>
      <w:bookmarkEnd w:id="121"/>
      <w:bookmarkEnd w:id="122"/>
      <w:bookmarkEnd w:id="123"/>
      <w:bookmarkEnd w:id="127"/>
    </w:p>
    <w:p>
      <w:pPr>
        <w:pStyle w:val="26"/>
        <w:spacing w:line="480" w:lineRule="exact"/>
        <w:ind w:hanging="23"/>
        <w:jc w:val="center"/>
        <w:rPr>
          <w:rFonts w:ascii="仿宋" w:hAnsi="仿宋" w:eastAsia="仿宋" w:cs="仿宋"/>
          <w:b/>
          <w:color w:val="auto"/>
          <w:sz w:val="28"/>
          <w:szCs w:val="28"/>
        </w:rPr>
      </w:pPr>
    </w:p>
    <w:p>
      <w:pPr>
        <w:pStyle w:val="26"/>
        <w:spacing w:line="480" w:lineRule="exact"/>
        <w:jc w:val="center"/>
        <w:rPr>
          <w:rFonts w:ascii="仿宋" w:hAnsi="仿宋" w:eastAsia="仿宋" w:cs="仿宋"/>
          <w:b/>
          <w:color w:val="auto"/>
          <w:sz w:val="28"/>
          <w:szCs w:val="28"/>
        </w:rPr>
      </w:pPr>
    </w:p>
    <w:p>
      <w:pPr>
        <w:pStyle w:val="26"/>
        <w:spacing w:line="480" w:lineRule="exact"/>
        <w:jc w:val="center"/>
        <w:rPr>
          <w:rFonts w:ascii="仿宋" w:hAnsi="仿宋" w:eastAsia="仿宋" w:cs="仿宋"/>
          <w:b/>
          <w:color w:val="auto"/>
          <w:sz w:val="28"/>
          <w:szCs w:val="28"/>
        </w:rPr>
      </w:pPr>
    </w:p>
    <w:p>
      <w:pPr>
        <w:pStyle w:val="26"/>
        <w:spacing w:line="480" w:lineRule="exact"/>
        <w:jc w:val="center"/>
        <w:rPr>
          <w:rFonts w:ascii="仿宋" w:hAnsi="仿宋" w:eastAsia="仿宋" w:cs="仿宋"/>
          <w:b/>
          <w:color w:val="auto"/>
          <w:sz w:val="28"/>
          <w:szCs w:val="28"/>
        </w:rPr>
      </w:pPr>
    </w:p>
    <w:p>
      <w:pPr>
        <w:jc w:val="center"/>
        <w:rPr>
          <w:rFonts w:ascii="仿宋" w:hAnsi="仿宋" w:eastAsia="仿宋" w:cs="仿宋"/>
          <w:b/>
          <w:bCs/>
          <w:szCs w:val="72"/>
        </w:rPr>
      </w:pPr>
      <w:bookmarkStart w:id="128" w:name="_Toc10519"/>
      <w:bookmarkStart w:id="129" w:name="_Toc5678"/>
      <w:bookmarkStart w:id="130" w:name="_Toc20332"/>
      <w:bookmarkStart w:id="131" w:name="_Toc18213"/>
      <w:bookmarkStart w:id="132" w:name="_Toc30405"/>
      <w:bookmarkStart w:id="133" w:name="_Toc8708"/>
      <w:bookmarkStart w:id="134" w:name="_Toc25249"/>
      <w:bookmarkStart w:id="135" w:name="_Toc5923"/>
      <w:bookmarkStart w:id="136" w:name="_Toc21730"/>
      <w:r>
        <w:rPr>
          <w:rFonts w:hint="eastAsia" w:ascii="仿宋" w:hAnsi="仿宋" w:eastAsia="仿宋" w:cs="仿宋"/>
          <w:b/>
          <w:bCs/>
          <w:sz w:val="72"/>
          <w:szCs w:val="72"/>
        </w:rPr>
        <w:t>（项目名称）</w:t>
      </w:r>
      <w:bookmarkEnd w:id="128"/>
      <w:bookmarkEnd w:id="129"/>
      <w:bookmarkEnd w:id="130"/>
      <w:bookmarkEnd w:id="131"/>
      <w:bookmarkEnd w:id="132"/>
      <w:bookmarkEnd w:id="133"/>
      <w:bookmarkEnd w:id="134"/>
      <w:bookmarkEnd w:id="135"/>
      <w:bookmarkEnd w:id="136"/>
    </w:p>
    <w:p>
      <w:pPr>
        <w:pStyle w:val="26"/>
        <w:spacing w:line="480" w:lineRule="exact"/>
        <w:jc w:val="center"/>
        <w:rPr>
          <w:rFonts w:ascii="仿宋" w:hAnsi="仿宋" w:eastAsia="仿宋" w:cs="仿宋"/>
          <w:b/>
          <w:color w:val="auto"/>
          <w:sz w:val="44"/>
          <w:szCs w:val="44"/>
        </w:rPr>
      </w:pPr>
    </w:p>
    <w:p>
      <w:pPr>
        <w:pStyle w:val="26"/>
        <w:spacing w:line="480" w:lineRule="exact"/>
        <w:jc w:val="both"/>
        <w:rPr>
          <w:rFonts w:ascii="仿宋" w:hAnsi="仿宋" w:eastAsia="仿宋" w:cs="仿宋"/>
          <w:b/>
          <w:color w:val="auto"/>
          <w:sz w:val="44"/>
          <w:szCs w:val="44"/>
        </w:rPr>
      </w:pPr>
    </w:p>
    <w:p>
      <w:pPr>
        <w:pStyle w:val="26"/>
        <w:spacing w:line="480" w:lineRule="exact"/>
        <w:jc w:val="center"/>
        <w:rPr>
          <w:rFonts w:ascii="仿宋" w:hAnsi="仿宋" w:eastAsia="仿宋" w:cs="仿宋"/>
          <w:b/>
          <w:color w:val="auto"/>
          <w:sz w:val="44"/>
          <w:szCs w:val="44"/>
        </w:rPr>
      </w:pPr>
    </w:p>
    <w:p>
      <w:pPr>
        <w:pStyle w:val="26"/>
        <w:spacing w:line="360" w:lineRule="auto"/>
        <w:jc w:val="center"/>
        <w:rPr>
          <w:rFonts w:ascii="仿宋" w:hAnsi="仿宋" w:eastAsia="仿宋" w:cs="仿宋"/>
          <w:b/>
          <w:bCs/>
          <w:color w:val="auto"/>
          <w:kern w:val="2"/>
          <w:sz w:val="32"/>
          <w:szCs w:val="32"/>
        </w:rPr>
      </w:pPr>
      <w:r>
        <w:rPr>
          <w:rFonts w:hint="eastAsia" w:ascii="仿宋" w:hAnsi="仿宋" w:eastAsia="仿宋" w:cs="仿宋"/>
          <w:b/>
          <w:bCs/>
          <w:sz w:val="32"/>
          <w:szCs w:val="32"/>
        </w:rPr>
        <w:t>项目编号</w:t>
      </w:r>
      <w:r>
        <w:rPr>
          <w:rFonts w:hint="eastAsia" w:ascii="仿宋" w:hAnsi="仿宋" w:eastAsia="仿宋" w:cs="仿宋"/>
          <w:b/>
          <w:bCs/>
          <w:color w:val="auto"/>
          <w:kern w:val="2"/>
          <w:sz w:val="32"/>
          <w:szCs w:val="32"/>
        </w:rPr>
        <w:t>：</w:t>
      </w:r>
    </w:p>
    <w:p>
      <w:pPr>
        <w:pStyle w:val="26"/>
        <w:spacing w:line="360" w:lineRule="auto"/>
        <w:jc w:val="center"/>
        <w:rPr>
          <w:rFonts w:ascii="仿宋" w:hAnsi="仿宋" w:eastAsia="仿宋" w:cs="仿宋"/>
          <w:b/>
          <w:bCs/>
          <w:color w:val="auto"/>
          <w:sz w:val="32"/>
          <w:szCs w:val="32"/>
        </w:rPr>
      </w:pPr>
    </w:p>
    <w:p>
      <w:pPr>
        <w:pStyle w:val="26"/>
        <w:spacing w:line="360" w:lineRule="auto"/>
        <w:jc w:val="center"/>
        <w:rPr>
          <w:rFonts w:ascii="仿宋" w:hAnsi="仿宋" w:eastAsia="仿宋" w:cs="仿宋"/>
          <w:b/>
          <w:bCs/>
          <w:color w:val="auto"/>
          <w:sz w:val="32"/>
          <w:szCs w:val="32"/>
        </w:rPr>
      </w:pPr>
    </w:p>
    <w:p>
      <w:pPr>
        <w:pStyle w:val="26"/>
        <w:spacing w:line="720" w:lineRule="auto"/>
        <w:jc w:val="center"/>
        <w:outlineLvl w:val="0"/>
        <w:rPr>
          <w:rFonts w:ascii="仿宋" w:hAnsi="仿宋" w:eastAsia="仿宋" w:cs="仿宋"/>
          <w:color w:val="auto"/>
          <w:sz w:val="96"/>
          <w:szCs w:val="96"/>
        </w:rPr>
      </w:pPr>
      <w:bookmarkStart w:id="137" w:name="_Toc6746"/>
      <w:bookmarkStart w:id="138" w:name="_Toc14859"/>
      <w:bookmarkStart w:id="139" w:name="_Toc10934"/>
      <w:bookmarkStart w:id="140" w:name="_Toc2831"/>
      <w:bookmarkStart w:id="141" w:name="_Toc18745"/>
      <w:r>
        <w:rPr>
          <w:rFonts w:hint="eastAsia" w:ascii="仿宋" w:hAnsi="仿宋" w:eastAsia="仿宋" w:cs="仿宋"/>
          <w:b/>
          <w:color w:val="auto"/>
          <w:sz w:val="96"/>
          <w:szCs w:val="96"/>
        </w:rPr>
        <w:t>投标文件</w:t>
      </w:r>
      <w:bookmarkEnd w:id="137"/>
      <w:bookmarkEnd w:id="138"/>
      <w:bookmarkEnd w:id="139"/>
      <w:bookmarkEnd w:id="140"/>
      <w:bookmarkEnd w:id="141"/>
    </w:p>
    <w:p>
      <w:pPr>
        <w:pStyle w:val="26"/>
        <w:spacing w:line="480" w:lineRule="exact"/>
        <w:jc w:val="both"/>
        <w:rPr>
          <w:rFonts w:ascii="仿宋" w:hAnsi="仿宋" w:eastAsia="仿宋" w:cs="仿宋"/>
          <w:color w:val="auto"/>
          <w:sz w:val="28"/>
          <w:szCs w:val="28"/>
        </w:rPr>
      </w:pPr>
    </w:p>
    <w:p>
      <w:pPr>
        <w:pStyle w:val="26"/>
        <w:spacing w:line="480" w:lineRule="exact"/>
        <w:ind w:firstLine="567"/>
        <w:jc w:val="both"/>
        <w:rPr>
          <w:rFonts w:ascii="仿宋" w:hAnsi="仿宋" w:eastAsia="仿宋" w:cs="仿宋"/>
          <w:color w:val="auto"/>
          <w:sz w:val="28"/>
          <w:szCs w:val="28"/>
        </w:rPr>
      </w:pPr>
    </w:p>
    <w:p>
      <w:pPr>
        <w:pStyle w:val="26"/>
        <w:spacing w:line="480" w:lineRule="exact"/>
        <w:jc w:val="both"/>
        <w:rPr>
          <w:rFonts w:ascii="仿宋" w:hAnsi="仿宋" w:eastAsia="仿宋" w:cs="仿宋"/>
          <w:color w:val="auto"/>
          <w:sz w:val="28"/>
          <w:szCs w:val="28"/>
        </w:rPr>
      </w:pPr>
    </w:p>
    <w:p>
      <w:pPr>
        <w:pStyle w:val="26"/>
        <w:spacing w:line="480" w:lineRule="exact"/>
        <w:jc w:val="both"/>
        <w:rPr>
          <w:rFonts w:ascii="仿宋" w:hAnsi="仿宋" w:eastAsia="仿宋" w:cs="仿宋"/>
          <w:color w:val="auto"/>
          <w:sz w:val="28"/>
          <w:szCs w:val="28"/>
        </w:rPr>
      </w:pPr>
    </w:p>
    <w:p>
      <w:pPr>
        <w:pStyle w:val="26"/>
        <w:spacing w:line="360" w:lineRule="auto"/>
        <w:jc w:val="both"/>
        <w:rPr>
          <w:rFonts w:ascii="仿宋" w:hAnsi="仿宋" w:eastAsia="仿宋" w:cs="仿宋"/>
          <w:b/>
          <w:bCs/>
          <w:color w:val="auto"/>
          <w:sz w:val="32"/>
          <w:szCs w:val="32"/>
        </w:rPr>
      </w:pPr>
      <w:bookmarkStart w:id="142" w:name="_Toc10223"/>
      <w:bookmarkStart w:id="143" w:name="_Toc29140"/>
      <w:r>
        <w:rPr>
          <w:rFonts w:hint="eastAsia" w:ascii="仿宋" w:hAnsi="仿宋" w:eastAsia="仿宋" w:cs="仿宋"/>
          <w:b/>
          <w:bCs/>
          <w:color w:val="auto"/>
          <w:sz w:val="32"/>
          <w:szCs w:val="32"/>
        </w:rPr>
        <w:t>供应商名称（盖章）：</w:t>
      </w:r>
    </w:p>
    <w:p>
      <w:pPr>
        <w:pStyle w:val="26"/>
        <w:spacing w:line="360" w:lineRule="auto"/>
        <w:ind w:firstLine="567"/>
        <w:jc w:val="both"/>
        <w:rPr>
          <w:rFonts w:ascii="仿宋" w:hAnsi="仿宋" w:eastAsia="仿宋" w:cs="仿宋"/>
          <w:b/>
          <w:bCs/>
          <w:color w:val="auto"/>
          <w:sz w:val="32"/>
          <w:szCs w:val="32"/>
        </w:rPr>
      </w:pPr>
    </w:p>
    <w:p>
      <w:pPr>
        <w:pStyle w:val="26"/>
        <w:spacing w:line="360" w:lineRule="auto"/>
        <w:jc w:val="both"/>
        <w:rPr>
          <w:rFonts w:ascii="仿宋" w:hAnsi="仿宋" w:eastAsia="仿宋" w:cs="仿宋"/>
          <w:b/>
          <w:bCs/>
          <w:color w:val="auto"/>
          <w:sz w:val="32"/>
          <w:szCs w:val="32"/>
        </w:rPr>
      </w:pPr>
      <w:r>
        <w:rPr>
          <w:rFonts w:hint="eastAsia" w:ascii="仿宋" w:hAnsi="仿宋" w:eastAsia="仿宋" w:cs="仿宋"/>
          <w:b/>
          <w:bCs/>
          <w:color w:val="auto"/>
          <w:sz w:val="32"/>
          <w:szCs w:val="32"/>
        </w:rPr>
        <w:t>法定代表人或委托代理人（签字或盖章）：</w:t>
      </w:r>
    </w:p>
    <w:p>
      <w:pPr>
        <w:pStyle w:val="26"/>
        <w:spacing w:line="360" w:lineRule="auto"/>
        <w:ind w:firstLine="567"/>
        <w:jc w:val="both"/>
        <w:rPr>
          <w:rFonts w:ascii="仿宋" w:hAnsi="仿宋" w:eastAsia="仿宋" w:cs="仿宋"/>
          <w:b/>
          <w:bCs/>
          <w:color w:val="auto"/>
          <w:sz w:val="32"/>
          <w:szCs w:val="32"/>
        </w:rPr>
      </w:pPr>
    </w:p>
    <w:p>
      <w:pPr>
        <w:pStyle w:val="26"/>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日期：     年   月   日</w:t>
      </w:r>
    </w:p>
    <w:p>
      <w:pPr>
        <w:pStyle w:val="26"/>
        <w:spacing w:line="360" w:lineRule="auto"/>
        <w:rPr>
          <w:rStyle w:val="27"/>
          <w:rFonts w:ascii="仿宋" w:hAnsi="仿宋" w:eastAsia="仿宋" w:cs="仿宋"/>
          <w:b/>
          <w:bCs/>
          <w:color w:val="auto"/>
          <w:kern w:val="2"/>
          <w:sz w:val="32"/>
          <w:szCs w:val="32"/>
        </w:rPr>
      </w:pPr>
      <w:bookmarkStart w:id="144" w:name="_Toc7829"/>
      <w:r>
        <w:rPr>
          <w:rStyle w:val="27"/>
          <w:rFonts w:hint="eastAsia" w:ascii="仿宋" w:hAnsi="仿宋" w:eastAsia="仿宋" w:cs="仿宋"/>
          <w:b/>
          <w:bCs/>
          <w:color w:val="auto"/>
          <w:kern w:val="2"/>
          <w:sz w:val="32"/>
          <w:szCs w:val="32"/>
        </w:rPr>
        <w:t>附件1</w:t>
      </w:r>
      <w:bookmarkEnd w:id="142"/>
      <w:bookmarkEnd w:id="143"/>
      <w:r>
        <w:rPr>
          <w:rStyle w:val="27"/>
          <w:rFonts w:hint="eastAsia" w:ascii="仿宋" w:hAnsi="仿宋" w:eastAsia="仿宋" w:cs="仿宋"/>
          <w:b/>
          <w:bCs/>
          <w:color w:val="auto"/>
          <w:kern w:val="2"/>
          <w:sz w:val="32"/>
          <w:szCs w:val="32"/>
        </w:rPr>
        <w:t>:</w:t>
      </w:r>
    </w:p>
    <w:bookmarkEnd w:id="144"/>
    <w:p>
      <w:pPr>
        <w:pStyle w:val="26"/>
        <w:spacing w:line="360" w:lineRule="auto"/>
        <w:jc w:val="center"/>
        <w:rPr>
          <w:rStyle w:val="27"/>
          <w:rFonts w:ascii="仿宋" w:hAnsi="仿宋" w:eastAsia="仿宋" w:cs="仿宋"/>
          <w:b/>
          <w:bCs/>
          <w:color w:val="auto"/>
          <w:kern w:val="2"/>
          <w:sz w:val="32"/>
          <w:szCs w:val="32"/>
        </w:rPr>
      </w:pPr>
      <w:bookmarkStart w:id="145" w:name="_Toc28413"/>
      <w:r>
        <w:rPr>
          <w:rStyle w:val="27"/>
          <w:rFonts w:hint="eastAsia" w:ascii="仿宋" w:hAnsi="仿宋" w:eastAsia="仿宋" w:cs="仿宋"/>
          <w:b/>
          <w:bCs/>
          <w:color w:val="auto"/>
          <w:kern w:val="2"/>
          <w:sz w:val="32"/>
          <w:szCs w:val="32"/>
        </w:rPr>
        <w:t>投 标 函</w:t>
      </w:r>
    </w:p>
    <w:bookmarkEnd w:id="145"/>
    <w:p>
      <w:pPr>
        <w:rPr>
          <w:rFonts w:ascii="仿宋" w:hAnsi="仿宋" w:eastAsia="仿宋" w:cs="仿宋"/>
          <w:sz w:val="28"/>
          <w:szCs w:val="28"/>
        </w:rPr>
      </w:pPr>
      <w:r>
        <w:rPr>
          <w:rFonts w:hint="eastAsia" w:ascii="仿宋" w:hAnsi="仿宋" w:eastAsia="仿宋" w:cs="仿宋"/>
          <w:sz w:val="28"/>
          <w:szCs w:val="28"/>
          <w:u w:val="single"/>
          <w:lang w:val="zh-CN"/>
        </w:rPr>
        <w:t>（采购人名称）</w:t>
      </w:r>
      <w:r>
        <w:rPr>
          <w:rFonts w:hint="eastAsia" w:ascii="仿宋" w:hAnsi="仿宋" w:eastAsia="仿宋" w:cs="仿宋"/>
          <w:sz w:val="28"/>
          <w:szCs w:val="28"/>
        </w:rPr>
        <w:t>：</w:t>
      </w:r>
    </w:p>
    <w:p>
      <w:pPr>
        <w:ind w:firstLine="564" w:firstLineChars="200"/>
        <w:rPr>
          <w:rFonts w:ascii="仿宋" w:hAnsi="仿宋" w:eastAsia="仿宋" w:cs="仿宋"/>
          <w:sz w:val="28"/>
          <w:szCs w:val="28"/>
        </w:rPr>
      </w:pPr>
      <w:r>
        <w:rPr>
          <w:rFonts w:hint="eastAsia" w:ascii="仿宋" w:hAnsi="仿宋" w:eastAsia="仿宋" w:cs="仿宋"/>
          <w:sz w:val="28"/>
          <w:szCs w:val="28"/>
        </w:rPr>
        <w:t>我公司收到贵单位</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招标文件，经认真研究，我们决定参加本项目投标。</w:t>
      </w:r>
    </w:p>
    <w:p>
      <w:pPr>
        <w:ind w:firstLine="564" w:firstLineChars="200"/>
        <w:rPr>
          <w:rFonts w:ascii="仿宋" w:hAnsi="仿宋" w:eastAsia="仿宋" w:cs="仿宋"/>
          <w:sz w:val="28"/>
          <w:szCs w:val="28"/>
        </w:rPr>
      </w:pPr>
      <w:r>
        <w:rPr>
          <w:rFonts w:hint="eastAsia" w:ascii="仿宋" w:hAnsi="仿宋" w:eastAsia="仿宋" w:cs="仿宋"/>
          <w:sz w:val="28"/>
          <w:szCs w:val="28"/>
        </w:rPr>
        <w:t>1.按照招标文件中的一切要求，我方完全接受招标文件的规定和要求愿以元（大写：），供货及服务期限：，完成上述项目的所有工作。</w:t>
      </w:r>
    </w:p>
    <w:p>
      <w:pPr>
        <w:ind w:firstLine="564" w:firstLineChars="200"/>
        <w:rPr>
          <w:rFonts w:ascii="仿宋" w:hAnsi="仿宋" w:eastAsia="仿宋" w:cs="仿宋"/>
          <w:sz w:val="28"/>
          <w:szCs w:val="28"/>
        </w:rPr>
      </w:pPr>
      <w:r>
        <w:rPr>
          <w:rFonts w:hint="eastAsia" w:ascii="仿宋" w:hAnsi="仿宋" w:eastAsia="仿宋" w:cs="仿宋"/>
          <w:sz w:val="28"/>
          <w:szCs w:val="28"/>
        </w:rPr>
        <w:t>2.如果我们的投标文件被接受，我们将履行招标文件中规定的每一项要求，按期、按质、按量完成交货和完工任务。</w:t>
      </w:r>
    </w:p>
    <w:p>
      <w:pPr>
        <w:ind w:firstLine="564" w:firstLineChars="200"/>
        <w:rPr>
          <w:rFonts w:ascii="仿宋" w:hAnsi="仿宋" w:eastAsia="仿宋" w:cs="仿宋"/>
          <w:sz w:val="28"/>
          <w:szCs w:val="28"/>
        </w:rPr>
      </w:pPr>
      <w:r>
        <w:rPr>
          <w:rFonts w:hint="eastAsia" w:ascii="仿宋" w:hAnsi="仿宋" w:eastAsia="仿宋" w:cs="仿宋"/>
          <w:sz w:val="28"/>
          <w:szCs w:val="28"/>
        </w:rPr>
        <w:t>3.我们同意按招标文件的规定，本投标文件的有效期为投标截止时间后</w:t>
      </w:r>
      <w:r>
        <w:rPr>
          <w:rFonts w:hint="eastAsia" w:ascii="仿宋" w:hAnsi="仿宋" w:eastAsia="仿宋" w:cs="仿宋"/>
          <w:sz w:val="28"/>
          <w:szCs w:val="28"/>
          <w:u w:val="single"/>
        </w:rPr>
        <w:t xml:space="preserve"> 90 </w:t>
      </w:r>
      <w:r>
        <w:rPr>
          <w:rFonts w:hint="eastAsia" w:ascii="仿宋" w:hAnsi="仿宋" w:eastAsia="仿宋" w:cs="仿宋"/>
          <w:sz w:val="28"/>
          <w:szCs w:val="28"/>
        </w:rPr>
        <w:t>天。</w:t>
      </w:r>
    </w:p>
    <w:p>
      <w:pPr>
        <w:ind w:firstLine="564" w:firstLineChars="200"/>
        <w:rPr>
          <w:rFonts w:ascii="仿宋" w:hAnsi="仿宋" w:eastAsia="仿宋" w:cs="仿宋"/>
          <w:sz w:val="28"/>
          <w:szCs w:val="28"/>
        </w:rPr>
      </w:pPr>
      <w:r>
        <w:rPr>
          <w:rFonts w:hint="eastAsia" w:ascii="仿宋" w:hAnsi="仿宋" w:eastAsia="仿宋" w:cs="仿宋"/>
          <w:sz w:val="28"/>
          <w:szCs w:val="28"/>
        </w:rPr>
        <w:t>4.我们愿意提供采购人在招标文件中要求的所有资料。</w:t>
      </w:r>
    </w:p>
    <w:p>
      <w:pPr>
        <w:ind w:firstLine="564" w:firstLineChars="200"/>
        <w:rPr>
          <w:rFonts w:ascii="仿宋" w:hAnsi="仿宋" w:eastAsia="仿宋" w:cs="仿宋"/>
          <w:sz w:val="28"/>
          <w:szCs w:val="28"/>
        </w:rPr>
      </w:pPr>
      <w:r>
        <w:rPr>
          <w:rFonts w:hint="eastAsia" w:ascii="仿宋" w:hAnsi="仿宋" w:eastAsia="仿宋" w:cs="仿宋"/>
          <w:sz w:val="28"/>
          <w:szCs w:val="28"/>
        </w:rPr>
        <w:t>5.我们认为采购人有选择或拒绝任何供应商中标的权力。我们理解，最低报价不是中标的唯一条件。</w:t>
      </w:r>
    </w:p>
    <w:p>
      <w:pPr>
        <w:ind w:firstLine="564" w:firstLineChars="200"/>
        <w:rPr>
          <w:rFonts w:ascii="仿宋" w:hAnsi="仿宋" w:eastAsia="仿宋" w:cs="仿宋"/>
          <w:sz w:val="28"/>
          <w:szCs w:val="28"/>
        </w:rPr>
      </w:pPr>
      <w:r>
        <w:rPr>
          <w:rFonts w:hint="eastAsia" w:ascii="仿宋" w:hAnsi="仿宋" w:eastAsia="仿宋" w:cs="仿宋"/>
          <w:sz w:val="28"/>
          <w:szCs w:val="28"/>
        </w:rPr>
        <w:t>6.我们愿按合同法履行自己的全部责任。</w:t>
      </w:r>
    </w:p>
    <w:p>
      <w:pPr>
        <w:ind w:firstLine="564" w:firstLineChars="200"/>
        <w:rPr>
          <w:rFonts w:ascii="仿宋" w:hAnsi="仿宋" w:eastAsia="仿宋" w:cs="仿宋"/>
          <w:sz w:val="28"/>
          <w:szCs w:val="28"/>
        </w:rPr>
      </w:pPr>
      <w:r>
        <w:rPr>
          <w:rFonts w:hint="eastAsia" w:ascii="仿宋" w:hAnsi="仿宋" w:eastAsia="仿宋" w:cs="仿宋"/>
          <w:sz w:val="28"/>
          <w:szCs w:val="28"/>
        </w:rPr>
        <w:t>7.我方愿意遵守招标文件中规定的收费标准，承付采购代理服务费。</w:t>
      </w:r>
    </w:p>
    <w:p>
      <w:pPr>
        <w:ind w:firstLine="564" w:firstLineChars="200"/>
        <w:rPr>
          <w:rFonts w:ascii="仿宋" w:hAnsi="仿宋" w:eastAsia="仿宋" w:cs="仿宋"/>
          <w:sz w:val="28"/>
          <w:szCs w:val="28"/>
        </w:rPr>
      </w:pPr>
      <w:r>
        <w:rPr>
          <w:rFonts w:hint="eastAsia" w:ascii="仿宋" w:hAnsi="仿宋" w:eastAsia="仿宋" w:cs="仿宋"/>
          <w:sz w:val="28"/>
          <w:szCs w:val="28"/>
        </w:rPr>
        <w:t>8.该项投标在投标截止时间后的投标有效期内保持有效，不作任何更改和变动。</w:t>
      </w:r>
    </w:p>
    <w:p>
      <w:pPr>
        <w:ind w:firstLine="564" w:firstLineChars="200"/>
        <w:rPr>
          <w:rFonts w:ascii="仿宋" w:hAnsi="仿宋" w:eastAsia="仿宋" w:cs="仿宋"/>
          <w:sz w:val="28"/>
          <w:szCs w:val="28"/>
        </w:rPr>
      </w:pPr>
      <w:r>
        <w:rPr>
          <w:rFonts w:hint="eastAsia" w:ascii="仿宋" w:hAnsi="仿宋" w:eastAsia="仿宋" w:cs="仿宋"/>
          <w:sz w:val="28"/>
          <w:szCs w:val="28"/>
        </w:rPr>
        <w:t>9.所有有关本投标文件的函电，请按下列地址联系：</w:t>
      </w:r>
    </w:p>
    <w:p>
      <w:pPr>
        <w:ind w:firstLine="564" w:firstLineChars="200"/>
        <w:rPr>
          <w:rFonts w:ascii="仿宋" w:hAnsi="仿宋" w:eastAsia="仿宋" w:cs="仿宋"/>
          <w:sz w:val="28"/>
          <w:szCs w:val="28"/>
        </w:rPr>
      </w:pPr>
      <w:r>
        <w:rPr>
          <w:rFonts w:hint="eastAsia" w:ascii="仿宋" w:hAnsi="仿宋" w:eastAsia="仿宋" w:cs="仿宋"/>
          <w:sz w:val="28"/>
          <w:szCs w:val="28"/>
        </w:rPr>
        <w:t>单位名称：</w:t>
      </w:r>
    </w:p>
    <w:p>
      <w:pPr>
        <w:ind w:firstLine="564" w:firstLineChars="200"/>
        <w:rPr>
          <w:rFonts w:ascii="仿宋" w:hAnsi="仿宋" w:eastAsia="仿宋" w:cs="仿宋"/>
          <w:sz w:val="28"/>
          <w:szCs w:val="28"/>
        </w:rPr>
      </w:pPr>
      <w:r>
        <w:rPr>
          <w:rFonts w:hint="eastAsia" w:ascii="仿宋" w:hAnsi="仿宋" w:eastAsia="仿宋" w:cs="仿宋"/>
          <w:sz w:val="28"/>
          <w:szCs w:val="28"/>
        </w:rPr>
        <w:t>地    址：</w:t>
      </w:r>
    </w:p>
    <w:p>
      <w:pPr>
        <w:ind w:firstLine="564" w:firstLineChars="200"/>
        <w:rPr>
          <w:rFonts w:ascii="仿宋" w:hAnsi="仿宋" w:eastAsia="仿宋" w:cs="仿宋"/>
          <w:sz w:val="28"/>
          <w:szCs w:val="28"/>
        </w:rPr>
      </w:pPr>
      <w:r>
        <w:rPr>
          <w:rFonts w:hint="eastAsia" w:ascii="仿宋" w:hAnsi="仿宋" w:eastAsia="仿宋" w:cs="仿宋"/>
          <w:sz w:val="28"/>
          <w:szCs w:val="28"/>
        </w:rPr>
        <w:t>邮政编码：</w:t>
      </w:r>
    </w:p>
    <w:p>
      <w:pPr>
        <w:ind w:firstLine="564" w:firstLineChars="200"/>
        <w:rPr>
          <w:rFonts w:ascii="仿宋" w:hAnsi="仿宋" w:eastAsia="仿宋" w:cs="仿宋"/>
          <w:sz w:val="28"/>
          <w:szCs w:val="28"/>
        </w:rPr>
      </w:pPr>
      <w:r>
        <w:rPr>
          <w:rFonts w:hint="eastAsia" w:ascii="仿宋" w:hAnsi="仿宋" w:eastAsia="仿宋" w:cs="仿宋"/>
          <w:sz w:val="28"/>
          <w:szCs w:val="28"/>
        </w:rPr>
        <w:t>联 系 人：</w:t>
      </w:r>
    </w:p>
    <w:p>
      <w:pPr>
        <w:ind w:firstLine="564" w:firstLineChars="200"/>
        <w:rPr>
          <w:rFonts w:ascii="仿宋" w:hAnsi="仿宋" w:eastAsia="仿宋" w:cs="仿宋"/>
          <w:sz w:val="28"/>
          <w:szCs w:val="28"/>
        </w:rPr>
      </w:pPr>
      <w:r>
        <w:rPr>
          <w:rFonts w:hint="eastAsia" w:ascii="仿宋" w:hAnsi="仿宋" w:eastAsia="仿宋" w:cs="仿宋"/>
          <w:sz w:val="28"/>
          <w:szCs w:val="28"/>
        </w:rPr>
        <w:t>电    话：</w:t>
      </w:r>
    </w:p>
    <w:p>
      <w:pPr>
        <w:ind w:firstLine="564" w:firstLineChars="200"/>
        <w:rPr>
          <w:rFonts w:ascii="仿宋" w:hAnsi="仿宋" w:eastAsia="仿宋" w:cs="仿宋"/>
          <w:sz w:val="28"/>
          <w:szCs w:val="28"/>
        </w:rPr>
      </w:pPr>
      <w:r>
        <w:rPr>
          <w:rFonts w:hint="eastAsia" w:ascii="仿宋" w:hAnsi="仿宋" w:eastAsia="仿宋" w:cs="仿宋"/>
          <w:sz w:val="28"/>
          <w:szCs w:val="28"/>
        </w:rPr>
        <w:t>传    真：</w:t>
      </w:r>
    </w:p>
    <w:p>
      <w:pPr>
        <w:ind w:firstLine="564" w:firstLineChars="200"/>
        <w:rPr>
          <w:rFonts w:ascii="仿宋" w:hAnsi="仿宋" w:eastAsia="仿宋" w:cs="仿宋"/>
          <w:sz w:val="28"/>
          <w:szCs w:val="28"/>
        </w:rPr>
      </w:pPr>
      <w:r>
        <w:rPr>
          <w:rFonts w:hint="eastAsia" w:ascii="仿宋" w:hAnsi="仿宋" w:eastAsia="仿宋" w:cs="仿宋"/>
          <w:sz w:val="28"/>
          <w:szCs w:val="28"/>
        </w:rPr>
        <w:t>电子邮箱：</w:t>
      </w: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供应商名称（盖章）：</w:t>
      </w:r>
    </w:p>
    <w:p>
      <w:pPr>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rPr>
          <w:rFonts w:ascii="仿宋" w:hAnsi="仿宋" w:eastAsia="仿宋" w:cs="仿宋"/>
          <w:sz w:val="28"/>
          <w:szCs w:val="28"/>
        </w:rPr>
      </w:pPr>
    </w:p>
    <w:p>
      <w:pPr>
        <w:jc w:val="right"/>
        <w:rPr>
          <w:rFonts w:ascii="仿宋" w:hAnsi="仿宋" w:eastAsia="仿宋" w:cs="仿宋"/>
          <w:b/>
          <w:bCs/>
          <w:szCs w:val="28"/>
        </w:rPr>
      </w:pPr>
      <w:r>
        <w:rPr>
          <w:rFonts w:hint="eastAsia" w:ascii="仿宋" w:hAnsi="仿宋" w:eastAsia="仿宋" w:cs="仿宋"/>
          <w:sz w:val="28"/>
          <w:szCs w:val="28"/>
        </w:rPr>
        <w:t xml:space="preserve"> 日期：     年   月   日</w:t>
      </w:r>
    </w:p>
    <w:p>
      <w:pPr>
        <w:pStyle w:val="4"/>
        <w:keepNext w:val="0"/>
        <w:jc w:val="both"/>
        <w:rPr>
          <w:rFonts w:ascii="仿宋" w:hAnsi="仿宋" w:eastAsia="仿宋" w:cs="仿宋"/>
          <w:b/>
          <w:bCs/>
          <w:kern w:val="2"/>
          <w:sz w:val="32"/>
          <w:szCs w:val="21"/>
        </w:rPr>
      </w:pPr>
      <w:bookmarkStart w:id="146" w:name="_Toc4872"/>
      <w:bookmarkStart w:id="147" w:name="_Toc4412"/>
      <w:r>
        <w:rPr>
          <w:rFonts w:hint="eastAsia" w:ascii="仿宋" w:hAnsi="仿宋" w:eastAsia="仿宋" w:cs="仿宋"/>
          <w:b/>
          <w:bCs/>
          <w:kern w:val="2"/>
          <w:sz w:val="32"/>
          <w:szCs w:val="21"/>
        </w:rPr>
        <w:br w:type="page"/>
      </w:r>
      <w:bookmarkStart w:id="148" w:name="_Toc6920"/>
      <w:r>
        <w:rPr>
          <w:rFonts w:hint="eastAsia" w:ascii="仿宋" w:hAnsi="仿宋" w:eastAsia="仿宋" w:cs="仿宋"/>
          <w:b/>
          <w:bCs/>
          <w:kern w:val="2"/>
          <w:sz w:val="32"/>
          <w:szCs w:val="32"/>
        </w:rPr>
        <w:t>附件2</w:t>
      </w:r>
      <w:bookmarkEnd w:id="146"/>
      <w:bookmarkEnd w:id="147"/>
      <w:r>
        <w:rPr>
          <w:rFonts w:hint="eastAsia" w:ascii="仿宋" w:hAnsi="仿宋" w:eastAsia="仿宋" w:cs="仿宋"/>
          <w:b/>
          <w:sz w:val="32"/>
          <w:szCs w:val="32"/>
        </w:rPr>
        <w:t>:</w:t>
      </w:r>
      <w:bookmarkEnd w:id="148"/>
    </w:p>
    <w:p>
      <w:pPr>
        <w:pStyle w:val="4"/>
        <w:keepNext w:val="0"/>
        <w:rPr>
          <w:rFonts w:ascii="仿宋" w:hAnsi="仿宋" w:eastAsia="仿宋" w:cs="仿宋"/>
          <w:b/>
          <w:bCs/>
          <w:kern w:val="2"/>
          <w:sz w:val="32"/>
          <w:szCs w:val="21"/>
        </w:rPr>
      </w:pPr>
      <w:bookmarkStart w:id="149" w:name="_Toc17551"/>
      <w:r>
        <w:rPr>
          <w:rFonts w:hint="eastAsia" w:ascii="仿宋" w:hAnsi="仿宋" w:eastAsia="仿宋" w:cs="仿宋"/>
          <w:b/>
          <w:bCs/>
          <w:kern w:val="2"/>
          <w:sz w:val="32"/>
          <w:szCs w:val="21"/>
        </w:rPr>
        <w:t>法定代表人</w:t>
      </w:r>
      <w:r>
        <w:rPr>
          <w:rFonts w:hint="eastAsia" w:ascii="仿宋" w:hAnsi="仿宋" w:eastAsia="仿宋" w:cs="仿宋"/>
          <w:b/>
          <w:bCs/>
          <w:sz w:val="30"/>
          <w:szCs w:val="30"/>
        </w:rPr>
        <w:t>身份证明书</w:t>
      </w:r>
      <w:bookmarkEnd w:id="149"/>
    </w:p>
    <w:p>
      <w:pPr>
        <w:spacing w:line="360" w:lineRule="auto"/>
        <w:rPr>
          <w:rFonts w:ascii="仿宋" w:hAnsi="仿宋" w:eastAsia="仿宋" w:cs="仿宋"/>
          <w:sz w:val="28"/>
          <w:szCs w:val="28"/>
        </w:rPr>
      </w:pPr>
      <w:r>
        <w:rPr>
          <w:rFonts w:hint="eastAsia" w:ascii="仿宋" w:hAnsi="仿宋" w:eastAsia="仿宋" w:cs="仿宋"/>
          <w:sz w:val="28"/>
          <w:szCs w:val="28"/>
        </w:rPr>
        <w:t xml:space="preserve">单位名称：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地    址：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姓    名：        性别：      年龄：       职务：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系                     的法定代表人。</w:t>
      </w:r>
    </w:p>
    <w:p>
      <w:pPr>
        <w:spacing w:line="360" w:lineRule="auto"/>
        <w:rPr>
          <w:rFonts w:ascii="仿宋" w:hAnsi="仿宋" w:eastAsia="仿宋" w:cs="仿宋"/>
          <w:sz w:val="28"/>
          <w:szCs w:val="28"/>
        </w:rPr>
      </w:pPr>
      <w:r>
        <w:rPr>
          <w:rFonts w:hint="eastAsia" w:ascii="仿宋" w:hAnsi="仿宋" w:eastAsia="仿宋" w:cs="仿宋"/>
          <w:sz w:val="28"/>
          <w:szCs w:val="28"/>
        </w:rPr>
        <w:t>特此证明。</w:t>
      </w:r>
    </w:p>
    <w:tbl>
      <w:tblPr>
        <w:tblStyle w:val="20"/>
        <w:tblW w:w="6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vAlign w:val="center"/>
          </w:tcPr>
          <w:p>
            <w:pPr>
              <w:rPr>
                <w:rFonts w:ascii="仿宋" w:hAnsi="仿宋" w:eastAsia="仿宋" w:cs="仿宋"/>
                <w:szCs w:val="28"/>
              </w:rPr>
            </w:pPr>
            <w:r>
              <w:rPr>
                <w:rFonts w:hint="eastAsia" w:ascii="仿宋" w:hAnsi="仿宋" w:eastAsia="仿宋" w:cs="仿宋"/>
                <w:sz w:val="28"/>
                <w:szCs w:val="28"/>
              </w:rPr>
              <w:t>法定代表人身份证（正面）</w:t>
            </w:r>
          </w:p>
        </w:tc>
        <w:tc>
          <w:tcPr>
            <w:tcW w:w="3439" w:type="dxa"/>
            <w:vAlign w:val="center"/>
          </w:tcPr>
          <w:p>
            <w:pPr>
              <w:rPr>
                <w:rFonts w:ascii="仿宋" w:hAnsi="仿宋" w:eastAsia="仿宋" w:cs="仿宋"/>
                <w:sz w:val="28"/>
              </w:rPr>
            </w:pPr>
            <w:r>
              <w:rPr>
                <w:rFonts w:hint="eastAsia" w:ascii="仿宋" w:hAnsi="仿宋" w:eastAsia="仿宋" w:cs="仿宋"/>
                <w:sz w:val="28"/>
              </w:rPr>
              <w:t>法定代表人身份证（背面）</w:t>
            </w:r>
          </w:p>
        </w:tc>
      </w:tr>
    </w:tbl>
    <w:p>
      <w:pPr>
        <w:pStyle w:val="15"/>
        <w:spacing w:line="312" w:lineRule="auto"/>
        <w:ind w:left="0" w:firstLine="0" w:firstLineChars="0"/>
        <w:rPr>
          <w:rFonts w:ascii="仿宋" w:hAnsi="仿宋" w:eastAsia="仿宋" w:cs="仿宋"/>
          <w:sz w:val="28"/>
          <w:szCs w:val="28"/>
        </w:rPr>
      </w:pPr>
    </w:p>
    <w:p>
      <w:pPr>
        <w:pStyle w:val="15"/>
        <w:spacing w:line="312" w:lineRule="auto"/>
        <w:ind w:left="0" w:firstLine="0" w:firstLineChars="0"/>
        <w:rPr>
          <w:rFonts w:ascii="仿宋" w:hAnsi="仿宋" w:eastAsia="仿宋" w:cs="仿宋"/>
          <w:sz w:val="28"/>
          <w:szCs w:val="28"/>
        </w:rPr>
      </w:pPr>
    </w:p>
    <w:p>
      <w:pPr>
        <w:pStyle w:val="15"/>
        <w:spacing w:line="312" w:lineRule="auto"/>
        <w:ind w:left="0" w:firstLine="0" w:firstLineChars="0"/>
        <w:rPr>
          <w:rFonts w:ascii="仿宋" w:hAnsi="仿宋" w:eastAsia="仿宋" w:cs="仿宋"/>
          <w:sz w:val="28"/>
          <w:szCs w:val="28"/>
        </w:rPr>
      </w:pPr>
    </w:p>
    <w:p>
      <w:pPr>
        <w:pStyle w:val="15"/>
        <w:spacing w:line="312" w:lineRule="auto"/>
        <w:ind w:left="0" w:firstLine="0" w:firstLineChars="0"/>
        <w:rPr>
          <w:rFonts w:ascii="仿宋" w:hAnsi="仿宋" w:eastAsia="仿宋" w:cs="仿宋"/>
          <w:sz w:val="28"/>
          <w:szCs w:val="28"/>
        </w:rPr>
      </w:pPr>
    </w:p>
    <w:p>
      <w:pPr>
        <w:pStyle w:val="15"/>
        <w:spacing w:line="312" w:lineRule="auto"/>
        <w:ind w:left="0" w:firstLine="0" w:firstLineChars="0"/>
        <w:rPr>
          <w:rFonts w:ascii="仿宋" w:hAnsi="仿宋" w:eastAsia="仿宋" w:cs="仿宋"/>
          <w:sz w:val="28"/>
          <w:szCs w:val="28"/>
        </w:rPr>
      </w:pPr>
    </w:p>
    <w:p>
      <w:pPr>
        <w:pStyle w:val="10"/>
        <w:ind w:left="838" w:firstLine="564" w:firstLineChars="200"/>
        <w:jc w:val="center"/>
        <w:rPr>
          <w:rFonts w:ascii="仿宋" w:hAnsi="仿宋" w:eastAsia="仿宋" w:cs="仿宋"/>
        </w:rPr>
      </w:pPr>
      <w:r>
        <w:rPr>
          <w:rFonts w:hint="eastAsia" w:ascii="仿宋" w:hAnsi="仿宋" w:eastAsia="仿宋" w:cs="仿宋"/>
        </w:rPr>
        <w:t>供应商名称（盖章）：</w:t>
      </w:r>
    </w:p>
    <w:p>
      <w:pPr>
        <w:pStyle w:val="10"/>
        <w:ind w:left="838" w:firstLine="564" w:firstLineChars="200"/>
        <w:jc w:val="right"/>
        <w:rPr>
          <w:rFonts w:ascii="仿宋" w:hAnsi="仿宋" w:eastAsia="仿宋" w:cs="仿宋"/>
          <w:bCs/>
        </w:rPr>
      </w:pPr>
    </w:p>
    <w:p>
      <w:pPr>
        <w:pStyle w:val="26"/>
        <w:wordWrap w:val="0"/>
        <w:spacing w:line="360" w:lineRule="auto"/>
        <w:ind w:firstLine="567"/>
        <w:jc w:val="right"/>
        <w:rPr>
          <w:rFonts w:ascii="仿宋" w:hAnsi="仿宋" w:eastAsia="仿宋" w:cs="仿宋"/>
          <w:color w:val="auto"/>
          <w:sz w:val="28"/>
          <w:szCs w:val="28"/>
        </w:rPr>
      </w:pPr>
    </w:p>
    <w:p>
      <w:pPr>
        <w:pStyle w:val="26"/>
        <w:wordWrap w:val="0"/>
        <w:spacing w:line="360" w:lineRule="auto"/>
        <w:ind w:firstLine="567"/>
        <w:jc w:val="right"/>
        <w:rPr>
          <w:rFonts w:ascii="仿宋" w:hAnsi="仿宋" w:eastAsia="仿宋" w:cs="仿宋"/>
          <w:b/>
          <w:bCs/>
          <w:color w:val="auto"/>
          <w:sz w:val="28"/>
          <w:szCs w:val="28"/>
        </w:rPr>
      </w:pPr>
      <w:r>
        <w:rPr>
          <w:rFonts w:hint="eastAsia" w:ascii="仿宋" w:hAnsi="仿宋" w:eastAsia="仿宋" w:cs="仿宋"/>
          <w:sz w:val="28"/>
          <w:szCs w:val="28"/>
        </w:rPr>
        <w:t>日期：     年   月   日</w:t>
      </w:r>
    </w:p>
    <w:p>
      <w:pPr>
        <w:pStyle w:val="31"/>
        <w:spacing w:line="312" w:lineRule="auto"/>
        <w:jc w:val="right"/>
        <w:rPr>
          <w:rFonts w:ascii="仿宋" w:hAnsi="仿宋" w:eastAsia="仿宋" w:cs="仿宋"/>
          <w:color w:val="auto"/>
          <w:sz w:val="28"/>
          <w:szCs w:val="28"/>
        </w:rPr>
      </w:pPr>
    </w:p>
    <w:p>
      <w:pPr>
        <w:pStyle w:val="5"/>
        <w:keepNext w:val="0"/>
        <w:numPr>
          <w:ilvl w:val="0"/>
          <w:numId w:val="0"/>
        </w:numPr>
        <w:jc w:val="center"/>
        <w:rPr>
          <w:rFonts w:ascii="仿宋" w:hAnsi="仿宋" w:eastAsia="仿宋" w:cs="仿宋"/>
          <w:sz w:val="30"/>
          <w:szCs w:val="30"/>
        </w:rPr>
      </w:pPr>
      <w:r>
        <w:rPr>
          <w:rStyle w:val="27"/>
          <w:rFonts w:hint="eastAsia" w:ascii="仿宋" w:hAnsi="仿宋" w:eastAsia="仿宋" w:cs="仿宋"/>
          <w:sz w:val="32"/>
          <w:szCs w:val="28"/>
        </w:rPr>
        <w:br w:type="page"/>
      </w:r>
      <w:bookmarkStart w:id="150" w:name="_Toc28338"/>
      <w:r>
        <w:rPr>
          <w:rStyle w:val="27"/>
          <w:rFonts w:hint="eastAsia" w:ascii="仿宋" w:hAnsi="仿宋" w:eastAsia="仿宋" w:cs="仿宋"/>
          <w:sz w:val="32"/>
          <w:szCs w:val="28"/>
        </w:rPr>
        <w:t>授权委托书</w:t>
      </w:r>
      <w:bookmarkEnd w:id="150"/>
    </w:p>
    <w:p>
      <w:pPr>
        <w:ind w:firstLine="564" w:firstLineChars="200"/>
        <w:rPr>
          <w:rFonts w:ascii="仿宋" w:hAnsi="仿宋" w:eastAsia="仿宋" w:cs="仿宋"/>
          <w:sz w:val="28"/>
        </w:rPr>
      </w:pPr>
      <w:r>
        <w:rPr>
          <w:rFonts w:hint="eastAsia" w:ascii="仿宋" w:hAnsi="仿宋" w:eastAsia="仿宋" w:cs="仿宋"/>
          <w:sz w:val="28"/>
        </w:rPr>
        <w:t>本授权委托书声明：我</w:t>
      </w:r>
      <w:r>
        <w:rPr>
          <w:rFonts w:hint="eastAsia" w:ascii="仿宋" w:hAnsi="仿宋" w:eastAsia="仿宋" w:cs="仿宋"/>
          <w:sz w:val="28"/>
          <w:u w:val="single"/>
        </w:rPr>
        <w:t>（姓名）</w:t>
      </w:r>
      <w:r>
        <w:rPr>
          <w:rFonts w:hint="eastAsia" w:ascii="仿宋" w:hAnsi="仿宋" w:eastAsia="仿宋" w:cs="仿宋"/>
          <w:sz w:val="28"/>
        </w:rPr>
        <w:t>系</w:t>
      </w:r>
      <w:r>
        <w:rPr>
          <w:rFonts w:hint="eastAsia" w:ascii="仿宋" w:hAnsi="仿宋" w:eastAsia="仿宋" w:cs="仿宋"/>
          <w:sz w:val="28"/>
          <w:u w:val="single"/>
        </w:rPr>
        <w:t>（供应商名称）</w:t>
      </w:r>
      <w:r>
        <w:rPr>
          <w:rFonts w:hint="eastAsia" w:ascii="仿宋" w:hAnsi="仿宋" w:eastAsia="仿宋" w:cs="仿宋"/>
          <w:sz w:val="28"/>
        </w:rPr>
        <w:t>的法定代表人，现授权委托</w:t>
      </w:r>
      <w:r>
        <w:rPr>
          <w:rFonts w:hint="eastAsia" w:ascii="仿宋" w:hAnsi="仿宋" w:eastAsia="仿宋" w:cs="仿宋"/>
          <w:sz w:val="28"/>
          <w:u w:val="single"/>
        </w:rPr>
        <w:t>（供应商名称）</w:t>
      </w:r>
      <w:r>
        <w:rPr>
          <w:rFonts w:hint="eastAsia" w:ascii="仿宋" w:hAnsi="仿宋" w:eastAsia="仿宋" w:cs="仿宋"/>
          <w:sz w:val="28"/>
        </w:rPr>
        <w:t xml:space="preserve">的 </w:t>
      </w:r>
      <w:r>
        <w:rPr>
          <w:rFonts w:hint="eastAsia" w:ascii="仿宋" w:hAnsi="仿宋" w:eastAsia="仿宋" w:cs="仿宋"/>
          <w:sz w:val="28"/>
          <w:u w:val="single"/>
        </w:rPr>
        <w:t>（姓名、身份证号）</w:t>
      </w:r>
      <w:r>
        <w:rPr>
          <w:rFonts w:hint="eastAsia" w:ascii="仿宋" w:hAnsi="仿宋" w:eastAsia="仿宋" w:cs="仿宋"/>
          <w:sz w:val="28"/>
        </w:rPr>
        <w:t>我公司代理人，以本公司的名义参加</w:t>
      </w:r>
      <w:r>
        <w:rPr>
          <w:rFonts w:hint="eastAsia" w:ascii="仿宋" w:hAnsi="仿宋" w:eastAsia="仿宋" w:cs="仿宋"/>
          <w:sz w:val="28"/>
          <w:u w:val="single"/>
        </w:rPr>
        <w:t>（项目名称）</w:t>
      </w:r>
      <w:r>
        <w:rPr>
          <w:rFonts w:hint="eastAsia" w:ascii="仿宋" w:hAnsi="仿宋" w:eastAsia="仿宋" w:cs="仿宋"/>
          <w:sz w:val="28"/>
        </w:rPr>
        <w:t>的投标活动。</w:t>
      </w:r>
    </w:p>
    <w:p>
      <w:pPr>
        <w:ind w:firstLine="564" w:firstLineChars="200"/>
        <w:rPr>
          <w:rFonts w:ascii="仿宋" w:hAnsi="仿宋" w:eastAsia="仿宋" w:cs="仿宋"/>
          <w:sz w:val="28"/>
        </w:rPr>
      </w:pPr>
      <w:r>
        <w:rPr>
          <w:rFonts w:hint="eastAsia" w:ascii="仿宋" w:hAnsi="仿宋" w:eastAsia="仿宋" w:cs="仿宋"/>
          <w:sz w:val="28"/>
        </w:rPr>
        <w:t>代理人在处理投标的过程中所签署的一切文件和处理与之有关的一切事务，我均予以承认。</w:t>
      </w:r>
    </w:p>
    <w:p>
      <w:pPr>
        <w:ind w:firstLine="564" w:firstLineChars="200"/>
        <w:rPr>
          <w:rFonts w:ascii="仿宋" w:hAnsi="仿宋" w:eastAsia="仿宋" w:cs="仿宋"/>
          <w:sz w:val="28"/>
        </w:rPr>
      </w:pPr>
      <w:r>
        <w:rPr>
          <w:rFonts w:hint="eastAsia" w:ascii="仿宋" w:hAnsi="仿宋" w:eastAsia="仿宋" w:cs="仿宋"/>
          <w:sz w:val="28"/>
        </w:rPr>
        <w:t>授权期限:年月日至年月日</w:t>
      </w:r>
    </w:p>
    <w:p>
      <w:pPr>
        <w:ind w:firstLine="564" w:firstLineChars="200"/>
        <w:rPr>
          <w:rFonts w:ascii="仿宋" w:hAnsi="仿宋" w:eastAsia="仿宋" w:cs="仿宋"/>
          <w:sz w:val="28"/>
        </w:rPr>
      </w:pPr>
      <w:bookmarkStart w:id="151" w:name="_Toc6017"/>
      <w:bookmarkStart w:id="152" w:name="_Toc23318"/>
      <w:r>
        <w:rPr>
          <w:rFonts w:hint="eastAsia" w:ascii="仿宋" w:hAnsi="仿宋" w:eastAsia="仿宋" w:cs="仿宋"/>
          <w:sz w:val="28"/>
        </w:rPr>
        <w:t>委托代理人无转委权。特此委托。</w:t>
      </w:r>
    </w:p>
    <w:p>
      <w:pPr>
        <w:ind w:firstLine="564" w:firstLineChars="200"/>
        <w:rPr>
          <w:rFonts w:ascii="仿宋" w:hAnsi="仿宋" w:eastAsia="仿宋" w:cs="仿宋"/>
          <w:sz w:val="28"/>
        </w:rPr>
      </w:pPr>
      <w:r>
        <w:rPr>
          <w:rFonts w:hint="eastAsia" w:ascii="仿宋" w:hAnsi="仿宋" w:eastAsia="仿宋" w:cs="仿宋"/>
          <w:sz w:val="28"/>
        </w:rPr>
        <w:t>委托代理人：            性  别：</w:t>
      </w:r>
    </w:p>
    <w:p>
      <w:pPr>
        <w:ind w:firstLine="564" w:firstLineChars="200"/>
        <w:rPr>
          <w:rFonts w:ascii="仿宋" w:hAnsi="仿宋" w:eastAsia="仿宋" w:cs="仿宋"/>
          <w:sz w:val="28"/>
        </w:rPr>
      </w:pPr>
      <w:r>
        <w:rPr>
          <w:rFonts w:hint="eastAsia" w:ascii="仿宋" w:hAnsi="仿宋" w:eastAsia="仿宋" w:cs="仿宋"/>
          <w:sz w:val="28"/>
        </w:rPr>
        <w:t>身份证号码：            电  话：</w:t>
      </w:r>
    </w:p>
    <w:p>
      <w:pPr>
        <w:ind w:firstLine="564" w:firstLineChars="200"/>
        <w:rPr>
          <w:rFonts w:ascii="仿宋" w:hAnsi="仿宋" w:eastAsia="仿宋" w:cs="仿宋"/>
          <w:sz w:val="28"/>
        </w:rPr>
      </w:pPr>
      <w:r>
        <w:rPr>
          <w:rFonts w:hint="eastAsia" w:ascii="仿宋" w:hAnsi="仿宋" w:eastAsia="仿宋" w:cs="仿宋"/>
          <w:sz w:val="28"/>
        </w:rPr>
        <w:t xml:space="preserve">部  门：                职  务： </w:t>
      </w:r>
    </w:p>
    <w:tbl>
      <w:tblPr>
        <w:tblStyle w:val="20"/>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402" w:type="dxa"/>
            <w:vAlign w:val="center"/>
          </w:tcPr>
          <w:p>
            <w:pPr>
              <w:rPr>
                <w:rFonts w:ascii="仿宋" w:hAnsi="仿宋" w:eastAsia="仿宋" w:cs="仿宋"/>
                <w:sz w:val="28"/>
                <w:szCs w:val="28"/>
              </w:rPr>
            </w:pPr>
            <w:r>
              <w:rPr>
                <w:rFonts w:hint="eastAsia" w:ascii="仿宋" w:hAnsi="仿宋" w:eastAsia="仿宋" w:cs="仿宋"/>
                <w:sz w:val="28"/>
                <w:szCs w:val="28"/>
              </w:rPr>
              <w:t>法定代表人身份证（正面）</w:t>
            </w:r>
          </w:p>
        </w:tc>
        <w:tc>
          <w:tcPr>
            <w:tcW w:w="3402" w:type="dxa"/>
            <w:vAlign w:val="center"/>
          </w:tcPr>
          <w:p>
            <w:pPr>
              <w:rPr>
                <w:rFonts w:ascii="仿宋" w:hAnsi="仿宋" w:eastAsia="仿宋" w:cs="仿宋"/>
                <w:sz w:val="28"/>
                <w:szCs w:val="28"/>
              </w:rPr>
            </w:pPr>
            <w:r>
              <w:rPr>
                <w:rFonts w:hint="eastAsia" w:ascii="仿宋" w:hAnsi="仿宋" w:eastAsia="仿宋" w:cs="仿宋"/>
                <w:sz w:val="28"/>
                <w:szCs w:val="28"/>
              </w:rPr>
              <w:t>法定代表人身份证（背面）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3402" w:type="dxa"/>
            <w:vAlign w:val="center"/>
          </w:tcPr>
          <w:p>
            <w:pPr>
              <w:rPr>
                <w:rFonts w:ascii="仿宋" w:hAnsi="仿宋" w:eastAsia="仿宋" w:cs="仿宋"/>
                <w:sz w:val="28"/>
                <w:szCs w:val="28"/>
              </w:rPr>
            </w:pPr>
            <w:r>
              <w:rPr>
                <w:rFonts w:hint="eastAsia" w:ascii="仿宋" w:hAnsi="仿宋" w:eastAsia="仿宋" w:cs="仿宋"/>
                <w:sz w:val="28"/>
                <w:szCs w:val="28"/>
              </w:rPr>
              <w:t>委托代理人身份证（正面）</w:t>
            </w:r>
          </w:p>
        </w:tc>
        <w:tc>
          <w:tcPr>
            <w:tcW w:w="3402" w:type="dxa"/>
            <w:vAlign w:val="center"/>
          </w:tcPr>
          <w:p>
            <w:pPr>
              <w:rPr>
                <w:rFonts w:ascii="仿宋" w:hAnsi="仿宋" w:eastAsia="仿宋" w:cs="仿宋"/>
                <w:sz w:val="28"/>
                <w:szCs w:val="28"/>
              </w:rPr>
            </w:pPr>
            <w:r>
              <w:rPr>
                <w:rFonts w:hint="eastAsia" w:ascii="仿宋" w:hAnsi="仿宋" w:eastAsia="仿宋" w:cs="仿宋"/>
                <w:sz w:val="28"/>
                <w:szCs w:val="28"/>
              </w:rPr>
              <w:t>委托代理人身份证（背面）</w:t>
            </w:r>
          </w:p>
        </w:tc>
      </w:tr>
    </w:tbl>
    <w:p>
      <w:pPr>
        <w:spacing w:line="600" w:lineRule="auto"/>
        <w:jc w:val="center"/>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委托代理人（签字或盖章）：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日期：     年   月   日</w:t>
      </w:r>
    </w:p>
    <w:p>
      <w:pPr>
        <w:rPr>
          <w:rStyle w:val="27"/>
          <w:rFonts w:ascii="仿宋" w:hAnsi="仿宋" w:eastAsia="仿宋" w:cs="仿宋"/>
          <w:szCs w:val="28"/>
        </w:rPr>
      </w:pPr>
      <w:r>
        <w:rPr>
          <w:rFonts w:hint="eastAsia" w:ascii="仿宋" w:hAnsi="仿宋" w:eastAsia="仿宋" w:cs="仿宋"/>
          <w:sz w:val="28"/>
          <w:szCs w:val="28"/>
        </w:rPr>
        <w:br w:type="page"/>
      </w:r>
      <w:bookmarkStart w:id="153" w:name="_Toc11539"/>
      <w:r>
        <w:rPr>
          <w:rStyle w:val="27"/>
          <w:rFonts w:hint="eastAsia" w:ascii="仿宋" w:hAnsi="仿宋" w:eastAsia="仿宋" w:cs="仿宋"/>
          <w:b/>
          <w:bCs/>
          <w:szCs w:val="28"/>
        </w:rPr>
        <w:t>附件3</w:t>
      </w:r>
      <w:bookmarkEnd w:id="151"/>
      <w:bookmarkEnd w:id="152"/>
      <w:bookmarkEnd w:id="153"/>
      <w:r>
        <w:rPr>
          <w:rFonts w:hint="eastAsia" w:ascii="仿宋" w:hAnsi="仿宋" w:eastAsia="仿宋" w:cs="仿宋"/>
          <w:b/>
          <w:bCs/>
          <w:szCs w:val="28"/>
        </w:rPr>
        <w:t>:</w:t>
      </w:r>
    </w:p>
    <w:p>
      <w:pPr>
        <w:pStyle w:val="5"/>
        <w:keepNext w:val="0"/>
        <w:numPr>
          <w:ilvl w:val="0"/>
          <w:numId w:val="0"/>
        </w:numPr>
        <w:jc w:val="center"/>
        <w:rPr>
          <w:rStyle w:val="27"/>
          <w:rFonts w:ascii="仿宋" w:hAnsi="仿宋" w:eastAsia="仿宋" w:cs="仿宋"/>
          <w:sz w:val="32"/>
          <w:szCs w:val="28"/>
        </w:rPr>
      </w:pPr>
      <w:bookmarkStart w:id="154" w:name="_Toc26818"/>
      <w:r>
        <w:rPr>
          <w:rStyle w:val="27"/>
          <w:rFonts w:hint="eastAsia" w:ascii="仿宋" w:hAnsi="仿宋" w:eastAsia="仿宋" w:cs="仿宋"/>
          <w:sz w:val="32"/>
          <w:szCs w:val="28"/>
        </w:rPr>
        <w:t>投标一览表</w:t>
      </w:r>
      <w:bookmarkEnd w:id="154"/>
    </w:p>
    <w:tbl>
      <w:tblPr>
        <w:tblStyle w:val="20"/>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vAlign w:val="center"/>
          </w:tcPr>
          <w:p>
            <w:pPr>
              <w:jc w:val="center"/>
              <w:rPr>
                <w:rFonts w:ascii="仿宋" w:hAnsi="仿宋" w:eastAsia="仿宋" w:cs="仿宋"/>
                <w:sz w:val="28"/>
                <w:szCs w:val="28"/>
              </w:rPr>
            </w:pPr>
            <w:bookmarkStart w:id="155" w:name="_Toc3980"/>
            <w:bookmarkStart w:id="156" w:name="_Toc14063"/>
            <w:r>
              <w:rPr>
                <w:rFonts w:hint="eastAsia" w:ascii="仿宋" w:hAnsi="仿宋" w:eastAsia="仿宋" w:cs="仿宋"/>
                <w:sz w:val="28"/>
                <w:szCs w:val="28"/>
              </w:rPr>
              <w:t>供应商名称</w:t>
            </w:r>
          </w:p>
        </w:tc>
        <w:tc>
          <w:tcPr>
            <w:tcW w:w="6493" w:type="dxa"/>
            <w:tcBorders>
              <w:bottom w:val="single" w:color="auto" w:sz="4" w:space="0"/>
            </w:tcBorders>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6493" w:type="dxa"/>
            <w:tcBorders>
              <w:bottom w:val="single" w:color="auto" w:sz="4" w:space="0"/>
            </w:tcBorders>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pPr>
              <w:jc w:val="center"/>
              <w:rPr>
                <w:rFonts w:ascii="仿宋" w:hAnsi="仿宋" w:eastAsia="仿宋" w:cs="仿宋"/>
                <w:sz w:val="28"/>
                <w:szCs w:val="28"/>
              </w:rPr>
            </w:pPr>
            <w:r>
              <w:rPr>
                <w:rFonts w:hint="eastAsia" w:ascii="仿宋" w:hAnsi="仿宋" w:eastAsia="仿宋" w:cs="仿宋"/>
                <w:sz w:val="28"/>
                <w:szCs w:val="28"/>
              </w:rPr>
              <w:t>投标报价</w:t>
            </w:r>
          </w:p>
          <w:p>
            <w:pPr>
              <w:jc w:val="center"/>
              <w:rPr>
                <w:rFonts w:ascii="仿宋" w:hAnsi="仿宋" w:eastAsia="仿宋" w:cs="仿宋"/>
                <w:sz w:val="28"/>
                <w:szCs w:val="28"/>
              </w:rPr>
            </w:pPr>
            <w:r>
              <w:rPr>
                <w:rFonts w:hint="eastAsia" w:ascii="仿宋" w:hAnsi="仿宋" w:eastAsia="仿宋" w:cs="仿宋"/>
                <w:sz w:val="28"/>
                <w:szCs w:val="28"/>
              </w:rPr>
              <w:t>（元）</w:t>
            </w:r>
          </w:p>
        </w:tc>
        <w:tc>
          <w:tcPr>
            <w:tcW w:w="6493" w:type="dxa"/>
            <w:vAlign w:val="center"/>
          </w:tcPr>
          <w:p>
            <w:pPr>
              <w:rPr>
                <w:rFonts w:ascii="仿宋" w:hAnsi="仿宋" w:eastAsia="仿宋" w:cs="仿宋"/>
                <w:sz w:val="28"/>
                <w:szCs w:val="28"/>
              </w:rPr>
            </w:pPr>
            <w:r>
              <w:rPr>
                <w:rFonts w:hint="eastAsia" w:ascii="仿宋" w:hAnsi="仿宋" w:eastAsia="仿宋" w:cs="仿宋"/>
                <w:sz w:val="28"/>
                <w:szCs w:val="28"/>
              </w:rPr>
              <w:t>小写：</w:t>
            </w:r>
          </w:p>
          <w:p>
            <w:pPr>
              <w:rPr>
                <w:rFonts w:ascii="仿宋" w:hAnsi="仿宋" w:eastAsia="仿宋" w:cs="仿宋"/>
                <w:sz w:val="28"/>
                <w:szCs w:val="28"/>
              </w:rPr>
            </w:pPr>
            <w:r>
              <w:rPr>
                <w:rFonts w:hint="eastAsia" w:ascii="仿宋" w:hAnsi="仿宋" w:eastAsia="仿宋" w:cs="仿宋"/>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pPr>
              <w:jc w:val="center"/>
              <w:rPr>
                <w:rFonts w:ascii="仿宋" w:hAnsi="仿宋" w:eastAsia="仿宋" w:cs="仿宋"/>
                <w:sz w:val="28"/>
                <w:szCs w:val="28"/>
              </w:rPr>
            </w:pPr>
            <w:r>
              <w:rPr>
                <w:rFonts w:hint="eastAsia" w:ascii="仿宋" w:hAnsi="仿宋" w:eastAsia="仿宋" w:cs="仿宋"/>
                <w:sz w:val="28"/>
                <w:szCs w:val="28"/>
              </w:rPr>
              <w:t>供货及</w:t>
            </w:r>
          </w:p>
          <w:p>
            <w:pPr>
              <w:jc w:val="center"/>
              <w:rPr>
                <w:rFonts w:ascii="仿宋" w:hAnsi="仿宋" w:eastAsia="仿宋" w:cs="仿宋"/>
                <w:sz w:val="28"/>
                <w:szCs w:val="28"/>
              </w:rPr>
            </w:pPr>
            <w:r>
              <w:rPr>
                <w:rFonts w:hint="eastAsia" w:ascii="仿宋" w:hAnsi="仿宋" w:eastAsia="仿宋" w:cs="仿宋"/>
                <w:sz w:val="28"/>
                <w:szCs w:val="28"/>
              </w:rPr>
              <w:t>服务期限</w:t>
            </w:r>
          </w:p>
        </w:tc>
        <w:tc>
          <w:tcPr>
            <w:tcW w:w="6493" w:type="dxa"/>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98" w:type="dxa"/>
            <w:vAlign w:val="center"/>
          </w:tcPr>
          <w:p>
            <w:pPr>
              <w:jc w:val="center"/>
              <w:rPr>
                <w:rFonts w:ascii="仿宋" w:hAnsi="仿宋" w:eastAsia="仿宋" w:cs="仿宋"/>
                <w:sz w:val="28"/>
                <w:szCs w:val="28"/>
              </w:rPr>
            </w:pPr>
            <w:r>
              <w:rPr>
                <w:rFonts w:hint="eastAsia" w:ascii="仿宋" w:hAnsi="仿宋" w:eastAsia="仿宋" w:cs="仿宋"/>
                <w:sz w:val="28"/>
                <w:szCs w:val="28"/>
              </w:rPr>
              <w:t>备    注</w:t>
            </w:r>
          </w:p>
        </w:tc>
        <w:tc>
          <w:tcPr>
            <w:tcW w:w="6493" w:type="dxa"/>
            <w:vAlign w:val="center"/>
          </w:tcPr>
          <w:p>
            <w:pPr>
              <w:rPr>
                <w:rFonts w:ascii="仿宋" w:hAnsi="仿宋" w:eastAsia="仿宋" w:cs="仿宋"/>
                <w:sz w:val="28"/>
                <w:szCs w:val="28"/>
              </w:rPr>
            </w:pPr>
          </w:p>
        </w:tc>
      </w:tr>
    </w:tbl>
    <w:p>
      <w:pPr>
        <w:jc w:val="left"/>
        <w:rPr>
          <w:rFonts w:ascii="仿宋" w:hAnsi="仿宋" w:eastAsia="仿宋" w:cs="仿宋"/>
          <w:b/>
          <w:bCs/>
          <w:sz w:val="28"/>
          <w:szCs w:val="28"/>
        </w:rPr>
      </w:pPr>
    </w:p>
    <w:p>
      <w:pPr>
        <w:spacing w:line="600" w:lineRule="auto"/>
        <w:jc w:val="center"/>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日期：     年   月   日</w:t>
      </w:r>
    </w:p>
    <w:p>
      <w:pPr>
        <w:pStyle w:val="6"/>
        <w:ind w:firstLine="0"/>
        <w:jc w:val="right"/>
        <w:rPr>
          <w:rFonts w:ascii="仿宋" w:hAnsi="仿宋" w:eastAsia="仿宋" w:cs="仿宋"/>
        </w:rPr>
      </w:pPr>
    </w:p>
    <w:p>
      <w:pPr>
        <w:pStyle w:val="5"/>
        <w:keepNext w:val="0"/>
        <w:numPr>
          <w:ilvl w:val="0"/>
          <w:numId w:val="0"/>
        </w:numPr>
        <w:jc w:val="left"/>
        <w:rPr>
          <w:rStyle w:val="27"/>
          <w:rFonts w:ascii="仿宋" w:hAnsi="仿宋" w:eastAsia="仿宋" w:cs="仿宋"/>
          <w:sz w:val="32"/>
          <w:szCs w:val="28"/>
        </w:rPr>
      </w:pPr>
      <w:r>
        <w:rPr>
          <w:rStyle w:val="27"/>
          <w:rFonts w:hint="eastAsia" w:ascii="仿宋" w:hAnsi="仿宋" w:eastAsia="仿宋" w:cs="仿宋"/>
          <w:sz w:val="32"/>
          <w:szCs w:val="28"/>
        </w:rPr>
        <w:br w:type="page"/>
      </w:r>
      <w:bookmarkStart w:id="157" w:name="_Toc2476"/>
      <w:r>
        <w:rPr>
          <w:rStyle w:val="27"/>
          <w:rFonts w:hint="eastAsia" w:ascii="仿宋" w:hAnsi="仿宋" w:eastAsia="仿宋" w:cs="仿宋"/>
          <w:sz w:val="32"/>
          <w:szCs w:val="28"/>
        </w:rPr>
        <w:t>附件3.1</w:t>
      </w:r>
      <w:bookmarkEnd w:id="155"/>
      <w:bookmarkEnd w:id="156"/>
      <w:bookmarkEnd w:id="157"/>
    </w:p>
    <w:p>
      <w:pPr>
        <w:pStyle w:val="5"/>
        <w:keepNext w:val="0"/>
        <w:numPr>
          <w:ilvl w:val="0"/>
          <w:numId w:val="0"/>
        </w:numPr>
        <w:jc w:val="center"/>
        <w:rPr>
          <w:rStyle w:val="27"/>
          <w:rFonts w:ascii="仿宋" w:hAnsi="仿宋" w:eastAsia="仿宋" w:cs="仿宋"/>
          <w:sz w:val="32"/>
          <w:szCs w:val="28"/>
        </w:rPr>
      </w:pPr>
      <w:bookmarkStart w:id="158" w:name="_Toc16829"/>
      <w:r>
        <w:rPr>
          <w:rStyle w:val="27"/>
          <w:rFonts w:hint="eastAsia" w:ascii="仿宋" w:hAnsi="仿宋" w:eastAsia="仿宋" w:cs="仿宋"/>
          <w:sz w:val="32"/>
          <w:szCs w:val="28"/>
        </w:rPr>
        <w:t>分项报价明细表</w:t>
      </w:r>
      <w:bookmarkEnd w:id="158"/>
    </w:p>
    <w:tbl>
      <w:tblPr>
        <w:tblStyle w:val="20"/>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980"/>
        <w:gridCol w:w="1353"/>
        <w:gridCol w:w="784"/>
        <w:gridCol w:w="866"/>
        <w:gridCol w:w="1450"/>
        <w:gridCol w:w="150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widowControl/>
              <w:jc w:val="center"/>
              <w:rPr>
                <w:rFonts w:ascii="仿宋" w:hAnsi="仿宋" w:eastAsia="仿宋" w:cs="仿宋"/>
                <w:kern w:val="0"/>
                <w:sz w:val="28"/>
                <w:szCs w:val="28"/>
              </w:rPr>
            </w:pPr>
            <w:bookmarkStart w:id="159" w:name="_Toc7675"/>
            <w:bookmarkStart w:id="160" w:name="_Toc21598"/>
            <w:r>
              <w:rPr>
                <w:rFonts w:hint="eastAsia" w:ascii="仿宋" w:hAnsi="仿宋" w:eastAsia="仿宋" w:cs="仿宋"/>
                <w:kern w:val="0"/>
                <w:sz w:val="28"/>
                <w:szCs w:val="28"/>
              </w:rPr>
              <w:t>序号</w:t>
            </w:r>
          </w:p>
        </w:tc>
        <w:tc>
          <w:tcPr>
            <w:tcW w:w="1980" w:type="dxa"/>
            <w:vAlign w:val="center"/>
          </w:tcPr>
          <w:p>
            <w:pPr>
              <w:widowControl/>
              <w:jc w:val="center"/>
              <w:rPr>
                <w:rFonts w:ascii="仿宋" w:hAnsi="仿宋" w:eastAsia="仿宋" w:cs="仿宋"/>
                <w:kern w:val="0"/>
                <w:sz w:val="28"/>
                <w:szCs w:val="28"/>
              </w:rPr>
            </w:pPr>
            <w:r>
              <w:rPr>
                <w:rFonts w:hint="eastAsia" w:ascii="仿宋" w:hAnsi="仿宋" w:eastAsia="仿宋" w:cs="仿宋"/>
                <w:sz w:val="28"/>
                <w:szCs w:val="28"/>
              </w:rPr>
              <w:t>设施设备名称</w:t>
            </w:r>
          </w:p>
        </w:tc>
        <w:tc>
          <w:tcPr>
            <w:tcW w:w="1353" w:type="dxa"/>
            <w:vAlign w:val="center"/>
          </w:tcPr>
          <w:p>
            <w:pPr>
              <w:widowControl/>
              <w:jc w:val="center"/>
              <w:rPr>
                <w:rFonts w:ascii="仿宋" w:hAnsi="仿宋" w:eastAsia="仿宋" w:cs="仿宋"/>
                <w:kern w:val="0"/>
                <w:sz w:val="28"/>
                <w:szCs w:val="28"/>
              </w:rPr>
            </w:pPr>
            <w:r>
              <w:rPr>
                <w:rFonts w:hint="eastAsia" w:ascii="仿宋" w:hAnsi="仿宋" w:eastAsia="仿宋" w:cs="仿宋"/>
                <w:sz w:val="28"/>
                <w:szCs w:val="28"/>
              </w:rPr>
              <w:t>规格型号</w:t>
            </w:r>
          </w:p>
        </w:tc>
        <w:tc>
          <w:tcPr>
            <w:tcW w:w="784"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单位</w:t>
            </w:r>
          </w:p>
        </w:tc>
        <w:tc>
          <w:tcPr>
            <w:tcW w:w="866"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数量</w:t>
            </w:r>
          </w:p>
        </w:tc>
        <w:tc>
          <w:tcPr>
            <w:tcW w:w="1450" w:type="dxa"/>
            <w:vAlign w:val="center"/>
          </w:tcPr>
          <w:p>
            <w:pPr>
              <w:jc w:val="center"/>
              <w:rPr>
                <w:rFonts w:ascii="仿宋" w:hAnsi="仿宋" w:eastAsia="仿宋" w:cs="仿宋"/>
                <w:kern w:val="0"/>
                <w:sz w:val="28"/>
                <w:szCs w:val="28"/>
              </w:rPr>
            </w:pPr>
            <w:r>
              <w:rPr>
                <w:rFonts w:hint="eastAsia" w:ascii="仿宋" w:hAnsi="仿宋" w:eastAsia="仿宋" w:cs="仿宋"/>
                <w:sz w:val="28"/>
                <w:szCs w:val="28"/>
              </w:rPr>
              <w:t>单价(元）</w:t>
            </w:r>
          </w:p>
        </w:tc>
        <w:tc>
          <w:tcPr>
            <w:tcW w:w="1500" w:type="dxa"/>
            <w:vAlign w:val="center"/>
          </w:tcPr>
          <w:p>
            <w:pPr>
              <w:jc w:val="center"/>
              <w:rPr>
                <w:rFonts w:ascii="仿宋" w:hAnsi="仿宋" w:eastAsia="仿宋" w:cs="仿宋"/>
                <w:kern w:val="0"/>
                <w:sz w:val="28"/>
                <w:szCs w:val="28"/>
              </w:rPr>
            </w:pPr>
            <w:r>
              <w:rPr>
                <w:rFonts w:hint="eastAsia" w:ascii="仿宋" w:hAnsi="仿宋" w:eastAsia="仿宋" w:cs="仿宋"/>
                <w:sz w:val="28"/>
                <w:szCs w:val="28"/>
              </w:rPr>
              <w:t>合价(元）</w:t>
            </w:r>
          </w:p>
        </w:tc>
        <w:tc>
          <w:tcPr>
            <w:tcW w:w="813"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jc w:val="center"/>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980" w:type="dxa"/>
            <w:vAlign w:val="center"/>
          </w:tcPr>
          <w:p>
            <w:pPr>
              <w:jc w:val="center"/>
              <w:rPr>
                <w:rFonts w:ascii="仿宋" w:hAnsi="仿宋" w:eastAsia="仿宋" w:cs="仿宋"/>
                <w:sz w:val="28"/>
                <w:szCs w:val="28"/>
              </w:rPr>
            </w:pPr>
          </w:p>
        </w:tc>
        <w:tc>
          <w:tcPr>
            <w:tcW w:w="1353" w:type="dxa"/>
            <w:vAlign w:val="center"/>
          </w:tcPr>
          <w:p>
            <w:pPr>
              <w:jc w:val="center"/>
              <w:rPr>
                <w:rFonts w:ascii="仿宋" w:hAnsi="仿宋" w:eastAsia="仿宋" w:cs="仿宋"/>
                <w:sz w:val="28"/>
                <w:szCs w:val="28"/>
              </w:rPr>
            </w:pPr>
          </w:p>
        </w:tc>
        <w:tc>
          <w:tcPr>
            <w:tcW w:w="784" w:type="dxa"/>
            <w:vAlign w:val="center"/>
          </w:tcPr>
          <w:p>
            <w:pPr>
              <w:jc w:val="center"/>
              <w:rPr>
                <w:rFonts w:ascii="仿宋" w:hAnsi="仿宋" w:eastAsia="仿宋" w:cs="仿宋"/>
                <w:sz w:val="28"/>
                <w:szCs w:val="28"/>
              </w:rPr>
            </w:pPr>
          </w:p>
        </w:tc>
        <w:tc>
          <w:tcPr>
            <w:tcW w:w="866" w:type="dxa"/>
            <w:vAlign w:val="center"/>
          </w:tcPr>
          <w:p>
            <w:pPr>
              <w:jc w:val="center"/>
              <w:rPr>
                <w:rFonts w:ascii="仿宋" w:hAnsi="仿宋" w:eastAsia="仿宋" w:cs="仿宋"/>
                <w:sz w:val="28"/>
                <w:szCs w:val="28"/>
              </w:rPr>
            </w:pPr>
          </w:p>
        </w:tc>
        <w:tc>
          <w:tcPr>
            <w:tcW w:w="1450" w:type="dxa"/>
            <w:vAlign w:val="center"/>
          </w:tcPr>
          <w:p>
            <w:pPr>
              <w:widowControl/>
              <w:jc w:val="center"/>
              <w:rPr>
                <w:rFonts w:ascii="仿宋" w:hAnsi="仿宋" w:eastAsia="仿宋" w:cs="仿宋"/>
                <w:kern w:val="0"/>
                <w:sz w:val="28"/>
                <w:szCs w:val="28"/>
              </w:rPr>
            </w:pPr>
          </w:p>
        </w:tc>
        <w:tc>
          <w:tcPr>
            <w:tcW w:w="1500" w:type="dxa"/>
            <w:vAlign w:val="center"/>
          </w:tcPr>
          <w:p>
            <w:pPr>
              <w:widowControl/>
              <w:rPr>
                <w:rFonts w:ascii="仿宋" w:hAnsi="仿宋" w:eastAsia="仿宋" w:cs="仿宋"/>
                <w:kern w:val="0"/>
                <w:sz w:val="28"/>
                <w:szCs w:val="28"/>
              </w:rPr>
            </w:pPr>
          </w:p>
        </w:tc>
        <w:tc>
          <w:tcPr>
            <w:tcW w:w="813" w:type="dxa"/>
            <w:vAlign w:val="center"/>
          </w:tcPr>
          <w:p>
            <w:pPr>
              <w:widowControl/>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3" w:type="dxa"/>
            <w:gridSpan w:val="6"/>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总价</w:t>
            </w:r>
          </w:p>
        </w:tc>
        <w:tc>
          <w:tcPr>
            <w:tcW w:w="2313" w:type="dxa"/>
            <w:gridSpan w:val="2"/>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　</w:t>
            </w:r>
          </w:p>
        </w:tc>
      </w:tr>
    </w:tbl>
    <w:p>
      <w:pPr>
        <w:spacing w:line="420" w:lineRule="exact"/>
        <w:ind w:firstLine="282" w:firstLineChars="100"/>
        <w:rPr>
          <w:rFonts w:ascii="仿宋" w:hAnsi="仿宋" w:eastAsia="仿宋" w:cs="仿宋"/>
          <w:sz w:val="28"/>
          <w:szCs w:val="28"/>
        </w:rPr>
      </w:pPr>
      <w:r>
        <w:rPr>
          <w:rFonts w:hint="eastAsia" w:ascii="仿宋" w:hAnsi="仿宋" w:eastAsia="仿宋" w:cs="仿宋"/>
          <w:sz w:val="28"/>
          <w:szCs w:val="28"/>
        </w:rPr>
        <w:t>注：如表格数量不足可延伸</w:t>
      </w:r>
    </w:p>
    <w:p>
      <w:pPr>
        <w:pStyle w:val="10"/>
        <w:ind w:firstLine="0"/>
        <w:jc w:val="center"/>
        <w:rPr>
          <w:rFonts w:ascii="仿宋" w:hAnsi="仿宋" w:eastAsia="仿宋" w:cs="仿宋"/>
          <w:bCs/>
        </w:rPr>
      </w:pPr>
    </w:p>
    <w:p>
      <w:pPr>
        <w:pStyle w:val="10"/>
        <w:ind w:firstLine="0"/>
        <w:jc w:val="center"/>
        <w:rPr>
          <w:rFonts w:ascii="仿宋" w:hAnsi="仿宋" w:eastAsia="仿宋" w:cs="仿宋"/>
          <w:bCs/>
        </w:rPr>
      </w:pPr>
    </w:p>
    <w:p>
      <w:pPr>
        <w:spacing w:line="600" w:lineRule="auto"/>
        <w:jc w:val="center"/>
        <w:rPr>
          <w:rFonts w:ascii="仿宋" w:hAnsi="仿宋" w:eastAsia="仿宋" w:cs="仿宋"/>
          <w:sz w:val="28"/>
          <w:szCs w:val="28"/>
        </w:rPr>
      </w:pPr>
      <w:bookmarkStart w:id="161" w:name="_Toc8623"/>
      <w:bookmarkStart w:id="162" w:name="_Toc22472"/>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日期：     年   月   日</w:t>
      </w:r>
    </w:p>
    <w:p>
      <w:pPr>
        <w:pStyle w:val="6"/>
        <w:ind w:firstLine="0"/>
        <w:jc w:val="right"/>
        <w:rPr>
          <w:rFonts w:ascii="仿宋" w:hAnsi="仿宋" w:eastAsia="仿宋" w:cs="仿宋"/>
          <w:sz w:val="28"/>
          <w:szCs w:val="28"/>
        </w:rPr>
      </w:pPr>
    </w:p>
    <w:p>
      <w:pPr>
        <w:pStyle w:val="6"/>
        <w:ind w:firstLine="0"/>
        <w:jc w:val="left"/>
        <w:rPr>
          <w:rStyle w:val="27"/>
          <w:rFonts w:ascii="仿宋" w:hAnsi="仿宋" w:eastAsia="仿宋" w:cs="仿宋"/>
          <w:sz w:val="32"/>
          <w:szCs w:val="28"/>
        </w:rPr>
      </w:pPr>
      <w:r>
        <w:rPr>
          <w:rFonts w:hint="eastAsia" w:ascii="仿宋" w:hAnsi="仿宋" w:eastAsia="仿宋" w:cs="仿宋"/>
          <w:sz w:val="28"/>
          <w:szCs w:val="28"/>
        </w:rPr>
        <w:br w:type="page"/>
      </w:r>
      <w:bookmarkStart w:id="163" w:name="_Toc17678"/>
      <w:r>
        <w:rPr>
          <w:rStyle w:val="27"/>
          <w:rFonts w:hint="eastAsia" w:ascii="仿宋" w:hAnsi="仿宋" w:eastAsia="仿宋" w:cs="仿宋"/>
          <w:b/>
          <w:bCs/>
          <w:sz w:val="32"/>
          <w:szCs w:val="28"/>
        </w:rPr>
        <w:t>附件4:</w:t>
      </w:r>
      <w:bookmarkEnd w:id="161"/>
      <w:bookmarkEnd w:id="162"/>
    </w:p>
    <w:bookmarkEnd w:id="163"/>
    <w:p>
      <w:pPr>
        <w:pStyle w:val="5"/>
        <w:keepNext w:val="0"/>
        <w:numPr>
          <w:ilvl w:val="0"/>
          <w:numId w:val="0"/>
        </w:numPr>
        <w:jc w:val="center"/>
        <w:rPr>
          <w:rStyle w:val="27"/>
          <w:rFonts w:ascii="仿宋" w:hAnsi="仿宋" w:eastAsia="仿宋" w:cs="仿宋"/>
          <w:sz w:val="32"/>
          <w:szCs w:val="28"/>
        </w:rPr>
      </w:pPr>
      <w:bookmarkStart w:id="164" w:name="_Toc11446"/>
      <w:bookmarkStart w:id="165" w:name="_Toc1213"/>
      <w:bookmarkStart w:id="166" w:name="_Toc25246"/>
      <w:r>
        <w:rPr>
          <w:rStyle w:val="27"/>
          <w:rFonts w:hint="eastAsia" w:ascii="仿宋" w:hAnsi="仿宋" w:eastAsia="仿宋" w:cs="仿宋"/>
          <w:sz w:val="32"/>
          <w:szCs w:val="28"/>
        </w:rPr>
        <w:t>供应商概况表</w:t>
      </w:r>
      <w:bookmarkEnd w:id="164"/>
      <w:bookmarkEnd w:id="165"/>
      <w:bookmarkEnd w:id="166"/>
    </w:p>
    <w:tbl>
      <w:tblPr>
        <w:tblStyle w:val="20"/>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980"/>
        <w:gridCol w:w="146"/>
        <w:gridCol w:w="893"/>
        <w:gridCol w:w="917"/>
        <w:gridCol w:w="459"/>
        <w:gridCol w:w="341"/>
        <w:gridCol w:w="1176"/>
        <w:gridCol w:w="147"/>
        <w:gridCol w:w="57"/>
        <w:gridCol w:w="68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供应商名称</w:t>
            </w:r>
          </w:p>
        </w:tc>
        <w:tc>
          <w:tcPr>
            <w:tcW w:w="7471" w:type="dxa"/>
            <w:gridSpan w:val="11"/>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注册地址</w:t>
            </w:r>
          </w:p>
        </w:tc>
        <w:tc>
          <w:tcPr>
            <w:tcW w:w="7471" w:type="dxa"/>
            <w:gridSpan w:val="11"/>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restart"/>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联系方式</w:t>
            </w:r>
          </w:p>
        </w:tc>
        <w:tc>
          <w:tcPr>
            <w:tcW w:w="1126" w:type="dxa"/>
            <w:gridSpan w:val="2"/>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联系人</w:t>
            </w:r>
          </w:p>
        </w:tc>
        <w:tc>
          <w:tcPr>
            <w:tcW w:w="2610" w:type="dxa"/>
            <w:gridSpan w:val="4"/>
            <w:vAlign w:val="center"/>
          </w:tcPr>
          <w:p>
            <w:pPr>
              <w:pStyle w:val="32"/>
              <w:topLinePunct/>
              <w:jc w:val="center"/>
              <w:rPr>
                <w:rFonts w:ascii="仿宋" w:hAnsi="仿宋" w:eastAsia="仿宋" w:cs="仿宋"/>
                <w:sz w:val="28"/>
                <w:szCs w:val="28"/>
              </w:rPr>
            </w:pPr>
          </w:p>
        </w:tc>
        <w:tc>
          <w:tcPr>
            <w:tcW w:w="1380" w:type="dxa"/>
            <w:gridSpan w:val="3"/>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电 话</w:t>
            </w:r>
          </w:p>
        </w:tc>
        <w:tc>
          <w:tcPr>
            <w:tcW w:w="2355" w:type="dxa"/>
            <w:gridSpan w:val="2"/>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continue"/>
            <w:vAlign w:val="center"/>
          </w:tcPr>
          <w:p>
            <w:pPr>
              <w:rPr>
                <w:rFonts w:ascii="仿宋" w:hAnsi="仿宋" w:eastAsia="仿宋" w:cs="仿宋"/>
                <w:sz w:val="28"/>
                <w:szCs w:val="28"/>
              </w:rPr>
            </w:pPr>
          </w:p>
        </w:tc>
        <w:tc>
          <w:tcPr>
            <w:tcW w:w="1126" w:type="dxa"/>
            <w:gridSpan w:val="2"/>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传  真</w:t>
            </w:r>
          </w:p>
        </w:tc>
        <w:tc>
          <w:tcPr>
            <w:tcW w:w="2610" w:type="dxa"/>
            <w:gridSpan w:val="4"/>
            <w:vAlign w:val="center"/>
          </w:tcPr>
          <w:p>
            <w:pPr>
              <w:pStyle w:val="32"/>
              <w:topLinePunct/>
              <w:jc w:val="center"/>
              <w:rPr>
                <w:rFonts w:ascii="仿宋" w:hAnsi="仿宋" w:eastAsia="仿宋" w:cs="仿宋"/>
                <w:sz w:val="28"/>
                <w:szCs w:val="28"/>
              </w:rPr>
            </w:pPr>
          </w:p>
        </w:tc>
        <w:tc>
          <w:tcPr>
            <w:tcW w:w="1380" w:type="dxa"/>
            <w:gridSpan w:val="3"/>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网 址</w:t>
            </w:r>
          </w:p>
        </w:tc>
        <w:tc>
          <w:tcPr>
            <w:tcW w:w="2355" w:type="dxa"/>
            <w:gridSpan w:val="2"/>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主管部门</w:t>
            </w:r>
          </w:p>
          <w:p>
            <w:pPr>
              <w:pStyle w:val="32"/>
              <w:topLinePunct/>
              <w:jc w:val="center"/>
              <w:rPr>
                <w:rFonts w:ascii="仿宋" w:hAnsi="仿宋" w:eastAsia="仿宋" w:cs="仿宋"/>
                <w:sz w:val="28"/>
                <w:szCs w:val="28"/>
              </w:rPr>
            </w:pPr>
            <w:r>
              <w:rPr>
                <w:rFonts w:hint="eastAsia" w:ascii="仿宋" w:hAnsi="仿宋" w:eastAsia="仿宋" w:cs="仿宋"/>
                <w:sz w:val="28"/>
                <w:szCs w:val="28"/>
              </w:rPr>
              <w:t>（如有）</w:t>
            </w:r>
          </w:p>
        </w:tc>
        <w:tc>
          <w:tcPr>
            <w:tcW w:w="7471" w:type="dxa"/>
            <w:gridSpan w:val="11"/>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法定代表人</w:t>
            </w:r>
          </w:p>
        </w:tc>
        <w:tc>
          <w:tcPr>
            <w:tcW w:w="980"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姓名</w:t>
            </w:r>
          </w:p>
        </w:tc>
        <w:tc>
          <w:tcPr>
            <w:tcW w:w="1039" w:type="dxa"/>
            <w:gridSpan w:val="2"/>
            <w:vAlign w:val="center"/>
          </w:tcPr>
          <w:p>
            <w:pPr>
              <w:pStyle w:val="32"/>
              <w:topLinePunct/>
              <w:jc w:val="center"/>
              <w:rPr>
                <w:rFonts w:ascii="仿宋" w:hAnsi="仿宋" w:eastAsia="仿宋" w:cs="仿宋"/>
                <w:sz w:val="28"/>
                <w:szCs w:val="28"/>
              </w:rPr>
            </w:pPr>
          </w:p>
        </w:tc>
        <w:tc>
          <w:tcPr>
            <w:tcW w:w="1376" w:type="dxa"/>
            <w:gridSpan w:val="2"/>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技术职称</w:t>
            </w:r>
          </w:p>
        </w:tc>
        <w:tc>
          <w:tcPr>
            <w:tcW w:w="1517" w:type="dxa"/>
            <w:gridSpan w:val="2"/>
            <w:vAlign w:val="center"/>
          </w:tcPr>
          <w:p>
            <w:pPr>
              <w:pStyle w:val="32"/>
              <w:topLinePunct/>
              <w:jc w:val="center"/>
              <w:rPr>
                <w:rFonts w:ascii="仿宋" w:hAnsi="仿宋" w:eastAsia="仿宋" w:cs="仿宋"/>
                <w:sz w:val="28"/>
                <w:szCs w:val="28"/>
              </w:rPr>
            </w:pPr>
          </w:p>
        </w:tc>
        <w:tc>
          <w:tcPr>
            <w:tcW w:w="890" w:type="dxa"/>
            <w:gridSpan w:val="3"/>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电话</w:t>
            </w:r>
          </w:p>
        </w:tc>
        <w:tc>
          <w:tcPr>
            <w:tcW w:w="1669" w:type="dxa"/>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技术负责人</w:t>
            </w:r>
          </w:p>
        </w:tc>
        <w:tc>
          <w:tcPr>
            <w:tcW w:w="980"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姓名</w:t>
            </w:r>
          </w:p>
        </w:tc>
        <w:tc>
          <w:tcPr>
            <w:tcW w:w="1039" w:type="dxa"/>
            <w:gridSpan w:val="2"/>
            <w:vAlign w:val="center"/>
          </w:tcPr>
          <w:p>
            <w:pPr>
              <w:pStyle w:val="32"/>
              <w:topLinePunct/>
              <w:jc w:val="center"/>
              <w:rPr>
                <w:rFonts w:ascii="仿宋" w:hAnsi="仿宋" w:eastAsia="仿宋" w:cs="仿宋"/>
                <w:sz w:val="28"/>
                <w:szCs w:val="28"/>
              </w:rPr>
            </w:pPr>
          </w:p>
        </w:tc>
        <w:tc>
          <w:tcPr>
            <w:tcW w:w="1376" w:type="dxa"/>
            <w:gridSpan w:val="2"/>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技术职称</w:t>
            </w:r>
          </w:p>
        </w:tc>
        <w:tc>
          <w:tcPr>
            <w:tcW w:w="1517" w:type="dxa"/>
            <w:gridSpan w:val="2"/>
            <w:vAlign w:val="center"/>
          </w:tcPr>
          <w:p>
            <w:pPr>
              <w:pStyle w:val="32"/>
              <w:topLinePunct/>
              <w:jc w:val="center"/>
              <w:rPr>
                <w:rFonts w:ascii="仿宋" w:hAnsi="仿宋" w:eastAsia="仿宋" w:cs="仿宋"/>
                <w:sz w:val="28"/>
                <w:szCs w:val="28"/>
              </w:rPr>
            </w:pPr>
          </w:p>
        </w:tc>
        <w:tc>
          <w:tcPr>
            <w:tcW w:w="890" w:type="dxa"/>
            <w:gridSpan w:val="3"/>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电话</w:t>
            </w:r>
          </w:p>
        </w:tc>
        <w:tc>
          <w:tcPr>
            <w:tcW w:w="1669" w:type="dxa"/>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成立时间</w:t>
            </w:r>
          </w:p>
        </w:tc>
        <w:tc>
          <w:tcPr>
            <w:tcW w:w="2019" w:type="dxa"/>
            <w:gridSpan w:val="3"/>
            <w:vAlign w:val="center"/>
          </w:tcPr>
          <w:p>
            <w:pPr>
              <w:pStyle w:val="32"/>
              <w:topLinePunct/>
              <w:jc w:val="center"/>
              <w:rPr>
                <w:rFonts w:ascii="仿宋" w:hAnsi="仿宋" w:eastAsia="仿宋" w:cs="仿宋"/>
                <w:sz w:val="28"/>
                <w:szCs w:val="28"/>
              </w:rPr>
            </w:pPr>
          </w:p>
        </w:tc>
        <w:tc>
          <w:tcPr>
            <w:tcW w:w="5452" w:type="dxa"/>
            <w:gridSpan w:val="8"/>
            <w:vAlign w:val="center"/>
          </w:tcPr>
          <w:p>
            <w:pPr>
              <w:pStyle w:val="32"/>
              <w:topLinePunct/>
              <w:ind w:firstLine="141" w:firstLineChars="50"/>
              <w:jc w:val="center"/>
              <w:rPr>
                <w:rFonts w:ascii="仿宋" w:hAnsi="仿宋" w:eastAsia="仿宋" w:cs="仿宋"/>
                <w:sz w:val="28"/>
                <w:szCs w:val="28"/>
              </w:rPr>
            </w:pPr>
            <w:r>
              <w:rPr>
                <w:rFonts w:hint="eastAsia" w:ascii="仿宋" w:hAnsi="仿宋" w:eastAsia="仿宋" w:cs="仿宋"/>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企业资质</w:t>
            </w:r>
          </w:p>
          <w:p>
            <w:pPr>
              <w:pStyle w:val="32"/>
              <w:topLinePunct/>
              <w:jc w:val="center"/>
              <w:rPr>
                <w:rFonts w:ascii="仿宋" w:hAnsi="仿宋" w:eastAsia="仿宋" w:cs="仿宋"/>
                <w:sz w:val="28"/>
                <w:szCs w:val="28"/>
              </w:rPr>
            </w:pPr>
            <w:r>
              <w:rPr>
                <w:rFonts w:hint="eastAsia" w:ascii="仿宋" w:hAnsi="仿宋" w:eastAsia="仿宋" w:cs="仿宋"/>
                <w:sz w:val="28"/>
                <w:szCs w:val="28"/>
              </w:rPr>
              <w:t>等级</w:t>
            </w:r>
          </w:p>
        </w:tc>
        <w:tc>
          <w:tcPr>
            <w:tcW w:w="2019" w:type="dxa"/>
            <w:gridSpan w:val="3"/>
            <w:vAlign w:val="center"/>
          </w:tcPr>
          <w:p>
            <w:pPr>
              <w:pStyle w:val="32"/>
              <w:topLinePunct/>
              <w:rPr>
                <w:rFonts w:ascii="仿宋" w:hAnsi="仿宋" w:eastAsia="仿宋" w:cs="仿宋"/>
                <w:sz w:val="28"/>
                <w:szCs w:val="28"/>
              </w:rPr>
            </w:pPr>
          </w:p>
        </w:tc>
        <w:tc>
          <w:tcPr>
            <w:tcW w:w="917" w:type="dxa"/>
            <w:vMerge w:val="restart"/>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其中</w:t>
            </w:r>
          </w:p>
        </w:tc>
        <w:tc>
          <w:tcPr>
            <w:tcW w:w="2123" w:type="dxa"/>
            <w:gridSpan w:val="4"/>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项目经理</w:t>
            </w:r>
          </w:p>
          <w:p>
            <w:pPr>
              <w:pStyle w:val="32"/>
              <w:topLinePunct/>
              <w:jc w:val="center"/>
              <w:rPr>
                <w:rFonts w:ascii="仿宋" w:hAnsi="仿宋" w:eastAsia="仿宋" w:cs="仿宋"/>
                <w:sz w:val="28"/>
                <w:szCs w:val="28"/>
              </w:rPr>
            </w:pPr>
            <w:r>
              <w:rPr>
                <w:rFonts w:hint="eastAsia" w:ascii="仿宋" w:hAnsi="仿宋" w:eastAsia="仿宋" w:cs="仿宋"/>
                <w:sz w:val="28"/>
                <w:szCs w:val="28"/>
              </w:rPr>
              <w:t>(项目负责人)</w:t>
            </w:r>
          </w:p>
        </w:tc>
        <w:tc>
          <w:tcPr>
            <w:tcW w:w="2412" w:type="dxa"/>
            <w:gridSpan w:val="3"/>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营业执照号</w:t>
            </w:r>
          </w:p>
        </w:tc>
        <w:tc>
          <w:tcPr>
            <w:tcW w:w="2019" w:type="dxa"/>
            <w:gridSpan w:val="3"/>
            <w:vAlign w:val="center"/>
          </w:tcPr>
          <w:p>
            <w:pPr>
              <w:pStyle w:val="32"/>
              <w:topLinePunct/>
              <w:jc w:val="center"/>
              <w:rPr>
                <w:rFonts w:ascii="仿宋" w:hAnsi="仿宋" w:eastAsia="仿宋" w:cs="仿宋"/>
                <w:sz w:val="28"/>
                <w:szCs w:val="28"/>
              </w:rPr>
            </w:pPr>
          </w:p>
        </w:tc>
        <w:tc>
          <w:tcPr>
            <w:tcW w:w="917" w:type="dxa"/>
            <w:vMerge w:val="continue"/>
            <w:vAlign w:val="center"/>
          </w:tcPr>
          <w:p>
            <w:pPr>
              <w:rPr>
                <w:rFonts w:ascii="仿宋" w:hAnsi="仿宋" w:eastAsia="仿宋" w:cs="仿宋"/>
                <w:sz w:val="28"/>
                <w:szCs w:val="28"/>
              </w:rPr>
            </w:pPr>
          </w:p>
        </w:tc>
        <w:tc>
          <w:tcPr>
            <w:tcW w:w="2123" w:type="dxa"/>
            <w:gridSpan w:val="4"/>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高级职称人员</w:t>
            </w:r>
          </w:p>
        </w:tc>
        <w:tc>
          <w:tcPr>
            <w:tcW w:w="2412" w:type="dxa"/>
            <w:gridSpan w:val="3"/>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注册资金</w:t>
            </w:r>
          </w:p>
        </w:tc>
        <w:tc>
          <w:tcPr>
            <w:tcW w:w="2019" w:type="dxa"/>
            <w:gridSpan w:val="3"/>
            <w:vAlign w:val="center"/>
          </w:tcPr>
          <w:p>
            <w:pPr>
              <w:pStyle w:val="32"/>
              <w:topLinePunct/>
              <w:jc w:val="center"/>
              <w:rPr>
                <w:rFonts w:ascii="仿宋" w:hAnsi="仿宋" w:eastAsia="仿宋" w:cs="仿宋"/>
                <w:sz w:val="28"/>
                <w:szCs w:val="28"/>
              </w:rPr>
            </w:pPr>
          </w:p>
        </w:tc>
        <w:tc>
          <w:tcPr>
            <w:tcW w:w="917" w:type="dxa"/>
            <w:vMerge w:val="continue"/>
            <w:vAlign w:val="center"/>
          </w:tcPr>
          <w:p>
            <w:pPr>
              <w:rPr>
                <w:rFonts w:ascii="仿宋" w:hAnsi="仿宋" w:eastAsia="仿宋" w:cs="仿宋"/>
                <w:sz w:val="28"/>
                <w:szCs w:val="28"/>
              </w:rPr>
            </w:pPr>
          </w:p>
        </w:tc>
        <w:tc>
          <w:tcPr>
            <w:tcW w:w="2123" w:type="dxa"/>
            <w:gridSpan w:val="4"/>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中级职称人员</w:t>
            </w:r>
          </w:p>
        </w:tc>
        <w:tc>
          <w:tcPr>
            <w:tcW w:w="2412" w:type="dxa"/>
            <w:gridSpan w:val="3"/>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开户银行</w:t>
            </w:r>
          </w:p>
        </w:tc>
        <w:tc>
          <w:tcPr>
            <w:tcW w:w="2019" w:type="dxa"/>
            <w:gridSpan w:val="3"/>
            <w:vAlign w:val="center"/>
          </w:tcPr>
          <w:p>
            <w:pPr>
              <w:pStyle w:val="32"/>
              <w:topLinePunct/>
              <w:jc w:val="center"/>
              <w:rPr>
                <w:rFonts w:ascii="仿宋" w:hAnsi="仿宋" w:eastAsia="仿宋" w:cs="仿宋"/>
                <w:sz w:val="28"/>
                <w:szCs w:val="28"/>
              </w:rPr>
            </w:pPr>
          </w:p>
        </w:tc>
        <w:tc>
          <w:tcPr>
            <w:tcW w:w="917" w:type="dxa"/>
            <w:vMerge w:val="continue"/>
            <w:vAlign w:val="center"/>
          </w:tcPr>
          <w:p>
            <w:pPr>
              <w:rPr>
                <w:rFonts w:ascii="仿宋" w:hAnsi="仿宋" w:eastAsia="仿宋" w:cs="仿宋"/>
                <w:sz w:val="28"/>
                <w:szCs w:val="28"/>
              </w:rPr>
            </w:pPr>
          </w:p>
        </w:tc>
        <w:tc>
          <w:tcPr>
            <w:tcW w:w="2123" w:type="dxa"/>
            <w:gridSpan w:val="4"/>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初级职称人员</w:t>
            </w:r>
          </w:p>
        </w:tc>
        <w:tc>
          <w:tcPr>
            <w:tcW w:w="2412" w:type="dxa"/>
            <w:gridSpan w:val="3"/>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账号</w:t>
            </w:r>
          </w:p>
        </w:tc>
        <w:tc>
          <w:tcPr>
            <w:tcW w:w="2019" w:type="dxa"/>
            <w:gridSpan w:val="3"/>
            <w:vAlign w:val="center"/>
          </w:tcPr>
          <w:p>
            <w:pPr>
              <w:pStyle w:val="32"/>
              <w:topLinePunct/>
              <w:jc w:val="center"/>
              <w:rPr>
                <w:rFonts w:ascii="仿宋" w:hAnsi="仿宋" w:eastAsia="仿宋" w:cs="仿宋"/>
                <w:sz w:val="28"/>
                <w:szCs w:val="28"/>
              </w:rPr>
            </w:pPr>
          </w:p>
        </w:tc>
        <w:tc>
          <w:tcPr>
            <w:tcW w:w="917" w:type="dxa"/>
            <w:vMerge w:val="continue"/>
            <w:vAlign w:val="center"/>
          </w:tcPr>
          <w:p>
            <w:pPr>
              <w:rPr>
                <w:rFonts w:ascii="仿宋" w:hAnsi="仿宋" w:eastAsia="仿宋" w:cs="仿宋"/>
                <w:sz w:val="28"/>
                <w:szCs w:val="28"/>
              </w:rPr>
            </w:pPr>
          </w:p>
        </w:tc>
        <w:tc>
          <w:tcPr>
            <w:tcW w:w="2123" w:type="dxa"/>
            <w:gridSpan w:val="4"/>
            <w:vAlign w:val="center"/>
          </w:tcPr>
          <w:p>
            <w:pPr>
              <w:pStyle w:val="32"/>
              <w:topLinePunct/>
              <w:jc w:val="center"/>
              <w:rPr>
                <w:rFonts w:ascii="仿宋" w:hAnsi="仿宋" w:eastAsia="仿宋" w:cs="仿宋"/>
                <w:sz w:val="28"/>
                <w:szCs w:val="28"/>
              </w:rPr>
            </w:pPr>
            <w:r>
              <w:rPr>
                <w:rFonts w:hint="eastAsia" w:ascii="仿宋" w:hAnsi="仿宋" w:eastAsia="仿宋" w:cs="仿宋"/>
                <w:sz w:val="28"/>
                <w:szCs w:val="28"/>
              </w:rPr>
              <w:t>技工</w:t>
            </w:r>
          </w:p>
        </w:tc>
        <w:tc>
          <w:tcPr>
            <w:tcW w:w="2412" w:type="dxa"/>
            <w:gridSpan w:val="3"/>
            <w:vAlign w:val="center"/>
          </w:tcPr>
          <w:p>
            <w:pPr>
              <w:pStyle w:val="32"/>
              <w:topLinePun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196" w:type="dxa"/>
            <w:gridSpan w:val="12"/>
            <w:vAlign w:val="center"/>
          </w:tcPr>
          <w:p>
            <w:pPr>
              <w:pStyle w:val="32"/>
              <w:topLinePunct/>
              <w:spacing w:line="360" w:lineRule="auto"/>
              <w:jc w:val="left"/>
              <w:rPr>
                <w:rFonts w:ascii="仿宋" w:hAnsi="仿宋" w:eastAsia="仿宋" w:cs="仿宋"/>
                <w:sz w:val="28"/>
                <w:szCs w:val="28"/>
              </w:rPr>
            </w:pPr>
            <w:r>
              <w:rPr>
                <w:rFonts w:hint="eastAsia" w:ascii="仿宋" w:hAnsi="仿宋" w:eastAsia="仿宋" w:cs="仿宋"/>
                <w:sz w:val="28"/>
                <w:szCs w:val="28"/>
              </w:rPr>
              <w:t>单位概括（组织结构）等</w:t>
            </w:r>
          </w:p>
          <w:p>
            <w:pPr>
              <w:pStyle w:val="33"/>
              <w:adjustRightInd w:val="0"/>
              <w:snapToGrid w:val="0"/>
              <w:spacing w:before="100" w:after="100" w:line="360" w:lineRule="auto"/>
              <w:rPr>
                <w:rFonts w:ascii="仿宋" w:hAnsi="仿宋" w:eastAsia="仿宋" w:cs="仿宋"/>
                <w:sz w:val="28"/>
                <w:szCs w:val="28"/>
              </w:rPr>
            </w:pPr>
            <w:r>
              <w:rPr>
                <w:rFonts w:hint="eastAsia" w:ascii="仿宋" w:hAnsi="仿宋" w:eastAsia="仿宋" w:cs="仿宋"/>
                <w:sz w:val="28"/>
                <w:szCs w:val="28"/>
              </w:rPr>
              <w:t>组织机构框图（包括机构、领导成员、主要技术人员数量等情况）</w:t>
            </w:r>
          </w:p>
          <w:p>
            <w:pPr>
              <w:pStyle w:val="32"/>
              <w:topLinePunct/>
              <w:jc w:val="left"/>
              <w:rPr>
                <w:rFonts w:ascii="仿宋" w:hAnsi="仿宋" w:eastAsia="仿宋" w:cs="仿宋"/>
                <w:sz w:val="28"/>
                <w:szCs w:val="28"/>
              </w:rPr>
            </w:pPr>
          </w:p>
          <w:p>
            <w:pPr>
              <w:pStyle w:val="10"/>
              <w:ind w:left="838" w:firstLine="2820" w:firstLineChars="1000"/>
              <w:rPr>
                <w:rFonts w:ascii="仿宋" w:hAnsi="仿宋" w:eastAsia="仿宋" w:cs="仿宋"/>
                <w:bCs/>
              </w:rPr>
            </w:pPr>
            <w:r>
              <w:rPr>
                <w:rFonts w:hint="eastAsia" w:ascii="仿宋" w:hAnsi="仿宋" w:eastAsia="仿宋" w:cs="仿宋"/>
                <w:bCs/>
              </w:rPr>
              <w:t>供应商名称（盖章）：</w:t>
            </w:r>
          </w:p>
          <w:p>
            <w:pPr>
              <w:pStyle w:val="10"/>
              <w:ind w:left="838" w:firstLine="564" w:firstLineChars="200"/>
              <w:jc w:val="right"/>
              <w:rPr>
                <w:rFonts w:ascii="仿宋" w:hAnsi="仿宋" w:eastAsia="仿宋" w:cs="仿宋"/>
                <w:bCs/>
              </w:rPr>
            </w:pPr>
          </w:p>
          <w:p>
            <w:pPr>
              <w:pStyle w:val="10"/>
              <w:ind w:left="838" w:firstLine="564" w:firstLineChars="200"/>
              <w:jc w:val="right"/>
              <w:rPr>
                <w:rFonts w:ascii="仿宋" w:hAnsi="仿宋" w:eastAsia="仿宋" w:cs="仿宋"/>
                <w:bCs/>
              </w:rPr>
            </w:pPr>
            <w:r>
              <w:rPr>
                <w:rFonts w:hint="eastAsia" w:ascii="仿宋" w:hAnsi="仿宋" w:eastAsia="仿宋" w:cs="仿宋"/>
                <w:bCs/>
              </w:rPr>
              <w:t>法定代表人或委托代理人（签字或盖章）：</w:t>
            </w:r>
          </w:p>
          <w:p>
            <w:pPr>
              <w:pStyle w:val="26"/>
              <w:wordWrap w:val="0"/>
              <w:spacing w:line="360" w:lineRule="auto"/>
              <w:ind w:firstLine="567"/>
              <w:jc w:val="right"/>
              <w:rPr>
                <w:rFonts w:ascii="仿宋" w:hAnsi="仿宋" w:eastAsia="仿宋" w:cs="仿宋"/>
                <w:color w:val="auto"/>
                <w:sz w:val="28"/>
                <w:szCs w:val="28"/>
              </w:rPr>
            </w:pPr>
          </w:p>
          <w:p>
            <w:pPr>
              <w:pStyle w:val="34"/>
              <w:wordWrap w:val="0"/>
              <w:snapToGrid w:val="0"/>
              <w:spacing w:line="360" w:lineRule="auto"/>
              <w:jc w:val="right"/>
              <w:rPr>
                <w:rFonts w:ascii="仿宋" w:hAnsi="仿宋" w:eastAsia="仿宋" w:cs="仿宋"/>
                <w:sz w:val="28"/>
                <w:szCs w:val="28"/>
              </w:rPr>
            </w:pPr>
            <w:r>
              <w:rPr>
                <w:rFonts w:hint="eastAsia" w:ascii="仿宋" w:hAnsi="仿宋" w:eastAsia="仿宋" w:cs="仿宋"/>
                <w:sz w:val="28"/>
                <w:szCs w:val="28"/>
                <w:lang w:eastAsia="zh-CN"/>
              </w:rPr>
              <w:t xml:space="preserve">日期：     </w:t>
            </w:r>
            <w:r>
              <w:rPr>
                <w:rFonts w:hint="eastAsia" w:ascii="仿宋" w:hAnsi="仿宋" w:eastAsia="仿宋" w:cs="仿宋"/>
                <w:sz w:val="28"/>
                <w:szCs w:val="28"/>
              </w:rPr>
              <w:t>年月日</w:t>
            </w:r>
          </w:p>
        </w:tc>
      </w:tr>
    </w:tbl>
    <w:p>
      <w:pPr>
        <w:pStyle w:val="6"/>
        <w:ind w:firstLine="0"/>
        <w:rPr>
          <w:rFonts w:ascii="仿宋" w:hAnsi="仿宋" w:eastAsia="仿宋" w:cs="仿宋"/>
        </w:rPr>
      </w:pPr>
    </w:p>
    <w:p>
      <w:pPr>
        <w:pStyle w:val="5"/>
        <w:keepNext w:val="0"/>
        <w:numPr>
          <w:ilvl w:val="0"/>
          <w:numId w:val="0"/>
        </w:numPr>
        <w:jc w:val="left"/>
        <w:rPr>
          <w:rStyle w:val="27"/>
          <w:rFonts w:ascii="仿宋" w:hAnsi="仿宋" w:eastAsia="仿宋" w:cs="仿宋"/>
          <w:sz w:val="32"/>
          <w:szCs w:val="28"/>
        </w:rPr>
      </w:pPr>
      <w:bookmarkStart w:id="167" w:name="_Toc24382"/>
      <w:bookmarkStart w:id="168" w:name="_Toc20796"/>
      <w:r>
        <w:rPr>
          <w:rStyle w:val="27"/>
          <w:rFonts w:hint="eastAsia" w:ascii="仿宋" w:hAnsi="仿宋" w:eastAsia="仿宋" w:cs="仿宋"/>
          <w:sz w:val="32"/>
          <w:szCs w:val="28"/>
        </w:rPr>
        <w:t>后附营业执照、资质证书等相关企业证明材料。</w:t>
      </w:r>
      <w:r>
        <w:rPr>
          <w:rStyle w:val="27"/>
          <w:rFonts w:hint="eastAsia" w:ascii="仿宋" w:hAnsi="仿宋" w:eastAsia="仿宋" w:cs="仿宋"/>
          <w:sz w:val="32"/>
          <w:szCs w:val="28"/>
        </w:rPr>
        <w:br w:type="page"/>
      </w:r>
      <w:bookmarkStart w:id="169" w:name="_Toc17471"/>
      <w:r>
        <w:rPr>
          <w:rStyle w:val="27"/>
          <w:rFonts w:hint="eastAsia" w:ascii="仿宋" w:hAnsi="仿宋" w:eastAsia="仿宋" w:cs="仿宋"/>
          <w:sz w:val="32"/>
          <w:szCs w:val="28"/>
        </w:rPr>
        <w:t>附件5:</w:t>
      </w:r>
      <w:bookmarkEnd w:id="167"/>
      <w:bookmarkEnd w:id="168"/>
      <w:bookmarkEnd w:id="169"/>
    </w:p>
    <w:p>
      <w:pPr>
        <w:pStyle w:val="5"/>
        <w:keepNext w:val="0"/>
        <w:numPr>
          <w:ilvl w:val="0"/>
          <w:numId w:val="0"/>
        </w:numPr>
        <w:jc w:val="center"/>
        <w:rPr>
          <w:rStyle w:val="27"/>
          <w:rFonts w:ascii="仿宋" w:hAnsi="仿宋" w:eastAsia="仿宋" w:cs="仿宋"/>
          <w:sz w:val="32"/>
          <w:szCs w:val="28"/>
        </w:rPr>
      </w:pPr>
      <w:bookmarkStart w:id="170" w:name="_Toc18062"/>
      <w:bookmarkStart w:id="171" w:name="_Toc14265"/>
      <w:bookmarkStart w:id="172" w:name="_Toc9319"/>
      <w:r>
        <w:rPr>
          <w:rStyle w:val="27"/>
          <w:rFonts w:hint="eastAsia" w:ascii="仿宋" w:hAnsi="仿宋" w:eastAsia="仿宋" w:cs="仿宋"/>
          <w:sz w:val="32"/>
          <w:szCs w:val="28"/>
        </w:rPr>
        <w:t>无重大违法记录的书面声明</w:t>
      </w:r>
      <w:bookmarkEnd w:id="170"/>
      <w:bookmarkEnd w:id="171"/>
      <w:bookmarkEnd w:id="172"/>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供应商应当提供参加政府采购活动前3年内在经营活动中没有重大违法记录的书面声明。</w:t>
      </w:r>
    </w:p>
    <w:p>
      <w:pPr>
        <w:pStyle w:val="26"/>
        <w:spacing w:line="288" w:lineRule="auto"/>
        <w:jc w:val="both"/>
        <w:rPr>
          <w:rStyle w:val="28"/>
          <w:rFonts w:ascii="仿宋" w:hAnsi="仿宋" w:eastAsia="仿宋" w:cs="仿宋"/>
          <w:sz w:val="28"/>
          <w:szCs w:val="28"/>
        </w:rPr>
      </w:pPr>
    </w:p>
    <w:p>
      <w:pPr>
        <w:pStyle w:val="5"/>
        <w:keepNext w:val="0"/>
        <w:numPr>
          <w:ilvl w:val="0"/>
          <w:numId w:val="0"/>
        </w:numPr>
        <w:jc w:val="left"/>
        <w:rPr>
          <w:rStyle w:val="27"/>
          <w:rFonts w:ascii="仿宋" w:hAnsi="仿宋" w:eastAsia="仿宋" w:cs="仿宋"/>
          <w:sz w:val="32"/>
          <w:szCs w:val="28"/>
        </w:rPr>
      </w:pPr>
      <w:bookmarkStart w:id="173" w:name="_Toc11389"/>
      <w:bookmarkStart w:id="174" w:name="_Toc25306"/>
      <w:r>
        <w:rPr>
          <w:rStyle w:val="27"/>
          <w:rFonts w:hint="eastAsia" w:ascii="仿宋" w:hAnsi="仿宋" w:eastAsia="仿宋" w:cs="仿宋"/>
          <w:sz w:val="32"/>
          <w:szCs w:val="28"/>
        </w:rPr>
        <w:br w:type="page"/>
      </w:r>
      <w:bookmarkStart w:id="175" w:name="_Toc32311"/>
      <w:r>
        <w:rPr>
          <w:rStyle w:val="27"/>
          <w:rFonts w:hint="eastAsia" w:ascii="仿宋" w:hAnsi="仿宋" w:eastAsia="仿宋" w:cs="仿宋"/>
          <w:sz w:val="32"/>
          <w:szCs w:val="28"/>
        </w:rPr>
        <w:t>附件6:</w:t>
      </w:r>
      <w:bookmarkEnd w:id="173"/>
      <w:bookmarkEnd w:id="174"/>
      <w:bookmarkEnd w:id="175"/>
    </w:p>
    <w:p>
      <w:pPr>
        <w:pStyle w:val="5"/>
        <w:keepNext w:val="0"/>
        <w:numPr>
          <w:ilvl w:val="0"/>
          <w:numId w:val="0"/>
        </w:numPr>
        <w:jc w:val="center"/>
        <w:rPr>
          <w:rStyle w:val="27"/>
          <w:rFonts w:ascii="仿宋" w:hAnsi="仿宋" w:eastAsia="仿宋" w:cs="仿宋"/>
          <w:sz w:val="32"/>
          <w:szCs w:val="28"/>
        </w:rPr>
      </w:pPr>
      <w:bookmarkStart w:id="176" w:name="_Toc13176"/>
      <w:bookmarkStart w:id="177" w:name="_Toc27231"/>
      <w:bookmarkStart w:id="178" w:name="_Toc25382"/>
      <w:r>
        <w:rPr>
          <w:rStyle w:val="27"/>
          <w:rFonts w:hint="eastAsia" w:ascii="仿宋" w:hAnsi="仿宋" w:eastAsia="仿宋" w:cs="仿宋"/>
          <w:sz w:val="32"/>
          <w:szCs w:val="28"/>
        </w:rPr>
        <w:t>企业2019年或2020年财务审计报告</w:t>
      </w:r>
      <w:bookmarkEnd w:id="176"/>
      <w:bookmarkEnd w:id="177"/>
      <w:bookmarkEnd w:id="178"/>
    </w:p>
    <w:p>
      <w:pPr>
        <w:spacing w:line="360" w:lineRule="auto"/>
        <w:ind w:firstLine="564" w:firstLineChars="200"/>
        <w:rPr>
          <w:rFonts w:ascii="仿宋" w:hAnsi="仿宋" w:eastAsia="仿宋" w:cs="仿宋"/>
          <w:kern w:val="0"/>
          <w:sz w:val="28"/>
          <w:szCs w:val="28"/>
        </w:rPr>
      </w:pPr>
      <w:r>
        <w:rPr>
          <w:rFonts w:hint="eastAsia" w:ascii="仿宋" w:hAnsi="仿宋" w:eastAsia="仿宋" w:cs="仿宋"/>
          <w:kern w:val="0"/>
          <w:sz w:val="28"/>
          <w:szCs w:val="28"/>
        </w:rPr>
        <w:t>提供</w:t>
      </w:r>
      <w:r>
        <w:rPr>
          <w:rStyle w:val="28"/>
          <w:rFonts w:hint="eastAsia" w:ascii="仿宋" w:hAnsi="仿宋" w:eastAsia="仿宋" w:cs="仿宋"/>
          <w:b w:val="0"/>
          <w:bCs/>
          <w:color w:val="000000"/>
          <w:sz w:val="28"/>
          <w:szCs w:val="28"/>
        </w:rPr>
        <w:t>2019年或2020</w:t>
      </w:r>
      <w:r>
        <w:rPr>
          <w:rFonts w:hint="eastAsia" w:ascii="仿宋" w:hAnsi="仿宋" w:eastAsia="仿宋" w:cs="仿宋"/>
          <w:kern w:val="0"/>
          <w:sz w:val="28"/>
          <w:szCs w:val="28"/>
        </w:rPr>
        <w:t>年度内经会计事务所或审计机构审计的财务会计报表，包括资产负债表、利润表、现金流量表和财务情况说明书。</w:t>
      </w:r>
    </w:p>
    <w:p>
      <w:pPr>
        <w:spacing w:line="360" w:lineRule="auto"/>
        <w:ind w:firstLine="564" w:firstLineChars="200"/>
        <w:rPr>
          <w:rFonts w:ascii="仿宋" w:hAnsi="仿宋" w:eastAsia="仿宋" w:cs="仿宋"/>
          <w:b/>
          <w:kern w:val="0"/>
          <w:sz w:val="28"/>
          <w:szCs w:val="28"/>
        </w:rPr>
      </w:pPr>
      <w:r>
        <w:rPr>
          <w:rFonts w:hint="eastAsia" w:ascii="仿宋" w:hAnsi="仿宋" w:eastAsia="仿宋" w:cs="仿宋"/>
          <w:b/>
          <w:kern w:val="0"/>
          <w:sz w:val="28"/>
          <w:szCs w:val="28"/>
        </w:rPr>
        <w:t>（注：若无会计事务所或审计机构审计的财务会计报表，可提供公司内部财务报表）</w:t>
      </w:r>
    </w:p>
    <w:p>
      <w:pPr>
        <w:pStyle w:val="5"/>
        <w:keepNext w:val="0"/>
        <w:numPr>
          <w:ilvl w:val="0"/>
          <w:numId w:val="0"/>
        </w:numPr>
        <w:jc w:val="left"/>
        <w:rPr>
          <w:rStyle w:val="27"/>
          <w:rFonts w:ascii="仿宋" w:hAnsi="仿宋" w:eastAsia="仿宋" w:cs="仿宋"/>
          <w:sz w:val="32"/>
          <w:szCs w:val="28"/>
        </w:rPr>
      </w:pPr>
      <w:bookmarkStart w:id="179" w:name="_Toc3838"/>
      <w:bookmarkStart w:id="180" w:name="_Toc2823"/>
      <w:r>
        <w:rPr>
          <w:rStyle w:val="27"/>
          <w:rFonts w:hint="eastAsia" w:ascii="仿宋" w:hAnsi="仿宋" w:eastAsia="仿宋" w:cs="仿宋"/>
          <w:sz w:val="32"/>
          <w:szCs w:val="28"/>
        </w:rPr>
        <w:br w:type="page"/>
      </w:r>
      <w:bookmarkStart w:id="181" w:name="_Toc31119"/>
      <w:r>
        <w:rPr>
          <w:rStyle w:val="27"/>
          <w:rFonts w:hint="eastAsia" w:ascii="仿宋" w:hAnsi="仿宋" w:eastAsia="仿宋" w:cs="仿宋"/>
          <w:sz w:val="32"/>
          <w:szCs w:val="28"/>
        </w:rPr>
        <w:t>附件7:</w:t>
      </w:r>
      <w:bookmarkEnd w:id="179"/>
      <w:bookmarkEnd w:id="180"/>
      <w:bookmarkEnd w:id="181"/>
    </w:p>
    <w:p>
      <w:pPr>
        <w:pStyle w:val="5"/>
        <w:keepNext w:val="0"/>
        <w:numPr>
          <w:ilvl w:val="0"/>
          <w:numId w:val="0"/>
        </w:numPr>
        <w:jc w:val="center"/>
        <w:rPr>
          <w:rStyle w:val="27"/>
          <w:rFonts w:ascii="仿宋" w:hAnsi="仿宋" w:eastAsia="仿宋" w:cs="仿宋"/>
          <w:sz w:val="32"/>
          <w:szCs w:val="28"/>
        </w:rPr>
      </w:pPr>
      <w:bookmarkStart w:id="182" w:name="_Toc23398"/>
      <w:bookmarkStart w:id="183" w:name="_Toc122"/>
      <w:bookmarkStart w:id="184" w:name="_Toc24088"/>
      <w:r>
        <w:rPr>
          <w:rStyle w:val="27"/>
          <w:rFonts w:hint="eastAsia" w:ascii="仿宋" w:hAnsi="仿宋" w:eastAsia="仿宋" w:cs="仿宋"/>
          <w:sz w:val="32"/>
          <w:szCs w:val="28"/>
        </w:rPr>
        <w:t>“重法纪、讲诚信”承诺书</w:t>
      </w:r>
      <w:bookmarkEnd w:id="182"/>
      <w:bookmarkEnd w:id="183"/>
      <w:bookmarkEnd w:id="184"/>
    </w:p>
    <w:p>
      <w:pPr>
        <w:rPr>
          <w:rFonts w:ascii="仿宋" w:hAnsi="仿宋" w:eastAsia="仿宋" w:cs="仿宋"/>
          <w:sz w:val="28"/>
          <w:szCs w:val="28"/>
        </w:rPr>
      </w:pPr>
      <w:r>
        <w:rPr>
          <w:rFonts w:hint="eastAsia" w:ascii="仿宋" w:hAnsi="仿宋" w:eastAsia="仿宋" w:cs="仿宋"/>
          <w:sz w:val="28"/>
          <w:szCs w:val="28"/>
          <w:u w:val="single"/>
          <w:lang w:val="zh-CN"/>
        </w:rPr>
        <w:t>（采购人名称）</w:t>
      </w:r>
      <w:r>
        <w:rPr>
          <w:rFonts w:hint="eastAsia" w:ascii="仿宋" w:hAnsi="仿宋" w:eastAsia="仿宋" w:cs="仿宋"/>
          <w:sz w:val="28"/>
          <w:szCs w:val="28"/>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为积极配合防范和遏制招投标活动中不公平竞争和违规违纪行为的发生， 确保招标工作公平、公正、公开、有序进行，我公司在参与贵公司</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采购活动中， 保证自觉遵守《中华人民共和国政府采购法》、《中华人民共和国政府采购法实施条例》 等国家法律法规以及廉洁自律有关规章制度，并向贵公司承诺如下事项：</w:t>
      </w:r>
    </w:p>
    <w:p>
      <w:pPr>
        <w:ind w:firstLine="564" w:firstLineChars="200"/>
        <w:rPr>
          <w:rFonts w:ascii="仿宋" w:hAnsi="仿宋" w:eastAsia="仿宋" w:cs="仿宋"/>
          <w:sz w:val="28"/>
          <w:szCs w:val="28"/>
        </w:rPr>
      </w:pPr>
      <w:r>
        <w:rPr>
          <w:rFonts w:hint="eastAsia" w:ascii="仿宋" w:hAnsi="仿宋" w:eastAsia="仿宋" w:cs="仿宋"/>
          <w:sz w:val="28"/>
          <w:szCs w:val="28"/>
        </w:rPr>
        <w:t>1.不以任何形式通过社会上的“代理”、“中介”、“掮客”等采取不正当手段谋取中标；</w:t>
      </w:r>
    </w:p>
    <w:p>
      <w:pPr>
        <w:ind w:firstLine="564" w:firstLineChars="200"/>
        <w:rPr>
          <w:rFonts w:ascii="仿宋" w:hAnsi="仿宋" w:eastAsia="仿宋" w:cs="仿宋"/>
          <w:sz w:val="28"/>
          <w:szCs w:val="28"/>
        </w:rPr>
      </w:pPr>
      <w:r>
        <w:rPr>
          <w:rFonts w:hint="eastAsia" w:ascii="仿宋" w:hAnsi="仿宋" w:eastAsia="仿宋" w:cs="仿宋"/>
          <w:sz w:val="28"/>
          <w:szCs w:val="28"/>
        </w:rPr>
        <w:t>2.不以任何形式打着领导及其亲友旗号或冒充领导及其亲友等采取不正当手段谋取中标；</w:t>
      </w:r>
    </w:p>
    <w:p>
      <w:pPr>
        <w:ind w:firstLine="564" w:firstLineChars="200"/>
        <w:rPr>
          <w:rFonts w:ascii="仿宋" w:hAnsi="仿宋" w:eastAsia="仿宋" w:cs="仿宋"/>
          <w:sz w:val="28"/>
          <w:szCs w:val="28"/>
        </w:rPr>
      </w:pPr>
      <w:r>
        <w:rPr>
          <w:rFonts w:hint="eastAsia" w:ascii="仿宋" w:hAnsi="仿宋" w:eastAsia="仿宋" w:cs="仿宋"/>
          <w:sz w:val="28"/>
          <w:szCs w:val="28"/>
        </w:rPr>
        <w:t>3.不以任何名义向参与采购活动、评标工作的有关人员赠送回扣、红包、礼金、购物卡、有价证券、贵重物品和好处费、感谢费等；不以任何名义向参与采购活动、评标工作的有关人员提供高消费宴请及娱乐活动；</w:t>
      </w:r>
    </w:p>
    <w:p>
      <w:pPr>
        <w:ind w:firstLine="564" w:firstLineChars="200"/>
        <w:rPr>
          <w:rFonts w:ascii="仿宋" w:hAnsi="仿宋" w:eastAsia="仿宋" w:cs="仿宋"/>
          <w:sz w:val="28"/>
          <w:szCs w:val="28"/>
        </w:rPr>
      </w:pPr>
      <w:r>
        <w:rPr>
          <w:rFonts w:hint="eastAsia" w:ascii="仿宋" w:hAnsi="仿宋" w:eastAsia="仿宋" w:cs="仿宋"/>
          <w:sz w:val="28"/>
          <w:szCs w:val="28"/>
        </w:rPr>
        <w:t>4.不以任何名义为参与采购活动、评标工作的有关人员报销应由参与采购活动、评标工作的有关人员支付的任何费用；</w:t>
      </w:r>
    </w:p>
    <w:p>
      <w:pPr>
        <w:ind w:firstLine="564" w:firstLineChars="200"/>
        <w:rPr>
          <w:rFonts w:ascii="仿宋" w:hAnsi="仿宋" w:eastAsia="仿宋" w:cs="仿宋"/>
          <w:sz w:val="28"/>
          <w:szCs w:val="28"/>
        </w:rPr>
      </w:pPr>
      <w:r>
        <w:rPr>
          <w:rFonts w:hint="eastAsia" w:ascii="仿宋" w:hAnsi="仿宋" w:eastAsia="仿宋" w:cs="仿宋"/>
          <w:sz w:val="28"/>
          <w:szCs w:val="28"/>
        </w:rPr>
        <w:t>5.不以谋取非正当利益为目的，与参与采购活动、评标工作的有关人员就业务问题进行私下商谈或者达成利益默契；</w:t>
      </w:r>
    </w:p>
    <w:p>
      <w:pPr>
        <w:ind w:firstLine="564" w:firstLineChars="200"/>
        <w:rPr>
          <w:rFonts w:ascii="仿宋" w:hAnsi="仿宋" w:eastAsia="仿宋" w:cs="仿宋"/>
          <w:sz w:val="28"/>
          <w:szCs w:val="28"/>
        </w:rPr>
      </w:pPr>
      <w:r>
        <w:rPr>
          <w:rFonts w:hint="eastAsia" w:ascii="仿宋" w:hAnsi="仿宋" w:eastAsia="仿宋" w:cs="仿宋"/>
          <w:sz w:val="28"/>
          <w:szCs w:val="28"/>
        </w:rPr>
        <w:t>6.不以任何名义接受或暗示为参与采购活动、评标工作的有关人员装修住房、婚丧嫁娶以及境内外旅游等提供方便；</w:t>
      </w:r>
    </w:p>
    <w:p>
      <w:pPr>
        <w:ind w:firstLine="564" w:firstLineChars="200"/>
        <w:rPr>
          <w:rFonts w:ascii="仿宋" w:hAnsi="仿宋" w:eastAsia="仿宋" w:cs="仿宋"/>
          <w:sz w:val="28"/>
          <w:szCs w:val="28"/>
        </w:rPr>
      </w:pPr>
      <w:r>
        <w:rPr>
          <w:rFonts w:hint="eastAsia" w:ascii="仿宋" w:hAnsi="仿宋" w:eastAsia="仿宋" w:cs="仿宋"/>
          <w:sz w:val="28"/>
          <w:szCs w:val="28"/>
        </w:rPr>
        <w:t>7.不与采购人、采购代理机构工作人员串通投标，损害国家利益、企业利益以及他人的合法利益；</w:t>
      </w:r>
    </w:p>
    <w:p>
      <w:pPr>
        <w:ind w:firstLine="564" w:firstLineChars="200"/>
        <w:rPr>
          <w:rFonts w:ascii="仿宋" w:hAnsi="仿宋" w:eastAsia="仿宋" w:cs="仿宋"/>
          <w:sz w:val="28"/>
          <w:szCs w:val="28"/>
        </w:rPr>
      </w:pPr>
      <w:r>
        <w:rPr>
          <w:rFonts w:hint="eastAsia" w:ascii="仿宋" w:hAnsi="仿宋" w:eastAsia="仿宋" w:cs="仿宋"/>
          <w:sz w:val="28"/>
          <w:szCs w:val="28"/>
        </w:rPr>
        <w:t>8.不以任何方式与其他供应商相互串通投标，不排挤其他供应商，不损害采购人或其他供应商的合法权益；</w:t>
      </w:r>
    </w:p>
    <w:p>
      <w:pPr>
        <w:ind w:firstLine="564" w:firstLineChars="200"/>
        <w:rPr>
          <w:rFonts w:ascii="仿宋" w:hAnsi="仿宋" w:eastAsia="仿宋" w:cs="仿宋"/>
          <w:sz w:val="28"/>
          <w:szCs w:val="28"/>
        </w:rPr>
      </w:pPr>
      <w:r>
        <w:rPr>
          <w:rFonts w:hint="eastAsia" w:ascii="仿宋" w:hAnsi="仿宋" w:eastAsia="仿宋" w:cs="仿宋"/>
          <w:sz w:val="28"/>
          <w:szCs w:val="28"/>
        </w:rPr>
        <w:t>9.不采取捏造事实或者提供虚假投诉材料，恶意投诉、诋毁、排挤其他供应商；</w:t>
      </w:r>
    </w:p>
    <w:p>
      <w:pPr>
        <w:ind w:firstLine="564" w:firstLineChars="200"/>
        <w:rPr>
          <w:rFonts w:ascii="仿宋" w:hAnsi="仿宋" w:eastAsia="仿宋" w:cs="仿宋"/>
          <w:sz w:val="28"/>
          <w:szCs w:val="28"/>
        </w:rPr>
      </w:pPr>
      <w:r>
        <w:rPr>
          <w:rFonts w:hint="eastAsia" w:ascii="仿宋" w:hAnsi="仿宋" w:eastAsia="仿宋" w:cs="仿宋"/>
          <w:sz w:val="28"/>
          <w:szCs w:val="28"/>
        </w:rPr>
        <w:t>10.参与采购活动时不以任何形式提供任何虚假信息或证明文件。</w:t>
      </w:r>
    </w:p>
    <w:p>
      <w:pPr>
        <w:rPr>
          <w:rFonts w:ascii="仿宋" w:hAnsi="仿宋" w:eastAsia="仿宋" w:cs="仿宋"/>
          <w:sz w:val="28"/>
          <w:szCs w:val="28"/>
        </w:rPr>
      </w:pPr>
      <w:r>
        <w:rPr>
          <w:rFonts w:hint="eastAsia" w:ascii="仿宋" w:hAnsi="仿宋" w:eastAsia="仿宋" w:cs="仿宋"/>
          <w:sz w:val="28"/>
          <w:szCs w:val="28"/>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pPr>
        <w:ind w:firstLine="564" w:firstLineChars="200"/>
        <w:rPr>
          <w:rFonts w:ascii="仿宋" w:hAnsi="仿宋" w:eastAsia="仿宋" w:cs="仿宋"/>
          <w:sz w:val="28"/>
          <w:szCs w:val="28"/>
        </w:rPr>
      </w:pPr>
      <w:r>
        <w:rPr>
          <w:rFonts w:hint="eastAsia" w:ascii="仿宋" w:hAnsi="仿宋" w:eastAsia="仿宋" w:cs="仿宋"/>
          <w:sz w:val="28"/>
          <w:szCs w:val="28"/>
        </w:rPr>
        <w:t>本承诺函为我公司应答此次采购项目正式文件的附件，与其他投标文件具有同等法律效力，经我公司盖章后立即生效。</w:t>
      </w:r>
    </w:p>
    <w:p>
      <w:pPr>
        <w:rPr>
          <w:rFonts w:ascii="仿宋" w:hAnsi="仿宋" w:eastAsia="仿宋" w:cs="仿宋"/>
          <w:sz w:val="28"/>
          <w:szCs w:val="28"/>
        </w:rPr>
      </w:pPr>
    </w:p>
    <w:p>
      <w:pPr>
        <w:rPr>
          <w:rFonts w:ascii="仿宋" w:hAnsi="仿宋" w:eastAsia="仿宋" w:cs="仿宋"/>
          <w:sz w:val="28"/>
          <w:szCs w:val="28"/>
        </w:rPr>
      </w:pPr>
    </w:p>
    <w:p>
      <w:pPr>
        <w:spacing w:line="600" w:lineRule="auto"/>
        <w:jc w:val="center"/>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日期：     年   月   日</w:t>
      </w:r>
    </w:p>
    <w:p>
      <w:pPr>
        <w:rPr>
          <w:rFonts w:ascii="仿宋" w:hAnsi="仿宋" w:eastAsia="仿宋" w:cs="仿宋"/>
          <w:sz w:val="28"/>
          <w:szCs w:val="28"/>
        </w:rPr>
      </w:pPr>
    </w:p>
    <w:p>
      <w:pPr>
        <w:pStyle w:val="5"/>
        <w:keepNext w:val="0"/>
        <w:numPr>
          <w:ilvl w:val="0"/>
          <w:numId w:val="0"/>
        </w:numPr>
        <w:jc w:val="left"/>
        <w:rPr>
          <w:rStyle w:val="27"/>
          <w:rFonts w:ascii="仿宋" w:hAnsi="仿宋" w:eastAsia="仿宋" w:cs="仿宋"/>
          <w:sz w:val="32"/>
          <w:szCs w:val="28"/>
        </w:rPr>
      </w:pPr>
      <w:bookmarkStart w:id="185" w:name="_Toc30133"/>
      <w:bookmarkStart w:id="186" w:name="_Toc24465"/>
      <w:r>
        <w:rPr>
          <w:rStyle w:val="27"/>
          <w:rFonts w:hint="eastAsia" w:ascii="仿宋" w:hAnsi="仿宋" w:eastAsia="仿宋" w:cs="仿宋"/>
          <w:sz w:val="32"/>
          <w:szCs w:val="28"/>
        </w:rPr>
        <w:br w:type="page"/>
      </w:r>
      <w:bookmarkStart w:id="187" w:name="_Toc10401"/>
      <w:r>
        <w:rPr>
          <w:rStyle w:val="27"/>
          <w:rFonts w:hint="eastAsia" w:ascii="仿宋" w:hAnsi="仿宋" w:eastAsia="仿宋" w:cs="仿宋"/>
          <w:sz w:val="32"/>
          <w:szCs w:val="28"/>
        </w:rPr>
        <w:t>附件8:</w:t>
      </w:r>
      <w:bookmarkEnd w:id="185"/>
      <w:bookmarkEnd w:id="186"/>
      <w:bookmarkEnd w:id="187"/>
    </w:p>
    <w:p>
      <w:pPr>
        <w:pStyle w:val="5"/>
        <w:keepNext w:val="0"/>
        <w:numPr>
          <w:ilvl w:val="0"/>
          <w:numId w:val="0"/>
        </w:numPr>
        <w:jc w:val="center"/>
        <w:rPr>
          <w:rStyle w:val="27"/>
          <w:rFonts w:ascii="仿宋" w:hAnsi="仿宋" w:eastAsia="仿宋" w:cs="仿宋"/>
          <w:sz w:val="32"/>
          <w:szCs w:val="28"/>
        </w:rPr>
      </w:pPr>
      <w:bookmarkStart w:id="188" w:name="_Toc11427"/>
      <w:bookmarkStart w:id="189" w:name="_Toc10393"/>
      <w:bookmarkStart w:id="190" w:name="_Toc733"/>
      <w:r>
        <w:rPr>
          <w:rStyle w:val="27"/>
          <w:rFonts w:hint="eastAsia" w:ascii="仿宋" w:hAnsi="仿宋" w:eastAsia="仿宋" w:cs="仿宋"/>
          <w:sz w:val="32"/>
          <w:szCs w:val="28"/>
        </w:rPr>
        <w:t>反商业贿赂承诺书</w:t>
      </w:r>
      <w:bookmarkEnd w:id="188"/>
      <w:bookmarkEnd w:id="189"/>
      <w:bookmarkEnd w:id="190"/>
    </w:p>
    <w:p>
      <w:pPr>
        <w:adjustRightInd w:val="0"/>
        <w:snapToGrid w:val="0"/>
        <w:spacing w:line="360" w:lineRule="auto"/>
        <w:ind w:firstLine="564" w:firstLineChars="200"/>
        <w:jc w:val="left"/>
        <w:rPr>
          <w:rFonts w:ascii="仿宋" w:hAnsi="仿宋" w:eastAsia="仿宋" w:cs="仿宋"/>
          <w:sz w:val="28"/>
          <w:szCs w:val="28"/>
        </w:rPr>
      </w:pPr>
    </w:p>
    <w:p>
      <w:pPr>
        <w:adjustRightInd w:val="0"/>
        <w:snapToGrid w:val="0"/>
        <w:spacing w:line="360" w:lineRule="auto"/>
        <w:ind w:firstLine="564" w:firstLineChars="200"/>
        <w:jc w:val="left"/>
        <w:rPr>
          <w:rFonts w:ascii="仿宋" w:hAnsi="仿宋" w:eastAsia="仿宋" w:cs="仿宋"/>
          <w:sz w:val="28"/>
          <w:szCs w:val="28"/>
        </w:rPr>
      </w:pPr>
      <w:r>
        <w:rPr>
          <w:rFonts w:hint="eastAsia" w:ascii="仿宋" w:hAnsi="仿宋" w:eastAsia="仿宋" w:cs="仿宋"/>
          <w:sz w:val="28"/>
          <w:szCs w:val="28"/>
        </w:rPr>
        <w:t>为了从源头上防治腐败，杜绝商业贿赂行为的发生，更好地配合采购代理机构的工作，我们供应商承诺如下：</w:t>
      </w:r>
    </w:p>
    <w:p>
      <w:pPr>
        <w:adjustRightInd w:val="0"/>
        <w:snapToGrid w:val="0"/>
        <w:spacing w:line="360" w:lineRule="auto"/>
        <w:ind w:firstLine="564" w:firstLineChars="200"/>
        <w:jc w:val="left"/>
        <w:rPr>
          <w:rFonts w:ascii="仿宋" w:hAnsi="仿宋" w:eastAsia="仿宋" w:cs="仿宋"/>
          <w:sz w:val="28"/>
          <w:szCs w:val="28"/>
        </w:rPr>
      </w:pPr>
      <w:r>
        <w:rPr>
          <w:rFonts w:hint="eastAsia" w:ascii="仿宋" w:hAnsi="仿宋" w:eastAsia="仿宋" w:cs="仿宋"/>
          <w:sz w:val="28"/>
          <w:szCs w:val="28"/>
        </w:rPr>
        <w:t>1、不以各种名义给采购代理工作人员借或送现金、有价证券及物品。</w:t>
      </w:r>
    </w:p>
    <w:p>
      <w:pPr>
        <w:adjustRightInd w:val="0"/>
        <w:snapToGrid w:val="0"/>
        <w:spacing w:line="360" w:lineRule="auto"/>
        <w:ind w:firstLine="564" w:firstLineChars="200"/>
        <w:jc w:val="left"/>
        <w:rPr>
          <w:rFonts w:ascii="仿宋" w:hAnsi="仿宋" w:eastAsia="仿宋" w:cs="仿宋"/>
          <w:sz w:val="28"/>
          <w:szCs w:val="28"/>
        </w:rPr>
      </w:pPr>
      <w:r>
        <w:rPr>
          <w:rFonts w:hint="eastAsia" w:ascii="仿宋" w:hAnsi="仿宋" w:eastAsia="仿宋" w:cs="仿宋"/>
          <w:sz w:val="28"/>
          <w:szCs w:val="28"/>
        </w:rPr>
        <w:t>2、不以个人名义邀请采购代理工作人员参与考察旅游活动和宴请活动。</w:t>
      </w:r>
    </w:p>
    <w:p>
      <w:pPr>
        <w:adjustRightInd w:val="0"/>
        <w:snapToGrid w:val="0"/>
        <w:spacing w:line="360" w:lineRule="auto"/>
        <w:ind w:firstLine="564" w:firstLineChars="200"/>
        <w:jc w:val="left"/>
        <w:rPr>
          <w:rFonts w:ascii="仿宋" w:hAnsi="仿宋" w:eastAsia="仿宋" w:cs="仿宋"/>
          <w:sz w:val="28"/>
          <w:szCs w:val="28"/>
        </w:rPr>
      </w:pPr>
      <w:r>
        <w:rPr>
          <w:rFonts w:hint="eastAsia" w:ascii="仿宋" w:hAnsi="仿宋" w:eastAsia="仿宋" w:cs="仿宋"/>
          <w:sz w:val="28"/>
          <w:szCs w:val="28"/>
        </w:rPr>
        <w:t>3、不发生与采购事项有关的其他违规违纪行为。</w:t>
      </w:r>
    </w:p>
    <w:p>
      <w:pPr>
        <w:adjustRightInd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4、如违反其中一项，同意将我公司列入政府采购黑名单并终止投标资格，今后不得参与我市政府采购活动，触犯法律由司法部门处理。</w:t>
      </w:r>
    </w:p>
    <w:p>
      <w:pPr>
        <w:adjustRightInd w:val="0"/>
        <w:snapToGrid w:val="0"/>
        <w:spacing w:line="440" w:lineRule="exact"/>
        <w:ind w:firstLine="560"/>
        <w:jc w:val="left"/>
        <w:rPr>
          <w:rFonts w:ascii="仿宋" w:hAnsi="仿宋" w:eastAsia="仿宋" w:cs="仿宋"/>
          <w:sz w:val="28"/>
          <w:szCs w:val="28"/>
        </w:rPr>
      </w:pPr>
    </w:p>
    <w:p>
      <w:pPr>
        <w:spacing w:line="600" w:lineRule="auto"/>
        <w:jc w:val="center"/>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wordWrap w:val="0"/>
        <w:spacing w:line="600" w:lineRule="auto"/>
        <w:jc w:val="right"/>
        <w:rPr>
          <w:rFonts w:ascii="仿宋" w:hAnsi="仿宋" w:eastAsia="仿宋" w:cs="仿宋"/>
          <w:sz w:val="28"/>
          <w:szCs w:val="28"/>
        </w:rPr>
        <w:sectPr>
          <w:headerReference r:id="rId6" w:type="first"/>
          <w:footerReference r:id="rId8" w:type="first"/>
          <w:headerReference r:id="rId5" w:type="default"/>
          <w:footerReference r:id="rId7" w:type="default"/>
          <w:pgSz w:w="11906" w:h="16838"/>
          <w:pgMar w:top="1417" w:right="1418" w:bottom="1417" w:left="1417" w:header="851" w:footer="850" w:gutter="0"/>
          <w:cols w:space="720" w:num="1"/>
          <w:titlePg/>
          <w:docGrid w:type="linesAndChars" w:linePitch="312" w:charSpace="530"/>
        </w:sectPr>
      </w:pPr>
      <w:r>
        <w:rPr>
          <w:rFonts w:hint="eastAsia" w:ascii="仿宋" w:hAnsi="仿宋" w:eastAsia="仿宋" w:cs="仿宋"/>
          <w:sz w:val="28"/>
          <w:szCs w:val="28"/>
        </w:rPr>
        <w:t>日期：     年   月</w:t>
      </w:r>
      <w:bookmarkEnd w:id="159"/>
      <w:bookmarkEnd w:id="160"/>
      <w:bookmarkStart w:id="191" w:name="_Toc22473"/>
      <w:bookmarkStart w:id="192" w:name="_Toc15866"/>
      <w:r>
        <w:rPr>
          <w:rFonts w:hint="eastAsia" w:ascii="仿宋" w:hAnsi="仿宋" w:eastAsia="仿宋" w:cs="仿宋"/>
          <w:sz w:val="28"/>
          <w:szCs w:val="28"/>
        </w:rPr>
        <w:t xml:space="preserve">   日</w:t>
      </w:r>
    </w:p>
    <w:p>
      <w:pPr>
        <w:spacing w:line="600" w:lineRule="auto"/>
        <w:rPr>
          <w:rStyle w:val="27"/>
          <w:rFonts w:ascii="仿宋" w:hAnsi="仿宋" w:eastAsia="仿宋" w:cs="仿宋"/>
          <w:b/>
          <w:bCs/>
          <w:sz w:val="32"/>
          <w:szCs w:val="28"/>
        </w:rPr>
      </w:pPr>
      <w:bookmarkStart w:id="193" w:name="_Toc8143"/>
      <w:r>
        <w:rPr>
          <w:rStyle w:val="27"/>
          <w:rFonts w:hint="eastAsia" w:ascii="仿宋" w:hAnsi="仿宋" w:eastAsia="仿宋" w:cs="仿宋"/>
          <w:b/>
          <w:bCs/>
          <w:sz w:val="32"/>
          <w:szCs w:val="28"/>
        </w:rPr>
        <w:t>附件9:</w:t>
      </w:r>
      <w:bookmarkEnd w:id="191"/>
      <w:bookmarkEnd w:id="192"/>
    </w:p>
    <w:bookmarkEnd w:id="193"/>
    <w:p>
      <w:pPr>
        <w:pStyle w:val="5"/>
        <w:keepNext w:val="0"/>
        <w:numPr>
          <w:ilvl w:val="0"/>
          <w:numId w:val="0"/>
        </w:numPr>
        <w:jc w:val="center"/>
        <w:rPr>
          <w:rStyle w:val="27"/>
          <w:rFonts w:ascii="仿宋" w:hAnsi="仿宋" w:eastAsia="仿宋" w:cs="仿宋"/>
          <w:sz w:val="32"/>
          <w:szCs w:val="28"/>
        </w:rPr>
      </w:pPr>
      <w:bookmarkStart w:id="194" w:name="_Toc12725"/>
      <w:bookmarkStart w:id="195" w:name="_Toc6467"/>
      <w:bookmarkStart w:id="196" w:name="_Toc13267"/>
      <w:r>
        <w:rPr>
          <w:rStyle w:val="27"/>
          <w:rFonts w:hint="eastAsia" w:ascii="仿宋" w:hAnsi="仿宋" w:eastAsia="仿宋" w:cs="仿宋"/>
          <w:sz w:val="32"/>
          <w:szCs w:val="28"/>
        </w:rPr>
        <w:t>商务条款偏离表</w:t>
      </w:r>
      <w:bookmarkEnd w:id="194"/>
      <w:bookmarkEnd w:id="195"/>
      <w:bookmarkEnd w:id="196"/>
    </w:p>
    <w:p>
      <w:pPr>
        <w:pStyle w:val="26"/>
        <w:spacing w:line="480" w:lineRule="exact"/>
        <w:ind w:firstLine="120" w:firstLineChars="43"/>
        <w:jc w:val="both"/>
        <w:rPr>
          <w:rFonts w:ascii="仿宋" w:hAnsi="仿宋" w:eastAsia="仿宋" w:cs="仿宋"/>
          <w:color w:val="auto"/>
          <w:sz w:val="28"/>
          <w:szCs w:val="28"/>
        </w:rPr>
      </w:pPr>
      <w:r>
        <w:rPr>
          <w:rFonts w:hint="eastAsia" w:ascii="仿宋" w:hAnsi="仿宋" w:eastAsia="仿宋" w:cs="仿宋"/>
          <w:sz w:val="28"/>
          <w:szCs w:val="28"/>
        </w:rPr>
        <w:t>项目名称：</w:t>
      </w:r>
      <w:r>
        <w:rPr>
          <w:rFonts w:hint="eastAsia" w:ascii="仿宋" w:hAnsi="仿宋" w:eastAsia="仿宋" w:cs="仿宋"/>
          <w:color w:val="auto"/>
          <w:kern w:val="2"/>
          <w:sz w:val="28"/>
          <w:szCs w:val="28"/>
        </w:rPr>
        <w:t xml:space="preserve"> 　</w:t>
      </w:r>
      <w:r>
        <w:rPr>
          <w:rFonts w:hint="eastAsia" w:ascii="仿宋" w:hAnsi="仿宋" w:eastAsia="仿宋" w:cs="仿宋"/>
          <w:color w:val="auto"/>
          <w:sz w:val="28"/>
          <w:szCs w:val="28"/>
        </w:rPr>
        <w:t xml:space="preserve">　　　　　                                                                  </w:t>
      </w:r>
    </w:p>
    <w:tbl>
      <w:tblPr>
        <w:tblStyle w:val="20"/>
        <w:tblW w:w="13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496"/>
        <w:gridCol w:w="3287"/>
        <w:gridCol w:w="3177"/>
        <w:gridCol w:w="201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496"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招标文件条目号</w:t>
            </w:r>
          </w:p>
        </w:tc>
        <w:tc>
          <w:tcPr>
            <w:tcW w:w="3287"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招标文件的商务条款</w:t>
            </w:r>
          </w:p>
        </w:tc>
        <w:tc>
          <w:tcPr>
            <w:tcW w:w="3177" w:type="dxa"/>
            <w:vAlign w:val="center"/>
          </w:tcPr>
          <w:p>
            <w:pPr>
              <w:jc w:val="center"/>
              <w:rPr>
                <w:rFonts w:ascii="仿宋" w:hAnsi="仿宋" w:eastAsia="仿宋" w:cs="仿宋"/>
                <w:sz w:val="28"/>
                <w:szCs w:val="28"/>
              </w:rPr>
            </w:pPr>
            <w:r>
              <w:rPr>
                <w:rFonts w:hint="eastAsia" w:ascii="仿宋" w:hAnsi="仿宋" w:eastAsia="仿宋" w:cs="仿宋"/>
                <w:sz w:val="28"/>
                <w:szCs w:val="28"/>
              </w:rPr>
              <w:t>投标文件的商务条款</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1639"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88" w:type="dxa"/>
          </w:tcPr>
          <w:p>
            <w:pPr>
              <w:rPr>
                <w:rFonts w:ascii="仿宋" w:hAnsi="仿宋" w:eastAsia="仿宋" w:cs="仿宋"/>
                <w:sz w:val="28"/>
                <w:szCs w:val="28"/>
              </w:rPr>
            </w:pPr>
          </w:p>
        </w:tc>
        <w:tc>
          <w:tcPr>
            <w:tcW w:w="2496" w:type="dxa"/>
          </w:tcPr>
          <w:p>
            <w:pPr>
              <w:rPr>
                <w:rFonts w:ascii="仿宋" w:hAnsi="仿宋" w:eastAsia="仿宋" w:cs="仿宋"/>
                <w:sz w:val="28"/>
                <w:szCs w:val="28"/>
              </w:rPr>
            </w:pPr>
          </w:p>
        </w:tc>
        <w:tc>
          <w:tcPr>
            <w:tcW w:w="3287" w:type="dxa"/>
          </w:tcPr>
          <w:p>
            <w:pPr>
              <w:rPr>
                <w:rFonts w:ascii="仿宋" w:hAnsi="仿宋" w:eastAsia="仿宋" w:cs="仿宋"/>
                <w:sz w:val="28"/>
                <w:szCs w:val="28"/>
              </w:rPr>
            </w:pPr>
          </w:p>
        </w:tc>
        <w:tc>
          <w:tcPr>
            <w:tcW w:w="3177"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c>
          <w:tcPr>
            <w:tcW w:w="163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tcPr>
          <w:p>
            <w:pPr>
              <w:rPr>
                <w:rFonts w:ascii="仿宋" w:hAnsi="仿宋" w:eastAsia="仿宋" w:cs="仿宋"/>
                <w:sz w:val="28"/>
                <w:szCs w:val="28"/>
              </w:rPr>
            </w:pPr>
          </w:p>
        </w:tc>
        <w:tc>
          <w:tcPr>
            <w:tcW w:w="2496" w:type="dxa"/>
          </w:tcPr>
          <w:p>
            <w:pPr>
              <w:rPr>
                <w:rFonts w:ascii="仿宋" w:hAnsi="仿宋" w:eastAsia="仿宋" w:cs="仿宋"/>
                <w:sz w:val="28"/>
                <w:szCs w:val="28"/>
              </w:rPr>
            </w:pPr>
          </w:p>
        </w:tc>
        <w:tc>
          <w:tcPr>
            <w:tcW w:w="3287" w:type="dxa"/>
          </w:tcPr>
          <w:p>
            <w:pPr>
              <w:rPr>
                <w:rFonts w:ascii="仿宋" w:hAnsi="仿宋" w:eastAsia="仿宋" w:cs="仿宋"/>
                <w:sz w:val="28"/>
                <w:szCs w:val="28"/>
              </w:rPr>
            </w:pPr>
          </w:p>
        </w:tc>
        <w:tc>
          <w:tcPr>
            <w:tcW w:w="3177"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c>
          <w:tcPr>
            <w:tcW w:w="163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tcPr>
          <w:p>
            <w:pPr>
              <w:rPr>
                <w:rFonts w:ascii="仿宋" w:hAnsi="仿宋" w:eastAsia="仿宋" w:cs="仿宋"/>
                <w:sz w:val="28"/>
                <w:szCs w:val="28"/>
              </w:rPr>
            </w:pPr>
          </w:p>
        </w:tc>
        <w:tc>
          <w:tcPr>
            <w:tcW w:w="2496" w:type="dxa"/>
          </w:tcPr>
          <w:p>
            <w:pPr>
              <w:rPr>
                <w:rFonts w:ascii="仿宋" w:hAnsi="仿宋" w:eastAsia="仿宋" w:cs="仿宋"/>
                <w:sz w:val="28"/>
                <w:szCs w:val="28"/>
              </w:rPr>
            </w:pPr>
          </w:p>
        </w:tc>
        <w:tc>
          <w:tcPr>
            <w:tcW w:w="3287" w:type="dxa"/>
          </w:tcPr>
          <w:p>
            <w:pPr>
              <w:rPr>
                <w:rFonts w:ascii="仿宋" w:hAnsi="仿宋" w:eastAsia="仿宋" w:cs="仿宋"/>
                <w:sz w:val="28"/>
                <w:szCs w:val="28"/>
              </w:rPr>
            </w:pPr>
          </w:p>
        </w:tc>
        <w:tc>
          <w:tcPr>
            <w:tcW w:w="3177"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c>
          <w:tcPr>
            <w:tcW w:w="163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tcPr>
          <w:p>
            <w:pPr>
              <w:rPr>
                <w:rFonts w:ascii="仿宋" w:hAnsi="仿宋" w:eastAsia="仿宋" w:cs="仿宋"/>
                <w:sz w:val="28"/>
                <w:szCs w:val="28"/>
              </w:rPr>
            </w:pPr>
          </w:p>
        </w:tc>
        <w:tc>
          <w:tcPr>
            <w:tcW w:w="2496" w:type="dxa"/>
          </w:tcPr>
          <w:p>
            <w:pPr>
              <w:rPr>
                <w:rFonts w:ascii="仿宋" w:hAnsi="仿宋" w:eastAsia="仿宋" w:cs="仿宋"/>
                <w:sz w:val="28"/>
                <w:szCs w:val="28"/>
              </w:rPr>
            </w:pPr>
          </w:p>
        </w:tc>
        <w:tc>
          <w:tcPr>
            <w:tcW w:w="3287" w:type="dxa"/>
          </w:tcPr>
          <w:p>
            <w:pPr>
              <w:rPr>
                <w:rFonts w:ascii="仿宋" w:hAnsi="仿宋" w:eastAsia="仿宋" w:cs="仿宋"/>
                <w:sz w:val="28"/>
                <w:szCs w:val="28"/>
              </w:rPr>
            </w:pPr>
          </w:p>
        </w:tc>
        <w:tc>
          <w:tcPr>
            <w:tcW w:w="3177"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c>
          <w:tcPr>
            <w:tcW w:w="163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tcPr>
          <w:p>
            <w:pPr>
              <w:rPr>
                <w:rFonts w:ascii="仿宋" w:hAnsi="仿宋" w:eastAsia="仿宋" w:cs="仿宋"/>
                <w:sz w:val="28"/>
                <w:szCs w:val="28"/>
              </w:rPr>
            </w:pPr>
          </w:p>
        </w:tc>
        <w:tc>
          <w:tcPr>
            <w:tcW w:w="2496" w:type="dxa"/>
          </w:tcPr>
          <w:p>
            <w:pPr>
              <w:rPr>
                <w:rFonts w:ascii="仿宋" w:hAnsi="仿宋" w:eastAsia="仿宋" w:cs="仿宋"/>
                <w:sz w:val="28"/>
                <w:szCs w:val="28"/>
              </w:rPr>
            </w:pPr>
          </w:p>
        </w:tc>
        <w:tc>
          <w:tcPr>
            <w:tcW w:w="3287" w:type="dxa"/>
          </w:tcPr>
          <w:p>
            <w:pPr>
              <w:rPr>
                <w:rFonts w:ascii="仿宋" w:hAnsi="仿宋" w:eastAsia="仿宋" w:cs="仿宋"/>
                <w:sz w:val="28"/>
                <w:szCs w:val="28"/>
              </w:rPr>
            </w:pPr>
          </w:p>
        </w:tc>
        <w:tc>
          <w:tcPr>
            <w:tcW w:w="3177"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c>
          <w:tcPr>
            <w:tcW w:w="1639" w:type="dxa"/>
          </w:tcPr>
          <w:p>
            <w:pPr>
              <w:rPr>
                <w:rFonts w:ascii="仿宋" w:hAnsi="仿宋" w:eastAsia="仿宋" w:cs="仿宋"/>
                <w:sz w:val="28"/>
                <w:szCs w:val="28"/>
              </w:rPr>
            </w:pPr>
          </w:p>
        </w:tc>
      </w:tr>
    </w:tbl>
    <w:p>
      <w:pPr>
        <w:spacing w:line="360" w:lineRule="auto"/>
        <w:rPr>
          <w:rFonts w:ascii="仿宋" w:hAnsi="仿宋" w:eastAsia="仿宋" w:cs="仿宋"/>
          <w:sz w:val="28"/>
          <w:szCs w:val="28"/>
        </w:rPr>
      </w:pPr>
      <w:r>
        <w:rPr>
          <w:rFonts w:hint="eastAsia" w:ascii="仿宋" w:hAnsi="仿宋" w:eastAsia="仿宋" w:cs="仿宋"/>
          <w:sz w:val="28"/>
          <w:szCs w:val="28"/>
        </w:rPr>
        <w:t>注:若有偏离,请将具体偏离条款在“偏离”一栏中详细说明;若无偏离,请在“偏离”一栏中标注“无”字样。</w:t>
      </w:r>
    </w:p>
    <w:p>
      <w:pPr>
        <w:spacing w:line="600" w:lineRule="auto"/>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auto"/>
        <w:rPr>
          <w:rStyle w:val="27"/>
          <w:rFonts w:ascii="仿宋" w:hAnsi="仿宋" w:eastAsia="仿宋" w:cs="仿宋"/>
          <w:sz w:val="32"/>
          <w:szCs w:val="28"/>
        </w:rPr>
      </w:pPr>
      <w:r>
        <w:rPr>
          <w:rFonts w:hint="eastAsia" w:ascii="仿宋" w:hAnsi="仿宋" w:eastAsia="仿宋" w:cs="仿宋"/>
          <w:sz w:val="28"/>
          <w:szCs w:val="28"/>
        </w:rPr>
        <w:t>日期：     年   月   日</w:t>
      </w:r>
      <w:bookmarkStart w:id="197" w:name="_Toc2824"/>
      <w:bookmarkStart w:id="198" w:name="_Toc5781"/>
      <w:r>
        <w:rPr>
          <w:rFonts w:hint="eastAsia" w:ascii="仿宋" w:hAnsi="仿宋" w:eastAsia="仿宋" w:cs="仿宋"/>
          <w:sz w:val="28"/>
          <w:szCs w:val="28"/>
        </w:rPr>
        <w:br w:type="page"/>
      </w:r>
      <w:bookmarkStart w:id="199" w:name="_Toc16068"/>
      <w:r>
        <w:rPr>
          <w:rStyle w:val="27"/>
          <w:rFonts w:hint="eastAsia" w:ascii="仿宋" w:hAnsi="仿宋" w:eastAsia="仿宋" w:cs="仿宋"/>
          <w:b/>
          <w:bCs/>
          <w:sz w:val="32"/>
          <w:szCs w:val="28"/>
        </w:rPr>
        <w:t>附件10:</w:t>
      </w:r>
      <w:bookmarkEnd w:id="197"/>
      <w:bookmarkEnd w:id="198"/>
    </w:p>
    <w:bookmarkEnd w:id="199"/>
    <w:p>
      <w:pPr>
        <w:pStyle w:val="5"/>
        <w:keepNext w:val="0"/>
        <w:numPr>
          <w:ilvl w:val="0"/>
          <w:numId w:val="0"/>
        </w:numPr>
        <w:jc w:val="center"/>
        <w:rPr>
          <w:rStyle w:val="27"/>
          <w:rFonts w:ascii="仿宋" w:hAnsi="仿宋" w:eastAsia="仿宋" w:cs="仿宋"/>
          <w:sz w:val="32"/>
          <w:szCs w:val="28"/>
        </w:rPr>
      </w:pPr>
      <w:bookmarkStart w:id="200" w:name="_Toc8429"/>
      <w:bookmarkStart w:id="201" w:name="_Toc8532"/>
      <w:bookmarkStart w:id="202" w:name="_Toc6276"/>
      <w:r>
        <w:rPr>
          <w:rStyle w:val="27"/>
          <w:rFonts w:hint="eastAsia" w:ascii="仿宋" w:hAnsi="仿宋" w:eastAsia="仿宋" w:cs="仿宋"/>
          <w:sz w:val="32"/>
          <w:szCs w:val="28"/>
        </w:rPr>
        <w:t>技术规格偏离表</w:t>
      </w:r>
      <w:bookmarkEnd w:id="200"/>
      <w:bookmarkEnd w:id="201"/>
      <w:bookmarkEnd w:id="202"/>
    </w:p>
    <w:p>
      <w:pPr>
        <w:pStyle w:val="26"/>
        <w:spacing w:line="480" w:lineRule="exact"/>
        <w:ind w:firstLine="564" w:firstLineChars="200"/>
        <w:jc w:val="both"/>
        <w:rPr>
          <w:rFonts w:ascii="仿宋" w:hAnsi="仿宋" w:eastAsia="仿宋" w:cs="仿宋"/>
          <w:color w:val="auto"/>
          <w:sz w:val="28"/>
          <w:szCs w:val="28"/>
        </w:rPr>
      </w:pPr>
      <w:r>
        <w:rPr>
          <w:rFonts w:hint="eastAsia" w:ascii="仿宋" w:hAnsi="仿宋" w:eastAsia="仿宋" w:cs="仿宋"/>
          <w:sz w:val="28"/>
          <w:szCs w:val="28"/>
        </w:rPr>
        <w:t>项目名称：</w:t>
      </w:r>
      <w:r>
        <w:rPr>
          <w:rFonts w:hint="eastAsia" w:ascii="仿宋" w:hAnsi="仿宋" w:eastAsia="仿宋" w:cs="仿宋"/>
          <w:color w:val="auto"/>
          <w:sz w:val="28"/>
          <w:szCs w:val="28"/>
        </w:rPr>
        <w:t xml:space="preserve">　　　　　　　　　　　　                                                        </w:t>
      </w:r>
    </w:p>
    <w:tbl>
      <w:tblPr>
        <w:tblStyle w:val="20"/>
        <w:tblW w:w="14084"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067"/>
        <w:gridCol w:w="2909"/>
        <w:gridCol w:w="2055"/>
        <w:gridCol w:w="19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4067"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招标文件条目号</w:t>
            </w:r>
          </w:p>
        </w:tc>
        <w:tc>
          <w:tcPr>
            <w:tcW w:w="2909" w:type="dxa"/>
            <w:vAlign w:val="center"/>
          </w:tcPr>
          <w:p>
            <w:pPr>
              <w:jc w:val="center"/>
              <w:rPr>
                <w:rFonts w:ascii="仿宋" w:hAnsi="仿宋" w:eastAsia="仿宋" w:cs="仿宋"/>
                <w:sz w:val="28"/>
                <w:szCs w:val="28"/>
              </w:rPr>
            </w:pPr>
            <w:r>
              <w:rPr>
                <w:rFonts w:hint="eastAsia" w:ascii="仿宋" w:hAnsi="仿宋" w:eastAsia="仿宋" w:cs="仿宋"/>
                <w:sz w:val="28"/>
                <w:szCs w:val="28"/>
              </w:rPr>
              <w:t>招标规格</w:t>
            </w:r>
          </w:p>
        </w:tc>
        <w:tc>
          <w:tcPr>
            <w:tcW w:w="2055" w:type="dxa"/>
            <w:vAlign w:val="center"/>
          </w:tcPr>
          <w:p>
            <w:pPr>
              <w:jc w:val="center"/>
              <w:rPr>
                <w:rFonts w:ascii="仿宋" w:hAnsi="仿宋" w:eastAsia="仿宋" w:cs="仿宋"/>
                <w:sz w:val="28"/>
                <w:szCs w:val="28"/>
              </w:rPr>
            </w:pPr>
            <w:r>
              <w:rPr>
                <w:rFonts w:hint="eastAsia" w:ascii="仿宋" w:hAnsi="仿宋" w:eastAsia="仿宋" w:cs="仿宋"/>
                <w:sz w:val="28"/>
                <w:szCs w:val="28"/>
              </w:rPr>
              <w:t>投标规格</w:t>
            </w:r>
          </w:p>
        </w:tc>
        <w:tc>
          <w:tcPr>
            <w:tcW w:w="1986"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1700"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tcPr>
          <w:p>
            <w:pPr>
              <w:pStyle w:val="26"/>
              <w:spacing w:line="480" w:lineRule="exact"/>
              <w:rPr>
                <w:rFonts w:ascii="仿宋" w:hAnsi="仿宋" w:eastAsia="仿宋" w:cs="仿宋"/>
                <w:color w:val="auto"/>
                <w:sz w:val="28"/>
                <w:szCs w:val="28"/>
              </w:rPr>
            </w:pPr>
          </w:p>
        </w:tc>
        <w:tc>
          <w:tcPr>
            <w:tcW w:w="4067" w:type="dxa"/>
          </w:tcPr>
          <w:p>
            <w:pPr>
              <w:pStyle w:val="26"/>
              <w:spacing w:line="480" w:lineRule="exact"/>
              <w:rPr>
                <w:rFonts w:ascii="仿宋" w:hAnsi="仿宋" w:eastAsia="仿宋" w:cs="仿宋"/>
                <w:color w:val="auto"/>
                <w:sz w:val="28"/>
                <w:szCs w:val="28"/>
              </w:rPr>
            </w:pPr>
          </w:p>
        </w:tc>
        <w:tc>
          <w:tcPr>
            <w:tcW w:w="2909" w:type="dxa"/>
          </w:tcPr>
          <w:p>
            <w:pPr>
              <w:spacing w:line="480" w:lineRule="exact"/>
              <w:jc w:val="left"/>
              <w:rPr>
                <w:rFonts w:ascii="仿宋" w:hAnsi="仿宋" w:eastAsia="仿宋" w:cs="仿宋"/>
                <w:kern w:val="0"/>
                <w:sz w:val="28"/>
                <w:szCs w:val="28"/>
              </w:rPr>
            </w:pPr>
          </w:p>
          <w:p>
            <w:pPr>
              <w:pStyle w:val="26"/>
              <w:spacing w:line="480" w:lineRule="exact"/>
              <w:rPr>
                <w:rFonts w:ascii="仿宋" w:hAnsi="仿宋" w:eastAsia="仿宋" w:cs="仿宋"/>
                <w:color w:val="auto"/>
                <w:sz w:val="28"/>
                <w:szCs w:val="28"/>
              </w:rPr>
            </w:pPr>
          </w:p>
        </w:tc>
        <w:tc>
          <w:tcPr>
            <w:tcW w:w="2055" w:type="dxa"/>
          </w:tcPr>
          <w:p>
            <w:pPr>
              <w:pStyle w:val="26"/>
              <w:spacing w:line="480" w:lineRule="exact"/>
              <w:rPr>
                <w:rFonts w:ascii="仿宋" w:hAnsi="仿宋" w:eastAsia="仿宋" w:cs="仿宋"/>
                <w:color w:val="auto"/>
                <w:sz w:val="28"/>
                <w:szCs w:val="28"/>
              </w:rPr>
            </w:pPr>
          </w:p>
        </w:tc>
        <w:tc>
          <w:tcPr>
            <w:tcW w:w="1986" w:type="dxa"/>
          </w:tcPr>
          <w:p>
            <w:pPr>
              <w:pStyle w:val="26"/>
              <w:spacing w:line="480" w:lineRule="exact"/>
              <w:rPr>
                <w:rFonts w:ascii="仿宋" w:hAnsi="仿宋" w:eastAsia="仿宋" w:cs="仿宋"/>
                <w:color w:val="auto"/>
                <w:sz w:val="28"/>
                <w:szCs w:val="28"/>
              </w:rPr>
            </w:pPr>
          </w:p>
        </w:tc>
        <w:tc>
          <w:tcPr>
            <w:tcW w:w="1700" w:type="dxa"/>
          </w:tcPr>
          <w:p>
            <w:pPr>
              <w:pStyle w:val="26"/>
              <w:spacing w:line="48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tcPr>
          <w:p>
            <w:pPr>
              <w:pStyle w:val="26"/>
              <w:spacing w:line="480" w:lineRule="exact"/>
              <w:rPr>
                <w:rFonts w:ascii="仿宋" w:hAnsi="仿宋" w:eastAsia="仿宋" w:cs="仿宋"/>
                <w:color w:val="auto"/>
                <w:sz w:val="28"/>
                <w:szCs w:val="28"/>
              </w:rPr>
            </w:pPr>
          </w:p>
        </w:tc>
        <w:tc>
          <w:tcPr>
            <w:tcW w:w="4067" w:type="dxa"/>
          </w:tcPr>
          <w:p>
            <w:pPr>
              <w:pStyle w:val="26"/>
              <w:spacing w:line="480" w:lineRule="exact"/>
              <w:rPr>
                <w:rFonts w:ascii="仿宋" w:hAnsi="仿宋" w:eastAsia="仿宋" w:cs="仿宋"/>
                <w:color w:val="auto"/>
                <w:sz w:val="28"/>
                <w:szCs w:val="28"/>
              </w:rPr>
            </w:pPr>
          </w:p>
        </w:tc>
        <w:tc>
          <w:tcPr>
            <w:tcW w:w="2909" w:type="dxa"/>
          </w:tcPr>
          <w:p>
            <w:pPr>
              <w:spacing w:line="480" w:lineRule="exact"/>
              <w:jc w:val="left"/>
              <w:rPr>
                <w:rFonts w:ascii="仿宋" w:hAnsi="仿宋" w:eastAsia="仿宋" w:cs="仿宋"/>
                <w:kern w:val="0"/>
                <w:sz w:val="28"/>
                <w:szCs w:val="28"/>
              </w:rPr>
            </w:pPr>
          </w:p>
          <w:p>
            <w:pPr>
              <w:pStyle w:val="26"/>
              <w:spacing w:line="480" w:lineRule="exact"/>
              <w:rPr>
                <w:rFonts w:ascii="仿宋" w:hAnsi="仿宋" w:eastAsia="仿宋" w:cs="仿宋"/>
                <w:color w:val="auto"/>
                <w:sz w:val="28"/>
                <w:szCs w:val="28"/>
              </w:rPr>
            </w:pPr>
          </w:p>
        </w:tc>
        <w:tc>
          <w:tcPr>
            <w:tcW w:w="2055" w:type="dxa"/>
          </w:tcPr>
          <w:p>
            <w:pPr>
              <w:pStyle w:val="26"/>
              <w:spacing w:line="480" w:lineRule="exact"/>
              <w:rPr>
                <w:rFonts w:ascii="仿宋" w:hAnsi="仿宋" w:eastAsia="仿宋" w:cs="仿宋"/>
                <w:color w:val="auto"/>
                <w:sz w:val="28"/>
                <w:szCs w:val="28"/>
              </w:rPr>
            </w:pPr>
          </w:p>
        </w:tc>
        <w:tc>
          <w:tcPr>
            <w:tcW w:w="1986" w:type="dxa"/>
          </w:tcPr>
          <w:p>
            <w:pPr>
              <w:pStyle w:val="26"/>
              <w:spacing w:line="480" w:lineRule="exact"/>
              <w:rPr>
                <w:rFonts w:ascii="仿宋" w:hAnsi="仿宋" w:eastAsia="仿宋" w:cs="仿宋"/>
                <w:color w:val="auto"/>
                <w:sz w:val="28"/>
                <w:szCs w:val="28"/>
              </w:rPr>
            </w:pPr>
          </w:p>
        </w:tc>
        <w:tc>
          <w:tcPr>
            <w:tcW w:w="1700" w:type="dxa"/>
          </w:tcPr>
          <w:p>
            <w:pPr>
              <w:pStyle w:val="26"/>
              <w:spacing w:line="48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7" w:type="dxa"/>
          </w:tcPr>
          <w:p>
            <w:pPr>
              <w:pStyle w:val="26"/>
              <w:spacing w:line="480" w:lineRule="exact"/>
              <w:rPr>
                <w:rFonts w:ascii="仿宋" w:hAnsi="仿宋" w:eastAsia="仿宋" w:cs="仿宋"/>
                <w:color w:val="auto"/>
                <w:sz w:val="28"/>
                <w:szCs w:val="28"/>
              </w:rPr>
            </w:pPr>
          </w:p>
        </w:tc>
        <w:tc>
          <w:tcPr>
            <w:tcW w:w="4067" w:type="dxa"/>
          </w:tcPr>
          <w:p>
            <w:pPr>
              <w:pStyle w:val="26"/>
              <w:spacing w:line="480" w:lineRule="exact"/>
              <w:rPr>
                <w:rFonts w:ascii="仿宋" w:hAnsi="仿宋" w:eastAsia="仿宋" w:cs="仿宋"/>
                <w:color w:val="auto"/>
                <w:sz w:val="28"/>
                <w:szCs w:val="28"/>
              </w:rPr>
            </w:pPr>
          </w:p>
        </w:tc>
        <w:tc>
          <w:tcPr>
            <w:tcW w:w="2909" w:type="dxa"/>
          </w:tcPr>
          <w:p>
            <w:pPr>
              <w:spacing w:line="480" w:lineRule="exact"/>
              <w:jc w:val="left"/>
              <w:rPr>
                <w:rFonts w:ascii="仿宋" w:hAnsi="仿宋" w:eastAsia="仿宋" w:cs="仿宋"/>
                <w:kern w:val="0"/>
                <w:sz w:val="28"/>
                <w:szCs w:val="28"/>
              </w:rPr>
            </w:pPr>
          </w:p>
          <w:p>
            <w:pPr>
              <w:pStyle w:val="26"/>
              <w:spacing w:line="480" w:lineRule="exact"/>
              <w:rPr>
                <w:rFonts w:ascii="仿宋" w:hAnsi="仿宋" w:eastAsia="仿宋" w:cs="仿宋"/>
                <w:color w:val="auto"/>
                <w:sz w:val="28"/>
                <w:szCs w:val="28"/>
              </w:rPr>
            </w:pPr>
          </w:p>
        </w:tc>
        <w:tc>
          <w:tcPr>
            <w:tcW w:w="2055" w:type="dxa"/>
          </w:tcPr>
          <w:p>
            <w:pPr>
              <w:pStyle w:val="26"/>
              <w:spacing w:line="480" w:lineRule="exact"/>
              <w:rPr>
                <w:rFonts w:ascii="仿宋" w:hAnsi="仿宋" w:eastAsia="仿宋" w:cs="仿宋"/>
                <w:color w:val="auto"/>
                <w:sz w:val="28"/>
                <w:szCs w:val="28"/>
              </w:rPr>
            </w:pPr>
          </w:p>
        </w:tc>
        <w:tc>
          <w:tcPr>
            <w:tcW w:w="1986" w:type="dxa"/>
          </w:tcPr>
          <w:p>
            <w:pPr>
              <w:pStyle w:val="26"/>
              <w:spacing w:line="480" w:lineRule="exact"/>
              <w:rPr>
                <w:rFonts w:ascii="仿宋" w:hAnsi="仿宋" w:eastAsia="仿宋" w:cs="仿宋"/>
                <w:color w:val="auto"/>
                <w:sz w:val="28"/>
                <w:szCs w:val="28"/>
              </w:rPr>
            </w:pPr>
          </w:p>
        </w:tc>
        <w:tc>
          <w:tcPr>
            <w:tcW w:w="1700" w:type="dxa"/>
          </w:tcPr>
          <w:p>
            <w:pPr>
              <w:pStyle w:val="26"/>
              <w:spacing w:line="480" w:lineRule="exact"/>
              <w:rPr>
                <w:rFonts w:ascii="仿宋" w:hAnsi="仿宋" w:eastAsia="仿宋" w:cs="仿宋"/>
                <w:color w:val="auto"/>
                <w:sz w:val="28"/>
                <w:szCs w:val="28"/>
              </w:rPr>
            </w:pPr>
          </w:p>
        </w:tc>
      </w:tr>
    </w:tbl>
    <w:p>
      <w:pPr>
        <w:spacing w:line="360" w:lineRule="auto"/>
        <w:rPr>
          <w:rFonts w:ascii="仿宋" w:hAnsi="仿宋" w:eastAsia="仿宋" w:cs="仿宋"/>
          <w:sz w:val="28"/>
          <w:szCs w:val="28"/>
        </w:rPr>
      </w:pPr>
      <w:bookmarkStart w:id="203" w:name="_Toc32067"/>
      <w:bookmarkStart w:id="204" w:name="_Toc19858"/>
      <w:r>
        <w:rPr>
          <w:rFonts w:hint="eastAsia" w:ascii="仿宋" w:hAnsi="仿宋" w:eastAsia="仿宋" w:cs="仿宋"/>
          <w:sz w:val="28"/>
          <w:szCs w:val="28"/>
        </w:rPr>
        <w:t>注:若有偏离,请将具体偏离条款在“偏离”一栏中详细说明;若无偏离,请在“偏离”一栏中标注“无”字样。</w:t>
      </w:r>
    </w:p>
    <w:p>
      <w:pPr>
        <w:spacing w:line="600" w:lineRule="auto"/>
        <w:rPr>
          <w:rFonts w:ascii="仿宋" w:hAnsi="仿宋" w:eastAsia="仿宋" w:cs="仿宋"/>
          <w:sz w:val="28"/>
          <w:szCs w:val="28"/>
        </w:rPr>
      </w:pPr>
      <w:r>
        <w:rPr>
          <w:rFonts w:hint="eastAsia" w:ascii="仿宋" w:hAnsi="仿宋" w:eastAsia="仿宋" w:cs="仿宋"/>
          <w:sz w:val="28"/>
          <w:szCs w:val="28"/>
        </w:rPr>
        <w:t>供应商名称（盖章）：</w:t>
      </w:r>
    </w:p>
    <w:p>
      <w:pPr>
        <w:spacing w:line="600" w:lineRule="auto"/>
        <w:rPr>
          <w:rFonts w:ascii="仿宋" w:hAnsi="仿宋" w:eastAsia="仿宋" w:cs="仿宋"/>
          <w:sz w:val="28"/>
          <w:szCs w:val="28"/>
        </w:rPr>
      </w:pPr>
      <w:r>
        <w:rPr>
          <w:rFonts w:hint="eastAsia" w:ascii="仿宋" w:hAnsi="仿宋" w:eastAsia="仿宋" w:cs="仿宋"/>
          <w:sz w:val="28"/>
          <w:szCs w:val="28"/>
        </w:rPr>
        <w:t>法定代表人或委托代理人（签字或盖章）：</w:t>
      </w:r>
    </w:p>
    <w:p>
      <w:pPr>
        <w:pStyle w:val="5"/>
        <w:keepNext w:val="0"/>
        <w:numPr>
          <w:ilvl w:val="0"/>
          <w:numId w:val="0"/>
        </w:numPr>
        <w:jc w:val="left"/>
        <w:rPr>
          <w:rFonts w:ascii="仿宋" w:hAnsi="仿宋" w:eastAsia="仿宋" w:cs="仿宋"/>
          <w:sz w:val="28"/>
          <w:szCs w:val="28"/>
        </w:rPr>
        <w:sectPr>
          <w:headerReference r:id="rId10" w:type="first"/>
          <w:footerReference r:id="rId12" w:type="first"/>
          <w:headerReference r:id="rId9" w:type="default"/>
          <w:footerReference r:id="rId11" w:type="default"/>
          <w:pgSz w:w="16838" w:h="11906" w:orient="landscape"/>
          <w:pgMar w:top="1134" w:right="1417" w:bottom="1418" w:left="1417" w:header="851" w:footer="850" w:gutter="0"/>
          <w:cols w:space="720" w:num="1"/>
          <w:titlePg/>
          <w:docGrid w:type="linesAndChars" w:linePitch="312" w:charSpace="530"/>
        </w:sectPr>
      </w:pPr>
      <w:bookmarkStart w:id="205" w:name="_Toc27880"/>
      <w:bookmarkStart w:id="206" w:name="_Toc16043"/>
      <w:r>
        <w:rPr>
          <w:rFonts w:hint="eastAsia" w:ascii="仿宋" w:hAnsi="仿宋" w:eastAsia="仿宋" w:cs="仿宋"/>
          <w:sz w:val="28"/>
          <w:szCs w:val="28"/>
        </w:rPr>
        <w:t>日期：     年   月   日</w:t>
      </w:r>
      <w:bookmarkEnd w:id="203"/>
      <w:bookmarkEnd w:id="204"/>
      <w:bookmarkEnd w:id="205"/>
      <w:bookmarkEnd w:id="206"/>
      <w:bookmarkStart w:id="207" w:name="_Toc6379"/>
      <w:bookmarkStart w:id="208" w:name="_Toc10091"/>
    </w:p>
    <w:p>
      <w:pPr>
        <w:pStyle w:val="5"/>
        <w:keepNext w:val="0"/>
        <w:numPr>
          <w:ilvl w:val="0"/>
          <w:numId w:val="0"/>
        </w:numPr>
        <w:jc w:val="left"/>
        <w:rPr>
          <w:rStyle w:val="27"/>
          <w:rFonts w:ascii="仿宋" w:hAnsi="仿宋" w:eastAsia="仿宋" w:cs="仿宋"/>
          <w:sz w:val="32"/>
          <w:szCs w:val="28"/>
        </w:rPr>
      </w:pPr>
      <w:bookmarkStart w:id="209" w:name="_Toc23934"/>
      <w:r>
        <w:rPr>
          <w:rStyle w:val="27"/>
          <w:rFonts w:hint="eastAsia" w:ascii="仿宋" w:hAnsi="仿宋" w:eastAsia="仿宋" w:cs="仿宋"/>
          <w:sz w:val="32"/>
          <w:szCs w:val="28"/>
        </w:rPr>
        <w:t>附件11:</w:t>
      </w:r>
      <w:bookmarkEnd w:id="207"/>
      <w:bookmarkEnd w:id="208"/>
      <w:bookmarkEnd w:id="209"/>
    </w:p>
    <w:p>
      <w:pPr>
        <w:pStyle w:val="5"/>
        <w:keepNext w:val="0"/>
        <w:numPr>
          <w:ilvl w:val="0"/>
          <w:numId w:val="0"/>
        </w:numPr>
        <w:jc w:val="center"/>
        <w:rPr>
          <w:rStyle w:val="27"/>
          <w:rFonts w:ascii="仿宋" w:hAnsi="仿宋" w:eastAsia="仿宋" w:cs="仿宋"/>
          <w:sz w:val="32"/>
          <w:szCs w:val="28"/>
        </w:rPr>
      </w:pPr>
      <w:bookmarkStart w:id="210" w:name="_Toc19048"/>
      <w:bookmarkStart w:id="211" w:name="_Toc7717"/>
      <w:bookmarkStart w:id="212" w:name="_Toc25331"/>
      <w:r>
        <w:rPr>
          <w:rStyle w:val="27"/>
          <w:rFonts w:hint="eastAsia" w:ascii="仿宋" w:hAnsi="仿宋" w:eastAsia="仿宋" w:cs="仿宋"/>
          <w:sz w:val="32"/>
          <w:szCs w:val="28"/>
        </w:rPr>
        <w:t>近三年同类项目业绩表</w:t>
      </w:r>
      <w:bookmarkEnd w:id="210"/>
      <w:bookmarkEnd w:id="211"/>
      <w:bookmarkEnd w:id="212"/>
    </w:p>
    <w:tbl>
      <w:tblPr>
        <w:tblStyle w:val="20"/>
        <w:tblW w:w="83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5"/>
        <w:gridCol w:w="1645"/>
        <w:gridCol w:w="1605"/>
        <w:gridCol w:w="1240"/>
        <w:gridCol w:w="1600"/>
        <w:gridCol w:w="15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序号</w:t>
            </w:r>
          </w:p>
        </w:tc>
        <w:tc>
          <w:tcPr>
            <w:tcW w:w="1645"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项目名称</w:t>
            </w:r>
          </w:p>
        </w:tc>
        <w:tc>
          <w:tcPr>
            <w:tcW w:w="1605"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完成时间</w:t>
            </w:r>
          </w:p>
        </w:tc>
        <w:tc>
          <w:tcPr>
            <w:tcW w:w="12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合同金额</w:t>
            </w:r>
          </w:p>
        </w:tc>
        <w:tc>
          <w:tcPr>
            <w:tcW w:w="160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采购人名称</w:t>
            </w:r>
          </w:p>
        </w:tc>
        <w:tc>
          <w:tcPr>
            <w:tcW w:w="1507" w:type="dxa"/>
            <w:tcBorders>
              <w:left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bottom w:val="single" w:color="auto" w:sz="4" w:space="0"/>
            </w:tcBorders>
            <w:vAlign w:val="center"/>
          </w:tcPr>
          <w:p>
            <w:pPr>
              <w:jc w:val="center"/>
              <w:rPr>
                <w:rFonts w:ascii="仿宋" w:hAnsi="仿宋" w:eastAsia="仿宋" w:cs="仿宋"/>
                <w:bCs/>
                <w:sz w:val="28"/>
                <w:szCs w:val="28"/>
              </w:rPr>
            </w:pP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65"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w:t>
            </w:r>
          </w:p>
        </w:tc>
        <w:tc>
          <w:tcPr>
            <w:tcW w:w="1645" w:type="dxa"/>
            <w:vAlign w:val="center"/>
          </w:tcPr>
          <w:p>
            <w:pPr>
              <w:jc w:val="center"/>
              <w:rPr>
                <w:rFonts w:ascii="仿宋" w:hAnsi="仿宋" w:eastAsia="仿宋" w:cs="仿宋"/>
                <w:bCs/>
                <w:sz w:val="28"/>
                <w:szCs w:val="28"/>
              </w:rPr>
            </w:pPr>
          </w:p>
        </w:tc>
        <w:tc>
          <w:tcPr>
            <w:tcW w:w="1605" w:type="dxa"/>
            <w:vAlign w:val="center"/>
          </w:tcPr>
          <w:p>
            <w:pPr>
              <w:jc w:val="center"/>
              <w:rPr>
                <w:rFonts w:ascii="仿宋" w:hAnsi="仿宋" w:eastAsia="仿宋" w:cs="仿宋"/>
                <w:bCs/>
                <w:sz w:val="28"/>
                <w:szCs w:val="28"/>
              </w:rPr>
            </w:pPr>
          </w:p>
        </w:tc>
        <w:tc>
          <w:tcPr>
            <w:tcW w:w="1240" w:type="dxa"/>
            <w:vAlign w:val="center"/>
          </w:tcPr>
          <w:p>
            <w:pPr>
              <w:jc w:val="center"/>
              <w:rPr>
                <w:rFonts w:ascii="仿宋" w:hAnsi="仿宋" w:eastAsia="仿宋" w:cs="仿宋"/>
                <w:bCs/>
                <w:sz w:val="28"/>
                <w:szCs w:val="28"/>
              </w:rPr>
            </w:pPr>
          </w:p>
        </w:tc>
        <w:tc>
          <w:tcPr>
            <w:tcW w:w="1600" w:type="dxa"/>
            <w:vAlign w:val="center"/>
          </w:tcPr>
          <w:p>
            <w:pPr>
              <w:jc w:val="center"/>
              <w:rPr>
                <w:rFonts w:ascii="仿宋" w:hAnsi="仿宋" w:eastAsia="仿宋" w:cs="仿宋"/>
                <w:bCs/>
                <w:sz w:val="28"/>
                <w:szCs w:val="28"/>
              </w:rPr>
            </w:pPr>
          </w:p>
        </w:tc>
        <w:tc>
          <w:tcPr>
            <w:tcW w:w="1507" w:type="dxa"/>
            <w:tcBorders>
              <w:left w:val="single" w:color="auto" w:sz="4" w:space="0"/>
            </w:tcBorders>
            <w:vAlign w:val="center"/>
          </w:tcPr>
          <w:p>
            <w:pPr>
              <w:jc w:val="center"/>
              <w:rPr>
                <w:rFonts w:ascii="仿宋" w:hAnsi="仿宋" w:eastAsia="仿宋" w:cs="仿宋"/>
                <w:bCs/>
                <w:sz w:val="28"/>
                <w:szCs w:val="28"/>
              </w:rPr>
            </w:pPr>
          </w:p>
        </w:tc>
      </w:tr>
    </w:tbl>
    <w:p>
      <w:pPr>
        <w:spacing w:line="360" w:lineRule="auto"/>
        <w:rPr>
          <w:rFonts w:ascii="仿宋" w:hAnsi="仿宋" w:eastAsia="仿宋" w:cs="仿宋"/>
          <w:sz w:val="28"/>
          <w:szCs w:val="28"/>
        </w:rPr>
      </w:pPr>
      <w:r>
        <w:rPr>
          <w:rFonts w:hint="eastAsia" w:ascii="仿宋" w:hAnsi="仿宋" w:eastAsia="仿宋" w:cs="仿宋"/>
          <w:sz w:val="28"/>
          <w:szCs w:val="28"/>
        </w:rPr>
        <w:t>注：1、所提供的业绩应提供其采购人的联系方式及业绩证明材料（否则其业绩不予认可）。</w:t>
      </w:r>
    </w:p>
    <w:p>
      <w:pPr>
        <w:spacing w:line="360" w:lineRule="auto"/>
        <w:rPr>
          <w:rFonts w:ascii="仿宋" w:hAnsi="仿宋" w:eastAsia="仿宋" w:cs="仿宋"/>
          <w:sz w:val="28"/>
          <w:szCs w:val="28"/>
        </w:rPr>
      </w:pPr>
      <w:r>
        <w:rPr>
          <w:rFonts w:hint="eastAsia" w:ascii="仿宋" w:hAnsi="仿宋" w:eastAsia="仿宋" w:cs="仿宋"/>
          <w:sz w:val="28"/>
          <w:szCs w:val="28"/>
        </w:rPr>
        <w:t>2、附业绩证明资料（如成交通知书/中标通知书或合同复印件）</w:t>
      </w:r>
    </w:p>
    <w:p>
      <w:pPr>
        <w:spacing w:line="500" w:lineRule="exact"/>
        <w:rPr>
          <w:rFonts w:ascii="仿宋" w:hAnsi="仿宋" w:eastAsia="仿宋" w:cs="仿宋"/>
          <w:b/>
          <w:bCs/>
          <w:sz w:val="28"/>
          <w:szCs w:val="28"/>
        </w:rPr>
      </w:pPr>
    </w:p>
    <w:p>
      <w:pPr>
        <w:spacing w:line="500" w:lineRule="exact"/>
        <w:rPr>
          <w:rFonts w:ascii="仿宋" w:hAnsi="仿宋" w:eastAsia="仿宋" w:cs="仿宋"/>
          <w:b/>
          <w:bCs/>
          <w:sz w:val="28"/>
          <w:szCs w:val="28"/>
        </w:rPr>
      </w:pPr>
    </w:p>
    <w:p>
      <w:pPr>
        <w:pStyle w:val="10"/>
        <w:ind w:firstLine="0"/>
        <w:jc w:val="center"/>
        <w:rPr>
          <w:rFonts w:ascii="仿宋" w:hAnsi="仿宋" w:eastAsia="仿宋" w:cs="仿宋"/>
          <w:bCs/>
        </w:rPr>
      </w:pPr>
      <w:r>
        <w:rPr>
          <w:rFonts w:hint="eastAsia" w:ascii="仿宋" w:hAnsi="仿宋" w:eastAsia="仿宋" w:cs="仿宋"/>
          <w:bCs/>
        </w:rPr>
        <w:t>供应商名称（盖章）：</w:t>
      </w:r>
    </w:p>
    <w:p>
      <w:pPr>
        <w:pStyle w:val="10"/>
        <w:ind w:left="838" w:firstLine="560" w:firstLineChars="200"/>
        <w:jc w:val="right"/>
        <w:rPr>
          <w:rFonts w:ascii="仿宋" w:hAnsi="仿宋" w:eastAsia="仿宋" w:cs="仿宋"/>
          <w:bCs/>
        </w:rPr>
      </w:pPr>
    </w:p>
    <w:p>
      <w:pPr>
        <w:pStyle w:val="10"/>
        <w:ind w:left="838" w:firstLine="560" w:firstLineChars="200"/>
        <w:jc w:val="right"/>
        <w:rPr>
          <w:rFonts w:ascii="仿宋" w:hAnsi="仿宋" w:eastAsia="仿宋" w:cs="仿宋"/>
          <w:bCs/>
        </w:rPr>
      </w:pPr>
      <w:r>
        <w:rPr>
          <w:rFonts w:hint="eastAsia" w:ascii="仿宋" w:hAnsi="仿宋" w:eastAsia="仿宋" w:cs="仿宋"/>
          <w:bCs/>
        </w:rPr>
        <w:t>法定代表人或委托代理人（签字或盖章）：</w:t>
      </w:r>
    </w:p>
    <w:p>
      <w:pPr>
        <w:pStyle w:val="26"/>
        <w:wordWrap w:val="0"/>
        <w:spacing w:line="360" w:lineRule="auto"/>
        <w:ind w:firstLine="567"/>
        <w:jc w:val="right"/>
        <w:rPr>
          <w:rFonts w:ascii="仿宋" w:hAnsi="仿宋" w:eastAsia="仿宋" w:cs="仿宋"/>
          <w:color w:val="auto"/>
          <w:sz w:val="28"/>
          <w:szCs w:val="28"/>
        </w:rPr>
      </w:pPr>
    </w:p>
    <w:p>
      <w:pPr>
        <w:spacing w:line="500" w:lineRule="exact"/>
        <w:jc w:val="right"/>
        <w:rPr>
          <w:rFonts w:ascii="仿宋" w:hAnsi="仿宋" w:eastAsia="仿宋" w:cs="仿宋"/>
          <w:sz w:val="28"/>
          <w:szCs w:val="28"/>
        </w:rPr>
      </w:pPr>
      <w:r>
        <w:rPr>
          <w:rFonts w:hint="eastAsia" w:ascii="仿宋" w:hAnsi="仿宋" w:eastAsia="仿宋" w:cs="仿宋"/>
          <w:sz w:val="28"/>
          <w:szCs w:val="28"/>
        </w:rPr>
        <w:t xml:space="preserve"> 日期：     年   月   日</w:t>
      </w:r>
      <w:bookmarkStart w:id="213" w:name="_Toc27572"/>
      <w:bookmarkStart w:id="214" w:name="_Toc597"/>
    </w:p>
    <w:p>
      <w:pPr>
        <w:spacing w:line="500" w:lineRule="exact"/>
        <w:rPr>
          <w:rStyle w:val="27"/>
          <w:rFonts w:ascii="仿宋" w:hAnsi="仿宋" w:eastAsia="仿宋" w:cs="仿宋"/>
          <w:sz w:val="32"/>
          <w:szCs w:val="28"/>
        </w:rPr>
      </w:pPr>
      <w:r>
        <w:rPr>
          <w:rFonts w:hint="eastAsia" w:ascii="仿宋" w:hAnsi="仿宋" w:eastAsia="仿宋" w:cs="仿宋"/>
          <w:sz w:val="28"/>
          <w:szCs w:val="28"/>
        </w:rPr>
        <w:br w:type="page"/>
      </w:r>
      <w:bookmarkStart w:id="215" w:name="_Toc28631"/>
      <w:r>
        <w:rPr>
          <w:rStyle w:val="27"/>
          <w:rFonts w:hint="eastAsia" w:ascii="仿宋" w:hAnsi="仿宋" w:eastAsia="仿宋" w:cs="仿宋"/>
          <w:b/>
          <w:bCs/>
          <w:sz w:val="32"/>
          <w:szCs w:val="28"/>
        </w:rPr>
        <w:t>附件12:</w:t>
      </w:r>
      <w:bookmarkEnd w:id="213"/>
      <w:bookmarkEnd w:id="214"/>
    </w:p>
    <w:bookmarkEnd w:id="215"/>
    <w:p>
      <w:pPr>
        <w:pStyle w:val="5"/>
        <w:keepNext w:val="0"/>
        <w:numPr>
          <w:ilvl w:val="0"/>
          <w:numId w:val="0"/>
        </w:numPr>
        <w:jc w:val="center"/>
        <w:rPr>
          <w:rStyle w:val="27"/>
          <w:rFonts w:ascii="仿宋" w:hAnsi="仿宋" w:eastAsia="仿宋" w:cs="仿宋"/>
          <w:sz w:val="32"/>
          <w:szCs w:val="28"/>
        </w:rPr>
      </w:pPr>
      <w:bookmarkStart w:id="216" w:name="_Toc15132"/>
      <w:bookmarkStart w:id="217" w:name="_Toc633"/>
      <w:r>
        <w:rPr>
          <w:rStyle w:val="27"/>
          <w:rFonts w:hint="eastAsia" w:ascii="仿宋" w:hAnsi="仿宋" w:eastAsia="仿宋" w:cs="仿宋"/>
          <w:sz w:val="32"/>
          <w:szCs w:val="28"/>
        </w:rPr>
        <w:t>拟派项目负责人简历表</w:t>
      </w:r>
      <w:bookmarkEnd w:id="216"/>
      <w:bookmarkEnd w:id="217"/>
    </w:p>
    <w:tbl>
      <w:tblPr>
        <w:tblStyle w:val="20"/>
        <w:tblW w:w="830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6"/>
        <w:gridCol w:w="890"/>
        <w:gridCol w:w="827"/>
        <w:gridCol w:w="344"/>
        <w:gridCol w:w="1252"/>
        <w:gridCol w:w="27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姓名</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性别</w:t>
            </w:r>
          </w:p>
        </w:tc>
        <w:tc>
          <w:tcPr>
            <w:tcW w:w="125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年龄</w:t>
            </w: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职务</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职称</w:t>
            </w:r>
          </w:p>
        </w:tc>
        <w:tc>
          <w:tcPr>
            <w:tcW w:w="1252"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拟在本项目担任职务</w:t>
            </w: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3"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执业资格证</w:t>
            </w:r>
          </w:p>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或注册证书</w:t>
            </w:r>
          </w:p>
        </w:tc>
        <w:tc>
          <w:tcPr>
            <w:tcW w:w="2423"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u w:val="single"/>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u w:val="single"/>
              </w:rPr>
            </w:pPr>
            <w:r>
              <w:rPr>
                <w:rFonts w:hint="eastAsia" w:ascii="仿宋" w:hAnsi="仿宋" w:eastAsia="仿宋" w:cs="仿宋"/>
                <w:sz w:val="28"/>
                <w:szCs w:val="28"/>
              </w:rPr>
              <w:t>证书编号</w:t>
            </w: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73"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参加工作时间</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3989"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从事本专业工作时间</w:t>
            </w: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04" w:type="dxa"/>
            <w:gridSpan w:val="8"/>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3"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年份</w:t>
            </w:r>
          </w:p>
        </w:tc>
        <w:tc>
          <w:tcPr>
            <w:tcW w:w="1717"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参加过的</w:t>
            </w:r>
          </w:p>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项目名称</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采购内容</w:t>
            </w: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担任职务</w:t>
            </w: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3"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717"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3"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717"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3"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717"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59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c>
          <w:tcPr>
            <w:tcW w:w="1071" w:type="dxa"/>
            <w:tcBorders>
              <w:top w:val="single" w:color="auto" w:sz="4" w:space="0"/>
              <w:left w:val="single" w:color="auto" w:sz="4" w:space="0"/>
              <w:bottom w:val="single" w:color="auto" w:sz="4" w:space="0"/>
              <w:right w:val="single" w:color="auto" w:sz="4" w:space="0"/>
            </w:tcBorders>
            <w:vAlign w:val="center"/>
          </w:tcPr>
          <w:p>
            <w:pPr>
              <w:tabs>
                <w:tab w:val="left" w:pos="360"/>
                <w:tab w:val="left" w:pos="1800"/>
              </w:tabs>
              <w:jc w:val="center"/>
              <w:rPr>
                <w:rFonts w:ascii="仿宋" w:hAnsi="仿宋" w:eastAsia="仿宋" w:cs="仿宋"/>
                <w:sz w:val="28"/>
                <w:szCs w:val="28"/>
              </w:rPr>
            </w:pPr>
          </w:p>
        </w:tc>
      </w:tr>
    </w:tbl>
    <w:p>
      <w:pPr>
        <w:spacing w:line="360" w:lineRule="auto"/>
        <w:jc w:val="left"/>
        <w:rPr>
          <w:rStyle w:val="28"/>
          <w:rFonts w:ascii="仿宋" w:hAnsi="仿宋" w:eastAsia="仿宋" w:cs="仿宋"/>
          <w:color w:val="000000"/>
          <w:sz w:val="28"/>
          <w:szCs w:val="28"/>
        </w:rPr>
      </w:pPr>
      <w:bookmarkStart w:id="218" w:name="_Toc25963"/>
      <w:bookmarkStart w:id="219" w:name="_Toc27273"/>
      <w:bookmarkStart w:id="220" w:name="_Toc23652"/>
      <w:r>
        <w:rPr>
          <w:rStyle w:val="28"/>
          <w:rFonts w:hint="eastAsia" w:ascii="仿宋" w:hAnsi="仿宋" w:eastAsia="仿宋" w:cs="仿宋"/>
          <w:color w:val="000000"/>
          <w:sz w:val="28"/>
          <w:szCs w:val="28"/>
        </w:rPr>
        <w:t>附项目负责人相关资料、社保缴纳凭证、业绩证明资料复印件（如成交通知书/中标通知书或合同复印件），作为本表的附件。</w:t>
      </w:r>
    </w:p>
    <w:bookmarkEnd w:id="218"/>
    <w:bookmarkEnd w:id="219"/>
    <w:bookmarkEnd w:id="220"/>
    <w:p>
      <w:pPr>
        <w:pStyle w:val="10"/>
        <w:ind w:firstLine="0"/>
        <w:jc w:val="center"/>
        <w:rPr>
          <w:rFonts w:ascii="仿宋" w:hAnsi="仿宋" w:eastAsia="仿宋" w:cs="仿宋"/>
          <w:bCs/>
        </w:rPr>
      </w:pPr>
    </w:p>
    <w:p>
      <w:pPr>
        <w:pStyle w:val="10"/>
        <w:ind w:firstLine="0"/>
        <w:jc w:val="center"/>
        <w:rPr>
          <w:rFonts w:ascii="仿宋" w:hAnsi="仿宋" w:eastAsia="仿宋" w:cs="仿宋"/>
          <w:bCs/>
        </w:rPr>
      </w:pPr>
      <w:r>
        <w:rPr>
          <w:rFonts w:hint="eastAsia" w:ascii="仿宋" w:hAnsi="仿宋" w:eastAsia="仿宋" w:cs="仿宋"/>
          <w:bCs/>
        </w:rPr>
        <w:t xml:space="preserve"> 供应商名称（盖章）：</w:t>
      </w:r>
    </w:p>
    <w:p>
      <w:pPr>
        <w:pStyle w:val="10"/>
        <w:ind w:left="838" w:firstLine="560" w:firstLineChars="200"/>
        <w:jc w:val="right"/>
        <w:rPr>
          <w:rFonts w:ascii="仿宋" w:hAnsi="仿宋" w:eastAsia="仿宋" w:cs="仿宋"/>
          <w:bCs/>
        </w:rPr>
      </w:pPr>
    </w:p>
    <w:p>
      <w:pPr>
        <w:pStyle w:val="10"/>
        <w:ind w:left="838" w:firstLine="560" w:firstLineChars="200"/>
        <w:jc w:val="right"/>
        <w:rPr>
          <w:rFonts w:ascii="仿宋" w:hAnsi="仿宋" w:eastAsia="仿宋" w:cs="仿宋"/>
          <w:bCs/>
        </w:rPr>
      </w:pPr>
      <w:r>
        <w:rPr>
          <w:rFonts w:hint="eastAsia" w:ascii="仿宋" w:hAnsi="仿宋" w:eastAsia="仿宋" w:cs="仿宋"/>
          <w:bCs/>
        </w:rPr>
        <w:t>法定代表人或委托代理人（签字或盖章）：</w:t>
      </w:r>
    </w:p>
    <w:p>
      <w:pPr>
        <w:pStyle w:val="26"/>
        <w:wordWrap w:val="0"/>
        <w:spacing w:line="360" w:lineRule="auto"/>
        <w:ind w:firstLine="567"/>
        <w:jc w:val="right"/>
        <w:rPr>
          <w:rFonts w:ascii="仿宋" w:hAnsi="仿宋" w:eastAsia="仿宋" w:cs="仿宋"/>
          <w:color w:val="auto"/>
          <w:sz w:val="28"/>
          <w:szCs w:val="28"/>
        </w:rPr>
      </w:pPr>
    </w:p>
    <w:p>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 日期：     年   月   日</w:t>
      </w:r>
      <w:bookmarkStart w:id="221" w:name="_Toc6788"/>
      <w:bookmarkStart w:id="222" w:name="_Toc26982"/>
    </w:p>
    <w:p>
      <w:pPr>
        <w:spacing w:line="360" w:lineRule="auto"/>
        <w:rPr>
          <w:rStyle w:val="27"/>
          <w:rFonts w:ascii="仿宋" w:hAnsi="仿宋" w:eastAsia="仿宋" w:cs="仿宋"/>
          <w:sz w:val="32"/>
          <w:szCs w:val="28"/>
        </w:rPr>
      </w:pPr>
      <w:r>
        <w:rPr>
          <w:rFonts w:hint="eastAsia" w:ascii="仿宋" w:hAnsi="仿宋" w:eastAsia="仿宋" w:cs="仿宋"/>
          <w:sz w:val="28"/>
          <w:szCs w:val="28"/>
        </w:rPr>
        <w:br w:type="page"/>
      </w:r>
      <w:bookmarkStart w:id="223" w:name="_Toc11125"/>
      <w:r>
        <w:rPr>
          <w:rStyle w:val="27"/>
          <w:rFonts w:hint="eastAsia" w:ascii="仿宋" w:hAnsi="仿宋" w:eastAsia="仿宋" w:cs="仿宋"/>
          <w:b/>
          <w:bCs/>
          <w:sz w:val="32"/>
          <w:szCs w:val="28"/>
        </w:rPr>
        <w:t>附件13:</w:t>
      </w:r>
      <w:bookmarkEnd w:id="221"/>
      <w:bookmarkEnd w:id="222"/>
    </w:p>
    <w:bookmarkEnd w:id="223"/>
    <w:p>
      <w:pPr>
        <w:pStyle w:val="5"/>
        <w:keepNext w:val="0"/>
        <w:numPr>
          <w:ilvl w:val="0"/>
          <w:numId w:val="0"/>
        </w:numPr>
        <w:jc w:val="center"/>
        <w:rPr>
          <w:rStyle w:val="27"/>
          <w:rFonts w:ascii="仿宋" w:hAnsi="仿宋" w:eastAsia="仿宋" w:cs="仿宋"/>
          <w:sz w:val="32"/>
          <w:szCs w:val="28"/>
        </w:rPr>
      </w:pPr>
      <w:bookmarkStart w:id="224" w:name="_Toc2396"/>
      <w:bookmarkStart w:id="225" w:name="_Toc4293"/>
      <w:bookmarkStart w:id="226" w:name="_Toc445"/>
      <w:r>
        <w:rPr>
          <w:rStyle w:val="27"/>
          <w:rFonts w:hint="eastAsia" w:ascii="仿宋" w:hAnsi="仿宋" w:eastAsia="仿宋" w:cs="仿宋"/>
          <w:sz w:val="32"/>
          <w:szCs w:val="28"/>
        </w:rPr>
        <w:t>拟派本项目技术人员配置情况表</w:t>
      </w:r>
      <w:bookmarkEnd w:id="224"/>
      <w:bookmarkEnd w:id="225"/>
      <w:bookmarkEnd w:id="226"/>
    </w:p>
    <w:p/>
    <w:tbl>
      <w:tblPr>
        <w:tblStyle w:val="20"/>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946"/>
        <w:gridCol w:w="1362"/>
        <w:gridCol w:w="1362"/>
        <w:gridCol w:w="1573"/>
        <w:gridCol w:w="112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类别</w:t>
            </w:r>
          </w:p>
        </w:tc>
        <w:tc>
          <w:tcPr>
            <w:tcW w:w="19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362"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1362"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职称</w:t>
            </w:r>
          </w:p>
        </w:tc>
        <w:tc>
          <w:tcPr>
            <w:tcW w:w="15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常住地</w:t>
            </w:r>
          </w:p>
        </w:tc>
        <w:tc>
          <w:tcPr>
            <w:tcW w:w="1127" w:type="dxa"/>
            <w:tcBorders>
              <w:left w:val="single" w:color="000000"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专业</w:t>
            </w:r>
          </w:p>
        </w:tc>
        <w:tc>
          <w:tcPr>
            <w:tcW w:w="1127" w:type="dxa"/>
            <w:tcBorders>
              <w:left w:val="single" w:color="000000"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管</w:t>
            </w:r>
          </w:p>
          <w:p>
            <w:pPr>
              <w:jc w:val="center"/>
              <w:rPr>
                <w:rFonts w:ascii="仿宋" w:hAnsi="仿宋" w:eastAsia="仿宋" w:cs="仿宋"/>
                <w:kern w:val="0"/>
                <w:sz w:val="28"/>
                <w:szCs w:val="28"/>
              </w:rPr>
            </w:pPr>
            <w:r>
              <w:rPr>
                <w:rFonts w:hint="eastAsia" w:ascii="仿宋" w:hAnsi="仿宋" w:eastAsia="仿宋" w:cs="仿宋"/>
                <w:kern w:val="0"/>
                <w:sz w:val="28"/>
                <w:szCs w:val="28"/>
              </w:rPr>
              <w:t>理</w:t>
            </w:r>
          </w:p>
          <w:p>
            <w:pPr>
              <w:jc w:val="center"/>
              <w:rPr>
                <w:rFonts w:ascii="仿宋" w:hAnsi="仿宋" w:eastAsia="仿宋" w:cs="仿宋"/>
                <w:kern w:val="0"/>
                <w:sz w:val="28"/>
                <w:szCs w:val="28"/>
              </w:rPr>
            </w:pPr>
            <w:r>
              <w:rPr>
                <w:rFonts w:hint="eastAsia" w:ascii="仿宋" w:hAnsi="仿宋" w:eastAsia="仿宋" w:cs="仿宋"/>
                <w:kern w:val="0"/>
                <w:sz w:val="28"/>
                <w:szCs w:val="28"/>
              </w:rPr>
              <w:t>人</w:t>
            </w:r>
          </w:p>
          <w:p>
            <w:pPr>
              <w:jc w:val="center"/>
              <w:rPr>
                <w:rFonts w:ascii="仿宋" w:hAnsi="仿宋" w:eastAsia="仿宋" w:cs="仿宋"/>
                <w:kern w:val="0"/>
                <w:sz w:val="28"/>
                <w:szCs w:val="28"/>
              </w:rPr>
            </w:pPr>
            <w:r>
              <w:rPr>
                <w:rFonts w:hint="eastAsia" w:ascii="仿宋" w:hAnsi="仿宋" w:eastAsia="仿宋" w:cs="仿宋"/>
                <w:kern w:val="0"/>
                <w:sz w:val="28"/>
                <w:szCs w:val="28"/>
              </w:rPr>
              <w:t>员</w:t>
            </w: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技</w:t>
            </w:r>
          </w:p>
          <w:p>
            <w:pPr>
              <w:jc w:val="center"/>
              <w:rPr>
                <w:rFonts w:ascii="仿宋" w:hAnsi="仿宋" w:eastAsia="仿宋" w:cs="仿宋"/>
                <w:kern w:val="0"/>
                <w:sz w:val="28"/>
                <w:szCs w:val="28"/>
              </w:rPr>
            </w:pPr>
            <w:r>
              <w:rPr>
                <w:rFonts w:hint="eastAsia" w:ascii="仿宋" w:hAnsi="仿宋" w:eastAsia="仿宋" w:cs="仿宋"/>
                <w:kern w:val="0"/>
                <w:sz w:val="28"/>
                <w:szCs w:val="28"/>
              </w:rPr>
              <w:t>术</w:t>
            </w:r>
          </w:p>
          <w:p>
            <w:pPr>
              <w:jc w:val="center"/>
              <w:rPr>
                <w:rFonts w:ascii="仿宋" w:hAnsi="仿宋" w:eastAsia="仿宋" w:cs="仿宋"/>
                <w:kern w:val="0"/>
                <w:sz w:val="28"/>
                <w:szCs w:val="28"/>
              </w:rPr>
            </w:pPr>
            <w:r>
              <w:rPr>
                <w:rFonts w:hint="eastAsia" w:ascii="仿宋" w:hAnsi="仿宋" w:eastAsia="仿宋" w:cs="仿宋"/>
                <w:kern w:val="0"/>
                <w:sz w:val="28"/>
                <w:szCs w:val="28"/>
              </w:rPr>
              <w:t>人</w:t>
            </w:r>
          </w:p>
          <w:p>
            <w:pPr>
              <w:jc w:val="center"/>
              <w:rPr>
                <w:rFonts w:ascii="仿宋" w:hAnsi="仿宋" w:eastAsia="仿宋" w:cs="仿宋"/>
                <w:kern w:val="0"/>
                <w:sz w:val="28"/>
                <w:szCs w:val="28"/>
              </w:rPr>
            </w:pPr>
            <w:r>
              <w:rPr>
                <w:rFonts w:hint="eastAsia" w:ascii="仿宋" w:hAnsi="仿宋" w:eastAsia="仿宋" w:cs="仿宋"/>
                <w:kern w:val="0"/>
                <w:sz w:val="28"/>
                <w:szCs w:val="28"/>
              </w:rPr>
              <w:t>员</w:t>
            </w: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售后</w:t>
            </w:r>
          </w:p>
          <w:p>
            <w:pPr>
              <w:jc w:val="center"/>
              <w:rPr>
                <w:rFonts w:ascii="仿宋" w:hAnsi="仿宋" w:eastAsia="仿宋" w:cs="仿宋"/>
                <w:kern w:val="0"/>
                <w:sz w:val="28"/>
                <w:szCs w:val="28"/>
              </w:rPr>
            </w:pPr>
            <w:r>
              <w:rPr>
                <w:rFonts w:hint="eastAsia" w:ascii="仿宋" w:hAnsi="仿宋" w:eastAsia="仿宋" w:cs="仿宋"/>
                <w:kern w:val="0"/>
                <w:sz w:val="28"/>
                <w:szCs w:val="28"/>
              </w:rPr>
              <w:t>服务</w:t>
            </w:r>
          </w:p>
          <w:p>
            <w:pPr>
              <w:jc w:val="center"/>
              <w:rPr>
                <w:rFonts w:ascii="仿宋" w:hAnsi="仿宋" w:eastAsia="仿宋" w:cs="仿宋"/>
                <w:kern w:val="0"/>
                <w:sz w:val="28"/>
                <w:szCs w:val="28"/>
              </w:rPr>
            </w:pPr>
            <w:r>
              <w:rPr>
                <w:rFonts w:hint="eastAsia" w:ascii="仿宋" w:hAnsi="仿宋" w:eastAsia="仿宋" w:cs="仿宋"/>
                <w:kern w:val="0"/>
                <w:sz w:val="28"/>
                <w:szCs w:val="28"/>
              </w:rPr>
              <w:t>人员</w:t>
            </w: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pPr>
              <w:rPr>
                <w:rFonts w:ascii="仿宋" w:hAnsi="仿宋" w:eastAsia="仿宋" w:cs="仿宋"/>
                <w:sz w:val="28"/>
                <w:szCs w:val="28"/>
              </w:rPr>
            </w:pPr>
          </w:p>
        </w:tc>
        <w:tc>
          <w:tcPr>
            <w:tcW w:w="1946"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362" w:type="dxa"/>
            <w:vAlign w:val="center"/>
          </w:tcPr>
          <w:p>
            <w:pPr>
              <w:jc w:val="center"/>
              <w:rPr>
                <w:rFonts w:ascii="仿宋" w:hAnsi="仿宋" w:eastAsia="仿宋" w:cs="仿宋"/>
                <w:kern w:val="0"/>
                <w:sz w:val="28"/>
                <w:szCs w:val="28"/>
              </w:rPr>
            </w:pPr>
          </w:p>
        </w:tc>
        <w:tc>
          <w:tcPr>
            <w:tcW w:w="1573"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c>
          <w:tcPr>
            <w:tcW w:w="1127" w:type="dxa"/>
            <w:vAlign w:val="center"/>
          </w:tcPr>
          <w:p>
            <w:pPr>
              <w:jc w:val="center"/>
              <w:rPr>
                <w:rFonts w:ascii="仿宋" w:hAnsi="仿宋" w:eastAsia="仿宋" w:cs="仿宋"/>
                <w:kern w:val="0"/>
                <w:sz w:val="28"/>
                <w:szCs w:val="28"/>
              </w:rPr>
            </w:pPr>
          </w:p>
        </w:tc>
      </w:tr>
    </w:tbl>
    <w:p>
      <w:pPr>
        <w:pStyle w:val="10"/>
        <w:ind w:firstLine="562" w:firstLineChars="200"/>
        <w:rPr>
          <w:rFonts w:ascii="仿宋" w:hAnsi="仿宋" w:eastAsia="仿宋" w:cs="仿宋"/>
          <w:bCs/>
        </w:rPr>
      </w:pPr>
      <w:bookmarkStart w:id="227" w:name="_Toc18266"/>
      <w:bookmarkStart w:id="228" w:name="_Toc4716"/>
      <w:bookmarkStart w:id="229" w:name="_Toc27757"/>
      <w:bookmarkStart w:id="230" w:name="_Toc4089"/>
      <w:bookmarkStart w:id="231" w:name="_Toc31409"/>
      <w:r>
        <w:rPr>
          <w:rFonts w:hint="eastAsia" w:ascii="仿宋" w:hAnsi="仿宋" w:eastAsia="仿宋" w:cs="仿宋"/>
          <w:b/>
          <w:bCs/>
          <w:szCs w:val="28"/>
        </w:rPr>
        <w:t>注：附相关资料、</w:t>
      </w:r>
      <w:r>
        <w:rPr>
          <w:rStyle w:val="28"/>
          <w:rFonts w:hint="eastAsia" w:ascii="仿宋" w:hAnsi="仿宋" w:eastAsia="仿宋" w:cs="仿宋"/>
          <w:color w:val="000000"/>
          <w:sz w:val="28"/>
          <w:szCs w:val="28"/>
        </w:rPr>
        <w:t>社保缴纳凭证</w:t>
      </w:r>
      <w:r>
        <w:rPr>
          <w:rFonts w:hint="eastAsia" w:ascii="仿宋" w:hAnsi="仿宋" w:eastAsia="仿宋" w:cs="仿宋"/>
          <w:b/>
          <w:bCs/>
          <w:szCs w:val="28"/>
        </w:rPr>
        <w:t>。</w:t>
      </w:r>
      <w:bookmarkEnd w:id="227"/>
      <w:bookmarkEnd w:id="228"/>
      <w:bookmarkEnd w:id="229"/>
      <w:bookmarkEnd w:id="230"/>
      <w:r>
        <w:rPr>
          <w:rFonts w:hint="eastAsia" w:ascii="仿宋" w:hAnsi="仿宋" w:eastAsia="仿宋" w:cs="仿宋"/>
          <w:b/>
          <w:bCs/>
          <w:szCs w:val="28"/>
        </w:rPr>
        <w:t>所提供的资料均附于本表后，作为本表的附件。</w:t>
      </w:r>
      <w:bookmarkEnd w:id="231"/>
    </w:p>
    <w:p>
      <w:pPr>
        <w:spacing w:line="600" w:lineRule="auto"/>
        <w:jc w:val="center"/>
        <w:rPr>
          <w:rFonts w:ascii="仿宋" w:hAnsi="仿宋" w:eastAsia="仿宋" w:cs="仿宋"/>
          <w:sz w:val="28"/>
          <w:szCs w:val="28"/>
        </w:rPr>
      </w:pPr>
      <w:bookmarkStart w:id="232" w:name="_Toc7251"/>
      <w:bookmarkStart w:id="233" w:name="_Toc2493"/>
      <w:r>
        <w:rPr>
          <w:rFonts w:hint="eastAsia" w:ascii="仿宋" w:hAnsi="仿宋" w:eastAsia="仿宋" w:cs="仿宋"/>
          <w:sz w:val="28"/>
          <w:szCs w:val="28"/>
        </w:rPr>
        <w:t>供应商名称（盖章）：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auto"/>
        <w:jc w:val="right"/>
        <w:rPr>
          <w:rFonts w:ascii="仿宋" w:hAnsi="仿宋" w:eastAsia="仿宋" w:cs="仿宋"/>
          <w:sz w:val="28"/>
          <w:szCs w:val="28"/>
        </w:rPr>
      </w:pPr>
      <w:r>
        <w:rPr>
          <w:rFonts w:hint="eastAsia" w:ascii="仿宋" w:hAnsi="仿宋" w:eastAsia="仿宋" w:cs="仿宋"/>
          <w:sz w:val="28"/>
          <w:szCs w:val="28"/>
        </w:rPr>
        <w:t>日期：     年   月   日</w:t>
      </w:r>
    </w:p>
    <w:p>
      <w:pPr>
        <w:spacing w:line="600" w:lineRule="auto"/>
        <w:rPr>
          <w:rStyle w:val="27"/>
          <w:rFonts w:ascii="仿宋" w:hAnsi="仿宋" w:eastAsia="仿宋" w:cs="仿宋"/>
          <w:sz w:val="32"/>
          <w:szCs w:val="28"/>
        </w:rPr>
      </w:pPr>
      <w:bookmarkStart w:id="234" w:name="_Toc30523"/>
      <w:r>
        <w:rPr>
          <w:rStyle w:val="27"/>
          <w:rFonts w:hint="eastAsia" w:ascii="仿宋" w:hAnsi="仿宋" w:eastAsia="仿宋" w:cs="仿宋"/>
          <w:b/>
          <w:bCs/>
          <w:sz w:val="32"/>
          <w:szCs w:val="28"/>
        </w:rPr>
        <w:br w:type="page"/>
      </w:r>
      <w:r>
        <w:rPr>
          <w:rStyle w:val="27"/>
          <w:rFonts w:hint="eastAsia" w:ascii="仿宋" w:hAnsi="仿宋" w:eastAsia="仿宋" w:cs="仿宋"/>
          <w:b/>
          <w:bCs/>
          <w:sz w:val="32"/>
          <w:szCs w:val="28"/>
        </w:rPr>
        <w:t>附件14:</w:t>
      </w:r>
      <w:bookmarkEnd w:id="232"/>
      <w:bookmarkEnd w:id="233"/>
    </w:p>
    <w:bookmarkEnd w:id="234"/>
    <w:p>
      <w:pPr>
        <w:pStyle w:val="5"/>
        <w:keepNext w:val="0"/>
        <w:numPr>
          <w:ilvl w:val="0"/>
          <w:numId w:val="0"/>
        </w:numPr>
        <w:jc w:val="center"/>
        <w:rPr>
          <w:rStyle w:val="27"/>
          <w:rFonts w:ascii="仿宋" w:hAnsi="仿宋" w:eastAsia="仿宋" w:cs="仿宋"/>
          <w:sz w:val="32"/>
          <w:szCs w:val="28"/>
        </w:rPr>
      </w:pPr>
      <w:bookmarkStart w:id="235" w:name="_Toc6940"/>
      <w:r>
        <w:rPr>
          <w:rStyle w:val="27"/>
          <w:rFonts w:hint="eastAsia" w:ascii="仿宋" w:hAnsi="仿宋" w:eastAsia="仿宋" w:cs="仿宋"/>
          <w:sz w:val="32"/>
          <w:szCs w:val="28"/>
        </w:rPr>
        <w:t>服务承诺书</w:t>
      </w:r>
      <w:bookmarkEnd w:id="235"/>
    </w:p>
    <w:p>
      <w:pPr>
        <w:spacing w:line="360" w:lineRule="auto"/>
        <w:rPr>
          <w:rFonts w:ascii="仿宋" w:hAnsi="仿宋" w:eastAsia="仿宋" w:cs="仿宋"/>
          <w:sz w:val="28"/>
          <w:u w:val="single"/>
        </w:rPr>
      </w:pPr>
      <w:r>
        <w:rPr>
          <w:rFonts w:hint="eastAsia" w:ascii="仿宋" w:hAnsi="仿宋" w:eastAsia="仿宋" w:cs="仿宋"/>
          <w:sz w:val="28"/>
          <w:u w:val="single"/>
          <w:lang w:val="zh-CN"/>
        </w:rPr>
        <w:t>（采购人名称）</w:t>
      </w:r>
      <w:r>
        <w:rPr>
          <w:rFonts w:hint="eastAsia" w:ascii="仿宋" w:hAnsi="仿宋" w:eastAsia="仿宋" w:cs="仿宋"/>
          <w:sz w:val="28"/>
        </w:rPr>
        <w:t>：</w:t>
      </w:r>
    </w:p>
    <w:p>
      <w:pPr>
        <w:spacing w:line="360" w:lineRule="auto"/>
        <w:jc w:val="left"/>
        <w:rPr>
          <w:rFonts w:ascii="仿宋" w:hAnsi="仿宋" w:eastAsia="仿宋" w:cs="仿宋"/>
          <w:bCs/>
          <w:sz w:val="28"/>
          <w:szCs w:val="28"/>
        </w:rPr>
      </w:pPr>
      <w:r>
        <w:rPr>
          <w:rFonts w:hint="eastAsia" w:ascii="仿宋" w:hAnsi="仿宋" w:eastAsia="仿宋" w:cs="仿宋"/>
          <w:bCs/>
          <w:sz w:val="28"/>
          <w:szCs w:val="28"/>
        </w:rPr>
        <w:t>　　我公司</w:t>
      </w:r>
      <w:r>
        <w:rPr>
          <w:rFonts w:hint="eastAsia" w:ascii="仿宋" w:hAnsi="仿宋" w:eastAsia="仿宋" w:cs="仿宋"/>
          <w:bCs/>
          <w:sz w:val="28"/>
          <w:szCs w:val="28"/>
          <w:u w:val="single"/>
        </w:rPr>
        <w:t>（供应商名称）</w:t>
      </w:r>
      <w:r>
        <w:rPr>
          <w:rFonts w:hint="eastAsia" w:ascii="仿宋" w:hAnsi="仿宋" w:eastAsia="仿宋" w:cs="仿宋"/>
          <w:bCs/>
          <w:sz w:val="28"/>
          <w:szCs w:val="28"/>
        </w:rPr>
        <w:t>对</w:t>
      </w:r>
      <w:r>
        <w:rPr>
          <w:rFonts w:hint="eastAsia" w:ascii="仿宋" w:hAnsi="仿宋" w:eastAsia="仿宋" w:cs="仿宋"/>
          <w:sz w:val="28"/>
          <w:szCs w:val="28"/>
          <w:u w:val="single"/>
        </w:rPr>
        <w:t xml:space="preserve">  （项目名称）  </w:t>
      </w:r>
      <w:r>
        <w:rPr>
          <w:rFonts w:hint="eastAsia" w:ascii="仿宋" w:hAnsi="仿宋" w:eastAsia="仿宋" w:cs="仿宋"/>
          <w:bCs/>
          <w:sz w:val="28"/>
          <w:szCs w:val="28"/>
        </w:rPr>
        <w:t>招标文件中有关采购需求、供货及服务期限、投标有效期、付款方式、设施设备需求一览表及技术规格要求、废标条件、承诺和采购人不能接受的条件等实质性内容完全响应。如我公司能在本次招标中中标，我公司郑重承诺如下：</w:t>
      </w:r>
    </w:p>
    <w:tbl>
      <w:tblPr>
        <w:tblStyle w:val="2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797"/>
        <w:gridCol w:w="255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3797"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内容</w:t>
            </w:r>
          </w:p>
        </w:tc>
        <w:tc>
          <w:tcPr>
            <w:tcW w:w="2550" w:type="dxa"/>
            <w:vAlign w:val="center"/>
          </w:tcPr>
          <w:p>
            <w:pPr>
              <w:tabs>
                <w:tab w:val="center" w:pos="1130"/>
                <w:tab w:val="right" w:pos="2140"/>
              </w:tabs>
              <w:spacing w:line="500" w:lineRule="exact"/>
              <w:jc w:val="left"/>
              <w:rPr>
                <w:rFonts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承诺</w:t>
            </w:r>
            <w:r>
              <w:rPr>
                <w:rFonts w:hint="eastAsia" w:ascii="仿宋" w:hAnsi="仿宋" w:eastAsia="仿宋" w:cs="仿宋"/>
                <w:bCs/>
                <w:sz w:val="28"/>
                <w:szCs w:val="28"/>
              </w:rPr>
              <w:tab/>
            </w:r>
          </w:p>
        </w:tc>
        <w:tc>
          <w:tcPr>
            <w:tcW w:w="1561"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１</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tabs>
                <w:tab w:val="center" w:pos="1130"/>
                <w:tab w:val="right" w:pos="2140"/>
              </w:tabs>
              <w:spacing w:line="500" w:lineRule="exact"/>
              <w:jc w:val="left"/>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２</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３</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４</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５</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8</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9</w:t>
            </w:r>
          </w:p>
        </w:tc>
        <w:tc>
          <w:tcPr>
            <w:tcW w:w="3797" w:type="dxa"/>
            <w:vAlign w:val="center"/>
          </w:tcPr>
          <w:p>
            <w:pPr>
              <w:spacing w:line="500" w:lineRule="exact"/>
              <w:jc w:val="center"/>
              <w:rPr>
                <w:rFonts w:ascii="仿宋" w:hAnsi="仿宋" w:eastAsia="仿宋" w:cs="仿宋"/>
                <w:bCs/>
                <w:sz w:val="28"/>
                <w:szCs w:val="28"/>
              </w:rPr>
            </w:pP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60"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10</w:t>
            </w:r>
          </w:p>
        </w:tc>
        <w:tc>
          <w:tcPr>
            <w:tcW w:w="3797" w:type="dxa"/>
            <w:vAlign w:val="center"/>
          </w:tcPr>
          <w:p>
            <w:pPr>
              <w:spacing w:line="500" w:lineRule="exact"/>
              <w:jc w:val="center"/>
              <w:rPr>
                <w:rFonts w:ascii="仿宋" w:hAnsi="仿宋" w:eastAsia="仿宋" w:cs="仿宋"/>
                <w:bCs/>
                <w:sz w:val="28"/>
                <w:szCs w:val="28"/>
              </w:rPr>
            </w:pPr>
            <w:r>
              <w:rPr>
                <w:rFonts w:hint="eastAsia" w:ascii="仿宋" w:hAnsi="仿宋" w:eastAsia="仿宋" w:cs="仿宋"/>
                <w:bCs/>
                <w:sz w:val="28"/>
                <w:szCs w:val="28"/>
              </w:rPr>
              <w:t>...</w:t>
            </w:r>
          </w:p>
        </w:tc>
        <w:tc>
          <w:tcPr>
            <w:tcW w:w="2550" w:type="dxa"/>
            <w:vAlign w:val="center"/>
          </w:tcPr>
          <w:p>
            <w:pPr>
              <w:spacing w:line="500" w:lineRule="exact"/>
              <w:jc w:val="center"/>
              <w:rPr>
                <w:rFonts w:ascii="仿宋" w:hAnsi="仿宋" w:eastAsia="仿宋" w:cs="仿宋"/>
                <w:bCs/>
                <w:sz w:val="28"/>
                <w:szCs w:val="28"/>
              </w:rPr>
            </w:pPr>
          </w:p>
        </w:tc>
        <w:tc>
          <w:tcPr>
            <w:tcW w:w="1561" w:type="dxa"/>
            <w:vAlign w:val="center"/>
          </w:tcPr>
          <w:p>
            <w:pPr>
              <w:spacing w:line="500" w:lineRule="exact"/>
              <w:jc w:val="center"/>
              <w:rPr>
                <w:rFonts w:ascii="仿宋" w:hAnsi="仿宋" w:eastAsia="仿宋" w:cs="仿宋"/>
                <w:bCs/>
                <w:sz w:val="28"/>
                <w:szCs w:val="28"/>
              </w:rPr>
            </w:pPr>
          </w:p>
        </w:tc>
      </w:tr>
    </w:tbl>
    <w:p>
      <w:pPr>
        <w:spacing w:line="600" w:lineRule="exact"/>
        <w:rPr>
          <w:rFonts w:ascii="仿宋" w:hAnsi="仿宋" w:eastAsia="仿宋" w:cs="仿宋"/>
          <w:bCs/>
          <w:sz w:val="28"/>
          <w:szCs w:val="28"/>
        </w:rPr>
      </w:pPr>
      <w:r>
        <w:rPr>
          <w:rFonts w:hint="eastAsia" w:ascii="仿宋" w:hAnsi="仿宋" w:eastAsia="仿宋" w:cs="仿宋"/>
          <w:bCs/>
          <w:sz w:val="28"/>
          <w:szCs w:val="28"/>
        </w:rPr>
        <w:t xml:space="preserve">    本承诺函为我公司应答此次采购项目正式文件的附件，与其他投标文件具有同等法律效力，经我公司盖章后立即生效。</w:t>
      </w:r>
    </w:p>
    <w:p>
      <w:pPr>
        <w:spacing w:line="600" w:lineRule="exact"/>
        <w:jc w:val="center"/>
        <w:rPr>
          <w:rFonts w:ascii="仿宋" w:hAnsi="仿宋" w:eastAsia="仿宋" w:cs="仿宋"/>
          <w:sz w:val="28"/>
          <w:szCs w:val="28"/>
        </w:rPr>
      </w:pPr>
      <w:r>
        <w:rPr>
          <w:rFonts w:hint="eastAsia" w:ascii="仿宋" w:hAnsi="仿宋" w:eastAsia="仿宋" w:cs="仿宋"/>
          <w:sz w:val="28"/>
          <w:szCs w:val="28"/>
        </w:rPr>
        <w:t>供应商名称（盖章）：</w:t>
      </w:r>
    </w:p>
    <w:p>
      <w:pPr>
        <w:spacing w:line="600" w:lineRule="exact"/>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pPr>
        <w:spacing w:line="600" w:lineRule="exact"/>
        <w:jc w:val="right"/>
        <w:rPr>
          <w:rFonts w:ascii="仿宋" w:hAnsi="仿宋" w:eastAsia="仿宋" w:cs="仿宋"/>
          <w:sz w:val="28"/>
          <w:szCs w:val="28"/>
        </w:rPr>
      </w:pPr>
      <w:r>
        <w:rPr>
          <w:rFonts w:hint="eastAsia" w:ascii="仿宋" w:hAnsi="仿宋" w:eastAsia="仿宋" w:cs="仿宋"/>
          <w:sz w:val="28"/>
          <w:szCs w:val="28"/>
        </w:rPr>
        <w:t>日期：     年   月   日</w:t>
      </w:r>
      <w:bookmarkStart w:id="236" w:name="_Toc28079"/>
      <w:bookmarkStart w:id="237" w:name="_Toc12791"/>
    </w:p>
    <w:p>
      <w:pPr>
        <w:spacing w:line="600" w:lineRule="auto"/>
        <w:rPr>
          <w:rStyle w:val="27"/>
          <w:rFonts w:ascii="仿宋" w:hAnsi="仿宋" w:eastAsia="仿宋" w:cs="仿宋"/>
          <w:b/>
          <w:sz w:val="32"/>
          <w:szCs w:val="28"/>
        </w:rPr>
      </w:pPr>
      <w:r>
        <w:rPr>
          <w:rFonts w:hint="eastAsia" w:ascii="仿宋" w:hAnsi="仿宋" w:eastAsia="仿宋" w:cs="仿宋"/>
          <w:sz w:val="28"/>
          <w:szCs w:val="28"/>
        </w:rPr>
        <w:br w:type="page"/>
      </w:r>
      <w:bookmarkStart w:id="238" w:name="_Toc6747"/>
      <w:r>
        <w:rPr>
          <w:rStyle w:val="27"/>
          <w:rFonts w:hint="eastAsia" w:ascii="仿宋" w:hAnsi="仿宋" w:eastAsia="仿宋" w:cs="仿宋"/>
          <w:b/>
          <w:sz w:val="32"/>
          <w:szCs w:val="28"/>
        </w:rPr>
        <w:t>附件15:</w:t>
      </w:r>
      <w:bookmarkEnd w:id="236"/>
      <w:bookmarkEnd w:id="237"/>
    </w:p>
    <w:bookmarkEnd w:id="238"/>
    <w:p>
      <w:pPr>
        <w:spacing w:line="600" w:lineRule="auto"/>
        <w:jc w:val="center"/>
        <w:rPr>
          <w:rStyle w:val="27"/>
          <w:rFonts w:ascii="仿宋" w:hAnsi="仿宋" w:eastAsia="仿宋" w:cs="仿宋"/>
          <w:b/>
          <w:sz w:val="32"/>
          <w:szCs w:val="28"/>
        </w:rPr>
      </w:pPr>
      <w:bookmarkStart w:id="239" w:name="_Toc18920"/>
      <w:r>
        <w:rPr>
          <w:rStyle w:val="27"/>
          <w:rFonts w:hint="eastAsia" w:ascii="仿宋" w:hAnsi="仿宋" w:eastAsia="仿宋" w:cs="仿宋"/>
          <w:b/>
          <w:sz w:val="32"/>
          <w:szCs w:val="28"/>
        </w:rPr>
        <w:t>产品技术支持资料</w:t>
      </w:r>
    </w:p>
    <w:bookmarkEnd w:id="239"/>
    <w:p>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（相关检测报告及其他资料）</w:t>
      </w:r>
    </w:p>
    <w:p>
      <w:pPr>
        <w:pStyle w:val="5"/>
        <w:keepNext w:val="0"/>
        <w:numPr>
          <w:ilvl w:val="0"/>
          <w:numId w:val="0"/>
        </w:numPr>
        <w:jc w:val="left"/>
        <w:rPr>
          <w:rStyle w:val="27"/>
          <w:rFonts w:ascii="仿宋" w:hAnsi="仿宋" w:eastAsia="仿宋" w:cs="仿宋"/>
          <w:sz w:val="32"/>
          <w:szCs w:val="28"/>
        </w:rPr>
      </w:pPr>
      <w:r>
        <w:rPr>
          <w:rStyle w:val="27"/>
          <w:rFonts w:hint="eastAsia" w:ascii="仿宋" w:hAnsi="仿宋" w:eastAsia="仿宋" w:cs="仿宋"/>
          <w:sz w:val="32"/>
          <w:szCs w:val="28"/>
        </w:rPr>
        <w:br w:type="page"/>
      </w:r>
      <w:bookmarkStart w:id="240" w:name="_Toc10649"/>
      <w:r>
        <w:rPr>
          <w:rStyle w:val="27"/>
          <w:rFonts w:hint="eastAsia" w:ascii="仿宋" w:hAnsi="仿宋" w:eastAsia="仿宋" w:cs="仿宋"/>
          <w:sz w:val="32"/>
          <w:szCs w:val="28"/>
        </w:rPr>
        <w:t>附件16:</w:t>
      </w:r>
      <w:bookmarkEnd w:id="240"/>
    </w:p>
    <w:p>
      <w:pPr>
        <w:spacing w:line="600" w:lineRule="auto"/>
        <w:jc w:val="center"/>
        <w:rPr>
          <w:rStyle w:val="27"/>
          <w:rFonts w:ascii="仿宋" w:hAnsi="仿宋" w:eastAsia="仿宋" w:cs="仿宋"/>
          <w:b/>
          <w:sz w:val="32"/>
          <w:szCs w:val="28"/>
        </w:rPr>
      </w:pPr>
      <w:bookmarkStart w:id="241" w:name="_Toc7404"/>
      <w:r>
        <w:rPr>
          <w:rStyle w:val="27"/>
          <w:rFonts w:hint="eastAsia" w:ascii="仿宋" w:hAnsi="仿宋" w:eastAsia="仿宋" w:cs="仿宋"/>
          <w:b/>
          <w:sz w:val="32"/>
          <w:szCs w:val="28"/>
        </w:rPr>
        <w:t>实施方案</w:t>
      </w:r>
    </w:p>
    <w:bookmarkEnd w:id="241"/>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8"/>
          <w:szCs w:val="28"/>
        </w:rPr>
      </w:pPr>
    </w:p>
    <w:p>
      <w:pPr>
        <w:pStyle w:val="16"/>
        <w:spacing w:line="480" w:lineRule="exact"/>
        <w:jc w:val="center"/>
        <w:rPr>
          <w:rFonts w:ascii="仿宋" w:hAnsi="仿宋" w:eastAsia="仿宋" w:cs="仿宋"/>
          <w:b/>
          <w:sz w:val="21"/>
          <w:szCs w:val="21"/>
        </w:rPr>
      </w:pPr>
    </w:p>
    <w:p>
      <w:pPr>
        <w:pStyle w:val="16"/>
        <w:spacing w:line="480" w:lineRule="exact"/>
        <w:jc w:val="both"/>
        <w:rPr>
          <w:rStyle w:val="27"/>
          <w:rFonts w:ascii="仿宋" w:hAnsi="仿宋" w:eastAsia="仿宋" w:cs="仿宋"/>
          <w:b/>
          <w:kern w:val="2"/>
          <w:sz w:val="32"/>
          <w:szCs w:val="28"/>
        </w:rPr>
      </w:pPr>
      <w:bookmarkStart w:id="242" w:name="_Toc26456"/>
      <w:r>
        <w:rPr>
          <w:rStyle w:val="27"/>
          <w:rFonts w:hint="eastAsia" w:ascii="仿宋" w:hAnsi="仿宋" w:eastAsia="仿宋" w:cs="仿宋"/>
          <w:b/>
          <w:kern w:val="2"/>
          <w:sz w:val="32"/>
          <w:szCs w:val="28"/>
        </w:rPr>
        <w:t>附件17：</w:t>
      </w:r>
    </w:p>
    <w:bookmarkEnd w:id="242"/>
    <w:p>
      <w:pPr>
        <w:spacing w:line="600" w:lineRule="auto"/>
        <w:jc w:val="center"/>
        <w:rPr>
          <w:rStyle w:val="27"/>
          <w:rFonts w:ascii="仿宋" w:hAnsi="仿宋" w:eastAsia="仿宋" w:cs="仿宋"/>
          <w:b/>
          <w:sz w:val="32"/>
          <w:szCs w:val="28"/>
        </w:rPr>
      </w:pPr>
      <w:bookmarkStart w:id="243" w:name="_Toc19052"/>
      <w:r>
        <w:rPr>
          <w:rStyle w:val="27"/>
          <w:rFonts w:hint="eastAsia" w:ascii="仿宋" w:hAnsi="仿宋" w:eastAsia="仿宋" w:cs="仿宋"/>
          <w:b/>
          <w:sz w:val="32"/>
          <w:szCs w:val="28"/>
        </w:rPr>
        <w:t>要求提供的其它材料以及供应商认为需要提交的材料</w:t>
      </w:r>
    </w:p>
    <w:bookmarkEnd w:id="243"/>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pStyle w:val="16"/>
        <w:spacing w:line="480" w:lineRule="exact"/>
        <w:rPr>
          <w:rFonts w:ascii="仿宋" w:hAnsi="仿宋" w:eastAsia="仿宋" w:cs="仿宋"/>
          <w:b/>
          <w:sz w:val="28"/>
          <w:szCs w:val="28"/>
        </w:rPr>
      </w:pPr>
    </w:p>
    <w:p>
      <w:pPr>
        <w:spacing w:line="480" w:lineRule="exact"/>
        <w:rPr>
          <w:rFonts w:ascii="仿宋" w:hAnsi="仿宋" w:eastAsia="仿宋" w:cs="仿宋"/>
          <w:b/>
          <w:bCs/>
          <w:sz w:val="28"/>
          <w:szCs w:val="28"/>
        </w:rPr>
      </w:pPr>
    </w:p>
    <w:p>
      <w:pPr>
        <w:pStyle w:val="5"/>
        <w:keepNext w:val="0"/>
        <w:numPr>
          <w:ilvl w:val="0"/>
          <w:numId w:val="0"/>
        </w:numPr>
        <w:rPr>
          <w:rStyle w:val="27"/>
          <w:rFonts w:ascii="仿宋" w:hAnsi="仿宋" w:eastAsia="仿宋" w:cs="仿宋"/>
          <w:sz w:val="32"/>
          <w:szCs w:val="28"/>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DotStroked" w:color="auto" w:sz="24" w:space="1"/>
      </w:pBd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w:r>
  </w:p>
  <w:p>
    <w:pPr>
      <w:pStyle w:val="12"/>
      <w:jc w:val="right"/>
      <w:rPr>
        <w:rFonts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DotStroked" w:color="auto" w:sz="24" w:space="1"/>
      </w:pBdr>
    </w:pPr>
  </w:p>
  <w:p>
    <w:pPr>
      <w:pStyle w:val="12"/>
      <w:jc w:val="right"/>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77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DotStroked" w:color="auto" w:sz="24" w:space="1"/>
      </w:pBdr>
    </w:pPr>
  </w:p>
  <w:p>
    <w:pPr>
      <w:pStyle w:val="12"/>
      <w:jc w:val="right"/>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DotStroked" w:color="auto" w:sz="24" w:space="1"/>
      </w:pBdr>
    </w:pPr>
  </w:p>
  <w:p>
    <w:pPr>
      <w:pStyle w:val="12"/>
      <w:jc w:val="right"/>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88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DotStroked" w:color="auto" w:sz="24" w:space="1"/>
      </w:pBdr>
    </w:pPr>
  </w:p>
  <w:p>
    <w:pPr>
      <w:pStyle w:val="12"/>
      <w:jc w:val="right"/>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857250" cy="485775"/>
          <wp:effectExtent l="19050" t="0" r="0" b="0"/>
          <wp:docPr id="1" name="图片 1" descr="FE8CB69E189144948CB6FE890DD5F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8CB69E189144948CB6FE890DD5F1B3"/>
                  <pic:cNvPicPr>
                    <a:picLocks noChangeAspect="1" noChangeArrowheads="1"/>
                  </pic:cNvPicPr>
                </pic:nvPicPr>
                <pic:blipFill>
                  <a:blip r:embed="rId1"/>
                  <a:srcRect/>
                  <a:stretch>
                    <a:fillRect/>
                  </a:stretch>
                </pic:blipFill>
                <pic:spPr>
                  <a:xfrm>
                    <a:off x="0" y="0"/>
                    <a:ext cx="857250" cy="485775"/>
                  </a:xfrm>
                  <a:prstGeom prst="rect">
                    <a:avLst/>
                  </a:prstGeom>
                  <a:noFill/>
                  <a:ln w="9525">
                    <a:noFill/>
                    <a:miter lim="800000"/>
                    <a:headEnd/>
                    <a:tailEnd/>
                  </a:ln>
                </pic:spPr>
              </pic:pic>
            </a:graphicData>
          </a:graphic>
        </wp:inline>
      </w:drawing>
    </w:r>
    <w:r>
      <w:rPr>
        <w:rFonts w:hint="eastAsia" w:ascii="宋体" w:hAnsi="宋体"/>
        <w:b/>
      </w:rPr>
      <w:t xml:space="preserve">新疆蓝天工程监理咨询有限公司                     联系电话：15199905592 </w:t>
    </w:r>
  </w:p>
  <w:p>
    <w:pPr>
      <w:pStyle w:val="13"/>
      <w:pBdr>
        <w:bottom w:val="thinThickSmallGap" w:color="auto" w:sz="12" w:space="1"/>
      </w:pBdr>
      <w:wordWrap w:val="0"/>
      <w:ind w:right="105" w:firstLine="840" w:firstLineChars="400"/>
      <w:jc w:val="right"/>
      <w:rPr>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857250" cy="485775"/>
          <wp:effectExtent l="0" t="0" r="11430" b="1905"/>
          <wp:docPr id="3" name="图片 3" descr="FE8CB69E189144948CB6FE890DD5F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8CB69E189144948CB6FE890DD5F1B3"/>
                  <pic:cNvPicPr>
                    <a:picLocks noChangeAspect="1" noChangeArrowheads="1"/>
                  </pic:cNvPicPr>
                </pic:nvPicPr>
                <pic:blipFill>
                  <a:blip r:embed="rId1"/>
                  <a:srcRect/>
                  <a:stretch>
                    <a:fillRect/>
                  </a:stretch>
                </pic:blipFill>
                <pic:spPr>
                  <a:xfrm>
                    <a:off x="0" y="0"/>
                    <a:ext cx="857250" cy="485775"/>
                  </a:xfrm>
                  <a:prstGeom prst="rect">
                    <a:avLst/>
                  </a:prstGeom>
                  <a:noFill/>
                  <a:ln w="9525">
                    <a:noFill/>
                    <a:miter lim="800000"/>
                    <a:headEnd/>
                    <a:tailEnd/>
                  </a:ln>
                </pic:spPr>
              </pic:pic>
            </a:graphicData>
          </a:graphic>
        </wp:inline>
      </w:drawing>
    </w:r>
    <w:r>
      <w:rPr>
        <w:rFonts w:hint="eastAsia" w:ascii="宋体" w:hAnsi="宋体"/>
        <w:b/>
      </w:rPr>
      <w:t xml:space="preserve">新疆蓝天工程监理咨询有限公司                     联系电话：15199905592 </w:t>
    </w:r>
  </w:p>
  <w:p>
    <w:pPr>
      <w:pStyle w:val="13"/>
      <w:pBdr>
        <w:bottom w:val="thinThickSmallGap" w:color="auto" w:sz="12" w:space="1"/>
      </w:pBdr>
      <w:ind w:firstLine="840" w:firstLineChars="400"/>
      <w:jc w:val="right"/>
      <w:rPr>
        <w:sz w:val="21"/>
        <w:szCs w:val="22"/>
      </w:rPr>
    </w:pP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857250" cy="485775"/>
          <wp:effectExtent l="19050" t="0" r="0" b="0"/>
          <wp:docPr id="2" name="图片 2" descr="FE8CB69E189144948CB6FE890DD5F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8CB69E189144948CB6FE890DD5F1B3"/>
                  <pic:cNvPicPr>
                    <a:picLocks noChangeAspect="1" noChangeArrowheads="1"/>
                  </pic:cNvPicPr>
                </pic:nvPicPr>
                <pic:blipFill>
                  <a:blip r:embed="rId1"/>
                  <a:srcRect/>
                  <a:stretch>
                    <a:fillRect/>
                  </a:stretch>
                </pic:blipFill>
                <pic:spPr>
                  <a:xfrm>
                    <a:off x="0" y="0"/>
                    <a:ext cx="857250" cy="485775"/>
                  </a:xfrm>
                  <a:prstGeom prst="rect">
                    <a:avLst/>
                  </a:prstGeom>
                  <a:noFill/>
                  <a:ln w="9525">
                    <a:noFill/>
                    <a:miter lim="800000"/>
                    <a:headEnd/>
                    <a:tailEnd/>
                  </a:ln>
                </pic:spPr>
              </pic:pic>
            </a:graphicData>
          </a:graphic>
        </wp:inline>
      </w:drawing>
    </w:r>
    <w:r>
      <w:rPr>
        <w:rFonts w:hint="eastAsia" w:ascii="宋体" w:hAnsi="宋体"/>
        <w:b/>
      </w:rPr>
      <w:t xml:space="preserve">新疆蓝天工程监理咨询有限公司                     联系电话：15199905592 </w:t>
    </w:r>
  </w:p>
  <w:p>
    <w:pPr>
      <w:pStyle w:val="13"/>
      <w:pBdr>
        <w:bottom w:val="thinThickSmallGap" w:color="auto" w:sz="12" w:space="1"/>
      </w:pBdr>
      <w:ind w:firstLine="840" w:firstLineChars="400"/>
      <w:jc w:val="right"/>
      <w:rPr>
        <w:sz w:val="21"/>
        <w:szCs w:val="22"/>
      </w:rPr>
    </w:pPr>
  </w:p>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drawing>
        <wp:inline distT="0" distB="0" distL="0" distR="0">
          <wp:extent cx="857250" cy="485775"/>
          <wp:effectExtent l="0" t="0" r="11430" b="1905"/>
          <wp:docPr id="5" name="图片 5" descr="FE8CB69E189144948CB6FE890DD5F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8CB69E189144948CB6FE890DD5F1B3"/>
                  <pic:cNvPicPr>
                    <a:picLocks noChangeAspect="1" noChangeArrowheads="1"/>
                  </pic:cNvPicPr>
                </pic:nvPicPr>
                <pic:blipFill>
                  <a:blip r:embed="rId1"/>
                  <a:srcRect/>
                  <a:stretch>
                    <a:fillRect/>
                  </a:stretch>
                </pic:blipFill>
                <pic:spPr>
                  <a:xfrm>
                    <a:off x="0" y="0"/>
                    <a:ext cx="857250" cy="485775"/>
                  </a:xfrm>
                  <a:prstGeom prst="rect">
                    <a:avLst/>
                  </a:prstGeom>
                  <a:noFill/>
                  <a:ln w="9525">
                    <a:noFill/>
                    <a:miter lim="800000"/>
                    <a:headEnd/>
                    <a:tailEnd/>
                  </a:ln>
                </pic:spPr>
              </pic:pic>
            </a:graphicData>
          </a:graphic>
        </wp:inline>
      </w:drawing>
    </w:r>
    <w:r>
      <w:rPr>
        <w:rFonts w:hint="eastAsia" w:ascii="宋体" w:hAnsi="宋体"/>
        <w:b/>
      </w:rPr>
      <w:t xml:space="preserve">新疆蓝天工程监理咨询有限公司   联系电话：15199905592 </w:t>
    </w:r>
  </w:p>
  <w:p>
    <w:pPr>
      <w:pStyle w:val="13"/>
      <w:pBdr>
        <w:bottom w:val="thinThickSmallGap" w:color="auto" w:sz="12" w:space="1"/>
      </w:pBdr>
      <w:ind w:firstLine="840" w:firstLineChars="400"/>
      <w:jc w:val="right"/>
      <w:rPr>
        <w:sz w:val="21"/>
        <w:szCs w:val="22"/>
      </w:rPr>
    </w:pPr>
  </w:p>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857250" cy="485775"/>
          <wp:effectExtent l="0" t="0" r="11430" b="1905"/>
          <wp:docPr id="4" name="图片 4" descr="FE8CB69E189144948CB6FE890DD5F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8CB69E189144948CB6FE890DD5F1B3"/>
                  <pic:cNvPicPr>
                    <a:picLocks noChangeAspect="1" noChangeArrowheads="1"/>
                  </pic:cNvPicPr>
                </pic:nvPicPr>
                <pic:blipFill>
                  <a:blip r:embed="rId1"/>
                  <a:srcRect/>
                  <a:stretch>
                    <a:fillRect/>
                  </a:stretch>
                </pic:blipFill>
                <pic:spPr>
                  <a:xfrm>
                    <a:off x="0" y="0"/>
                    <a:ext cx="857250" cy="485775"/>
                  </a:xfrm>
                  <a:prstGeom prst="rect">
                    <a:avLst/>
                  </a:prstGeom>
                  <a:noFill/>
                  <a:ln w="9525">
                    <a:noFill/>
                    <a:miter lim="800000"/>
                    <a:headEnd/>
                    <a:tailEnd/>
                  </a:ln>
                </pic:spPr>
              </pic:pic>
            </a:graphicData>
          </a:graphic>
        </wp:inline>
      </w:drawing>
    </w:r>
    <w:r>
      <w:rPr>
        <w:rFonts w:hint="eastAsia" w:ascii="宋体" w:hAnsi="宋体"/>
        <w:b/>
      </w:rPr>
      <w:t xml:space="preserve">新疆蓝天工程监理咨询有限公司                     联系电话：15199905592 </w:t>
    </w:r>
  </w:p>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C6A3"/>
    <w:multiLevelType w:val="singleLevel"/>
    <w:tmpl w:val="9469C6A3"/>
    <w:lvl w:ilvl="0" w:tentative="0">
      <w:start w:val="1"/>
      <w:numFmt w:val="chineseCounting"/>
      <w:suff w:val="space"/>
      <w:lvlText w:val="%1、"/>
      <w:lvlJc w:val="left"/>
      <w:rPr>
        <w:rFonts w:hint="eastAsia"/>
      </w:rPr>
    </w:lvl>
  </w:abstractNum>
  <w:abstractNum w:abstractNumId="1">
    <w:nsid w:val="00000003"/>
    <w:multiLevelType w:val="singleLevel"/>
    <w:tmpl w:val="00000003"/>
    <w:lvl w:ilvl="0" w:tentative="0">
      <w:start w:val="1"/>
      <w:numFmt w:val="upperLetter"/>
      <w:pStyle w:val="5"/>
      <w:lvlText w:val="%1."/>
      <w:lvlJc w:val="left"/>
      <w:pPr>
        <w:tabs>
          <w:tab w:val="left" w:pos="330"/>
        </w:tabs>
        <w:ind w:left="330" w:hanging="330"/>
      </w:pPr>
    </w:lvl>
  </w:abstractNum>
  <w:abstractNum w:abstractNumId="2">
    <w:nsid w:val="0000000A"/>
    <w:multiLevelType w:val="singleLevel"/>
    <w:tmpl w:val="0000000A"/>
    <w:lvl w:ilvl="0" w:tentative="0">
      <w:start w:val="7"/>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A976D5"/>
    <w:rsid w:val="000055E8"/>
    <w:rsid w:val="00037B5A"/>
    <w:rsid w:val="000850F5"/>
    <w:rsid w:val="000D115A"/>
    <w:rsid w:val="0010373D"/>
    <w:rsid w:val="002C262F"/>
    <w:rsid w:val="00506F6E"/>
    <w:rsid w:val="0053415F"/>
    <w:rsid w:val="005D3088"/>
    <w:rsid w:val="005F07ED"/>
    <w:rsid w:val="0068624D"/>
    <w:rsid w:val="0069102E"/>
    <w:rsid w:val="006B09BF"/>
    <w:rsid w:val="00710D0F"/>
    <w:rsid w:val="008009BA"/>
    <w:rsid w:val="00805FA5"/>
    <w:rsid w:val="00913D29"/>
    <w:rsid w:val="009356BC"/>
    <w:rsid w:val="009B6B5C"/>
    <w:rsid w:val="00A1620A"/>
    <w:rsid w:val="00A36633"/>
    <w:rsid w:val="00AA3235"/>
    <w:rsid w:val="00B51D05"/>
    <w:rsid w:val="00BE3FBE"/>
    <w:rsid w:val="00CB2DCF"/>
    <w:rsid w:val="00CB3C83"/>
    <w:rsid w:val="00D72801"/>
    <w:rsid w:val="00E24676"/>
    <w:rsid w:val="00E335CE"/>
    <w:rsid w:val="00E747B9"/>
    <w:rsid w:val="00E82614"/>
    <w:rsid w:val="031E7E61"/>
    <w:rsid w:val="05CD487B"/>
    <w:rsid w:val="07E56FC6"/>
    <w:rsid w:val="0933600E"/>
    <w:rsid w:val="0A36583C"/>
    <w:rsid w:val="0A8C0C63"/>
    <w:rsid w:val="0DC2158E"/>
    <w:rsid w:val="0E7B3816"/>
    <w:rsid w:val="0F8248AC"/>
    <w:rsid w:val="101248F0"/>
    <w:rsid w:val="156A0858"/>
    <w:rsid w:val="164C57EF"/>
    <w:rsid w:val="1AED4F84"/>
    <w:rsid w:val="1BDE13C4"/>
    <w:rsid w:val="2350582E"/>
    <w:rsid w:val="26C01423"/>
    <w:rsid w:val="2AF6155D"/>
    <w:rsid w:val="2E882870"/>
    <w:rsid w:val="30112C9D"/>
    <w:rsid w:val="35DB7445"/>
    <w:rsid w:val="3670605F"/>
    <w:rsid w:val="39D925FF"/>
    <w:rsid w:val="3F0629EB"/>
    <w:rsid w:val="3FC13991"/>
    <w:rsid w:val="40504004"/>
    <w:rsid w:val="44295E13"/>
    <w:rsid w:val="5232045E"/>
    <w:rsid w:val="52887137"/>
    <w:rsid w:val="5365408A"/>
    <w:rsid w:val="57ED6E05"/>
    <w:rsid w:val="58D170F1"/>
    <w:rsid w:val="5BDD6339"/>
    <w:rsid w:val="5F8F5F69"/>
    <w:rsid w:val="6195164E"/>
    <w:rsid w:val="68E32E25"/>
    <w:rsid w:val="6A045F62"/>
    <w:rsid w:val="6FBF6589"/>
    <w:rsid w:val="70A976D5"/>
    <w:rsid w:val="745D45E7"/>
    <w:rsid w:val="757D719C"/>
    <w:rsid w:val="7B4F07A6"/>
    <w:rsid w:val="7BEC01FB"/>
    <w:rsid w:val="7F916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jc w:val="center"/>
      <w:outlineLvl w:val="0"/>
    </w:pPr>
    <w:rPr>
      <w:rFonts w:ascii="仿宋_GB2312" w:eastAsia="仿宋_GB2312"/>
      <w:kern w:val="0"/>
      <w:sz w:val="28"/>
    </w:rPr>
  </w:style>
  <w:style w:type="paragraph" w:styleId="5">
    <w:name w:val="heading 2"/>
    <w:basedOn w:val="1"/>
    <w:next w:val="1"/>
    <w:link w:val="29"/>
    <w:qFormat/>
    <w:uiPriority w:val="99"/>
    <w:pPr>
      <w:keepNext/>
      <w:numPr>
        <w:ilvl w:val="0"/>
        <w:numId w:val="1"/>
      </w:numPr>
      <w:tabs>
        <w:tab w:val="left" w:pos="420"/>
        <w:tab w:val="clear" w:pos="330"/>
      </w:tabs>
      <w:spacing w:line="360" w:lineRule="auto"/>
      <w:outlineLvl w:val="1"/>
    </w:pPr>
    <w:rPr>
      <w:b/>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szCs w:val="20"/>
    </w:rPr>
  </w:style>
  <w:style w:type="paragraph" w:styleId="3">
    <w:name w:val="Body Text 2"/>
    <w:basedOn w:val="1"/>
    <w:qFormat/>
    <w:uiPriority w:val="0"/>
    <w:pPr>
      <w:spacing w:after="120" w:line="480" w:lineRule="auto"/>
    </w:pPr>
  </w:style>
  <w:style w:type="paragraph" w:styleId="6">
    <w:name w:val="Normal Indent"/>
    <w:basedOn w:val="1"/>
    <w:next w:val="1"/>
    <w:qFormat/>
    <w:uiPriority w:val="0"/>
    <w:pPr>
      <w:ind w:firstLine="420"/>
    </w:pPr>
  </w:style>
  <w:style w:type="paragraph" w:styleId="7">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qFormat/>
    <w:uiPriority w:val="99"/>
    <w:rPr>
      <w:rFonts w:ascii="宋体" w:hAnsi="Courier New"/>
    </w:rPr>
  </w:style>
  <w:style w:type="paragraph" w:styleId="9">
    <w:name w:val="Date"/>
    <w:basedOn w:val="1"/>
    <w:next w:val="1"/>
    <w:qFormat/>
    <w:uiPriority w:val="0"/>
    <w:rPr>
      <w:color w:val="000000"/>
      <w:kern w:val="0"/>
      <w:sz w:val="30"/>
    </w:rPr>
  </w:style>
  <w:style w:type="paragraph" w:styleId="10">
    <w:name w:val="Body Text Indent 2"/>
    <w:basedOn w:val="1"/>
    <w:qFormat/>
    <w:uiPriority w:val="0"/>
    <w:pPr>
      <w:spacing w:line="360" w:lineRule="auto"/>
      <w:ind w:firstLine="555"/>
    </w:pPr>
    <w:rPr>
      <w:rFonts w:ascii="仿宋_GB2312" w:eastAsia="仿宋_GB2312"/>
      <w:sz w:val="28"/>
    </w:rPr>
  </w:style>
  <w:style w:type="paragraph" w:styleId="11">
    <w:name w:val="Balloon Text"/>
    <w:basedOn w:val="1"/>
    <w:link w:val="41"/>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List"/>
    <w:basedOn w:val="1"/>
    <w:qFormat/>
    <w:uiPriority w:val="0"/>
    <w:pPr>
      <w:ind w:left="200" w:hanging="200" w:hangingChars="200"/>
      <w:contextualSpacing/>
    </w:pPr>
    <w:rPr>
      <w:rFonts w:ascii="Calibri" w:hAnsi="Calibri"/>
    </w:rPr>
  </w:style>
  <w:style w:type="paragraph" w:styleId="16">
    <w:name w:val="footnote text"/>
    <w:basedOn w:val="1"/>
    <w:qFormat/>
    <w:uiPriority w:val="0"/>
    <w:pPr>
      <w:snapToGrid w:val="0"/>
      <w:jc w:val="left"/>
    </w:pPr>
    <w:rPr>
      <w:rFonts w:eastAsia="楷体_GB2312"/>
      <w:sz w:val="18"/>
      <w:szCs w:val="18"/>
    </w:rPr>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7"/>
    <w:next w:val="1"/>
    <w:qFormat/>
    <w:uiPriority w:val="0"/>
    <w:pPr>
      <w:spacing w:line="240" w:lineRule="auto"/>
      <w:ind w:left="200" w:leftChars="200" w:firstLine="200" w:firstLineChars="200"/>
    </w:pPr>
  </w:style>
  <w:style w:type="character" w:styleId="22">
    <w:name w:val="Hyperlink"/>
    <w:basedOn w:val="21"/>
    <w:qFormat/>
    <w:uiPriority w:val="0"/>
    <w:rPr>
      <w:color w:val="0000FF"/>
      <w:u w:val="single"/>
    </w:rPr>
  </w:style>
  <w:style w:type="paragraph" w:customStyle="1" w:styleId="23">
    <w:name w:val="Default"/>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大标题"/>
    <w:basedOn w:val="1"/>
    <w:next w:val="19"/>
    <w:qFormat/>
    <w:uiPriority w:val="0"/>
    <w:pPr>
      <w:jc w:val="center"/>
    </w:pPr>
    <w:rPr>
      <w:rFonts w:ascii="Arial" w:hAnsi="Arial"/>
      <w:b/>
      <w:sz w:val="28"/>
    </w:rPr>
  </w:style>
  <w:style w:type="paragraph" w:customStyle="1" w:styleId="2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标题 1 Char"/>
    <w:link w:val="4"/>
    <w:qFormat/>
    <w:uiPriority w:val="0"/>
    <w:rPr>
      <w:rFonts w:ascii="仿宋_GB2312" w:eastAsia="仿宋_GB2312"/>
      <w:kern w:val="0"/>
      <w:sz w:val="28"/>
    </w:rPr>
  </w:style>
  <w:style w:type="character" w:customStyle="1" w:styleId="28">
    <w:name w:val="标题 2 字符"/>
    <w:qFormat/>
    <w:uiPriority w:val="99"/>
    <w:rPr>
      <w:b/>
      <w:kern w:val="2"/>
      <w:sz w:val="24"/>
      <w:szCs w:val="24"/>
    </w:rPr>
  </w:style>
  <w:style w:type="character" w:customStyle="1" w:styleId="29">
    <w:name w:val="标题 2 Char"/>
    <w:link w:val="5"/>
    <w:qFormat/>
    <w:uiPriority w:val="0"/>
    <w:rPr>
      <w:b/>
      <w:sz w:val="24"/>
      <w:szCs w:val="24"/>
    </w:rPr>
  </w:style>
  <w:style w:type="paragraph" w:customStyle="1" w:styleId="30">
    <w:name w:val="列出段落1"/>
    <w:basedOn w:val="1"/>
    <w:qFormat/>
    <w:uiPriority w:val="0"/>
    <w:pPr>
      <w:ind w:firstLine="420" w:firstLineChars="200"/>
    </w:pPr>
  </w:style>
  <w:style w:type="paragraph" w:customStyle="1" w:styleId="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1 New New New New New New New New"/>
    <w:basedOn w:val="1"/>
    <w:qFormat/>
    <w:uiPriority w:val="0"/>
    <w:pPr>
      <w:suppressAutoHyphens/>
    </w:pPr>
    <w:rPr>
      <w:rFonts w:ascii="宋体"/>
      <w:szCs w:val="20"/>
      <w:lang w:eastAsia="ar-SA"/>
    </w:rPr>
  </w:style>
  <w:style w:type="paragraph" w:customStyle="1" w:styleId="35">
    <w:name w:val="正文_3_0_0"/>
    <w:basedOn w:val="36"/>
    <w:qFormat/>
    <w:uiPriority w:val="0"/>
    <w:rPr>
      <w:rFonts w:cs="宋体"/>
      <w:szCs w:val="21"/>
    </w:rPr>
  </w:style>
  <w:style w:type="paragraph" w:customStyle="1" w:styleId="36">
    <w:name w:val="正文_3_1"/>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7">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页眉 Char"/>
    <w:link w:val="13"/>
    <w:qFormat/>
    <w:uiPriority w:val="99"/>
    <w:rPr>
      <w:kern w:val="2"/>
      <w:sz w:val="18"/>
      <w:szCs w:val="24"/>
    </w:rPr>
  </w:style>
  <w:style w:type="character" w:customStyle="1" w:styleId="41">
    <w:name w:val="批注框文本 Char"/>
    <w:basedOn w:val="21"/>
    <w:link w:val="11"/>
    <w:qFormat/>
    <w:uiPriority w:val="0"/>
    <w:rPr>
      <w:kern w:val="2"/>
      <w:sz w:val="18"/>
      <w:szCs w:val="18"/>
    </w:rPr>
  </w:style>
  <w:style w:type="paragraph" w:customStyle="1" w:styleId="42">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30"/>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C5B6A-7A02-450B-BEAE-58230FE2B198}">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91</Pages>
  <Words>30067</Words>
  <Characters>10700</Characters>
  <Lines>89</Lines>
  <Paragraphs>81</Paragraphs>
  <TotalTime>27</TotalTime>
  <ScaleCrop>false</ScaleCrop>
  <LinksUpToDate>false</LinksUpToDate>
  <CharactersWithSpaces>40686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2021-04-19T10:18:00Z</dcterms:created>
  <dc:creator>九月</dc:creator>
  <cp:lastModifiedBy>沫沫</cp:lastModifiedBy>
  <cp:lastPrinted>2021-04-20T11:10:00Z</cp:lastPrinted>
  <dcterms:modified xsi:type="dcterms:W3CDTF">2021-07-23T05:50:38Z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0F14879E10084A00A303AEDAFFCEABC9</vt:lpwstr>
  </property>
</Properties>
</file>