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项目编号：CJZFCG－TP-202</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0</w:t>
      </w:r>
      <w:r>
        <w:rPr>
          <w:rFonts w:hint="eastAsia" w:ascii="宋体" w:hAnsi="宋体" w:cs="宋体"/>
          <w:sz w:val="36"/>
          <w:highlight w:val="none"/>
          <w:lang w:val="en-US" w:eastAsia="zh-CN"/>
        </w:rPr>
        <w:t>07</w:t>
      </w:r>
      <w:r>
        <w:rPr>
          <w:rFonts w:hint="eastAsia" w:ascii="宋体" w:hAnsi="宋体" w:eastAsia="宋体" w:cs="宋体"/>
          <w:sz w:val="36"/>
          <w:highlight w:val="none"/>
          <w:lang w:val="en-US" w:eastAsia="zh-CN"/>
        </w:rPr>
        <w:t xml:space="preserve"> </w:t>
      </w:r>
      <w:r>
        <w:rPr>
          <w:rFonts w:hint="eastAsia" w:ascii="宋体" w:hAnsi="宋体" w:cs="宋体"/>
          <w:sz w:val="36"/>
          <w:highlight w:val="none"/>
          <w:lang w:val="en-US" w:eastAsia="zh-CN"/>
        </w:rPr>
        <w:t xml:space="preserve">     </w:t>
      </w:r>
    </w:p>
    <w:p w14:paraId="4114E215">
      <w:pPr>
        <w:topLinePunct/>
        <w:spacing w:line="360" w:lineRule="auto"/>
        <w:ind w:left="1800" w:leftChars="0" w:hanging="1800" w:hangingChars="500"/>
        <w:rPr>
          <w:rFonts w:hint="eastAsia" w:ascii="方正小标宋_GBK" w:eastAsia="方正小标宋_GBK"/>
          <w:sz w:val="36"/>
          <w:highlight w:val="none"/>
          <w:lang w:val="en-US" w:eastAsia="zh-CN"/>
        </w:rPr>
      </w:pPr>
      <w:r>
        <w:rPr>
          <w:rFonts w:hint="eastAsia" w:ascii="宋体" w:hAnsi="宋体" w:eastAsia="宋体" w:cs="宋体"/>
          <w:sz w:val="36"/>
          <w:highlight w:val="none"/>
        </w:rPr>
        <w:t>项目名称</w:t>
      </w:r>
      <w:r>
        <w:rPr>
          <w:rFonts w:hint="eastAsia" w:ascii="方正小标宋_GBK" w:eastAsia="方正小标宋_GBK"/>
          <w:sz w:val="36"/>
          <w:highlight w:val="none"/>
        </w:rPr>
        <w:t>：</w:t>
      </w:r>
      <w:r>
        <w:rPr>
          <w:rFonts w:hint="eastAsia" w:ascii="方正小标宋_GBK" w:eastAsia="方正小标宋_GBK"/>
          <w:sz w:val="36"/>
          <w:highlight w:val="none"/>
          <w:lang w:val="en-US" w:eastAsia="zh-CN"/>
        </w:rPr>
        <w:t>昌吉州实验小学智能书柜采购项目</w:t>
      </w:r>
    </w:p>
    <w:p w14:paraId="51585DF7">
      <w:pPr>
        <w:topLinePunct/>
        <w:spacing w:line="360" w:lineRule="auto"/>
        <w:ind w:left="0" w:leftChars="0" w:firstLine="0" w:firstLineChars="0"/>
        <w:rPr>
          <w:rFonts w:hint="eastAsia" w:ascii="仿宋_GB2312" w:eastAsia="仿宋_GB2312"/>
          <w:b/>
          <w:sz w:val="32"/>
        </w:rPr>
      </w:pP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5534C5C5">
      <w:pPr>
        <w:spacing w:line="360" w:lineRule="auto"/>
        <w:ind w:left="0" w:leftChars="0" w:firstLine="0" w:firstLineChars="0"/>
        <w:jc w:val="center"/>
        <w:rPr>
          <w:rFonts w:hint="eastAsia" w:hAnsi="宋体" w:cs="Times New Roman"/>
          <w:sz w:val="28"/>
          <w:szCs w:val="28"/>
          <w:lang w:val="en-US" w:eastAsia="zh-CN"/>
        </w:rPr>
      </w:pPr>
      <w:r>
        <w:rPr>
          <w:rFonts w:hint="eastAsia" w:hAnsi="宋体"/>
          <w:sz w:val="28"/>
          <w:szCs w:val="28"/>
          <w:lang w:val="en-US" w:eastAsia="zh-CN"/>
        </w:rPr>
        <w:t xml:space="preserve">      昌吉回族自治州公共资源交易中心</w:t>
      </w:r>
      <w:r>
        <w:rPr>
          <w:rFonts w:hint="eastAsia" w:hAnsi="宋体" w:cs="Times New Roman"/>
          <w:sz w:val="28"/>
          <w:szCs w:val="28"/>
          <w:lang w:val="en-US" w:eastAsia="zh-CN"/>
        </w:rPr>
        <w:t xml:space="preserve">   </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2日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eastAsia="宋体" w:cs="宋体"/>
          <w:sz w:val="24"/>
          <w:lang w:val="en-US" w:eastAsia="zh-CN"/>
        </w:rPr>
        <w:t>昌吉州实验小学智能书柜采购项目</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CJZFCG－TP-2025007</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14:paraId="10B68017">
      <w:pPr>
        <w:pStyle w:val="3"/>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08EACD98">
            <w:pPr>
              <w:spacing w:line="360" w:lineRule="auto"/>
              <w:ind w:left="0" w:leftChars="0" w:firstLine="0" w:firstLineChars="0"/>
              <w:jc w:val="left"/>
              <w:rPr>
                <w:rFonts w:hint="eastAsia" w:ascii="宋体" w:hAnsi="宋体" w:eastAsia="宋体" w:cs="宋体"/>
                <w:sz w:val="24"/>
                <w:highlight w:val="yellow"/>
              </w:rPr>
            </w:pPr>
            <w:r>
              <w:rPr>
                <w:rFonts w:hint="eastAsia" w:ascii="宋体" w:hAnsi="宋体" w:eastAsia="宋体" w:cs="宋体"/>
                <w:sz w:val="24"/>
                <w:highlight w:val="yellow"/>
                <w:lang w:val="en-US" w:eastAsia="zh-CN"/>
              </w:rPr>
              <w:t>昌吉州实验小学智慧校园项目</w:t>
            </w: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lang w:val="en-US" w:eastAsia="zh-CN"/>
              </w:rPr>
              <w:t>CJZFCG－TP-202</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cs="宋体"/>
                <w:sz w:val="24"/>
                <w:lang w:val="en-US" w:eastAsia="zh-CN"/>
              </w:rPr>
              <w:t>07</w:t>
            </w:r>
            <w:r>
              <w:rPr>
                <w:rFonts w:hint="eastAsia" w:ascii="宋体" w:hAnsi="宋体" w:eastAsia="宋体" w:cs="宋体"/>
                <w:sz w:val="36"/>
                <w:highlight w:val="none"/>
                <w:lang w:val="en-US" w:eastAsia="zh-CN"/>
              </w:rPr>
              <w:t xml:space="preserve"> </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采购预算：600000元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6623F9F7">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本项目须在合同签订之日起30日内完成主体施工。地点为校园各教学楼栋室内及室外指定区域。</w:t>
            </w:r>
          </w:p>
          <w:p w14:paraId="52BE7A4B">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bookmarkStart w:id="17" w:name="_GoBack"/>
            <w:bookmarkEnd w:id="17"/>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w:t>
            </w:r>
            <w:r>
              <w:rPr>
                <w:rFonts w:hint="eastAsia" w:ascii="宋体" w:hAnsi="宋体" w:cs="宋体"/>
                <w:sz w:val="24"/>
                <w:lang w:val="en-US" w:eastAsia="zh-CN"/>
              </w:rPr>
              <w:t>州实验小学</w:t>
            </w:r>
          </w:p>
          <w:p w14:paraId="444F520B">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w:t>
            </w:r>
            <w:r>
              <w:rPr>
                <w:rFonts w:hint="eastAsia"/>
                <w:sz w:val="24"/>
                <w:szCs w:val="24"/>
                <w:highlight w:val="yellow"/>
                <w:lang w:val="en-US" w:eastAsia="zh-CN"/>
              </w:rPr>
              <w:t>昌吉市文化西路8号</w:t>
            </w:r>
          </w:p>
          <w:p w14:paraId="6D90CC64">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马老师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13565607911</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19"/>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2025年7月9日16:30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5A2CDE7">
      <w:pPr>
        <w:pStyle w:val="3"/>
        <w:rPr>
          <w:rFonts w:hint="eastAsia"/>
        </w:rPr>
      </w:pPr>
    </w:p>
    <w:p w14:paraId="61A4AD10">
      <w:pPr>
        <w:pStyle w:val="3"/>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 xml:space="preserve">4、具有履行合同所必需的设备和专业技术能力（根据项目需求提供履行合同所必需的设备和专业技术能力的声明或证明材料）； </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19781FB3">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本项目专门面向中小企业（填写“中小”或“小微”）企业采购。即：提供的货物全部由符合政策要求的中小/小微企业制造。投标时须提交《中小企业声明函》。</w:t>
      </w:r>
    </w:p>
    <w:p w14:paraId="79F6A87C">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2"/>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2"/>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00148484">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无</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3"/>
          <w:rFonts w:hint="eastAsia" w:hAnsi="黑体" w:cs="黑体"/>
          <w:b/>
          <w:bCs/>
          <w:sz w:val="36"/>
          <w:szCs w:val="36"/>
          <w:lang w:val="zh-CN"/>
        </w:rPr>
        <w:t xml:space="preserve">第二章 </w:t>
      </w:r>
      <w:r>
        <w:rPr>
          <w:rStyle w:val="23"/>
          <w:rFonts w:hint="eastAsia" w:hAnsi="黑体" w:cs="黑体"/>
          <w:b/>
          <w:bCs/>
          <w:sz w:val="36"/>
          <w:szCs w:val="36"/>
          <w:lang w:val="en-US" w:eastAsia="zh-CN"/>
        </w:rPr>
        <w:t xml:space="preserve"> 谈判</w:t>
      </w:r>
      <w:r>
        <w:rPr>
          <w:rStyle w:val="23"/>
          <w:rFonts w:hint="eastAsia" w:hAnsi="黑体" w:cs="黑体"/>
          <w:b/>
          <w:bCs/>
          <w:sz w:val="36"/>
          <w:szCs w:val="36"/>
          <w:lang w:val="zh-CN"/>
        </w:rPr>
        <w:t>须知</w:t>
      </w:r>
    </w:p>
    <w:p w14:paraId="2612E9D1">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4"/>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494375079"/>
      <w:bookmarkStart w:id="2" w:name="_Toc20823314"/>
      <w:bookmarkStart w:id="3" w:name="_Toc16938558"/>
      <w:bookmarkStart w:id="4" w:name="_Toc479757207"/>
      <w:bookmarkStart w:id="5" w:name="_Toc120614221"/>
      <w:bookmarkStart w:id="6" w:name="_Toc513029242"/>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4"/>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16938559"/>
      <w:bookmarkStart w:id="8" w:name="_Toc20823315"/>
      <w:bookmarkStart w:id="9" w:name="_Toc513029243"/>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5"/>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725608"/>
      <w:bookmarkStart w:id="12" w:name="_Toc534816637"/>
    </w:p>
    <w:bookmarkEnd w:id="11"/>
    <w:bookmarkEnd w:id="12"/>
    <w:p w14:paraId="5302933B">
      <w:pPr>
        <w:jc w:val="center"/>
        <w:rPr>
          <w:rFonts w:hint="eastAsia"/>
          <w:lang w:val="en-US" w:eastAsia="zh-CN"/>
        </w:rPr>
      </w:pPr>
      <w:r>
        <w:rPr>
          <w:rFonts w:hint="eastAsia"/>
          <w:sz w:val="44"/>
          <w:szCs w:val="44"/>
          <w:lang w:val="en-US" w:eastAsia="zh-CN"/>
        </w:rPr>
        <w:t>昌吉州实验小学智能书柜采购项目需求</w:t>
      </w:r>
    </w:p>
    <w:p w14:paraId="2D48D439">
      <w:pPr>
        <w:ind w:firstLine="640" w:firstLineChars="200"/>
        <w:rPr>
          <w:rFonts w:hint="eastAsia"/>
          <w:sz w:val="32"/>
          <w:szCs w:val="32"/>
          <w:lang w:val="en-US" w:eastAsia="zh-CN"/>
        </w:rPr>
      </w:pPr>
      <w:r>
        <w:rPr>
          <w:rFonts w:hint="eastAsia"/>
          <w:sz w:val="32"/>
          <w:szCs w:val="32"/>
          <w:lang w:val="en-US" w:eastAsia="zh-CN"/>
        </w:rPr>
        <w:t>一、项目概述</w:t>
      </w:r>
    </w:p>
    <w:p w14:paraId="42F642DF">
      <w:pPr>
        <w:ind w:firstLine="640" w:firstLineChars="200"/>
        <w:rPr>
          <w:rFonts w:hint="eastAsia"/>
          <w:sz w:val="32"/>
          <w:szCs w:val="32"/>
          <w:lang w:val="en-US" w:eastAsia="zh-CN"/>
        </w:rPr>
      </w:pPr>
      <w:r>
        <w:rPr>
          <w:rFonts w:hint="eastAsia"/>
          <w:sz w:val="32"/>
          <w:szCs w:val="32"/>
          <w:lang w:val="en-US" w:eastAsia="zh-CN"/>
        </w:rPr>
        <w:t>本项目为昌吉州实验小学校园智能书柜设备采购及安装，智能书柜配套设备设施采购安装。</w:t>
      </w:r>
    </w:p>
    <w:p w14:paraId="047E1918">
      <w:pPr>
        <w:ind w:firstLine="640" w:firstLineChars="200"/>
        <w:rPr>
          <w:rFonts w:hint="eastAsia"/>
          <w:sz w:val="32"/>
          <w:szCs w:val="32"/>
          <w:lang w:val="en-US" w:eastAsia="zh-CN"/>
        </w:rPr>
      </w:pPr>
      <w:r>
        <w:rPr>
          <w:rFonts w:hint="eastAsia"/>
          <w:sz w:val="32"/>
          <w:szCs w:val="32"/>
          <w:lang w:val="en-US" w:eastAsia="zh-CN"/>
        </w:rPr>
        <w:t>二、项目预算</w:t>
      </w:r>
    </w:p>
    <w:p w14:paraId="58BEF900">
      <w:pPr>
        <w:ind w:firstLine="640" w:firstLineChars="200"/>
        <w:rPr>
          <w:rFonts w:hint="eastAsia"/>
          <w:sz w:val="32"/>
          <w:szCs w:val="32"/>
          <w:lang w:val="en-US" w:eastAsia="zh-CN"/>
        </w:rPr>
      </w:pPr>
      <w:r>
        <w:rPr>
          <w:rFonts w:hint="eastAsia"/>
          <w:sz w:val="32"/>
          <w:szCs w:val="32"/>
          <w:lang w:val="en-US" w:eastAsia="zh-CN"/>
        </w:rPr>
        <w:t>预算总额：60万元</w:t>
      </w:r>
    </w:p>
    <w:p w14:paraId="7818EA44">
      <w:pPr>
        <w:ind w:firstLine="640" w:firstLineChars="200"/>
        <w:rPr>
          <w:rFonts w:hint="default"/>
          <w:sz w:val="32"/>
          <w:szCs w:val="32"/>
          <w:lang w:val="en-US" w:eastAsia="zh-CN"/>
        </w:rPr>
      </w:pPr>
      <w:r>
        <w:rPr>
          <w:rFonts w:hint="eastAsia"/>
          <w:sz w:val="32"/>
          <w:szCs w:val="32"/>
          <w:lang w:val="en-US" w:eastAsia="zh-CN"/>
        </w:rPr>
        <w:t>最高限价：60万元</w:t>
      </w:r>
    </w:p>
    <w:p w14:paraId="7F3DA88D">
      <w:pPr>
        <w:ind w:firstLine="640" w:firstLineChars="200"/>
        <w:rPr>
          <w:rFonts w:hint="eastAsia"/>
          <w:sz w:val="32"/>
          <w:szCs w:val="32"/>
          <w:lang w:val="en-US" w:eastAsia="zh-CN"/>
        </w:rPr>
      </w:pPr>
      <w:r>
        <w:rPr>
          <w:rFonts w:hint="eastAsia"/>
          <w:sz w:val="32"/>
          <w:szCs w:val="32"/>
          <w:lang w:val="en-US" w:eastAsia="zh-CN"/>
        </w:rPr>
        <w:t>三、需求描述</w:t>
      </w:r>
    </w:p>
    <w:p w14:paraId="4AC62B11">
      <w:pPr>
        <w:ind w:firstLine="640" w:firstLineChars="200"/>
        <w:rPr>
          <w:rFonts w:hint="eastAsia"/>
          <w:sz w:val="32"/>
          <w:szCs w:val="32"/>
          <w:lang w:val="en-US" w:eastAsia="zh-CN"/>
        </w:rPr>
      </w:pPr>
      <w:r>
        <w:rPr>
          <w:rFonts w:hint="eastAsia"/>
          <w:sz w:val="32"/>
          <w:szCs w:val="32"/>
          <w:lang w:val="en-US" w:eastAsia="zh-CN"/>
        </w:rPr>
        <w:t>本项目需要中标方完成博学楼、博雅楼、博恩楼楼栋内及室外智能书柜设备安装调试及配套设备安装。</w:t>
      </w:r>
    </w:p>
    <w:p w14:paraId="29D8FD34">
      <w:pPr>
        <w:numPr>
          <w:ilvl w:val="0"/>
          <w:numId w:val="0"/>
        </w:numPr>
        <w:ind w:firstLine="640" w:firstLineChars="200"/>
        <w:rPr>
          <w:rFonts w:hint="eastAsia"/>
          <w:sz w:val="32"/>
          <w:szCs w:val="32"/>
          <w:lang w:val="en-US" w:eastAsia="zh-CN"/>
        </w:rPr>
      </w:pPr>
      <w:r>
        <w:rPr>
          <w:rFonts w:hint="eastAsia"/>
          <w:sz w:val="32"/>
          <w:szCs w:val="32"/>
          <w:lang w:val="en-US" w:eastAsia="zh-CN"/>
        </w:rPr>
        <w:t>四、技术规格</w:t>
      </w:r>
    </w:p>
    <w:p w14:paraId="7E9670DC">
      <w:pPr>
        <w:numPr>
          <w:ilvl w:val="0"/>
          <w:numId w:val="0"/>
        </w:numPr>
        <w:ind w:firstLine="420"/>
        <w:jc w:val="left"/>
        <w:rPr>
          <w:rFonts w:hint="eastAsia"/>
          <w:sz w:val="32"/>
          <w:szCs w:val="32"/>
          <w:lang w:val="en-US" w:eastAsia="zh-CN"/>
        </w:rPr>
      </w:pPr>
      <w:r>
        <w:rPr>
          <w:rFonts w:hint="eastAsia"/>
          <w:sz w:val="32"/>
          <w:szCs w:val="32"/>
          <w:lang w:val="en-US" w:eastAsia="zh-CN"/>
        </w:rPr>
        <w:t>本项目所需材料及材料参数要求必须确保与招标文件一致，施工工艺必须按照要求进行施工作业，否则不予以验收。</w:t>
      </w:r>
    </w:p>
    <w:p w14:paraId="1C208D59">
      <w:pPr>
        <w:numPr>
          <w:ilvl w:val="0"/>
          <w:numId w:val="0"/>
        </w:numPr>
        <w:ind w:leftChars="200" w:firstLine="320" w:firstLineChars="100"/>
        <w:jc w:val="left"/>
        <w:rPr>
          <w:rFonts w:hint="eastAsia"/>
          <w:sz w:val="32"/>
          <w:szCs w:val="32"/>
          <w:lang w:val="en-US" w:eastAsia="zh-CN"/>
        </w:rPr>
      </w:pPr>
      <w:r>
        <w:rPr>
          <w:rFonts w:hint="eastAsia"/>
          <w:sz w:val="32"/>
          <w:szCs w:val="32"/>
          <w:lang w:val="en-US" w:eastAsia="zh-CN"/>
        </w:rPr>
        <w:t>五、付款方式</w:t>
      </w:r>
    </w:p>
    <w:p w14:paraId="56DD84E9">
      <w:pPr>
        <w:numPr>
          <w:ilvl w:val="0"/>
          <w:numId w:val="0"/>
        </w:numPr>
        <w:ind w:firstLine="420"/>
        <w:jc w:val="left"/>
        <w:rPr>
          <w:rFonts w:hint="eastAsia"/>
          <w:sz w:val="32"/>
          <w:szCs w:val="32"/>
          <w:lang w:val="en-US" w:eastAsia="zh-CN"/>
        </w:rPr>
      </w:pPr>
      <w:r>
        <w:rPr>
          <w:rFonts w:hint="eastAsia"/>
          <w:sz w:val="32"/>
          <w:szCs w:val="32"/>
          <w:lang w:val="en-US" w:eastAsia="zh-CN"/>
        </w:rPr>
        <w:t>中标单位与建设单位完成合同签订后支付50%首付款，项目总体完工后向中标方支付项目款项40%，验收合格结算审计后支付项目尾款10%。</w:t>
      </w:r>
    </w:p>
    <w:p w14:paraId="09B56C45">
      <w:pPr>
        <w:numPr>
          <w:ilvl w:val="0"/>
          <w:numId w:val="0"/>
        </w:numPr>
        <w:ind w:leftChars="200" w:firstLine="320" w:firstLineChars="100"/>
        <w:jc w:val="left"/>
        <w:rPr>
          <w:rFonts w:hint="eastAsia"/>
          <w:sz w:val="32"/>
          <w:szCs w:val="32"/>
          <w:lang w:val="en-US" w:eastAsia="zh-CN"/>
        </w:rPr>
      </w:pPr>
      <w:r>
        <w:rPr>
          <w:rFonts w:hint="eastAsia"/>
          <w:sz w:val="32"/>
          <w:szCs w:val="32"/>
          <w:lang w:val="en-US" w:eastAsia="zh-CN"/>
        </w:rPr>
        <w:t>六、招投标管理</w:t>
      </w:r>
    </w:p>
    <w:p w14:paraId="7BDBC740">
      <w:pPr>
        <w:numPr>
          <w:ilvl w:val="0"/>
          <w:numId w:val="0"/>
        </w:numPr>
        <w:ind w:leftChars="200" w:firstLine="320" w:firstLineChars="100"/>
        <w:jc w:val="left"/>
        <w:rPr>
          <w:rFonts w:hint="eastAsia"/>
          <w:sz w:val="32"/>
          <w:szCs w:val="32"/>
          <w:lang w:val="en-US" w:eastAsia="zh-CN"/>
        </w:rPr>
      </w:pPr>
      <w:r>
        <w:rPr>
          <w:rFonts w:hint="eastAsia"/>
          <w:sz w:val="32"/>
          <w:szCs w:val="32"/>
          <w:lang w:val="en-US" w:eastAsia="zh-CN"/>
        </w:rPr>
        <w:t>本项目采用竞争性谈判方式招标。本项目不支持联合体投标。</w:t>
      </w:r>
    </w:p>
    <w:p w14:paraId="379E59C5">
      <w:pPr>
        <w:numPr>
          <w:ilvl w:val="0"/>
          <w:numId w:val="0"/>
        </w:numPr>
        <w:ind w:firstLine="640" w:firstLineChars="200"/>
        <w:jc w:val="left"/>
        <w:rPr>
          <w:rFonts w:hint="eastAsia"/>
          <w:sz w:val="32"/>
          <w:szCs w:val="32"/>
          <w:lang w:val="en-US" w:eastAsia="zh-CN"/>
        </w:rPr>
      </w:pPr>
      <w:r>
        <w:rPr>
          <w:rFonts w:hint="eastAsia"/>
          <w:sz w:val="32"/>
          <w:szCs w:val="32"/>
          <w:lang w:val="en-US" w:eastAsia="zh-CN"/>
        </w:rPr>
        <w:t>七、交付时间与地点要求</w:t>
      </w:r>
    </w:p>
    <w:p w14:paraId="72EC9658">
      <w:pPr>
        <w:ind w:firstLine="640" w:firstLineChars="200"/>
        <w:rPr>
          <w:rFonts w:hint="eastAsia"/>
          <w:sz w:val="32"/>
          <w:szCs w:val="32"/>
          <w:lang w:val="en-US" w:eastAsia="zh-CN"/>
        </w:rPr>
      </w:pPr>
      <w:r>
        <w:rPr>
          <w:rFonts w:hint="eastAsia"/>
          <w:sz w:val="32"/>
          <w:szCs w:val="32"/>
          <w:lang w:val="en-US" w:eastAsia="zh-CN"/>
        </w:rPr>
        <w:t>本项目须在合同签订之日起30日内完成主体施工。地点为校园各教学楼栋室内及室外指定区域。</w:t>
      </w:r>
    </w:p>
    <w:p w14:paraId="3F152EA4">
      <w:pPr>
        <w:numPr>
          <w:ilvl w:val="0"/>
          <w:numId w:val="0"/>
        </w:numPr>
        <w:ind w:leftChars="200" w:firstLine="320" w:firstLineChars="100"/>
        <w:rPr>
          <w:rFonts w:hint="default"/>
          <w:sz w:val="32"/>
          <w:szCs w:val="32"/>
          <w:lang w:val="en-US" w:eastAsia="zh-CN"/>
        </w:rPr>
      </w:pPr>
      <w:r>
        <w:rPr>
          <w:rFonts w:hint="eastAsia"/>
          <w:sz w:val="32"/>
          <w:szCs w:val="32"/>
          <w:lang w:val="en-US" w:eastAsia="zh-CN"/>
        </w:rPr>
        <w:t>八、供应商资格要求</w:t>
      </w:r>
    </w:p>
    <w:p w14:paraId="3FFB5A20">
      <w:pPr>
        <w:numPr>
          <w:ilvl w:val="0"/>
          <w:numId w:val="0"/>
        </w:numPr>
        <w:ind w:firstLine="420"/>
        <w:rPr>
          <w:rFonts w:hint="eastAsia"/>
          <w:sz w:val="32"/>
          <w:szCs w:val="32"/>
          <w:lang w:val="en-US" w:eastAsia="zh-CN"/>
        </w:rPr>
      </w:pPr>
      <w:r>
        <w:rPr>
          <w:rFonts w:hint="eastAsia"/>
          <w:sz w:val="32"/>
          <w:szCs w:val="32"/>
          <w:lang w:val="en-US" w:eastAsia="zh-CN"/>
        </w:rPr>
        <w:t>见招标文件</w:t>
      </w:r>
    </w:p>
    <w:p w14:paraId="3E4B0235">
      <w:pPr>
        <w:numPr>
          <w:ilvl w:val="0"/>
          <w:numId w:val="0"/>
        </w:numPr>
        <w:ind w:leftChars="200" w:firstLine="320" w:firstLineChars="100"/>
        <w:rPr>
          <w:rFonts w:hint="default"/>
          <w:sz w:val="32"/>
          <w:szCs w:val="32"/>
          <w:lang w:val="en-US" w:eastAsia="zh-CN"/>
        </w:rPr>
      </w:pPr>
      <w:r>
        <w:rPr>
          <w:rFonts w:hint="eastAsia"/>
          <w:sz w:val="32"/>
          <w:szCs w:val="32"/>
          <w:lang w:val="en-US" w:eastAsia="zh-CN"/>
        </w:rPr>
        <w:t>九、质保要求</w:t>
      </w:r>
    </w:p>
    <w:p w14:paraId="316F3E42">
      <w:pPr>
        <w:numPr>
          <w:ilvl w:val="0"/>
          <w:numId w:val="0"/>
        </w:numPr>
        <w:ind w:firstLine="640"/>
        <w:jc w:val="left"/>
        <w:rPr>
          <w:rFonts w:hint="eastAsia"/>
          <w:sz w:val="32"/>
          <w:szCs w:val="32"/>
          <w:lang w:val="en-US" w:eastAsia="zh-CN"/>
        </w:rPr>
      </w:pPr>
      <w:r>
        <w:rPr>
          <w:rFonts w:hint="eastAsia"/>
          <w:sz w:val="32"/>
          <w:szCs w:val="32"/>
          <w:lang w:val="en-US" w:eastAsia="zh-CN"/>
        </w:rPr>
        <w:t>自合同签订之日起两年。（如有特殊参数要求除外）</w:t>
      </w:r>
    </w:p>
    <w:p w14:paraId="2758212C">
      <w:pPr>
        <w:pStyle w:val="12"/>
        <w:widowControl w:val="0"/>
        <w:numPr>
          <w:ilvl w:val="0"/>
          <w:numId w:val="0"/>
        </w:numPr>
        <w:jc w:val="both"/>
        <w:rPr>
          <w:rFonts w:hint="eastAsia"/>
          <w:lang w:val="en-US" w:eastAsia="zh-CN"/>
        </w:rPr>
      </w:pPr>
    </w:p>
    <w:p w14:paraId="71076A93">
      <w:pPr>
        <w:rPr>
          <w:rFonts w:hint="eastAsia"/>
          <w:lang w:val="en-US" w:eastAsia="zh-CN"/>
        </w:rPr>
      </w:pPr>
    </w:p>
    <w:p w14:paraId="522DC888">
      <w:pPr>
        <w:rPr>
          <w:rFonts w:hint="eastAsia"/>
          <w:lang w:val="en-US" w:eastAsia="zh-CN"/>
        </w:rPr>
      </w:pPr>
    </w:p>
    <w:p w14:paraId="2B6E452D">
      <w:pPr>
        <w:rPr>
          <w:rFonts w:hint="eastAsia"/>
          <w:lang w:val="en-US" w:eastAsia="zh-CN"/>
        </w:rPr>
      </w:pPr>
    </w:p>
    <w:p w14:paraId="15A1A055">
      <w:pPr>
        <w:rPr>
          <w:rFonts w:hint="eastAsia"/>
          <w:lang w:val="en-US" w:eastAsia="zh-CN"/>
        </w:rPr>
      </w:pPr>
    </w:p>
    <w:p w14:paraId="1BE2FE89">
      <w:pPr>
        <w:rPr>
          <w:rFonts w:hint="eastAsia"/>
          <w:lang w:val="en-US" w:eastAsia="zh-CN"/>
        </w:rPr>
      </w:pPr>
    </w:p>
    <w:p w14:paraId="79AB5E76">
      <w:pPr>
        <w:rPr>
          <w:rFonts w:hint="eastAsia"/>
          <w:lang w:val="en-US" w:eastAsia="zh-CN"/>
        </w:rPr>
      </w:pPr>
    </w:p>
    <w:p w14:paraId="70EE0776">
      <w:pPr>
        <w:rPr>
          <w:rFonts w:hint="eastAsia"/>
          <w:lang w:val="en-US" w:eastAsia="zh-CN"/>
        </w:rPr>
      </w:pPr>
    </w:p>
    <w:p w14:paraId="1B3D6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15319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40D9C5CC">
      <w:pPr>
        <w:ind w:firstLine="560" w:firstLineChars="200"/>
        <w:rPr>
          <w:rFonts w:hint="eastAsia" w:ascii="仿宋_GB2312" w:hAnsi="仿宋_GB2312" w:eastAsia="仿宋_GB2312" w:cs="仿宋_GB2312"/>
          <w:color w:val="auto"/>
          <w:spacing w:val="0"/>
          <w:sz w:val="28"/>
          <w:szCs w:val="28"/>
          <w:highlight w:val="none"/>
          <w:lang w:eastAsia="zh-CN"/>
        </w:rPr>
      </w:pPr>
    </w:p>
    <w:p w14:paraId="3DF9E511">
      <w:pPr>
        <w:bidi w:val="0"/>
        <w:jc w:val="left"/>
        <w:rPr>
          <w:rFonts w:hint="eastAsia" w:hAnsi="黑体" w:cs="黑体"/>
          <w:sz w:val="36"/>
          <w:szCs w:val="36"/>
          <w:lang w:val="en-US" w:eastAsia="zh-CN"/>
        </w:rPr>
      </w:pPr>
    </w:p>
    <w:p w14:paraId="75CAC329">
      <w:pPr>
        <w:bidi w:val="0"/>
        <w:jc w:val="left"/>
        <w:rPr>
          <w:rFonts w:hint="eastAsia" w:hAnsi="黑体" w:cs="黑体"/>
          <w:sz w:val="36"/>
          <w:szCs w:val="36"/>
        </w:rPr>
      </w:pPr>
    </w:p>
    <w:p w14:paraId="5B6AF862">
      <w:pPr>
        <w:bidi w:val="0"/>
        <w:jc w:val="left"/>
        <w:rPr>
          <w:rFonts w:hint="eastAsia" w:hAnsi="黑体" w:cs="黑体"/>
          <w:sz w:val="36"/>
          <w:szCs w:val="36"/>
        </w:rPr>
      </w:pPr>
    </w:p>
    <w:p w14:paraId="41DC8435">
      <w:pPr>
        <w:bidi w:val="0"/>
        <w:jc w:val="left"/>
        <w:rPr>
          <w:rFonts w:hint="eastAsia" w:hAnsi="黑体" w:cs="黑体"/>
          <w:sz w:val="36"/>
          <w:szCs w:val="36"/>
        </w:rPr>
      </w:pPr>
    </w:p>
    <w:p w14:paraId="7A293057">
      <w:pPr>
        <w:bidi w:val="0"/>
        <w:jc w:val="left"/>
        <w:rPr>
          <w:rFonts w:hint="eastAsia" w:hAnsi="黑体" w:cs="黑体"/>
          <w:sz w:val="36"/>
          <w:szCs w:val="36"/>
        </w:rPr>
      </w:pPr>
    </w:p>
    <w:p w14:paraId="73E7909A">
      <w:pPr>
        <w:bidi w:val="0"/>
        <w:jc w:val="left"/>
        <w:rPr>
          <w:rFonts w:hint="eastAsia" w:hAnsi="黑体" w:cs="黑体"/>
          <w:sz w:val="36"/>
          <w:szCs w:val="36"/>
        </w:rPr>
      </w:pPr>
    </w:p>
    <w:p w14:paraId="3B141729">
      <w:pPr>
        <w:bidi w:val="0"/>
        <w:jc w:val="left"/>
        <w:rPr>
          <w:rFonts w:hint="eastAsia" w:hAnsi="黑体" w:cs="黑体"/>
          <w:sz w:val="36"/>
          <w:szCs w:val="36"/>
        </w:rPr>
      </w:pPr>
    </w:p>
    <w:p w14:paraId="48C8F63C">
      <w:pPr>
        <w:bidi w:val="0"/>
        <w:jc w:val="left"/>
        <w:rPr>
          <w:rFonts w:hint="eastAsia" w:hAnsi="黑体" w:cs="黑体"/>
          <w:sz w:val="36"/>
          <w:szCs w:val="36"/>
        </w:rPr>
      </w:pPr>
    </w:p>
    <w:p w14:paraId="1DDBAA32">
      <w:pPr>
        <w:bidi w:val="0"/>
        <w:jc w:val="left"/>
        <w:rPr>
          <w:rFonts w:hint="eastAsia" w:hAnsi="黑体" w:cs="黑体"/>
          <w:sz w:val="36"/>
          <w:szCs w:val="36"/>
        </w:rPr>
      </w:pPr>
    </w:p>
    <w:p w14:paraId="19DFE3A6">
      <w:pPr>
        <w:bidi w:val="0"/>
        <w:jc w:val="left"/>
        <w:rPr>
          <w:rFonts w:hint="eastAsia" w:hAnsi="黑体" w:cs="黑体"/>
          <w:sz w:val="36"/>
          <w:szCs w:val="36"/>
        </w:rPr>
      </w:pPr>
    </w:p>
    <w:tbl>
      <w:tblPr>
        <w:tblStyle w:val="20"/>
        <w:tblW w:w="87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019"/>
        <w:gridCol w:w="3976"/>
        <w:gridCol w:w="690"/>
        <w:gridCol w:w="795"/>
        <w:gridCol w:w="780"/>
        <w:gridCol w:w="825"/>
      </w:tblGrid>
      <w:tr w14:paraId="3A04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788" w:type="dxa"/>
            <w:gridSpan w:val="7"/>
            <w:tcBorders>
              <w:top w:val="nil"/>
              <w:left w:val="nil"/>
              <w:bottom w:val="nil"/>
              <w:right w:val="nil"/>
            </w:tcBorders>
            <w:shd w:val="clear" w:color="auto" w:fill="FFFFFF"/>
            <w:noWrap/>
            <w:vAlign w:val="center"/>
          </w:tcPr>
          <w:p w14:paraId="06B049C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昌吉州实验小学分布式微图配置方案</w:t>
            </w:r>
          </w:p>
        </w:tc>
      </w:tr>
      <w:tr w14:paraId="3C1C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EB6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777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95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A04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2E2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692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658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r>
      <w:tr w14:paraId="469A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A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84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图书馆管理系统</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E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一、图书馆基础数据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教职工管理：可自定义创建教职工组织架构；提供标准模板批量导入部门信息，可批量导出教职工信息，调整部门；可分享二维码邀请教职工成员，可新增读者证卡号。（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籍管理：可自定义创建校区、年级、班级的组织架构；可批量调整学生学籍状态和所在学籍结构；可分享二维码邀请成员加入班级，可新增读者证卡号。（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角色管理：支持自定义配置包括但不限于图书馆管理员、系统管理员角色，可管理并设置不同角色的功能权限和数据权限范围，配置查看或使用平台各功能模块的权限。（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4.历史成员：可查看不在学校组织架构的教职工/学生历史成员信息。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5.学年学期：可添加多个学年，一个学年可添加多个学期，可批量删除学期。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6.场地管理：可自定义添加图书馆楼栋和场地，作为图书馆设备绑定场地时的场地来源；可编辑场地信息；可设置场地设备、场地类型、场景管理、转场，批量设置管理员。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部人员：可新增外部人员读者，实现权限动态调整，包括激活、禁用与启用外部人员；可对外部人员进行账号解锁和重置密码，确保外部人员合规入馆。（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人脸库：可自建人脸数据库，初始化老师组、学生组、外部人员人脸数据库，可添加自定义组人脸库；可批量采集人脸图片，可通知个人采集并发送通知到移动端进行提醒；支持一键下发，人脸同步到图书馆设备中。（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9.系统日志：可查看账户的登录日志与操作日志。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二、首页看板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数据看板：展示馆藏总数、读者总人数、总阅读量、今日借阅册数、今日归还册数、今日到馆人数、图书总定价、平均复本数、生均册数、禁用人数、已激活读者、图书流通册数、图书利用率、读者借阅率、读者到馆率、总体统计、公告信息、五大部类馆藏占比、图书流通占比、逾期读者的统计汇总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三、采访管理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构推荐：可新增和分配机构账号，机构可通过选书链接上传推荐图书并同步在机构推荐列表，可查看不同机构推荐的图书信息，支持一键加入购书清单操作。（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2.读者荐购：具备读者荐购功能，支持查看荐购列表与图书详情，可一键加入购书清单操作，简化图书馆采购流程。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3.书单导入：提供标准模板批量导入书单数据，支持EXCEL/MARC导入；可一键查重、一键去重，可加入购书单、批量删除。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4.购书清单：可新建订单号，可对图书进行删除或拒绝购书，可单独/批量修改订阅册数，可批量选择图书加入订单列表。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5.订单管理：可以查看订单、核对订单内图书，可以取消、恢复、删除订单和导出全部订单，可勾选订单确认全部到货。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6.订单汇总：汇总订单的采购分类占比和推荐书籍占比，可按到货日期、订单编号、订单状态进行订单查询。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7.验收单管理：可以新增验收单，可调配验收单的图书，可编辑、删除验收单。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8.编目检索：可对馆藏的数据按全文检索、正题名、ISBN、第一责任者、出版社、分类号、出版年进行筛选查看。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9.简易编目：可用扫码枪扫描ISBN码准确获取图书信息，通过查询馆藏库、套录库、Z39.5库并选择对应编目数据快速录入图书；提供简易编目入口，对图书进行编目和入藏，也可新增编目、复制书目和保存书目。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ARC编目：提供MARC编目入口，可进入MARC编辑器，可用扫码枪扫描ISBN码准确获取图书信息；可通过全文检索、正题名、ISBN、第一责任者、出版社、分类号、出版年查询馆藏库、套录库的数据进行选择提取，可通过查询ISBN提取Z39.5的MARC数据，可编辑完整后直接入藏，生成新的馆藏数据；支持新增编目、复制书目和保存书目，可清空页面数据并把修改的书目信息存入套录库中。（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11.网页MARC数据粘贴：具备网页MARC数据粘贴功能，兼容国家图书馆网站及全国图书馆联合编目中心数据格式，粘贴后可自动解析入MARC编目中，支持编辑完整后直接入藏，生成新的馆藏记录。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编目入藏：支持一键切换简易编目和MARC编目模式，编目界面结合图书入藏功能，编目界面涵盖索书号、种次号、文献类型、图书类型、入库复本、条码号、验收单号、馆藏地、排架号、层架号关键字段。（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四、编目管理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数据查重：可将Excel和MARC数据导入套录库和馆藏库；可对Excel和MARC数据按照ISBN/正题名/第一责任者/分辑号/分辑名/出版社/出版年月/定价字段进行数据查重。（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数据处理：MARC可导入9开头的自定义字段（如905字段、906字段、909字段）对应的源字段数据，支持字符集GBKiso、txt格式的MARC数据文件，单次最大可支持导入150MB文件。（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3.回溯建库：可按筛选条件查看馆藏图书；可以对图书进行新增编目、复制书目和保存书目。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4.中图分类：具备中图分类检索功能，支持多层级分类浏览，确保用户能快速定位与查看各项图书分类及下级分类。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5.标签打印：可以通过条码查询打印书标、条码、色标，可预览并调整需要打印的标签格式。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6.种次号维护：可以新增、编辑库内的单卷种次号和多卷种次号，可以维护不同分类的种次号。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7.数据清除：可删除、清空馆藏图书中仅有图书品种信息无册数信息的图书数据。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五、典藏管理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1.图书管理：可按条码查询、按品种查询馆藏图书，并导出全部图书；可以查看图书的馆藏状态（下架、剔除、在馆、已借出、冻结、丢失、注销），可调配图书的馆藏地、修改图书馆藏状态，可进行条码查缺。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书审查：可按条码、品种查询和导出不同审查状态下的图书；可批量将图书设置为非法、不适宜、外观差等审查状态，可批量撤销审核；可根据不同的审查状态，批量统计图书的合计情况，如编目品种数、图书册数和图书定价。（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3.层架管理：可以查看入藏图书的排架名、排架编码，可新增排架和层架，可编辑、删除、批量导入排架和层架；可批量导出所有数据。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书定位：可以查看图书的架位情况，批量导入/导出图书架位数据，可根据排架编码和层架编码批量定位图书排架和层架信息，可通过扫码枪批量扫码定位图书。（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5.图书盘点：可进行排架/层架盘点，可查看盘点记录、架位和架位图书总数，盘点架位图书数量，比对、编辑图书在架情况，自动生成盘点报告。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6.层架标打印：可设置打印的层架标、排架标，可查看标签示例，以及打印预览。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六、期刊管理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期刊统一管理：支持现刊征订、现刊登到、过刊合订、期刊验收、现刊领取和过刊管理；登到后可领取现刊，入藏后可对过刊进行管理和流通；支持新增期刊种次号，更新、导出种次号库和种次号查缺；支持打印合订后的期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七、读者管理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1.类型管理：管理读者类型，可根据不同类型读者设置不同的流通规则；支持对借阅数量、预约数量、续借天数、续借次数、馆藏地进行设置。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2.读者管理：可新增、激活读者信息、启用、禁用读者账号，重置读者证密码和对读者账号进行解锁。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3.读者证打印：可筛选、打印读者证，预览、调整需要打印的读者证格式。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4.志愿者管理：可查看志愿者人员列表，可新增、移除志愿者信息。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八、流通管理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1.借阅管理：提供一键式借阅服务入口，可覆盖图书借阅、图书归还、图书续借、图书赔偿、到馆登记功能，提供超期借阅控制选项，支持管理员即时启用或禁用。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2.图书预约：可以查询图书并对馆藏图书进行预约；可勾选多本图书进行预约；可以查看读者预约记录和历史预约信息。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3.图书赔偿：可根据读者证号查询读者信息，展示已借图书列表；可查询、批量导出赔偿列表，可撤销赔偿、打印赔偿凭证。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4.流通查询：可通过检索条件查看读者的流通记录，包括全部、在借、已还、已赔偿状态。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5.读者到馆记录：支持记录读者到馆、离馆时间，提供到馆记录查询，便于跟踪和统计读者到馆情况。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志愿者到馆记录：可对志愿者进行到馆登记，可根据读者证查看志愿者个人信息，可查看和记录志愿者签到、签退时间；可通过志愿者名称和到馆时间查看志愿者到馆记录；可对缺卡时间进行补签和查看工作时长和缺卡记录。（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7.催还管理：可查看逾期的图书和读者，支持逾期信息快速检索，包括逾期天数统计，同时支持筛选、打印、导出逾期名单。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九、自习室管理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习室管理：可创建自习室，自定义开放时间段，设置起订时间和预约类型，预览自习室详情，编辑和删除自习室；可进行座位管理，启用/禁用座位，可查看、下载座位二维码，并根据不同自习室需求自定义排版座位二维码样式，支持单个/多个二维码打印或导出PDF；可查看从当天开始近2周的自习室空闲情况，并支持预约空闲的自习室。（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习室预约：提供自习室座位预约功能，可查看所筛选的自习室从当天开始近2周所有座位的选中、无空闲、禁用、可预约四种状态空闲情况，选中座位后可通过时间图表直观显示当前预约的时间；支持查看所有预约记录，进行签到、修改预约时间、取消预约。（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3.自习室规则设置：自习室座位预约支持自定义规则设定，包括预约时长、限制条件、预约未到惩罚设置的规则。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十、评价活动管理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阅读活动评价：可通过平台发起阅读评价活动，如读书打卡、阅读竞赛、读书分享会等活动，并支持家长评价、教师评价、学生自评与互评，多维度反馈学生的阅读情况。（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评价规则设置：可自定义建立符合当前阅读情况的不同阅读评价的规则，包括设置一级指标、二级指标、评分范围及选定评分人；支持批量/单个设置评分人；同时一个规则也支持不同参与人设定，便于多种学段的学生评价使用。（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评价记录：可查看并追溯学生/老师参与阅读评价的所有记录，自动存储以供后续查看或分析；支持多种查询方式，同时支持统计参与年级、班级总数，参与总人数、参与评价次数、总积分；支持收集学生/老师评价反馈，实时把控阅读评价活动质量与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勋章管理：可根据阅读评价活动定制或自定义搭建阅读评价勋章，系统支持勋章的创建、发放、批量启用与禁用操作，便于管理员高效管理和搭建学生阅读激励闭环，同时提供取消发放功能，确保评价的公正性和准确性。（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5.勋章记录：系统记录所有阅读评价类型下的勋章，包括系统自动评判获取、人工手动颁发获取，确保评价过程的透明度；支持多种查询方式，方便学生、家长、教师随时查看个人或班级勋章获取的历史记录。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积分卡管理：系统支持批量导入和单个添加积分卡信息，便于学校或老师快速初始化学生积分卡信息；支持积分卡重置功能，确保积分卡可以重复利用，适用于学年周期性使用场景；学生可以在指定的设备上进行积分卡的验证和核销，兑换相应的礼品或权益。（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积分记录：阅读积分记录包括但不限于通过获得勋章的额外奖励积分、参与阅读活动所获得的活动积分，以及通过实体积分卡累积的积分；系统提供详尽的积分记录查询功能，学生、教师及家长均能查看学生积分的增减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十一、图书馆应用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打卡：可创建打卡活动并指定参与打卡活动的人员，可自定义创建包括但不限于阅读活动、朗诵比赛、读好书活动、读后感比赛、图书交换活动、文学知识问答、图书漂流活动的打卡类型和项目；打卡任务可同步到移动端。（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阅读周报：统计读者每周的出入图书馆次数、借阅图书数量、借阅书籍类型数据；统计图书馆每周的到馆人数、借还书籍数量、馆藏数量的馆情数据，可分别推送给读者/馆员。（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定义审批流：支持创建自定义的审批流程，设置各类审批表单，审批表单控件包括单行文本输入、多行文本输入、数字输入框、单选框、多选框、日期、日期时间区间，可自定义编辑控件；审批流程可自定义十条及以上分支和审批层级，满足多种类型的审批流程。（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日程管理：可自定义创建与图书借阅相关的重要日程、行程计划；提供自动生成图书借阅相关日程的功能，包括但不限于借书、续借、还书提醒等关键事件。系统关联图书馆的借阅规则，自动计算并显示每本图书的借阅期和到期日。（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待办通知：根据图书借阅、续借、还书等操作，自动生成与之相关的待办事项，确保所有待办事项实时同步至读者的移动端，并于到期前通过移动端提醒读者。（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投票活动：自定义创建图书购买征集投票活动，设置活动类型、主题、选项、时间、参与人员；可查看统计结果,包含各选项的得票数和排名。（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7.电子资源配置：可新增、编辑、删除电子资源链接，可设置默认的电子资源链接。可打开电子资源配置中默认资源中的第三方网页界面。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8.OPAC检索：支持精细化图书检索，涵盖按条码、按品种查询功能，提供图书详细列表展示；支持依据特定条件高效查找图书。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十二、统计报表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1.图书数据统计：支持流通率和验收单统计，可按月/年统计借阅图书数量、图书总册书和图书流通率；按验收单统计图书的品种数、总册数和总码洋。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流通报告：可根据日期筛选查看流通数据的汇总统计情况，可统计不同类型角色如学生、老师、外部人员等借阅册数，可展示借阅分类占比和借阅图书类型占比；可查看新增读者人数、逾期未还图书册数、丢失赔偿图书、赔偿金额；可查看借阅排行前十的图书和读者。（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书财产登记：支持总括登记账和个别登记账，可按中图分类法，根据五大部类、二十二大类、统计图书品种数、品种数占比、册数、册数占比、总码洋等相关数据；可按册/品种统计图书的所有信息包括编目品种数、册数和定价等相关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4.借阅排行：可查看读者借阅排行和图书借阅排行，可按读者、读者类型查看读者借阅排行情况，从高到低排序读者的借书数量；可按条码查询、按品种查询查看热门借阅图书，从高到低排序图书的借阅次数。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5.工作量统计：统计和汇总工作人员的工作量，包括编目品种数、编目册数、借阅操作次数和归还操作次数。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6.图书测算：可根据文件指标要求测算学校的馆藏图书类型和图书分类情况是否达标。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7.▲文章管理：可新增、删除、修改、撤回、发布/重新发布文章，可根据文章名称、作者、创建日期和状态检索文章。（需提供具有CMA和CNAS标识的国家级检测机构出具的软件产品确认测试检测报告复印件。）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8.账单明细：可根据姓名、读者证号、处罚类型查看读者的账单明细。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十三、系统管理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1.出版社和书商管理：可对出版社、书商进行管理，可新增、编辑、删除出版社信息，提供标准模板批量导入出版社数据；可新增、编辑、删除书商信息，支持补充书商资料。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2.馆藏管理：可查看、新增、编辑、删除馆藏地；可修改馆藏地名称和流通权限。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文献类型管理：可对文献类型和图书类型进行管理，可新增、删除、编辑文献类型，可根据文献编码、文献类型条件进行文献检索；可新增、删除、编辑图书类型，可根据图书类型进行检索；默认图书类型不可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4.用户管理：可根据筛选条件查询管理员，可修改用户的手机号、重置密码、启用/禁用账号。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权限管理：支持自定义图书馆各级的组织架构与权限组，实现权限组成员精细管理，可配置权限组成员的功能权限与数据权限范围。（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6.Z39.5设置：可新增、编辑和删除Z39.5服务器配置，可设置默认检索的Z39.5服务器。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7.索书号设置：可配置、更改索书号的组成规则。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8.图书测算设置：可新增、删除、编辑图书测算标准和图书分类比例测算标准。</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9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A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7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76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5B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C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9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馆员工作站</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65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1.标签加工：可以对图书标签进行加工，绑定图书RFID标签和条码号；可加工图书的层架标签，绑定图书的层架号和RFID标签；可以查看标签数据。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2.读者管理：可激活读者使用权限，查看读者信息以及读者列表数据，对读者进行统一管理。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3.流通管理：提供全面的图书流通管理功能，支持高效借书、还书、续借及预约取书的流通管理。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4.▲馆藏更改：具备馆藏位置更新功能，支持多级目录快速定位，确保图书位置信息实时准确。（需提供具有CMA和CNAS标识的国家级检测机构出具的软件产品确认测试检测报告复印件。）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5.工作统计：可统计并查看操作员操作数量、操作类型以及操作结果。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借书：具备高效借书功能，支持条形码/RFID快速识别，实现图书信息快速检索与借阅处理；实时展示个人在借总数和可借图书数量，支持自动检测逾期、欠费等异常状态。（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还书：支持批量条码/RFID扫描，实现快速识别与状态更新；自动核对借阅记录，支持自动检测图书逾期、欠费等异常状态。（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8.解锁：可对已借出图书防盗位未解锁的图书进行防盗位解锁。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1.显示屏：LED液晶显示屏≥21.5寸，分辨率：1920*1080；亮度：≥450cd/㎡；对比度：1000：1；显示比例：16：9；视角：178°。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2.整机尺寸：590mm×530mm×400mm；高强度冷扎金属烤漆机柜，安全防刮玻璃材质（莫氏硬度7H），不易受尖物刮伤及磨损。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3.触摸屏：电容式G+G触摸屏，支持10点触控；响应速度：≤5ms；触摸精度：≤1.5mm。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4.CPU：CPU≥Cortex-A72四核+Cortex-A53双核，主频1.8GHz，系统运行内存≥4GBDDR3，存储容量≥32GB，Android7.1系统。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5.支持协议：ISO18000-3M3或ISO14443A标准。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6.性能：具有高灵敏度的读写性能及快速防碰撞处理算法，支持同时读取各个协议的电子标签。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7.读卡器：内置IC/ID双频读卡器，支持iso14443A/B或15693协议。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8.蓝牙：支持USB3.0，蓝牙4.0。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9.读写器：RFID读写器，频率范围读距3-50cm；射频协议标准840MHz-960MHz(超高频)。具有高灵敏度的读写性能及快速防碰撞处理算法，支持同时读取各个协议的电子标签。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10.读取数量：图书读取数量≤10本。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11.支持距离：支持高速全局二维码感应，支持感应模式、连续模式、手动模式。支持距离：距离30-150MM。</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5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3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F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0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EF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C7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AD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微图（格子款）</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C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 、软件系统功能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1、软件支持windows/国产银河麒麟v10等操作系统,可实现24小时借阅图书；同时支持界面定制，包含排行榜、注册人脸信息、实现脱机借还书。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2、支持图书上架，下架操作；便于管理人员上架下架书籍。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3、使用设备上扫描枪扫码书籍上的条形码或者书籍上RFID标签实现借还书。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4、支持设备设置柜门状态，可借、可卖、故障反馈。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5、支持更新宣传视频，支持在休眠时间播放宣传视频。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6、支持设备检测功能，包括开关门，开关灯。同时支持选配紫外消毒灯及定时开关功能。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7、支持用户远程重启书柜终端设备，终端设备具有定时开关机功能。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8、支持本地开门功能，一键全开柜门功能，支持本地设置开关灯的时间功能。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9、支持多种借阅：卡、人脸、扫码、身份证、RFID卡等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10、图书借阅管理软件：通过远程或u盘采集数据，可对借阅数据进行管理分析，具备借、还、续借查询等功能。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含有会员管理软件分三级管理。高级管理界面可查阅所有柜门信息、更新自媒体内容、查阅下载上传借阅记录、查阅下载上传配送记录、查阅下载上传修改柜门记录、更新下载上传商品数据、下载上传图书上下架信息、上传下载书本图片信息、重启借阅程序、设置展示灯光开关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12、二级管理界面可更新自媒体内容、支持配送功能、同时支持自由选择起始柜门、在配送过程中支持更新商品。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二、硬件系统参数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1、整机尺寸：</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2000*300*1850（宽*深*高，mm），可以存放80本图书；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2、单仓尺寸：单仓</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57*246*280（宽*深*高，mm），单个格口可以存放1本图书；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3、材质：整体采用1.0mm以上的冷压板，柜门采用压铸门，每格单仓采用铝隔板，使用寿命久；柜体：冷轧板Q235  符合国标：Q/TB3065-2007；涂层材料：户外抗老化粉  符合：CPSC环保要求。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柜门： 铝合金 ADC12    符合国标：GB/T 7999-2015；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4、21.5寸工业一体机：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1）处理器：lntel(R）i5  尺寸：21.5-inch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2）机带RAM：4.00GB+</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128GB硬盘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3）笔和触控：为10触摸点提供触摸支持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5、4G无线智能终端：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4G 无线路由器，采用业内商业级高性能嵌入式 CPU，工作频率达到580MHz。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一键复位恢复出厂设置，远程查询路由器在线状态、扫码获取路由器设备信息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6、读卡器：非接触式支持卡片：14443A和125K双频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7、扫描器：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识读码制：1D:符合国际、国内通用一维码标准、2D:符合国际、国内通用二维码标准识读精度*一维≥3.9mil 二维≥5mil，工作温度-20℃~+60℃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国际认证FCC、CE、RoHs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8、双目摄像头：双目人脸摄像头：通过单条连接线，感光片（SENSOR）:1080P（彩色）\1080P（黑白）最高有效像素:1920*1080 \ 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9、电控锁：  采用电磁设计原理，支持箱门开关门检测实时数据反馈、自主开模设计；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（1）整机通过国际国际认证FCC、CE、RoHs；；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（2）所投型号预约书柜通过电磁兼容试验，符合 GB/T9254.1-2021 及 GB/T9254.2-2021标准，提供第三方检测机构出具的带有CNAS认证章的相关标准的检测报告复印件；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（3）所投型号设备通过射频参数试验，设备的频率误差、发射功率、占用宽带、邻近信道功率、带外辐射等项目经检测合格，提供第三方检测机构出具的带有CNAS认证章的相关标准的检测报告复印件；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（4）所投型号设备具有耐盐雾性，通过GB/T2423.17-2008 标准检测，确保在盐雾环境下不生锈，提供第三方检测机构出具的带有CNAS及CMA认证章的相关标准的检测报告复印件；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（5）所投设备通过抗扰度试验，符合《GB/T17626.4-2018》、《GB/T  17626.5-2019》标准，提供第三方检测机构出具的带有CNAS及CMA认证章的相关标准的检测报告复印件；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（6）所投 RFID 设备系统支持自动升级功能，满足获取更新、推送更新及升级等功能需求，且通过GB/T25000.51-2016 标准检测，提供第三方检测机构出具的带有CNAS及CMA认证章的相关标准的检测报告复印。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41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93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C5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5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74F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3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RFID电子标签</w:t>
            </w:r>
          </w:p>
        </w:tc>
        <w:tc>
          <w:tcPr>
            <w:tcW w:w="3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RFID电子标签每本图书一枚，用于纸质图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书识别、管理、防伪、防盗等；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一、产品规格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1.符合标准：ISO18000-6C和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EPCglobalC1G2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2.工作频率：860～960MHz；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3.标签粘贴隐蔽，粘贴到位后不易撕毁、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脱落，安装于图书内页夹缝中；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4.有效识读距离：符合自助借还、书架、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安全门等设备读取要求；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1、标签中有存储器，存储在其中的信息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可重复读、写；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2、标签可以非接触式的读取和写入；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3、标签具有一定的抗冲突性，能保证多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个标签的同时可靠识别；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EB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22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3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FC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259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E7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D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标签转换</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7B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对学校图书馆现有的万册纸质图书和该项目纸质图书进行编码包括贴标签，并把图书馆管理软件中的信息通过条形码导入到标签中，进行信息绑定。</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3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B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B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A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92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4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编目加工</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A2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图书编目具体工作包括：通过粘贴条形码、在图书系统里面编目图书数据、打印粘贴书标、保护膜，馆藏章加 盖，图书大类上架，把加工完的图书按书脊上粘贴的书标索书号，22类字母上架，不包括索书号的数字。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F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0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F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04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165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8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8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激光扫描枪</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AD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输入电压:直流 5伏± 0.25伏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功率:1.60 瓦(工作);0.40 瓦(待机)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电流:320毫安(工作);80毫安(待机)5+/-10%VDC @350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提示方式:蜂鸣器，LED 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系统接口:RS-232串口:USB 键盘:USB 虚拟串口触发方式:手动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外观尺寸:长x宽X高:160mmX66mmX90mm重量:128g(不含电缆)电缆标准:直线，1.65米接口类型:一体线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解码能力:识读所有标准一维码/二维码，特别码制可选定(方式另议)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外壳材质:PC+ABS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温度:0°c至50°(工作):-40C至60°c(存储)湿度:5%至95%(无冷凝)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设置方式:手动(依次扫描设置条码)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解析度:3.5mil(高密度系列)，1nil=0.0254mm</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9C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06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79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1C4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2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9D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读者证</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5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RFID读者证主要用于读者的身份识别，要求通过RFID非接触式的识别，快速读取读者的信息，要求RFID读者证通过内部加密，确保了读者信息的安全，与图书直接放置在RFID读写装置上便可实现图书的借阅等，要求无需外置读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1、工作频率：13.56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2、芯片：ICODE2；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3、存储容量：唯一ID序列号，存储容量不小于1024bits；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4、厚度：≤0.9mm；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5、读写距离：0～100mm；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6、读写时间：1～2ms；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7、环境温度范围求：-30℃—75℃；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8、有效使用寿命：≥10 年；可读写100,000次以上。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9、外形尺寸：可封装各种尺寸（孔距等）；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10、可印刷条形码和条形码数字，附签名条和签名条底纹印刷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11、正反面印刷直接印制印刷在RFID卡上，然后双面覆膜；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12、可根据图书馆需求印刷logo图标及微信二维码；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13、封装材料：PVC、ABS、PET、PETG、0.13mm铜线；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14、封装工艺：超声波自动植线/自动碰焊/PVC层压；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15、符合国际相关行业标准，如ISO15693标准，ISO 18000-3标准等，具有良好的互换性与兼容性。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16、设立四道质检关：印刷前质检，喷码质检，覆膜质检，总检；</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6C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D9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3A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1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53C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1F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D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文搜设备</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65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嵌入式多模态大模型蒸馏边缘一体机，搭载AI引擎，支持独立配置目标识别、开放式语义检索、以图搜图引擎模式，19英寸标准机箱，具备冗余电源，高度≤2U；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支持≥32个名单库，总库容≥10万张，支持≥16路1080P视频流目标抓拍，支持≥16路图片流目标比对，支持≥16路开放式语义检索，支持≥16路以图搜图；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3. 支持通过文字语义描述快速检索目标对象或内容，文字语义支持≥32个自定义字符，对于≥50W的目标数据支持≤3S输出结果，检索结果首页正样本召回率≥90%；（需提供公安部所属检验机构出具的检测报告复印件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4. 基于前述文字语义描述快速检索的结果，支持包括但不限于对目标及其周围目标进行二次检索定位、按相似度进行排序、选中查看关联录像/图片操作；（需提供公安部所属检验机构出具的检测报告复印件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5. 文字语义描述内置包括但不限于人的上下装颜色、车的品牌、打电话、抽烟这类高频词，支持根据用户所选高频词自动填充描述成句，支持自定义≥8个高频词分组，支持保存≥10条历史检索词条；（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6. 支持文字语义描述搜索内容合规性检测并自动过滤敏感内容，支持自动检测包括但不限于网络连接资源异常、运行环境异常、WEB路径暴破、密码暴破的异常行为并对应产生报警；（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7. 支持在独立的文字语义描述搜索应用展示界面自定义时间范围进行全通道录像检索，支持异源输出≥1路分辨率≥7680×4320的视频图像+≥1路分辨率≥1920×1080的视频图像；（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8. 支持预览的单窗口轮巡，设备支持在多画面的固定窗口上进行轮巡预览，其他预览窗口不轮巡，支持预览时对实时视频流进行手动打标签，通过标签检索可以检索到相关的录像片段；（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9. 支持自动跳转https功能，设备启用自动跳转https功能后不支持http协议访问，http访问入口连接会自动重定向到https入口，支持前端IPC证书二次校验机制，未通过证书校验的IPC不允许添加；（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10. 支持识别检测包括但不限于已知漏洞、XML内容格式、URL黑名单、报文格式合法性、SQL/XSS攻击、报文参数攻击、扫描器攻击，支持拦截攻击报文，对于网络端口扫描行为支持预警并自动封禁IP；（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≥8个SATA接口，≥2个VGA接口、≥2个HDMI接口，支持≥2个千兆网口、≥4个USB接口、≥1个eSATA接口，≥16路报警输入、≥8路报警输出接口。</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90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63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03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8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A4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F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54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E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臻全彩网络摄像机，采用全彩级高灵敏度传感器，F1.0超大光圈镜头，最高分辨率可达400万像素，并在此分辨率下可输出25 fps实时图像，图像更流畅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支持1个RJ45 10 M/100 M自适应以太网口，1个内置麦克风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支持区域入侵侦测，越界侦测，进入区域侦测，离开区域侦测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支持背光补偿，强光抑制，3D数字降噪，120 dB宽动态，适应不同环境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支持柔光灯补光，照射距离最远可达30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符合IP67防尘防水设计，可靠性高</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54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09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30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6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C00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6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72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8B303">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EADB">
            <w:pP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ADFB3">
            <w:pP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E1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204794A7">
      <w:pPr>
        <w:bidi w:val="0"/>
        <w:jc w:val="left"/>
        <w:rPr>
          <w:rFonts w:hint="eastAsia" w:hAnsi="黑体" w:cs="黑体"/>
          <w:sz w:val="36"/>
          <w:szCs w:val="36"/>
        </w:rPr>
      </w:pPr>
    </w:p>
    <w:p w14:paraId="3EB330AA">
      <w:pPr>
        <w:bidi w:val="0"/>
        <w:jc w:val="left"/>
        <w:rPr>
          <w:rFonts w:hint="eastAsia" w:hAnsi="黑体" w:cs="黑体"/>
          <w:sz w:val="36"/>
          <w:szCs w:val="36"/>
        </w:rPr>
      </w:pPr>
    </w:p>
    <w:p w14:paraId="0BD12909">
      <w:pPr>
        <w:bidi w:val="0"/>
        <w:jc w:val="left"/>
        <w:rPr>
          <w:rFonts w:hint="eastAsia" w:hAnsi="黑体" w:cs="黑体"/>
          <w:sz w:val="36"/>
          <w:szCs w:val="36"/>
        </w:rPr>
      </w:pPr>
    </w:p>
    <w:p w14:paraId="33CCD66B">
      <w:pPr>
        <w:bidi w:val="0"/>
        <w:jc w:val="left"/>
        <w:rPr>
          <w:rFonts w:hint="eastAsia" w:hAnsi="黑体" w:cs="黑体"/>
          <w:sz w:val="36"/>
          <w:szCs w:val="36"/>
        </w:rPr>
      </w:pPr>
    </w:p>
    <w:p w14:paraId="6DA1D78B">
      <w:pPr>
        <w:bidi w:val="0"/>
        <w:jc w:val="left"/>
        <w:rPr>
          <w:rFonts w:hint="eastAsia" w:hAnsi="黑体" w:cs="黑体"/>
          <w:sz w:val="36"/>
          <w:szCs w:val="36"/>
        </w:rPr>
      </w:pPr>
    </w:p>
    <w:p w14:paraId="58D5300B">
      <w:pPr>
        <w:bidi w:val="0"/>
        <w:jc w:val="left"/>
        <w:rPr>
          <w:rFonts w:hint="eastAsia" w:hAnsi="黑体" w:cs="黑体"/>
          <w:sz w:val="36"/>
          <w:szCs w:val="36"/>
        </w:rPr>
      </w:pPr>
    </w:p>
    <w:p w14:paraId="4233FDC3">
      <w:pPr>
        <w:bidi w:val="0"/>
        <w:jc w:val="left"/>
        <w:rPr>
          <w:rFonts w:hint="eastAsia" w:hAnsi="黑体" w:cs="黑体"/>
          <w:sz w:val="36"/>
          <w:szCs w:val="36"/>
        </w:rPr>
      </w:pPr>
    </w:p>
    <w:p w14:paraId="10A3EF45">
      <w:pPr>
        <w:bidi w:val="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rPr>
        <w:t>【电子投标】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418" w:right="1588" w:bottom="1418" w:left="1365" w:header="851" w:footer="907" w:gutter="0"/>
          <w:pgNumType w:fmt="decimal"/>
          <w:cols w:space="720" w:num="1"/>
          <w:docGrid w:type="lines" w:linePitch="290" w:charSpace="0"/>
        </w:sectPr>
      </w:pPr>
      <w:bookmarkStart w:id="13" w:name="_Toc534725612"/>
      <w:bookmarkStart w:id="14" w:name="_Toc534816641"/>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2E4D5C2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14:paraId="69442734">
            <w:pPr>
              <w:spacing w:line="0" w:lineRule="atLeast"/>
              <w:ind w:firstLine="0" w:firstLineChars="0"/>
              <w:rPr>
                <w:rFonts w:ascii="宋体" w:hAnsi="宋体" w:cs="Times New Roman"/>
                <w:iCs/>
                <w:sz w:val="24"/>
                <w:szCs w:val="24"/>
              </w:rPr>
            </w:pP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5EBF2A23">
            <w:pPr>
              <w:snapToGrid w:val="0"/>
              <w:spacing w:line="0" w:lineRule="atLeast"/>
              <w:ind w:firstLine="0" w:firstLineChars="0"/>
              <w:rPr>
                <w:rFonts w:hint="eastAsia" w:ascii="宋体" w:hAnsi="宋体" w:cs="Times New Roman"/>
                <w:iCs/>
                <w:sz w:val="24"/>
                <w:szCs w:val="24"/>
                <w:lang w:val="en-US" w:eastAsia="zh-CN"/>
              </w:rPr>
            </w:pPr>
            <w:r>
              <w:rPr>
                <w:rFonts w:hint="eastAsia" w:ascii="宋体" w:hAnsi="宋体" w:cs="Times New Roman"/>
                <w:iCs/>
                <w:sz w:val="24"/>
                <w:szCs w:val="24"/>
                <w:lang w:val="en-US" w:eastAsia="zh-CN"/>
              </w:rPr>
              <w:t>本项目专门面向中小企业（填写“中小”或“小微”）企业采购。即：提供的货物全部由符合政策要求的中小/小微企业制造。投标时须提交《中小企业声明函》。</w:t>
            </w:r>
          </w:p>
          <w:p w14:paraId="0AC2A181">
            <w:pPr>
              <w:snapToGrid w:val="0"/>
              <w:spacing w:line="0" w:lineRule="atLeast"/>
              <w:ind w:firstLine="0" w:firstLineChars="0"/>
              <w:rPr>
                <w:rFonts w:hint="eastAsia" w:ascii="宋体" w:hAnsi="宋体" w:cs="Times New Roman"/>
                <w:iCs/>
                <w:sz w:val="24"/>
                <w:szCs w:val="24"/>
              </w:rPr>
            </w:pP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55ED38B3">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无。</w:t>
            </w:r>
          </w:p>
          <w:p w14:paraId="6F9865D4">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3"/>
        <w:bidi w:val="0"/>
        <w:jc w:val="center"/>
        <w:outlineLvl w:val="1"/>
        <w:rPr>
          <w:rStyle w:val="26"/>
          <w:rFonts w:hint="eastAsia"/>
          <w:b/>
          <w:bCs/>
          <w:lang w:val="en-US"/>
        </w:rPr>
      </w:pPr>
    </w:p>
    <w:p w14:paraId="439B4E08">
      <w:pPr>
        <w:rPr>
          <w:rStyle w:val="26"/>
          <w:rFonts w:hint="eastAsia"/>
          <w:lang w:val="en-US"/>
        </w:rPr>
      </w:pPr>
    </w:p>
    <w:p w14:paraId="7ABCDC87">
      <w:pPr>
        <w:pStyle w:val="11"/>
        <w:rPr>
          <w:rStyle w:val="26"/>
          <w:rFonts w:hint="eastAsia"/>
          <w:lang w:val="en-US"/>
        </w:rPr>
      </w:pPr>
    </w:p>
    <w:p w14:paraId="44B6C125">
      <w:pPr>
        <w:rPr>
          <w:rStyle w:val="26"/>
          <w:rFonts w:hint="eastAsia"/>
          <w:lang w:val="en-US"/>
        </w:rPr>
      </w:pPr>
    </w:p>
    <w:p w14:paraId="08512242">
      <w:pPr>
        <w:pStyle w:val="11"/>
        <w:rPr>
          <w:rStyle w:val="26"/>
          <w:rFonts w:hint="eastAsia"/>
          <w:lang w:val="en-US"/>
        </w:rPr>
      </w:pPr>
    </w:p>
    <w:p w14:paraId="1E88F1D8">
      <w:pPr>
        <w:rPr>
          <w:rStyle w:val="26"/>
          <w:rFonts w:hint="eastAsia"/>
          <w:lang w:val="en-US"/>
        </w:rPr>
      </w:pPr>
    </w:p>
    <w:p w14:paraId="4F931703">
      <w:pPr>
        <w:pStyle w:val="11"/>
        <w:rPr>
          <w:rStyle w:val="26"/>
          <w:rFonts w:hint="eastAsia"/>
          <w:lang w:val="en-US"/>
        </w:rPr>
      </w:pPr>
    </w:p>
    <w:p w14:paraId="59F6F6AD">
      <w:pPr>
        <w:rPr>
          <w:rStyle w:val="26"/>
          <w:rFonts w:hint="eastAsia"/>
          <w:lang w:val="en-US"/>
        </w:rPr>
      </w:pPr>
    </w:p>
    <w:p w14:paraId="42F954CF">
      <w:pPr>
        <w:pStyle w:val="11"/>
        <w:rPr>
          <w:rStyle w:val="26"/>
          <w:rFonts w:hint="eastAsia"/>
          <w:lang w:val="en-US"/>
        </w:rPr>
      </w:pPr>
    </w:p>
    <w:p w14:paraId="0E3E9020">
      <w:pPr>
        <w:rPr>
          <w:rFonts w:hint="eastAsia"/>
          <w:lang w:val="en-US"/>
        </w:rPr>
      </w:pPr>
    </w:p>
    <w:p w14:paraId="431C93CF">
      <w:pPr>
        <w:pStyle w:val="11"/>
        <w:rPr>
          <w:rFonts w:hint="eastAsia"/>
          <w:lang w:val="en-US"/>
        </w:rPr>
      </w:pPr>
    </w:p>
    <w:p w14:paraId="0C8F788F">
      <w:pPr>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5E485891">
      <w:pPr>
        <w:pStyle w:val="3"/>
        <w:rPr>
          <w:rFonts w:hint="eastAsia"/>
          <w:lang w:val="en-US"/>
        </w:rPr>
      </w:pPr>
    </w:p>
    <w:p w14:paraId="58BD3A16">
      <w:pPr>
        <w:pStyle w:val="11"/>
        <w:rPr>
          <w:rFonts w:hint="eastAsia"/>
          <w:lang w:val="en-US"/>
        </w:rPr>
      </w:pPr>
    </w:p>
    <w:p w14:paraId="39E5515C">
      <w:pPr>
        <w:pStyle w:val="3"/>
        <w:bidi w:val="0"/>
        <w:jc w:val="center"/>
        <w:outlineLvl w:val="1"/>
        <w:rPr>
          <w:rStyle w:val="26"/>
          <w:rFonts w:hint="eastAsia" w:ascii="宋体" w:hAnsi="宋体"/>
          <w:b/>
          <w:bCs/>
          <w:lang w:val="zh-CN"/>
        </w:rPr>
      </w:pPr>
      <w:r>
        <w:rPr>
          <w:rStyle w:val="26"/>
          <w:rFonts w:hint="eastAsia"/>
          <w:b/>
          <w:bCs/>
          <w:lang w:val="en-US"/>
        </w:rPr>
        <w:t>三</w:t>
      </w:r>
      <w:r>
        <w:rPr>
          <w:rStyle w:val="26"/>
          <w:rFonts w:hint="eastAsia" w:ascii="宋体" w:hAnsi="宋体"/>
          <w:b/>
          <w:bCs/>
          <w:lang w:val="zh-CN"/>
        </w:rPr>
        <w:t>、报价</w:t>
      </w:r>
      <w:r>
        <w:rPr>
          <w:rStyle w:val="26"/>
          <w:rFonts w:hint="eastAsia"/>
          <w:b/>
          <w:bCs/>
          <w:lang w:val="en-US"/>
        </w:rPr>
        <w:t>一览表</w:t>
      </w:r>
    </w:p>
    <w:p w14:paraId="482FEF64">
      <w:pPr>
        <w:pStyle w:val="27"/>
        <w:spacing w:line="360" w:lineRule="auto"/>
        <w:rPr>
          <w:rFonts w:ascii="宋体" w:hAnsi="宋体" w:cs="宋体"/>
        </w:rPr>
      </w:pPr>
      <w:r>
        <w:rPr>
          <w:rFonts w:hint="eastAsia" w:ascii="宋体" w:hAnsi="宋体" w:cs="宋体"/>
        </w:rPr>
        <w:t>窗体顶端</w:t>
      </w:r>
    </w:p>
    <w:tbl>
      <w:tblPr>
        <w:tblStyle w:val="20"/>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3"/>
        <w:numPr>
          <w:ilvl w:val="0"/>
          <w:numId w:val="0"/>
        </w:numPr>
        <w:ind w:left="4080" w:leftChars="0"/>
        <w:jc w:val="both"/>
        <w:rPr>
          <w:rStyle w:val="26"/>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6"/>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1"/>
        <w:ind w:left="0"/>
        <w:rPr>
          <w:rFonts w:hint="eastAsia"/>
          <w:sz w:val="24"/>
          <w:szCs w:val="24"/>
          <w:lang w:val="en-US"/>
        </w:rPr>
      </w:pPr>
    </w:p>
    <w:p w14:paraId="5E4F5F99">
      <w:pPr>
        <w:pStyle w:val="11"/>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1"/>
        <w:ind w:left="0" w:firstLine="1440" w:firstLineChars="600"/>
        <w:rPr>
          <w:sz w:val="24"/>
          <w:szCs w:val="24"/>
          <w:lang w:val="en-US"/>
        </w:rPr>
      </w:pPr>
      <w:r>
        <w:rPr>
          <w:rFonts w:hint="eastAsia"/>
          <w:sz w:val="24"/>
          <w:szCs w:val="24"/>
          <w:lang w:val="en-US"/>
        </w:rPr>
        <w:t>.............................</w:t>
      </w:r>
    </w:p>
    <w:p w14:paraId="6F05D064">
      <w:pPr>
        <w:pStyle w:val="11"/>
        <w:rPr>
          <w:rFonts w:hint="eastAsia"/>
          <w:sz w:val="24"/>
          <w:szCs w:val="24"/>
        </w:rPr>
      </w:pPr>
    </w:p>
    <w:p w14:paraId="05D6442F">
      <w:pPr>
        <w:pStyle w:val="11"/>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1"/>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1"/>
        <w:rPr>
          <w:rFonts w:hint="eastAsia"/>
          <w:sz w:val="24"/>
          <w:szCs w:val="24"/>
        </w:rPr>
      </w:pPr>
    </w:p>
    <w:p w14:paraId="7F80CECE">
      <w:pPr>
        <w:rPr>
          <w:rFonts w:hint="eastAsia"/>
          <w:sz w:val="24"/>
          <w:szCs w:val="24"/>
        </w:rPr>
      </w:pPr>
    </w:p>
    <w:p w14:paraId="27EB6DD0">
      <w:pPr>
        <w:pStyle w:val="11"/>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6"/>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6"/>
          <w:rFonts w:hint="eastAsia" w:cs="宋体"/>
          <w:lang w:val="en-US"/>
        </w:rPr>
        <w:t xml:space="preserve"> </w:t>
      </w:r>
    </w:p>
    <w:p w14:paraId="2D30EE41">
      <w:pPr>
        <w:numPr>
          <w:ilvl w:val="0"/>
          <w:numId w:val="0"/>
        </w:numPr>
        <w:spacing w:line="240" w:lineRule="auto"/>
        <w:ind w:firstLine="2249" w:firstLineChars="700"/>
        <w:jc w:val="both"/>
        <w:rPr>
          <w:rStyle w:val="26"/>
          <w:rFonts w:hint="eastAsia" w:ascii="Times New Roman" w:hAnsi="Times New Roman" w:cs="宋体"/>
          <w:lang w:val="zh-CN"/>
        </w:rPr>
      </w:pPr>
      <w:r>
        <w:rPr>
          <w:rStyle w:val="26"/>
          <w:rFonts w:hint="eastAsia" w:cs="宋体"/>
          <w:lang w:val="en-US"/>
        </w:rPr>
        <w:t>五、</w:t>
      </w:r>
      <w:r>
        <w:rPr>
          <w:rStyle w:val="26"/>
          <w:rFonts w:hint="eastAsia" w:ascii="Times New Roman" w:hAnsi="Times New Roman" w:cs="宋体"/>
          <w:lang w:val="zh-CN"/>
        </w:rPr>
        <w:t>技术参数、功能偏离表</w:t>
      </w:r>
    </w:p>
    <w:p w14:paraId="4D9105D0">
      <w:pPr>
        <w:pStyle w:val="11"/>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3"/>
        <w:jc w:val="center"/>
        <w:rPr>
          <w:rStyle w:val="28"/>
          <w:rFonts w:hint="eastAsia" w:cs="宋体"/>
          <w:b/>
          <w:bCs/>
          <w:lang w:val="en-US"/>
        </w:rPr>
      </w:pPr>
    </w:p>
    <w:p w14:paraId="4A822EC8">
      <w:pPr>
        <w:rPr>
          <w:rStyle w:val="28"/>
          <w:rFonts w:hint="eastAsia" w:cs="宋体"/>
          <w:lang w:val="en-US"/>
        </w:rPr>
      </w:pPr>
    </w:p>
    <w:p w14:paraId="795C346B">
      <w:pPr>
        <w:pStyle w:val="11"/>
        <w:rPr>
          <w:rStyle w:val="28"/>
          <w:rFonts w:hint="eastAsia" w:cs="宋体"/>
          <w:lang w:val="en-US"/>
        </w:rPr>
      </w:pPr>
    </w:p>
    <w:p w14:paraId="1FAD974C">
      <w:pPr>
        <w:rPr>
          <w:rStyle w:val="28"/>
          <w:rFonts w:hint="eastAsia" w:cs="宋体"/>
          <w:lang w:val="en-US"/>
        </w:rPr>
      </w:pPr>
    </w:p>
    <w:p w14:paraId="0BB79B04">
      <w:pPr>
        <w:pStyle w:val="11"/>
        <w:rPr>
          <w:rStyle w:val="28"/>
          <w:rFonts w:hint="eastAsia" w:cs="宋体"/>
          <w:lang w:val="en-US"/>
        </w:rPr>
      </w:pPr>
    </w:p>
    <w:p w14:paraId="7C1189F3">
      <w:pPr>
        <w:rPr>
          <w:rStyle w:val="28"/>
          <w:rFonts w:hint="eastAsia" w:cs="宋体"/>
          <w:lang w:val="en-US"/>
        </w:rPr>
      </w:pPr>
    </w:p>
    <w:p w14:paraId="69D44371">
      <w:pPr>
        <w:pStyle w:val="11"/>
        <w:rPr>
          <w:rFonts w:hint="eastAsia"/>
          <w:lang w:val="en-US"/>
        </w:rPr>
      </w:pPr>
    </w:p>
    <w:p w14:paraId="5F13359D">
      <w:pPr>
        <w:rPr>
          <w:rFonts w:hint="eastAsia"/>
          <w:lang w:val="en-US"/>
        </w:rPr>
      </w:pPr>
    </w:p>
    <w:p w14:paraId="3A3466FC">
      <w:pPr>
        <w:pStyle w:val="11"/>
        <w:rPr>
          <w:rFonts w:hint="eastAsia"/>
          <w:lang w:val="en-US"/>
        </w:rPr>
      </w:pPr>
    </w:p>
    <w:p w14:paraId="0EF6F59B">
      <w:pPr>
        <w:numPr>
          <w:ilvl w:val="0"/>
          <w:numId w:val="0"/>
        </w:numPr>
        <w:spacing w:line="240" w:lineRule="auto"/>
        <w:jc w:val="center"/>
        <w:rPr>
          <w:rStyle w:val="26"/>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6"/>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6"/>
          <w:rFonts w:hint="eastAsia" w:ascii="Times New Roman" w:hAnsi="Times New Roman" w:cs="宋体"/>
          <w:lang w:val="en-US" w:eastAsia="zh-CN"/>
        </w:rPr>
      </w:pPr>
    </w:p>
    <w:p w14:paraId="60FED8EF">
      <w:pPr>
        <w:numPr>
          <w:ilvl w:val="0"/>
          <w:numId w:val="0"/>
        </w:numPr>
        <w:spacing w:line="240" w:lineRule="auto"/>
        <w:jc w:val="center"/>
        <w:rPr>
          <w:rStyle w:val="26"/>
          <w:rFonts w:hint="eastAsia" w:ascii="Times New Roman" w:hAnsi="Times New Roman" w:cs="宋体"/>
          <w:lang w:val="en-US" w:eastAsia="zh-CN"/>
        </w:rPr>
      </w:pPr>
      <w:r>
        <w:rPr>
          <w:rStyle w:val="26"/>
          <w:rFonts w:hint="eastAsia" w:cs="宋体"/>
          <w:lang w:val="en-US" w:eastAsia="zh-CN"/>
        </w:rPr>
        <w:t>七、</w:t>
      </w:r>
      <w:r>
        <w:rPr>
          <w:rStyle w:val="26"/>
          <w:rFonts w:hint="eastAsia" w:ascii="Times New Roman" w:hAnsi="Times New Roman" w:cs="宋体"/>
          <w:lang w:val="en-US" w:eastAsia="zh-CN"/>
        </w:rPr>
        <w:t>供应商认为有必要提供的声明及文件资料</w:t>
      </w:r>
    </w:p>
    <w:p w14:paraId="24A75E5D">
      <w:pPr>
        <w:pStyle w:val="1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1"/>
        <w:rPr>
          <w:rFonts w:hint="eastAsia"/>
          <w:lang w:val="en-US"/>
        </w:rPr>
      </w:pPr>
    </w:p>
    <w:p w14:paraId="7C794E10">
      <w:pPr>
        <w:rPr>
          <w:rFonts w:hint="eastAsia"/>
          <w:lang w:val="en-US"/>
        </w:rPr>
      </w:pPr>
    </w:p>
    <w:p w14:paraId="70AB34B6">
      <w:pPr>
        <w:pStyle w:val="11"/>
        <w:rPr>
          <w:rFonts w:hint="eastAsia"/>
          <w:lang w:val="en-US"/>
        </w:rPr>
      </w:pPr>
    </w:p>
    <w:p w14:paraId="3B435F7F">
      <w:pPr>
        <w:rPr>
          <w:rFonts w:hint="eastAsia"/>
          <w:lang w:val="en-US"/>
        </w:rPr>
      </w:pPr>
    </w:p>
    <w:p w14:paraId="7C63E6ED">
      <w:pPr>
        <w:pStyle w:val="11"/>
        <w:rPr>
          <w:rFonts w:hint="eastAsia"/>
          <w:lang w:val="en-US"/>
        </w:rPr>
      </w:pPr>
    </w:p>
    <w:p w14:paraId="44E2766F">
      <w:pPr>
        <w:rPr>
          <w:rFonts w:hint="eastAsia"/>
          <w:lang w:val="en-US"/>
        </w:rPr>
      </w:pPr>
    </w:p>
    <w:p w14:paraId="48AE1460">
      <w:pPr>
        <w:pStyle w:val="11"/>
        <w:rPr>
          <w:rFonts w:hint="eastAsia"/>
          <w:lang w:val="en-US"/>
        </w:rPr>
      </w:pPr>
    </w:p>
    <w:p w14:paraId="31E50E46">
      <w:pPr>
        <w:rPr>
          <w:rFonts w:hint="eastAsia"/>
          <w:lang w:val="en-US"/>
        </w:rPr>
      </w:pPr>
    </w:p>
    <w:p w14:paraId="50F4A497">
      <w:pPr>
        <w:pStyle w:val="11"/>
        <w:rPr>
          <w:rFonts w:hint="eastAsia"/>
          <w:lang w:val="en-US"/>
        </w:rPr>
      </w:pPr>
    </w:p>
    <w:p w14:paraId="034F74E5">
      <w:pPr>
        <w:rPr>
          <w:rFonts w:hint="eastAsia"/>
          <w:lang w:val="en-US"/>
        </w:rPr>
      </w:pPr>
    </w:p>
    <w:p w14:paraId="72183080">
      <w:pPr>
        <w:pStyle w:val="11"/>
        <w:rPr>
          <w:rFonts w:hint="eastAsia"/>
          <w:lang w:val="en-US"/>
        </w:rPr>
      </w:pPr>
    </w:p>
    <w:p w14:paraId="148C8078">
      <w:pPr>
        <w:rPr>
          <w:rFonts w:hint="eastAsia"/>
          <w:lang w:val="en-US"/>
        </w:rPr>
      </w:pPr>
    </w:p>
    <w:p w14:paraId="613DE570">
      <w:pPr>
        <w:pStyle w:val="11"/>
        <w:rPr>
          <w:rFonts w:hint="eastAsia"/>
          <w:lang w:val="en-US"/>
        </w:rPr>
      </w:pPr>
    </w:p>
    <w:p w14:paraId="729CCBFD">
      <w:pPr>
        <w:rPr>
          <w:rFonts w:hint="eastAsia"/>
          <w:lang w:val="en-US"/>
        </w:rPr>
      </w:pPr>
    </w:p>
    <w:p w14:paraId="3E923782">
      <w:pPr>
        <w:pStyle w:val="11"/>
        <w:rPr>
          <w:rFonts w:hint="eastAsia"/>
          <w:lang w:val="en-US"/>
        </w:rPr>
      </w:pPr>
    </w:p>
    <w:p w14:paraId="3A36160C">
      <w:pPr>
        <w:rPr>
          <w:rFonts w:hint="eastAsia"/>
          <w:lang w:val="en-US"/>
        </w:rPr>
      </w:pPr>
    </w:p>
    <w:p w14:paraId="3A16606C">
      <w:pPr>
        <w:pStyle w:val="11"/>
        <w:rPr>
          <w:rFonts w:hint="eastAsia"/>
          <w:lang w:val="en-US"/>
        </w:rPr>
      </w:pPr>
    </w:p>
    <w:p w14:paraId="4DDA2248">
      <w:pPr>
        <w:rPr>
          <w:rFonts w:hint="eastAsia"/>
          <w:lang w:val="en-US"/>
        </w:rPr>
      </w:pPr>
    </w:p>
    <w:p w14:paraId="04FBE108">
      <w:pPr>
        <w:pStyle w:val="11"/>
        <w:rPr>
          <w:rFonts w:hint="eastAsia"/>
          <w:lang w:val="en-US"/>
        </w:rPr>
      </w:pPr>
    </w:p>
    <w:p w14:paraId="4C2E94C0">
      <w:pPr>
        <w:rPr>
          <w:rFonts w:hint="eastAsia"/>
          <w:lang w:val="en-US"/>
        </w:rPr>
      </w:pPr>
    </w:p>
    <w:p w14:paraId="7AD694EF">
      <w:pPr>
        <w:pStyle w:val="11"/>
        <w:rPr>
          <w:rFonts w:hint="eastAsia"/>
          <w:lang w:val="en-US"/>
        </w:rPr>
      </w:pPr>
    </w:p>
    <w:p w14:paraId="5310C368">
      <w:pPr>
        <w:rPr>
          <w:rFonts w:hint="eastAsia"/>
          <w:lang w:val="en-US"/>
        </w:rPr>
      </w:pPr>
    </w:p>
    <w:p w14:paraId="7411F3ED">
      <w:pPr>
        <w:pStyle w:val="11"/>
        <w:rPr>
          <w:rFonts w:hint="eastAsia"/>
          <w:lang w:val="en-US"/>
        </w:rPr>
      </w:pPr>
    </w:p>
    <w:p w14:paraId="3CD07BE8">
      <w:pPr>
        <w:rPr>
          <w:rFonts w:hint="eastAsia"/>
          <w:lang w:val="en-US"/>
        </w:rPr>
      </w:pPr>
    </w:p>
    <w:p w14:paraId="0E844639">
      <w:pPr>
        <w:pStyle w:val="11"/>
        <w:rPr>
          <w:rFonts w:hint="eastAsia"/>
          <w:lang w:val="en-US"/>
        </w:rPr>
      </w:pPr>
    </w:p>
    <w:p w14:paraId="2188B253">
      <w:pPr>
        <w:rPr>
          <w:rFonts w:hint="eastAsia"/>
          <w:lang w:val="en-US"/>
        </w:rPr>
      </w:pPr>
    </w:p>
    <w:p w14:paraId="47034F71">
      <w:pPr>
        <w:pStyle w:val="3"/>
        <w:jc w:val="center"/>
        <w:rPr>
          <w:rStyle w:val="28"/>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3"/>
        <w:jc w:val="center"/>
        <w:rPr>
          <w:rFonts w:cs="宋体"/>
          <w:color w:val="000000"/>
        </w:rPr>
      </w:pPr>
      <w:r>
        <w:rPr>
          <w:rStyle w:val="28"/>
          <w:rFonts w:hint="eastAsia" w:cs="宋体"/>
          <w:b/>
          <w:bCs/>
          <w:lang w:val="en-US" w:eastAsia="zh-CN"/>
        </w:rPr>
        <w:t>八</w:t>
      </w:r>
      <w:r>
        <w:rPr>
          <w:rStyle w:val="28"/>
          <w:rFonts w:hint="eastAsia" w:cs="宋体"/>
          <w:b/>
          <w:bCs/>
        </w:rPr>
        <w:t>、</w:t>
      </w:r>
      <w:r>
        <w:rPr>
          <w:rStyle w:val="28"/>
          <w:rFonts w:hint="eastAsia" w:cs="宋体"/>
          <w:b/>
          <w:bCs/>
          <w:lang w:val="en-US"/>
        </w:rPr>
        <w:t>其他</w:t>
      </w:r>
      <w:r>
        <w:rPr>
          <w:rStyle w:val="28"/>
          <w:rFonts w:hint="eastAsia" w:cs="宋体"/>
          <w:b/>
          <w:bCs/>
        </w:rPr>
        <w:t>相关附表格式</w:t>
      </w:r>
    </w:p>
    <w:p w14:paraId="73F90E60">
      <w:pPr>
        <w:pStyle w:val="3"/>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昌吉回族自治州公共资源交易中心</w:t>
      </w: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1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1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5"/>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29"/>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5"/>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816644"/>
      <w:bookmarkStart w:id="16" w:name="_Toc534725615"/>
    </w:p>
    <w:p w14:paraId="66583A38">
      <w:pPr>
        <w:pStyle w:val="5"/>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5"/>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12"/>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29"/>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1"/>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5"/>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1"/>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77AE2AAA">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14:paraId="544F7A82">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14:paraId="2000F67B">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14:paraId="44238CDB">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6639FDDD">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59DC9FA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14:paraId="2DC60213">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3A50619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6ED5AA5D">
      <w:pPr>
        <w:spacing w:before="145" w:beforeLines="50" w:after="145" w:afterLines="50" w:line="300" w:lineRule="auto"/>
        <w:rPr>
          <w:rFonts w:hint="eastAsia" w:ascii="宋体" w:hAnsi="宋体"/>
          <w:bCs/>
          <w:sz w:val="24"/>
        </w:rPr>
      </w:pPr>
    </w:p>
    <w:p w14:paraId="7630671E">
      <w:pPr>
        <w:spacing w:before="145" w:beforeLines="50" w:after="145" w:afterLines="50" w:line="300" w:lineRule="auto"/>
        <w:rPr>
          <w:rFonts w:hint="eastAsia" w:ascii="宋体" w:hAnsi="宋体"/>
          <w:bCs/>
          <w:sz w:val="24"/>
        </w:rPr>
      </w:pPr>
    </w:p>
    <w:p w14:paraId="29DE7744">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14:paraId="40EB45BA">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14:paraId="5B408773">
      <w:pPr>
        <w:pStyle w:val="11"/>
        <w:rPr>
          <w:rFonts w:hint="eastAsia"/>
        </w:rPr>
      </w:pPr>
    </w:p>
    <w:p w14:paraId="3450EAED">
      <w:pPr>
        <w:rPr>
          <w:rFonts w:hint="eastAsia"/>
        </w:rPr>
      </w:pPr>
    </w:p>
    <w:p w14:paraId="28D701E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0518755">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3E256A7D">
      <w:pPr>
        <w:rPr>
          <w:rFonts w:hint="eastAsia"/>
          <w:lang w:val="en-US" w:eastAsia="zh-CN"/>
        </w:rPr>
      </w:pPr>
    </w:p>
    <w:p w14:paraId="4E1B4D1B">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1"/>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1"/>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1"/>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1"/>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1"/>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1"/>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0"/>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131812E9">
      <w:pPr>
        <w:ind w:left="0" w:leftChars="0" w:firstLine="0" w:firstLineChars="0"/>
      </w:pPr>
    </w:p>
    <w:p w14:paraId="0AA0150B"/>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36491E78">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6"/>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6"/>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6"/>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6"/>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6"/>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6"/>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6"/>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6"/>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6"/>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6"/>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6"/>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6"/>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6DBB7E5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6"/>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6"/>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6"/>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6"/>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6"/>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6"/>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766A723E"/>
    <w:multiLevelType w:val="singleLevel"/>
    <w:tmpl w:val="766A723E"/>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4F0022B"/>
    <w:rsid w:val="08DC404C"/>
    <w:rsid w:val="14DA3E5C"/>
    <w:rsid w:val="15BF2BDF"/>
    <w:rsid w:val="24171929"/>
    <w:rsid w:val="25A115C9"/>
    <w:rsid w:val="2EF45939"/>
    <w:rsid w:val="39673821"/>
    <w:rsid w:val="3F546C30"/>
    <w:rsid w:val="40275F23"/>
    <w:rsid w:val="439310D5"/>
    <w:rsid w:val="44562954"/>
    <w:rsid w:val="44A13AFB"/>
    <w:rsid w:val="478A3081"/>
    <w:rsid w:val="48471EAF"/>
    <w:rsid w:val="594E0129"/>
    <w:rsid w:val="5DC17BD1"/>
    <w:rsid w:val="682364C7"/>
    <w:rsid w:val="6BA6681F"/>
    <w:rsid w:val="782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3">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4">
    <w:name w:val="heading 3"/>
    <w:basedOn w:val="1"/>
    <w:next w:val="1"/>
    <w:link w:val="28"/>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7"/>
    <w:next w:val="7"/>
    <w:qFormat/>
    <w:uiPriority w:val="0"/>
    <w:pPr>
      <w:spacing w:before="120"/>
    </w:pPr>
    <w:rPr>
      <w:rFonts w:ascii="Arial" w:hAnsi="Arial"/>
      <w:sz w:val="24"/>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index 6"/>
    <w:basedOn w:val="1"/>
    <w:next w:val="1"/>
    <w:qFormat/>
    <w:uiPriority w:val="0"/>
    <w:pPr>
      <w:ind w:left="2100"/>
    </w:pPr>
    <w:rPr>
      <w:szCs w:val="20"/>
    </w:rPr>
  </w:style>
  <w:style w:type="paragraph" w:styleId="12">
    <w:name w:val="Body Text"/>
    <w:basedOn w:val="1"/>
    <w:qFormat/>
    <w:uiPriority w:val="0"/>
    <w:pPr>
      <w:jc w:val="center"/>
    </w:pPr>
    <w:rPr>
      <w:sz w:val="44"/>
    </w:rPr>
  </w:style>
  <w:style w:type="paragraph" w:styleId="13">
    <w:name w:val="Body Text Indent"/>
    <w:basedOn w:val="1"/>
    <w:next w:val="14"/>
    <w:qFormat/>
    <w:uiPriority w:val="0"/>
    <w:pPr>
      <w:spacing w:after="120" w:afterAutospacing="0"/>
      <w:ind w:left="420" w:leftChars="200"/>
    </w:pPr>
  </w:style>
  <w:style w:type="paragraph" w:styleId="14">
    <w:name w:val="Body Text First Indent 2"/>
    <w:basedOn w:val="13"/>
    <w:next w:val="12"/>
    <w:qFormat/>
    <w:uiPriority w:val="0"/>
    <w:pPr>
      <w:ind w:firstLine="420" w:firstLineChars="200"/>
    </w:pPr>
  </w:style>
  <w:style w:type="paragraph" w:styleId="15">
    <w:name w:val="Plain Text"/>
    <w:basedOn w:val="1"/>
    <w:qFormat/>
    <w:uiPriority w:val="0"/>
    <w:pPr>
      <w:spacing w:line="400" w:lineRule="exact"/>
      <w:ind w:firstLine="669"/>
    </w:pPr>
    <w:rPr>
      <w:rFonts w:ascii="宋体" w:hAnsi="宋体" w:eastAsia="仿宋_GB2312"/>
      <w:b/>
      <w:sz w:val="24"/>
      <w:szCs w:val="32"/>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7">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9">
    <w:name w:val="Body Text First Indent"/>
    <w:basedOn w:val="12"/>
    <w:next w:val="14"/>
    <w:qFormat/>
    <w:uiPriority w:val="0"/>
    <w:pPr>
      <w:spacing w:line="360" w:lineRule="auto"/>
      <w:ind w:firstLine="200" w:firstLineChars="200"/>
    </w:pPr>
    <w:rPr>
      <w:rFonts w:ascii="仿宋_GB2312" w:eastAsia="仿宋_GB2312"/>
      <w:sz w:val="30"/>
      <w:szCs w:val="30"/>
    </w:rPr>
  </w:style>
  <w:style w:type="character" w:styleId="22">
    <w:name w:val="page number"/>
    <w:basedOn w:val="21"/>
    <w:qFormat/>
    <w:uiPriority w:val="0"/>
  </w:style>
  <w:style w:type="character" w:customStyle="1" w:styleId="23">
    <w:name w:val="标题 1 Char"/>
    <w:link w:val="2"/>
    <w:qFormat/>
    <w:uiPriority w:val="0"/>
    <w:rPr>
      <w:rFonts w:ascii="宋体"/>
      <w:b/>
      <w:bCs/>
      <w:kern w:val="44"/>
      <w:sz w:val="44"/>
      <w:szCs w:val="44"/>
    </w:rPr>
  </w:style>
  <w:style w:type="paragraph" w:customStyle="1" w:styleId="24">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6">
    <w:name w:val="标题 3 Char2"/>
    <w:qFormat/>
    <w:uiPriority w:val="0"/>
    <w:rPr>
      <w:rFonts w:eastAsia="宋体"/>
      <w:b/>
      <w:bCs/>
      <w:kern w:val="2"/>
      <w:sz w:val="32"/>
      <w:szCs w:val="32"/>
      <w:lang w:val="en-US" w:eastAsia="zh-CN" w:bidi="ar-SA"/>
    </w:rPr>
  </w:style>
  <w:style w:type="paragraph" w:customStyle="1" w:styleId="27">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8">
    <w:name w:val="标题 3 Char"/>
    <w:link w:val="4"/>
    <w:qFormat/>
    <w:uiPriority w:val="0"/>
    <w:rPr>
      <w:rFonts w:ascii="宋体"/>
      <w:b/>
      <w:bCs/>
      <w:kern w:val="0"/>
      <w:sz w:val="32"/>
      <w:szCs w:val="32"/>
    </w:rPr>
  </w:style>
  <w:style w:type="paragraph" w:customStyle="1" w:styleId="2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17969</Words>
  <Characters>19738</Characters>
  <Lines>0</Lines>
  <Paragraphs>0</Paragraphs>
  <TotalTime>0</TotalTime>
  <ScaleCrop>false</ScaleCrop>
  <LinksUpToDate>false</LinksUpToDate>
  <CharactersWithSpaces>20241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卫军</cp:lastModifiedBy>
  <dcterms:modified xsi:type="dcterms:W3CDTF">2025-07-02T10:28:21Z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23F72C6169454C949D2836C552560603_13</vt:lpwstr>
  </property>
  <property fmtid="{D5CDD505-2E9C-101B-9397-08002B2CF9AE}" pid="4" name="KSOTemplateDocerSaveRecord">
    <vt:lpwstr>eyJoZGlkIjoiYzUwNmZjNzc3MjU4YTBkMjM1YTc4ZDI3YmJmOWVmMzAiLCJ1c2VySWQiOiIzODg0MjY2NjMifQ==</vt:lpwstr>
  </property>
</Properties>
</file>