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eastAsia="黑体"/>
          <w:b/>
          <w:sz w:val="44"/>
          <w:szCs w:val="20"/>
        </w:rPr>
      </w:pPr>
    </w:p>
    <w:p>
      <w:pPr>
        <w:pStyle w:val="8"/>
        <w:ind w:left="0" w:leftChars="0" w:firstLine="0" w:firstLineChars="0"/>
        <w:jc w:val="center"/>
        <w:rPr>
          <w:rFonts w:ascii="黑体" w:eastAsia="黑体"/>
          <w:b/>
          <w:sz w:val="44"/>
          <w:szCs w:val="20"/>
        </w:rPr>
      </w:pPr>
      <w:r>
        <w:rPr>
          <w:rFonts w:hint="eastAsia" w:ascii="仿宋_GB2312" w:hAnsi="仿宋_GB2312" w:eastAsia="仿宋_GB2312" w:cs="仿宋_GB2312"/>
          <w:sz w:val="72"/>
          <w:szCs w:val="72"/>
          <w:lang w:eastAsia="zh-CN"/>
        </w:rPr>
        <w:drawing>
          <wp:inline distT="0" distB="0" distL="114300" distR="114300">
            <wp:extent cx="1704340" cy="1375410"/>
            <wp:effectExtent l="0" t="0" r="10160" b="1524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3"/>
                    <a:stretch>
                      <a:fillRect/>
                    </a:stretch>
                  </pic:blipFill>
                  <pic:spPr>
                    <a:xfrm>
                      <a:off x="0" y="0"/>
                      <a:ext cx="1704340" cy="1375410"/>
                    </a:xfrm>
                    <a:prstGeom prst="rect">
                      <a:avLst/>
                    </a:prstGeom>
                    <a:noFill/>
                    <a:ln>
                      <a:noFill/>
                    </a:ln>
                  </pic:spPr>
                </pic:pic>
              </a:graphicData>
            </a:graphic>
          </wp:inline>
        </w:drawing>
      </w:r>
    </w:p>
    <w:p>
      <w:pPr>
        <w:pStyle w:val="8"/>
        <w:rPr>
          <w:rFonts w:ascii="黑体" w:eastAsia="黑体"/>
          <w:b/>
          <w:sz w:val="44"/>
          <w:szCs w:val="20"/>
        </w:rPr>
      </w:pPr>
    </w:p>
    <w:p>
      <w:pPr>
        <w:spacing w:line="500" w:lineRule="exact"/>
        <w:jc w:val="both"/>
        <w:rPr>
          <w:rFonts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keepNext w:val="0"/>
        <w:keepLines w:val="0"/>
        <w:pageBreakBefore w:val="0"/>
        <w:widowControl w:val="0"/>
        <w:kinsoku/>
        <w:wordWrap/>
        <w:overflowPunct/>
        <w:topLinePunct w:val="0"/>
        <w:autoSpaceDE/>
        <w:autoSpaceDN/>
        <w:bidi w:val="0"/>
        <w:adjustRightInd/>
        <w:snapToGrid/>
        <w:spacing w:line="240" w:lineRule="auto"/>
        <w:ind w:firstLine="1446" w:firstLineChars="200"/>
        <w:jc w:val="left"/>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公 开 招 标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5"/>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8"/>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小标宋简体" w:hAnsi="方正小标宋简体" w:eastAsia="方正小标宋简体" w:cs="方正小标宋简体"/>
          <w:b w:val="0"/>
          <w:bCs w:val="0"/>
          <w:sz w:val="30"/>
          <w:szCs w:val="30"/>
          <w:u w:val="single"/>
          <w:lang w:val="en-US" w:eastAsia="zh-CN"/>
        </w:rPr>
      </w:pPr>
      <w:r>
        <w:rPr>
          <w:rFonts w:hint="eastAsia" w:ascii="方正小标宋简体" w:hAnsi="方正小标宋简体" w:eastAsia="方正小标宋简体" w:cs="方正小标宋简体"/>
          <w:b w:val="0"/>
          <w:bCs w:val="0"/>
          <w:sz w:val="30"/>
          <w:szCs w:val="30"/>
          <w:lang w:val="en-US" w:eastAsia="zh-CN"/>
        </w:rPr>
        <w:t>项目编号：</w:t>
      </w:r>
      <w:r>
        <w:rPr>
          <w:rFonts w:hint="eastAsia" w:ascii="方正小标宋简体" w:hAnsi="方正小标宋简体" w:eastAsia="方正小标宋简体" w:cs="方正小标宋简体"/>
          <w:b w:val="0"/>
          <w:bCs w:val="0"/>
          <w:sz w:val="30"/>
          <w:szCs w:val="30"/>
          <w:u w:val="single"/>
          <w:lang w:val="en-US" w:eastAsia="zh-CN"/>
        </w:rPr>
        <w:t xml:space="preserve">QTCG-2025-035-2     </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方正小标宋简体" w:hAnsi="方正小标宋简体" w:eastAsia="方正小标宋简体"/>
          <w:color w:val="auto"/>
          <w:sz w:val="32"/>
          <w:szCs w:val="32"/>
          <w:u w:val="single"/>
          <w:lang w:val="en-US" w:eastAsia="zh-CN"/>
        </w:rPr>
      </w:pPr>
      <w:r>
        <w:rPr>
          <w:rFonts w:hint="eastAsia" w:ascii="方正小标宋简体" w:hAnsi="方正小标宋简体" w:eastAsia="方正小标宋简体" w:cs="方正小标宋简体"/>
          <w:b w:val="0"/>
          <w:bCs w:val="0"/>
          <w:sz w:val="30"/>
          <w:szCs w:val="30"/>
          <w:lang w:val="en-US" w:eastAsia="zh-CN"/>
        </w:rPr>
        <w:t>项目名称：</w:t>
      </w:r>
      <w:r>
        <w:rPr>
          <w:rFonts w:hint="eastAsia" w:ascii="方正小标宋简体" w:hAnsi="方正小标宋简体" w:eastAsia="方正小标宋简体"/>
          <w:color w:val="auto"/>
          <w:sz w:val="32"/>
          <w:szCs w:val="32"/>
          <w:u w:val="single"/>
          <w:lang w:val="en-US" w:eastAsia="zh-CN"/>
        </w:rPr>
        <w:t>奇台县福州中学设备购置项目（AI自习室、图书）（二次）</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方正小标宋简体" w:hAnsi="方正小标宋简体" w:eastAsia="方正小标宋简体" w:cs="Times New Roman"/>
          <w:kern w:val="2"/>
          <w:sz w:val="32"/>
          <w:szCs w:val="32"/>
          <w:u w:val="single"/>
          <w:lang w:val="en-US" w:eastAsia="zh-CN" w:bidi="ar-SA"/>
        </w:rPr>
      </w:pPr>
      <w:r>
        <w:rPr>
          <w:rFonts w:hint="eastAsia" w:ascii="方正小标宋简体" w:hAnsi="方正小标宋简体" w:eastAsia="方正小标宋简体" w:cs="方正小标宋简体"/>
          <w:b w:val="0"/>
          <w:bCs w:val="0"/>
          <w:sz w:val="30"/>
          <w:szCs w:val="30"/>
          <w:lang w:val="en-US" w:eastAsia="zh-CN"/>
        </w:rPr>
        <w:t>采购单位：</w:t>
      </w:r>
      <w:r>
        <w:rPr>
          <w:rFonts w:hint="eastAsia" w:ascii="方正小标宋简体" w:hAnsi="方正小标宋简体" w:eastAsia="方正小标宋简体"/>
          <w:color w:val="auto"/>
          <w:sz w:val="32"/>
          <w:szCs w:val="32"/>
          <w:u w:val="single"/>
          <w:lang w:val="en-US" w:eastAsia="zh-CN"/>
        </w:rPr>
        <w:t xml:space="preserve">奇台县福州中学          </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采购机构：</w:t>
      </w:r>
      <w:r>
        <w:rPr>
          <w:rFonts w:hint="eastAsia" w:ascii="方正小标宋简体" w:hAnsi="方正小标宋简体" w:eastAsia="方正小标宋简体" w:cs="方正小标宋简体"/>
          <w:sz w:val="30"/>
          <w:szCs w:val="30"/>
          <w:u w:val="single"/>
          <w:lang w:val="en-US" w:eastAsia="zh-CN"/>
        </w:rPr>
        <w:t>奇台县政务服务和公共资源交易中心</w:t>
      </w:r>
    </w:p>
    <w:p>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lang w:val="en-US" w:eastAsia="zh-CN"/>
        </w:rPr>
      </w:pPr>
    </w:p>
    <w:p>
      <w:pPr>
        <w:rPr>
          <w:rFonts w:hint="default"/>
          <w:lang w:val="en-US" w:eastAsia="zh-CN"/>
        </w:rPr>
      </w:pPr>
    </w:p>
    <w:p>
      <w:pPr>
        <w:pStyle w:val="5"/>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二O二五年六月</w:t>
      </w:r>
    </w:p>
    <w:p>
      <w:pPr>
        <w:spacing w:line="500" w:lineRule="exact"/>
        <w:jc w:val="center"/>
        <w:rPr>
          <w:rFonts w:ascii="黑体" w:hAnsi="宋体" w:eastAsia="黑体"/>
          <w:b/>
          <w:sz w:val="44"/>
          <w:szCs w:val="44"/>
        </w:rPr>
      </w:pPr>
    </w:p>
    <w:p>
      <w:pPr>
        <w:pStyle w:val="5"/>
        <w:rPr>
          <w:rFonts w:ascii="黑体" w:hAnsi="宋体" w:eastAsia="黑体"/>
          <w:b/>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
      </w:pPr>
    </w:p>
    <w:p/>
    <w:p>
      <w:pPr>
        <w:spacing w:line="500" w:lineRule="exact"/>
        <w:jc w:val="center"/>
        <w:rPr>
          <w:rFonts w:hint="eastAsia" w:ascii="黑体" w:hAnsi="黑体" w:eastAsia="黑体" w:cs="黑体"/>
          <w:b/>
          <w:sz w:val="32"/>
        </w:rPr>
      </w:pPr>
      <w:r>
        <w:rPr>
          <w:rFonts w:hint="eastAsia" w:ascii="黑体" w:hAnsi="黑体" w:eastAsia="黑体" w:cs="黑体"/>
          <w:b/>
          <w:sz w:val="32"/>
        </w:rPr>
        <w:t>目  录</w:t>
      </w:r>
    </w:p>
    <w:p>
      <w:pPr>
        <w:spacing w:line="380" w:lineRule="exact"/>
        <w:jc w:val="center"/>
        <w:rPr>
          <w:rFonts w:ascii="宋体" w:hAnsi="宋体"/>
          <w:b/>
          <w:sz w:val="44"/>
          <w:szCs w:val="20"/>
        </w:rPr>
      </w:pPr>
    </w:p>
    <w:p>
      <w:pPr>
        <w:spacing w:line="700" w:lineRule="exact"/>
        <w:ind w:firstLine="1200" w:firstLineChars="400"/>
        <w:rPr>
          <w:rFonts w:hint="eastAsia" w:ascii="黑体" w:hAnsi="黑体" w:eastAsia="黑体" w:cs="黑体"/>
          <w:b w:val="0"/>
          <w:bCs w:val="0"/>
          <w:sz w:val="30"/>
          <w:szCs w:val="30"/>
        </w:rPr>
      </w:pPr>
      <w:r>
        <w:rPr>
          <w:rFonts w:hint="eastAsia" w:ascii="黑体" w:hAnsi="黑体" w:eastAsia="黑体" w:cs="黑体"/>
          <w:b w:val="0"/>
          <w:bCs w:val="0"/>
          <w:sz w:val="30"/>
          <w:szCs w:val="30"/>
        </w:rPr>
        <w:t>第一</w:t>
      </w:r>
      <w:r>
        <w:rPr>
          <w:rFonts w:hint="eastAsia" w:ascii="黑体" w:hAnsi="黑体" w:eastAsia="黑体" w:cs="黑体"/>
          <w:b w:val="0"/>
          <w:bCs w:val="0"/>
          <w:sz w:val="30"/>
          <w:szCs w:val="30"/>
          <w:lang w:val="en-US" w:eastAsia="zh-CN"/>
        </w:rPr>
        <w:t xml:space="preserve">章  </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投标邀请</w:t>
      </w:r>
      <w:r>
        <w:rPr>
          <w:rFonts w:hint="eastAsia" w:ascii="黑体" w:hAnsi="黑体" w:eastAsia="黑体" w:cs="黑体"/>
          <w:sz w:val="30"/>
          <w:szCs w:val="30"/>
          <w:lang w:val="en-US" w:eastAsia="zh-CN"/>
        </w:rPr>
        <w:t>..........................04</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第二</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投标人须知</w:t>
      </w:r>
      <w:r>
        <w:rPr>
          <w:rFonts w:hint="eastAsia" w:ascii="黑体" w:hAnsi="黑体" w:eastAsia="黑体" w:cs="黑体"/>
          <w:sz w:val="30"/>
          <w:szCs w:val="30"/>
          <w:lang w:val="en-US" w:eastAsia="zh-CN"/>
        </w:rPr>
        <w:t>........................11</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第三</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资格审查..</w:t>
      </w:r>
      <w:r>
        <w:rPr>
          <w:rFonts w:hint="eastAsia" w:ascii="黑体" w:hAnsi="黑体" w:eastAsia="黑体" w:cs="黑体"/>
          <w:sz w:val="30"/>
          <w:szCs w:val="30"/>
          <w:lang w:val="en-US" w:eastAsia="zh-CN"/>
        </w:rPr>
        <w:t>........................29</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第四</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评审程序、评审办法和评审标准 </w:t>
      </w:r>
      <w:r>
        <w:rPr>
          <w:rFonts w:hint="eastAsia" w:ascii="黑体" w:hAnsi="黑体" w:eastAsia="黑体" w:cs="黑体"/>
          <w:sz w:val="30"/>
          <w:szCs w:val="30"/>
          <w:lang w:val="en-US" w:eastAsia="zh-CN"/>
        </w:rPr>
        <w:t>.....31</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第五</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采购需求</w:t>
      </w:r>
      <w:r>
        <w:rPr>
          <w:rFonts w:hint="eastAsia" w:ascii="黑体" w:hAnsi="黑体" w:eastAsia="黑体" w:cs="黑体"/>
          <w:sz w:val="30"/>
          <w:szCs w:val="30"/>
          <w:lang w:val="en-US" w:eastAsia="zh-CN"/>
        </w:rPr>
        <w:t>..........................43</w:t>
      </w:r>
    </w:p>
    <w:p>
      <w:pPr>
        <w:spacing w:line="700" w:lineRule="exact"/>
        <w:ind w:firstLine="1200" w:firstLineChars="400"/>
        <w:rPr>
          <w:rFonts w:hint="default" w:ascii="黑体" w:hAnsi="黑体" w:eastAsia="黑体" w:cs="黑体"/>
          <w:sz w:val="30"/>
          <w:szCs w:val="30"/>
          <w:lang w:val="en-US" w:eastAsia="zh-CN"/>
        </w:rPr>
      </w:pPr>
      <w:r>
        <w:rPr>
          <w:rFonts w:hint="eastAsia" w:ascii="黑体" w:hAnsi="黑体" w:eastAsia="黑体" w:cs="黑体"/>
          <w:b w:val="0"/>
          <w:bCs w:val="0"/>
          <w:sz w:val="30"/>
          <w:szCs w:val="30"/>
        </w:rPr>
        <w:t>第六</w:t>
      </w:r>
      <w:r>
        <w:rPr>
          <w:rFonts w:hint="eastAsia" w:ascii="黑体" w:hAnsi="黑体" w:eastAsia="黑体" w:cs="黑体"/>
          <w:b w:val="0"/>
          <w:bCs w:val="0"/>
          <w:sz w:val="30"/>
          <w:szCs w:val="30"/>
          <w:lang w:val="en-US" w:eastAsia="zh-CN"/>
        </w:rPr>
        <w:t>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拟签订的合同文本..</w:t>
      </w:r>
      <w:r>
        <w:rPr>
          <w:rFonts w:hint="eastAsia" w:ascii="黑体" w:hAnsi="黑体" w:eastAsia="黑体" w:cs="黑体"/>
          <w:sz w:val="30"/>
          <w:szCs w:val="30"/>
          <w:lang w:val="en-US" w:eastAsia="zh-CN"/>
        </w:rPr>
        <w:t>................48</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w:t>
      </w:r>
      <w:r>
        <w:rPr>
          <w:rFonts w:hint="eastAsia" w:ascii="黑体" w:hAnsi="黑体" w:eastAsia="黑体" w:cs="黑体"/>
          <w:b w:val="0"/>
          <w:bCs w:val="0"/>
          <w:sz w:val="30"/>
          <w:szCs w:val="30"/>
          <w:lang w:val="en-US" w:eastAsia="zh-CN"/>
        </w:rPr>
        <w:t>七章</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投标文件格式..</w:t>
      </w:r>
      <w:r>
        <w:rPr>
          <w:rFonts w:hint="eastAsia" w:ascii="黑体" w:hAnsi="黑体" w:eastAsia="黑体" w:cs="黑体"/>
          <w:sz w:val="30"/>
          <w:szCs w:val="30"/>
          <w:lang w:val="en-US" w:eastAsia="zh-CN"/>
        </w:rPr>
        <w:t>....................66</w:t>
      </w:r>
    </w:p>
    <w:p>
      <w:pPr>
        <w:pStyle w:val="31"/>
        <w:rPr>
          <w:rFonts w:hint="default"/>
          <w:lang w:val="en-US"/>
        </w:rPr>
      </w:pPr>
    </w:p>
    <w:p>
      <w:pPr>
        <w:spacing w:line="700" w:lineRule="exact"/>
        <w:ind w:firstLine="960" w:firstLineChars="400"/>
        <w:rPr>
          <w:rFonts w:ascii="宋体" w:hAnsi="宋体"/>
          <w:sz w:val="24"/>
        </w:rPr>
      </w:pPr>
    </w:p>
    <w:p>
      <w:pPr>
        <w:spacing w:line="440" w:lineRule="exact"/>
        <w:jc w:val="center"/>
        <w:rPr>
          <w:rFonts w:hint="eastAsia" w:ascii="宋体" w:hAnsi="宋体"/>
          <w:b/>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40" w:lineRule="exact"/>
        <w:jc w:val="center"/>
        <w:rPr>
          <w:rFonts w:ascii="宋体" w:hAnsi="宋体"/>
          <w:b/>
          <w:sz w:val="32"/>
          <w:szCs w:val="32"/>
        </w:rPr>
      </w:pPr>
      <w:r>
        <w:rPr>
          <w:rFonts w:hint="eastAsia" w:ascii="宋体" w:hAnsi="宋体"/>
          <w:b/>
          <w:sz w:val="32"/>
          <w:szCs w:val="32"/>
        </w:rPr>
        <w:t xml:space="preserve">第一部分  </w:t>
      </w:r>
      <w:r>
        <w:rPr>
          <w:rFonts w:hint="eastAsia" w:ascii="宋体" w:hAnsi="宋体"/>
          <w:b/>
          <w:sz w:val="32"/>
          <w:szCs w:val="32"/>
          <w:lang w:val="en-US" w:eastAsia="zh-CN"/>
        </w:rPr>
        <w:t>投标邀请书</w:t>
      </w:r>
    </w:p>
    <w:p>
      <w:pPr>
        <w:spacing w:line="440" w:lineRule="exact"/>
        <w:jc w:val="center"/>
        <w:rPr>
          <w:rFonts w:ascii="宋体" w:hAnsi="宋体"/>
          <w:b/>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根据《中华人民共和国政府采购法》、《中华人民共和国政府采购法实施条例》、《政府采购货物和服务招标投标管理办法》等法律法规规定，</w:t>
      </w:r>
      <w:r>
        <w:rPr>
          <w:rFonts w:hint="eastAsia" w:ascii="仿宋" w:hAnsi="仿宋" w:eastAsia="仿宋" w:cs="仿宋"/>
          <w:kern w:val="2"/>
          <w:sz w:val="32"/>
          <w:szCs w:val="32"/>
          <w:u w:val="none"/>
          <w:lang w:val="en-US" w:eastAsia="zh-CN" w:bidi="ar-SA"/>
        </w:rPr>
        <w:t>奇台县政务服务和公共资源交易中心</w:t>
      </w:r>
      <w:r>
        <w:rPr>
          <w:rFonts w:hint="eastAsia" w:ascii="仿宋" w:hAnsi="仿宋" w:eastAsia="仿宋" w:cs="仿宋"/>
          <w:sz w:val="32"/>
          <w:szCs w:val="32"/>
          <w:u w:val="none"/>
        </w:rPr>
        <w:t>受</w:t>
      </w:r>
      <w:r>
        <w:rPr>
          <w:rFonts w:hint="eastAsia" w:ascii="华文仿宋" w:hAnsi="华文仿宋" w:eastAsia="华文仿宋" w:cs="华文仿宋"/>
          <w:b/>
          <w:bCs/>
          <w:color w:val="auto"/>
          <w:sz w:val="32"/>
          <w:szCs w:val="32"/>
          <w:u w:val="single"/>
          <w:lang w:val="en-US" w:eastAsia="zh-CN"/>
        </w:rPr>
        <w:t>奇台县福州中学</w:t>
      </w:r>
      <w:r>
        <w:rPr>
          <w:rFonts w:hint="eastAsia" w:ascii="仿宋" w:hAnsi="仿宋" w:eastAsia="仿宋" w:cs="仿宋"/>
          <w:sz w:val="32"/>
          <w:szCs w:val="32"/>
          <w:u w:val="none"/>
        </w:rPr>
        <w:t>的委托，就</w:t>
      </w:r>
      <w:r>
        <w:rPr>
          <w:rFonts w:hint="eastAsia" w:ascii="仿宋" w:hAnsi="仿宋" w:eastAsia="仿宋" w:cs="仿宋"/>
          <w:b/>
          <w:bCs/>
          <w:sz w:val="32"/>
          <w:szCs w:val="32"/>
          <w:u w:val="single"/>
        </w:rPr>
        <w:t>奇台县福州中学设备购置项目（AI自习室、图书）</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二次</w:t>
      </w:r>
      <w:r>
        <w:rPr>
          <w:rFonts w:hint="eastAsia" w:ascii="仿宋" w:hAnsi="仿宋" w:eastAsia="仿宋" w:cs="仿宋"/>
          <w:b/>
          <w:bCs/>
          <w:sz w:val="32"/>
          <w:szCs w:val="32"/>
          <w:u w:val="single"/>
          <w:lang w:eastAsia="zh-CN"/>
        </w:rPr>
        <w:t>）</w:t>
      </w:r>
      <w:r>
        <w:rPr>
          <w:rFonts w:hint="eastAsia" w:ascii="仿宋" w:hAnsi="仿宋" w:eastAsia="仿宋" w:cs="仿宋"/>
          <w:b w:val="0"/>
          <w:bCs w:val="0"/>
          <w:color w:val="auto"/>
          <w:sz w:val="32"/>
          <w:szCs w:val="32"/>
          <w:u w:val="none"/>
          <w:lang w:val="en-US" w:eastAsia="zh-CN"/>
        </w:rPr>
        <w:t>进行公开招标，欢迎符合资格条件的供应商参加投</w:t>
      </w:r>
      <w:r>
        <w:rPr>
          <w:rFonts w:hint="eastAsia" w:ascii="仿宋" w:hAnsi="仿宋" w:eastAsia="仿宋" w:cs="仿宋"/>
          <w:sz w:val="32"/>
          <w:szCs w:val="32"/>
          <w:u w:val="none"/>
        </w:rPr>
        <w:t>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320" w:firstLineChars="100"/>
        <w:textAlignment w:val="auto"/>
        <w:rPr>
          <w:rFonts w:hint="eastAsia" w:ascii="仿宋" w:hAnsi="仿宋" w:eastAsia="仿宋" w:cs="仿宋"/>
          <w:sz w:val="32"/>
          <w:szCs w:val="32"/>
        </w:rPr>
      </w:pPr>
      <w:r>
        <w:rPr>
          <w:rFonts w:hint="eastAsia" w:ascii="仿宋" w:hAnsi="仿宋" w:eastAsia="仿宋" w:cs="仿宋"/>
          <w:i w:val="0"/>
          <w:iCs/>
          <w:sz w:val="32"/>
          <w:szCs w:val="32"/>
          <w:u w:val="single"/>
          <w:lang w:val="en-US" w:eastAsia="zh-CN"/>
        </w:rPr>
        <w:t xml:space="preserve"> </w:t>
      </w:r>
      <w:r>
        <w:rPr>
          <w:rFonts w:hint="eastAsia" w:ascii="仿宋" w:hAnsi="仿宋" w:eastAsia="仿宋" w:cs="仿宋"/>
          <w:b/>
          <w:bCs/>
          <w:sz w:val="32"/>
          <w:szCs w:val="32"/>
          <w:u w:val="single"/>
        </w:rPr>
        <w:t>奇台县福州中学设备购置项目（AI自习室、图书）</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二次</w:t>
      </w:r>
      <w:r>
        <w:rPr>
          <w:rFonts w:hint="eastAsia" w:ascii="仿宋" w:hAnsi="仿宋" w:eastAsia="仿宋" w:cs="仿宋"/>
          <w:b/>
          <w:bCs/>
          <w:sz w:val="32"/>
          <w:szCs w:val="32"/>
          <w:u w:val="single"/>
          <w:lang w:eastAsia="zh-CN"/>
        </w:rPr>
        <w:t>）</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 xml:space="preserve">新疆政府采购网在线申请 </w:t>
      </w:r>
      <w:r>
        <w:rPr>
          <w:rFonts w:hint="eastAsia" w:ascii="仿宋" w:hAnsi="仿宋" w:eastAsia="仿宋" w:cs="仿宋"/>
          <w:sz w:val="32"/>
          <w:szCs w:val="32"/>
        </w:rPr>
        <w:t>获取采购文件，并于</w:t>
      </w:r>
      <w:r>
        <w:rPr>
          <w:rFonts w:hint="eastAsia" w:ascii="仿宋" w:hAnsi="仿宋" w:eastAsia="仿宋" w:cs="仿宋"/>
          <w:b/>
          <w:bCs/>
          <w:color w:val="auto"/>
          <w:sz w:val="32"/>
          <w:szCs w:val="32"/>
          <w:highlight w:val="yellow"/>
          <w:u w:val="single"/>
          <w:lang w:val="en-US" w:eastAsia="zh-CN"/>
        </w:rPr>
        <w:t>2025</w:t>
      </w:r>
      <w:r>
        <w:rPr>
          <w:rFonts w:hint="eastAsia" w:ascii="仿宋" w:hAnsi="仿宋" w:eastAsia="仿宋" w:cs="仿宋"/>
          <w:b/>
          <w:bCs/>
          <w:color w:val="auto"/>
          <w:sz w:val="32"/>
          <w:szCs w:val="32"/>
          <w:highlight w:val="yellow"/>
          <w:u w:val="single"/>
        </w:rPr>
        <w:t>年</w:t>
      </w:r>
      <w:r>
        <w:rPr>
          <w:rFonts w:hint="eastAsia" w:ascii="仿宋" w:hAnsi="仿宋" w:eastAsia="仿宋" w:cs="仿宋"/>
          <w:b/>
          <w:bCs/>
          <w:color w:val="auto"/>
          <w:sz w:val="32"/>
          <w:szCs w:val="32"/>
          <w:highlight w:val="yellow"/>
          <w:u w:val="single"/>
          <w:lang w:val="en-US" w:eastAsia="zh-CN"/>
        </w:rPr>
        <w:t>7</w:t>
      </w:r>
      <w:r>
        <w:rPr>
          <w:rFonts w:hint="eastAsia" w:ascii="仿宋" w:hAnsi="仿宋" w:eastAsia="仿宋" w:cs="仿宋"/>
          <w:b/>
          <w:bCs/>
          <w:color w:val="auto"/>
          <w:sz w:val="32"/>
          <w:szCs w:val="32"/>
          <w:highlight w:val="yellow"/>
          <w:u w:val="single"/>
        </w:rPr>
        <w:t>月</w:t>
      </w:r>
      <w:r>
        <w:rPr>
          <w:rFonts w:hint="eastAsia" w:ascii="仿宋" w:hAnsi="仿宋" w:eastAsia="仿宋" w:cs="仿宋"/>
          <w:b/>
          <w:bCs/>
          <w:color w:val="auto"/>
          <w:sz w:val="32"/>
          <w:szCs w:val="32"/>
          <w:highlight w:val="yellow"/>
          <w:u w:val="single"/>
          <w:lang w:val="en-US" w:eastAsia="zh-CN"/>
        </w:rPr>
        <w:t>8</w:t>
      </w:r>
      <w:r>
        <w:rPr>
          <w:rFonts w:hint="eastAsia" w:ascii="仿宋" w:hAnsi="仿宋" w:eastAsia="仿宋" w:cs="仿宋"/>
          <w:b/>
          <w:bCs/>
          <w:color w:val="auto"/>
          <w:sz w:val="32"/>
          <w:szCs w:val="32"/>
          <w:highlight w:val="yellow"/>
          <w:u w:val="single"/>
        </w:rPr>
        <w:t>日</w:t>
      </w:r>
      <w:r>
        <w:rPr>
          <w:rFonts w:hint="eastAsia" w:ascii="仿宋" w:hAnsi="仿宋" w:eastAsia="仿宋" w:cs="仿宋"/>
          <w:b/>
          <w:bCs/>
          <w:color w:val="auto"/>
          <w:sz w:val="32"/>
          <w:szCs w:val="32"/>
          <w:highlight w:val="yellow"/>
          <w:u w:val="single"/>
          <w:lang w:val="en-US" w:eastAsia="zh-CN"/>
        </w:rPr>
        <w:t>上午11</w:t>
      </w:r>
      <w:r>
        <w:rPr>
          <w:rFonts w:hint="eastAsia" w:ascii="仿宋" w:hAnsi="仿宋" w:eastAsia="仿宋" w:cs="仿宋"/>
          <w:b/>
          <w:bCs/>
          <w:color w:val="auto"/>
          <w:sz w:val="32"/>
          <w:szCs w:val="32"/>
          <w:highlight w:val="yellow"/>
          <w:u w:val="single"/>
        </w:rPr>
        <w:t>点</w:t>
      </w:r>
      <w:r>
        <w:rPr>
          <w:rFonts w:hint="eastAsia" w:ascii="仿宋" w:hAnsi="仿宋" w:eastAsia="仿宋" w:cs="仿宋"/>
          <w:b/>
          <w:bCs/>
          <w:color w:val="auto"/>
          <w:sz w:val="32"/>
          <w:szCs w:val="32"/>
          <w:highlight w:val="yellow"/>
          <w:u w:val="single"/>
          <w:lang w:val="en-US" w:eastAsia="zh-CN"/>
        </w:rPr>
        <w:t>00</w:t>
      </w:r>
      <w:r>
        <w:rPr>
          <w:rFonts w:hint="eastAsia" w:ascii="仿宋" w:hAnsi="仿宋" w:eastAsia="仿宋" w:cs="仿宋"/>
          <w:b/>
          <w:bCs/>
          <w:color w:val="auto"/>
          <w:sz w:val="32"/>
          <w:szCs w:val="32"/>
          <w:highlight w:val="yellow"/>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黑体" w:hAnsi="黑体" w:eastAsia="黑体" w:cs="黑体"/>
          <w:b w:val="0"/>
          <w:bCs/>
          <w:color w:val="000000"/>
          <w:sz w:val="32"/>
          <w:szCs w:val="32"/>
          <w:u w:val="none"/>
          <w:lang w:val="en-US" w:eastAsia="zh-CN"/>
        </w:rPr>
      </w:pPr>
      <w:r>
        <w:rPr>
          <w:rFonts w:hint="eastAsia" w:ascii="黑体" w:hAnsi="黑体" w:eastAsia="黑体" w:cs="黑体"/>
          <w:b w:val="0"/>
          <w:bCs/>
          <w:color w:val="000000"/>
          <w:sz w:val="32"/>
          <w:szCs w:val="32"/>
          <w:u w:val="none"/>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color w:val="000000"/>
          <w:sz w:val="32"/>
          <w:szCs w:val="32"/>
          <w:u w:val="none"/>
          <w:lang w:val="en-US" w:eastAsia="zh-CN"/>
        </w:rPr>
        <w:t>1、</w:t>
      </w:r>
      <w:r>
        <w:rPr>
          <w:rFonts w:hint="eastAsia" w:ascii="仿宋" w:hAnsi="仿宋" w:eastAsia="仿宋" w:cs="仿宋"/>
          <w:b/>
          <w:color w:val="000000"/>
          <w:sz w:val="32"/>
          <w:szCs w:val="32"/>
          <w:u w:val="none"/>
        </w:rPr>
        <w:t>采购</w:t>
      </w:r>
      <w:r>
        <w:rPr>
          <w:rFonts w:hint="eastAsia" w:ascii="仿宋" w:hAnsi="仿宋" w:eastAsia="仿宋" w:cs="仿宋"/>
          <w:b/>
          <w:bCs/>
          <w:color w:val="000000"/>
          <w:sz w:val="32"/>
          <w:szCs w:val="32"/>
          <w:u w:val="none"/>
        </w:rPr>
        <w:t>项目名称：</w:t>
      </w:r>
      <w:r>
        <w:rPr>
          <w:rFonts w:hint="eastAsia" w:ascii="仿宋" w:hAnsi="仿宋" w:eastAsia="仿宋" w:cs="仿宋"/>
          <w:b/>
          <w:bCs/>
          <w:sz w:val="32"/>
          <w:szCs w:val="32"/>
          <w:u w:val="single"/>
        </w:rPr>
        <w:t>奇台县福州中学设备购置项目（AI自习室、图书）</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二次</w:t>
      </w:r>
      <w:r>
        <w:rPr>
          <w:rFonts w:hint="eastAsia" w:ascii="仿宋" w:hAnsi="仿宋" w:eastAsia="仿宋" w:cs="仿宋"/>
          <w:b/>
          <w:bCs/>
          <w:sz w:val="32"/>
          <w:szCs w:val="32"/>
          <w:u w:val="singl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u w:val="single"/>
          <w:lang w:val="en-US" w:eastAsia="zh-CN"/>
        </w:rPr>
      </w:pPr>
      <w:r>
        <w:rPr>
          <w:rFonts w:hint="eastAsia" w:ascii="仿宋" w:hAnsi="仿宋" w:eastAsia="仿宋" w:cs="仿宋"/>
          <w:b/>
          <w:color w:val="000000"/>
          <w:sz w:val="32"/>
          <w:szCs w:val="32"/>
          <w:u w:val="none"/>
          <w:lang w:val="en-US" w:eastAsia="zh-CN"/>
        </w:rPr>
        <w:t>2、</w:t>
      </w:r>
      <w:r>
        <w:rPr>
          <w:rFonts w:hint="eastAsia" w:ascii="仿宋" w:hAnsi="仿宋" w:eastAsia="仿宋" w:cs="仿宋"/>
          <w:b/>
          <w:color w:val="000000"/>
          <w:sz w:val="32"/>
          <w:szCs w:val="32"/>
          <w:u w:val="none"/>
        </w:rPr>
        <w:t>采购编号：</w:t>
      </w:r>
      <w:r>
        <w:rPr>
          <w:rFonts w:hint="eastAsia" w:ascii="仿宋" w:hAnsi="仿宋" w:eastAsia="仿宋" w:cs="仿宋"/>
          <w:b w:val="0"/>
          <w:bCs w:val="0"/>
          <w:sz w:val="32"/>
          <w:szCs w:val="32"/>
          <w:u w:val="single"/>
          <w:lang w:val="en-US" w:eastAsia="zh-CN"/>
        </w:rPr>
        <w:t>QTCG-2025-035-2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szCs w:val="32"/>
          <w:u w:val="single"/>
        </w:rPr>
      </w:pPr>
      <w:r>
        <w:rPr>
          <w:rFonts w:hint="eastAsia" w:ascii="仿宋" w:hAnsi="仿宋" w:eastAsia="仿宋" w:cs="仿宋"/>
          <w:b/>
          <w:color w:val="000000"/>
          <w:sz w:val="32"/>
          <w:szCs w:val="32"/>
          <w:u w:val="none"/>
          <w:lang w:val="en-US" w:eastAsia="zh-CN"/>
        </w:rPr>
        <w:t>3、</w:t>
      </w:r>
      <w:r>
        <w:rPr>
          <w:rFonts w:hint="eastAsia" w:ascii="仿宋" w:hAnsi="仿宋" w:eastAsia="仿宋" w:cs="仿宋"/>
          <w:b/>
          <w:color w:val="000000"/>
          <w:sz w:val="32"/>
          <w:szCs w:val="32"/>
          <w:u w:val="none"/>
        </w:rPr>
        <w:t>采购方式：</w:t>
      </w:r>
      <w:r>
        <w:rPr>
          <w:rFonts w:hint="eastAsia" w:ascii="仿宋" w:hAnsi="仿宋" w:eastAsia="仿宋" w:cs="仿宋"/>
          <w:color w:val="000000"/>
          <w:sz w:val="32"/>
          <w:szCs w:val="32"/>
          <w:u w:val="single"/>
        </w:rPr>
        <w:t>公开招标</w:t>
      </w:r>
    </w:p>
    <w:p>
      <w:pPr>
        <w:spacing w:line="560" w:lineRule="exact"/>
        <w:jc w:val="left"/>
        <w:rPr>
          <w:rFonts w:hint="eastAsia" w:ascii="仿宋" w:hAnsi="仿宋" w:eastAsia="仿宋" w:cs="仿宋"/>
          <w:color w:val="auto"/>
          <w:sz w:val="30"/>
          <w:szCs w:val="30"/>
          <w:u w:val="none"/>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预算</w:t>
      </w:r>
      <w:r>
        <w:rPr>
          <w:rFonts w:hint="eastAsia" w:ascii="仿宋" w:hAnsi="仿宋" w:eastAsia="仿宋" w:cs="仿宋"/>
          <w:b/>
          <w:bCs/>
          <w:color w:val="auto"/>
          <w:sz w:val="30"/>
          <w:szCs w:val="30"/>
          <w:lang w:val="en-US" w:eastAsia="zh-CN"/>
        </w:rPr>
        <w:t>金额</w:t>
      </w:r>
      <w:r>
        <w:rPr>
          <w:rFonts w:hint="eastAsia" w:ascii="仿宋" w:hAnsi="仿宋" w:eastAsia="仿宋" w:cs="仿宋"/>
          <w:color w:val="auto"/>
          <w:sz w:val="30"/>
          <w:szCs w:val="30"/>
        </w:rPr>
        <w:t>：</w:t>
      </w:r>
      <w:r>
        <w:rPr>
          <w:rFonts w:hint="eastAsia" w:ascii="仿宋" w:hAnsi="仿宋" w:eastAsia="仿宋" w:cs="仿宋"/>
          <w:b w:val="0"/>
          <w:bCs w:val="0"/>
          <w:color w:val="auto"/>
          <w:sz w:val="30"/>
          <w:szCs w:val="30"/>
          <w:highlight w:val="none"/>
          <w:u w:val="single"/>
          <w:lang w:val="en-US" w:eastAsia="zh-CN"/>
        </w:rPr>
        <w:t>45.428</w:t>
      </w:r>
      <w:r>
        <w:rPr>
          <w:rFonts w:hint="eastAsia" w:ascii="仿宋" w:hAnsi="仿宋" w:eastAsia="仿宋" w:cs="仿宋"/>
          <w:color w:val="auto"/>
          <w:sz w:val="30"/>
          <w:szCs w:val="30"/>
          <w:u w:val="none"/>
          <w:lang w:val="en-US" w:eastAsia="zh-CN"/>
        </w:rPr>
        <w:t>万</w:t>
      </w:r>
      <w:r>
        <w:rPr>
          <w:rFonts w:hint="eastAsia" w:ascii="仿宋" w:hAnsi="仿宋" w:eastAsia="仿宋" w:cs="仿宋"/>
          <w:color w:val="auto"/>
          <w:sz w:val="30"/>
          <w:szCs w:val="30"/>
          <w:u w:val="none"/>
        </w:rPr>
        <w:t>元</w:t>
      </w:r>
      <w:r>
        <w:rPr>
          <w:rFonts w:hint="eastAsia" w:ascii="仿宋" w:hAnsi="仿宋" w:eastAsia="仿宋" w:cs="仿宋"/>
          <w:color w:val="auto"/>
          <w:sz w:val="30"/>
          <w:szCs w:val="30"/>
          <w:u w:val="none"/>
          <w:lang w:eastAsia="zh-CN"/>
        </w:rPr>
        <w:t>；</w:t>
      </w:r>
      <w:r>
        <w:rPr>
          <w:rFonts w:hint="eastAsia" w:ascii="仿宋" w:hAnsi="仿宋" w:eastAsia="仿宋" w:cs="仿宋"/>
          <w:b/>
          <w:bCs/>
          <w:color w:val="auto"/>
          <w:sz w:val="30"/>
          <w:szCs w:val="30"/>
          <w:lang w:val="en-US" w:eastAsia="zh-CN"/>
        </w:rPr>
        <w:t>最高限价</w:t>
      </w:r>
      <w:r>
        <w:rPr>
          <w:rFonts w:hint="eastAsia" w:ascii="仿宋" w:hAnsi="仿宋" w:eastAsia="仿宋" w:cs="仿宋"/>
          <w:color w:val="auto"/>
          <w:sz w:val="30"/>
          <w:szCs w:val="30"/>
          <w:lang w:val="en-US" w:eastAsia="zh-CN"/>
        </w:rPr>
        <w:t>：</w:t>
      </w:r>
      <w:r>
        <w:rPr>
          <w:rFonts w:hint="eastAsia" w:ascii="仿宋" w:hAnsi="仿宋" w:eastAsia="仿宋" w:cs="仿宋"/>
          <w:b w:val="0"/>
          <w:bCs w:val="0"/>
          <w:color w:val="auto"/>
          <w:sz w:val="30"/>
          <w:szCs w:val="30"/>
          <w:highlight w:val="none"/>
          <w:u w:val="single"/>
          <w:lang w:val="en-US" w:eastAsia="zh-CN"/>
        </w:rPr>
        <w:t>45.428</w:t>
      </w:r>
      <w:r>
        <w:rPr>
          <w:rFonts w:hint="eastAsia" w:ascii="仿宋" w:hAnsi="仿宋" w:eastAsia="仿宋" w:cs="仿宋"/>
          <w:color w:val="auto"/>
          <w:sz w:val="30"/>
          <w:szCs w:val="30"/>
          <w:u w:val="none"/>
          <w:lang w:val="en-US" w:eastAsia="zh-CN"/>
        </w:rPr>
        <w:t>万</w:t>
      </w:r>
      <w:r>
        <w:rPr>
          <w:rFonts w:hint="eastAsia" w:ascii="仿宋" w:hAnsi="仿宋" w:eastAsia="仿宋" w:cs="仿宋"/>
          <w:color w:val="auto"/>
          <w:sz w:val="30"/>
          <w:szCs w:val="30"/>
          <w:u w:val="none"/>
        </w:rPr>
        <w:t>元</w:t>
      </w:r>
    </w:p>
    <w:p>
      <w:pPr>
        <w:pStyle w:val="2"/>
        <w:ind w:left="0" w:leftChars="0" w:firstLine="0" w:firstLineChars="0"/>
        <w:rPr>
          <w:sz w:val="30"/>
          <w:szCs w:val="30"/>
        </w:rPr>
      </w:pPr>
      <w:r>
        <w:rPr>
          <w:rFonts w:hint="eastAsia" w:ascii="仿宋" w:hAnsi="仿宋" w:eastAsia="仿宋" w:cs="仿宋"/>
          <w:b/>
          <w:bCs/>
          <w:color w:val="auto"/>
          <w:kern w:val="2"/>
          <w:sz w:val="30"/>
          <w:szCs w:val="30"/>
          <w:lang w:val="en-US" w:eastAsia="zh-CN" w:bidi="ar-SA"/>
        </w:rPr>
        <w:t>标项1：预算金额</w:t>
      </w:r>
      <w:r>
        <w:rPr>
          <w:rFonts w:hint="eastAsia" w:ascii="仿宋" w:hAnsi="仿宋" w:eastAsia="仿宋" w:cs="仿宋"/>
          <w:b w:val="0"/>
          <w:bCs w:val="0"/>
          <w:color w:val="auto"/>
          <w:sz w:val="30"/>
          <w:szCs w:val="30"/>
          <w:highlight w:val="none"/>
          <w:u w:val="single"/>
          <w:lang w:val="en-US" w:eastAsia="zh-CN"/>
        </w:rPr>
        <w:t>45.428</w:t>
      </w:r>
      <w:r>
        <w:rPr>
          <w:rFonts w:hint="eastAsia" w:ascii="仿宋" w:hAnsi="仿宋" w:eastAsia="仿宋" w:cs="仿宋"/>
          <w:sz w:val="30"/>
          <w:szCs w:val="30"/>
          <w:lang w:val="en-US" w:eastAsia="zh-CN"/>
        </w:rPr>
        <w:t>万元</w:t>
      </w:r>
      <w:r>
        <w:rPr>
          <w:rFonts w:hint="eastAsia" w:ascii="仿宋" w:hAnsi="仿宋" w:eastAsia="仿宋" w:cs="仿宋"/>
          <w:b/>
          <w:bCs/>
          <w:color w:val="auto"/>
          <w:sz w:val="30"/>
          <w:szCs w:val="30"/>
          <w:lang w:val="en-US" w:eastAsia="zh-CN"/>
        </w:rPr>
        <w:t>最高限价</w:t>
      </w:r>
      <w:r>
        <w:rPr>
          <w:rFonts w:hint="eastAsia" w:ascii="仿宋" w:hAnsi="仿宋" w:eastAsia="仿宋" w:cs="仿宋"/>
          <w:color w:val="auto"/>
          <w:sz w:val="30"/>
          <w:szCs w:val="30"/>
          <w:lang w:val="en-US" w:eastAsia="zh-CN"/>
        </w:rPr>
        <w:t>：</w:t>
      </w:r>
      <w:r>
        <w:rPr>
          <w:rFonts w:hint="eastAsia" w:ascii="仿宋" w:hAnsi="仿宋" w:eastAsia="仿宋" w:cs="仿宋"/>
          <w:b w:val="0"/>
          <w:bCs w:val="0"/>
          <w:color w:val="auto"/>
          <w:sz w:val="30"/>
          <w:szCs w:val="30"/>
          <w:highlight w:val="none"/>
          <w:u w:val="single"/>
          <w:lang w:val="en-US" w:eastAsia="zh-CN"/>
        </w:rPr>
        <w:t>45.428</w:t>
      </w:r>
      <w:r>
        <w:rPr>
          <w:rFonts w:hint="eastAsia" w:ascii="仿宋" w:hAnsi="仿宋" w:eastAsia="仿宋" w:cs="仿宋"/>
          <w:sz w:val="30"/>
          <w:szCs w:val="30"/>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b/>
          <w:bCs/>
          <w:color w:val="000000"/>
          <w:sz w:val="32"/>
          <w:szCs w:val="32"/>
          <w:u w:val="none"/>
          <w:lang w:eastAsia="zh-CN"/>
        </w:rPr>
      </w:pPr>
      <w:r>
        <w:rPr>
          <w:rFonts w:hint="eastAsia" w:ascii="仿宋" w:hAnsi="仿宋" w:eastAsia="仿宋" w:cs="仿宋"/>
          <w:b/>
          <w:bCs/>
          <w:color w:val="000000"/>
          <w:sz w:val="32"/>
          <w:szCs w:val="32"/>
          <w:u w:val="none"/>
          <w:lang w:val="en-US" w:eastAsia="zh-CN"/>
        </w:rPr>
        <w:t>5、</w:t>
      </w:r>
      <w:r>
        <w:rPr>
          <w:rFonts w:hint="eastAsia" w:ascii="仿宋" w:hAnsi="仿宋" w:eastAsia="仿宋" w:cs="仿宋"/>
          <w:b/>
          <w:bCs/>
          <w:color w:val="000000"/>
          <w:sz w:val="32"/>
          <w:szCs w:val="32"/>
          <w:u w:val="none"/>
        </w:rPr>
        <w:t>采购内容</w:t>
      </w:r>
      <w:r>
        <w:rPr>
          <w:rFonts w:hint="eastAsia" w:ascii="仿宋" w:hAnsi="仿宋" w:eastAsia="仿宋" w:cs="仿宋"/>
          <w:b/>
          <w:bCs/>
          <w:color w:val="000000"/>
          <w:sz w:val="32"/>
          <w:szCs w:val="32"/>
          <w:u w:val="none"/>
          <w:lang w:eastAsia="zh-CN"/>
        </w:rPr>
        <w:t>：</w:t>
      </w:r>
    </w:p>
    <w:tbl>
      <w:tblPr>
        <w:tblStyle w:val="50"/>
        <w:tblW w:w="8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1684"/>
        <w:gridCol w:w="1516"/>
        <w:gridCol w:w="1300"/>
        <w:gridCol w:w="2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06" w:type="dxa"/>
            <w:vAlign w:val="top"/>
          </w:tcPr>
          <w:p>
            <w:pPr>
              <w:keepNext w:val="0"/>
              <w:keepLines w:val="0"/>
              <w:pageBreakBefore w:val="0"/>
              <w:widowControl w:val="0"/>
              <w:kinsoku/>
              <w:wordWrap/>
              <w:overflowPunct/>
              <w:topLinePunct w:val="0"/>
              <w:autoSpaceDE/>
              <w:autoSpaceDN/>
              <w:bidi w:val="0"/>
              <w:adjustRightInd/>
              <w:snapToGrid w:val="0"/>
              <w:spacing w:before="172" w:line="240" w:lineRule="auto"/>
              <w:ind w:left="147"/>
              <w:jc w:val="left"/>
              <w:textAlignment w:val="auto"/>
              <w:rPr>
                <w:rFonts w:hint="eastAsia" w:ascii="仿宋" w:hAnsi="仿宋" w:eastAsia="仿宋" w:cs="仿宋"/>
                <w:sz w:val="30"/>
                <w:szCs w:val="30"/>
                <w:lang w:eastAsia="zh-CN"/>
              </w:rPr>
            </w:pPr>
            <w:r>
              <w:rPr>
                <w:rFonts w:hint="eastAsia" w:ascii="仿宋" w:hAnsi="仿宋" w:eastAsia="仿宋" w:cs="仿宋"/>
                <w:spacing w:val="4"/>
                <w:sz w:val="30"/>
                <w:szCs w:val="30"/>
                <w:lang w:val="en-US" w:eastAsia="zh-CN"/>
              </w:rPr>
              <w:t>标项号</w:t>
            </w:r>
          </w:p>
        </w:tc>
        <w:tc>
          <w:tcPr>
            <w:tcW w:w="1684" w:type="dxa"/>
            <w:vAlign w:val="top"/>
          </w:tcPr>
          <w:p>
            <w:pPr>
              <w:keepNext w:val="0"/>
              <w:keepLines w:val="0"/>
              <w:pageBreakBefore w:val="0"/>
              <w:widowControl w:val="0"/>
              <w:kinsoku/>
              <w:wordWrap/>
              <w:overflowPunct/>
              <w:topLinePunct w:val="0"/>
              <w:autoSpaceDE/>
              <w:autoSpaceDN/>
              <w:bidi w:val="0"/>
              <w:adjustRightInd/>
              <w:snapToGrid w:val="0"/>
              <w:spacing w:before="173" w:line="240" w:lineRule="auto"/>
              <w:jc w:val="left"/>
              <w:textAlignment w:val="auto"/>
              <w:rPr>
                <w:rFonts w:hint="default" w:ascii="Times New Roman" w:hAnsi="Times New Roman" w:eastAsia="仿宋" w:cs="Times New Roman"/>
                <w:sz w:val="30"/>
                <w:szCs w:val="30"/>
              </w:rPr>
            </w:pPr>
            <w:r>
              <w:rPr>
                <w:rFonts w:hint="eastAsia" w:ascii="仿宋" w:hAnsi="仿宋" w:eastAsia="仿宋" w:cs="仿宋"/>
                <w:spacing w:val="4"/>
                <w:sz w:val="30"/>
                <w:szCs w:val="30"/>
                <w:lang w:val="en-US" w:eastAsia="zh-CN"/>
              </w:rPr>
              <w:t>标项</w:t>
            </w:r>
            <w:r>
              <w:rPr>
                <w:rFonts w:hint="default" w:ascii="Times New Roman" w:hAnsi="Times New Roman" w:eastAsia="仿宋" w:cs="Times New Roman"/>
                <w:spacing w:val="7"/>
                <w:sz w:val="30"/>
                <w:szCs w:val="30"/>
              </w:rPr>
              <w:t>名称</w:t>
            </w:r>
          </w:p>
        </w:tc>
        <w:tc>
          <w:tcPr>
            <w:tcW w:w="1516" w:type="dxa"/>
            <w:vAlign w:val="top"/>
          </w:tcPr>
          <w:p>
            <w:pPr>
              <w:keepNext w:val="0"/>
              <w:keepLines w:val="0"/>
              <w:pageBreakBefore w:val="0"/>
              <w:widowControl w:val="0"/>
              <w:kinsoku/>
              <w:wordWrap/>
              <w:overflowPunct/>
              <w:topLinePunct w:val="0"/>
              <w:autoSpaceDE/>
              <w:autoSpaceDN/>
              <w:bidi w:val="0"/>
              <w:adjustRightInd/>
              <w:snapToGrid w:val="0"/>
              <w:spacing w:before="38" w:line="240" w:lineRule="auto"/>
              <w:ind w:left="119"/>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pacing w:val="8"/>
                <w:sz w:val="30"/>
                <w:szCs w:val="30"/>
                <w:lang w:val="en-US" w:eastAsia="zh-CN"/>
              </w:rPr>
              <w:t>标项</w:t>
            </w:r>
            <w:r>
              <w:rPr>
                <w:rFonts w:hint="default" w:ascii="Times New Roman" w:hAnsi="Times New Roman" w:eastAsia="仿宋" w:cs="Times New Roman"/>
                <w:spacing w:val="8"/>
                <w:sz w:val="30"/>
                <w:szCs w:val="30"/>
              </w:rPr>
              <w:t>预算金额</w:t>
            </w:r>
          </w:p>
          <w:p>
            <w:pPr>
              <w:keepNext w:val="0"/>
              <w:keepLines w:val="0"/>
              <w:pageBreakBefore w:val="0"/>
              <w:widowControl w:val="0"/>
              <w:kinsoku/>
              <w:wordWrap/>
              <w:overflowPunct/>
              <w:topLinePunct w:val="0"/>
              <w:autoSpaceDE/>
              <w:autoSpaceDN/>
              <w:bidi w:val="0"/>
              <w:adjustRightInd/>
              <w:snapToGrid w:val="0"/>
              <w:spacing w:before="24" w:line="240" w:lineRule="auto"/>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（万元）</w:t>
            </w:r>
          </w:p>
        </w:tc>
        <w:tc>
          <w:tcPr>
            <w:tcW w:w="1300" w:type="dxa"/>
            <w:vAlign w:val="top"/>
          </w:tcPr>
          <w:p>
            <w:pPr>
              <w:keepNext w:val="0"/>
              <w:keepLines w:val="0"/>
              <w:pageBreakBefore w:val="0"/>
              <w:widowControl w:val="0"/>
              <w:kinsoku/>
              <w:wordWrap/>
              <w:overflowPunct/>
              <w:topLinePunct w:val="0"/>
              <w:autoSpaceDE/>
              <w:autoSpaceDN/>
              <w:bidi w:val="0"/>
              <w:adjustRightInd/>
              <w:snapToGrid w:val="0"/>
              <w:spacing w:before="173" w:line="240" w:lineRule="auto"/>
              <w:ind w:left="295"/>
              <w:jc w:val="left"/>
              <w:textAlignment w:val="auto"/>
              <w:rPr>
                <w:rFonts w:hint="eastAsia" w:ascii="仿宋" w:hAnsi="仿宋" w:eastAsia="仿宋" w:cs="仿宋"/>
                <w:sz w:val="30"/>
                <w:szCs w:val="30"/>
              </w:rPr>
            </w:pPr>
            <w:r>
              <w:rPr>
                <w:rFonts w:hint="eastAsia" w:ascii="仿宋" w:hAnsi="仿宋" w:eastAsia="仿宋" w:cs="仿宋"/>
                <w:spacing w:val="4"/>
                <w:sz w:val="30"/>
                <w:szCs w:val="30"/>
              </w:rPr>
              <w:t>数量</w:t>
            </w:r>
          </w:p>
        </w:tc>
        <w:tc>
          <w:tcPr>
            <w:tcW w:w="2517" w:type="dxa"/>
            <w:vAlign w:val="top"/>
          </w:tcPr>
          <w:p>
            <w:pPr>
              <w:keepNext w:val="0"/>
              <w:keepLines w:val="0"/>
              <w:pageBreakBefore w:val="0"/>
              <w:widowControl w:val="0"/>
              <w:kinsoku/>
              <w:wordWrap/>
              <w:overflowPunct/>
              <w:topLinePunct w:val="0"/>
              <w:autoSpaceDE/>
              <w:autoSpaceDN/>
              <w:bidi w:val="0"/>
              <w:adjustRightInd/>
              <w:snapToGrid w:val="0"/>
              <w:spacing w:before="172" w:line="240" w:lineRule="auto"/>
              <w:jc w:val="left"/>
              <w:textAlignment w:val="auto"/>
              <w:rPr>
                <w:rFonts w:hint="eastAsia" w:ascii="仿宋" w:hAnsi="仿宋" w:eastAsia="仿宋" w:cs="仿宋"/>
                <w:sz w:val="30"/>
                <w:szCs w:val="30"/>
              </w:rPr>
            </w:pPr>
            <w:r>
              <w:rPr>
                <w:rFonts w:hint="eastAsia" w:ascii="仿宋" w:hAnsi="仿宋" w:eastAsia="仿宋" w:cs="仿宋"/>
                <w:spacing w:val="8"/>
                <w:sz w:val="30"/>
                <w:szCs w:val="30"/>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06" w:type="dxa"/>
            <w:vAlign w:val="center"/>
          </w:tcPr>
          <w:p>
            <w:pPr>
              <w:pStyle w:val="51"/>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spacing w:val="8"/>
                <w:kern w:val="2"/>
                <w:sz w:val="30"/>
                <w:szCs w:val="30"/>
                <w:lang w:val="en-US" w:eastAsia="zh-CN" w:bidi="ar-SA"/>
              </w:rPr>
            </w:pPr>
            <w:r>
              <w:rPr>
                <w:rFonts w:hint="eastAsia" w:ascii="仿宋" w:hAnsi="仿宋" w:eastAsia="仿宋" w:cs="仿宋"/>
                <w:spacing w:val="8"/>
                <w:kern w:val="2"/>
                <w:sz w:val="30"/>
                <w:szCs w:val="30"/>
                <w:lang w:val="en-US" w:eastAsia="zh-CN" w:bidi="ar-SA"/>
              </w:rPr>
              <w:t>标项1</w:t>
            </w:r>
          </w:p>
        </w:tc>
        <w:tc>
          <w:tcPr>
            <w:tcW w:w="1684" w:type="dxa"/>
            <w:vAlign w:val="center"/>
          </w:tcPr>
          <w:p>
            <w:pPr>
              <w:pStyle w:val="51"/>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仿宋" w:hAnsi="仿宋" w:eastAsia="仿宋" w:cs="仿宋"/>
                <w:spacing w:val="8"/>
                <w:kern w:val="2"/>
                <w:sz w:val="30"/>
                <w:szCs w:val="30"/>
                <w:lang w:val="en-US" w:eastAsia="zh-CN" w:bidi="ar-SA"/>
              </w:rPr>
            </w:pPr>
            <w:r>
              <w:rPr>
                <w:rFonts w:hint="default" w:ascii="仿宋" w:hAnsi="仿宋" w:eastAsia="仿宋" w:cs="仿宋"/>
                <w:spacing w:val="8"/>
                <w:kern w:val="2"/>
                <w:sz w:val="30"/>
                <w:szCs w:val="30"/>
                <w:lang w:val="en-US" w:eastAsia="zh-CN" w:bidi="ar-SA"/>
              </w:rPr>
              <w:t>AI自习室</w:t>
            </w:r>
          </w:p>
        </w:tc>
        <w:tc>
          <w:tcPr>
            <w:tcW w:w="1516" w:type="dxa"/>
            <w:vAlign w:val="center"/>
          </w:tcPr>
          <w:p>
            <w:pPr>
              <w:pStyle w:val="51"/>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仿宋" w:hAnsi="仿宋" w:eastAsia="仿宋" w:cs="仿宋"/>
                <w:spacing w:val="8"/>
                <w:kern w:val="2"/>
                <w:sz w:val="30"/>
                <w:szCs w:val="30"/>
                <w:lang w:val="en-US" w:eastAsia="zh-CN" w:bidi="ar-SA"/>
              </w:rPr>
            </w:pPr>
            <w:r>
              <w:rPr>
                <w:rFonts w:hint="default" w:ascii="仿宋" w:hAnsi="仿宋" w:eastAsia="仿宋" w:cs="仿宋"/>
                <w:spacing w:val="8"/>
                <w:kern w:val="2"/>
                <w:sz w:val="30"/>
                <w:szCs w:val="30"/>
                <w:lang w:val="en-US" w:eastAsia="zh-CN" w:bidi="ar-SA"/>
              </w:rPr>
              <w:t>45.428</w:t>
            </w:r>
          </w:p>
        </w:tc>
        <w:tc>
          <w:tcPr>
            <w:tcW w:w="1300" w:type="dxa"/>
            <w:vAlign w:val="center"/>
          </w:tcPr>
          <w:p>
            <w:pPr>
              <w:pStyle w:val="51"/>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1批</w:t>
            </w:r>
          </w:p>
        </w:tc>
        <w:tc>
          <w:tcPr>
            <w:tcW w:w="2517" w:type="dxa"/>
            <w:vAlign w:val="top"/>
          </w:tcPr>
          <w:p>
            <w:pPr>
              <w:pStyle w:val="51"/>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sz w:val="30"/>
                <w:szCs w:val="30"/>
              </w:rPr>
            </w:pPr>
            <w:r>
              <w:rPr>
                <w:rFonts w:hint="eastAsia" w:ascii="仿宋" w:hAnsi="仿宋" w:eastAsia="仿宋" w:cs="仿宋"/>
                <w:spacing w:val="8"/>
                <w:kern w:val="2"/>
                <w:sz w:val="30"/>
                <w:szCs w:val="30"/>
                <w:lang w:val="en-US" w:eastAsia="zh-CN" w:bidi="ar-SA"/>
              </w:rPr>
              <w:t>详见采购需求</w:t>
            </w:r>
          </w:p>
        </w:tc>
      </w:tr>
    </w:tbl>
    <w:p>
      <w:pPr>
        <w:spacing w:line="240" w:lineRule="exact"/>
        <w:rPr>
          <w:rFonts w:hint="eastAsia" w:ascii="仿宋" w:hAnsi="仿宋" w:eastAsia="仿宋" w:cs="仿宋"/>
          <w:bCs/>
          <w:color w:val="000000"/>
          <w:sz w:val="32"/>
          <w:szCs w:val="32"/>
        </w:rPr>
      </w:pP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cs="仿宋"/>
          <w:sz w:val="32"/>
          <w:szCs w:val="32"/>
          <w:lang w:val="en-US" w:eastAsia="zh-CN"/>
        </w:rPr>
        <w:t>、</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widowControl/>
        <w:suppressLineNumbers w:val="0"/>
        <w:ind w:firstLine="622" w:firstLineChars="200"/>
        <w:jc w:val="left"/>
        <w:rPr>
          <w:rFonts w:hint="eastAsia" w:ascii="仿宋" w:hAnsi="仿宋" w:eastAsia="仿宋" w:cs="仿宋"/>
          <w:sz w:val="32"/>
          <w:szCs w:val="32"/>
        </w:rPr>
      </w:pPr>
      <w:r>
        <w:rPr>
          <w:rFonts w:ascii="仿宋" w:hAnsi="仿宋" w:eastAsia="仿宋" w:cs="仿宋"/>
          <w:b/>
          <w:bCs/>
          <w:color w:val="000000"/>
          <w:kern w:val="0"/>
          <w:sz w:val="31"/>
          <w:szCs w:val="31"/>
          <w:lang w:val="en-US" w:eastAsia="zh-CN" w:bidi="ar"/>
        </w:rPr>
        <w:t>5.2 视频演示：本项目</w:t>
      </w:r>
      <w:r>
        <w:rPr>
          <w:rFonts w:hint="eastAsia" w:ascii="仿宋" w:hAnsi="仿宋" w:eastAsia="仿宋" w:cs="仿宋"/>
          <w:b/>
          <w:bCs/>
          <w:color w:val="000000"/>
          <w:kern w:val="0"/>
          <w:sz w:val="31"/>
          <w:szCs w:val="31"/>
          <w:lang w:val="en-US" w:eastAsia="zh-CN" w:bidi="ar"/>
        </w:rPr>
        <w:t>标项1</w:t>
      </w:r>
      <w:r>
        <w:rPr>
          <w:rFonts w:ascii="仿宋" w:hAnsi="仿宋" w:eastAsia="仿宋" w:cs="仿宋"/>
          <w:b/>
          <w:bCs/>
          <w:color w:val="000000"/>
          <w:kern w:val="0"/>
          <w:sz w:val="31"/>
          <w:szCs w:val="31"/>
          <w:lang w:val="en-US" w:eastAsia="zh-CN" w:bidi="ar"/>
        </w:rPr>
        <w:t>有视频演示部分，投标人须提前</w:t>
      </w:r>
      <w:r>
        <w:rPr>
          <w:rFonts w:hint="eastAsia" w:ascii="仿宋" w:hAnsi="仿宋" w:eastAsia="仿宋" w:cs="仿宋"/>
          <w:b/>
          <w:bCs/>
          <w:color w:val="000000"/>
          <w:kern w:val="0"/>
          <w:sz w:val="31"/>
          <w:szCs w:val="31"/>
          <w:lang w:val="en-US" w:eastAsia="zh-CN" w:bidi="ar"/>
        </w:rPr>
        <w:t>做好准备，合理控制好演示时间。</w:t>
      </w:r>
    </w:p>
    <w:p>
      <w:pPr>
        <w:pStyle w:val="33"/>
        <w:pageBreakBefore w:val="0"/>
        <w:kinsoku/>
        <w:wordWrap/>
        <w:overflowPunct/>
        <w:topLinePunct w:val="0"/>
        <w:bidi w:val="0"/>
        <w:adjustRightInd w:val="0"/>
        <w:spacing w:line="560" w:lineRule="exact"/>
        <w:ind w:left="0" w:leftChars="0" w:right="0" w:rightChars="0" w:firstLine="640" w:firstLineChars="200"/>
        <w:textAlignment w:val="auto"/>
        <w:rPr>
          <w:rFonts w:hint="default" w:cs="仿宋"/>
          <w:b/>
          <w:bCs/>
          <w:sz w:val="32"/>
          <w:szCs w:val="32"/>
          <w:u w:val="single"/>
          <w:lang w:val="en-US" w:eastAsia="zh-CN"/>
        </w:rPr>
      </w:pPr>
      <w:r>
        <w:rPr>
          <w:rFonts w:hint="eastAsia" w:cs="仿宋"/>
          <w:sz w:val="32"/>
          <w:szCs w:val="32"/>
          <w:lang w:val="en-US" w:eastAsia="zh-CN"/>
        </w:rPr>
        <w:t>6、合同履约期限：</w:t>
      </w:r>
      <w:r>
        <w:rPr>
          <w:rFonts w:hint="eastAsia" w:cs="仿宋"/>
          <w:b/>
          <w:bCs/>
          <w:sz w:val="32"/>
          <w:szCs w:val="32"/>
          <w:u w:val="single"/>
          <w:lang w:val="en-US" w:eastAsia="zh-CN"/>
        </w:rPr>
        <w:t>标项1合同签订后30日内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lang w:val="en-US" w:eastAsia="zh-CN"/>
        </w:rPr>
      </w:pPr>
      <w:r>
        <w:rPr>
          <w:rFonts w:hint="eastAsia" w:ascii="仿宋" w:hAnsi="仿宋" w:eastAsia="仿宋" w:cs="仿宋"/>
          <w:b w:val="0"/>
          <w:bCs/>
          <w:color w:val="000000"/>
          <w:sz w:val="32"/>
          <w:szCs w:val="32"/>
          <w:lang w:val="en-US" w:eastAsia="zh-CN"/>
        </w:rPr>
        <w:t>7、本项目是否接受联合体投标：</w:t>
      </w:r>
      <w:r>
        <w:rPr>
          <w:rFonts w:hint="eastAsia" w:ascii="黑体" w:hAnsi="黑体" w:eastAsia="黑体" w:cs="黑体"/>
          <w:b w:val="0"/>
          <w:bCs/>
          <w:color w:val="000000"/>
          <w:sz w:val="32"/>
          <w:szCs w:val="32"/>
          <w:lang w:val="en-US" w:eastAsia="zh-CN"/>
        </w:rPr>
        <w:t>否</w:t>
      </w:r>
    </w:p>
    <w:p>
      <w:pPr>
        <w:keepNext w:val="0"/>
        <w:keepLines w:val="0"/>
        <w:pageBreakBefore w:val="0"/>
        <w:kinsoku/>
        <w:wordWrap/>
        <w:overflowPunct/>
        <w:topLinePunct w:val="0"/>
        <w:bidi w:val="0"/>
        <w:spacing w:line="560" w:lineRule="exact"/>
        <w:ind w:left="0" w:leftChars="0" w:right="0" w:rightChars="0" w:firstLine="320" w:firstLineChars="1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keepNext w:val="0"/>
        <w:keepLines w:val="0"/>
        <w:widowControl/>
        <w:suppressLineNumbers w:val="0"/>
        <w:ind w:firstLine="643"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bCs/>
          <w:color w:val="auto"/>
          <w:kern w:val="2"/>
          <w:sz w:val="32"/>
          <w:szCs w:val="32"/>
          <w:highlight w:val="yellow"/>
          <w:lang w:val="en-US" w:eastAsia="zh-CN" w:bidi="ar-SA"/>
        </w:rPr>
        <w:t>本项目标项1非专门面向中小企业采购,</w:t>
      </w:r>
      <w:r>
        <w:rPr>
          <w:rFonts w:ascii="仿宋" w:hAnsi="仿宋" w:eastAsia="仿宋" w:cs="仿宋"/>
          <w:b/>
          <w:bCs/>
          <w:color w:val="000000"/>
          <w:kern w:val="0"/>
          <w:sz w:val="31"/>
          <w:szCs w:val="31"/>
          <w:highlight w:val="yellow"/>
          <w:lang w:val="en-US" w:eastAsia="zh-CN" w:bidi="ar"/>
        </w:rPr>
        <w:t>对符合规定的小</w:t>
      </w:r>
      <w:r>
        <w:rPr>
          <w:rFonts w:hint="eastAsia" w:ascii="仿宋" w:hAnsi="仿宋" w:eastAsia="仿宋" w:cs="仿宋"/>
          <w:b/>
          <w:bCs/>
          <w:color w:val="000000"/>
          <w:kern w:val="0"/>
          <w:sz w:val="31"/>
          <w:szCs w:val="31"/>
          <w:highlight w:val="yellow"/>
          <w:lang w:val="en-US" w:eastAsia="zh-CN" w:bidi="ar"/>
        </w:rPr>
        <w:t>微企业报价给予10%的扣除，用扣除后的价格参加评审</w:t>
      </w:r>
      <w:r>
        <w:rPr>
          <w:rFonts w:hint="eastAsia" w:ascii="仿宋" w:hAnsi="仿宋" w:eastAsia="仿宋" w:cs="仿宋"/>
          <w:kern w:val="2"/>
          <w:sz w:val="32"/>
          <w:szCs w:val="32"/>
          <w:lang w:val="en-US" w:eastAsia="zh-CN" w:bidi="ar-SA"/>
        </w:rPr>
        <w:t>。</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划分标准所属行业：</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型和小型企业须同时满足所列指标的下限，否则下划一档;微型企业只须满足所列指标中的一项即可，例如：从业人员300人，营业收入1000万可划分为中型，其中只要从业人员和营业收入有一项没有达到标准，自动下划一档)</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6</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17</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6</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25</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b/>
          <w:bCs/>
          <w:color w:val="auto"/>
          <w:sz w:val="32"/>
          <w:szCs w:val="32"/>
          <w:highlight w:val="yellow"/>
          <w:u w:val="single"/>
          <w:lang w:val="en-US" w:eastAsia="zh-CN"/>
        </w:rPr>
        <w:t>2025</w:t>
      </w:r>
      <w:r>
        <w:rPr>
          <w:rFonts w:hint="eastAsia" w:ascii="仿宋" w:hAnsi="仿宋" w:eastAsia="仿宋" w:cs="仿宋"/>
          <w:b/>
          <w:bCs/>
          <w:color w:val="auto"/>
          <w:sz w:val="32"/>
          <w:szCs w:val="32"/>
          <w:highlight w:val="yellow"/>
          <w:u w:val="single"/>
        </w:rPr>
        <w:t>年</w:t>
      </w:r>
      <w:r>
        <w:rPr>
          <w:rFonts w:hint="eastAsia" w:ascii="仿宋" w:hAnsi="仿宋" w:eastAsia="仿宋" w:cs="仿宋"/>
          <w:b/>
          <w:bCs/>
          <w:color w:val="auto"/>
          <w:sz w:val="32"/>
          <w:szCs w:val="32"/>
          <w:highlight w:val="yellow"/>
          <w:u w:val="single"/>
          <w:lang w:val="en-US" w:eastAsia="zh-CN"/>
        </w:rPr>
        <w:t>7</w:t>
      </w:r>
      <w:r>
        <w:rPr>
          <w:rFonts w:hint="eastAsia" w:ascii="仿宋" w:hAnsi="仿宋" w:eastAsia="仿宋" w:cs="仿宋"/>
          <w:b/>
          <w:bCs/>
          <w:color w:val="auto"/>
          <w:sz w:val="32"/>
          <w:szCs w:val="32"/>
          <w:highlight w:val="yellow"/>
          <w:u w:val="single"/>
        </w:rPr>
        <w:t>月</w:t>
      </w:r>
      <w:r>
        <w:rPr>
          <w:rFonts w:hint="eastAsia" w:ascii="仿宋" w:hAnsi="仿宋" w:eastAsia="仿宋" w:cs="仿宋"/>
          <w:b/>
          <w:bCs/>
          <w:color w:val="auto"/>
          <w:sz w:val="32"/>
          <w:szCs w:val="32"/>
          <w:highlight w:val="yellow"/>
          <w:u w:val="single"/>
          <w:lang w:val="en-US" w:eastAsia="zh-CN"/>
        </w:rPr>
        <w:t>8</w:t>
      </w:r>
      <w:r>
        <w:rPr>
          <w:rFonts w:hint="eastAsia" w:ascii="仿宋" w:hAnsi="仿宋" w:eastAsia="仿宋" w:cs="仿宋"/>
          <w:b/>
          <w:bCs/>
          <w:color w:val="auto"/>
          <w:sz w:val="32"/>
          <w:szCs w:val="32"/>
          <w:highlight w:val="yellow"/>
          <w:u w:val="single"/>
        </w:rPr>
        <w:t>日</w:t>
      </w:r>
      <w:r>
        <w:rPr>
          <w:rFonts w:hint="eastAsia" w:ascii="仿宋" w:hAnsi="仿宋" w:eastAsia="仿宋" w:cs="仿宋"/>
          <w:b/>
          <w:bCs/>
          <w:color w:val="auto"/>
          <w:sz w:val="32"/>
          <w:szCs w:val="32"/>
          <w:highlight w:val="yellow"/>
          <w:u w:val="single"/>
          <w:lang w:val="en-US" w:eastAsia="zh-CN"/>
        </w:rPr>
        <w:t>上午11</w:t>
      </w:r>
      <w:r>
        <w:rPr>
          <w:rFonts w:hint="eastAsia" w:ascii="仿宋" w:hAnsi="仿宋" w:eastAsia="仿宋" w:cs="仿宋"/>
          <w:b/>
          <w:bCs/>
          <w:color w:val="auto"/>
          <w:sz w:val="32"/>
          <w:szCs w:val="32"/>
          <w:highlight w:val="yellow"/>
          <w:u w:val="single"/>
        </w:rPr>
        <w:t>点</w:t>
      </w:r>
      <w:r>
        <w:rPr>
          <w:rFonts w:hint="eastAsia" w:ascii="仿宋" w:hAnsi="仿宋" w:eastAsia="仿宋" w:cs="仿宋"/>
          <w:b/>
          <w:bCs/>
          <w:color w:val="auto"/>
          <w:sz w:val="32"/>
          <w:szCs w:val="32"/>
          <w:highlight w:val="yellow"/>
          <w:u w:val="single"/>
          <w:lang w:val="en-US" w:eastAsia="zh-CN"/>
        </w:rPr>
        <w:t>00</w:t>
      </w:r>
      <w:r>
        <w:rPr>
          <w:rFonts w:hint="eastAsia" w:ascii="仿宋" w:hAnsi="仿宋" w:eastAsia="仿宋" w:cs="仿宋"/>
          <w:b/>
          <w:bCs/>
          <w:color w:val="auto"/>
          <w:sz w:val="32"/>
          <w:szCs w:val="32"/>
          <w:highlight w:val="yellow"/>
          <w:u w:val="single"/>
        </w:rPr>
        <w:t>分</w:t>
      </w:r>
      <w:r>
        <w:rPr>
          <w:rFonts w:hint="eastAsia" w:ascii="仿宋" w:hAnsi="仿宋" w:eastAsia="仿宋" w:cs="仿宋"/>
          <w:color w:val="000000"/>
          <w:kern w:val="2"/>
          <w:sz w:val="32"/>
          <w:szCs w:val="32"/>
          <w:highlight w:val="none"/>
          <w:lang w:val="en-US" w:eastAsia="zh-CN" w:bidi="ar-SA"/>
        </w:rPr>
        <w:t>（北京时间）。</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b/>
          <w:bCs/>
          <w:color w:val="auto"/>
          <w:sz w:val="32"/>
          <w:szCs w:val="32"/>
          <w:highlight w:val="yellow"/>
          <w:u w:val="single"/>
          <w:lang w:val="en-US" w:eastAsia="zh-CN"/>
        </w:rPr>
        <w:t>2025</w:t>
      </w:r>
      <w:r>
        <w:rPr>
          <w:rFonts w:hint="eastAsia" w:ascii="仿宋" w:hAnsi="仿宋" w:eastAsia="仿宋" w:cs="仿宋"/>
          <w:b/>
          <w:bCs/>
          <w:color w:val="auto"/>
          <w:sz w:val="32"/>
          <w:szCs w:val="32"/>
          <w:highlight w:val="yellow"/>
          <w:u w:val="single"/>
        </w:rPr>
        <w:t>年</w:t>
      </w:r>
      <w:r>
        <w:rPr>
          <w:rFonts w:hint="eastAsia" w:ascii="仿宋" w:hAnsi="仿宋" w:eastAsia="仿宋" w:cs="仿宋"/>
          <w:b/>
          <w:bCs/>
          <w:color w:val="auto"/>
          <w:sz w:val="32"/>
          <w:szCs w:val="32"/>
          <w:highlight w:val="yellow"/>
          <w:u w:val="single"/>
          <w:lang w:val="en-US" w:eastAsia="zh-CN"/>
        </w:rPr>
        <w:t>7</w:t>
      </w:r>
      <w:r>
        <w:rPr>
          <w:rFonts w:hint="eastAsia" w:ascii="仿宋" w:hAnsi="仿宋" w:eastAsia="仿宋" w:cs="仿宋"/>
          <w:b/>
          <w:bCs/>
          <w:color w:val="auto"/>
          <w:sz w:val="32"/>
          <w:szCs w:val="32"/>
          <w:highlight w:val="yellow"/>
          <w:u w:val="single"/>
        </w:rPr>
        <w:t>月</w:t>
      </w:r>
      <w:r>
        <w:rPr>
          <w:rFonts w:hint="eastAsia" w:ascii="仿宋" w:hAnsi="仿宋" w:eastAsia="仿宋" w:cs="仿宋"/>
          <w:b/>
          <w:bCs/>
          <w:color w:val="auto"/>
          <w:sz w:val="32"/>
          <w:szCs w:val="32"/>
          <w:highlight w:val="yellow"/>
          <w:u w:val="single"/>
          <w:lang w:val="en-US" w:eastAsia="zh-CN"/>
        </w:rPr>
        <w:t>8</w:t>
      </w:r>
      <w:r>
        <w:rPr>
          <w:rFonts w:hint="eastAsia" w:ascii="仿宋" w:hAnsi="仿宋" w:eastAsia="仿宋" w:cs="仿宋"/>
          <w:b/>
          <w:bCs/>
          <w:color w:val="auto"/>
          <w:sz w:val="32"/>
          <w:szCs w:val="32"/>
          <w:highlight w:val="yellow"/>
          <w:u w:val="single"/>
        </w:rPr>
        <w:t>日</w:t>
      </w:r>
      <w:r>
        <w:rPr>
          <w:rFonts w:hint="eastAsia" w:ascii="仿宋" w:hAnsi="仿宋" w:eastAsia="仿宋" w:cs="仿宋"/>
          <w:b/>
          <w:bCs/>
          <w:color w:val="auto"/>
          <w:sz w:val="32"/>
          <w:szCs w:val="32"/>
          <w:highlight w:val="yellow"/>
          <w:u w:val="single"/>
          <w:lang w:val="en-US" w:eastAsia="zh-CN"/>
        </w:rPr>
        <w:t>上午11</w:t>
      </w:r>
      <w:r>
        <w:rPr>
          <w:rFonts w:hint="eastAsia" w:ascii="仿宋" w:hAnsi="仿宋" w:eastAsia="仿宋" w:cs="仿宋"/>
          <w:b/>
          <w:bCs/>
          <w:color w:val="auto"/>
          <w:sz w:val="32"/>
          <w:szCs w:val="32"/>
          <w:highlight w:val="yellow"/>
          <w:u w:val="single"/>
        </w:rPr>
        <w:t>点</w:t>
      </w:r>
      <w:r>
        <w:rPr>
          <w:rFonts w:hint="eastAsia" w:ascii="仿宋" w:hAnsi="仿宋" w:eastAsia="仿宋" w:cs="仿宋"/>
          <w:b/>
          <w:bCs/>
          <w:color w:val="auto"/>
          <w:sz w:val="32"/>
          <w:szCs w:val="32"/>
          <w:highlight w:val="yellow"/>
          <w:u w:val="single"/>
          <w:lang w:val="en-US" w:eastAsia="zh-CN"/>
        </w:rPr>
        <w:t>00</w:t>
      </w:r>
      <w:r>
        <w:rPr>
          <w:rFonts w:hint="eastAsia" w:ascii="仿宋" w:hAnsi="仿宋" w:eastAsia="仿宋" w:cs="仿宋"/>
          <w:b/>
          <w:bCs/>
          <w:color w:val="auto"/>
          <w:sz w:val="32"/>
          <w:szCs w:val="32"/>
          <w:highlight w:val="yellow"/>
          <w:u w:val="single"/>
        </w:rPr>
        <w:t>分</w:t>
      </w:r>
      <w:r>
        <w:rPr>
          <w:rFonts w:hint="eastAsia" w:ascii="仿宋" w:hAnsi="仿宋" w:eastAsia="仿宋" w:cs="仿宋"/>
          <w:color w:val="000000"/>
          <w:kern w:val="2"/>
          <w:sz w:val="32"/>
          <w:szCs w:val="32"/>
          <w:lang w:val="en-US" w:eastAsia="zh-CN" w:bidi="ar-SA"/>
        </w:rPr>
        <w:t>（北京时间）。</w:t>
      </w:r>
    </w:p>
    <w:p>
      <w:pPr>
        <w:pStyle w:val="5"/>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 5 个工作日。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keepNext w:val="0"/>
        <w:keepLines w:val="0"/>
        <w:widowControl/>
        <w:suppressLineNumbers w:val="0"/>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auto"/>
          <w:kern w:val="2"/>
          <w:sz w:val="32"/>
          <w:szCs w:val="32"/>
          <w:highlight w:val="yellow"/>
          <w:lang w:val="en-US" w:eastAsia="zh-CN" w:bidi="ar-SA"/>
        </w:rPr>
        <w:t>本项目标项1非专门面向中小企业采购,</w:t>
      </w:r>
      <w:r>
        <w:rPr>
          <w:rFonts w:ascii="仿宋" w:hAnsi="仿宋" w:eastAsia="仿宋" w:cs="仿宋"/>
          <w:b/>
          <w:bCs/>
          <w:color w:val="000000"/>
          <w:kern w:val="0"/>
          <w:sz w:val="31"/>
          <w:szCs w:val="31"/>
          <w:highlight w:val="yellow"/>
          <w:lang w:val="en-US" w:eastAsia="zh-CN" w:bidi="ar"/>
        </w:rPr>
        <w:t>对符合规定的小</w:t>
      </w:r>
      <w:r>
        <w:rPr>
          <w:rFonts w:hint="eastAsia" w:ascii="仿宋" w:hAnsi="仿宋" w:eastAsia="仿宋" w:cs="仿宋"/>
          <w:b/>
          <w:bCs/>
          <w:color w:val="000000"/>
          <w:kern w:val="0"/>
          <w:sz w:val="31"/>
          <w:szCs w:val="31"/>
          <w:highlight w:val="yellow"/>
          <w:lang w:val="en-US" w:eastAsia="zh-CN" w:bidi="ar"/>
        </w:rPr>
        <w:t>微企业报价给予10%的扣除，用扣除后的价格参加评审；节能环保  。</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 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pStyle w:val="30"/>
        <w:ind w:left="0" w:leftChars="0" w:firstLine="420" w:firstLineChars="200"/>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0" w:name="_Toc28359019"/>
      <w:bookmarkStart w:id="1" w:name="_Toc28359096"/>
      <w:bookmarkStart w:id="2" w:name="_Toc35393637"/>
      <w:bookmarkStart w:id="3" w:name="_Toc35393806"/>
      <w:r>
        <w:rPr>
          <w:rFonts w:hint="eastAsia" w:ascii="仿宋" w:hAnsi="仿宋" w:eastAsia="仿宋" w:cs="仿宋"/>
          <w:b w:val="0"/>
          <w:color w:val="000000"/>
          <w:kern w:val="2"/>
          <w:sz w:val="32"/>
          <w:szCs w:val="32"/>
          <w:lang w:val="en-US" w:eastAsia="zh-CN" w:bidi="ar-SA"/>
        </w:rPr>
        <w:t>1、采购人信息</w:t>
      </w:r>
      <w:bookmarkEnd w:id="0"/>
      <w:bookmarkEnd w:id="1"/>
      <w:bookmarkEnd w:id="2"/>
      <w:bookmarkEnd w:id="3"/>
    </w:p>
    <w:p>
      <w:pPr>
        <w:pStyle w:val="5"/>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 奇台县福州中学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  奇台县奇台镇八家户中街333号  </w:t>
      </w:r>
      <w:r>
        <w:rPr>
          <w:rFonts w:hint="eastAsia" w:ascii="仿宋" w:hAnsi="仿宋" w:eastAsia="仿宋" w:cs="仿宋"/>
          <w:b w:val="0"/>
          <w:color w:val="000000"/>
          <w:kern w:val="2"/>
          <w:sz w:val="32"/>
          <w:szCs w:val="32"/>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 李德正 17690356727             </w:t>
      </w:r>
      <w:r>
        <w:rPr>
          <w:rFonts w:hint="eastAsia" w:ascii="仿宋" w:hAnsi="仿宋" w:eastAsia="仿宋" w:cs="仿宋"/>
          <w:b w:val="0"/>
          <w:color w:val="000000"/>
          <w:kern w:val="2"/>
          <w:sz w:val="32"/>
          <w:szCs w:val="32"/>
          <w:lang w:val="en-US" w:eastAsia="zh-CN" w:bidi="ar-SA"/>
        </w:rPr>
        <w:t xml:space="preserve">  　 </w:t>
      </w:r>
      <w:bookmarkStart w:id="4" w:name="_Toc28359020"/>
      <w:bookmarkStart w:id="5" w:name="_Toc28359097"/>
      <w:bookmarkStart w:id="6" w:name="_Toc35393807"/>
      <w:bookmarkStart w:id="7" w:name="_Toc35393638"/>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2、采购代理机构信息</w:t>
      </w:r>
      <w:bookmarkEnd w:id="4"/>
      <w:bookmarkEnd w:id="5"/>
      <w:bookmarkEnd w:id="6"/>
      <w:bookmarkEnd w:id="7"/>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奇台县双创大厦2楼210室　</w:t>
      </w:r>
      <w:r>
        <w:rPr>
          <w:rFonts w:hint="eastAsia" w:ascii="仿宋" w:hAnsi="仿宋" w:eastAsia="仿宋" w:cs="仿宋"/>
          <w:b w:val="0"/>
          <w:color w:val="000000"/>
          <w:kern w:val="2"/>
          <w:sz w:val="32"/>
          <w:szCs w:val="32"/>
          <w:lang w:val="en-US" w:eastAsia="zh-CN" w:bidi="ar-SA"/>
        </w:rPr>
        <w:t xml:space="preserve">                 　                  </w:t>
      </w:r>
    </w:p>
    <w:p>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0994-6835004　</w:t>
      </w:r>
      <w:r>
        <w:rPr>
          <w:rFonts w:hint="eastAsia" w:ascii="仿宋" w:hAnsi="仿宋" w:eastAsia="仿宋" w:cs="仿宋"/>
          <w:b w:val="0"/>
          <w:color w:val="000000"/>
          <w:kern w:val="2"/>
          <w:sz w:val="32"/>
          <w:szCs w:val="32"/>
          <w:lang w:val="en-US" w:eastAsia="zh-CN" w:bidi="ar-SA"/>
        </w:rPr>
        <w:t>　</w:t>
      </w:r>
    </w:p>
    <w:p>
      <w:pPr>
        <w:keepNext w:val="0"/>
        <w:keepLines w:val="0"/>
        <w:pageBreakBefore w:val="0"/>
        <w:numPr>
          <w:ilvl w:val="0"/>
          <w:numId w:val="3"/>
        </w:numPr>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5"/>
        <w:spacing w:before="179" w:line="189" w:lineRule="auto"/>
        <w:ind w:firstLine="640" w:firstLineChars="200"/>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 xml:space="preserve"> 项目联系人：</w:t>
      </w:r>
      <w:r>
        <w:rPr>
          <w:rFonts w:hint="eastAsia" w:ascii="仿宋" w:hAnsi="仿宋" w:eastAsia="仿宋" w:cs="仿宋"/>
          <w:b w:val="0"/>
          <w:color w:val="000000"/>
          <w:kern w:val="2"/>
          <w:sz w:val="32"/>
          <w:szCs w:val="32"/>
          <w:u w:val="single"/>
          <w:lang w:val="en-US" w:eastAsia="zh-CN" w:bidi="ar-SA"/>
        </w:rPr>
        <w:t xml:space="preserve"> 李德正          </w:t>
      </w:r>
    </w:p>
    <w:p>
      <w:pPr>
        <w:pStyle w:val="7"/>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377" w:lineRule="auto"/>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lang w:val="en-US" w:eastAsia="zh-CN"/>
        </w:rPr>
        <w:t xml:space="preserve">   </w:t>
      </w:r>
      <w:r>
        <w:rPr>
          <w:rFonts w:hint="eastAsia" w:ascii="仿宋" w:hAnsi="仿宋" w:eastAsia="仿宋" w:cs="仿宋"/>
          <w:b w:val="0"/>
          <w:color w:val="000000"/>
          <w:spacing w:val="0"/>
          <w:kern w:val="2"/>
          <w:sz w:val="32"/>
          <w:szCs w:val="32"/>
          <w:lang w:val="en-US" w:eastAsia="zh-CN" w:bidi="ar-SA"/>
        </w:rPr>
        <w:t xml:space="preserve">  联系电话：</w:t>
      </w:r>
      <w:r>
        <w:rPr>
          <w:rFonts w:hint="eastAsia" w:ascii="仿宋" w:hAnsi="仿宋" w:eastAsia="仿宋" w:cs="仿宋"/>
          <w:b w:val="0"/>
          <w:color w:val="000000"/>
          <w:kern w:val="2"/>
          <w:sz w:val="32"/>
          <w:szCs w:val="32"/>
          <w:u w:val="single"/>
          <w:lang w:val="en-US" w:eastAsia="zh-CN" w:bidi="ar-SA"/>
        </w:rPr>
        <w:t xml:space="preserve"> 17690356727      </w:t>
      </w:r>
    </w:p>
    <w:p>
      <w:pPr>
        <w:pStyle w:val="7"/>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77" w:lineRule="auto"/>
        <w:ind w:left="0" w:leftChars="0" w:right="0" w:rightChars="0" w:firstLine="68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7"/>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377" w:lineRule="auto"/>
        <w:ind w:right="0" w:rightChars="0" w:firstLine="102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奇台县财政局</w:t>
      </w:r>
    </w:p>
    <w:p>
      <w:pPr>
        <w:ind w:firstLine="960" w:firstLineChars="300"/>
        <w:rPr>
          <w:rFonts w:hint="eastAsia"/>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奇台县魁星东街1369号</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 xml:space="preserve"> 联系电话：</w:t>
      </w:r>
      <w:r>
        <w:rPr>
          <w:rFonts w:hint="eastAsia" w:ascii="仿宋" w:hAnsi="仿宋" w:eastAsia="仿宋" w:cs="仿宋"/>
          <w:b w:val="0"/>
          <w:color w:val="000000"/>
          <w:kern w:val="2"/>
          <w:sz w:val="32"/>
          <w:szCs w:val="32"/>
          <w:u w:val="single"/>
          <w:lang w:val="en-US" w:eastAsia="zh-CN" w:bidi="ar-SA"/>
        </w:rPr>
        <w:t>0994-7225817</w:t>
      </w: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二章</w:t>
      </w:r>
      <w:r>
        <w:rPr>
          <w:rFonts w:hint="eastAsia" w:ascii="黑体" w:hAnsi="黑体" w:eastAsia="黑体" w:cs="黑体"/>
          <w:b/>
          <w:sz w:val="32"/>
          <w:szCs w:val="32"/>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投标人</w:t>
      </w:r>
      <w:r>
        <w:rPr>
          <w:rFonts w:hint="eastAsia" w:ascii="仿宋" w:hAnsi="仿宋" w:eastAsia="仿宋" w:cs="仿宋"/>
          <w:sz w:val="32"/>
          <w:szCs w:val="32"/>
        </w:rPr>
        <w:t>须知资料表</w:t>
      </w:r>
    </w:p>
    <w:p>
      <w:pPr>
        <w:pStyle w:val="5"/>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p>
      <w:pPr>
        <w:spacing w:line="240" w:lineRule="exact"/>
        <w:jc w:val="center"/>
        <w:rPr>
          <w:rFonts w:ascii="宋体" w:hAnsi="宋体"/>
          <w:b/>
          <w:color w:val="000000"/>
          <w:szCs w:val="21"/>
        </w:rPr>
      </w:pPr>
    </w:p>
    <w:tbl>
      <w:tblPr>
        <w:tblStyle w:val="24"/>
        <w:tblW w:w="82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750"/>
        <w:gridCol w:w="5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条目</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32"/>
                <w:szCs w:val="32"/>
                <w:lang w:eastAsia="zh-CN"/>
              </w:rPr>
            </w:pPr>
            <w:r>
              <w:rPr>
                <w:rFonts w:hint="eastAsia" w:ascii="仿宋" w:hAnsi="仿宋" w:eastAsia="仿宋" w:cs="仿宋"/>
                <w:b/>
                <w:sz w:val="32"/>
                <w:szCs w:val="32"/>
                <w:lang w:val="en-US" w:eastAsia="zh-CN"/>
              </w:rPr>
              <w:t>项目属性：</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☑货物</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□服务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32"/>
                <w:szCs w:val="32"/>
                <w:lang w:val="en-US"/>
              </w:rPr>
            </w:pPr>
            <w:r>
              <w:rPr>
                <w:rFonts w:hint="eastAsia" w:ascii="仿宋" w:hAnsi="仿宋" w:eastAsia="仿宋" w:cs="仿宋"/>
                <w:b/>
                <w:bCs w:val="0"/>
                <w:sz w:val="32"/>
                <w:szCs w:val="32"/>
              </w:rPr>
              <w:t>科研仪器设备</w:t>
            </w:r>
            <w:r>
              <w:rPr>
                <w:rFonts w:hint="eastAsia" w:ascii="仿宋" w:hAnsi="仿宋" w:eastAsia="仿宋" w:cs="仿宋"/>
                <w:b w:val="0"/>
                <w:bCs/>
                <w:sz w:val="32"/>
                <w:szCs w:val="32"/>
                <w:lang w:eastAsia="zh-CN"/>
              </w:rPr>
              <w:t>：</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bCs w:val="0"/>
                <w:sz w:val="32"/>
                <w:szCs w:val="32"/>
              </w:rPr>
            </w:pPr>
            <w:r>
              <w:rPr>
                <w:rFonts w:hint="eastAsia" w:ascii="仿宋" w:hAnsi="仿宋" w:eastAsia="仿宋" w:cs="仿宋"/>
                <w:b w:val="0"/>
                <w:bCs/>
                <w:sz w:val="32"/>
                <w:szCs w:val="32"/>
              </w:rPr>
              <w:t>是否属于科研仪器设备采购项目：□是</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32"/>
                <w:szCs w:val="32"/>
              </w:rPr>
            </w:pPr>
            <w:r>
              <w:rPr>
                <w:rFonts w:hint="eastAsia" w:ascii="仿宋" w:hAnsi="仿宋" w:eastAsia="仿宋" w:cs="仿宋"/>
                <w:b/>
                <w:sz w:val="32"/>
                <w:szCs w:val="32"/>
              </w:rPr>
              <w:t>投标保证金：</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sz w:val="32"/>
                <w:szCs w:val="32"/>
              </w:rPr>
            </w:pPr>
            <w:r>
              <w:rPr>
                <w:rFonts w:hint="eastAsia" w:ascii="仿宋" w:hAnsi="仿宋" w:eastAsia="仿宋" w:cs="仿宋"/>
                <w:color w:val="000000"/>
                <w:sz w:val="32"/>
                <w:szCs w:val="32"/>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b/>
                <w:sz w:val="32"/>
                <w:szCs w:val="32"/>
              </w:rPr>
            </w:pPr>
            <w:r>
              <w:rPr>
                <w:rFonts w:hint="eastAsia" w:ascii="仿宋" w:hAnsi="仿宋" w:eastAsia="仿宋" w:cs="仿宋"/>
                <w:b/>
                <w:sz w:val="32"/>
                <w:szCs w:val="32"/>
                <w:lang w:val="en-US" w:eastAsia="zh-CN"/>
              </w:rPr>
              <w:t>投标</w:t>
            </w:r>
            <w:r>
              <w:rPr>
                <w:rFonts w:hint="eastAsia" w:ascii="仿宋" w:hAnsi="仿宋" w:eastAsia="仿宋" w:cs="仿宋"/>
                <w:b/>
                <w:sz w:val="32"/>
                <w:szCs w:val="32"/>
              </w:rPr>
              <w:t>前答疑会</w:t>
            </w:r>
            <w:r>
              <w:rPr>
                <w:rFonts w:hint="eastAsia" w:ascii="仿宋" w:hAnsi="仿宋" w:eastAsia="仿宋" w:cs="仿宋"/>
                <w:b/>
                <w:sz w:val="32"/>
                <w:szCs w:val="32"/>
                <w:lang w:eastAsia="zh-CN"/>
              </w:rPr>
              <w:t>：</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sz w:val="32"/>
                <w:szCs w:val="32"/>
              </w:rPr>
            </w:pPr>
            <w:r>
              <w:rPr>
                <w:rFonts w:hint="eastAsia" w:ascii="仿宋" w:hAnsi="仿宋" w:eastAsia="仿宋" w:cs="仿宋"/>
                <w:color w:val="000000"/>
                <w:sz w:val="32"/>
                <w:szCs w:val="32"/>
                <w:lang w:val="en-US" w:eastAsia="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履约保证金</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标项1中标供应商须提交履约保证金，供应商应当以支票、汇票、本票或者金融机构、担保机构出具的保函等非现金形式提交。本项目履约保证金数额为采购合同金额的</w:t>
            </w:r>
            <w:r>
              <w:rPr>
                <w:rFonts w:hint="eastAsia" w:ascii="仿宋" w:hAnsi="仿宋" w:eastAsia="仿宋" w:cs="仿宋"/>
                <w:b/>
                <w:bCs/>
                <w:color w:val="000000"/>
                <w:sz w:val="32"/>
                <w:szCs w:val="32"/>
                <w:u w:val="single"/>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所属行业：</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sz w:val="32"/>
                <w:szCs w:val="32"/>
                <w:lang w:val="en-US" w:eastAsia="zh-CN"/>
              </w:rPr>
            </w:pPr>
            <w:r>
              <w:rPr>
                <w:rFonts w:hint="eastAsia" w:ascii="仿宋" w:hAnsi="仿宋" w:eastAsia="仿宋" w:cs="仿宋"/>
                <w:color w:val="000000"/>
                <w:sz w:val="32"/>
                <w:szCs w:val="32"/>
                <w:lang w:val="en-US" w:eastAsia="zh-CN"/>
              </w:rPr>
              <w:t>标项1</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t>AI自习室：制造业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分包：</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kern w:val="2"/>
                <w:sz w:val="32"/>
                <w:szCs w:val="32"/>
                <w:lang w:val="zh-CN" w:eastAsia="zh-CN" w:bidi="ar-SA"/>
              </w:rPr>
              <w:t>本项目的非主体、非关键性工作是否允许分包</w:t>
            </w:r>
            <w:r>
              <w:rPr>
                <w:rFonts w:hint="eastAsia" w:ascii="仿宋" w:hAnsi="仿宋" w:eastAsia="仿宋" w:cs="仿宋"/>
                <w:b w:val="0"/>
                <w:bCs/>
                <w:snapToGrid/>
                <w:kern w:val="2"/>
                <w:sz w:val="32"/>
                <w:szCs w:val="32"/>
                <w:lang w:val="en-US" w:eastAsia="zh-CN"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sz w:val="32"/>
                <w:szCs w:val="32"/>
                <w:lang w:val="en-US" w:eastAsia="zh-CN"/>
              </w:rPr>
            </w:pPr>
            <w:r>
              <w:rPr>
                <w:rFonts w:hint="eastAsia" w:ascii="仿宋" w:hAnsi="仿宋" w:eastAsia="仿宋" w:cs="仿宋"/>
                <w:b w:val="0"/>
                <w:bCs/>
                <w:snapToGrid/>
                <w:kern w:val="2"/>
                <w:sz w:val="32"/>
                <w:szCs w:val="32"/>
                <w:lang w:val="en-US" w:eastAsia="zh-CN" w:bidi="ar-SA"/>
              </w:rPr>
              <w:t xml:space="preserve">☑不允许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snapToGrid/>
                <w:color w:val="auto"/>
                <w:kern w:val="2"/>
                <w:sz w:val="32"/>
                <w:szCs w:val="32"/>
                <w:lang w:val="en-US" w:eastAsia="zh-CN" w:bidi="ar-SA"/>
              </w:rPr>
              <w:t>投标报价</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40" w:line="240" w:lineRule="auto"/>
              <w:ind w:left="117"/>
              <w:jc w:val="left"/>
              <w:rPr>
                <w:rFonts w:hint="eastAsia" w:ascii="仿宋" w:hAnsi="仿宋" w:eastAsia="仿宋" w:cs="仿宋"/>
                <w:b w:val="0"/>
                <w:bCs/>
                <w:snapToGrid/>
                <w:kern w:val="2"/>
                <w:sz w:val="32"/>
                <w:szCs w:val="32"/>
                <w:lang w:val="zh-CN" w:eastAsia="zh-CN" w:bidi="ar-SA"/>
              </w:rPr>
            </w:pPr>
            <w:r>
              <w:rPr>
                <w:rFonts w:hint="eastAsia" w:ascii="仿宋" w:hAnsi="仿宋" w:eastAsia="仿宋" w:cs="仿宋"/>
                <w:b w:val="0"/>
                <w:bCs/>
                <w:snapToGrid/>
                <w:kern w:val="2"/>
                <w:sz w:val="32"/>
                <w:szCs w:val="32"/>
                <w:lang w:val="zh-CN" w:eastAsia="zh-CN" w:bidi="ar-SA"/>
              </w:rPr>
              <w:t>投标报价的特殊规定：</w:t>
            </w:r>
          </w:p>
          <w:p>
            <w:pPr>
              <w:pStyle w:val="51"/>
              <w:keepNext w:val="0"/>
              <w:keepLines w:val="0"/>
              <w:pageBreakBefore w:val="0"/>
              <w:kinsoku/>
              <w:overflowPunct/>
              <w:topLinePunct w:val="0"/>
              <w:bidi w:val="0"/>
              <w:snapToGrid w:val="0"/>
              <w:spacing w:before="1" w:line="240" w:lineRule="auto"/>
              <w:ind w:left="126"/>
              <w:jc w:val="left"/>
              <w:rPr>
                <w:rFonts w:hint="eastAsia" w:ascii="仿宋" w:hAnsi="仿宋" w:eastAsia="仿宋" w:cs="仿宋"/>
                <w:b w:val="0"/>
                <w:bCs/>
                <w:snapToGrid/>
                <w:kern w:val="2"/>
                <w:sz w:val="32"/>
                <w:szCs w:val="32"/>
                <w:lang w:val="zh-CN" w:eastAsia="zh-CN" w:bidi="ar-SA"/>
              </w:rPr>
            </w:pPr>
            <w:r>
              <w:rPr>
                <w:rFonts w:hint="eastAsia" w:ascii="仿宋" w:hAnsi="仿宋" w:eastAsia="仿宋" w:cs="仿宋"/>
                <w:b w:val="0"/>
                <w:bCs/>
                <w:sz w:val="32"/>
                <w:szCs w:val="32"/>
                <w:lang w:eastAsia="zh-CN"/>
              </w:rPr>
              <w:t>☑</w:t>
            </w:r>
            <w:r>
              <w:rPr>
                <w:rFonts w:hint="eastAsia" w:ascii="仿宋" w:hAnsi="仿宋" w:eastAsia="仿宋" w:cs="仿宋"/>
                <w:b w:val="0"/>
                <w:bCs/>
                <w:snapToGrid/>
                <w:kern w:val="2"/>
                <w:sz w:val="32"/>
                <w:szCs w:val="32"/>
                <w:lang w:val="zh-CN" w:eastAsia="zh-CN" w:bidi="ar-SA"/>
              </w:rPr>
              <w:t>无</w:t>
            </w:r>
          </w:p>
          <w:p>
            <w:pPr>
              <w:pStyle w:val="51"/>
              <w:keepNext w:val="0"/>
              <w:keepLines w:val="0"/>
              <w:pageBreakBefore w:val="0"/>
              <w:kinsoku/>
              <w:overflowPunct/>
              <w:topLinePunct w:val="0"/>
              <w:bidi w:val="0"/>
              <w:snapToGrid w:val="0"/>
              <w:spacing w:before="23" w:line="240" w:lineRule="auto"/>
              <w:ind w:left="126"/>
              <w:jc w:val="left"/>
              <w:rPr>
                <w:rFonts w:hint="eastAsia" w:ascii="仿宋" w:hAnsi="仿宋" w:eastAsia="仿宋" w:cs="仿宋"/>
                <w:b w:val="0"/>
                <w:bCs/>
                <w:snapToGrid/>
                <w:kern w:val="2"/>
                <w:sz w:val="32"/>
                <w:szCs w:val="32"/>
                <w:lang w:val="en-US" w:eastAsia="en-US" w:bidi="ar-SA"/>
              </w:rPr>
            </w:pPr>
            <w:r>
              <w:rPr>
                <w:rFonts w:hint="eastAsia" w:ascii="仿宋" w:hAnsi="仿宋" w:eastAsia="仿宋" w:cs="仿宋"/>
                <w:b w:val="0"/>
                <w:bCs/>
                <w:snapToGrid/>
                <w:kern w:val="2"/>
                <w:sz w:val="32"/>
                <w:szCs w:val="32"/>
                <w:lang w:val="zh-CN" w:eastAsia="zh-CN" w:bidi="ar-SA"/>
              </w:rPr>
              <w:t>□有，具体情形</w:t>
            </w:r>
            <w:r>
              <w:rPr>
                <w:rFonts w:hint="eastAsia" w:ascii="仿宋" w:hAnsi="仿宋" w:eastAsia="仿宋" w:cs="仿宋"/>
                <w:b w:val="0"/>
                <w:bCs/>
                <w:snapToGrid/>
                <w:kern w:val="2"/>
                <w:sz w:val="32"/>
                <w:szCs w:val="32"/>
                <w:u w:val="single"/>
                <w:lang w:val="zh-CN"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bCs w:val="0"/>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9</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bCs w:val="0"/>
                <w:snapToGrid/>
                <w:color w:val="auto"/>
                <w:kern w:val="2"/>
                <w:sz w:val="32"/>
                <w:szCs w:val="32"/>
                <w:lang w:val="en-US" w:eastAsia="zh-CN" w:bidi="ar-SA"/>
              </w:rPr>
            </w:pPr>
            <w:r>
              <w:rPr>
                <w:rFonts w:hint="eastAsia" w:ascii="仿宋" w:hAnsi="仿宋" w:eastAsia="仿宋" w:cs="仿宋"/>
                <w:b/>
                <w:bCs w:val="0"/>
                <w:snapToGrid/>
                <w:color w:val="auto"/>
                <w:kern w:val="2"/>
                <w:sz w:val="32"/>
                <w:szCs w:val="32"/>
                <w:lang w:val="en-US" w:eastAsia="zh-CN" w:bidi="ar-SA"/>
              </w:rPr>
              <w:t>投标有效期</w:t>
            </w:r>
          </w:p>
        </w:tc>
        <w:tc>
          <w:tcPr>
            <w:tcW w:w="5753"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ageBreakBefore w:val="0"/>
              <w:kinsoku/>
              <w:overflowPunct/>
              <w:topLinePunct w:val="0"/>
              <w:bidi w:val="0"/>
              <w:snapToGrid w:val="0"/>
              <w:spacing w:line="240" w:lineRule="auto"/>
              <w:ind w:left="0" w:leftChars="0" w:firstLine="0" w:firstLineChars="0"/>
              <w:jc w:val="lef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自提交投标文件的截止之日起有效期</w:t>
            </w:r>
            <w:r>
              <w:rPr>
                <w:rFonts w:hint="eastAsia" w:ascii="仿宋" w:hAnsi="仿宋" w:eastAsia="仿宋" w:cs="仿宋"/>
                <w:b/>
                <w:bCs w:val="0"/>
                <w:snapToGrid/>
                <w:color w:val="auto"/>
                <w:kern w:val="2"/>
                <w:sz w:val="32"/>
                <w:szCs w:val="32"/>
                <w:u w:val="single"/>
                <w:lang w:val="en-US" w:eastAsia="zh-CN" w:bidi="ar-SA"/>
              </w:rPr>
              <w:t>90</w:t>
            </w:r>
            <w:r>
              <w:rPr>
                <w:rFonts w:hint="eastAsia" w:ascii="仿宋" w:hAnsi="仿宋" w:eastAsia="仿宋" w:cs="仿宋"/>
                <w:b w:val="0"/>
                <w:bCs/>
                <w:snapToGrid/>
                <w:color w:val="auto"/>
                <w:kern w:val="2"/>
                <w:sz w:val="32"/>
                <w:szCs w:val="32"/>
                <w:u w:val="none"/>
                <w:lang w:val="en-US" w:eastAsia="zh-CN" w:bidi="ar-SA"/>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10</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snapToGrid/>
                <w:color w:val="auto"/>
                <w:kern w:val="2"/>
                <w:sz w:val="32"/>
                <w:szCs w:val="32"/>
                <w:lang w:val="en-US" w:eastAsia="zh-CN" w:bidi="ar-SA"/>
              </w:rPr>
              <w:t>相同品牌：</w:t>
            </w:r>
          </w:p>
        </w:tc>
        <w:tc>
          <w:tcPr>
            <w:tcW w:w="5753"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提供相同品牌产品且通过资格审查、符合性审查的不同投标人参加同一合同项下的投标，按一家投标人计算，评审后得分最高的同品牌投标人获得中标人推荐资格；评审得分相同的，有采购人或者采购人委托评标委员会按照招标文件规定的方式确定一个投标人获得中标人推荐资格，招标文件未规定的采取随机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强制性规定或要求</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 xml:space="preserve">国家有关部门对投标人的投标产品有强制性规定或要求的（如相应技术、安全、节能和环保等），投标人的投标产品应符合相应规定或要求，并提供证明文件复印件： 1）采购的产品若属于《节能产品政府采购品目清单》范围中政府强制采购产品，则投标人所报产品必须获得国家确定的认证机构出具的、 处于有效期之内的节能产品认证证书； 2）所投产品属于列入《网络关键设备和网络安全专用产品目录》的网络安全专用产品时，应当按照《信息安全技术网络安全专用产品安全 技术要求》等相关国家标准的强制性要求，由具备资格的机构安全认 证合格或者安全检测符合要求；（如该产品已经获得公安部颁发的计 算机信息系统安全专用产品销售许可证，且在有效期内，亦视为符合 要求）；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12</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kern w:val="2"/>
                <w:sz w:val="32"/>
                <w:szCs w:val="32"/>
                <w:lang w:val="en-US" w:eastAsia="zh-CN" w:bidi="ar-SA"/>
              </w:rPr>
              <w:t>询问送达形式：</w:t>
            </w:r>
          </w:p>
        </w:tc>
        <w:tc>
          <w:tcPr>
            <w:tcW w:w="5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lef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kern w:val="2"/>
                <w:sz w:val="32"/>
                <w:szCs w:val="32"/>
                <w:lang w:val="en-US" w:eastAsia="zh-CN" w:bidi="ar-SA"/>
              </w:rPr>
              <w:t>纸质文件。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13</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联系方式</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overflowPunct/>
              <w:topLinePunct w:val="0"/>
              <w:bidi w:val="0"/>
              <w:snapToGrid w:val="0"/>
              <w:spacing w:line="240" w:lineRule="auto"/>
              <w:jc w:val="left"/>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kern w:val="2"/>
                <w:sz w:val="32"/>
                <w:szCs w:val="32"/>
                <w:lang w:val="en-US" w:eastAsia="en-US" w:bidi="ar-SA"/>
              </w:rPr>
              <w:t>接收询问和质疑的联系方式</w:t>
            </w:r>
            <w:r>
              <w:rPr>
                <w:rFonts w:hint="eastAsia" w:ascii="仿宋" w:hAnsi="仿宋" w:eastAsia="仿宋" w:cs="仿宋"/>
                <w:b w:val="0"/>
                <w:bCs/>
                <w:kern w:val="2"/>
                <w:sz w:val="32"/>
                <w:szCs w:val="32"/>
                <w:lang w:val="en-US" w:eastAsia="zh-CN" w:bidi="ar-SA"/>
              </w:rPr>
              <w:t>：详见采购文件第一部分。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val="0"/>
                <w:bCs/>
                <w:snapToGrid/>
                <w:color w:val="auto"/>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14</w:t>
            </w:r>
          </w:p>
        </w:tc>
        <w:tc>
          <w:tcPr>
            <w:tcW w:w="1750"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注意事项</w:t>
            </w:r>
          </w:p>
        </w:tc>
        <w:tc>
          <w:tcPr>
            <w:tcW w:w="575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overflowPunct/>
              <w:topLinePunct w:val="0"/>
              <w:bidi w:val="0"/>
              <w:snapToGrid w:val="0"/>
              <w:spacing w:line="240" w:lineRule="auto"/>
              <w:jc w:val="left"/>
              <w:rPr>
                <w:rFonts w:hint="eastAsia" w:ascii="仿宋" w:hAnsi="仿宋" w:eastAsia="仿宋" w:cs="仿宋"/>
                <w:b w:val="0"/>
                <w:bCs/>
                <w:kern w:val="2"/>
                <w:sz w:val="32"/>
                <w:szCs w:val="32"/>
                <w:lang w:val="en-US" w:eastAsia="en-US" w:bidi="ar-SA"/>
              </w:rPr>
            </w:pPr>
            <w:r>
              <w:rPr>
                <w:rFonts w:hint="eastAsia" w:ascii="仿宋" w:hAnsi="仿宋" w:eastAsia="仿宋" w:cs="仿宋"/>
                <w:b w:val="0"/>
                <w:bCs/>
                <w:kern w:val="2"/>
                <w:sz w:val="32"/>
                <w:szCs w:val="32"/>
                <w:lang w:val="en-US" w:eastAsia="zh-CN" w:bidi="ar-SA"/>
              </w:rPr>
              <w:t>供应商须仔细阅读招标文件的所有条款。供应商应对字体置黑的条款、标注颜色部分条款、注有“投标无效”字样的条款以及加注“</w:t>
            </w:r>
            <w:r>
              <w:rPr>
                <w:rFonts w:hint="eastAsia" w:ascii="仿宋" w:hAnsi="仿宋" w:eastAsia="仿宋" w:cs="仿宋"/>
                <w:b w:val="0"/>
                <w:bCs/>
                <w:kern w:val="2"/>
                <w:sz w:val="32"/>
                <w:szCs w:val="32"/>
                <w:lang w:val="en-US" w:eastAsia="en-US" w:bidi="ar-SA"/>
              </w:rPr>
              <w:t>★</w:t>
            </w:r>
            <w:r>
              <w:rPr>
                <w:rFonts w:hint="eastAsia" w:ascii="仿宋" w:hAnsi="仿宋" w:eastAsia="仿宋" w:cs="仿宋"/>
                <w:b w:val="0"/>
                <w:bCs/>
                <w:kern w:val="2"/>
                <w:sz w:val="32"/>
                <w:szCs w:val="32"/>
                <w:lang w:val="en-US" w:eastAsia="zh-CN" w:bidi="ar-SA"/>
              </w:rPr>
              <w:t>”条款引起重视，如不满足此类条款规定，供应商自行承担责任。</w:t>
            </w:r>
          </w:p>
        </w:tc>
      </w:tr>
    </w:tbl>
    <w:p>
      <w:pPr>
        <w:pStyle w:val="18"/>
        <w:rPr>
          <w:rFonts w:hint="eastAsia"/>
          <w:sz w:val="32"/>
          <w:szCs w:val="32"/>
        </w:rPr>
      </w:pPr>
    </w:p>
    <w:p>
      <w:pPr>
        <w:pStyle w:val="18"/>
        <w:keepNext w:val="0"/>
        <w:keepLines w:val="0"/>
        <w:pageBreakBefore w:val="0"/>
        <w:kinsoku/>
        <w:overflowPunct/>
        <w:topLinePunct w:val="0"/>
        <w:autoSpaceDE/>
        <w:autoSpaceDN/>
        <w:bidi w:val="0"/>
        <w:adjustRightIn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投标人须知</w:t>
      </w:r>
    </w:p>
    <w:p>
      <w:pPr>
        <w:pStyle w:val="5"/>
        <w:keepNext w:val="0"/>
        <w:keepLines w:val="0"/>
        <w:pageBreakBefore w:val="0"/>
        <w:kinsoku/>
        <w:overflowPunct/>
        <w:topLinePunct w:val="0"/>
        <w:autoSpaceDE/>
        <w:autoSpaceDN/>
        <w:bidi w:val="0"/>
        <w:adjustRightInd/>
        <w:spacing w:after="0" w:line="560" w:lineRule="exact"/>
        <w:jc w:val="center"/>
        <w:textAlignment w:val="auto"/>
        <w:rPr>
          <w:sz w:val="32"/>
          <w:szCs w:val="32"/>
        </w:rPr>
      </w:pPr>
      <w:r>
        <w:rPr>
          <w:spacing w:val="-10"/>
          <w:sz w:val="32"/>
          <w:szCs w:val="32"/>
          <w14:textOutline w14:w="1800" w14:cap="flat" w14:cmpd="sng">
            <w14:solidFill>
              <w14:srgbClr w14:val="000000"/>
            </w14:solidFill>
            <w14:prstDash w14:val="solid"/>
            <w14:miter w14:val="0"/>
          </w14:textOutline>
        </w:rPr>
        <w:t>一</w:t>
      </w:r>
      <w:r>
        <w:rPr>
          <w:spacing w:val="5"/>
          <w:sz w:val="32"/>
          <w:szCs w:val="32"/>
        </w:rPr>
        <w:t xml:space="preserve">   </w:t>
      </w:r>
      <w:r>
        <w:rPr>
          <w:spacing w:val="-10"/>
          <w:sz w:val="32"/>
          <w:szCs w:val="32"/>
          <w14:textOutline w14:w="1800" w14:cap="flat" w14:cmpd="sng">
            <w14:solidFill>
              <w14:srgbClr w14:val="000000"/>
            </w14:solidFill>
            <w14:prstDash w14:val="solid"/>
            <w14:miter w14:val="0"/>
          </w14:textOutline>
        </w:rPr>
        <w:t>说</w:t>
      </w:r>
      <w:r>
        <w:rPr>
          <w:spacing w:val="19"/>
          <w:sz w:val="32"/>
          <w:szCs w:val="32"/>
        </w:rPr>
        <w:t xml:space="preserve">  </w:t>
      </w:r>
      <w:r>
        <w:rPr>
          <w:spacing w:val="-10"/>
          <w:sz w:val="32"/>
          <w:szCs w:val="32"/>
          <w14:textOutline w14:w="1800" w14:cap="flat" w14:cmpd="sng">
            <w14:solidFill>
              <w14:srgbClr w14:val="000000"/>
            </w14:solidFill>
            <w14:prstDash w14:val="solid"/>
            <w14:miter w14:val="0"/>
          </w14:textOutline>
        </w:rPr>
        <w:t>明</w:t>
      </w:r>
    </w:p>
    <w:p>
      <w:pPr>
        <w:pStyle w:val="5"/>
        <w:keepNext w:val="0"/>
        <w:keepLines w:val="0"/>
        <w:pageBreakBefore w:val="0"/>
        <w:widowControl w:val="0"/>
        <w:kinsoku/>
        <w:wordWrap/>
        <w:overflowPunct/>
        <w:topLinePunct w:val="0"/>
        <w:autoSpaceDE/>
        <w:autoSpaceDN/>
        <w:bidi w:val="0"/>
        <w:adjustRightInd/>
        <w:snapToGrid/>
        <w:spacing w:after="0" w:line="560" w:lineRule="exact"/>
        <w:ind w:left="26" w:firstLine="639" w:firstLineChars="200"/>
        <w:textAlignment w:val="auto"/>
        <w:outlineLvl w:val="9"/>
        <w:rPr>
          <w:sz w:val="32"/>
          <w:szCs w:val="32"/>
        </w:rPr>
      </w:pPr>
      <w:r>
        <w:rPr>
          <w:rFonts w:hint="eastAsia" w:ascii="楷体" w:hAnsi="楷体" w:eastAsia="楷体" w:cs="楷体"/>
          <w:b/>
          <w:bCs/>
          <w:spacing w:val="-1"/>
          <w:sz w:val="32"/>
          <w:szCs w:val="32"/>
          <w:lang w:val="en-US" w:eastAsia="zh-CN"/>
        </w:rPr>
        <w:t>1、</w:t>
      </w:r>
      <w:r>
        <w:rPr>
          <w:rFonts w:hint="eastAsia" w:ascii="楷体" w:hAnsi="楷体" w:eastAsia="楷体" w:cs="楷体"/>
          <w:b/>
          <w:bCs/>
          <w:spacing w:val="-1"/>
          <w:sz w:val="32"/>
          <w:szCs w:val="32"/>
        </w:rPr>
        <w:t>采购人、采购代理机构、投标人、联合体</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z w:val="32"/>
          <w:szCs w:val="32"/>
        </w:rPr>
      </w:pPr>
      <w:r>
        <w:rPr>
          <w:rFonts w:hint="eastAsia" w:ascii="仿宋" w:hAnsi="仿宋" w:eastAsia="仿宋" w:cs="仿宋"/>
          <w:spacing w:val="2"/>
          <w:sz w:val="32"/>
          <w:szCs w:val="32"/>
        </w:rPr>
        <w:t>1.1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采购人、采购代理机构：指依法进行政府采购的国家机关、事业单位、团体</w:t>
      </w:r>
      <w:r>
        <w:rPr>
          <w:rFonts w:hint="eastAsia" w:ascii="仿宋" w:hAnsi="仿宋" w:eastAsia="仿宋" w:cs="仿宋"/>
          <w:spacing w:val="15"/>
          <w:sz w:val="32"/>
          <w:szCs w:val="32"/>
        </w:rPr>
        <w:t xml:space="preserve"> </w:t>
      </w:r>
      <w:r>
        <w:rPr>
          <w:rFonts w:hint="eastAsia" w:ascii="仿宋" w:hAnsi="仿宋" w:eastAsia="仿宋" w:cs="仿宋"/>
          <w:spacing w:val="-8"/>
          <w:sz w:val="32"/>
          <w:szCs w:val="32"/>
        </w:rPr>
        <w:t>组织，</w:t>
      </w:r>
      <w:r>
        <w:rPr>
          <w:rFonts w:hint="eastAsia" w:ascii="仿宋" w:hAnsi="仿宋" w:eastAsia="仿宋" w:cs="仿宋"/>
          <w:spacing w:val="-37"/>
          <w:sz w:val="32"/>
          <w:szCs w:val="32"/>
        </w:rPr>
        <w:t xml:space="preserve"> </w:t>
      </w:r>
      <w:r>
        <w:rPr>
          <w:rFonts w:hint="eastAsia" w:ascii="仿宋" w:hAnsi="仿宋" w:eastAsia="仿宋" w:cs="仿宋"/>
          <w:spacing w:val="-8"/>
          <w:sz w:val="32"/>
          <w:szCs w:val="32"/>
        </w:rPr>
        <w:t>及其委托的采购代理机构。本项目采购人、采购代理机构见第一章《投</w:t>
      </w:r>
      <w:r>
        <w:rPr>
          <w:rFonts w:hint="eastAsia" w:ascii="仿宋" w:hAnsi="仿宋" w:eastAsia="仿宋" w:cs="仿宋"/>
          <w:spacing w:val="-28"/>
          <w:sz w:val="32"/>
          <w:szCs w:val="32"/>
        </w:rPr>
        <w:t>标邀请》。</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30" w:firstLine="62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3"/>
          <w:position w:val="14"/>
          <w:sz w:val="32"/>
          <w:szCs w:val="32"/>
        </w:rPr>
        <w:t>1.2 、投标人：指向采购</w:t>
      </w:r>
      <w:r>
        <w:rPr>
          <w:rFonts w:hint="eastAsia" w:ascii="仿宋" w:hAnsi="仿宋" w:eastAsia="仿宋" w:cs="仿宋"/>
          <w:spacing w:val="-3"/>
          <w:position w:val="14"/>
          <w:sz w:val="32"/>
          <w:szCs w:val="32"/>
          <w:lang w:val="en-US" w:eastAsia="zh-CN"/>
        </w:rPr>
        <w:t>提供货物</w:t>
      </w:r>
      <w:r>
        <w:rPr>
          <w:rFonts w:hint="eastAsia" w:ascii="仿宋" w:hAnsi="仿宋" w:eastAsia="仿宋" w:cs="仿宋"/>
          <w:spacing w:val="-3"/>
          <w:position w:val="14"/>
          <w:sz w:val="32"/>
          <w:szCs w:val="32"/>
        </w:rPr>
        <w:t>、工程或者服务的法人、其他组织或者自然人。</w:t>
      </w:r>
    </w:p>
    <w:p>
      <w:pPr>
        <w:pStyle w:val="5"/>
        <w:keepNext w:val="0"/>
        <w:keepLines w:val="0"/>
        <w:pageBreakBefore w:val="0"/>
        <w:widowControl w:val="0"/>
        <w:kinsoku/>
        <w:wordWrap/>
        <w:overflowPunct/>
        <w:topLinePunct w:val="0"/>
        <w:autoSpaceDE/>
        <w:autoSpaceDN/>
        <w:bidi w:val="0"/>
        <w:adjustRightInd/>
        <w:snapToGrid/>
        <w:spacing w:after="0" w:line="560" w:lineRule="exact"/>
        <w:ind w:right="14" w:firstLine="64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2"/>
          <w:position w:val="17"/>
          <w:sz w:val="32"/>
          <w:szCs w:val="32"/>
        </w:rPr>
        <w:t xml:space="preserve">1.3 </w:t>
      </w:r>
      <w:r>
        <w:rPr>
          <w:rFonts w:hint="eastAsia" w:ascii="仿宋" w:hAnsi="仿宋" w:eastAsia="仿宋" w:cs="仿宋"/>
          <w:spacing w:val="2"/>
          <w:position w:val="17"/>
          <w:sz w:val="32"/>
          <w:szCs w:val="32"/>
          <w:lang w:eastAsia="zh-CN"/>
        </w:rPr>
        <w:t>、</w:t>
      </w:r>
      <w:r>
        <w:rPr>
          <w:rFonts w:hint="eastAsia" w:ascii="仿宋" w:hAnsi="仿宋" w:eastAsia="仿宋" w:cs="仿宋"/>
          <w:spacing w:val="2"/>
          <w:position w:val="17"/>
          <w:sz w:val="32"/>
          <w:szCs w:val="32"/>
        </w:rPr>
        <w:t>联合体：指两个以上的自然人、法人或者其他组织组成一个联合体，以一个供应商的身份共同参加政府采购。</w:t>
      </w:r>
    </w:p>
    <w:p>
      <w:pPr>
        <w:pStyle w:val="5"/>
        <w:keepNext w:val="0"/>
        <w:keepLines w:val="0"/>
        <w:pageBreakBefore w:val="0"/>
        <w:widowControl w:val="0"/>
        <w:kinsoku/>
        <w:wordWrap/>
        <w:overflowPunct/>
        <w:topLinePunct w:val="0"/>
        <w:autoSpaceDE/>
        <w:autoSpaceDN/>
        <w:bidi w:val="0"/>
        <w:adjustRightInd/>
        <w:snapToGrid/>
        <w:spacing w:after="0" w:line="560" w:lineRule="exact"/>
        <w:ind w:left="18" w:firstLine="643"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 xml:space="preserve">2 </w:t>
      </w:r>
      <w:r>
        <w:rPr>
          <w:rFonts w:hint="eastAsia" w:ascii="楷体" w:hAnsi="楷体" w:eastAsia="楷体" w:cs="楷体"/>
          <w:b/>
          <w:bCs/>
          <w:sz w:val="32"/>
          <w:szCs w:val="32"/>
          <w:lang w:eastAsia="zh-CN"/>
        </w:rPr>
        <w:t>、</w:t>
      </w:r>
      <w:r>
        <w:rPr>
          <w:rFonts w:hint="eastAsia" w:ascii="楷体" w:hAnsi="楷体" w:eastAsia="楷体" w:cs="楷体"/>
          <w:b/>
          <w:bCs/>
          <w:sz w:val="32"/>
          <w:szCs w:val="32"/>
        </w:rPr>
        <w:t>资金来源、项目属性、科研仪器设备采购、核心产品</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2.1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资金来源为财政性资金和/或本项目采购中无法与财政性资金分割的非财政性资金。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 xml:space="preserve">2.2 </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项目属性见《投标人须知资料表》。</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2.3</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是否属于科研仪器设备采购见《投标人须知资料表》。</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楷体" w:hAnsi="楷体" w:eastAsia="楷体" w:cs="楷体"/>
          <w:b/>
          <w:bCs/>
          <w:spacing w:val="2"/>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eastAsia="zh-CN"/>
        </w:rPr>
        <w:t>.</w:t>
      </w:r>
      <w:r>
        <w:rPr>
          <w:rFonts w:hint="eastAsia" w:ascii="楷体" w:hAnsi="楷体" w:eastAsia="楷体" w:cs="楷体"/>
          <w:b/>
          <w:bCs/>
          <w:sz w:val="32"/>
          <w:szCs w:val="32"/>
        </w:rPr>
        <w:t>现场考察、</w:t>
      </w:r>
      <w:r>
        <w:rPr>
          <w:rFonts w:hint="eastAsia" w:ascii="楷体" w:hAnsi="楷体" w:eastAsia="楷体" w:cs="楷体"/>
          <w:b/>
          <w:bCs/>
          <w:sz w:val="32"/>
          <w:szCs w:val="32"/>
          <w:lang w:val="en-US" w:eastAsia="zh-CN"/>
        </w:rPr>
        <w:t>标</w:t>
      </w:r>
      <w:r>
        <w:rPr>
          <w:rFonts w:hint="eastAsia" w:ascii="楷体" w:hAnsi="楷体" w:eastAsia="楷体" w:cs="楷体"/>
          <w:b/>
          <w:bCs/>
          <w:sz w:val="32"/>
          <w:szCs w:val="32"/>
        </w:rPr>
        <w:t>前答疑会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3.1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若《投标人须知资料表》中规定了组织现场考察、召开开标前答疑会，则投标人应按要求在规定的时间和地点参加。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648" w:firstLineChars="20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rPr>
        <w:t>3.2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由于未参加现场考察或开标前答疑会而导致对项目实际情况不了解，影响投标文件编制、投标报价准确性、综合因素响应不全面等问题的，由投标人自行承担不利评审后果。</w:t>
      </w:r>
    </w:p>
    <w:p>
      <w:pPr>
        <w:keepNext w:val="0"/>
        <w:keepLines w:val="0"/>
        <w:pageBreakBefore w:val="0"/>
        <w:kinsoku/>
        <w:overflowPunct/>
        <w:topLinePunct w:val="0"/>
        <w:autoSpaceDE/>
        <w:autoSpaceDN/>
        <w:bidi w:val="0"/>
        <w:adjustRightInd/>
        <w:spacing w:line="560" w:lineRule="exact"/>
        <w:ind w:firstLine="651" w:firstLineChars="200"/>
        <w:textAlignment w:val="auto"/>
        <w:rPr>
          <w:rFonts w:hint="eastAsia" w:ascii="楷体" w:hAnsi="楷体" w:eastAsia="楷体" w:cs="楷体"/>
          <w:b/>
          <w:bCs/>
          <w:spacing w:val="2"/>
          <w:kern w:val="2"/>
          <w:sz w:val="32"/>
          <w:szCs w:val="32"/>
          <w:lang w:val="zh-CN" w:eastAsia="zh-CN" w:bidi="ar-SA"/>
        </w:rPr>
      </w:pPr>
      <w:r>
        <w:rPr>
          <w:rFonts w:hint="eastAsia" w:ascii="楷体" w:hAnsi="楷体" w:eastAsia="楷体" w:cs="楷体"/>
          <w:b/>
          <w:bCs/>
          <w:spacing w:val="2"/>
          <w:kern w:val="2"/>
          <w:sz w:val="32"/>
          <w:szCs w:val="32"/>
          <w:lang w:val="zh-CN" w:eastAsia="zh-CN" w:bidi="ar-SA"/>
        </w:rPr>
        <w:t>4.政府采购政策（包括但不限于下列具体政策要求）</w:t>
      </w:r>
    </w:p>
    <w:p>
      <w:pPr>
        <w:keepNext w:val="0"/>
        <w:keepLines w:val="0"/>
        <w:pageBreakBefore w:val="0"/>
        <w:kinsoku/>
        <w:overflowPunct/>
        <w:topLinePunct w:val="0"/>
        <w:autoSpaceDE/>
        <w:autoSpaceDN/>
        <w:bidi w:val="0"/>
        <w:adjustRightInd/>
        <w:spacing w:line="560" w:lineRule="exact"/>
        <w:ind w:firstLine="651" w:firstLineChars="200"/>
        <w:textAlignment w:val="auto"/>
        <w:rPr>
          <w:rFonts w:hint="eastAsia" w:ascii="仿宋" w:hAnsi="仿宋" w:eastAsia="仿宋" w:cs="仿宋"/>
          <w:b/>
          <w:bCs/>
          <w:spacing w:val="2"/>
          <w:kern w:val="2"/>
          <w:sz w:val="32"/>
          <w:szCs w:val="32"/>
          <w:lang w:val="zh-CN" w:eastAsia="zh-CN" w:bidi="ar-SA"/>
        </w:rPr>
      </w:pPr>
      <w:r>
        <w:rPr>
          <w:rFonts w:hint="eastAsia" w:ascii="仿宋" w:hAnsi="仿宋" w:eastAsia="仿宋" w:cs="仿宋"/>
          <w:b/>
          <w:bCs/>
          <w:spacing w:val="2"/>
          <w:kern w:val="2"/>
          <w:sz w:val="32"/>
          <w:szCs w:val="32"/>
          <w:lang w:val="zh-CN" w:eastAsia="zh-CN" w:bidi="ar-SA"/>
        </w:rPr>
        <w:t>4.1采购本国货物、工程和服务</w:t>
      </w:r>
    </w:p>
    <w:p>
      <w:pPr>
        <w:keepNext w:val="0"/>
        <w:keepLines w:val="0"/>
        <w:pageBreakBefore w:val="0"/>
        <w:kinsoku/>
        <w:overflowPunct/>
        <w:topLinePunct w:val="0"/>
        <w:autoSpaceDE/>
        <w:autoSpaceDN/>
        <w:bidi w:val="0"/>
        <w:adjustRightInd/>
        <w:spacing w:line="560" w:lineRule="exact"/>
        <w:ind w:firstLine="648" w:firstLineChars="200"/>
        <w:textAlignment w:val="auto"/>
        <w:rPr>
          <w:rFonts w:hint="eastAsia" w:ascii="仿宋" w:hAnsi="仿宋" w:eastAsia="仿宋" w:cs="仿宋"/>
          <w:spacing w:val="2"/>
          <w:kern w:val="2"/>
          <w:sz w:val="32"/>
          <w:szCs w:val="32"/>
          <w:lang w:val="zh-CN" w:eastAsia="zh-CN" w:bidi="ar-SA"/>
        </w:rPr>
      </w:pPr>
      <w:r>
        <w:rPr>
          <w:rFonts w:hint="eastAsia" w:ascii="仿宋" w:hAnsi="仿宋" w:eastAsia="仿宋" w:cs="仿宋"/>
          <w:spacing w:val="2"/>
          <w:kern w:val="2"/>
          <w:sz w:val="32"/>
          <w:szCs w:val="32"/>
          <w:lang w:val="zh-CN" w:eastAsia="zh-CN" w:bidi="ar-SA"/>
        </w:rPr>
        <w:t>4.1.1政府采购应当采购本国货物、工程和服务。但有《</w:t>
      </w:r>
      <w:r>
        <w:rPr>
          <w:rFonts w:hint="eastAsia" w:ascii="仿宋" w:hAnsi="仿宋" w:eastAsia="仿宋" w:cs="仿宋"/>
          <w:b/>
          <w:bCs/>
          <w:spacing w:val="2"/>
          <w:kern w:val="2"/>
          <w:sz w:val="32"/>
          <w:szCs w:val="32"/>
          <w:lang w:val="zh-CN" w:eastAsia="zh-CN" w:bidi="ar-SA"/>
        </w:rPr>
        <w:t>中华人民共和国政府采购法</w:t>
      </w:r>
      <w:r>
        <w:rPr>
          <w:rFonts w:hint="eastAsia" w:ascii="仿宋" w:hAnsi="仿宋" w:eastAsia="仿宋" w:cs="仿宋"/>
          <w:spacing w:val="2"/>
          <w:kern w:val="2"/>
          <w:sz w:val="32"/>
          <w:szCs w:val="32"/>
          <w:lang w:val="zh-CN" w:eastAsia="zh-CN" w:bidi="ar-SA"/>
        </w:rPr>
        <w:t>》第十条规定情形的除外。</w:t>
      </w:r>
    </w:p>
    <w:p>
      <w:pPr>
        <w:keepNext w:val="0"/>
        <w:keepLines w:val="0"/>
        <w:pageBreakBefore w:val="0"/>
        <w:kinsoku/>
        <w:overflowPunct/>
        <w:topLinePunct w:val="0"/>
        <w:autoSpaceDE/>
        <w:autoSpaceDN/>
        <w:bidi w:val="0"/>
        <w:adjustRightInd/>
        <w:spacing w:line="560" w:lineRule="exact"/>
        <w:ind w:firstLine="648" w:firstLineChars="200"/>
        <w:textAlignment w:val="auto"/>
        <w:rPr>
          <w:rFonts w:hint="eastAsia" w:ascii="仿宋" w:hAnsi="仿宋" w:eastAsia="仿宋" w:cs="仿宋"/>
          <w:spacing w:val="2"/>
          <w:kern w:val="2"/>
          <w:sz w:val="32"/>
          <w:szCs w:val="32"/>
          <w:lang w:val="zh-CN" w:eastAsia="zh-CN" w:bidi="ar-SA"/>
        </w:rPr>
      </w:pPr>
      <w:r>
        <w:rPr>
          <w:rFonts w:hint="eastAsia" w:ascii="仿宋" w:hAnsi="仿宋" w:eastAsia="仿宋" w:cs="仿宋"/>
          <w:spacing w:val="2"/>
          <w:kern w:val="2"/>
          <w:sz w:val="32"/>
          <w:szCs w:val="32"/>
          <w:lang w:val="zh-CN" w:eastAsia="zh-CN" w:bidi="ar-SA"/>
        </w:rPr>
        <w:t>4.1.2本项目如接受非本国货物、工程、服务参与投标，则具体要求见第四章《采购需求》。</w:t>
      </w:r>
    </w:p>
    <w:p>
      <w:pPr>
        <w:keepNext w:val="0"/>
        <w:keepLines w:val="0"/>
        <w:pageBreakBefore w:val="0"/>
        <w:kinsoku/>
        <w:overflowPunct/>
        <w:topLinePunct w:val="0"/>
        <w:autoSpaceDE/>
        <w:autoSpaceDN/>
        <w:bidi w:val="0"/>
        <w:adjustRightInd/>
        <w:spacing w:line="560" w:lineRule="exact"/>
        <w:ind w:firstLine="648" w:firstLineChars="200"/>
        <w:textAlignment w:val="auto"/>
        <w:rPr>
          <w:rFonts w:hint="eastAsia" w:ascii="仿宋" w:hAnsi="仿宋" w:eastAsia="仿宋" w:cs="仿宋"/>
          <w:spacing w:val="2"/>
          <w:kern w:val="2"/>
          <w:sz w:val="32"/>
          <w:szCs w:val="32"/>
          <w:lang w:val="en-US" w:eastAsia="zh-CN" w:bidi="ar-SA"/>
        </w:rPr>
      </w:pPr>
      <w:r>
        <w:rPr>
          <w:rFonts w:hint="eastAsia" w:ascii="仿宋" w:hAnsi="仿宋" w:eastAsia="仿宋" w:cs="仿宋"/>
          <w:spacing w:val="2"/>
          <w:kern w:val="2"/>
          <w:sz w:val="32"/>
          <w:szCs w:val="32"/>
          <w:lang w:val="en-US" w:eastAsia="zh-CN" w:bidi="ar-SA"/>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4.2中小企业、监狱企业及残疾人福利性单位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4.2.1中小企业定义：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"4.2.1.1" </w:instrText>
      </w:r>
      <w:r>
        <w:rPr>
          <w:rFonts w:hint="eastAsia" w:ascii="仿宋" w:hAnsi="仿宋" w:eastAsia="仿宋" w:cs="仿宋"/>
          <w:sz w:val="32"/>
          <w:szCs w:val="32"/>
        </w:rPr>
        <w:fldChar w:fldCharType="separate"/>
      </w:r>
      <w:r>
        <w:rPr>
          <w:rFonts w:hint="eastAsia" w:ascii="仿宋" w:hAnsi="仿宋" w:eastAsia="仿宋" w:cs="仿宋"/>
          <w:sz w:val="32"/>
          <w:szCs w:val="32"/>
        </w:rPr>
        <w:t>4.2.1.1</w:t>
      </w:r>
      <w:r>
        <w:rPr>
          <w:rFonts w:hint="eastAsia" w:ascii="仿宋" w:hAnsi="仿宋" w:eastAsia="仿宋" w:cs="仿宋"/>
          <w:sz w:val="32"/>
          <w:szCs w:val="32"/>
        </w:rPr>
        <w:fldChar w:fldCharType="end"/>
      </w:r>
      <w:r>
        <w:rPr>
          <w:rFonts w:hint="eastAsia" w:ascii="仿宋" w:hAnsi="仿宋" w:eastAsia="仿宋" w:cs="仿宋"/>
          <w:sz w:val="32"/>
          <w:szCs w:val="3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"4.2.1.2" </w:instrText>
      </w:r>
      <w:r>
        <w:rPr>
          <w:rFonts w:hint="eastAsia" w:ascii="仿宋" w:hAnsi="仿宋" w:eastAsia="仿宋" w:cs="仿宋"/>
          <w:sz w:val="32"/>
          <w:szCs w:val="32"/>
        </w:rPr>
        <w:fldChar w:fldCharType="separate"/>
      </w:r>
      <w:r>
        <w:rPr>
          <w:rFonts w:hint="eastAsia" w:ascii="仿宋" w:hAnsi="仿宋" w:eastAsia="仿宋" w:cs="仿宋"/>
          <w:sz w:val="32"/>
          <w:szCs w:val="32"/>
        </w:rPr>
        <w:t>4.2.1.2</w:t>
      </w:r>
      <w:r>
        <w:rPr>
          <w:rFonts w:hint="eastAsia" w:ascii="仿宋" w:hAnsi="仿宋" w:eastAsia="仿宋" w:cs="仿宋"/>
          <w:sz w:val="32"/>
          <w:szCs w:val="32"/>
        </w:rPr>
        <w:fldChar w:fldCharType="end"/>
      </w:r>
      <w:r>
        <w:rPr>
          <w:rFonts w:hint="eastAsia" w:ascii="仿宋" w:hAnsi="仿宋" w:eastAsia="仿宋" w:cs="仿宋"/>
          <w:sz w:val="32"/>
          <w:szCs w:val="32"/>
        </w:rPr>
        <w:t>供应商</w:t>
      </w:r>
      <w:r>
        <w:rPr>
          <w:rFonts w:hint="eastAsia" w:ascii="仿宋" w:hAnsi="仿宋" w:eastAsia="仿宋" w:cs="仿宋"/>
          <w:sz w:val="32"/>
          <w:szCs w:val="32"/>
          <w:lang w:val="en-US" w:eastAsia="zh-CN"/>
        </w:rPr>
        <w:t>提</w:t>
      </w:r>
      <w:r>
        <w:rPr>
          <w:rFonts w:hint="eastAsia" w:ascii="仿宋" w:hAnsi="仿宋" w:eastAsia="仿宋" w:cs="仿宋"/>
          <w:sz w:val="32"/>
          <w:szCs w:val="32"/>
        </w:rPr>
        <w:t>供的货物、工程或者服务符合下列情形的，享受中小企业扶持政策：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在货物采购项目中，货物由中小企业制造，即货物由中小企业生产且使用该中小企业商号或者注册商标</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在工程采购项目中，工程由中小企业承建，即工程施工单位为中小企业；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在服务采购项目中，服务由中小企业承接，即</w:t>
      </w:r>
      <w:r>
        <w:rPr>
          <w:rFonts w:hint="eastAsia" w:ascii="仿宋" w:hAnsi="仿宋" w:eastAsia="仿宋" w:cs="仿宋"/>
          <w:sz w:val="32"/>
          <w:szCs w:val="32"/>
          <w:lang w:val="en-US" w:eastAsia="zh-CN"/>
        </w:rPr>
        <w:t>提</w:t>
      </w:r>
      <w:r>
        <w:rPr>
          <w:rFonts w:hint="eastAsia" w:ascii="仿宋" w:hAnsi="仿宋" w:eastAsia="仿宋" w:cs="仿宋"/>
          <w:sz w:val="32"/>
          <w:szCs w:val="32"/>
        </w:rPr>
        <w:t>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"4.2.1.3" </w:instrText>
      </w:r>
      <w:r>
        <w:rPr>
          <w:rFonts w:hint="eastAsia" w:ascii="仿宋" w:hAnsi="仿宋" w:eastAsia="仿宋" w:cs="仿宋"/>
          <w:sz w:val="32"/>
          <w:szCs w:val="32"/>
        </w:rPr>
        <w:fldChar w:fldCharType="separate"/>
      </w:r>
      <w:r>
        <w:rPr>
          <w:rFonts w:hint="eastAsia" w:ascii="仿宋" w:hAnsi="仿宋" w:eastAsia="仿宋" w:cs="仿宋"/>
          <w:sz w:val="32"/>
          <w:szCs w:val="32"/>
        </w:rPr>
        <w:t>4.2.1.3</w:t>
      </w:r>
      <w:r>
        <w:rPr>
          <w:rFonts w:hint="eastAsia" w:ascii="仿宋" w:hAnsi="仿宋" w:eastAsia="仿宋" w:cs="仿宋"/>
          <w:sz w:val="32"/>
          <w:szCs w:val="32"/>
        </w:rPr>
        <w:fldChar w:fldCharType="end"/>
      </w:r>
      <w:r>
        <w:rPr>
          <w:rFonts w:hint="eastAsia" w:ascii="仿宋" w:hAnsi="仿宋" w:eastAsia="仿宋" w:cs="仿宋"/>
          <w:sz w:val="32"/>
          <w:szCs w:val="32"/>
        </w:rPr>
        <w:t>在货物采购项目中，供应商</w:t>
      </w:r>
      <w:r>
        <w:rPr>
          <w:rFonts w:hint="eastAsia" w:ascii="仿宋" w:hAnsi="仿宋" w:eastAsia="仿宋" w:cs="仿宋"/>
          <w:sz w:val="32"/>
          <w:szCs w:val="32"/>
          <w:lang w:eastAsia="zh-CN"/>
        </w:rPr>
        <w:t>提</w:t>
      </w:r>
      <w:r>
        <w:rPr>
          <w:rFonts w:hint="eastAsia" w:ascii="仿宋" w:hAnsi="仿宋" w:eastAsia="仿宋" w:cs="仿宋"/>
          <w:sz w:val="32"/>
          <w:szCs w:val="32"/>
        </w:rPr>
        <w:t>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"4.2.1.4" </w:instrText>
      </w:r>
      <w:r>
        <w:rPr>
          <w:rFonts w:hint="eastAsia" w:ascii="仿宋" w:hAnsi="仿宋" w:eastAsia="仿宋" w:cs="仿宋"/>
          <w:sz w:val="32"/>
          <w:szCs w:val="32"/>
        </w:rPr>
        <w:fldChar w:fldCharType="separate"/>
      </w:r>
      <w:r>
        <w:rPr>
          <w:rFonts w:hint="eastAsia" w:ascii="仿宋" w:hAnsi="仿宋" w:eastAsia="仿宋" w:cs="仿宋"/>
          <w:sz w:val="32"/>
          <w:szCs w:val="32"/>
        </w:rPr>
        <w:t>4.2.1.4</w:t>
      </w:r>
      <w:r>
        <w:rPr>
          <w:rFonts w:hint="eastAsia" w:ascii="仿宋" w:hAnsi="仿宋" w:eastAsia="仿宋" w:cs="仿宋"/>
          <w:sz w:val="32"/>
          <w:szCs w:val="32"/>
        </w:rPr>
        <w:fldChar w:fldCharType="end"/>
      </w:r>
      <w:r>
        <w:rPr>
          <w:rFonts w:hint="eastAsia" w:ascii="仿宋" w:hAnsi="仿宋" w:eastAsia="仿宋" w:cs="仿宋"/>
          <w:sz w:val="32"/>
          <w:szCs w:val="32"/>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4.2.2在政府采购活动中，监狱企业视同小型、微型企业，享受预留份额、评审中价格扣除等政府采购促进中小企业发展的政府采购政策。监狱企业定义：是指由司法部认定的为罪犯、戒毒人员</w:t>
      </w:r>
      <w:r>
        <w:rPr>
          <w:rFonts w:hint="eastAsia" w:ascii="仿宋" w:hAnsi="仿宋" w:eastAsia="仿宋" w:cs="仿宋"/>
          <w:sz w:val="32"/>
          <w:szCs w:val="32"/>
          <w:lang w:eastAsia="zh-CN"/>
        </w:rPr>
        <w:t>提</w:t>
      </w:r>
      <w:r>
        <w:rPr>
          <w:rFonts w:hint="eastAsia" w:ascii="仿宋" w:hAnsi="仿宋" w:eastAsia="仿宋" w:cs="仿宋"/>
          <w:sz w:val="32"/>
          <w:szCs w:val="32"/>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"4.2.3.1" </w:instrText>
      </w:r>
      <w:r>
        <w:rPr>
          <w:rFonts w:hint="eastAsia" w:ascii="仿宋" w:hAnsi="仿宋" w:eastAsia="仿宋" w:cs="仿宋"/>
          <w:sz w:val="32"/>
          <w:szCs w:val="32"/>
        </w:rPr>
        <w:fldChar w:fldCharType="separate"/>
      </w:r>
      <w:r>
        <w:rPr>
          <w:rFonts w:hint="eastAsia" w:ascii="仿宋" w:hAnsi="仿宋" w:eastAsia="仿宋" w:cs="仿宋"/>
          <w:sz w:val="32"/>
          <w:szCs w:val="32"/>
        </w:rPr>
        <w:t>4.2.3.1</w:t>
      </w:r>
      <w:r>
        <w:rPr>
          <w:rFonts w:hint="eastAsia" w:ascii="仿宋" w:hAnsi="仿宋" w:eastAsia="仿宋" w:cs="仿宋"/>
          <w:sz w:val="32"/>
          <w:szCs w:val="32"/>
        </w:rPr>
        <w:fldChar w:fldCharType="end"/>
      </w:r>
      <w:r>
        <w:rPr>
          <w:rFonts w:hint="eastAsia" w:ascii="仿宋" w:hAnsi="仿宋" w:eastAsia="仿宋" w:cs="仿宋"/>
          <w:sz w:val="32"/>
          <w:szCs w:val="32"/>
        </w:rPr>
        <w:t>安置的残疾人占本单位在职职工人数的比例不低于25%（含25%），并且安置的残疾人人数不少于10人（含10人）；</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"4.2.3.2" </w:instrText>
      </w:r>
      <w:r>
        <w:rPr>
          <w:rFonts w:hint="eastAsia" w:ascii="仿宋" w:hAnsi="仿宋" w:eastAsia="仿宋" w:cs="仿宋"/>
          <w:sz w:val="32"/>
          <w:szCs w:val="32"/>
        </w:rPr>
        <w:fldChar w:fldCharType="separate"/>
      </w:r>
      <w:r>
        <w:rPr>
          <w:rFonts w:hint="eastAsia" w:ascii="仿宋" w:hAnsi="仿宋" w:eastAsia="仿宋" w:cs="仿宋"/>
          <w:sz w:val="32"/>
          <w:szCs w:val="32"/>
        </w:rPr>
        <w:t>4.2.3.2</w:t>
      </w:r>
      <w:r>
        <w:rPr>
          <w:rFonts w:hint="eastAsia" w:ascii="仿宋" w:hAnsi="仿宋" w:eastAsia="仿宋" w:cs="仿宋"/>
          <w:sz w:val="32"/>
          <w:szCs w:val="32"/>
        </w:rPr>
        <w:fldChar w:fldCharType="end"/>
      </w:r>
      <w:r>
        <w:rPr>
          <w:rFonts w:hint="eastAsia" w:ascii="仿宋" w:hAnsi="仿宋" w:eastAsia="仿宋" w:cs="仿宋"/>
          <w:sz w:val="32"/>
          <w:szCs w:val="32"/>
        </w:rPr>
        <w:t>依法与安置的每位残疾人签订了一年以上（含一年）的劳动合同或服务协议；</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"4.2.3.3" </w:instrText>
      </w:r>
      <w:r>
        <w:rPr>
          <w:rFonts w:hint="eastAsia" w:ascii="仿宋" w:hAnsi="仿宋" w:eastAsia="仿宋" w:cs="仿宋"/>
          <w:sz w:val="32"/>
          <w:szCs w:val="32"/>
        </w:rPr>
        <w:fldChar w:fldCharType="separate"/>
      </w:r>
      <w:r>
        <w:rPr>
          <w:rFonts w:hint="eastAsia" w:ascii="仿宋" w:hAnsi="仿宋" w:eastAsia="仿宋" w:cs="仿宋"/>
          <w:sz w:val="32"/>
          <w:szCs w:val="32"/>
        </w:rPr>
        <w:t>4.2.3.3</w:t>
      </w:r>
      <w:r>
        <w:rPr>
          <w:rFonts w:hint="eastAsia" w:ascii="仿宋" w:hAnsi="仿宋" w:eastAsia="仿宋" w:cs="仿宋"/>
          <w:sz w:val="32"/>
          <w:szCs w:val="32"/>
        </w:rPr>
        <w:fldChar w:fldCharType="end"/>
      </w:r>
      <w:r>
        <w:rPr>
          <w:rFonts w:hint="eastAsia" w:ascii="仿宋" w:hAnsi="仿宋" w:eastAsia="仿宋" w:cs="仿宋"/>
          <w:sz w:val="32"/>
          <w:szCs w:val="32"/>
        </w:rPr>
        <w:t>为安置的每位残疾人按月足额缴纳了基本养老保险、基本医疗保险、失业保险、工伤保险和生育保险等社会保险费；</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"4.2.3.4" </w:instrText>
      </w:r>
      <w:r>
        <w:rPr>
          <w:rFonts w:hint="eastAsia" w:ascii="仿宋" w:hAnsi="仿宋" w:eastAsia="仿宋" w:cs="仿宋"/>
          <w:sz w:val="32"/>
          <w:szCs w:val="32"/>
        </w:rPr>
        <w:fldChar w:fldCharType="separate"/>
      </w:r>
      <w:r>
        <w:rPr>
          <w:rFonts w:hint="eastAsia" w:ascii="仿宋" w:hAnsi="仿宋" w:eastAsia="仿宋" w:cs="仿宋"/>
          <w:sz w:val="32"/>
          <w:szCs w:val="32"/>
        </w:rPr>
        <w:t>4.2.3.4</w:t>
      </w:r>
      <w:r>
        <w:rPr>
          <w:rFonts w:hint="eastAsia" w:ascii="仿宋" w:hAnsi="仿宋" w:eastAsia="仿宋" w:cs="仿宋"/>
          <w:sz w:val="32"/>
          <w:szCs w:val="32"/>
        </w:rPr>
        <w:fldChar w:fldCharType="end"/>
      </w:r>
      <w:r>
        <w:rPr>
          <w:rFonts w:hint="eastAsia" w:ascii="仿宋" w:hAnsi="仿宋" w:eastAsia="仿宋" w:cs="仿宋"/>
          <w:sz w:val="32"/>
          <w:szCs w:val="32"/>
        </w:rPr>
        <w:t>通过银行等金融机构向安置的每位残疾人，按月支付了不低于单位所在区县适用的经省级人民政府批准的月最低工资标准的工资；</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"4.2.3.5" </w:instrText>
      </w:r>
      <w:r>
        <w:rPr>
          <w:rFonts w:hint="eastAsia" w:ascii="仿宋" w:hAnsi="仿宋" w:eastAsia="仿宋" w:cs="仿宋"/>
          <w:sz w:val="32"/>
          <w:szCs w:val="32"/>
        </w:rPr>
        <w:fldChar w:fldCharType="separate"/>
      </w:r>
      <w:r>
        <w:rPr>
          <w:rFonts w:hint="eastAsia" w:ascii="仿宋" w:hAnsi="仿宋" w:eastAsia="仿宋" w:cs="仿宋"/>
          <w:sz w:val="32"/>
          <w:szCs w:val="32"/>
        </w:rPr>
        <w:t>4.2.3.5</w:t>
      </w:r>
      <w:r>
        <w:rPr>
          <w:rFonts w:hint="eastAsia" w:ascii="仿宋" w:hAnsi="仿宋" w:eastAsia="仿宋" w:cs="仿宋"/>
          <w:sz w:val="32"/>
          <w:szCs w:val="32"/>
        </w:rPr>
        <w:fldChar w:fldCharType="end"/>
      </w:r>
      <w:r>
        <w:rPr>
          <w:rFonts w:hint="eastAsia" w:ascii="仿宋" w:hAnsi="仿宋" w:eastAsia="仿宋" w:cs="仿宋"/>
          <w:sz w:val="32"/>
          <w:szCs w:val="32"/>
        </w:rPr>
        <w:t>供本单位制造的货物、承担的工程或者服务（以下简称产品），或者</w:t>
      </w:r>
      <w:r>
        <w:rPr>
          <w:rFonts w:hint="eastAsia" w:ascii="仿宋" w:hAnsi="仿宋" w:eastAsia="仿宋" w:cs="仿宋"/>
          <w:sz w:val="32"/>
          <w:szCs w:val="32"/>
          <w:lang w:val="en-US" w:eastAsia="zh-CN"/>
        </w:rPr>
        <w:t>提</w:t>
      </w:r>
      <w:r>
        <w:rPr>
          <w:rFonts w:hint="eastAsia" w:ascii="仿宋" w:hAnsi="仿宋" w:eastAsia="仿宋" w:cs="仿宋"/>
          <w:sz w:val="32"/>
          <w:szCs w:val="32"/>
        </w:rPr>
        <w:t>供其他残疾人福利性单位制造的货物（不包括使用非残疾人福利性单位注册商标的货物）；</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"4.2.3.6" </w:instrText>
      </w:r>
      <w:r>
        <w:rPr>
          <w:rFonts w:hint="eastAsia" w:ascii="仿宋" w:hAnsi="仿宋" w:eastAsia="仿宋" w:cs="仿宋"/>
          <w:sz w:val="32"/>
          <w:szCs w:val="32"/>
        </w:rPr>
        <w:fldChar w:fldCharType="separate"/>
      </w:r>
      <w:r>
        <w:rPr>
          <w:rFonts w:hint="eastAsia" w:ascii="仿宋" w:hAnsi="仿宋" w:eastAsia="仿宋" w:cs="仿宋"/>
          <w:sz w:val="32"/>
          <w:szCs w:val="32"/>
        </w:rPr>
        <w:t>4.2.3.6</w:t>
      </w:r>
      <w:r>
        <w:rPr>
          <w:rFonts w:hint="eastAsia" w:ascii="仿宋" w:hAnsi="仿宋" w:eastAsia="仿宋" w:cs="仿宋"/>
          <w:sz w:val="32"/>
          <w:szCs w:val="32"/>
        </w:rPr>
        <w:fldChar w:fldCharType="end"/>
      </w:r>
      <w:r>
        <w:rPr>
          <w:rFonts w:hint="eastAsia" w:ascii="仿宋" w:hAnsi="仿宋" w:eastAsia="仿宋" w:cs="仿宋"/>
          <w:sz w:val="32"/>
          <w:szCs w:val="3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4.2.4本项目是否专门面向中小企业预留采购份额见第一章《采购邀请》。</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4.2.5采购标的对应的中小企业划分标准所属行业见《供应商须知资料表》。</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4.2.6小微企业价格评审优惠的政策调整：见第三章《评审方法和评审标准》。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4.3政府采购节能产品、环境标志产品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4.3.3如本项目采购产品属于实施政府强制采购品目清单范围的节能产品，则供应商所报产品必须获得国家确定的认证机构出具的、处于有效期之内的节能产品认证证书，否则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sz w:val="32"/>
          <w:szCs w:val="32"/>
          <w:lang w:eastAsia="zh-CN"/>
        </w:rPr>
        <w:t>响应无效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4.3.4非政府强制采购的节能产品或环境标志产品，依据品目清单和认证证书实施政府优先采购。优先采购的具体规定见</w:t>
      </w:r>
      <w:r>
        <w:rPr>
          <w:rFonts w:hint="eastAsia" w:ascii="仿宋" w:hAnsi="仿宋" w:eastAsia="仿宋" w:cs="仿宋"/>
          <w:sz w:val="32"/>
          <w:szCs w:val="32"/>
          <w:highlight w:val="none"/>
        </w:rPr>
        <w:t>第三章</w:t>
      </w:r>
      <w:r>
        <w:rPr>
          <w:rFonts w:hint="eastAsia" w:ascii="仿宋" w:hAnsi="仿宋" w:eastAsia="仿宋" w:cs="仿宋"/>
          <w:sz w:val="32"/>
          <w:szCs w:val="32"/>
        </w:rPr>
        <w:t>《评审方法和评审标准》（如涉及）。</w:t>
      </w:r>
    </w:p>
    <w:p>
      <w:pPr>
        <w:bidi w:val="0"/>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4.4正版软件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val="0"/>
          <w:sz w:val="32"/>
          <w:szCs w:val="32"/>
          <w:lang w:eastAsia="zh-CN"/>
        </w:rPr>
        <w:t>响应无效</w:t>
      </w:r>
      <w:r>
        <w:rPr>
          <w:rFonts w:hint="eastAsia" w:ascii="仿宋" w:hAnsi="仿宋" w:eastAsia="仿宋" w:cs="仿宋"/>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仿宋" w:hAnsi="仿宋" w:eastAsia="仿宋" w:cs="仿宋"/>
          <w:sz w:val="32"/>
          <w:szCs w:val="32"/>
        </w:rPr>
        <w:drawing>
          <wp:inline distT="0" distB="0" distL="0" distR="0">
            <wp:extent cx="76835" cy="38100"/>
            <wp:effectExtent l="0" t="0" r="18415"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4"/>
                    <a:stretch>
                      <a:fillRect/>
                    </a:stretch>
                  </pic:blipFill>
                  <pic:spPr>
                    <a:xfrm>
                      <a:off x="0" y="0"/>
                      <a:ext cx="77275" cy="38254"/>
                    </a:xfrm>
                    <a:prstGeom prst="rect">
                      <a:avLst/>
                    </a:prstGeom>
                  </pic:spPr>
                </pic:pic>
              </a:graphicData>
            </a:graphic>
          </wp:inline>
        </w:drawing>
      </w:r>
      <w:r>
        <w:rPr>
          <w:rFonts w:hint="eastAsia" w:ascii="仿宋" w:hAnsi="仿宋" w:eastAsia="仿宋" w:cs="仿宋"/>
          <w:sz w:val="32"/>
          <w:szCs w:val="32"/>
        </w:rPr>
        <w:t>无线局域网认证产品政府采购清单（以下简称清单）的形式公布。清单中新增认证产品厂商和型号，由财政部、国家发展改革委、信息产业部以文件形式确定、公布并适时调整。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4.5网络安全专用产品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4.5.1所投产品属于列入《网络关键设备和网络安全专用产品目录》的网络安全专用产品，应当在国家互联网信息办公室会同工业和信息</w:t>
      </w:r>
      <w:r>
        <w:rPr>
          <w:rFonts w:hint="eastAsia" w:ascii="仿宋" w:hAnsi="仿宋" w:cs="仿宋"/>
          <w:sz w:val="32"/>
          <w:szCs w:val="32"/>
          <w:lang w:val="en-US" w:eastAsia="zh-CN"/>
        </w:rPr>
        <w:t>化</w:t>
      </w:r>
      <w:r>
        <w:rPr>
          <w:rFonts w:hint="eastAsia" w:ascii="仿宋" w:hAnsi="仿宋" w:eastAsia="仿宋" w:cs="仿宋"/>
          <w:sz w:val="32"/>
          <w:szCs w:val="32"/>
        </w:rPr>
        <w:t>部、公安部、国家认证认可监督管理委员会统一公布和更新的符合要求的网络关键设备和网络安全专用产品清单中。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采购需求标准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6</w:t>
      </w:r>
      <w:r>
        <w:rPr>
          <w:rFonts w:hint="eastAsia" w:ascii="仿宋" w:hAnsi="仿宋" w:eastAsia="仿宋" w:cs="仿宋"/>
          <w:sz w:val="32"/>
          <w:szCs w:val="32"/>
        </w:rPr>
        <w:t>.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6</w:t>
      </w:r>
      <w:r>
        <w:rPr>
          <w:rFonts w:hint="eastAsia" w:ascii="仿宋" w:hAnsi="仿宋" w:eastAsia="仿宋" w:cs="仿宋"/>
          <w:sz w:val="32"/>
          <w:szCs w:val="32"/>
        </w:rPr>
        <w:t>.2绿色数据中心政府采购需求标准（试行）为加快数据中心绿色转型，根据财政部生态环境部工业和信息化部关于印发《绿色数据中心政府采购需求标准（试行）》的通知（财库〔2023〕7号），本项目如涉及绿色数据中心，则具体要求见第四章《采购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5</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投标</w:t>
      </w:r>
      <w:r>
        <w:rPr>
          <w:rFonts w:hint="eastAsia" w:ascii="楷体" w:hAnsi="楷体" w:eastAsia="楷体" w:cs="楷体"/>
          <w:b/>
          <w:bCs/>
          <w:sz w:val="32"/>
          <w:szCs w:val="32"/>
        </w:rPr>
        <w:t>费用</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5.1投标人应自行承担所有与准备和参加投标有关的费用， 无论投标的结果如何，采购人或采购代理机构在任何情况下均无承担这些费用的义务和责任。</w:t>
      </w:r>
    </w:p>
    <w:p>
      <w:pPr>
        <w:pStyle w:val="5"/>
        <w:spacing w:before="92" w:line="221" w:lineRule="auto"/>
        <w:ind w:left="3637"/>
        <w:jc w:val="left"/>
        <w:rPr>
          <w:rFonts w:hint="eastAsia" w:ascii="黑体" w:hAnsi="黑体" w:eastAsia="黑体" w:cs="黑体"/>
          <w:b w:val="0"/>
          <w:bCs w:val="0"/>
          <w:sz w:val="32"/>
          <w:szCs w:val="32"/>
        </w:rPr>
      </w:pPr>
      <w:r>
        <w:rPr>
          <w:rFonts w:hint="eastAsia" w:ascii="黑体" w:hAnsi="黑体" w:eastAsia="黑体" w:cs="黑体"/>
          <w:b w:val="0"/>
          <w:bCs w:val="0"/>
          <w:spacing w:val="-5"/>
          <w:sz w:val="32"/>
          <w:szCs w:val="32"/>
          <w14:textOutline w14:w="1800" w14:cap="flat" w14:cmpd="sng">
            <w14:solidFill>
              <w14:srgbClr w14:val="000000"/>
            </w14:solidFill>
            <w14:prstDash w14:val="solid"/>
            <w14:miter w14:val="0"/>
          </w14:textOutline>
        </w:rPr>
        <w:t>二</w:t>
      </w:r>
      <w:r>
        <w:rPr>
          <w:rFonts w:hint="eastAsia" w:ascii="黑体" w:hAnsi="黑体" w:eastAsia="黑体" w:cs="黑体"/>
          <w:b w:val="0"/>
          <w:bCs w:val="0"/>
          <w:spacing w:val="5"/>
          <w:sz w:val="32"/>
          <w:szCs w:val="32"/>
        </w:rPr>
        <w:t xml:space="preserve">   </w:t>
      </w:r>
      <w:r>
        <w:rPr>
          <w:rFonts w:hint="eastAsia" w:ascii="黑体" w:hAnsi="黑体" w:eastAsia="黑体" w:cs="黑体"/>
          <w:b w:val="0"/>
          <w:bCs w:val="0"/>
          <w:spacing w:val="-5"/>
          <w:sz w:val="32"/>
          <w:szCs w:val="32"/>
          <w14:textOutline w14:w="1800" w14:cap="flat" w14:cmpd="sng">
            <w14:solidFill>
              <w14:srgbClr w14:val="000000"/>
            </w14:solidFill>
            <w14:prstDash w14:val="solid"/>
            <w14:miter w14:val="0"/>
          </w14:textOutline>
        </w:rPr>
        <w:t>招标文件</w:t>
      </w:r>
    </w:p>
    <w:p>
      <w:pPr>
        <w:pStyle w:val="5"/>
        <w:numPr>
          <w:ilvl w:val="0"/>
          <w:numId w:val="4"/>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招标文件构成</w:t>
      </w:r>
    </w:p>
    <w:tbl>
      <w:tblPr>
        <w:tblStyle w:val="50"/>
        <w:tblW w:w="4544" w:type="dxa"/>
        <w:tblInd w:w="3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36"/>
        <w:gridCol w:w="40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74" w:hRule="atLeast"/>
        </w:trPr>
        <w:tc>
          <w:tcPr>
            <w:tcW w:w="536" w:type="dxa"/>
            <w:vAlign w:val="top"/>
          </w:tcPr>
          <w:p>
            <w:pPr>
              <w:pStyle w:val="51"/>
              <w:spacing w:before="25" w:line="199"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6.1</w:t>
            </w:r>
          </w:p>
        </w:tc>
        <w:tc>
          <w:tcPr>
            <w:tcW w:w="4008" w:type="dxa"/>
            <w:vAlign w:val="top"/>
          </w:tcPr>
          <w:p>
            <w:pPr>
              <w:spacing w:line="465" w:lineRule="exact"/>
              <w:ind w:left="174"/>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招标文件包括以下部分：</w:t>
            </w:r>
            <w:r>
              <w:rPr>
                <w:rFonts w:hint="eastAsia" w:ascii="仿宋" w:hAnsi="仿宋" w:eastAsia="仿宋" w:cs="仿宋"/>
                <w:kern w:val="2"/>
                <w:sz w:val="32"/>
                <w:szCs w:val="32"/>
                <w:lang w:val="en-US" w:eastAsia="zh-CN" w:bidi="ar-SA"/>
              </w:rPr>
              <w:t xml:space="preserve">             </w:t>
            </w:r>
          </w:p>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第一章   投标邀请</w:t>
            </w:r>
          </w:p>
          <w:p>
            <w:pPr>
              <w:spacing w:before="183" w:line="177" w:lineRule="auto"/>
              <w:jc w:val="center"/>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第二章   投标人须知</w:t>
            </w:r>
          </w:p>
        </w:tc>
      </w:tr>
    </w:tbl>
    <w:p>
      <w:pPr>
        <w:spacing w:line="219" w:lineRule="auto"/>
        <w:rPr>
          <w:rFonts w:hint="eastAsia" w:ascii="仿宋" w:hAnsi="仿宋" w:eastAsia="仿宋" w:cs="仿宋"/>
          <w:kern w:val="2"/>
          <w:sz w:val="32"/>
          <w:szCs w:val="32"/>
          <w:lang w:val="en-US" w:eastAsia="zh-CN" w:bidi="ar-SA"/>
        </w:rPr>
      </w:pPr>
    </w:p>
    <w:tbl>
      <w:tblPr>
        <w:tblStyle w:val="50"/>
        <w:tblW w:w="6885" w:type="dxa"/>
        <w:tblInd w:w="9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25"/>
        <w:gridCol w:w="516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第三章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资格审查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第四章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评标程序、 评标方法和评标标准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第五章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采购需求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第六章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拟签订的合同文本</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725"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第七章</w:t>
            </w:r>
          </w:p>
        </w:tc>
        <w:tc>
          <w:tcPr>
            <w:tcW w:w="5160" w:type="dxa"/>
            <w:vAlign w:val="top"/>
          </w:tcPr>
          <w:p>
            <w:pPr>
              <w:spacing w:line="219" w:lineRule="auto"/>
              <w:ind w:left="538"/>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投标文件格式</w:t>
            </w:r>
          </w:p>
        </w:tc>
      </w:tr>
    </w:tbl>
    <w:p>
      <w:pPr>
        <w:rPr>
          <w:rFonts w:hint="eastAsia" w:eastAsia="仿宋"/>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6.2</w:t>
      </w:r>
      <w:r>
        <w:rPr>
          <w:rFonts w:hint="eastAsia" w:ascii="仿宋" w:hAnsi="仿宋" w:eastAsia="仿宋" w:cs="仿宋"/>
          <w:sz w:val="32"/>
          <w:szCs w:val="32"/>
        </w:rPr>
        <w:t>投标人应认真阅读招标文件的全部内容。投标人应按照招标文件要求</w:t>
      </w:r>
      <w:r>
        <w:rPr>
          <w:rFonts w:hint="eastAsia" w:ascii="仿宋" w:hAnsi="仿宋" w:eastAsia="仿宋" w:cs="仿宋"/>
          <w:sz w:val="32"/>
          <w:szCs w:val="32"/>
          <w:lang w:val="en-US" w:eastAsia="zh-CN"/>
        </w:rPr>
        <w:t>提</w:t>
      </w:r>
      <w:r>
        <w:rPr>
          <w:rFonts w:hint="eastAsia" w:ascii="仿宋" w:hAnsi="仿宋" w:eastAsia="仿宋" w:cs="仿宋"/>
          <w:sz w:val="32"/>
          <w:szCs w:val="32"/>
        </w:rPr>
        <w:t>交投标文件并保证所</w:t>
      </w:r>
      <w:r>
        <w:rPr>
          <w:rFonts w:hint="eastAsia" w:ascii="仿宋" w:hAnsi="仿宋" w:eastAsia="仿宋" w:cs="仿宋"/>
          <w:sz w:val="32"/>
          <w:szCs w:val="32"/>
          <w:lang w:val="en-US" w:eastAsia="zh-CN"/>
        </w:rPr>
        <w:t>提</w:t>
      </w:r>
      <w:r>
        <w:rPr>
          <w:rFonts w:hint="eastAsia" w:ascii="仿宋" w:hAnsi="仿宋" w:eastAsia="仿宋" w:cs="仿宋"/>
          <w:sz w:val="32"/>
          <w:szCs w:val="32"/>
        </w:rPr>
        <w:t>供的全部资料的真实性，并对招标文件做出实质性响应，否则</w:t>
      </w:r>
      <w:r>
        <w:rPr>
          <w:rFonts w:hint="eastAsia" w:ascii="仿宋" w:hAnsi="仿宋" w:eastAsia="仿宋" w:cs="仿宋"/>
          <w:b/>
          <w:bCs/>
          <w:sz w:val="32"/>
          <w:szCs w:val="32"/>
        </w:rPr>
        <w:t>投标无效</w:t>
      </w:r>
      <w:r>
        <w:rPr>
          <w:rFonts w:hint="eastAsia" w:ascii="仿宋" w:hAnsi="仿宋" w:eastAsia="仿宋" w:cs="仿宋"/>
          <w:sz w:val="32"/>
          <w:szCs w:val="32"/>
        </w:rPr>
        <w:t>。</w:t>
      </w:r>
    </w:p>
    <w:p>
      <w:pPr>
        <w:pStyle w:val="5"/>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7、</w:t>
      </w:r>
      <w:r>
        <w:rPr>
          <w:rFonts w:hint="eastAsia" w:ascii="楷体" w:hAnsi="楷体" w:eastAsia="楷体" w:cs="楷体"/>
          <w:b/>
          <w:bCs/>
          <w:sz w:val="32"/>
          <w:szCs w:val="32"/>
        </w:rPr>
        <w:t>对招标文件的澄清或修改</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7.1</w:t>
      </w:r>
      <w:r>
        <w:rPr>
          <w:rFonts w:hint="eastAsia" w:ascii="仿宋" w:hAnsi="仿宋" w:eastAsia="仿宋" w:cs="仿宋"/>
          <w:sz w:val="32"/>
          <w:szCs w:val="32"/>
        </w:rPr>
        <w:t>采购人或</w:t>
      </w:r>
      <w:r>
        <w:rPr>
          <w:rFonts w:hint="eastAsia" w:ascii="仿宋" w:hAnsi="仿宋" w:eastAsia="仿宋" w:cs="仿宋"/>
          <w:sz w:val="32"/>
          <w:szCs w:val="32"/>
          <w:lang w:val="en-US" w:eastAsia="zh-CN"/>
        </w:rPr>
        <w:t>集采机构</w:t>
      </w:r>
      <w:r>
        <w:rPr>
          <w:rFonts w:hint="eastAsia" w:ascii="仿宋" w:hAnsi="仿宋" w:eastAsia="仿宋" w:cs="仿宋"/>
          <w:sz w:val="32"/>
          <w:szCs w:val="32"/>
        </w:rPr>
        <w:t>对已发出的招标文件进行必要澄清或者修改的，将在原公告发布媒体上发布更正公告，并以书面形式通知所有获取招标文件的潜在投标人。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7.2</w:t>
      </w:r>
      <w:r>
        <w:rPr>
          <w:rFonts w:hint="eastAsia" w:ascii="仿宋" w:hAnsi="仿宋" w:eastAsia="仿宋" w:cs="仿宋"/>
          <w:sz w:val="32"/>
          <w:szCs w:val="32"/>
        </w:rPr>
        <w:t>上述书面通知，按照获取招标文件的潜在投标人</w:t>
      </w:r>
      <w:r>
        <w:rPr>
          <w:rFonts w:hint="eastAsia" w:ascii="仿宋" w:hAnsi="仿宋" w:eastAsia="仿宋" w:cs="仿宋"/>
          <w:sz w:val="32"/>
          <w:szCs w:val="32"/>
          <w:lang w:val="en-US" w:eastAsia="zh-CN"/>
        </w:rPr>
        <w:t>提</w:t>
      </w:r>
      <w:r>
        <w:rPr>
          <w:rFonts w:hint="eastAsia" w:ascii="仿宋" w:hAnsi="仿宋" w:eastAsia="仿宋" w:cs="仿宋"/>
          <w:sz w:val="32"/>
          <w:szCs w:val="32"/>
        </w:rPr>
        <w:t>供的联系方式发出，因</w:t>
      </w:r>
      <w:r>
        <w:rPr>
          <w:rFonts w:hint="eastAsia" w:ascii="仿宋" w:hAnsi="仿宋" w:eastAsia="仿宋" w:cs="仿宋"/>
          <w:sz w:val="32"/>
          <w:szCs w:val="32"/>
          <w:lang w:val="en-US" w:eastAsia="zh-CN"/>
        </w:rPr>
        <w:t>提</w:t>
      </w:r>
      <w:r>
        <w:rPr>
          <w:rFonts w:hint="eastAsia" w:ascii="仿宋" w:hAnsi="仿宋" w:eastAsia="仿宋" w:cs="仿宋"/>
          <w:sz w:val="32"/>
          <w:szCs w:val="32"/>
        </w:rPr>
        <w:t>供的信息有误导致通知延迟或无法通知的，采购人或</w:t>
      </w:r>
      <w:r>
        <w:rPr>
          <w:rFonts w:hint="eastAsia" w:ascii="仿宋" w:hAnsi="仿宋" w:eastAsia="仿宋" w:cs="仿宋"/>
          <w:sz w:val="32"/>
          <w:szCs w:val="32"/>
          <w:lang w:val="en-US" w:eastAsia="zh-CN"/>
        </w:rPr>
        <w:t>集采</w:t>
      </w:r>
      <w:r>
        <w:rPr>
          <w:rFonts w:hint="eastAsia" w:ascii="仿宋" w:hAnsi="仿宋" w:eastAsia="仿宋" w:cs="仿宋"/>
          <w:sz w:val="32"/>
          <w:szCs w:val="32"/>
        </w:rPr>
        <w:t>机构不承担责任。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eastAsia="仿宋"/>
          <w:lang w:val="en-US" w:eastAsia="zh-CN"/>
        </w:rPr>
        <w:t xml:space="preserve"> </w:t>
      </w:r>
      <w:r>
        <w:rPr>
          <w:rFonts w:hint="eastAsia" w:ascii="仿宋" w:hAnsi="仿宋" w:eastAsia="仿宋" w:cs="仿宋"/>
          <w:sz w:val="32"/>
          <w:szCs w:val="32"/>
          <w:lang w:val="en-US" w:eastAsia="zh-CN"/>
        </w:rPr>
        <w:t>7.3</w:t>
      </w:r>
      <w:r>
        <w:rPr>
          <w:rFonts w:hint="eastAsia" w:ascii="仿宋" w:hAnsi="仿宋" w:eastAsia="仿宋" w:cs="仿宋"/>
          <w:sz w:val="32"/>
          <w:szCs w:val="32"/>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 日的，将顺延</w:t>
      </w:r>
      <w:r>
        <w:rPr>
          <w:rFonts w:hint="eastAsia" w:ascii="仿宋" w:hAnsi="仿宋" w:eastAsia="仿宋" w:cs="仿宋"/>
          <w:sz w:val="32"/>
          <w:szCs w:val="32"/>
          <w:lang w:val="en-US" w:eastAsia="zh-CN"/>
        </w:rPr>
        <w:t>提</w:t>
      </w:r>
      <w:r>
        <w:rPr>
          <w:rFonts w:hint="eastAsia" w:ascii="仿宋" w:hAnsi="仿宋" w:eastAsia="仿宋" w:cs="仿宋"/>
          <w:sz w:val="32"/>
          <w:szCs w:val="32"/>
        </w:rPr>
        <w:t>交投标文件的截止时间和开标时间。</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6" w:firstLineChars="200"/>
        <w:jc w:val="center"/>
        <w:textAlignment w:val="auto"/>
        <w:outlineLvl w:val="9"/>
        <w:rPr>
          <w:rFonts w:hint="eastAsia" w:ascii="黑体" w:hAnsi="黑体" w:eastAsia="黑体" w:cs="黑体"/>
          <w:sz w:val="32"/>
          <w:szCs w:val="32"/>
        </w:rPr>
      </w:pPr>
      <w:r>
        <w:rPr>
          <w:rFonts w:hint="eastAsia" w:ascii="黑体" w:hAnsi="黑体" w:eastAsia="黑体" w:cs="黑体"/>
          <w:spacing w:val="-1"/>
          <w:sz w:val="32"/>
          <w:szCs w:val="32"/>
          <w14:textOutline w14:w="1800" w14:cap="flat" w14:cmpd="sng">
            <w14:solidFill>
              <w14:srgbClr w14:val="000000"/>
            </w14:solidFill>
            <w14:prstDash w14:val="solid"/>
            <w14:miter w14:val="0"/>
          </w14:textOutline>
        </w:rPr>
        <w:t>三</w:t>
      </w:r>
      <w:r>
        <w:rPr>
          <w:rFonts w:hint="eastAsia" w:ascii="黑体" w:hAnsi="黑体" w:eastAsia="黑体" w:cs="黑体"/>
          <w:spacing w:val="-1"/>
          <w:sz w:val="32"/>
          <w:szCs w:val="32"/>
        </w:rPr>
        <w:t xml:space="preserve">   </w:t>
      </w:r>
      <w:r>
        <w:rPr>
          <w:rFonts w:hint="eastAsia" w:ascii="黑体" w:hAnsi="黑体" w:eastAsia="黑体" w:cs="黑体"/>
          <w:spacing w:val="-1"/>
          <w:sz w:val="32"/>
          <w:szCs w:val="32"/>
          <w14:textOutline w14:w="1800" w14:cap="flat" w14:cmpd="sng">
            <w14:solidFill>
              <w14:srgbClr w14:val="000000"/>
            </w14:solidFill>
            <w14:prstDash w14:val="solid"/>
            <w14:miter w14:val="0"/>
          </w14:textOutline>
        </w:rPr>
        <w:t>投标文件的编制</w:t>
      </w:r>
    </w:p>
    <w:p>
      <w:pPr>
        <w:rPr>
          <w:rFonts w:hint="eastAsia" w:eastAsia="仿宋"/>
          <w:lang w:val="en-US" w:eastAsia="zh-CN"/>
        </w:rPr>
      </w:pPr>
    </w:p>
    <w:p>
      <w:pPr>
        <w:rPr>
          <w:rFonts w:hint="eastAsia" w:eastAsia="仿宋"/>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投标范围、投标文件中计量单位的使用及投标语言</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8.1</w:t>
      </w:r>
      <w:r>
        <w:rPr>
          <w:rFonts w:hint="eastAsia" w:ascii="仿宋" w:hAnsi="仿宋" w:eastAsia="仿宋" w:cs="仿宋"/>
          <w:b/>
          <w:bCs/>
          <w:sz w:val="32"/>
          <w:szCs w:val="32"/>
        </w:rPr>
        <w:t>本项目如划分采购包，投标人可以对本项目的其中一个采购包进行投标，也可同时对多个采购包进行投标</w:t>
      </w:r>
      <w:r>
        <w:rPr>
          <w:rFonts w:hint="eastAsia" w:ascii="仿宋" w:hAnsi="仿宋" w:eastAsia="仿宋" w:cs="仿宋"/>
          <w:sz w:val="32"/>
          <w:szCs w:val="32"/>
        </w:rPr>
        <w:t>。投标人应当对所投采购包对应第五章《采购需求》所列的全部内容进行投标，不得将一个采购包中的内容拆分投标，否则其对该采购包的投标将被认定为</w:t>
      </w:r>
      <w:r>
        <w:rPr>
          <w:rFonts w:hint="eastAsia" w:ascii="仿宋" w:hAnsi="仿宋" w:eastAsia="仿宋" w:cs="仿宋"/>
          <w:b/>
          <w:bCs/>
          <w:sz w:val="32"/>
          <w:szCs w:val="32"/>
        </w:rPr>
        <w:t>无效投标</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8.2</w:t>
      </w:r>
      <w:r>
        <w:rPr>
          <w:rFonts w:hint="eastAsia" w:ascii="仿宋" w:hAnsi="仿宋" w:eastAsia="仿宋" w:cs="仿宋"/>
          <w:sz w:val="32"/>
          <w:szCs w:val="32"/>
        </w:rPr>
        <w:t>除招标文件有特殊要求外，本项目投标所使用的计量单位，应采用中华人民共和国法定计量单位。</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8.3</w:t>
      </w:r>
      <w:r>
        <w:rPr>
          <w:rFonts w:hint="eastAsia" w:ascii="仿宋" w:hAnsi="仿宋" w:eastAsia="仿宋" w:cs="仿宋"/>
          <w:sz w:val="32"/>
          <w:szCs w:val="32"/>
        </w:rPr>
        <w:t>除专用术语外，投标文件及来往函电均应使用中文书写。必要时专用术语应附有中文解释。投标人</w:t>
      </w:r>
      <w:r>
        <w:rPr>
          <w:rFonts w:hint="eastAsia" w:ascii="仿宋" w:hAnsi="仿宋" w:eastAsia="仿宋" w:cs="仿宋"/>
          <w:sz w:val="32"/>
          <w:szCs w:val="32"/>
          <w:lang w:val="en-US" w:eastAsia="zh-CN"/>
        </w:rPr>
        <w:t>提</w:t>
      </w:r>
      <w:r>
        <w:rPr>
          <w:rFonts w:hint="eastAsia" w:ascii="仿宋" w:hAnsi="仿宋" w:eastAsia="仿宋" w:cs="仿宋"/>
          <w:sz w:val="32"/>
          <w:szCs w:val="32"/>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en-US" w:eastAsia="zh-CN" w:bidi="ar-SA"/>
        </w:rPr>
        <w:t>9</w:t>
      </w:r>
      <w:r>
        <w:rPr>
          <w:rFonts w:hint="eastAsia" w:ascii="仿宋" w:hAnsi="仿宋" w:eastAsia="仿宋" w:cs="仿宋"/>
          <w:b/>
          <w:bCs/>
          <w:kern w:val="2"/>
          <w:sz w:val="32"/>
          <w:szCs w:val="32"/>
          <w:lang w:val="zh-CN" w:eastAsia="zh-CN" w:bidi="ar-SA"/>
        </w:rPr>
        <w:t>投标文件构成</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left"/>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9.1</w:t>
      </w:r>
      <w:r>
        <w:rPr>
          <w:rFonts w:hint="eastAsia" w:ascii="仿宋" w:hAnsi="仿宋" w:eastAsia="仿宋" w:cs="仿宋"/>
          <w:kern w:val="2"/>
          <w:sz w:val="32"/>
          <w:szCs w:val="32"/>
          <w:lang w:val="zh-CN" w:eastAsia="zh-CN" w:bidi="ar-SA"/>
        </w:rPr>
        <w:t>投标人应当按照招标文件的要求编制投标文件。投标文件应由《资格证明文件》、《商务技术文件》两部分构成。投标文件的部分格式要求，</w:t>
      </w:r>
      <w:r>
        <w:rPr>
          <w:rFonts w:hint="eastAsia" w:ascii="仿宋" w:hAnsi="仿宋" w:eastAsia="仿宋" w:cs="仿宋"/>
          <w:kern w:val="2"/>
          <w:sz w:val="32"/>
          <w:szCs w:val="32"/>
          <w:lang w:val="en-US" w:eastAsia="zh-CN" w:bidi="ar-SA"/>
        </w:rPr>
        <w:t>详</w:t>
      </w:r>
      <w:r>
        <w:rPr>
          <w:rFonts w:hint="eastAsia" w:ascii="仿宋" w:hAnsi="仿宋" w:eastAsia="仿宋" w:cs="仿宋"/>
          <w:kern w:val="2"/>
          <w:sz w:val="32"/>
          <w:szCs w:val="32"/>
          <w:lang w:val="zh-CN" w:eastAsia="zh-CN" w:bidi="ar-SA"/>
        </w:rPr>
        <w:t>见第七章《投标文件格式》。</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9.2</w:t>
      </w:r>
      <w:r>
        <w:rPr>
          <w:rFonts w:hint="eastAsia" w:ascii="仿宋" w:hAnsi="仿宋" w:eastAsia="仿宋" w:cs="仿宋"/>
          <w:kern w:val="2"/>
          <w:sz w:val="32"/>
          <w:szCs w:val="32"/>
          <w:lang w:val="zh-CN" w:eastAsia="zh-CN" w:bidi="ar-SA"/>
        </w:rPr>
        <w:t>对于招标文件中标记了“实质性格式”文件的，投标人不得改变格式中给定的文字所表达的含义，不得删减格式中的实质性内容，不得自行添加与格式中给定的文字内容相矛盾</w:t>
      </w:r>
      <w:r>
        <w:rPr>
          <w:rFonts w:hint="eastAsia" w:ascii="仿宋" w:hAnsi="仿宋" w:eastAsia="仿宋" w:cs="仿宋"/>
          <w:kern w:val="2"/>
          <w:sz w:val="32"/>
          <w:szCs w:val="32"/>
          <w:lang w:val="en-US" w:eastAsia="zh-CN" w:bidi="ar-SA"/>
        </w:rPr>
        <w:t>的内容，</w:t>
      </w:r>
      <w:r>
        <w:rPr>
          <w:rFonts w:hint="eastAsia" w:ascii="仿宋" w:hAnsi="仿宋" w:eastAsia="仿宋" w:cs="仿宋"/>
          <w:kern w:val="2"/>
          <w:sz w:val="32"/>
          <w:szCs w:val="32"/>
          <w:lang w:val="zh-CN" w:eastAsia="zh-CN" w:bidi="ar-SA"/>
        </w:rPr>
        <w:t>不得对应当填写的空格不填写或不实质性响应，否则投标无效。未标记“实质性格式”的文件和招标文件未</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供格式的内容，可由投标人自行编写。</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9.3</w:t>
      </w:r>
      <w:r>
        <w:rPr>
          <w:rFonts w:hint="eastAsia" w:ascii="仿宋" w:hAnsi="仿宋" w:eastAsia="仿宋" w:cs="仿宋"/>
          <w:kern w:val="2"/>
          <w:sz w:val="32"/>
          <w:szCs w:val="32"/>
          <w:lang w:val="zh-CN" w:eastAsia="zh-CN" w:bidi="ar-SA"/>
        </w:rPr>
        <w:t>第四章《评标程序、评标方法和评标标准》中涉及的证明文件。</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9.4</w:t>
      </w:r>
      <w:r>
        <w:rPr>
          <w:rFonts w:hint="eastAsia" w:ascii="仿宋" w:hAnsi="仿宋" w:eastAsia="仿宋" w:cs="仿宋"/>
          <w:kern w:val="2"/>
          <w:sz w:val="32"/>
          <w:szCs w:val="32"/>
          <w:lang w:val="zh-CN" w:eastAsia="zh-CN" w:bidi="ar-SA"/>
        </w:rPr>
        <w:t>对照第五章《采购需求》，说明所</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供货物和服务已对第五章《采购需求》做 出了响应，或申明与第五章《采购需求》的偏差和例外。如第五章《采购需求》中要求</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供证明文件的，投标人应当按具体要求</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供证明文件。</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9.5投标人认为应附的其他材料。</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left"/>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w:t>
      </w:r>
      <w:r>
        <w:rPr>
          <w:rFonts w:hint="eastAsia" w:ascii="仿宋" w:hAnsi="仿宋" w:eastAsia="仿宋" w:cs="仿宋"/>
          <w:kern w:val="2"/>
          <w:sz w:val="32"/>
          <w:szCs w:val="32"/>
          <w:lang w:val="zh-CN" w:eastAsia="zh-CN" w:bidi="ar-SA"/>
        </w:rPr>
        <w:t>投标报价</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left"/>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10.1</w:t>
      </w:r>
      <w:r>
        <w:rPr>
          <w:rFonts w:hint="eastAsia" w:ascii="仿宋" w:hAnsi="仿宋" w:eastAsia="仿宋" w:cs="仿宋"/>
          <w:kern w:val="2"/>
          <w:sz w:val="32"/>
          <w:szCs w:val="32"/>
          <w:lang w:val="zh-CN" w:eastAsia="zh-CN" w:bidi="ar-SA"/>
        </w:rPr>
        <w:t>所有投标均以人民币报价。</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10.2</w:t>
      </w:r>
      <w:r>
        <w:rPr>
          <w:rFonts w:hint="eastAsia" w:ascii="仿宋" w:hAnsi="仿宋" w:eastAsia="仿宋" w:cs="仿宋"/>
          <w:kern w:val="2"/>
          <w:sz w:val="32"/>
          <w:szCs w:val="32"/>
          <w:lang w:val="zh-CN" w:eastAsia="zh-CN" w:bidi="ar-SA"/>
        </w:rPr>
        <w:t>投标人的报价应包括为完成本项目所发生的一切费用和税费，采购人将不再支付报价以外的任何费用。投标人的报价应包括但不限于下列内容，《投标人须知资料表》中有特殊规定的，从其规定。</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10.2.1</w:t>
      </w:r>
      <w:r>
        <w:rPr>
          <w:rFonts w:hint="eastAsia" w:ascii="仿宋" w:hAnsi="仿宋" w:eastAsia="仿宋" w:cs="仿宋"/>
          <w:kern w:val="2"/>
          <w:sz w:val="32"/>
          <w:szCs w:val="32"/>
          <w:lang w:val="zh-CN" w:eastAsia="zh-CN" w:bidi="ar-SA"/>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10.2.2</w:t>
      </w:r>
      <w:r>
        <w:rPr>
          <w:rFonts w:hint="eastAsia" w:ascii="仿宋" w:hAnsi="仿宋" w:eastAsia="仿宋" w:cs="仿宋"/>
          <w:kern w:val="2"/>
          <w:sz w:val="32"/>
          <w:szCs w:val="32"/>
          <w:lang w:val="zh-CN" w:eastAsia="zh-CN" w:bidi="ar-SA"/>
        </w:rPr>
        <w:t>按照招标文件要求完成本项目的全部相关费用。</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10.3</w:t>
      </w:r>
      <w:r>
        <w:rPr>
          <w:rFonts w:hint="eastAsia" w:ascii="仿宋" w:hAnsi="仿宋" w:eastAsia="仿宋" w:cs="仿宋"/>
          <w:kern w:val="2"/>
          <w:sz w:val="32"/>
          <w:szCs w:val="32"/>
          <w:lang w:val="zh-CN" w:eastAsia="zh-CN" w:bidi="ar-SA"/>
        </w:rPr>
        <w:t>采购人不得向供应商索要或者接受其给予的赠品、回扣或者与采购无关的其他商品、服务。</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10.4</w:t>
      </w:r>
      <w:r>
        <w:rPr>
          <w:rFonts w:hint="eastAsia" w:ascii="仿宋" w:hAnsi="仿宋" w:eastAsia="仿宋" w:cs="仿宋"/>
          <w:kern w:val="2"/>
          <w:sz w:val="32"/>
          <w:szCs w:val="32"/>
          <w:lang w:val="zh-CN" w:eastAsia="zh-CN" w:bidi="ar-SA"/>
        </w:rPr>
        <w:t>投标人不能</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供任何有选择性或可调整的报价（招标文件另有规定的除外），否则其投标无效。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11、投标保证金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本项目不收取投标保证金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12、</w:t>
      </w:r>
      <w:r>
        <w:rPr>
          <w:rFonts w:hint="eastAsia" w:ascii="楷体" w:hAnsi="楷体" w:eastAsia="楷体" w:cs="楷体"/>
          <w:b/>
          <w:bCs/>
          <w:spacing w:val="-1"/>
          <w:sz w:val="32"/>
          <w:szCs w:val="32"/>
        </w:rPr>
        <w:t>投标有效期</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投标文件应在本招标文件《投标人须知资料表》中规定的投标有效期内保持有效，投标有效期少于招标文件规定期限的，</w:t>
      </w:r>
      <w:r>
        <w:rPr>
          <w:rFonts w:hint="eastAsia" w:ascii="仿宋" w:hAnsi="仿宋" w:eastAsia="仿宋" w:cs="仿宋"/>
          <w:b/>
          <w:bCs/>
          <w:kern w:val="2"/>
          <w:sz w:val="32"/>
          <w:szCs w:val="32"/>
          <w:lang w:val="zh-CN" w:eastAsia="zh-CN" w:bidi="ar-SA"/>
        </w:rPr>
        <w:t>其投标无效</w:t>
      </w:r>
      <w:r>
        <w:rPr>
          <w:rFonts w:hint="eastAsia" w:ascii="仿宋" w:hAnsi="仿宋" w:eastAsia="仿宋" w:cs="仿宋"/>
          <w:kern w:val="2"/>
          <w:sz w:val="32"/>
          <w:szCs w:val="32"/>
          <w:lang w:val="zh-CN" w:eastAsia="zh-CN" w:bidi="ar-SA"/>
        </w:rPr>
        <w:t>。</w:t>
      </w:r>
      <w:r>
        <w:rPr>
          <w:rFonts w:hint="eastAsia" w:ascii="仿宋" w:hAnsi="仿宋" w:eastAsia="仿宋" w:cs="仿宋"/>
          <w:kern w:val="2"/>
          <w:sz w:val="32"/>
          <w:szCs w:val="32"/>
          <w:lang w:val="en-US" w:eastAsia="zh-CN" w:bidi="ar-SA"/>
        </w:rPr>
        <w:t>本项目投标有效期</w:t>
      </w:r>
      <w:r>
        <w:rPr>
          <w:rFonts w:hint="eastAsia" w:ascii="仿宋" w:hAnsi="仿宋" w:eastAsia="仿宋" w:cs="仿宋"/>
          <w:b w:val="0"/>
          <w:bCs/>
          <w:snapToGrid/>
          <w:color w:val="auto"/>
          <w:kern w:val="2"/>
          <w:sz w:val="32"/>
          <w:szCs w:val="32"/>
          <w:lang w:val="en-US" w:eastAsia="zh-CN" w:bidi="ar-SA"/>
        </w:rPr>
        <w:t>自提交投标文件的截止之日起有效期</w:t>
      </w:r>
      <w:r>
        <w:rPr>
          <w:rFonts w:hint="eastAsia" w:ascii="仿宋" w:hAnsi="仿宋" w:eastAsia="仿宋" w:cs="仿宋"/>
          <w:b/>
          <w:bCs w:val="0"/>
          <w:snapToGrid/>
          <w:color w:val="auto"/>
          <w:kern w:val="2"/>
          <w:sz w:val="32"/>
          <w:szCs w:val="32"/>
          <w:u w:val="single"/>
          <w:lang w:val="en-US" w:eastAsia="zh-CN" w:bidi="ar-SA"/>
        </w:rPr>
        <w:t>90</w:t>
      </w:r>
      <w:r>
        <w:rPr>
          <w:rFonts w:hint="eastAsia" w:ascii="仿宋" w:hAnsi="仿宋" w:eastAsia="仿宋" w:cs="仿宋"/>
          <w:b w:val="0"/>
          <w:bCs/>
          <w:snapToGrid/>
          <w:color w:val="auto"/>
          <w:kern w:val="2"/>
          <w:sz w:val="32"/>
          <w:szCs w:val="32"/>
          <w:u w:val="none"/>
          <w:lang w:val="en-US" w:eastAsia="zh-CN" w:bidi="ar-SA"/>
        </w:rPr>
        <w:t>日历天</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仿宋" w:hAnsi="仿宋" w:eastAsia="仿宋" w:cs="仿宋"/>
          <w:kern w:val="2"/>
          <w:sz w:val="32"/>
          <w:szCs w:val="32"/>
          <w:lang w:val="en-US" w:eastAsia="zh-CN" w:bidi="ar-SA"/>
        </w:rPr>
        <w:t>13、</w:t>
      </w:r>
      <w:r>
        <w:rPr>
          <w:rFonts w:hint="eastAsia" w:ascii="楷体" w:hAnsi="楷体" w:eastAsia="楷体" w:cs="楷体"/>
          <w:b/>
          <w:bCs/>
          <w:spacing w:val="-1"/>
          <w:sz w:val="32"/>
          <w:szCs w:val="32"/>
        </w:rPr>
        <w:t>投标文件的签署、盖章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13.1</w:t>
      </w:r>
      <w:r>
        <w:rPr>
          <w:rFonts w:hint="eastAsia" w:ascii="仿宋" w:hAnsi="仿宋" w:eastAsia="仿宋" w:cs="仿宋"/>
          <w:kern w:val="2"/>
          <w:sz w:val="32"/>
          <w:szCs w:val="32"/>
          <w:lang w:val="zh-CN" w:eastAsia="zh-CN" w:bidi="ar-SA"/>
        </w:rPr>
        <w:t>招标文件要求签字的内容（如授权委托书等），可以使用电子签章或使用原件的电子件（电子件指扫</w:t>
      </w:r>
      <w:r>
        <w:rPr>
          <w:rFonts w:hint="eastAsia" w:ascii="仿宋" w:hAnsi="仿宋" w:eastAsia="仿宋" w:cs="仿宋"/>
          <w:kern w:val="2"/>
          <w:sz w:val="32"/>
          <w:szCs w:val="32"/>
          <w:lang w:val="en-US" w:eastAsia="zh-CN" w:bidi="ar-SA"/>
        </w:rPr>
        <w:t>描</w:t>
      </w:r>
      <w:r>
        <w:rPr>
          <w:rFonts w:hint="eastAsia" w:ascii="仿宋" w:hAnsi="仿宋" w:eastAsia="仿宋" w:cs="仿宋"/>
          <w:kern w:val="2"/>
          <w:sz w:val="32"/>
          <w:szCs w:val="32"/>
          <w:lang w:val="zh-CN" w:eastAsia="zh-CN" w:bidi="ar-SA"/>
        </w:rPr>
        <w:t>件、照片等形式电子文件）；要求第三方出具的盖章件原件（如联合协议、分包意向协议、制造商授权书等），投标文件中应使用原件的电子件。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14:textOutline w14:w="1800" w14:cap="flat" w14:cmpd="sng">
            <w14:solidFill>
              <w14:srgbClr w14:val="000000"/>
            </w14:solidFill>
            <w14:prstDash w14:val="solid"/>
            <w14:miter w14:val="0"/>
          </w14:textOutline>
        </w:rPr>
      </w:pPr>
      <w:r>
        <w:rPr>
          <w:rFonts w:hint="eastAsia" w:ascii="仿宋" w:hAnsi="仿宋" w:eastAsia="仿宋" w:cs="仿宋"/>
          <w:kern w:val="2"/>
          <w:sz w:val="32"/>
          <w:szCs w:val="32"/>
          <w:lang w:val="en-US" w:eastAsia="zh-CN" w:bidi="ar-SA"/>
        </w:rPr>
        <w:t>13.2</w:t>
      </w:r>
      <w:r>
        <w:rPr>
          <w:rFonts w:hint="eastAsia" w:ascii="仿宋" w:hAnsi="仿宋" w:eastAsia="仿宋" w:cs="仿宋"/>
          <w:kern w:val="2"/>
          <w:sz w:val="32"/>
          <w:szCs w:val="32"/>
          <w:lang w:val="zh-CN" w:eastAsia="zh-CN" w:bidi="ar-SA"/>
        </w:rPr>
        <w:t>招标文件要求盖章的内容， 一般通过投标文件编制工具加盖电子签章。</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center"/>
        <w:textAlignment w:val="auto"/>
        <w:outlineLvl w:val="9"/>
        <w:rPr>
          <w:rFonts w:hint="eastAsia" w:eastAsia="宋体"/>
          <w:lang w:val="en-US" w:eastAsia="zh-CN"/>
        </w:rPr>
      </w:pPr>
      <w:r>
        <w:rPr>
          <w:sz w:val="32"/>
          <w:szCs w:val="32"/>
          <w14:textOutline w14:w="1800" w14:cap="flat" w14:cmpd="sng">
            <w14:solidFill>
              <w14:srgbClr w14:val="000000"/>
            </w14:solidFill>
            <w14:prstDash w14:val="solid"/>
            <w14:miter w14:val="0"/>
          </w14:textOutline>
        </w:rPr>
        <w:t>四</w:t>
      </w:r>
      <w:r>
        <w:rPr>
          <w:sz w:val="32"/>
          <w:szCs w:val="32"/>
        </w:rPr>
        <w:t xml:space="preserve"> </w:t>
      </w:r>
      <w:r>
        <w:rPr>
          <w:sz w:val="32"/>
          <w:szCs w:val="32"/>
          <w14:textOutline w14:w="1800" w14:cap="flat" w14:cmpd="sng">
            <w14:solidFill>
              <w14:srgbClr w14:val="000000"/>
            </w14:solidFill>
            <w14:prstDash w14:val="solid"/>
            <w14:miter w14:val="0"/>
          </w14:textOutline>
        </w:rPr>
        <w:t>投标文件的</w:t>
      </w:r>
      <w:r>
        <w:rPr>
          <w:rFonts w:hint="eastAsia" w:ascii="Arial Unicode MS" w:hAnsi="Arial Unicode MS" w:eastAsia="宋体" w:cs="Arial Unicode MS"/>
          <w:sz w:val="32"/>
          <w:szCs w:val="32"/>
          <w:lang w:val="en-US"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z w:val="32"/>
          <w:szCs w:val="32"/>
          <w14:textOutline w14:w="1800" w14:cap="flat" w14:cmpd="sng">
            <w14:solidFill>
              <w14:srgbClr w14:val="000000"/>
            </w14:solidFill>
            <w14:prstDash w14:val="solid"/>
            <w14:miter w14:val="0"/>
          </w14:textOutline>
        </w:rPr>
        <w:t>交</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eastAsia="仿宋"/>
          <w:lang w:val="en-US" w:eastAsia="zh-CN"/>
        </w:rPr>
      </w:pPr>
      <w:r>
        <w:rPr>
          <w:rFonts w:hint="eastAsia" w:ascii="仿宋" w:hAnsi="仿宋" w:eastAsia="仿宋" w:cs="仿宋"/>
          <w:b/>
          <w:bCs/>
          <w:kern w:val="2"/>
          <w:sz w:val="32"/>
          <w:szCs w:val="32"/>
          <w:lang w:val="en-US" w:eastAsia="zh-CN" w:bidi="ar-SA"/>
        </w:rPr>
        <w:t>14、投标文件的提交</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14.1</w:t>
      </w:r>
      <w:r>
        <w:rPr>
          <w:rFonts w:hint="eastAsia" w:ascii="仿宋" w:hAnsi="仿宋" w:eastAsia="仿宋" w:cs="仿宋"/>
          <w:kern w:val="2"/>
          <w:sz w:val="32"/>
          <w:szCs w:val="32"/>
          <w:lang w:val="zh-CN" w:eastAsia="zh-CN" w:bidi="ar-SA"/>
        </w:rPr>
        <w:t>本项目使用</w:t>
      </w:r>
      <w:r>
        <w:rPr>
          <w:rFonts w:hint="eastAsia" w:ascii="仿宋" w:hAnsi="仿宋" w:eastAsia="仿宋" w:cs="仿宋"/>
          <w:kern w:val="2"/>
          <w:sz w:val="32"/>
          <w:szCs w:val="32"/>
          <w:highlight w:val="yellow"/>
          <w:lang w:val="en-US" w:eastAsia="zh-CN" w:bidi="ar-SA"/>
        </w:rPr>
        <w:t>新疆</w:t>
      </w:r>
      <w:r>
        <w:rPr>
          <w:rFonts w:hint="eastAsia" w:ascii="仿宋" w:hAnsi="仿宋" w:eastAsia="仿宋" w:cs="仿宋"/>
          <w:kern w:val="2"/>
          <w:sz w:val="32"/>
          <w:szCs w:val="32"/>
          <w:highlight w:val="yellow"/>
          <w:lang w:val="zh-CN" w:eastAsia="zh-CN" w:bidi="ar-SA"/>
        </w:rPr>
        <w:t>政府采购电子交易平台</w:t>
      </w:r>
      <w:r>
        <w:rPr>
          <w:rFonts w:hint="eastAsia" w:ascii="仿宋" w:hAnsi="仿宋" w:eastAsia="仿宋" w:cs="仿宋"/>
          <w:kern w:val="2"/>
          <w:sz w:val="32"/>
          <w:szCs w:val="32"/>
          <w:lang w:val="zh-CN" w:eastAsia="zh-CN" w:bidi="ar-SA"/>
        </w:rPr>
        <w:t>。投标人根据招标文件及电子交易平台供应商操作手册要求编制、生成并</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交电子投标文件。</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14.2</w:t>
      </w:r>
      <w:r>
        <w:rPr>
          <w:rFonts w:hint="eastAsia" w:ascii="仿宋" w:hAnsi="仿宋" w:eastAsia="仿宋" w:cs="仿宋"/>
          <w:kern w:val="2"/>
          <w:sz w:val="32"/>
          <w:szCs w:val="32"/>
          <w:lang w:val="zh-CN" w:eastAsia="zh-CN" w:bidi="ar-SA"/>
        </w:rPr>
        <w:t>采购人及</w:t>
      </w:r>
      <w:r>
        <w:rPr>
          <w:rFonts w:hint="eastAsia" w:ascii="仿宋" w:hAnsi="仿宋" w:eastAsia="仿宋" w:cs="仿宋"/>
          <w:kern w:val="2"/>
          <w:sz w:val="32"/>
          <w:szCs w:val="32"/>
          <w:lang w:val="en-US" w:eastAsia="zh-CN" w:bidi="ar-SA"/>
        </w:rPr>
        <w:t>集采机构</w:t>
      </w:r>
      <w:r>
        <w:rPr>
          <w:rFonts w:hint="eastAsia" w:ascii="仿宋" w:hAnsi="仿宋" w:eastAsia="仿宋" w:cs="仿宋"/>
          <w:kern w:val="2"/>
          <w:sz w:val="32"/>
          <w:szCs w:val="32"/>
          <w:lang w:val="zh-CN" w:eastAsia="zh-CN" w:bidi="ar-SA"/>
        </w:rPr>
        <w:t>拒绝接受通过电子交易平台以外任何形式</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交的投标文件，投标保证金除外。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15、投标截止时间</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15.1投标人应在招标文件要求提交投标文件截止时间前， 将电子投标文件提交至电子交易平台。</w:t>
      </w:r>
    </w:p>
    <w:p>
      <w:pPr>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16、投标文件的修改与撤回</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16.1</w:t>
      </w:r>
      <w:r>
        <w:rPr>
          <w:rFonts w:hint="eastAsia" w:ascii="仿宋" w:hAnsi="仿宋" w:eastAsia="仿宋" w:cs="仿宋"/>
          <w:kern w:val="2"/>
          <w:sz w:val="32"/>
          <w:szCs w:val="32"/>
          <w:lang w:val="zh-CN" w:eastAsia="zh-CN" w:bidi="ar-SA"/>
        </w:rPr>
        <w:t>投标截止时间前，投标人可以通过电子交易平台对所</w:t>
      </w:r>
      <w:r>
        <w:rPr>
          <w:rFonts w:hint="eastAsia" w:ascii="仿宋" w:hAnsi="仿宋" w:eastAsia="仿宋" w:cs="仿宋"/>
          <w:kern w:val="2"/>
          <w:sz w:val="32"/>
          <w:szCs w:val="32"/>
          <w:lang w:val="en-US" w:eastAsia="zh-CN" w:bidi="ar-SA"/>
        </w:rPr>
        <w:t>提</w:t>
      </w:r>
      <w:r>
        <w:rPr>
          <w:rFonts w:hint="eastAsia" w:ascii="仿宋" w:hAnsi="仿宋" w:eastAsia="仿宋" w:cs="仿宋"/>
          <w:kern w:val="2"/>
          <w:sz w:val="32"/>
          <w:szCs w:val="32"/>
          <w:lang w:val="zh-CN" w:eastAsia="zh-CN" w:bidi="ar-SA"/>
        </w:rPr>
        <w:t>交的投标文件进行补充、修改或者撤回。投标保证金的补充、修改或者撤回无需通过电子交易平</w:t>
      </w:r>
      <w:r>
        <w:rPr>
          <w:rFonts w:hint="eastAsia" w:ascii="仿宋" w:hAnsi="仿宋" w:eastAsia="仿宋" w:cs="仿宋"/>
          <w:kern w:val="2"/>
          <w:sz w:val="32"/>
          <w:szCs w:val="32"/>
          <w:lang w:val="en-US" w:eastAsia="zh-CN" w:bidi="ar-SA"/>
        </w:rPr>
        <w:t>台</w:t>
      </w:r>
      <w:r>
        <w:rPr>
          <w:rFonts w:hint="eastAsia" w:ascii="仿宋" w:hAnsi="仿宋" w:eastAsia="仿宋" w:cs="仿宋"/>
          <w:kern w:val="2"/>
          <w:sz w:val="32"/>
          <w:szCs w:val="32"/>
          <w:lang w:val="zh-CN" w:eastAsia="zh-CN" w:bidi="ar-SA"/>
        </w:rPr>
        <w:t>但应就其补充、修改或者撤回通知采购人或采购代理机构。</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16.2投标人对投标文件的补充、修改的内容应当按照招标文件要求签署、盖章，作为投标文件的组成部分。</w:t>
      </w:r>
    </w:p>
    <w:p>
      <w:pPr>
        <w:pStyle w:val="5"/>
        <w:spacing w:before="92" w:line="221" w:lineRule="auto"/>
        <w:jc w:val="center"/>
        <w:outlineLvl w:val="1"/>
        <w:rPr>
          <w:rFonts w:hint="eastAsia" w:ascii="黑体" w:hAnsi="黑体" w:eastAsia="黑体" w:cs="黑体"/>
          <w:b w:val="0"/>
          <w:bCs w:val="0"/>
          <w:sz w:val="32"/>
          <w:szCs w:val="32"/>
        </w:rPr>
      </w:pPr>
      <w:r>
        <w:rPr>
          <w:rFonts w:hint="eastAsia" w:ascii="黑体" w:hAnsi="黑体" w:eastAsia="黑体" w:cs="黑体"/>
          <w:b w:val="0"/>
          <w:bCs w:val="0"/>
          <w:spacing w:val="-1"/>
          <w:sz w:val="32"/>
          <w:szCs w:val="32"/>
          <w14:textOutline w14:w="1800" w14:cap="flat" w14:cmpd="sng">
            <w14:solidFill>
              <w14:srgbClr w14:val="000000"/>
            </w14:solidFill>
            <w14:prstDash w14:val="solid"/>
            <w14:miter w14:val="0"/>
          </w14:textOutline>
        </w:rPr>
        <w:t>五</w:t>
      </w:r>
      <w:r>
        <w:rPr>
          <w:rFonts w:hint="eastAsia" w:ascii="黑体" w:hAnsi="黑体" w:eastAsia="黑体" w:cs="黑体"/>
          <w:b w:val="0"/>
          <w:bCs w:val="0"/>
          <w:spacing w:val="-1"/>
          <w:sz w:val="32"/>
          <w:szCs w:val="32"/>
          <w:lang w:val="en-US" w:eastAsia="zh-CN"/>
          <w14:textOutline w14:w="1800" w14:cap="flat" w14:cmpd="sng">
            <w14:solidFill>
              <w14:srgbClr w14:val="000000"/>
            </w14:solidFill>
            <w14:prstDash w14:val="solid"/>
            <w14:miter w14:val="0"/>
          </w14:textOutline>
        </w:rPr>
        <w:t xml:space="preserve"> </w:t>
      </w:r>
      <w:r>
        <w:rPr>
          <w:rFonts w:hint="eastAsia" w:ascii="黑体" w:hAnsi="黑体" w:eastAsia="黑体" w:cs="黑体"/>
          <w:b w:val="0"/>
          <w:bCs w:val="0"/>
          <w:spacing w:val="-1"/>
          <w:sz w:val="32"/>
          <w:szCs w:val="32"/>
          <w14:textOutline w14:w="1800" w14:cap="flat" w14:cmpd="sng">
            <w14:solidFill>
              <w14:srgbClr w14:val="000000"/>
            </w14:solidFill>
            <w14:prstDash w14:val="solid"/>
            <w14:miter w14:val="0"/>
          </w14:textOutline>
        </w:rPr>
        <w:t>开标、资格审查及评标</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开标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32"/>
          <w:szCs w:val="32"/>
          <w:lang w:val="en-US" w:eastAsia="zh-CN" w:bidi="ar-SA"/>
        </w:rPr>
      </w:pPr>
      <w:r>
        <w:rPr>
          <w:rFonts w:hint="eastAsia"/>
          <w:lang w:val="en-US" w:eastAsia="zh-CN"/>
        </w:rPr>
        <w:t xml:space="preserve"> 1</w:t>
      </w:r>
      <w:r>
        <w:rPr>
          <w:rFonts w:hint="eastAsia" w:ascii="仿宋" w:hAnsi="仿宋" w:eastAsia="仿宋" w:cs="仿宋"/>
          <w:kern w:val="2"/>
          <w:sz w:val="32"/>
          <w:szCs w:val="32"/>
          <w:lang w:val="en-US" w:eastAsia="zh-CN" w:bidi="ar-SA"/>
        </w:rPr>
        <w:t>7.1采购人或集采机构将按招标文件的规定，在投标截止时间的同一时间和招标文件预先确定的地点组织开标。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17.2本项目开标使用新疆政府采购电子交易平台。投标人应在规定的时间内对投标文件进行解密，因非系统原因导致的解密失败，视为</w:t>
      </w:r>
      <w:r>
        <w:rPr>
          <w:rFonts w:hint="eastAsia" w:ascii="仿宋" w:hAnsi="仿宋" w:eastAsia="仿宋" w:cs="仿宋"/>
          <w:b/>
          <w:bCs/>
          <w:kern w:val="2"/>
          <w:sz w:val="32"/>
          <w:szCs w:val="32"/>
          <w:lang w:val="en-US" w:eastAsia="zh-CN" w:bidi="ar-SA"/>
        </w:rPr>
        <w:t>投标无效</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17.3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 xml:space="preserve">   17.4投标人对开标过程和开标记录有疑义，以及认为采购人、采购代理机构相关工作人员有需要回避的情形的，应当场提出询问或者回避申请。采购人、采购代理机构对投标人提出的询问或回避申请应及时处理。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17.5投标人不足三家的，不预开标。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资格审查</w:t>
      </w:r>
    </w:p>
    <w:p>
      <w:pPr>
        <w:pStyle w:val="5"/>
        <w:keepNext w:val="0"/>
        <w:keepLines w:val="0"/>
        <w:pageBreakBefore w:val="0"/>
        <w:widowControl w:val="0"/>
        <w:kinsoku/>
        <w:wordWrap/>
        <w:overflowPunct/>
        <w:topLinePunct w:val="0"/>
        <w:autoSpaceDE/>
        <w:autoSpaceDN/>
        <w:bidi w:val="0"/>
        <w:adjustRightInd/>
        <w:snapToGrid/>
        <w:spacing w:after="0" w:line="560" w:lineRule="exact"/>
        <w:ind w:left="382"/>
        <w:textAlignment w:val="auto"/>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 xml:space="preserve"> 18.1  见第三章《资格审查》。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19、评标委员会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2"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19.1评标委员会根据政府采购有关规定和本次采购项目的特点进行组建，并负责具体评标事务，独立履行职责。</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19.2评审专家须符合《财政部关于在政府采购活动中查询及使用信用记录有关问题的通知》（财库〔2016〕125 号） 的规定。依法自行选定评审专家的， 采购人和采购代理机构将查询有关信用记录，对具有行贿、受贿、欺诈等不良信用记录的人员，拒绝其参与政府采购活动。</w:t>
      </w:r>
    </w:p>
    <w:p>
      <w:pPr>
        <w:pStyle w:val="5"/>
        <w:keepNext w:val="0"/>
        <w:keepLines w:val="0"/>
        <w:pageBreakBefore w:val="0"/>
        <w:widowControl w:val="0"/>
        <w:kinsoku/>
        <w:wordWrap/>
        <w:overflowPunct/>
        <w:topLinePunct w:val="0"/>
        <w:autoSpaceDE/>
        <w:autoSpaceDN/>
        <w:bidi w:val="0"/>
        <w:adjustRightInd/>
        <w:snapToGrid/>
        <w:spacing w:before="180" w:after="12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20、评标程序、评标方法和评标标准</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20.1见第四章《评标程序、评标方法和评标标准》。</w:t>
      </w:r>
    </w:p>
    <w:p>
      <w:pPr>
        <w:pStyle w:val="5"/>
        <w:numPr>
          <w:ilvl w:val="0"/>
          <w:numId w:val="0"/>
        </w:numPr>
        <w:ind w:firstLine="3520" w:firstLineChars="11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 确定中标</w:t>
      </w:r>
    </w:p>
    <w:p>
      <w:pPr>
        <w:numPr>
          <w:ilvl w:val="0"/>
          <w:numId w:val="0"/>
        </w:num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21、确定中标人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21.1采购人将在评标报告确定的中标候选人名单中按顺序确定中标人，中标候选人并列的，由采购人或者采购人委托评标委员会按照招标文件规定的方式确定中标人；招标文件未规定的，采取随机抽取的方式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22、中标公告与中标通知书</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22.1采购人或采购代理机构自中标人确定之日起 2 个工作日内，在新疆政府采购网公告中标结果，同时向中标人发出中标通知书，中标公告期限为 1 个工作日。</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24"/>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22.2中标通知书对采购人和中标供应商均具有法律效力。中标通知书发出后，采 购人改变中标结果的，或者中标供应商放弃中标项目的，应当依法承担法律责任。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23、废标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23.1在招标采购中，出现下列情形之一的，应予废标：</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23.1.1符合专业条件的供应商或者对招标文件作实质响应的供应商不足三家的；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23.1.2出现影响采购公正的违法、违规行为的；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23.1.3投标人的报价均超过了采购预算， 采购人不能支付的；</w:t>
      </w:r>
    </w:p>
    <w:p>
      <w:pPr>
        <w:pStyle w:val="5"/>
        <w:keepNext w:val="0"/>
        <w:keepLines w:val="0"/>
        <w:pageBreakBefore w:val="0"/>
        <w:widowControl w:val="0"/>
        <w:kinsoku/>
        <w:wordWrap/>
        <w:overflowPunct/>
        <w:topLinePunct w:val="0"/>
        <w:autoSpaceDE/>
        <w:autoSpaceDN/>
        <w:bidi w:val="0"/>
        <w:adjustRightInd/>
        <w:snapToGrid/>
        <w:spacing w:after="0"/>
        <w:ind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23.1.4因重大变故，采购任务取消的。</w:t>
      </w:r>
    </w:p>
    <w:p>
      <w:pPr>
        <w:pStyle w:val="5"/>
        <w:keepNext w:val="0"/>
        <w:keepLines w:val="0"/>
        <w:pageBreakBefore w:val="0"/>
        <w:widowControl w:val="0"/>
        <w:kinsoku/>
        <w:wordWrap/>
        <w:overflowPunct/>
        <w:topLinePunct w:val="0"/>
        <w:autoSpaceDE/>
        <w:autoSpaceDN/>
        <w:bidi w:val="0"/>
        <w:adjustRightInd/>
        <w:snapToGrid/>
        <w:spacing w:after="0" w:line="185"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23.2废标后，采购人将废标理由书面通知所有投标人。</w:t>
      </w:r>
    </w:p>
    <w:p>
      <w:pPr>
        <w:pStyle w:val="5"/>
        <w:keepNext w:val="0"/>
        <w:keepLines w:val="0"/>
        <w:pageBreakBefore w:val="0"/>
        <w:widowControl w:val="0"/>
        <w:kinsoku/>
        <w:wordWrap/>
        <w:overflowPunct/>
        <w:topLinePunct w:val="0"/>
        <w:autoSpaceDE/>
        <w:autoSpaceDN/>
        <w:bidi w:val="0"/>
        <w:adjustRightInd/>
        <w:snapToGrid/>
        <w:spacing w:after="0"/>
        <w:ind w:firstLine="64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24 签订合同</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24.1 中标人、采购人应当自中标通知书发出之日起 30日内， 按照招标文件和中标 人投标文件的规定签订书面合同。所签订的合同不得对招标文件确定的事项和中标人投标文件作实质性修改。</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24.2中标人拒绝与采购人签订合同的，采购人可以按照评标报告推荐的中标候选人名单排序，确定下一候选人为中标人，也可以重新开展政府采购活动。</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24.3  联合体中标的，联合体各方应当共同与采购人签订合同，就采购合同约定的事项向采购人承担连带责任。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24.4  政府采购合同不能转包。</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24.5  采购人允许采用分包方式履行合同的，中标人可以依法在中标后将中标项目 的非主体、非关键性工作采取分包方式履行合同。本项目的非主体、非关键 性工作是否允许分包，见《投标人须知资料表》。政府采购合同分包履行的， 应当在投标文件中载明分包承担主体，分包承担主体应当具备相应资质条件 且不得再次分包，否则投标无效。中标人就采购项目和分包项目向采购人负责，分包供应商就分包项目承担责任。</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25、询问与质疑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25.1询问</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25.1.1投标人对政府采购活动事项有疑问的， 可依法提出询问，并按《投标人须知资料表》载明的形式送达采购人或采购代理机构。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25.1.2采购人或采购代理机构对供应商依法提出的询问，在 3 个工作日内作出答复，但答复的内容不得涉及商业秘密。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  25.2质疑</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25.2.1投标人认为采购文件、采购过程、中标结果使自己的权益受到损害的， 可以在知道或者应知其权益受到损害之日起 7 个工作日内，以书面形式向采购人、采购代理机构提出质疑。采购人、采购代理机构在收到质疑函后 7 个工作日内作出答复。</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lang w:val="en-US" w:eastAsia="zh-CN"/>
        </w:rPr>
      </w:pPr>
      <w:r>
        <w:rPr>
          <w:rFonts w:hint="eastAsia" w:ascii="仿宋" w:hAnsi="仿宋" w:eastAsia="仿宋" w:cs="仿宋"/>
          <w:kern w:val="2"/>
          <w:sz w:val="32"/>
          <w:szCs w:val="32"/>
          <w:lang w:val="en-US" w:eastAsia="zh-CN" w:bidi="ar-SA"/>
        </w:rPr>
        <w:t>25.2.2质疑函须使用财政部制定的范本文件。投标人为自然人的， 质疑函应 当由本人签字； 投标人为法人或者其他组织的， 质疑函应当由法定代表人、主要负责人，或者其授权代表签字或者盖章，并加盖公章。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25.2.3投标人委托代理人进行质疑的，应当随质疑函同时提交投标人签署的授权委托书。授权委托书应当载明代理人的姓名或者名称、代理事项、 具体权限、期限和相关事项。投标人为自然人的，应当由本人签字； 投标人为法人或者其他组织的， 应当由法定代表人、主要负责人签字或者盖章，并加盖公章。</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675" w:firstLineChars="211"/>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25.2.4投标人应在法定质疑期内一次性提出针对同一采购程序环节的质疑， 法定质疑期内针对同一采购程序环节再次提出的质疑， 采购人、采购代理机构有权不予答复。开标前的质疑由采购人答复，开标后的质疑由专家答复。</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51"/>
        <w:jc w:val="left"/>
        <w:textAlignment w:val="auto"/>
        <w:rPr>
          <w:rFonts w:hint="eastAsia"/>
          <w:lang w:val="en-US" w:eastAsia="zh-CN"/>
        </w:rPr>
      </w:pPr>
      <w:r>
        <w:rPr>
          <w:rFonts w:hint="eastAsia" w:ascii="仿宋" w:hAnsi="仿宋" w:eastAsia="仿宋" w:cs="仿宋"/>
          <w:kern w:val="2"/>
          <w:sz w:val="32"/>
          <w:szCs w:val="32"/>
          <w:lang w:val="en-US" w:eastAsia="zh-CN" w:bidi="ar-SA"/>
        </w:rPr>
        <w:t xml:space="preserve">    25.2.5接收询问和质疑的联系部门、联系电话和通讯地址见采购文件第一部分。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资格审查</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center"/>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一、资格审查程序</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1、开标结束后，采购人或采购代理机构将根据《资格审查要求》中的规定，对投标人进行资格审查，并形成资格审查结果。</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 、《资格审查要求》中对格式有要求的， 除招标文件另有规定外，均为“实质性格式” 文件。</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3、投标人《资格证明文件》有任何一项不符合《资格审查要求》的， 资格审查不合格，</w:t>
      </w:r>
      <w:r>
        <w:rPr>
          <w:rFonts w:hint="eastAsia" w:ascii="仿宋" w:hAnsi="仿宋" w:eastAsia="仿宋" w:cs="仿宋"/>
          <w:b/>
          <w:bCs/>
          <w:kern w:val="2"/>
          <w:sz w:val="32"/>
          <w:szCs w:val="32"/>
          <w:lang w:val="en-US" w:eastAsia="zh-CN" w:bidi="ar-SA"/>
        </w:rPr>
        <w:t>其投标无效</w:t>
      </w:r>
      <w:r>
        <w:rPr>
          <w:rFonts w:hint="eastAsia" w:ascii="仿宋" w:hAnsi="仿宋" w:eastAsia="仿宋" w:cs="仿宋"/>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 、资格审查合格的投标人不足 3 家的，不进行评标。</w:t>
      </w:r>
    </w:p>
    <w:p>
      <w:pPr>
        <w:pStyle w:val="5"/>
        <w:numPr>
          <w:ilvl w:val="0"/>
          <w:numId w:val="0"/>
        </w:numPr>
        <w:spacing w:before="79" w:line="220" w:lineRule="auto"/>
        <w:jc w:val="center"/>
        <w:outlineLvl w:val="2"/>
        <w:rPr>
          <w:rFonts w:hint="eastAsia" w:ascii="楷体" w:hAnsi="楷体" w:eastAsia="楷体" w:cs="楷体"/>
          <w:b w:val="0"/>
          <w:bCs w:val="0"/>
          <w:spacing w:val="-1"/>
          <w:sz w:val="32"/>
          <w:szCs w:val="32"/>
          <w14:textOutline w14:w="1537" w14:cap="flat" w14:cmpd="sng">
            <w14:solidFill>
              <w14:srgbClr w14:val="000000"/>
            </w14:solidFill>
            <w14:prstDash w14:val="solid"/>
            <w14:miter w14:val="0"/>
          </w14:textOutline>
        </w:rPr>
      </w:pPr>
      <w:r>
        <w:rPr>
          <w:rFonts w:hint="eastAsia" w:ascii="楷体" w:hAnsi="楷体" w:eastAsia="楷体" w:cs="楷体"/>
          <w:b w:val="0"/>
          <w:bCs w:val="0"/>
          <w:spacing w:val="-1"/>
          <w:sz w:val="32"/>
          <w:szCs w:val="32"/>
          <w:lang w:val="en-US" w:eastAsia="zh-CN"/>
          <w14:textOutline w14:w="1537" w14:cap="flat" w14:cmpd="sng">
            <w14:solidFill>
              <w14:srgbClr w14:val="000000"/>
            </w14:solidFill>
            <w14:prstDash w14:val="solid"/>
            <w14:miter w14:val="0"/>
          </w14:textOutline>
        </w:rPr>
        <w:t>二、</w:t>
      </w:r>
      <w:r>
        <w:rPr>
          <w:rFonts w:hint="eastAsia" w:ascii="楷体" w:hAnsi="楷体" w:eastAsia="楷体" w:cs="楷体"/>
          <w:b w:val="0"/>
          <w:bCs w:val="0"/>
          <w:spacing w:val="-1"/>
          <w:sz w:val="32"/>
          <w:szCs w:val="32"/>
          <w14:textOutline w14:w="1537" w14:cap="flat" w14:cmpd="sng">
            <w14:solidFill>
              <w14:srgbClr w14:val="000000"/>
            </w14:solidFill>
            <w14:prstDash w14:val="solid"/>
            <w14:miter w14:val="0"/>
          </w14:textOutline>
        </w:rPr>
        <w:t>资格审查要求</w:t>
      </w:r>
    </w:p>
    <w:tbl>
      <w:tblPr>
        <w:tblStyle w:val="24"/>
        <w:tblW w:w="8461" w:type="dxa"/>
        <w:tblInd w:w="-1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9"/>
        <w:gridCol w:w="2409"/>
        <w:gridCol w:w="55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trPr>
        <w:tc>
          <w:tcPr>
            <w:tcW w:w="286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检查因素</w:t>
            </w:r>
          </w:p>
        </w:tc>
        <w:tc>
          <w:tcPr>
            <w:tcW w:w="55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8" w:hRule="atLeast"/>
        </w:trPr>
        <w:tc>
          <w:tcPr>
            <w:tcW w:w="45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30"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w:t>
            </w:r>
            <w:r>
              <w:rPr>
                <w:rFonts w:hint="eastAsia" w:ascii="仿宋" w:hAnsi="仿宋" w:eastAsia="仿宋" w:cs="仿宋"/>
                <w:sz w:val="32"/>
                <w:szCs w:val="32"/>
              </w:rPr>
              <w:t>具有良好的商业信誉和健全的财务会计制度</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提供最近一个年度的财务状况报告（投标人是法人单位的，应提供经审计的财务报告，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）具有履行合同所必需的设备和专业技术能力</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tc>
        <w:tc>
          <w:tcPr>
            <w:tcW w:w="559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tc>
        <w:tc>
          <w:tcPr>
            <w:tcW w:w="5593"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供应商提供书面声明（见格式文件）；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未被“信用中国”网站（www.creditchina.gov.cn）列入失信被执行人、重大税收违法案件当事人名单、政府采购严重失信行为记录名单</w:t>
            </w:r>
          </w:p>
        </w:tc>
        <w:tc>
          <w:tcPr>
            <w:tcW w:w="5593"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现场查询</w:t>
            </w:r>
            <w:r>
              <w:rPr>
                <w:rFonts w:hint="eastAsia" w:ascii="仿宋" w:hAnsi="仿宋" w:eastAsia="仿宋" w:cs="仿宋"/>
                <w:sz w:val="32"/>
                <w:szCs w:val="3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459"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法定代表人资格证明书、法人定代表人授权书</w:t>
            </w:r>
          </w:p>
        </w:tc>
        <w:tc>
          <w:tcPr>
            <w:tcW w:w="5593"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供应商法定代表人身份证明</w:t>
            </w:r>
            <w:r>
              <w:rPr>
                <w:rFonts w:hint="eastAsia" w:ascii="仿宋" w:hAnsi="仿宋" w:eastAsia="仿宋" w:cs="仿宋"/>
                <w:sz w:val="32"/>
                <w:szCs w:val="32"/>
                <w:lang w:eastAsia="zh-CN"/>
              </w:rPr>
              <w:t>和</w:t>
            </w:r>
            <w:r>
              <w:rPr>
                <w:rFonts w:hint="eastAsia" w:ascii="仿宋" w:hAnsi="仿宋" w:eastAsia="仿宋" w:cs="仿宋"/>
                <w:sz w:val="32"/>
                <w:szCs w:val="32"/>
              </w:rPr>
              <w:t>法定代表人授权代表委托书（见格式文件）</w:t>
            </w:r>
          </w:p>
        </w:tc>
      </w:tr>
    </w:tbl>
    <w:p>
      <w:pPr>
        <w:numPr>
          <w:ilvl w:val="0"/>
          <w:numId w:val="0"/>
        </w:numPr>
        <w:rPr>
          <w:rFonts w:hint="eastAsia"/>
        </w:rPr>
      </w:pPr>
    </w:p>
    <w:p>
      <w:pPr>
        <w:rPr>
          <w:rFonts w:hint="eastAsia"/>
          <w:lang w:val="en-US" w:eastAsia="zh-CN"/>
        </w:rPr>
      </w:pPr>
    </w:p>
    <w:p>
      <w:pPr>
        <w:pStyle w:val="5"/>
        <w:spacing w:before="353" w:line="219" w:lineRule="auto"/>
        <w:jc w:val="center"/>
        <w:rPr>
          <w:sz w:val="36"/>
          <w:szCs w:val="36"/>
        </w:rPr>
      </w:pPr>
      <w:r>
        <w:rPr>
          <w:sz w:val="36"/>
          <w:szCs w:val="36"/>
          <w14:textOutline w14:w="2306" w14:cap="flat" w14:cmpd="sng">
            <w14:solidFill>
              <w14:srgbClr w14:val="000000"/>
            </w14:solidFill>
            <w14:prstDash w14:val="solid"/>
            <w14:miter w14:val="0"/>
          </w14:textOutline>
        </w:rPr>
        <w:t>第四章</w:t>
      </w:r>
      <w:r>
        <w:rPr>
          <w:sz w:val="36"/>
          <w:szCs w:val="36"/>
        </w:rPr>
        <w:t xml:space="preserve">   </w:t>
      </w:r>
      <w:r>
        <w:rPr>
          <w:sz w:val="36"/>
          <w:szCs w:val="36"/>
          <w14:textOutline w14:w="2306" w14:cap="flat" w14:cmpd="sng">
            <w14:solidFill>
              <w14:srgbClr w14:val="000000"/>
            </w14:solidFill>
            <w14:prstDash w14:val="solid"/>
            <w14:miter w14:val="0"/>
          </w14:textOutline>
        </w:rPr>
        <w:t>评标程序、评标方法和评标标准</w:t>
      </w:r>
    </w:p>
    <w:p>
      <w:pPr>
        <w:pStyle w:val="5"/>
        <w:spacing w:before="255" w:line="221" w:lineRule="auto"/>
        <w:ind w:left="3942"/>
        <w:outlineLvl w:val="2"/>
        <w:rPr>
          <w:rFonts w:hint="eastAsia" w:ascii="仿宋" w:hAnsi="仿宋" w:eastAsia="仿宋" w:cs="仿宋"/>
          <w:sz w:val="32"/>
          <w:szCs w:val="32"/>
        </w:rPr>
      </w:pPr>
      <w:r>
        <w:rPr>
          <w:rFonts w:hint="eastAsia" w:ascii="仿宋" w:hAnsi="仿宋" w:eastAsia="仿宋" w:cs="仿宋"/>
          <w:spacing w:val="-3"/>
          <w:sz w:val="32"/>
          <w:szCs w:val="32"/>
          <w14:textOutline w14:w="1537" w14:cap="flat" w14:cmpd="sng">
            <w14:solidFill>
              <w14:srgbClr w14:val="000000"/>
            </w14:solidFill>
            <w14:prstDash w14:val="solid"/>
            <w14:miter w14:val="0"/>
          </w14:textOutline>
        </w:rPr>
        <w:t>一、评标方法</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139"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投标文件的符合性审查</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2"/>
          <w:position w:val="17"/>
          <w:sz w:val="32"/>
          <w:szCs w:val="32"/>
        </w:rPr>
        <w:t>1.1 评标委员会对资格审查合格的投标人的投标文件进行符合性审查，以确定其是否满足招标文件的实质性要求。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114" w:firstLine="648" w:firstLineChars="200"/>
        <w:jc w:val="left"/>
        <w:textAlignment w:val="auto"/>
        <w:outlineLvl w:val="9"/>
        <w:rPr>
          <w:rFonts w:hint="eastAsia" w:ascii="仿宋" w:hAnsi="仿宋" w:eastAsia="仿宋" w:cs="仿宋"/>
          <w:sz w:val="32"/>
          <w:szCs w:val="32"/>
        </w:rPr>
      </w:pPr>
      <w:r>
        <w:rPr>
          <w:rFonts w:hint="eastAsia" w:ascii="仿宋" w:hAnsi="仿宋" w:eastAsia="仿宋" w:cs="仿宋"/>
          <w:spacing w:val="2"/>
          <w:sz w:val="32"/>
          <w:szCs w:val="32"/>
          <w:lang w:val="en-US" w:eastAsia="zh-CN"/>
        </w:rPr>
        <w:t>1.2</w:t>
      </w:r>
      <w:r>
        <w:rPr>
          <w:rFonts w:hint="eastAsia" w:ascii="仿宋" w:hAnsi="仿宋" w:eastAsia="仿宋" w:cs="仿宋"/>
          <w:spacing w:val="2"/>
          <w:sz w:val="32"/>
          <w:szCs w:val="32"/>
        </w:rPr>
        <w:t>评标委员会根据《符合性审查要求》中规定的审查因素和审查内容，对投标</w:t>
      </w:r>
      <w:r>
        <w:rPr>
          <w:rFonts w:hint="eastAsia" w:ascii="仿宋" w:hAnsi="仿宋" w:eastAsia="仿宋" w:cs="仿宋"/>
          <w:spacing w:val="18"/>
          <w:sz w:val="32"/>
          <w:szCs w:val="32"/>
        </w:rPr>
        <w:t xml:space="preserve"> </w:t>
      </w:r>
      <w:r>
        <w:rPr>
          <w:rFonts w:hint="eastAsia" w:ascii="仿宋" w:hAnsi="仿宋" w:eastAsia="仿宋" w:cs="仿宋"/>
          <w:spacing w:val="2"/>
          <w:sz w:val="32"/>
          <w:szCs w:val="32"/>
        </w:rPr>
        <w:t>人的投标文件是否实质上响应招标文件进行符合性审查，并形成符合性审查</w:t>
      </w:r>
      <w:r>
        <w:rPr>
          <w:rFonts w:hint="eastAsia" w:ascii="仿宋" w:hAnsi="仿宋" w:eastAsia="仿宋" w:cs="仿宋"/>
          <w:sz w:val="32"/>
          <w:szCs w:val="32"/>
        </w:rPr>
        <w:t xml:space="preserve"> </w:t>
      </w:r>
      <w:r>
        <w:rPr>
          <w:rFonts w:hint="eastAsia" w:ascii="仿宋" w:hAnsi="仿宋" w:eastAsia="仿宋" w:cs="仿宋"/>
          <w:spacing w:val="2"/>
          <w:sz w:val="32"/>
          <w:szCs w:val="32"/>
        </w:rPr>
        <w:t>评审结果。投标人《商务技术文件》有任何一项不符合《符合性审</w:t>
      </w:r>
      <w:r>
        <w:rPr>
          <w:rFonts w:hint="eastAsia" w:ascii="仿宋" w:hAnsi="仿宋" w:eastAsia="仿宋" w:cs="仿宋"/>
          <w:spacing w:val="1"/>
          <w:sz w:val="32"/>
          <w:szCs w:val="32"/>
        </w:rPr>
        <w:t>查要求》</w:t>
      </w:r>
      <w:r>
        <w:rPr>
          <w:rFonts w:hint="eastAsia" w:ascii="仿宋" w:hAnsi="仿宋" w:eastAsia="仿宋" w:cs="仿宋"/>
          <w:spacing w:val="-17"/>
          <w:sz w:val="32"/>
          <w:szCs w:val="32"/>
        </w:rPr>
        <w:t>要求的，</w:t>
      </w:r>
      <w:r>
        <w:rPr>
          <w:rFonts w:hint="eastAsia" w:ascii="仿宋" w:hAnsi="仿宋" w:eastAsia="仿宋" w:cs="仿宋"/>
          <w:spacing w:val="24"/>
          <w:sz w:val="32"/>
          <w:szCs w:val="32"/>
        </w:rPr>
        <w:t xml:space="preserve"> </w:t>
      </w:r>
      <w:r>
        <w:rPr>
          <w:rFonts w:hint="eastAsia" w:ascii="仿宋" w:hAnsi="仿宋" w:eastAsia="仿宋" w:cs="仿宋"/>
          <w:spacing w:val="-17"/>
          <w:sz w:val="32"/>
          <w:szCs w:val="32"/>
          <w14:textOutline w14:w="1537" w14:cap="flat" w14:cmpd="sng">
            <w14:solidFill>
              <w14:srgbClr w14:val="000000"/>
            </w14:solidFill>
            <w14:prstDash w14:val="solid"/>
            <w14:miter w14:val="0"/>
          </w14:textOutline>
        </w:rPr>
        <w:t>投标无效</w:t>
      </w:r>
      <w:r>
        <w:rPr>
          <w:rFonts w:hint="eastAsia" w:ascii="仿宋" w:hAnsi="仿宋" w:eastAsia="仿宋" w:cs="仿宋"/>
          <w:spacing w:val="-17"/>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right="62"/>
        <w:jc w:val="center"/>
        <w:textAlignment w:val="auto"/>
        <w:outlineLvl w:val="9"/>
        <w:rPr>
          <w:rFonts w:hint="eastAsia" w:ascii="仿宋" w:hAnsi="仿宋" w:eastAsia="仿宋" w:cs="仿宋"/>
          <w:kern w:val="2"/>
          <w:sz w:val="32"/>
          <w:szCs w:val="32"/>
          <w:lang w:val="en-US" w:eastAsia="zh-CN" w:bidi="ar-SA"/>
        </w:rPr>
      </w:pPr>
      <w:r>
        <w:rPr>
          <w:spacing w:val="-1"/>
          <w:sz w:val="32"/>
          <w:szCs w:val="32"/>
          <w14:textOutline w14:w="1537" w14:cap="flat" w14:cmpd="sng">
            <w14:solidFill>
              <w14:srgbClr w14:val="000000"/>
            </w14:solidFill>
            <w14:prstDash w14:val="solid"/>
            <w14:miter w14:val="0"/>
          </w14:textOutline>
        </w:rPr>
        <w:t>符合性审查要求</w:t>
      </w:r>
    </w:p>
    <w:tbl>
      <w:tblPr>
        <w:tblStyle w:val="50"/>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5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vAlign w:val="center"/>
          </w:tcPr>
          <w:p>
            <w:pPr>
              <w:spacing w:before="41" w:line="207" w:lineRule="auto"/>
              <w:ind w:left="143"/>
              <w:jc w:val="center"/>
              <w:rPr>
                <w:rFonts w:hint="eastAsia" w:ascii="仿宋" w:hAnsi="仿宋" w:eastAsia="仿宋" w:cs="仿宋"/>
                <w:sz w:val="32"/>
                <w:szCs w:val="32"/>
              </w:rPr>
            </w:pPr>
            <w:r>
              <w:rPr>
                <w:rFonts w:hint="eastAsia" w:ascii="仿宋" w:hAnsi="仿宋" w:eastAsia="仿宋" w:cs="仿宋"/>
                <w:spacing w:val="-3"/>
                <w:sz w:val="32"/>
                <w:szCs w:val="32"/>
                <w14:textOutline w14:w="1537" w14:cap="flat" w14:cmpd="sng">
                  <w14:solidFill>
                    <w14:srgbClr w14:val="000000"/>
                  </w14:solidFill>
                  <w14:prstDash w14:val="solid"/>
                  <w14:miter w14:val="0"/>
                </w14:textOutline>
              </w:rPr>
              <w:t>序号</w:t>
            </w:r>
          </w:p>
        </w:tc>
        <w:tc>
          <w:tcPr>
            <w:tcW w:w="1812" w:type="dxa"/>
            <w:vAlign w:val="center"/>
          </w:tcPr>
          <w:p>
            <w:pPr>
              <w:spacing w:before="41" w:line="207" w:lineRule="auto"/>
              <w:ind w:left="439"/>
              <w:jc w:val="center"/>
              <w:rPr>
                <w:rFonts w:hint="eastAsia" w:ascii="仿宋" w:hAnsi="仿宋" w:eastAsia="仿宋" w:cs="仿宋"/>
                <w:sz w:val="32"/>
                <w:szCs w:val="32"/>
              </w:rPr>
            </w:pPr>
            <w:r>
              <w:rPr>
                <w:rFonts w:hint="eastAsia" w:ascii="仿宋" w:hAnsi="仿宋" w:eastAsia="仿宋" w:cs="仿宋"/>
                <w:spacing w:val="-4"/>
                <w:sz w:val="32"/>
                <w:szCs w:val="32"/>
                <w14:textOutline w14:w="1537" w14:cap="flat" w14:cmpd="sng">
                  <w14:solidFill>
                    <w14:srgbClr w14:val="000000"/>
                  </w14:solidFill>
                  <w14:prstDash w14:val="solid"/>
                  <w14:miter w14:val="0"/>
                </w14:textOutline>
              </w:rPr>
              <w:t>审查因素</w:t>
            </w:r>
          </w:p>
        </w:tc>
        <w:tc>
          <w:tcPr>
            <w:tcW w:w="5741" w:type="dxa"/>
            <w:vAlign w:val="center"/>
          </w:tcPr>
          <w:p>
            <w:pPr>
              <w:spacing w:before="41" w:line="207" w:lineRule="auto"/>
              <w:ind w:left="2894"/>
              <w:jc w:val="center"/>
              <w:rPr>
                <w:rFonts w:hint="eastAsia" w:ascii="仿宋" w:hAnsi="仿宋" w:eastAsia="仿宋" w:cs="仿宋"/>
                <w:sz w:val="32"/>
                <w:szCs w:val="32"/>
              </w:rPr>
            </w:pPr>
            <w:r>
              <w:rPr>
                <w:rFonts w:hint="eastAsia" w:ascii="仿宋" w:hAnsi="仿宋" w:eastAsia="仿宋" w:cs="仿宋"/>
                <w:spacing w:val="-4"/>
                <w:sz w:val="32"/>
                <w:szCs w:val="32"/>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pPr>
              <w:pStyle w:val="51"/>
              <w:spacing w:before="245" w:line="201" w:lineRule="auto"/>
              <w:ind w:left="316"/>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1812" w:type="dxa"/>
            <w:vAlign w:val="center"/>
          </w:tcPr>
          <w:p>
            <w:pPr>
              <w:spacing w:before="221" w:line="219" w:lineRule="auto"/>
              <w:ind w:left="115"/>
              <w:jc w:val="center"/>
              <w:rPr>
                <w:rFonts w:hint="eastAsia" w:ascii="仿宋" w:hAnsi="仿宋" w:eastAsia="仿宋" w:cs="仿宋"/>
                <w:sz w:val="32"/>
                <w:szCs w:val="32"/>
              </w:rPr>
            </w:pPr>
            <w:r>
              <w:rPr>
                <w:rFonts w:hint="eastAsia" w:ascii="仿宋" w:hAnsi="仿宋" w:eastAsia="仿宋" w:cs="仿宋"/>
                <w:spacing w:val="-3"/>
                <w:sz w:val="32"/>
                <w:szCs w:val="32"/>
                <w:lang w:val="en-US" w:eastAsia="zh-CN"/>
              </w:rPr>
              <w:t>报价</w:t>
            </w:r>
            <w:r>
              <w:rPr>
                <w:rFonts w:hint="eastAsia" w:ascii="仿宋" w:hAnsi="仿宋" w:eastAsia="仿宋" w:cs="仿宋"/>
                <w:spacing w:val="-3"/>
                <w:sz w:val="32"/>
                <w:szCs w:val="32"/>
              </w:rPr>
              <w:t>有效性</w:t>
            </w:r>
          </w:p>
        </w:tc>
        <w:tc>
          <w:tcPr>
            <w:tcW w:w="5741" w:type="dxa"/>
            <w:vAlign w:val="center"/>
          </w:tcPr>
          <w:p>
            <w:pPr>
              <w:pStyle w:val="51"/>
              <w:spacing w:before="69" w:line="228" w:lineRule="auto"/>
              <w:ind w:left="117" w:right="297"/>
              <w:jc w:val="left"/>
              <w:rPr>
                <w:rFonts w:hint="eastAsia" w:ascii="仿宋" w:hAnsi="仿宋" w:eastAsia="仿宋" w:cs="仿宋"/>
                <w:sz w:val="32"/>
                <w:szCs w:val="32"/>
              </w:rPr>
            </w:pPr>
            <w:r>
              <w:rPr>
                <w:rFonts w:hint="eastAsia" w:ascii="仿宋" w:hAnsi="仿宋" w:eastAsia="仿宋" w:cs="仿宋"/>
                <w:sz w:val="32"/>
                <w:szCs w:val="32"/>
              </w:rPr>
              <w:t>1.投标报价未超过招标文件中规定的项目/采购包预算金额或者 项目/采购包最高限价；</w:t>
            </w:r>
          </w:p>
          <w:p>
            <w:pPr>
              <w:pStyle w:val="51"/>
              <w:spacing w:before="69" w:line="228" w:lineRule="auto"/>
              <w:ind w:left="117" w:right="297"/>
              <w:jc w:val="left"/>
              <w:rPr>
                <w:rFonts w:hint="eastAsia" w:ascii="仿宋" w:hAnsi="仿宋" w:eastAsia="仿宋" w:cs="仿宋"/>
                <w:sz w:val="32"/>
                <w:szCs w:val="32"/>
              </w:rPr>
            </w:pPr>
            <w:r>
              <w:rPr>
                <w:rFonts w:hint="eastAsia" w:ascii="仿宋" w:hAnsi="仿宋" w:eastAsia="仿宋" w:cs="仿宋"/>
                <w:sz w:val="32"/>
                <w:szCs w:val="32"/>
              </w:rPr>
              <w:t>2.投标分项报价表货物品牌、型号或规格、制造商等内容完整；</w:t>
            </w:r>
          </w:p>
          <w:p>
            <w:pPr>
              <w:pStyle w:val="51"/>
              <w:spacing w:before="69" w:line="228" w:lineRule="auto"/>
              <w:ind w:left="117" w:right="297"/>
              <w:jc w:val="left"/>
              <w:rPr>
                <w:rFonts w:hint="eastAsia" w:ascii="仿宋" w:hAnsi="仿宋" w:eastAsia="仿宋" w:cs="仿宋"/>
                <w:sz w:val="32"/>
                <w:szCs w:val="32"/>
              </w:rPr>
            </w:pPr>
            <w:r>
              <w:rPr>
                <w:rFonts w:hint="eastAsia" w:ascii="仿宋" w:hAnsi="仿宋" w:eastAsia="仿宋" w:cs="仿宋"/>
                <w:sz w:val="32"/>
                <w:szCs w:val="32"/>
              </w:rPr>
              <w:t>3.投标文件未出现可选择性或可调整的报价（招标文件另有规定 的除外）；</w:t>
            </w:r>
          </w:p>
          <w:p>
            <w:pPr>
              <w:pStyle w:val="51"/>
              <w:spacing w:before="69" w:line="228" w:lineRule="auto"/>
              <w:ind w:left="117" w:right="297"/>
              <w:jc w:val="left"/>
              <w:rPr>
                <w:rFonts w:hint="eastAsia" w:ascii="仿宋" w:hAnsi="仿宋" w:eastAsia="仿宋" w:cs="仿宋"/>
                <w:sz w:val="32"/>
                <w:szCs w:val="32"/>
                <w:lang w:eastAsia="zh-CN"/>
              </w:rPr>
            </w:pPr>
            <w:r>
              <w:rPr>
                <w:rFonts w:hint="eastAsia" w:ascii="仿宋" w:hAnsi="仿宋" w:eastAsia="仿宋" w:cs="仿宋"/>
                <w:sz w:val="32"/>
                <w:szCs w:val="32"/>
              </w:rPr>
              <w:t>4.若投标人的报价明显低于其他通过符合性审查投标人的报价，有可能影响产品质量或者不能诚信履约的，能够应 评标委员会要求在规定时间内证明其报价合理性</w:t>
            </w:r>
            <w:r>
              <w:rPr>
                <w:rFonts w:hint="eastAsia" w:ascii="仿宋" w:hAnsi="仿宋" w:eastAsia="仿宋" w:cs="仿宋"/>
                <w:sz w:val="32"/>
                <w:szCs w:val="3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pPr>
              <w:pStyle w:val="51"/>
              <w:spacing w:before="248" w:line="199" w:lineRule="auto"/>
              <w:ind w:left="316"/>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812" w:type="dxa"/>
            <w:vAlign w:val="center"/>
          </w:tcPr>
          <w:p>
            <w:pPr>
              <w:jc w:val="left"/>
              <w:rPr>
                <w:rFonts w:hint="eastAsia" w:ascii="仿宋" w:hAnsi="仿宋" w:eastAsia="仿宋" w:cs="仿宋"/>
                <w:spacing w:val="-6"/>
                <w:sz w:val="32"/>
                <w:szCs w:val="32"/>
                <w:lang w:eastAsia="zh-CN"/>
              </w:rPr>
            </w:pPr>
            <w:r>
              <w:rPr>
                <w:rFonts w:hint="eastAsia" w:ascii="仿宋" w:hAnsi="仿宋" w:eastAsia="仿宋" w:cs="仿宋"/>
                <w:spacing w:val="-6"/>
                <w:sz w:val="32"/>
                <w:szCs w:val="32"/>
                <w:lang w:val="en-US" w:eastAsia="zh-CN"/>
              </w:rPr>
              <w:t>商务完整性</w:t>
            </w:r>
          </w:p>
        </w:tc>
        <w:tc>
          <w:tcPr>
            <w:tcW w:w="5741" w:type="dxa"/>
            <w:vAlign w:val="center"/>
          </w:tcPr>
          <w:p>
            <w:pPr>
              <w:jc w:val="left"/>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响应文件内容内容组成齐全完整，无遗漏</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签字、公章齐全；</w:t>
            </w:r>
          </w:p>
          <w:p>
            <w:pPr>
              <w:jc w:val="left"/>
              <w:rPr>
                <w:rFonts w:hint="eastAsia" w:ascii="仿宋" w:hAnsi="仿宋" w:eastAsia="仿宋" w:cs="仿宋"/>
                <w:spacing w:val="-6"/>
                <w:sz w:val="32"/>
                <w:szCs w:val="32"/>
              </w:rPr>
            </w:pPr>
            <w:r>
              <w:rPr>
                <w:rFonts w:hint="eastAsia" w:ascii="仿宋" w:hAnsi="仿宋" w:eastAsia="仿宋" w:cs="仿宋"/>
                <w:spacing w:val="-6"/>
                <w:sz w:val="32"/>
                <w:szCs w:val="32"/>
              </w:rPr>
              <w:t>2、标记为</w:t>
            </w:r>
            <w:r>
              <w:rPr>
                <w:rFonts w:hint="eastAsia" w:ascii="仿宋" w:hAnsi="仿宋" w:eastAsia="仿宋" w:cs="仿宋"/>
                <w:spacing w:val="-6"/>
                <w:sz w:val="32"/>
                <w:szCs w:val="32"/>
                <w:lang w:val="en-US" w:eastAsia="zh-CN"/>
              </w:rPr>
              <w:t>“</w:t>
            </w:r>
            <w:r>
              <w:rPr>
                <w:rFonts w:hint="eastAsia" w:ascii="仿宋" w:hAnsi="仿宋" w:eastAsia="仿宋" w:cs="仿宋"/>
                <w:spacing w:val="-6"/>
                <w:sz w:val="32"/>
                <w:szCs w:val="32"/>
              </w:rPr>
              <w:t>实质性格式</w:t>
            </w:r>
            <w:r>
              <w:rPr>
                <w:rFonts w:hint="eastAsia" w:ascii="仿宋" w:hAnsi="仿宋" w:eastAsia="仿宋" w:cs="仿宋"/>
                <w:spacing w:val="-6"/>
                <w:sz w:val="32"/>
                <w:szCs w:val="32"/>
                <w:lang w:val="en-US" w:eastAsia="zh-CN"/>
              </w:rPr>
              <w:t>”</w:t>
            </w:r>
            <w:r>
              <w:rPr>
                <w:rFonts w:hint="eastAsia" w:ascii="仿宋" w:hAnsi="仿宋" w:eastAsia="仿宋" w:cs="仿宋"/>
                <w:spacing w:val="-6"/>
                <w:sz w:val="32"/>
                <w:szCs w:val="32"/>
              </w:rPr>
              <w:t>文件均按招标文件要求</w:t>
            </w:r>
            <w:r>
              <w:rPr>
                <w:rFonts w:hint="eastAsia" w:ascii="仿宋" w:hAnsi="仿宋" w:eastAsia="仿宋" w:cs="仿宋"/>
                <w:spacing w:val="-6"/>
                <w:sz w:val="32"/>
                <w:szCs w:val="32"/>
                <w:lang w:val="en-US" w:eastAsia="zh-CN"/>
              </w:rPr>
              <w:t>提</w:t>
            </w:r>
            <w:r>
              <w:rPr>
                <w:rFonts w:hint="eastAsia" w:ascii="仿宋" w:hAnsi="仿宋" w:eastAsia="仿宋" w:cs="仿宋"/>
                <w:spacing w:val="-6"/>
                <w:sz w:val="32"/>
                <w:szCs w:val="32"/>
              </w:rPr>
              <w:t>供且签署、盖章；</w:t>
            </w:r>
          </w:p>
          <w:p>
            <w:pPr>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3.响应文件中的投标有效期满足招标文件中载明的投标有效期</w:t>
            </w:r>
            <w:r>
              <w:rPr>
                <w:rFonts w:hint="eastAsia" w:ascii="仿宋" w:hAnsi="仿宋" w:eastAsia="仿宋" w:cs="仿宋"/>
                <w:spacing w:val="-6"/>
                <w:sz w:val="32"/>
                <w:szCs w:val="32"/>
              </w:rPr>
              <w:t>；</w:t>
            </w:r>
          </w:p>
          <w:p>
            <w:pPr>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投标文件未含有采购人不能接受的附加条件</w:t>
            </w:r>
            <w:r>
              <w:rPr>
                <w:rFonts w:hint="eastAsia" w:ascii="仿宋" w:hAnsi="仿宋" w:eastAsia="仿宋" w:cs="仿宋"/>
                <w:spacing w:val="-6"/>
                <w:sz w:val="32"/>
                <w:szCs w:val="32"/>
                <w:lang w:val="en-US" w:eastAsia="zh-CN"/>
              </w:rPr>
              <w:t>;</w:t>
            </w:r>
          </w:p>
          <w:p>
            <w:pPr>
              <w:jc w:val="left"/>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投标人、投标文件不存在不符合法律、法规和招标文件规定的其他无效情形。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pPr>
              <w:pStyle w:val="51"/>
              <w:spacing w:before="244" w:line="202" w:lineRule="auto"/>
              <w:ind w:left="314"/>
              <w:jc w:val="left"/>
              <w:rPr>
                <w:rFonts w:hint="eastAsia" w:ascii="仿宋" w:hAnsi="仿宋" w:eastAsia="仿宋" w:cs="仿宋"/>
                <w:sz w:val="32"/>
                <w:szCs w:val="32"/>
                <w:lang w:eastAsia="zh-CN"/>
              </w:rPr>
            </w:pPr>
            <w:r>
              <w:rPr>
                <w:rFonts w:hint="eastAsia" w:ascii="仿宋" w:hAnsi="仿宋" w:eastAsia="仿宋" w:cs="仿宋"/>
                <w:spacing w:val="2"/>
                <w:sz w:val="32"/>
                <w:szCs w:val="32"/>
                <w:lang w:val="en-US" w:eastAsia="zh-CN"/>
              </w:rPr>
              <w:t>3</w:t>
            </w:r>
          </w:p>
        </w:tc>
        <w:tc>
          <w:tcPr>
            <w:tcW w:w="1812" w:type="dxa"/>
            <w:vAlign w:val="center"/>
          </w:tcPr>
          <w:p>
            <w:pPr>
              <w:spacing w:before="224" w:line="220" w:lineRule="auto"/>
              <w:ind w:left="118"/>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技术响应性</w:t>
            </w:r>
          </w:p>
        </w:tc>
        <w:tc>
          <w:tcPr>
            <w:tcW w:w="5741" w:type="dxa"/>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right="62"/>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1、投标文件满足招标文件第五章《采购需求》中★号条款要求。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pPr>
              <w:pStyle w:val="51"/>
              <w:spacing w:before="69" w:line="199" w:lineRule="auto"/>
              <w:ind w:left="250"/>
              <w:jc w:val="left"/>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4</w:t>
            </w:r>
          </w:p>
        </w:tc>
        <w:tc>
          <w:tcPr>
            <w:tcW w:w="1812" w:type="dxa"/>
            <w:vAlign w:val="center"/>
          </w:tcPr>
          <w:p>
            <w:pPr>
              <w:spacing w:before="78" w:line="219" w:lineRule="auto"/>
              <w:ind w:left="110" w:leftChars="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公平竞争</w:t>
            </w:r>
          </w:p>
        </w:tc>
        <w:tc>
          <w:tcPr>
            <w:tcW w:w="5741" w:type="dxa"/>
            <w:vAlign w:val="center"/>
          </w:tcPr>
          <w:p>
            <w:pPr>
              <w:spacing w:before="41" w:line="228" w:lineRule="auto"/>
              <w:ind w:left="113" w:leftChars="0" w:right="136" w:rightChars="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zh-CN" w:eastAsia="zh-CN" w:bidi="ar-SA"/>
              </w:rPr>
              <w:t>投标人遵循公平竞争的原则，不存在恶意串通，妨碍其他投标人的竞争行为，不存在损害采购人或者其他投标人的合法权益情形的；</w:t>
            </w:r>
          </w:p>
          <w:p>
            <w:pPr>
              <w:pStyle w:val="2"/>
              <w:ind w:left="0" w:leftChars="0" w:firstLine="0" w:firstLineChars="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不存在《政府采购货物和服务招标投标管理办法》视为投标人串通投标的情形：（一）不同投标人的投标文件由同一单位或者  个人编制；（二） 不同投标人委托同一单位或者个人办理投标事  宜；（三） 不同投标人的投标文件载明的项目管理成员或者联系人员为同一人；（四） 不同投标人的投标文件异常一致或者投标  报价呈规律性差异；（五）不同投标人的投标文件相互混装；（六） 不同投标人的投标保证金从同一单位或者个人的账户转出。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pPr>
              <w:pStyle w:val="51"/>
              <w:spacing w:before="69" w:line="199" w:lineRule="auto"/>
              <w:ind w:left="250"/>
              <w:jc w:val="left"/>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5</w:t>
            </w:r>
          </w:p>
        </w:tc>
        <w:tc>
          <w:tcPr>
            <w:tcW w:w="1812" w:type="dxa"/>
            <w:vAlign w:val="center"/>
          </w:tcPr>
          <w:p>
            <w:pPr>
              <w:spacing w:before="228" w:line="219" w:lineRule="auto"/>
              <w:ind w:left="131" w:leftChars="0"/>
              <w:jc w:val="lef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国家有关部门对投标人的投标产 品有强制性规定或要求</w:t>
            </w:r>
            <w:r>
              <w:rPr>
                <w:rFonts w:hint="eastAsia" w:ascii="仿宋" w:hAnsi="仿宋" w:eastAsia="仿宋" w:cs="仿宋"/>
                <w:spacing w:val="-6"/>
                <w:sz w:val="32"/>
                <w:szCs w:val="32"/>
                <w:lang w:val="en-US" w:eastAsia="zh-CN"/>
              </w:rPr>
              <w:t>的</w:t>
            </w:r>
          </w:p>
        </w:tc>
        <w:tc>
          <w:tcPr>
            <w:tcW w:w="5741" w:type="dxa"/>
            <w:vAlign w:val="center"/>
          </w:tcPr>
          <w:p>
            <w:pPr>
              <w:spacing w:before="228" w:line="219" w:lineRule="auto"/>
              <w:ind w:left="117" w:leftChars="0"/>
              <w:jc w:val="left"/>
              <w:rPr>
                <w:rFonts w:hint="eastAsia" w:ascii="仿宋" w:hAnsi="仿宋" w:eastAsia="仿宋" w:cs="仿宋"/>
                <w:spacing w:val="-3"/>
                <w:sz w:val="32"/>
                <w:szCs w:val="32"/>
              </w:rPr>
            </w:pPr>
            <w:r>
              <w:rPr>
                <w:rFonts w:hint="eastAsia" w:ascii="仿宋" w:hAnsi="仿宋" w:eastAsia="仿宋" w:cs="仿宋"/>
                <w:spacing w:val="-3"/>
                <w:sz w:val="32"/>
                <w:szCs w:val="32"/>
              </w:rPr>
              <w:t>国家有关部门对投标人的投标产品有强制性规定或要求的（如相应技 术、安全、节能和环保等），投标人的投标产品应符合相应规定或要 求，并提供证明文件复印件： 1）采购的产品若属于《节能产品政府采购品目清单》范围中政府强制 采购产品，则投标人所报产品必须获得国家确定的认证机构出具的、 处于有效期之内的节能产品认证证书； 2）所投产品属于列入《网络关键设备和网络安全专用产品目录》的网 络安全专用产品时，应当按照《信息安全技术网络安全专用产品安全 技术要求》等相关国家标准的强制性要求，由具备资格的机构安全认 证合格或者安全检测符合要求；（如该产品已经获得公安部颁发的计 算机信息系统安全专用产品销售许可证，且在有效期内，亦视为符合要求）。</w:t>
            </w:r>
          </w:p>
        </w:tc>
      </w:tr>
    </w:tbl>
    <w:p>
      <w:pPr>
        <w:pStyle w:val="5"/>
        <w:keepNext w:val="0"/>
        <w:keepLines w:val="0"/>
        <w:pageBreakBefore w:val="0"/>
        <w:widowControl w:val="0"/>
        <w:kinsoku/>
        <w:wordWrap/>
        <w:overflowPunct/>
        <w:topLinePunct w:val="0"/>
        <w:autoSpaceDE/>
        <w:autoSpaceDN/>
        <w:bidi w:val="0"/>
        <w:adjustRightInd/>
        <w:snapToGrid/>
        <w:spacing w:after="0" w:line="560" w:lineRule="exact"/>
        <w:ind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2、投标文件有关事项的澄清或者说明</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评标过程中，评标委员会将以书面形式要求投标人对其投标文件中含义不明确、同类问题表述不一致或者有明显文字和计算错误的内容，作出必要的澄 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可为单位负责人）或其授权的代表签字。投标人的澄清、说明或者补正不得超出投标文件的范围或者改变投标文件的实质性内容。澄清文件将作为投标文件内容的一部分。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kern w:val="2"/>
          <w:sz w:val="32"/>
          <w:szCs w:val="32"/>
          <w:lang w:val="en-US" w:eastAsia="zh-CN" w:bidi="ar-SA"/>
        </w:rPr>
        <w:t>无效投标</w:t>
      </w:r>
      <w:r>
        <w:rPr>
          <w:rFonts w:hint="eastAsia" w:ascii="仿宋" w:hAnsi="仿宋" w:eastAsia="仿宋" w:cs="仿宋"/>
          <w:kern w:val="2"/>
          <w:sz w:val="32"/>
          <w:szCs w:val="32"/>
          <w:lang w:val="en-US" w:eastAsia="zh-CN" w:bidi="ar-SA"/>
        </w:rPr>
        <w:t>处理。</w:t>
      </w:r>
    </w:p>
    <w:p>
      <w:pPr>
        <w:pStyle w:val="30"/>
        <w:keepNext w:val="0"/>
        <w:keepLines w:val="0"/>
        <w:pageBreakBefore w:val="0"/>
        <w:kinsoku/>
        <w:overflowPunct/>
        <w:topLinePunct w:val="0"/>
        <w:autoSpaceDE/>
        <w:autoSpaceDN/>
        <w:bidi w:val="0"/>
        <w:adjustRightInd/>
        <w:snapToGrid/>
        <w:spacing w:line="560" w:lineRule="exact"/>
        <w:ind w:left="0" w:leftChars="0" w:firstLine="640" w:firstLineChars="200"/>
        <w:jc w:val="left"/>
        <w:textAlignment w:val="auto"/>
        <w:rPr>
          <w:rFonts w:hint="eastAsia"/>
          <w:b/>
          <w:bCs/>
          <w:lang w:val="en-US" w:eastAsia="zh-CN"/>
        </w:rPr>
      </w:pPr>
      <w:r>
        <w:rPr>
          <w:rFonts w:hint="eastAsia" w:ascii="仿宋" w:hAnsi="仿宋" w:eastAsia="仿宋" w:cs="仿宋"/>
          <w:kern w:val="2"/>
          <w:sz w:val="32"/>
          <w:szCs w:val="32"/>
          <w:lang w:val="en-US" w:eastAsia="zh-CN" w:bidi="ar-SA"/>
        </w:rPr>
        <w:t>2.3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hint="eastAsia" w:ascii="仿宋" w:hAnsi="仿宋" w:eastAsia="仿宋" w:cs="仿宋"/>
          <w:b/>
          <w:bCs/>
          <w:kern w:val="2"/>
          <w:sz w:val="32"/>
          <w:szCs w:val="32"/>
          <w:lang w:val="en-US" w:eastAsia="zh-CN" w:bidi="ar-SA"/>
        </w:rPr>
        <w:t>其投标无效。</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373" w:right="0" w:rightChars="0" w:firstLine="320" w:firstLineChars="1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2.4投标文件报价出现前后不一致的，按照下列规定修正：</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2.4.1招标文件对于报价修正是否另有规定：</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2057" w:right="0" w:rightChars="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□有，具体规定为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after="120" w:line="560" w:lineRule="exact"/>
        <w:ind w:left="2057" w:right="0" w:rightChars="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val="0"/>
          <w:bCs/>
          <w:sz w:val="32"/>
          <w:szCs w:val="32"/>
          <w:lang w:eastAsia="zh-CN"/>
        </w:rPr>
        <w:t>☑</w:t>
      </w:r>
      <w:r>
        <w:rPr>
          <w:rFonts w:hint="eastAsia" w:ascii="仿宋" w:hAnsi="仿宋" w:eastAsia="仿宋" w:cs="仿宋"/>
          <w:kern w:val="2"/>
          <w:sz w:val="32"/>
          <w:szCs w:val="32"/>
          <w:lang w:val="en-US" w:eastAsia="zh-CN" w:bidi="ar-SA"/>
        </w:rPr>
        <w:t>无，按下述 2.4.2-2.4.7 项规定修正。</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2.4.2   单独递交的开标一览表（报价表）与投标文件中开标一览表（报价表）内容不一致的，以单独递交的开标一览表（报价表）为准；</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2.4.3   投标文件中开标一览表（报价表） 内容与投标文件中相应内容不一致的，以开标一览表（报价表）为准；</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2.4.4   大写金额和小写金额不一致的，以大写金额为准；</w:t>
      </w:r>
    </w:p>
    <w:p>
      <w:pPr>
        <w:pStyle w:val="5"/>
        <w:keepNext w:val="0"/>
        <w:keepLines w:val="0"/>
        <w:pageBreakBefore w:val="0"/>
        <w:widowControl w:val="0"/>
        <w:kinsoku/>
        <w:wordWrap/>
        <w:overflowPunct/>
        <w:topLinePunct w:val="0"/>
        <w:autoSpaceDE/>
        <w:autoSpaceDN/>
        <w:bidi w:val="0"/>
        <w:adjustRightInd/>
        <w:snapToGrid/>
        <w:spacing w:after="120" w:line="560" w:lineRule="exact"/>
        <w:ind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2.4.5   单价金额小数点或者百分比有明显错位的， 以开标一览表的总价为准，并修改单价；</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2.4.6 总价金额与按单价汇总金额不一致的，以单价金额计算结果为准。</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2.4.7  同时出现两种以上不一致的， 按照前款规定的顺序修正。修正后的报价经投标人书面确认后产生约束力， 投标人不确认的， 其</w:t>
      </w:r>
      <w:r>
        <w:rPr>
          <w:rFonts w:hint="eastAsia" w:ascii="仿宋" w:hAnsi="仿宋" w:eastAsia="仿宋" w:cs="仿宋"/>
          <w:b/>
          <w:bCs/>
          <w:kern w:val="2"/>
          <w:sz w:val="32"/>
          <w:szCs w:val="32"/>
          <w:lang w:val="en-US" w:eastAsia="zh-CN" w:bidi="ar-SA"/>
        </w:rPr>
        <w:t>投标无效</w:t>
      </w:r>
      <w:r>
        <w:rPr>
          <w:rFonts w:hint="eastAsia" w:ascii="仿宋" w:hAnsi="仿宋" w:eastAsia="仿宋" w:cs="仿宋"/>
          <w:kern w:val="2"/>
          <w:sz w:val="32"/>
          <w:szCs w:val="32"/>
          <w:lang w:val="en-US" w:eastAsia="zh-CN" w:bidi="ar-SA"/>
        </w:rPr>
        <w:t>。</w:t>
      </w:r>
    </w:p>
    <w:p>
      <w:pPr>
        <w:pStyle w:val="30"/>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2.5落实政府采购政策的价格调整：只有符合第二章《投标人须知》5.2 条规定情形的，可以享受中小企业扶持政策，用扣除后的价格参加评审；否则，评标时价格不予扣除。</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2.5.1 对于未预留份额专门面向中小企业采购的采购项目， 以及预留份额项 目中的非预留部分采购包， 对小微企业报价给予10 %的扣除， 用扣除后的价格参加评审。</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2.5.2 对于未预留份额专门面向中小企业采购的采购项目， 以及预留份额项目中的非预留部分采购包，且接受大中型企业与小微企业组成联合体或者允许大中型企业向一家或者多家小微企业分包的采购项目，对于联合协议或者分包意向协议约定小微企业的合同份额占到合同  总金额 30%以上的联合体或者大中型企业的报价给予2%的扣除，用扣除后的价格参加评审。</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2.5.3 组成联合体或者接受分包的小微企业与联合体内其他企业、分包企业之间存在直接控股、管理关系的，不享受价格扣除优惠政策。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2.5.4   价格扣除比例对小型企业和微型企业同等对待，不作区分。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2.5.5 中小企业参加政府采购活动， 应当按照招标文件给定的格式出具《中小企业声明函》，否则不得享受相关中小企业扶持政策。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2.5.6   监狱企业提供了由省级以上监狱管理局、戒毒管理局（含新疆生产建设兵团）出具的属于监狱企业的证明文件的，视同小微企业。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2.5.7 残疾人福利性单位按招标文件要求提供了《残疾人福利性单位声明函》的，视同小微企业。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2.5.8 若投标人同时属于小型或微型企业、监狱企业、残疾人福利性单位中的两种及以上，将不重复享受小微企业价格扣减的优惠政策。</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  投标文件的比较和评价</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3.1 评标委员会将按照招标文件中规定的评标方法和标准，对符合性审查合格的投标文件进行商务和技术评估，综合比较与评价；未通过符合性审查的投标文件不得进入比较与评价。</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  评标方法和评标标准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3.2.1本项目采用的评标方法为：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标项一：AI自习室☑综合评分法，指投标文件满足招标文件全部实质性要求，且按照评审因素的量化指标评审得分最高的投标人为中标候选人的评标方法， 见《评标标准》，招标文件中没有规定的评标标准不得作为评审的依据。</w:t>
      </w:r>
    </w:p>
    <w:p>
      <w:pPr>
        <w:pStyle w:val="30"/>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bCs/>
          <w:kern w:val="2"/>
          <w:sz w:val="32"/>
          <w:szCs w:val="32"/>
          <w:lang w:val="en-US" w:eastAsia="zh-CN" w:bidi="ar-SA"/>
        </w:rPr>
        <w:t>投标无效</w:t>
      </w:r>
      <w:r>
        <w:rPr>
          <w:rFonts w:hint="eastAsia" w:ascii="仿宋" w:hAnsi="仿宋" w:eastAsia="仿宋" w:cs="仿宋"/>
          <w:kern w:val="2"/>
          <w:sz w:val="32"/>
          <w:szCs w:val="32"/>
          <w:lang w:val="en-US" w:eastAsia="zh-CN" w:bidi="ar-SA"/>
        </w:rPr>
        <w:t>。</w:t>
      </w:r>
    </w:p>
    <w:p>
      <w:pPr>
        <w:pStyle w:val="30"/>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3.2.3   非政府强制采购的节能产品或环境标志产品， 依据品目清单和认证证书实施政府优先采购。优先采购的具体规定（如涉及） 。</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4确定中标候选人名单</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     </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4.2  采用综合评分法时， 评标结果按评审后得分由高到低顺序排列。得分相同的，按投标报价由低到高顺序排列。得分且投标报价相同的并列。投标文件满足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人为排名第一的中标候选人。评分分值计算保留小数点后两位，第三位四舍五入。</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4.3 采用最低评标价法时， 评标结果按本章 2.4、2.5 调整后的投标报价由低到高顺序排列。投标报价相同的并列。投标文件满足招标文件全部实质性要求且投标报价最低的投标人为排名第一的中标候选人。</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4.4  评标委员会要对评分汇总情况进行复核， 特别是对排名第一的、报价最低的、投标或响应文件被认定为无效的情形进行重点复核。</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4.5 评标委员会将根据各投标人的评标排序，依次推荐本项目（各采购包）的中标候选人，起草并签署评标报告。本项目（各采购包）评标委员会共（各）推荐</w:t>
      </w:r>
      <w:r>
        <w:rPr>
          <w:rFonts w:hint="eastAsia" w:ascii="仿宋" w:hAnsi="仿宋" w:eastAsia="仿宋" w:cs="仿宋"/>
          <w:kern w:val="2"/>
          <w:sz w:val="32"/>
          <w:szCs w:val="32"/>
          <w:u w:val="single"/>
          <w:lang w:val="en-US" w:eastAsia="zh-CN" w:bidi="ar-SA"/>
        </w:rPr>
        <w:t xml:space="preserve"> 3 </w:t>
      </w:r>
      <w:r>
        <w:rPr>
          <w:rFonts w:hint="eastAsia" w:ascii="仿宋" w:hAnsi="仿宋" w:eastAsia="仿宋" w:cs="仿宋"/>
          <w:kern w:val="2"/>
          <w:sz w:val="32"/>
          <w:szCs w:val="32"/>
          <w:lang w:val="en-US" w:eastAsia="zh-CN" w:bidi="ar-SA"/>
        </w:rPr>
        <w:t>名中标候选人。</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   报告违法行为</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5.1 评标委员会在评标过程中发现投标人有行贿、提供虚假材料或者串通等违法行为时，有向采购人、采购代理机构或者有关部门报告的职责。</w:t>
      </w:r>
    </w:p>
    <w:p>
      <w:pPr>
        <w:pStyle w:val="5"/>
        <w:spacing w:before="78" w:line="221" w:lineRule="auto"/>
        <w:jc w:val="center"/>
        <w:outlineLvl w:val="2"/>
        <w:rPr>
          <w:sz w:val="32"/>
          <w:szCs w:val="32"/>
        </w:rPr>
      </w:pPr>
      <w:r>
        <w:rPr>
          <w:spacing w:val="-2"/>
          <w:sz w:val="32"/>
          <w:szCs w:val="32"/>
          <w14:textOutline w14:w="1537" w14:cap="flat" w14:cmpd="sng">
            <w14:solidFill>
              <w14:srgbClr w14:val="000000"/>
            </w14:solidFill>
            <w14:prstDash w14:val="solid"/>
            <w14:miter w14:val="0"/>
          </w14:textOutline>
        </w:rPr>
        <w:t>二、评标标准</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both"/>
        <w:textAlignment w:val="auto"/>
        <w:outlineLvl w:val="9"/>
        <w:rPr>
          <w:rFonts w:hint="eastAsia" w:ascii="仿宋" w:hAnsi="仿宋" w:eastAsia="仿宋" w:cs="仿宋"/>
          <w:b/>
          <w:bCs/>
          <w:color w:val="auto"/>
          <w:kern w:val="0"/>
          <w:sz w:val="32"/>
          <w:szCs w:val="32"/>
          <w:highlight w:val="green"/>
          <w:lang w:val="en-US" w:eastAsia="zh-CN" w:bidi="ar-SA"/>
        </w:rPr>
      </w:pPr>
      <w:r>
        <w:rPr>
          <w:rFonts w:hint="eastAsia" w:ascii="仿宋" w:hAnsi="仿宋" w:eastAsia="仿宋" w:cs="仿宋"/>
          <w:b/>
          <w:bCs/>
          <w:color w:val="auto"/>
          <w:kern w:val="0"/>
          <w:sz w:val="32"/>
          <w:szCs w:val="32"/>
          <w:highlight w:val="green"/>
          <w:lang w:val="en-US" w:eastAsia="zh-CN" w:bidi="ar-SA"/>
        </w:rPr>
        <w:t>标项一AI自习室采用综合评分法</w:t>
      </w:r>
    </w:p>
    <w:tbl>
      <w:tblPr>
        <w:tblStyle w:val="24"/>
        <w:tblpPr w:leftFromText="180" w:rightFromText="180" w:vertAnchor="text" w:horzAnchor="page" w:tblpX="1646" w:tblpY="4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07"/>
        <w:gridCol w:w="624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50" w:type="dxa"/>
            <w:gridSpan w:val="2"/>
            <w:tcBorders>
              <w:top w:val="single" w:color="auto" w:sz="4" w:space="0"/>
              <w:bottom w:val="single" w:color="auto" w:sz="4" w:space="0"/>
            </w:tcBorders>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标准项目</w:t>
            </w:r>
          </w:p>
        </w:tc>
        <w:tc>
          <w:tcPr>
            <w:tcW w:w="6242" w:type="dxa"/>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评分标准</w:t>
            </w:r>
          </w:p>
        </w:tc>
        <w:tc>
          <w:tcPr>
            <w:tcW w:w="825" w:type="dxa"/>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50" w:type="dxa"/>
            <w:gridSpan w:val="2"/>
            <w:tcBorders>
              <w:top w:val="single" w:color="auto" w:sz="4" w:space="0"/>
              <w:bottom w:val="nil"/>
            </w:tcBorders>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报价部分</w:t>
            </w:r>
          </w:p>
        </w:tc>
        <w:tc>
          <w:tcPr>
            <w:tcW w:w="6242" w:type="dxa"/>
            <w:vAlign w:val="center"/>
          </w:tcPr>
          <w:p>
            <w:pPr>
              <w:spacing w:before="60" w:after="60" w:line="400" w:lineRule="exact"/>
              <w:jc w:val="left"/>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评分标准=（评标基准价/有效投标报价）*</w:t>
            </w:r>
            <w:r>
              <w:rPr>
                <w:rFonts w:hint="eastAsia" w:ascii="仿宋" w:hAnsi="仿宋" w:eastAsia="仿宋" w:cs="仿宋"/>
                <w:bCs/>
                <w:color w:val="auto"/>
                <w:sz w:val="32"/>
                <w:szCs w:val="32"/>
                <w:highlight w:val="none"/>
                <w:lang w:val="en-US" w:eastAsia="zh-CN"/>
              </w:rPr>
              <w:t>40</w:t>
            </w:r>
          </w:p>
          <w:p>
            <w:pPr>
              <w:spacing w:before="60" w:after="60" w:line="40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评标基准价=</w:t>
            </w:r>
            <w:r>
              <w:rPr>
                <w:rFonts w:hint="eastAsia" w:ascii="仿宋" w:hAnsi="仿宋" w:eastAsia="仿宋" w:cs="仿宋"/>
                <w:bCs/>
                <w:color w:val="auto"/>
                <w:sz w:val="32"/>
                <w:szCs w:val="32"/>
                <w:highlight w:val="none"/>
                <w:lang w:val="en-US" w:eastAsia="zh-CN"/>
              </w:rPr>
              <w:t>有效</w:t>
            </w:r>
            <w:r>
              <w:rPr>
                <w:rFonts w:hint="eastAsia" w:ascii="仿宋" w:hAnsi="仿宋" w:eastAsia="仿宋" w:cs="仿宋"/>
                <w:bCs/>
                <w:color w:val="auto"/>
                <w:sz w:val="32"/>
                <w:szCs w:val="32"/>
                <w:highlight w:val="none"/>
              </w:rPr>
              <w:t>最低投标报价</w:t>
            </w:r>
          </w:p>
          <w:p>
            <w:pPr>
              <w:spacing w:before="60" w:after="60" w:line="400" w:lineRule="exact"/>
              <w:ind w:left="105" w:hanging="160" w:hangingChars="50"/>
              <w:jc w:val="left"/>
              <w:rPr>
                <w:rFonts w:hint="eastAsia" w:ascii="仿宋" w:hAnsi="仿宋" w:eastAsia="仿宋" w:cs="仿宋"/>
                <w:color w:val="auto"/>
                <w:kern w:val="0"/>
                <w:sz w:val="32"/>
                <w:szCs w:val="32"/>
                <w:highlight w:val="none"/>
              </w:rPr>
            </w:pPr>
            <w:r>
              <w:rPr>
                <w:rFonts w:hint="eastAsia" w:ascii="仿宋" w:hAnsi="仿宋" w:eastAsia="仿宋" w:cs="仿宋"/>
                <w:bCs/>
                <w:color w:val="auto"/>
                <w:sz w:val="32"/>
                <w:szCs w:val="32"/>
                <w:highlight w:val="none"/>
              </w:rPr>
              <w:t>投标报价得分以四舍五入保留小数点后两位。</w:t>
            </w:r>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43" w:type="dxa"/>
            <w:vMerge w:val="restart"/>
            <w:tcBorders>
              <w:top w:val="single" w:color="auto" w:sz="4" w:space="0"/>
            </w:tcBorders>
            <w:vAlign w:val="center"/>
          </w:tcPr>
          <w:p>
            <w:pPr>
              <w:widowControl/>
              <w:jc w:val="center"/>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商务部分</w:t>
            </w:r>
          </w:p>
        </w:tc>
        <w:tc>
          <w:tcPr>
            <w:tcW w:w="1007"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类似</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业绩</w:t>
            </w:r>
          </w:p>
        </w:tc>
        <w:tc>
          <w:tcPr>
            <w:tcW w:w="6242"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投标人提供近3年类似的业绩，每项业绩得1分，共3分，得满为止。（提供中标通知书和验收单复印件加盖公章）</w:t>
            </w:r>
          </w:p>
        </w:tc>
        <w:tc>
          <w:tcPr>
            <w:tcW w:w="825" w:type="dxa"/>
            <w:vAlign w:val="center"/>
          </w:tcPr>
          <w:p>
            <w:pPr>
              <w:spacing w:before="60" w:after="60" w:line="400" w:lineRule="exact"/>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43" w:type="dxa"/>
            <w:vMerge w:val="continue"/>
            <w:vAlign w:val="center"/>
          </w:tcPr>
          <w:p>
            <w:pPr>
              <w:widowControl/>
              <w:jc w:val="center"/>
              <w:rPr>
                <w:rFonts w:hint="eastAsia" w:ascii="仿宋" w:hAnsi="仿宋" w:eastAsia="仿宋" w:cs="仿宋"/>
                <w:b/>
                <w:bCs/>
                <w:color w:val="auto"/>
                <w:kern w:val="0"/>
                <w:sz w:val="32"/>
                <w:szCs w:val="32"/>
                <w:highlight w:val="none"/>
              </w:rPr>
            </w:pPr>
          </w:p>
        </w:tc>
        <w:tc>
          <w:tcPr>
            <w:tcW w:w="1007"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售后服务方案</w:t>
            </w:r>
          </w:p>
        </w:tc>
        <w:tc>
          <w:tcPr>
            <w:tcW w:w="6242" w:type="dxa"/>
            <w:vAlign w:val="center"/>
          </w:tcPr>
          <w:p>
            <w:pPr>
              <w:spacing w:before="60" w:after="60" w:line="400" w:lineRule="exact"/>
              <w:jc w:val="left"/>
              <w:rPr>
                <w:rFonts w:hint="default" w:ascii="仿宋" w:hAnsi="仿宋" w:eastAsia="仿宋" w:cs="仿宋"/>
                <w:bCs/>
                <w:color w:val="auto"/>
                <w:sz w:val="32"/>
                <w:szCs w:val="32"/>
                <w:lang w:val="en-US"/>
              </w:rPr>
            </w:pPr>
            <w:r>
              <w:rPr>
                <w:rFonts w:hint="eastAsia" w:ascii="仿宋" w:hAnsi="仿宋" w:eastAsia="仿宋" w:cs="仿宋"/>
                <w:bCs/>
                <w:color w:val="auto"/>
                <w:sz w:val="32"/>
                <w:szCs w:val="32"/>
                <w:lang w:val="en-US" w:eastAsia="zh-CN"/>
              </w:rPr>
              <w:t>根据招标文件中的采购需求，提供具有针对性的</w:t>
            </w:r>
            <w:r>
              <w:rPr>
                <w:rFonts w:hint="eastAsia" w:ascii="仿宋" w:hAnsi="仿宋" w:eastAsia="仿宋" w:cs="仿宋"/>
                <w:bCs/>
                <w:color w:val="auto"/>
                <w:sz w:val="32"/>
                <w:szCs w:val="32"/>
              </w:rPr>
              <w:t>实施</w:t>
            </w:r>
            <w:r>
              <w:rPr>
                <w:rFonts w:hint="eastAsia" w:ascii="仿宋" w:hAnsi="仿宋" w:eastAsia="仿宋" w:cs="仿宋"/>
                <w:bCs/>
                <w:color w:val="auto"/>
                <w:sz w:val="32"/>
                <w:szCs w:val="32"/>
                <w:lang w:val="en-US" w:eastAsia="zh-CN"/>
              </w:rPr>
              <w:t>方案,包括但不限于：</w:t>
            </w:r>
          </w:p>
          <w:p>
            <w:pPr>
              <w:spacing w:before="60" w:after="60" w:line="400" w:lineRule="exact"/>
              <w:jc w:val="left"/>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售后服务方案应包含</w:t>
            </w:r>
            <w:r>
              <w:rPr>
                <w:rFonts w:hint="eastAsia" w:ascii="仿宋" w:hAnsi="仿宋" w:eastAsia="仿宋" w:cs="仿宋"/>
                <w:bCs/>
                <w:color w:val="auto"/>
                <w:sz w:val="32"/>
                <w:szCs w:val="32"/>
                <w:lang w:eastAsia="zh-CN"/>
              </w:rPr>
              <w:t>；</w:t>
            </w:r>
          </w:p>
          <w:p>
            <w:pPr>
              <w:spacing w:before="60" w:after="60" w:line="400" w:lineRule="exact"/>
              <w:jc w:val="left"/>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①</w:t>
            </w:r>
            <w:r>
              <w:rPr>
                <w:rFonts w:hint="eastAsia" w:ascii="仿宋" w:hAnsi="仿宋" w:eastAsia="仿宋" w:cs="仿宋"/>
                <w:bCs/>
                <w:color w:val="auto"/>
                <w:sz w:val="32"/>
                <w:szCs w:val="32"/>
              </w:rPr>
              <w:t>服务保障体系</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1分</w:t>
            </w:r>
            <w:r>
              <w:rPr>
                <w:rFonts w:hint="eastAsia" w:ascii="仿宋" w:hAnsi="仿宋" w:eastAsia="仿宋" w:cs="仿宋"/>
                <w:bCs/>
                <w:color w:val="auto"/>
                <w:sz w:val="32"/>
                <w:szCs w:val="32"/>
                <w:lang w:eastAsia="zh-CN"/>
              </w:rPr>
              <w:t>）。</w:t>
            </w:r>
          </w:p>
          <w:p>
            <w:pPr>
              <w:spacing w:before="60" w:after="60" w:line="400" w:lineRule="exact"/>
              <w:jc w:val="left"/>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②</w:t>
            </w:r>
            <w:r>
              <w:rPr>
                <w:rFonts w:hint="eastAsia" w:ascii="仿宋" w:hAnsi="仿宋" w:eastAsia="仿宋" w:cs="仿宋"/>
                <w:bCs/>
                <w:color w:val="auto"/>
                <w:sz w:val="32"/>
                <w:szCs w:val="32"/>
              </w:rPr>
              <w:t>售后服务承诺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1分</w:t>
            </w:r>
            <w:r>
              <w:rPr>
                <w:rFonts w:hint="eastAsia" w:ascii="仿宋" w:hAnsi="仿宋" w:eastAsia="仿宋" w:cs="仿宋"/>
                <w:bCs/>
                <w:color w:val="auto"/>
                <w:sz w:val="32"/>
                <w:szCs w:val="32"/>
                <w:lang w:eastAsia="zh-CN"/>
              </w:rPr>
              <w:t>）。</w:t>
            </w:r>
          </w:p>
          <w:p>
            <w:pPr>
              <w:spacing w:before="60" w:after="60" w:line="400" w:lineRule="exact"/>
              <w:jc w:val="left"/>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③</w:t>
            </w:r>
            <w:r>
              <w:rPr>
                <w:rFonts w:hint="eastAsia" w:ascii="仿宋" w:hAnsi="仿宋" w:eastAsia="仿宋" w:cs="仿宋"/>
                <w:bCs/>
                <w:color w:val="auto"/>
                <w:sz w:val="32"/>
                <w:szCs w:val="32"/>
              </w:rPr>
              <w:t>服务响应时间</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1分</w:t>
            </w:r>
            <w:r>
              <w:rPr>
                <w:rFonts w:hint="eastAsia" w:ascii="仿宋" w:hAnsi="仿宋" w:eastAsia="仿宋" w:cs="仿宋"/>
                <w:bCs/>
                <w:color w:val="auto"/>
                <w:sz w:val="32"/>
                <w:szCs w:val="32"/>
                <w:lang w:eastAsia="zh-CN"/>
              </w:rPr>
              <w:t>）。</w:t>
            </w:r>
          </w:p>
          <w:p>
            <w:pPr>
              <w:spacing w:before="60" w:after="60" w:line="400" w:lineRule="exact"/>
              <w:jc w:val="left"/>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④</w:t>
            </w:r>
            <w:r>
              <w:rPr>
                <w:rFonts w:hint="eastAsia" w:ascii="仿宋" w:hAnsi="仿宋" w:eastAsia="仿宋" w:cs="仿宋"/>
                <w:bCs/>
                <w:color w:val="auto"/>
                <w:sz w:val="32"/>
                <w:szCs w:val="32"/>
              </w:rPr>
              <w:t>故障处理措施</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1分</w:t>
            </w:r>
            <w:r>
              <w:rPr>
                <w:rFonts w:hint="eastAsia" w:ascii="仿宋" w:hAnsi="仿宋" w:eastAsia="仿宋" w:cs="仿宋"/>
                <w:bCs/>
                <w:color w:val="auto"/>
                <w:sz w:val="32"/>
                <w:szCs w:val="32"/>
                <w:lang w:eastAsia="zh-CN"/>
              </w:rPr>
              <w:t>）。</w:t>
            </w:r>
          </w:p>
          <w:p>
            <w:pPr>
              <w:spacing w:before="60" w:after="60" w:line="400" w:lineRule="exact"/>
              <w:jc w:val="left"/>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⑤</w:t>
            </w:r>
            <w:r>
              <w:rPr>
                <w:rFonts w:hint="eastAsia" w:ascii="仿宋" w:hAnsi="仿宋" w:eastAsia="仿宋" w:cs="仿宋"/>
                <w:bCs/>
                <w:color w:val="auto"/>
                <w:sz w:val="32"/>
                <w:szCs w:val="32"/>
              </w:rPr>
              <w:t>售后服务团队</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1分</w:t>
            </w:r>
            <w:r>
              <w:rPr>
                <w:rFonts w:hint="eastAsia" w:ascii="仿宋" w:hAnsi="仿宋" w:eastAsia="仿宋" w:cs="仿宋"/>
                <w:bCs/>
                <w:color w:val="auto"/>
                <w:sz w:val="32"/>
                <w:szCs w:val="32"/>
                <w:lang w:eastAsia="zh-CN"/>
              </w:rPr>
              <w:t>）。</w:t>
            </w:r>
          </w:p>
          <w:p>
            <w:pPr>
              <w:spacing w:before="60" w:after="60" w:line="400" w:lineRule="exact"/>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内容全面、可行性强、满足项目需求得相应单项</w:t>
            </w:r>
            <w:r>
              <w:rPr>
                <w:rFonts w:hint="eastAsia" w:ascii="仿宋" w:hAnsi="仿宋" w:eastAsia="仿宋" w:cs="仿宋"/>
                <w:bCs/>
                <w:color w:val="auto"/>
                <w:sz w:val="32"/>
                <w:szCs w:val="32"/>
                <w:lang w:val="en-US" w:eastAsia="zh-CN"/>
              </w:rPr>
              <w:t>分值</w:t>
            </w:r>
            <w:r>
              <w:rPr>
                <w:rFonts w:hint="eastAsia" w:ascii="仿宋" w:hAnsi="仿宋" w:eastAsia="仿宋" w:cs="仿宋"/>
                <w:bCs/>
                <w:color w:val="auto"/>
                <w:sz w:val="32"/>
                <w:szCs w:val="32"/>
              </w:rPr>
              <w:t>，存在缺陷或漏洞不利于项目实施的，每有一项从该项中扣</w:t>
            </w:r>
            <w:r>
              <w:rPr>
                <w:rFonts w:hint="eastAsia" w:ascii="仿宋" w:hAnsi="仿宋" w:eastAsia="仿宋" w:cs="仿宋"/>
                <w:bCs/>
                <w:color w:val="auto"/>
                <w:sz w:val="32"/>
                <w:szCs w:val="32"/>
                <w:lang w:val="en-US" w:eastAsia="zh-CN"/>
              </w:rPr>
              <w:t>0.5</w:t>
            </w:r>
            <w:r>
              <w:rPr>
                <w:rFonts w:hint="eastAsia" w:ascii="仿宋" w:hAnsi="仿宋" w:eastAsia="仿宋" w:cs="仿宋"/>
                <w:bCs/>
                <w:color w:val="auto"/>
                <w:sz w:val="32"/>
                <w:szCs w:val="32"/>
              </w:rPr>
              <w:t>分，单项分值扣完为止。</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rPr>
              <w:t>本评审内容中“存在缺陷或漏洞不利于项目实施的”是指：存在不适用本项目实际情况、内容不完整或缺少关键节点、前后矛盾、涉及的规范及标准错误不可能实现的情形等任意一种情形。</w:t>
            </w:r>
          </w:p>
        </w:tc>
        <w:tc>
          <w:tcPr>
            <w:tcW w:w="825" w:type="dxa"/>
            <w:vAlign w:val="center"/>
          </w:tcPr>
          <w:p>
            <w:pPr>
              <w:spacing w:before="60" w:after="60" w:line="400" w:lineRule="exact"/>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3" w:type="dxa"/>
            <w:vMerge w:val="continue"/>
            <w:vAlign w:val="center"/>
          </w:tcPr>
          <w:p>
            <w:pPr>
              <w:widowControl/>
              <w:jc w:val="left"/>
              <w:rPr>
                <w:rFonts w:hint="eastAsia" w:ascii="仿宋" w:hAnsi="仿宋" w:eastAsia="仿宋" w:cs="仿宋"/>
                <w:b/>
                <w:bCs/>
                <w:color w:val="auto"/>
                <w:kern w:val="0"/>
                <w:sz w:val="32"/>
                <w:szCs w:val="32"/>
                <w:highlight w:val="none"/>
                <w:lang w:val="en-US" w:eastAsia="zh-CN"/>
              </w:rPr>
            </w:pPr>
          </w:p>
        </w:tc>
        <w:tc>
          <w:tcPr>
            <w:tcW w:w="1007" w:type="dxa"/>
            <w:vAlign w:val="center"/>
          </w:tcPr>
          <w:p>
            <w:pPr>
              <w:spacing w:before="60" w:after="60" w:line="400" w:lineRule="exact"/>
              <w:jc w:val="left"/>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sz w:val="32"/>
                <w:szCs w:val="32"/>
                <w:highlight w:val="none"/>
                <w:lang w:val="en-US" w:eastAsia="zh-CN"/>
              </w:rPr>
              <w:t>质保承诺</w:t>
            </w:r>
          </w:p>
        </w:tc>
        <w:tc>
          <w:tcPr>
            <w:tcW w:w="6242" w:type="dxa"/>
            <w:vAlign w:val="center"/>
          </w:tcPr>
          <w:p>
            <w:pPr>
              <w:spacing w:before="60" w:after="60" w:line="400" w:lineRule="exact"/>
              <w:jc w:val="left"/>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sz w:val="32"/>
                <w:szCs w:val="32"/>
                <w:lang w:val="en-US" w:eastAsia="zh-CN"/>
              </w:rPr>
              <w:t>质保期在满足招标文件要求的基础上，每增加6个月得0.5 分，最多得3分，等同于招标文件质保期要求不得分。</w:t>
            </w:r>
          </w:p>
        </w:tc>
        <w:tc>
          <w:tcPr>
            <w:tcW w:w="825" w:type="dxa"/>
            <w:vAlign w:val="center"/>
          </w:tcPr>
          <w:p>
            <w:pPr>
              <w:spacing w:before="60" w:after="60" w:line="400" w:lineRule="exact"/>
              <w:jc w:val="center"/>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sz w:val="32"/>
                <w:szCs w:val="3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3" w:type="dxa"/>
            <w:vMerge w:val="continue"/>
            <w:vAlign w:val="center"/>
          </w:tcPr>
          <w:p>
            <w:pPr>
              <w:widowControl/>
              <w:jc w:val="left"/>
              <w:rPr>
                <w:rFonts w:hint="eastAsia" w:ascii="仿宋" w:hAnsi="仿宋" w:eastAsia="仿宋" w:cs="仿宋"/>
                <w:b/>
                <w:bCs/>
                <w:color w:val="auto"/>
                <w:kern w:val="0"/>
                <w:sz w:val="32"/>
                <w:szCs w:val="32"/>
                <w:highlight w:val="none"/>
                <w:lang w:val="en-US" w:eastAsia="zh-CN"/>
              </w:rPr>
            </w:pPr>
          </w:p>
        </w:tc>
        <w:tc>
          <w:tcPr>
            <w:tcW w:w="1007" w:type="dxa"/>
            <w:vAlign w:val="center"/>
          </w:tcPr>
          <w:p>
            <w:pPr>
              <w:spacing w:before="60" w:after="60" w:line="400" w:lineRule="exact"/>
              <w:jc w:val="left"/>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sz w:val="32"/>
                <w:szCs w:val="32"/>
                <w:highlight w:val="none"/>
                <w:lang w:val="en-US" w:eastAsia="zh-CN"/>
              </w:rPr>
              <w:t>交货期承诺</w:t>
            </w:r>
          </w:p>
        </w:tc>
        <w:tc>
          <w:tcPr>
            <w:tcW w:w="6242"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供应商所承诺的交货期比文件中要求所要求的期限每提前5日得0.5分，此项最高得2分。</w:t>
            </w:r>
          </w:p>
          <w:p>
            <w:pPr>
              <w:spacing w:before="60" w:after="60" w:line="400" w:lineRule="exact"/>
              <w:jc w:val="left"/>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sz w:val="32"/>
                <w:szCs w:val="32"/>
                <w:highlight w:val="none"/>
                <w:lang w:val="en-US" w:eastAsia="zh-CN"/>
              </w:rPr>
              <w:t>注：供应商所承诺的合同履行期限（交货期）的单位应为日/天，以其他形式所承诺的日期本项均不得分。</w:t>
            </w:r>
          </w:p>
        </w:tc>
        <w:tc>
          <w:tcPr>
            <w:tcW w:w="825" w:type="dxa"/>
            <w:vAlign w:val="center"/>
          </w:tcPr>
          <w:p>
            <w:pPr>
              <w:spacing w:before="60" w:after="60" w:line="400" w:lineRule="exact"/>
              <w:jc w:val="center"/>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sz w:val="32"/>
                <w:szCs w:val="3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3" w:type="dxa"/>
            <w:vMerge w:val="restart"/>
            <w:vAlign w:val="center"/>
          </w:tcPr>
          <w:p>
            <w:pPr>
              <w:widowControl/>
              <w:jc w:val="left"/>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技术部分</w:t>
            </w:r>
          </w:p>
        </w:tc>
        <w:tc>
          <w:tcPr>
            <w:tcW w:w="1007"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产品配置及技术参数</w:t>
            </w:r>
          </w:p>
        </w:tc>
        <w:tc>
          <w:tcPr>
            <w:tcW w:w="6242"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所响应“AI学习机软硬件及规范要求”参数完全满足采购技术要求的得27分，以27分基准值，每有一项不满足技术要求的扣0.5分，扣完为止。</w:t>
            </w:r>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3" w:type="dxa"/>
            <w:vMerge w:val="continue"/>
            <w:vAlign w:val="center"/>
          </w:tcPr>
          <w:p>
            <w:pPr>
              <w:widowControl/>
              <w:jc w:val="left"/>
              <w:rPr>
                <w:rFonts w:hint="eastAsia" w:ascii="仿宋" w:hAnsi="仿宋" w:eastAsia="仿宋" w:cs="仿宋"/>
                <w:b/>
                <w:bCs/>
                <w:color w:val="auto"/>
                <w:kern w:val="0"/>
                <w:sz w:val="32"/>
                <w:szCs w:val="32"/>
                <w:highlight w:val="none"/>
                <w:lang w:eastAsia="zh-CN"/>
              </w:rPr>
            </w:pPr>
          </w:p>
        </w:tc>
        <w:tc>
          <w:tcPr>
            <w:tcW w:w="1007"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项目实施方案</w:t>
            </w:r>
          </w:p>
        </w:tc>
        <w:tc>
          <w:tcPr>
            <w:tcW w:w="6242" w:type="dxa"/>
            <w:vAlign w:val="center"/>
          </w:tcPr>
          <w:p>
            <w:pPr>
              <w:spacing w:before="60" w:after="60" w:line="400" w:lineRule="exact"/>
              <w:ind w:firstLine="640" w:firstLineChars="200"/>
              <w:jc w:val="left"/>
              <w:rPr>
                <w:rFonts w:hint="eastAsia" w:ascii="仿宋" w:hAnsi="仿宋" w:eastAsia="仿宋" w:cs="仿宋"/>
                <w:spacing w:val="-4"/>
                <w:kern w:val="2"/>
                <w:sz w:val="32"/>
                <w:szCs w:val="32"/>
                <w:lang w:val="en-US" w:eastAsia="zh-CN" w:bidi="ar-SA"/>
              </w:rPr>
            </w:pPr>
            <w:r>
              <w:rPr>
                <w:rFonts w:hint="eastAsia" w:ascii="仿宋" w:hAnsi="仿宋" w:eastAsia="仿宋" w:cs="仿宋"/>
                <w:bCs/>
                <w:color w:val="auto"/>
                <w:sz w:val="32"/>
                <w:szCs w:val="32"/>
                <w:lang w:val="en-US" w:eastAsia="zh-CN"/>
              </w:rPr>
              <w:t>根据招标文件中的采购需求，提供具有针对性的</w:t>
            </w:r>
            <w:r>
              <w:rPr>
                <w:rFonts w:hint="eastAsia" w:ascii="仿宋" w:hAnsi="仿宋" w:eastAsia="仿宋" w:cs="仿宋"/>
                <w:bCs/>
                <w:color w:val="auto"/>
                <w:sz w:val="32"/>
                <w:szCs w:val="32"/>
              </w:rPr>
              <w:t>实施</w:t>
            </w:r>
            <w:r>
              <w:rPr>
                <w:rFonts w:hint="eastAsia" w:ascii="仿宋" w:hAnsi="仿宋" w:eastAsia="仿宋" w:cs="仿宋"/>
                <w:bCs/>
                <w:color w:val="auto"/>
                <w:sz w:val="32"/>
                <w:szCs w:val="32"/>
                <w:lang w:val="en-US" w:eastAsia="zh-CN"/>
              </w:rPr>
              <w:t>方案,包括但不限于：</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highlight w:val="none"/>
              </w:rPr>
              <w:t>①装修施工方案（包括但不限于施工计划、预算计划、材料清单、施工平面图、安全保证措施等）</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2.5</w:t>
            </w:r>
            <w:r>
              <w:rPr>
                <w:rFonts w:hint="eastAsia" w:ascii="仿宋" w:hAnsi="仿宋" w:eastAsia="仿宋" w:cs="仿宋"/>
                <w:bCs/>
                <w:color w:val="auto"/>
                <w:sz w:val="32"/>
                <w:szCs w:val="32"/>
              </w:rPr>
              <w:t>分）；</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②实施方案（包括但不限于设备、材料的进场）（</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③质量管控方案（包括但不限于装修、设备质量控制、质量保障措施等）（</w:t>
            </w:r>
            <w:r>
              <w:rPr>
                <w:rFonts w:hint="eastAsia" w:ascii="仿宋" w:hAnsi="仿宋" w:eastAsia="仿宋" w:cs="仿宋"/>
                <w:bCs/>
                <w:color w:val="auto"/>
                <w:sz w:val="32"/>
                <w:szCs w:val="32"/>
                <w:lang w:val="en-US" w:eastAsia="zh-CN"/>
              </w:rPr>
              <w:t>1.5</w:t>
            </w:r>
            <w:r>
              <w:rPr>
                <w:rFonts w:hint="eastAsia" w:ascii="仿宋" w:hAnsi="仿宋" w:eastAsia="仿宋" w:cs="仿宋"/>
                <w:bCs/>
                <w:color w:val="auto"/>
                <w:sz w:val="32"/>
                <w:szCs w:val="32"/>
              </w:rPr>
              <w:t>分）</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④安装调试方案（包括但不限于设备安装方案、测试步骤、测试标准等）（</w:t>
            </w:r>
            <w:r>
              <w:rPr>
                <w:rFonts w:hint="eastAsia" w:ascii="仿宋" w:hAnsi="仿宋" w:eastAsia="仿宋" w:cs="仿宋"/>
                <w:bCs/>
                <w:color w:val="auto"/>
                <w:sz w:val="32"/>
                <w:szCs w:val="32"/>
                <w:lang w:val="en-US" w:eastAsia="zh-CN"/>
              </w:rPr>
              <w:t>1.5</w:t>
            </w:r>
            <w:r>
              <w:rPr>
                <w:rFonts w:hint="eastAsia" w:ascii="仿宋" w:hAnsi="仿宋" w:eastAsia="仿宋" w:cs="仿宋"/>
                <w:bCs/>
                <w:color w:val="auto"/>
                <w:sz w:val="32"/>
                <w:szCs w:val="32"/>
              </w:rPr>
              <w:t>分）；</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⑤突发事件处置方案（包括但不限于应急预案、紧急保障措施等）（</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w:t>
            </w:r>
          </w:p>
          <w:p>
            <w:pPr>
              <w:spacing w:before="60" w:after="60" w:line="400" w:lineRule="exact"/>
              <w:ind w:firstLine="640" w:firstLineChars="20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rPr>
              <w:t>⑥供货方案（包括但不限于供货安排、</w:t>
            </w:r>
            <w:r>
              <w:rPr>
                <w:rFonts w:hint="eastAsia" w:ascii="仿宋" w:hAnsi="仿宋" w:eastAsia="仿宋" w:cs="仿宋"/>
                <w:bCs/>
                <w:color w:val="auto"/>
                <w:sz w:val="32"/>
                <w:szCs w:val="32"/>
                <w:highlight w:val="none"/>
                <w:lang w:val="en-US" w:eastAsia="zh-CN"/>
              </w:rPr>
              <w:t>培训方案（1分）</w:t>
            </w:r>
          </w:p>
          <w:p>
            <w:pPr>
              <w:spacing w:before="60" w:after="60" w:line="400" w:lineRule="exact"/>
              <w:ind w:firstLine="640" w:firstLineChars="20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lang w:val="en-US" w:eastAsia="zh-CN"/>
              </w:rPr>
              <w:t>⑦</w:t>
            </w:r>
            <w:r>
              <w:rPr>
                <w:rFonts w:hint="eastAsia" w:ascii="仿宋" w:hAnsi="仿宋" w:eastAsia="仿宋" w:cs="仿宋"/>
                <w:spacing w:val="-4"/>
                <w:kern w:val="2"/>
                <w:sz w:val="32"/>
                <w:szCs w:val="32"/>
                <w:lang w:val="en-US" w:eastAsia="zh-CN" w:bidi="ar-SA"/>
              </w:rPr>
              <w:t>确定项目负责人（</w:t>
            </w:r>
            <w:r>
              <w:rPr>
                <w:rFonts w:hint="eastAsia" w:ascii="仿宋" w:hAnsi="仿宋" w:eastAsia="仿宋" w:cs="仿宋"/>
                <w:bCs/>
                <w:color w:val="auto"/>
                <w:sz w:val="32"/>
                <w:szCs w:val="32"/>
              </w:rPr>
              <w:t>包括但不限于</w:t>
            </w:r>
            <w:r>
              <w:rPr>
                <w:rFonts w:hint="eastAsia" w:ascii="仿宋" w:hAnsi="仿宋" w:eastAsia="仿宋" w:cs="仿宋"/>
                <w:spacing w:val="-4"/>
                <w:kern w:val="2"/>
                <w:sz w:val="32"/>
                <w:szCs w:val="32"/>
                <w:lang w:val="en-US" w:eastAsia="zh-CN" w:bidi="ar-SA"/>
              </w:rPr>
              <w:t>在本项目中人员配置、承担的职责和承诺等）</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1.5</w:t>
            </w:r>
            <w:r>
              <w:rPr>
                <w:rFonts w:hint="eastAsia" w:ascii="仿宋" w:hAnsi="仿宋" w:eastAsia="仿宋" w:cs="仿宋"/>
                <w:bCs/>
                <w:color w:val="auto"/>
                <w:sz w:val="32"/>
                <w:szCs w:val="32"/>
              </w:rPr>
              <w:t>分）</w:t>
            </w:r>
            <w:r>
              <w:rPr>
                <w:rFonts w:hint="eastAsia" w:ascii="仿宋" w:hAnsi="仿宋" w:eastAsia="仿宋" w:cs="仿宋"/>
                <w:spacing w:val="-4"/>
                <w:kern w:val="2"/>
                <w:sz w:val="32"/>
                <w:szCs w:val="32"/>
                <w:lang w:val="en-US" w:eastAsia="zh-CN" w:bidi="ar-SA"/>
              </w:rPr>
              <w:t>；</w:t>
            </w:r>
          </w:p>
          <w:p>
            <w:pPr>
              <w:spacing w:before="60" w:after="60" w:line="4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内容全面、可行性强、满足项目需求得相应单项</w:t>
            </w:r>
            <w:r>
              <w:rPr>
                <w:rFonts w:hint="eastAsia" w:ascii="仿宋" w:hAnsi="仿宋" w:eastAsia="仿宋" w:cs="仿宋"/>
                <w:bCs/>
                <w:color w:val="auto"/>
                <w:sz w:val="32"/>
                <w:szCs w:val="32"/>
                <w:lang w:val="en-US" w:eastAsia="zh-CN"/>
              </w:rPr>
              <w:t>分值</w:t>
            </w:r>
            <w:r>
              <w:rPr>
                <w:rFonts w:hint="eastAsia" w:ascii="仿宋" w:hAnsi="仿宋" w:eastAsia="仿宋" w:cs="仿宋"/>
                <w:bCs/>
                <w:color w:val="auto"/>
                <w:sz w:val="32"/>
                <w:szCs w:val="32"/>
              </w:rPr>
              <w:t>，存在缺陷或漏洞不利于项目实施的，每有一项从该项中扣</w:t>
            </w:r>
            <w:r>
              <w:rPr>
                <w:rFonts w:hint="eastAsia" w:ascii="仿宋" w:hAnsi="仿宋" w:eastAsia="仿宋" w:cs="仿宋"/>
                <w:bCs/>
                <w:color w:val="auto"/>
                <w:sz w:val="32"/>
                <w:szCs w:val="32"/>
                <w:lang w:val="en-US" w:eastAsia="zh-CN"/>
              </w:rPr>
              <w:t>0.5</w:t>
            </w:r>
            <w:r>
              <w:rPr>
                <w:rFonts w:hint="eastAsia" w:ascii="仿宋" w:hAnsi="仿宋" w:eastAsia="仿宋" w:cs="仿宋"/>
                <w:bCs/>
                <w:color w:val="auto"/>
                <w:sz w:val="32"/>
                <w:szCs w:val="32"/>
              </w:rPr>
              <w:t>分，单项分值扣完为止。</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rPr>
              <w:t>本评审内容中“存在缺陷或漏洞不利于项目实施的”是指：存在不适用本项目实际情况、内容不完整或缺少关键节点、前后矛盾、涉及的规范及标准错误不可能实现的情形等任意一种情形。</w:t>
            </w:r>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43" w:type="dxa"/>
            <w:vMerge w:val="continue"/>
            <w:vAlign w:val="center"/>
          </w:tcPr>
          <w:p>
            <w:pPr>
              <w:widowControl/>
              <w:jc w:val="left"/>
              <w:rPr>
                <w:rFonts w:hint="eastAsia" w:ascii="仿宋" w:hAnsi="仿宋" w:eastAsia="仿宋" w:cs="仿宋"/>
                <w:b/>
                <w:bCs/>
                <w:color w:val="auto"/>
                <w:kern w:val="0"/>
                <w:sz w:val="32"/>
                <w:szCs w:val="32"/>
                <w:highlight w:val="none"/>
                <w:lang w:eastAsia="zh-CN"/>
              </w:rPr>
            </w:pPr>
          </w:p>
        </w:tc>
        <w:tc>
          <w:tcPr>
            <w:tcW w:w="1007"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护眼标志产品认证</w:t>
            </w:r>
          </w:p>
        </w:tc>
        <w:tc>
          <w:tcPr>
            <w:tcW w:w="6242"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每提供一项得0.5分，未提供或不符合项目实际则不得分，此项最多得1分。</w:t>
            </w:r>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43" w:type="dxa"/>
            <w:vMerge w:val="restart"/>
            <w:vAlign w:val="center"/>
          </w:tcPr>
          <w:p>
            <w:pPr>
              <w:widowControl/>
              <w:jc w:val="left"/>
              <w:rPr>
                <w:rFonts w:hint="eastAsia" w:ascii="仿宋" w:hAnsi="仿宋" w:eastAsia="仿宋" w:cs="仿宋"/>
                <w:b/>
                <w:bCs/>
                <w:color w:val="auto"/>
                <w:kern w:val="0"/>
                <w:sz w:val="32"/>
                <w:szCs w:val="32"/>
                <w:highlight w:val="none"/>
                <w:lang w:eastAsia="zh-CN"/>
              </w:rPr>
            </w:pPr>
          </w:p>
        </w:tc>
        <w:tc>
          <w:tcPr>
            <w:tcW w:w="1007"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视频演示</w:t>
            </w:r>
          </w:p>
        </w:tc>
        <w:tc>
          <w:tcPr>
            <w:tcW w:w="6242" w:type="dxa"/>
            <w:vAlign w:val="center"/>
          </w:tcPr>
          <w:p>
            <w:pPr>
              <w:adjustRightInd w:val="0"/>
              <w:snapToGrid w:val="0"/>
              <w:spacing w:line="500" w:lineRule="exact"/>
              <w:ind w:right="105" w:rightChars="5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供应商根据本项目需求提供演示视频，所需演示内容：①学习机支持一对一AI答疑辅导（1分）</w:t>
            </w:r>
          </w:p>
          <w:p>
            <w:pPr>
              <w:adjustRightInd w:val="0"/>
              <w:snapToGrid w:val="0"/>
              <w:spacing w:line="500" w:lineRule="exact"/>
              <w:ind w:right="105" w:rightChars="5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②学习机支持全题型作答（1分）</w:t>
            </w:r>
          </w:p>
          <w:p>
            <w:pPr>
              <w:adjustRightInd w:val="0"/>
              <w:snapToGrid w:val="0"/>
              <w:spacing w:line="500" w:lineRule="exact"/>
              <w:ind w:right="105" w:rightChars="5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③学习机支持分层精准学和追踪溯源（1分）</w:t>
            </w:r>
          </w:p>
          <w:p>
            <w:pPr>
              <w:adjustRightInd w:val="0"/>
              <w:snapToGrid w:val="0"/>
              <w:spacing w:line="500" w:lineRule="exact"/>
              <w:ind w:right="105" w:rightChars="5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④学习机支持物化生模拟实验操作（1分）</w:t>
            </w:r>
          </w:p>
          <w:p>
            <w:pPr>
              <w:adjustRightInd w:val="0"/>
              <w:snapToGrid w:val="0"/>
              <w:spacing w:line="500" w:lineRule="exact"/>
              <w:ind w:right="105" w:rightChars="5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⑤学习机支持AI互动课（1分），</w:t>
            </w:r>
          </w:p>
          <w:p>
            <w:pPr>
              <w:adjustRightInd w:val="0"/>
              <w:snapToGrid w:val="0"/>
              <w:spacing w:line="500" w:lineRule="exact"/>
              <w:ind w:right="105" w:rightChars="5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所提供的视频内容中均有完整体现且符合本项目实际，演示视频由投标人自行准备，无演示视频不得分，不接受图片、PPT等文字性的功能演示。</w:t>
            </w:r>
          </w:p>
          <w:p>
            <w:pPr>
              <w:adjustRightInd w:val="0"/>
              <w:snapToGrid w:val="0"/>
              <w:spacing w:line="500" w:lineRule="exact"/>
              <w:ind w:right="105" w:rightChars="5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rPr>
              <w:t>完全满足得相应单项满分，存在缺陷或漏洞不利于项目实施的，每有一项从该项中扣</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分，单项分值扣完为止。</w:t>
            </w:r>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43" w:type="dxa"/>
            <w:vMerge w:val="continue"/>
            <w:vAlign w:val="center"/>
          </w:tcPr>
          <w:p>
            <w:pPr>
              <w:widowControl/>
              <w:jc w:val="left"/>
              <w:rPr>
                <w:rFonts w:hint="eastAsia" w:ascii="仿宋" w:hAnsi="仿宋" w:eastAsia="仿宋" w:cs="仿宋"/>
                <w:b/>
                <w:bCs/>
                <w:color w:val="auto"/>
                <w:kern w:val="0"/>
                <w:sz w:val="32"/>
                <w:szCs w:val="32"/>
                <w:highlight w:val="none"/>
                <w:lang w:eastAsia="zh-CN"/>
              </w:rPr>
            </w:pPr>
          </w:p>
        </w:tc>
        <w:tc>
          <w:tcPr>
            <w:tcW w:w="1007"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备品备件</w:t>
            </w:r>
          </w:p>
        </w:tc>
        <w:tc>
          <w:tcPr>
            <w:tcW w:w="6242" w:type="dxa"/>
            <w:vAlign w:val="center"/>
          </w:tcPr>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根据零部件、备品备件、易损部件、专用工具等配件清单和特殊工器具配备情况，提供《备品备件服务供应方案》内容包括但不限于：</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①保证设备备品备件库的质量、库存充裕且种类齐全；</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②能够及时满足使用单位备品备件更换需求；</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以上要求内容均有完整体现、符合本项目实际，并有具体措施细节及控制措施。</w:t>
            </w:r>
          </w:p>
          <w:p>
            <w:pPr>
              <w:spacing w:before="60" w:after="60" w:line="400" w:lineRule="exact"/>
              <w:jc w:val="left"/>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w:t>
            </w:r>
            <w:r>
              <w:rPr>
                <w:rFonts w:hint="eastAsia" w:ascii="仿宋" w:hAnsi="仿宋" w:eastAsia="仿宋" w:cs="仿宋"/>
                <w:bCs/>
                <w:color w:val="auto"/>
                <w:sz w:val="32"/>
                <w:szCs w:val="32"/>
              </w:rPr>
              <w:t>容全面、可行性强、满足项目需求得相应单项</w:t>
            </w:r>
            <w:r>
              <w:rPr>
                <w:rFonts w:hint="eastAsia" w:ascii="仿宋" w:hAnsi="仿宋" w:eastAsia="仿宋" w:cs="仿宋"/>
                <w:bCs/>
                <w:color w:val="auto"/>
                <w:sz w:val="32"/>
                <w:szCs w:val="32"/>
                <w:lang w:val="en-US" w:eastAsia="zh-CN"/>
              </w:rPr>
              <w:t>分值</w:t>
            </w:r>
            <w:r>
              <w:rPr>
                <w:rFonts w:hint="eastAsia" w:ascii="仿宋" w:hAnsi="仿宋" w:eastAsia="仿宋" w:cs="仿宋"/>
                <w:bCs/>
                <w:color w:val="auto"/>
                <w:sz w:val="32"/>
                <w:szCs w:val="32"/>
              </w:rPr>
              <w:t>，存在缺陷或漏洞不利于项目实施的，每有一项从该项中扣</w:t>
            </w:r>
            <w:r>
              <w:rPr>
                <w:rFonts w:hint="eastAsia" w:ascii="仿宋" w:hAnsi="仿宋" w:eastAsia="仿宋" w:cs="仿宋"/>
                <w:bCs/>
                <w:color w:val="auto"/>
                <w:sz w:val="32"/>
                <w:szCs w:val="32"/>
                <w:lang w:val="en-US" w:eastAsia="zh-CN"/>
              </w:rPr>
              <w:t>0.5</w:t>
            </w:r>
            <w:r>
              <w:rPr>
                <w:rFonts w:hint="eastAsia" w:ascii="仿宋" w:hAnsi="仿宋" w:eastAsia="仿宋" w:cs="仿宋"/>
                <w:bCs/>
                <w:color w:val="auto"/>
                <w:sz w:val="32"/>
                <w:szCs w:val="32"/>
              </w:rPr>
              <w:t>分，单项分值扣完为止。</w:t>
            </w:r>
          </w:p>
          <w:p>
            <w:pPr>
              <w:spacing w:before="60" w:after="60" w:line="400" w:lineRule="exact"/>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rPr>
              <w:t>本评审内容中“存在缺陷或漏洞不利于项目实施的”是指：存在不适用本项目实际情况、内容不完整或缺少关键节点、前后矛盾、涉及的规范及标准错误不可能实现的情形等任意一种情形。</w:t>
            </w:r>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92" w:type="dxa"/>
            <w:gridSpan w:val="3"/>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总分</w:t>
            </w:r>
          </w:p>
        </w:tc>
        <w:tc>
          <w:tcPr>
            <w:tcW w:w="825" w:type="dxa"/>
            <w:vAlign w:val="center"/>
          </w:tcPr>
          <w:p>
            <w:pPr>
              <w:spacing w:before="60" w:after="60" w:line="40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100</w:t>
            </w:r>
          </w:p>
        </w:tc>
      </w:tr>
    </w:tbl>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采购需求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说明：</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  当采购项目涉及数据中心相关设备、运维服务时，采购需求应当符合《绿色数据中心政府采购需求标准（试行）》（财库〔2023〕7 号）的有关要求。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  当采购项目涉及政务信息系统时，采购需求应当符合《政务信息系统政府采购管理暂行办法》（财库〔2017〕210 号）的相关要求。</w:t>
      </w:r>
    </w:p>
    <w:p>
      <w:pPr>
        <w:spacing w:line="560" w:lineRule="exact"/>
        <w:ind w:firstLine="560" w:firstLineChars="200"/>
        <w:jc w:val="left"/>
        <w:rPr>
          <w:rFonts w:ascii="黑体" w:hAnsi="黑体" w:eastAsia="黑体"/>
          <w:b w:val="0"/>
          <w:bCs w:val="0"/>
          <w:color w:val="auto"/>
          <w:sz w:val="32"/>
          <w:szCs w:val="32"/>
        </w:rPr>
      </w:pPr>
      <w:r>
        <w:rPr>
          <w:rFonts w:hint="eastAsia" w:ascii="黑体" w:hAnsi="黑体" w:eastAsia="黑体"/>
          <w:b w:val="0"/>
          <w:bCs w:val="0"/>
          <w:i w:val="0"/>
          <w:iCs w:val="0"/>
          <w:color w:val="auto"/>
          <w:sz w:val="28"/>
          <w:szCs w:val="28"/>
          <w:highlight w:val="none"/>
        </w:rPr>
        <w:t>一</w:t>
      </w:r>
      <w:r>
        <w:rPr>
          <w:rFonts w:hint="eastAsia" w:ascii="黑体" w:hAnsi="黑体" w:eastAsia="黑体"/>
          <w:b w:val="0"/>
          <w:bCs w:val="0"/>
          <w:i w:val="0"/>
          <w:iCs w:val="0"/>
          <w:color w:val="auto"/>
          <w:sz w:val="28"/>
          <w:szCs w:val="28"/>
          <w:highlight w:val="none"/>
          <w:lang w:eastAsia="zh-CN"/>
        </w:rPr>
        <w:t>.</w:t>
      </w:r>
      <w:r>
        <w:rPr>
          <w:rFonts w:hint="eastAsia" w:ascii="黑体" w:hAnsi="黑体" w:eastAsia="黑体"/>
          <w:b w:val="0"/>
          <w:bCs w:val="0"/>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（一）采购项目预（概）算</w:t>
      </w:r>
    </w:p>
    <w:tbl>
      <w:tblPr>
        <w:tblStyle w:val="2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spacing w:line="560" w:lineRule="exact"/>
        <w:jc w:val="both"/>
        <w:rPr>
          <w:rFonts w:hint="default"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采购方式：公开招标</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spacing w:line="560" w:lineRule="exact"/>
        <w:jc w:val="left"/>
        <w:rPr>
          <w:rFonts w:hint="eastAsia" w:asciiTheme="majorEastAsia" w:hAnsiTheme="majorEastAsia" w:eastAsiaTheme="majorEastAsia" w:cstheme="majorEastAsia"/>
          <w:color w:val="auto"/>
          <w:sz w:val="28"/>
          <w:szCs w:val="28"/>
          <w:u w:val="single"/>
        </w:rPr>
      </w:pPr>
      <w:r>
        <w:rPr>
          <w:rFonts w:hint="eastAsia" w:asciiTheme="majorEastAsia" w:hAnsiTheme="majorEastAsia" w:eastAsiaTheme="majorEastAsia" w:cstheme="majorEastAsia"/>
          <w:color w:val="auto"/>
          <w:sz w:val="28"/>
          <w:szCs w:val="28"/>
          <w:u w:val="single"/>
        </w:rPr>
        <w:t>预算金额：45.428万元；最高限价：45.428万元</w:t>
      </w:r>
    </w:p>
    <w:p>
      <w:pPr>
        <w:spacing w:line="560" w:lineRule="exact"/>
        <w:jc w:val="left"/>
        <w:rPr>
          <w:rFonts w:hint="eastAsia" w:asciiTheme="majorEastAsia" w:hAnsiTheme="majorEastAsia" w:eastAsiaTheme="majorEastAsia" w:cstheme="majorEastAsia"/>
          <w:color w:val="auto"/>
          <w:sz w:val="28"/>
          <w:szCs w:val="28"/>
          <w:u w:val="single"/>
        </w:rPr>
      </w:pPr>
      <w:r>
        <w:rPr>
          <w:rFonts w:hint="eastAsia" w:asciiTheme="majorEastAsia" w:hAnsiTheme="majorEastAsia" w:eastAsiaTheme="majorEastAsia" w:cstheme="majorEastAsia"/>
          <w:color w:val="auto"/>
          <w:sz w:val="28"/>
          <w:szCs w:val="28"/>
          <w:u w:val="single"/>
        </w:rPr>
        <w:t>标项1：预算金额45.428万元最高限价：45.428万元</w:t>
      </w:r>
    </w:p>
    <w:p>
      <w:pPr>
        <w:pStyle w:val="22"/>
        <w:numPr>
          <w:ilvl w:val="0"/>
          <w:numId w:val="6"/>
        </w:numPr>
        <w:rPr>
          <w:rFonts w:hint="eastAsia" w:ascii="楷体_GB2312" w:hAnsi="楷体_GB2312" w:eastAsia="楷体_GB2312" w:cs="楷体_GB2312"/>
          <w:b/>
          <w:bCs/>
          <w:color w:val="auto"/>
          <w:kern w:val="2"/>
          <w:sz w:val="28"/>
          <w:szCs w:val="28"/>
          <w:lang w:val="en-US" w:eastAsia="zh-CN" w:bidi="ar-SA"/>
        </w:rPr>
      </w:pPr>
      <w:r>
        <w:rPr>
          <w:rFonts w:hint="eastAsia" w:ascii="楷体_GB2312" w:hAnsi="楷体_GB2312" w:eastAsia="楷体_GB2312" w:cs="楷体_GB2312"/>
          <w:b/>
          <w:bCs/>
          <w:color w:val="auto"/>
          <w:kern w:val="2"/>
          <w:sz w:val="28"/>
          <w:szCs w:val="28"/>
          <w:lang w:val="en-US" w:eastAsia="zh-CN" w:bidi="ar-SA"/>
        </w:rPr>
        <w:t>采购内容</w:t>
      </w:r>
    </w:p>
    <w:p>
      <w:pPr>
        <w:pStyle w:val="23"/>
        <w:numPr>
          <w:ilvl w:val="0"/>
          <w:numId w:val="0"/>
        </w:numPr>
        <w:ind w:leftChars="200"/>
        <w:rPr>
          <w:rFonts w:hint="eastAsia"/>
          <w:lang w:val="en-US" w:eastAsia="zh-CN"/>
        </w:rPr>
      </w:pPr>
      <w:r>
        <w:rPr>
          <w:rFonts w:hint="eastAsia" w:asciiTheme="majorEastAsia" w:hAnsiTheme="majorEastAsia" w:eastAsiaTheme="majorEastAsia" w:cstheme="majorEastAsia"/>
          <w:color w:val="auto"/>
          <w:sz w:val="28"/>
          <w:szCs w:val="28"/>
          <w:lang w:val="en-US" w:eastAsia="zh-CN"/>
        </w:rPr>
        <w:t>标项1：</w:t>
      </w:r>
      <w:r>
        <w:rPr>
          <w:rFonts w:hint="eastAsia" w:ascii="仿宋" w:hAnsi="仿宋" w:eastAsia="仿宋" w:cs="仿宋"/>
          <w:kern w:val="2"/>
          <w:sz w:val="28"/>
          <w:szCs w:val="28"/>
          <w:lang w:val="en-US" w:eastAsia="zh-CN" w:bidi="ar-SA"/>
        </w:rPr>
        <w:t>AI自习室</w:t>
      </w:r>
    </w:p>
    <w:tbl>
      <w:tblPr>
        <w:tblStyle w:val="24"/>
        <w:tblW w:w="4855" w:type="pct"/>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1195"/>
        <w:gridCol w:w="4392"/>
        <w:gridCol w:w="850"/>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标项号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标的序号</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标的名称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标项</w:t>
            </w:r>
            <w:r>
              <w:rPr>
                <w:rFonts w:hint="eastAsia" w:ascii="宋体" w:hAnsi="宋体" w:cs="宋体"/>
                <w:i w:val="0"/>
                <w:iCs w:val="0"/>
                <w:color w:val="000000"/>
                <w:kern w:val="0"/>
                <w:sz w:val="18"/>
                <w:szCs w:val="18"/>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AI学习机</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耳机</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教室课桌A款</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教室课桌B款</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教室椅</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路由器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仿宋_GB2312" w:hAnsi="宋体" w:eastAsia="仿宋_GB2312" w:cs="仿宋_GB2312"/>
                <w:i w:val="0"/>
                <w:iCs w:val="0"/>
                <w:color w:val="000000"/>
                <w:kern w:val="0"/>
                <w:sz w:val="24"/>
                <w:szCs w:val="24"/>
                <w:u w:val="none"/>
                <w:lang w:val="en-US" w:eastAsia="zh-CN" w:bidi="ar"/>
              </w:rPr>
              <w:t>环境创设</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18"/>
        <w:rPr>
          <w:rFonts w:hint="eastAsia"/>
          <w:color w:val="auto"/>
        </w:rPr>
      </w:pPr>
    </w:p>
    <w:p>
      <w:pPr>
        <w:numPr>
          <w:ilvl w:val="0"/>
          <w:numId w:val="0"/>
        </w:numPr>
        <w:spacing w:line="560" w:lineRule="exact"/>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w:t>
      </w:r>
      <w:r>
        <w:rPr>
          <w:rFonts w:hint="eastAsia" w:ascii="楷体_GB2312" w:hAnsi="楷体_GB2312" w:eastAsia="楷体_GB2312" w:cs="楷体_GB2312"/>
          <w:b/>
          <w:bCs/>
          <w:color w:val="auto"/>
          <w:sz w:val="28"/>
          <w:szCs w:val="28"/>
          <w:lang w:val="en-US" w:eastAsia="zh-CN"/>
        </w:rPr>
        <w:t>三</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24"/>
        <w:tblW w:w="8593" w:type="dxa"/>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5"/>
        <w:gridCol w:w="999"/>
        <w:gridCol w:w="7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93" w:type="dxa"/>
            <w:gridSpan w:val="3"/>
            <w:shd w:val="clear" w:color="auto" w:fill="auto"/>
            <w:vAlign w:val="center"/>
          </w:tcPr>
          <w:p>
            <w:pPr>
              <w:pageBreakBefore w:val="0"/>
              <w:kinsoku/>
              <w:wordWrap/>
              <w:overflowPunct/>
              <w:topLinePunct w:val="0"/>
              <w:bidi w:val="0"/>
              <w:spacing w:line="0" w:lineRule="atLeast"/>
              <w:ind w:firstLine="440" w:firstLineChars="200"/>
              <w:jc w:val="left"/>
              <w:rPr>
                <w:rFonts w:hint="eastAsia" w:ascii="仿宋_GB2312" w:hAnsi="仿宋_GB2312" w:eastAsia="仿宋_GB2312" w:cs="仿宋_GB2312"/>
                <w:b/>
                <w:i w:val="0"/>
                <w:color w:val="auto"/>
                <w:sz w:val="22"/>
                <w:szCs w:val="22"/>
                <w:u w:val="none"/>
              </w:rPr>
            </w:pPr>
            <w:r>
              <w:rPr>
                <w:rFonts w:hint="eastAsia" w:ascii="仿宋_GB2312" w:hAnsi="仿宋_GB2312" w:eastAsia="仿宋_GB2312" w:cs="仿宋_GB2312"/>
                <w:b w:val="0"/>
                <w:bCs/>
                <w:i w:val="0"/>
                <w:color w:val="auto"/>
                <w:kern w:val="0"/>
                <w:sz w:val="22"/>
                <w:szCs w:val="22"/>
                <w:u w:val="none"/>
                <w:lang w:val="en-US" w:eastAsia="zh-CN" w:bidi="ar"/>
              </w:rPr>
              <w:t xml:space="preserve">（1） </w:t>
            </w:r>
            <w:r>
              <w:rPr>
                <w:rFonts w:hint="eastAsia" w:ascii="仿宋_GB2312" w:hAnsi="仿宋_GB2312" w:eastAsia="仿宋_GB2312" w:cs="仿宋_GB2312"/>
                <w:b w:val="0"/>
                <w:bCs/>
                <w:color w:val="auto"/>
                <w:sz w:val="22"/>
                <w:szCs w:val="22"/>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名称</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b/>
                <w:bCs/>
                <w:i w:val="0"/>
                <w:color w:val="auto"/>
                <w:sz w:val="22"/>
                <w:szCs w:val="22"/>
                <w:u w:val="none"/>
              </w:rPr>
            </w:pPr>
            <w:r>
              <w:rPr>
                <w:rFonts w:hint="eastAsia" w:ascii="仿宋_GB2312" w:hAnsi="仿宋_GB2312" w:eastAsia="仿宋_GB2312" w:cs="仿宋_GB2312"/>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FF"/>
                <w:sz w:val="22"/>
                <w:szCs w:val="22"/>
                <w:u w:val="none"/>
                <w:lang w:val="en-US" w:eastAsia="zh-CN"/>
              </w:rPr>
            </w:pPr>
            <w:r>
              <w:rPr>
                <w:rFonts w:hint="eastAsia" w:ascii="仿宋_GB2312" w:hAnsi="仿宋_GB2312" w:eastAsia="仿宋_GB2312" w:cs="仿宋_GB2312"/>
                <w:i w:val="0"/>
                <w:color w:val="0000FF"/>
                <w:sz w:val="22"/>
                <w:szCs w:val="22"/>
                <w:u w:val="none"/>
                <w:lang w:val="en-US" w:eastAsia="zh-CN"/>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Style w:val="34"/>
                <w:rFonts w:hint="eastAsia" w:ascii="仿宋_GB2312" w:hAnsi="仿宋_GB2312" w:eastAsia="仿宋_GB2312" w:cs="仿宋_GB2312"/>
                <w:color w:val="000000" w:themeColor="text1"/>
                <w:sz w:val="22"/>
                <w:szCs w:val="22"/>
                <w:lang w:val="en-US" w:eastAsia="zh-CN" w:bidi="ar"/>
                <w14:textFill>
                  <w14:solidFill>
                    <w14:schemeClr w14:val="tx1"/>
                  </w14:solidFill>
                </w14:textFill>
              </w:rPr>
              <w:t>付款方式</w:t>
            </w:r>
            <w:r>
              <w:rPr>
                <w:rStyle w:val="34"/>
                <w:rFonts w:hint="eastAsia" w:ascii="仿宋_GB2312" w:hAnsi="仿宋_GB2312" w:eastAsia="仿宋_GB2312" w:cs="仿宋_GB2312"/>
                <w:color w:val="000000" w:themeColor="text1"/>
                <w:sz w:val="22"/>
                <w:szCs w:val="22"/>
                <w:lang w:val="en-US" w:eastAsia="zh-CN" w:bidi="ar"/>
                <w14:textFill>
                  <w14:solidFill>
                    <w14:schemeClr w14:val="tx1"/>
                  </w14:solidFill>
                </w14:textFill>
              </w:rPr>
              <w:br w:type="textWrapping"/>
            </w:r>
            <w:r>
              <w:rPr>
                <w:rStyle w:val="35"/>
                <w:rFonts w:hint="eastAsia" w:ascii="仿宋_GB2312" w:hAnsi="仿宋_GB2312" w:eastAsia="仿宋_GB2312" w:cs="仿宋_GB2312"/>
                <w:color w:val="000000" w:themeColor="text1"/>
                <w:sz w:val="22"/>
                <w:szCs w:val="22"/>
                <w:lang w:val="en-US" w:eastAsia="zh-CN" w:bidi="ar"/>
                <w14:textFill>
                  <w14:solidFill>
                    <w14:schemeClr w14:val="tx1"/>
                  </w14:solidFill>
                </w14:textFill>
              </w:rPr>
              <w:t>（付款的时间及比例）</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0" w:lineRule="atLeast"/>
              <w:rPr>
                <w:rStyle w:val="36"/>
                <w:rFonts w:hint="default"/>
                <w:color w:val="auto"/>
                <w:kern w:val="2"/>
                <w:lang w:val="en-US" w:eastAsia="zh-CN" w:bidi="ar"/>
              </w:rPr>
            </w:pPr>
            <w:r>
              <w:rPr>
                <w:rStyle w:val="36"/>
                <w:rFonts w:hint="eastAsia"/>
                <w:color w:val="auto"/>
                <w:kern w:val="2"/>
                <w:lang w:val="en-US" w:eastAsia="zh-CN" w:bidi="ar"/>
              </w:rPr>
              <w:t>标项1签订合同后付30%，</w:t>
            </w:r>
            <w:r>
              <w:rPr>
                <w:rFonts w:hint="eastAsia"/>
                <w:lang w:val="en-US" w:eastAsia="zh-CN"/>
              </w:rPr>
              <w:t>货到现场安装完成后支付50%，验收合格后支付20%。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Style w:val="34"/>
                <w:rFonts w:hint="eastAsia" w:ascii="仿宋_GB2312" w:hAnsi="仿宋_GB2312" w:eastAsia="仿宋_GB2312" w:cs="仿宋_GB2312"/>
                <w:color w:val="000000" w:themeColor="text1"/>
                <w:sz w:val="22"/>
                <w:szCs w:val="22"/>
                <w:lang w:val="en-US" w:eastAsia="zh-CN" w:bidi="ar"/>
                <w14:textFill>
                  <w14:solidFill>
                    <w14:schemeClr w14:val="tx1"/>
                  </w14:solidFill>
                </w14:textFill>
              </w:rPr>
              <w:t>交付（实施）的时间（期限）</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标项1合同签订后30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交货（实施）地点</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0" w:lineRule="atLeast"/>
              <w:jc w:val="left"/>
              <w:rPr>
                <w:rStyle w:val="36"/>
                <w:rFonts w:hint="eastAsia"/>
                <w:color w:val="auto"/>
                <w:kern w:val="2"/>
                <w:lang w:val="en-US" w:eastAsia="zh-CN" w:bidi="ar"/>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奇台</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福州中学</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各设备安装点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履约验收</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（含验收内容、标准、程序等）</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Style w:val="36"/>
                <w:rFonts w:hint="eastAsia"/>
                <w:color w:val="auto"/>
                <w:kern w:val="2"/>
                <w:lang w:val="en-US" w:eastAsia="zh-CN" w:bidi="ar"/>
              </w:rPr>
              <w:br w:type="textWrapping"/>
            </w:r>
            <w:r>
              <w:rPr>
                <w:rStyle w:val="36"/>
                <w:rFonts w:hint="eastAsia"/>
                <w:color w:val="auto"/>
                <w:kern w:val="2"/>
                <w:lang w:val="en-US" w:eastAsia="zh-CN" w:bidi="ar"/>
              </w:rPr>
              <w:t>其他要求：□无   ☑有</w:t>
            </w:r>
            <w:r>
              <w:rPr>
                <w:rStyle w:val="36"/>
                <w:rFonts w:hint="eastAsia"/>
                <w:color w:val="auto"/>
                <w:kern w:val="2"/>
                <w:lang w:val="en-US" w:eastAsia="zh-CN" w:bidi="ar"/>
              </w:rPr>
              <w:br w:type="textWrapping"/>
            </w:r>
            <w:r>
              <w:rPr>
                <w:rStyle w:val="36"/>
                <w:rFonts w:hint="eastAsia"/>
                <w:color w:val="auto"/>
                <w:kern w:val="2"/>
                <w:lang w:val="en-US" w:eastAsia="zh-CN" w:bidi="ar"/>
              </w:rPr>
              <w:t>1、提供履约保证金的保函必须在项目所在地。</w:t>
            </w:r>
          </w:p>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2、中标方提供的货物必须符合我国最新颁布的与之相关的技术规范与标准，同时必须满足招标文件中所列全部规格、具体配置、技术条件及功能要求和投标人承诺的其它指标。</w:t>
            </w:r>
          </w:p>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Style w:val="36"/>
                <w:rFonts w:hint="eastAsia"/>
                <w:color w:val="auto"/>
                <w:kern w:val="2"/>
                <w:lang w:val="en-US" w:eastAsia="zh-CN" w:bidi="ar"/>
              </w:rPr>
              <w:t>3．中标方提供的所有货物必须为合格产品，质量符合国际或国家通用标准，如出现质量问题、内容问题或系假冒伪劣产品，中标方负责包退、包换，一切责任和费用由中标方承担。</w:t>
            </w:r>
          </w:p>
          <w:p>
            <w:pPr>
              <w:keepNext w:val="0"/>
              <w:keepLines w:val="0"/>
              <w:widowControl/>
              <w:suppressLineNumbers w:val="0"/>
              <w:jc w:val="left"/>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4．预中标单位在公示期内将所投产品，提供至甲方指定地点，如所提供样品与投标产品参数、检测报告等不符，</w:t>
            </w:r>
            <w:r>
              <w:rPr>
                <w:rFonts w:hint="eastAsia" w:ascii="宋体" w:hAnsi="宋体" w:eastAsia="宋体" w:cs="宋体"/>
                <w:b/>
                <w:bCs/>
                <w:i w:val="0"/>
                <w:color w:val="auto"/>
                <w:kern w:val="0"/>
                <w:sz w:val="22"/>
                <w:szCs w:val="22"/>
                <w:u w:val="none"/>
                <w:lang w:val="en-US" w:eastAsia="zh-CN" w:bidi="ar"/>
              </w:rPr>
              <w:t>视为不实质性响应招标文件要求，并按《中华人民共和国政府采购法》</w:t>
            </w:r>
            <w:r>
              <w:rPr>
                <w:rFonts w:hint="eastAsia" w:ascii="宋体" w:hAnsi="宋体" w:eastAsia="宋体" w:cs="宋体"/>
                <w:b/>
                <w:bCs/>
                <w:i w:val="0"/>
                <w:color w:val="auto"/>
                <w:kern w:val="0"/>
                <w:sz w:val="22"/>
                <w:szCs w:val="22"/>
                <w:highlight w:val="none"/>
                <w:u w:val="none"/>
                <w:lang w:val="en-US" w:eastAsia="zh-CN" w:bidi="ar"/>
              </w:rPr>
              <w:t>第七十七条“提供虚假材料谋取中标”相关处理办法处理。</w:t>
            </w:r>
          </w:p>
          <w:p>
            <w:pPr>
              <w:keepNext w:val="0"/>
              <w:keepLines w:val="0"/>
              <w:widowControl/>
              <w:suppressLineNumbers w:val="0"/>
              <w:jc w:val="left"/>
              <w:textAlignment w:val="center"/>
              <w:rPr>
                <w:rFonts w:hint="eastAsia" w:ascii="宋体" w:hAnsi="宋体" w:eastAsia="宋体" w:cs="宋体"/>
                <w:b/>
                <w:bCs/>
                <w:i w:val="0"/>
                <w:color w:val="auto"/>
                <w:kern w:val="0"/>
                <w:sz w:val="22"/>
                <w:szCs w:val="22"/>
                <w:highlight w:val="green"/>
                <w:u w:val="none"/>
                <w:lang w:val="en-US" w:eastAsia="zh-CN" w:bidi="ar"/>
              </w:rPr>
            </w:pPr>
            <w:r>
              <w:rPr>
                <w:rFonts w:hint="eastAsia" w:ascii="宋体" w:hAnsi="宋体" w:eastAsia="宋体" w:cs="宋体"/>
                <w:b/>
                <w:bCs/>
                <w:i w:val="0"/>
                <w:color w:val="auto"/>
                <w:kern w:val="0"/>
                <w:sz w:val="22"/>
                <w:szCs w:val="22"/>
                <w:highlight w:val="green"/>
                <w:u w:val="none"/>
                <w:lang w:val="en-US" w:eastAsia="zh-CN" w:bidi="ar"/>
              </w:rPr>
              <w:t>5.中标方提供的货物必须符合我国最新颁布的与之相关的技术规范与标准，同时必须满足招标文件中所列全部规格、具体配置、技术条件及功能要求和投标人承诺的其它指标。如出现质量问题、内容问题或系假冒伪劣产品，中标方负责包退、包换，一切责任和费用由中标方承担（产品合格证随货物一同进场）。提供的材料如有虚假(如节能认证证书、检测报告等)，视为不实质性响应招标文件要求，已中标的取消其中标资格,并按《中华人民共和国政府采购法》第七十七条“提供虚假材料谋取中标”相关处理办法处理。一切责任由供货商承担，并赔偿甲方的一切损失</w:t>
            </w:r>
            <w:r>
              <w:rPr>
                <w:rFonts w:hint="eastAsia" w:ascii="宋体" w:hAnsi="宋体" w:cs="宋体"/>
                <w:b/>
                <w:bCs/>
                <w:i w:val="0"/>
                <w:color w:val="auto"/>
                <w:kern w:val="0"/>
                <w:sz w:val="22"/>
                <w:szCs w:val="22"/>
                <w:highlight w:val="green"/>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color w:val="auto"/>
                <w:kern w:val="0"/>
                <w:sz w:val="22"/>
                <w:szCs w:val="22"/>
                <w:highlight w:val="green"/>
                <w:u w:val="none"/>
                <w:lang w:val="en-US" w:eastAsia="zh-CN" w:bidi="ar"/>
              </w:rPr>
            </w:pPr>
            <w:r>
              <w:rPr>
                <w:rFonts w:hint="eastAsia" w:ascii="宋体" w:hAnsi="宋体" w:cs="宋体"/>
                <w:b/>
                <w:bCs/>
                <w:i w:val="0"/>
                <w:color w:val="auto"/>
                <w:kern w:val="0"/>
                <w:sz w:val="22"/>
                <w:szCs w:val="22"/>
                <w:u w:val="none"/>
                <w:lang w:val="en-US" w:eastAsia="zh-CN" w:bidi="ar"/>
              </w:rPr>
              <w:t>6</w:t>
            </w:r>
            <w:r>
              <w:rPr>
                <w:rFonts w:hint="eastAsia" w:ascii="宋体" w:hAnsi="宋体" w:eastAsia="宋体" w:cs="宋体"/>
                <w:b/>
                <w:bCs/>
                <w:i w:val="0"/>
                <w:color w:val="auto"/>
                <w:kern w:val="0"/>
                <w:sz w:val="22"/>
                <w:szCs w:val="22"/>
                <w:u w:val="none"/>
                <w:lang w:val="en-US" w:eastAsia="zh-CN" w:bidi="ar"/>
              </w:rPr>
              <w:t>.本项目工期紧、任务重，投标商供应要充分考虑项目实际情况，提前做好相关准备。</w:t>
            </w:r>
          </w:p>
          <w:p>
            <w:pPr>
              <w:keepNext w:val="0"/>
              <w:keepLines w:val="0"/>
              <w:pageBreakBefore w:val="0"/>
              <w:widowControl/>
              <w:suppressLineNumbers w:val="0"/>
              <w:kinsoku/>
              <w:wordWrap/>
              <w:overflowPunct/>
              <w:topLinePunct w:val="0"/>
              <w:bidi w:val="0"/>
              <w:spacing w:line="0" w:lineRule="atLeast"/>
              <w:jc w:val="left"/>
              <w:textAlignment w:val="center"/>
              <w:rPr>
                <w:rStyle w:val="36"/>
                <w:rFonts w:hint="eastAsia"/>
                <w:color w:val="auto"/>
                <w:kern w:val="2"/>
                <w:lang w:val="en-US" w:eastAsia="zh-CN" w:bidi="ar"/>
              </w:rPr>
            </w:pPr>
            <w:r>
              <w:rPr>
                <w:rFonts w:hint="eastAsia" w:ascii="宋体" w:hAnsi="宋体" w:cs="宋体"/>
                <w:b/>
                <w:bCs/>
                <w:i w:val="0"/>
                <w:color w:val="auto"/>
                <w:kern w:val="0"/>
                <w:sz w:val="22"/>
                <w:szCs w:val="22"/>
                <w:u w:val="none"/>
                <w:lang w:val="en-US" w:eastAsia="zh-CN" w:bidi="ar"/>
              </w:rPr>
              <w:t>7</w:t>
            </w:r>
            <w:r>
              <w:rPr>
                <w:rFonts w:hint="eastAsia" w:ascii="宋体" w:hAnsi="宋体" w:eastAsia="宋体" w:cs="宋体"/>
                <w:b/>
                <w:bCs/>
                <w:i w:val="0"/>
                <w:color w:val="auto"/>
                <w:kern w:val="0"/>
                <w:sz w:val="22"/>
                <w:szCs w:val="22"/>
                <w:u w:val="none"/>
                <w:lang w:val="en-US" w:eastAsia="zh-CN" w:bidi="ar"/>
              </w:rPr>
              <w:t>.在履约验收阶段要求供应商提供产品相关检测报告及认证报告的复印件加盖厂家公章纸质版材料。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FF"/>
                <w:sz w:val="22"/>
                <w:szCs w:val="22"/>
                <w:u w:val="none"/>
              </w:rPr>
            </w:pPr>
            <w:r>
              <w:rPr>
                <w:rFonts w:hint="eastAsia" w:ascii="仿宋_GB2312" w:hAnsi="仿宋_GB2312" w:eastAsia="仿宋_GB2312" w:cs="仿宋_GB2312"/>
                <w:i w:val="0"/>
                <w:color w:val="auto"/>
                <w:kern w:val="0"/>
                <w:sz w:val="22"/>
                <w:szCs w:val="22"/>
                <w:u w:val="none"/>
                <w:lang w:val="en-US" w:eastAsia="zh-CN" w:bidi="ar"/>
              </w:rPr>
              <w:t>售后服务</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Style w:val="37"/>
                <w:rFonts w:hint="eastAsia"/>
                <w:b w:val="0"/>
                <w:bCs w:val="0"/>
                <w:color w:val="auto"/>
                <w:lang w:val="en-US" w:eastAsia="zh-CN" w:bidi="ar"/>
              </w:rPr>
            </w:pPr>
            <w:r>
              <w:rPr>
                <w:rStyle w:val="36"/>
                <w:color w:val="auto"/>
                <w:lang w:val="en-US" w:eastAsia="zh-CN" w:bidi="ar"/>
              </w:rPr>
              <w:t>自项目验收合格后</w:t>
            </w:r>
            <w:r>
              <w:rPr>
                <w:rStyle w:val="36"/>
                <w:rFonts w:hint="eastAsia"/>
                <w:color w:val="auto"/>
                <w:lang w:val="en-US" w:eastAsia="zh-CN" w:bidi="ar"/>
              </w:rPr>
              <w:t>,</w:t>
            </w:r>
            <w:r>
              <w:rPr>
                <w:rStyle w:val="37"/>
                <w:rFonts w:hint="eastAsia"/>
                <w:b w:val="0"/>
                <w:bCs w:val="0"/>
                <w:color w:val="auto"/>
                <w:highlight w:val="yellow"/>
                <w:lang w:val="en-US" w:eastAsia="zh-CN" w:bidi="ar"/>
              </w:rPr>
              <w:t>质保期不得低于国家标准</w:t>
            </w:r>
            <w:r>
              <w:rPr>
                <w:rStyle w:val="37"/>
                <w:rFonts w:hint="eastAsia"/>
                <w:b w:val="0"/>
                <w:bCs w:val="0"/>
                <w:color w:val="auto"/>
                <w:lang w:val="en-US" w:eastAsia="zh-CN" w:bidi="ar"/>
              </w:rPr>
              <w:t>。</w:t>
            </w:r>
          </w:p>
          <w:p>
            <w:pPr>
              <w:pStyle w:val="2"/>
              <w:ind w:left="0" w:leftChars="0" w:firstLine="0" w:firstLineChars="0"/>
              <w:rPr>
                <w:rStyle w:val="36"/>
                <w:i w:val="0"/>
                <w:iCs w:val="0"/>
                <w:color w:val="000000" w:themeColor="text1"/>
                <w:highlight w:val="none"/>
                <w:lang w:val="en-US" w:eastAsia="zh-CN" w:bidi="ar"/>
                <w14:textFill>
                  <w14:solidFill>
                    <w14:schemeClr w14:val="tx1"/>
                  </w14:solidFill>
                </w14:textFill>
              </w:rPr>
            </w:pPr>
            <w:r>
              <w:rPr>
                <w:rStyle w:val="36"/>
                <w:color w:val="000000" w:themeColor="text1"/>
                <w:lang w:val="en-US" w:eastAsia="zh-CN" w:bidi="ar"/>
                <w14:textFill>
                  <w14:solidFill>
                    <w14:schemeClr w14:val="tx1"/>
                  </w14:solidFill>
                </w14:textFill>
              </w:rPr>
              <w:t>售后服务</w:t>
            </w:r>
            <w:r>
              <w:rPr>
                <w:rStyle w:val="36"/>
                <w:rFonts w:hint="eastAsia"/>
                <w:color w:val="000000" w:themeColor="text1"/>
                <w:lang w:val="en-US" w:eastAsia="zh-CN" w:bidi="ar"/>
                <w14:textFill>
                  <w14:solidFill>
                    <w14:schemeClr w14:val="tx1"/>
                  </w14:solidFill>
                </w14:textFill>
              </w:rPr>
              <w:t>要求</w:t>
            </w:r>
            <w:r>
              <w:rPr>
                <w:rStyle w:val="36"/>
                <w:color w:val="000000" w:themeColor="text1"/>
                <w:lang w:val="en-US" w:eastAsia="zh-CN" w:bidi="ar"/>
                <w14:textFill>
                  <w14:solidFill>
                    <w14:schemeClr w14:val="tx1"/>
                  </w14:solidFill>
                </w14:textFill>
              </w:rPr>
              <w:t xml:space="preserve">： </w:t>
            </w:r>
          </w:p>
          <w:p>
            <w:pPr>
              <w:keepNext w:val="0"/>
              <w:keepLines w:val="0"/>
              <w:widowControl/>
              <w:numPr>
                <w:ilvl w:val="0"/>
                <w:numId w:val="7"/>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对采购人所反映的问题2小时之内做出及时响应，在12小时内售后人员赶到现场实地解决问题。</w:t>
            </w:r>
          </w:p>
          <w:p>
            <w:pPr>
              <w:keepNext w:val="0"/>
              <w:keepLines w:val="0"/>
              <w:pageBreakBefore w:val="0"/>
              <w:widowControl/>
              <w:numPr>
                <w:ilvl w:val="0"/>
                <w:numId w:val="0"/>
              </w:numPr>
              <w:suppressLineNumbers w:val="0"/>
              <w:kinsoku/>
              <w:wordWrap/>
              <w:overflowPunct/>
              <w:topLinePunct w:val="0"/>
              <w:bidi w:val="0"/>
              <w:spacing w:line="0" w:lineRule="atLeast"/>
              <w:jc w:val="left"/>
              <w:textAlignment w:val="center"/>
              <w:rPr>
                <w:rFonts w:hint="eastAsia" w:ascii="仿宋_GB2312" w:hAnsi="仿宋_GB2312" w:eastAsia="仿宋_GB2312" w:cs="仿宋_GB2312"/>
                <w:i w:val="0"/>
                <w:color w:val="0000FF"/>
                <w:sz w:val="22"/>
                <w:szCs w:val="22"/>
                <w:u w:val="none"/>
              </w:rPr>
            </w:pPr>
            <w:r>
              <w:rPr>
                <w:rStyle w:val="36"/>
                <w:rFonts w:hint="eastAsia"/>
                <w:color w:val="000000" w:themeColor="text1"/>
                <w:lang w:val="en-US" w:eastAsia="zh-CN" w:bidi="ar"/>
                <w14:textFill>
                  <w14:solidFill>
                    <w14:schemeClr w14:val="tx1"/>
                  </w14:solidFill>
                </w14:textFill>
              </w:rPr>
              <w:t>2、</w:t>
            </w:r>
            <w:r>
              <w:rPr>
                <w:rStyle w:val="36"/>
                <w:color w:val="000000" w:themeColor="text1"/>
                <w:lang w:val="en-US" w:eastAsia="zh-CN" w:bidi="ar"/>
                <w14:textFill>
                  <w14:solidFill>
                    <w14:schemeClr w14:val="tx1"/>
                  </w14:solidFill>
                </w14:textFill>
              </w:rPr>
              <w:t>售后服务做出承诺</w:t>
            </w:r>
            <w:r>
              <w:rPr>
                <w:rStyle w:val="36"/>
                <w:rFonts w:hint="eastAsia"/>
                <w:color w:val="000000" w:themeColor="text1"/>
                <w:lang w:val="en-US" w:eastAsia="zh-CN" w:bidi="ar"/>
                <w14:textFill>
                  <w14:solidFill>
                    <w14:schemeClr w14:val="tx1"/>
                  </w14:solidFill>
                </w14:textFill>
              </w:rPr>
              <w:t>，包括但不限于以上内容。</w:t>
            </w:r>
            <w:r>
              <w:rPr>
                <w:rStyle w:val="36"/>
                <w:color w:val="000000" w:themeColor="text1"/>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投标人资</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格要求</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是否接受联合体投标</w:t>
            </w:r>
          </w:p>
        </w:tc>
        <w:tc>
          <w:tcPr>
            <w:tcW w:w="7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left"/>
              <w:textAlignment w:val="center"/>
              <w:rPr>
                <w:rFonts w:hint="eastAsia" w:ascii="仿宋_GB2312" w:hAnsi="仿宋_GB2312" w:eastAsia="仿宋_GB2312" w:cs="仿宋_GB2312"/>
                <w:i w:val="0"/>
                <w:color w:val="auto"/>
                <w:sz w:val="22"/>
                <w:szCs w:val="22"/>
                <w:u w:val="none"/>
              </w:rPr>
            </w:pPr>
            <w:r>
              <w:rPr>
                <w:rStyle w:val="34"/>
                <w:rFonts w:hint="eastAsia" w:ascii="仿宋_GB2312" w:hAnsi="仿宋_GB2312" w:eastAsia="仿宋_GB2312" w:cs="仿宋_GB2312"/>
                <w:color w:val="auto"/>
                <w:sz w:val="22"/>
                <w:szCs w:val="22"/>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8</w:t>
            </w:r>
          </w:p>
        </w:tc>
        <w:tc>
          <w:tcPr>
            <w:tcW w:w="9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是否属于专门面向中小企业预留采购份额的采购项目</w:t>
            </w:r>
          </w:p>
        </w:tc>
        <w:tc>
          <w:tcPr>
            <w:tcW w:w="701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_GB2312" w:hAnsi="仿宋_GB2312" w:eastAsia="仿宋_GB2312" w:cs="仿宋_GB2312"/>
                <w:b/>
                <w:bCs/>
                <w:i/>
                <w:iCs/>
                <w:color w:val="auto"/>
                <w:kern w:val="0"/>
                <w:sz w:val="22"/>
                <w:szCs w:val="22"/>
                <w:highlight w:val="yellow"/>
                <w:u w:val="single"/>
                <w:lang w:val="en-US" w:eastAsia="zh-CN" w:bidi="ar"/>
              </w:rPr>
            </w:pPr>
            <w:r>
              <w:rPr>
                <w:rFonts w:hint="eastAsia" w:ascii="宋体" w:hAnsi="宋体" w:eastAsia="宋体" w:cs="宋体"/>
                <w:i w:val="0"/>
                <w:color w:val="auto"/>
                <w:kern w:val="0"/>
                <w:sz w:val="22"/>
                <w:szCs w:val="22"/>
                <w:u w:val="none"/>
                <w:lang w:val="en-US" w:eastAsia="zh-CN" w:bidi="ar"/>
              </w:rPr>
              <w:t>标项1：AI自习室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4" w:hRule="atLeast"/>
        </w:trPr>
        <w:tc>
          <w:tcPr>
            <w:tcW w:w="5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9</w:t>
            </w:r>
          </w:p>
        </w:tc>
        <w:tc>
          <w:tcPr>
            <w:tcW w:w="9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中小企业划分标准所属行业</w:t>
            </w:r>
          </w:p>
        </w:tc>
        <w:tc>
          <w:tcPr>
            <w:tcW w:w="701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1"/>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eastAsia"/>
                <w:color w:val="auto"/>
                <w:lang w:val="en-US" w:eastAsia="zh-CN" w:bidi="ar"/>
              </w:rPr>
            </w:pPr>
            <w:r>
              <w:rPr>
                <w:rFonts w:hint="eastAsia" w:ascii="宋体" w:hAnsi="宋体" w:cs="宋体"/>
                <w:i w:val="0"/>
                <w:color w:val="auto"/>
                <w:sz w:val="22"/>
                <w:szCs w:val="22"/>
                <w:u w:val="none"/>
                <w:lang w:val="en-US" w:eastAsia="zh-CN"/>
              </w:rPr>
              <w:t>采购标的</w:t>
            </w:r>
            <w:r>
              <w:rPr>
                <w:rStyle w:val="34"/>
                <w:rFonts w:hint="eastAsia"/>
                <w:color w:val="auto"/>
                <w:lang w:val="en-US" w:eastAsia="zh-CN" w:bidi="ar"/>
              </w:rPr>
              <w:t>所属行业：</w:t>
            </w:r>
          </w:p>
          <w:p>
            <w:pPr>
              <w:pStyle w:val="21"/>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4"/>
                <w:rFonts w:hint="default"/>
                <w:color w:val="auto"/>
                <w:u w:val="single"/>
                <w:lang w:val="en-US" w:eastAsia="zh-CN" w:bidi="ar"/>
              </w:rPr>
            </w:pPr>
            <w:r>
              <w:rPr>
                <w:rStyle w:val="34"/>
                <w:rFonts w:hint="eastAsia"/>
                <w:color w:val="auto"/>
                <w:lang w:val="en-US" w:eastAsia="zh-CN" w:bidi="ar"/>
              </w:rPr>
              <w:t>标项1：</w:t>
            </w:r>
            <w:r>
              <w:rPr>
                <w:rStyle w:val="34"/>
                <w:rFonts w:hint="eastAsia"/>
                <w:color w:val="auto"/>
                <w:u w:val="single"/>
                <w:lang w:val="en-US" w:eastAsia="zh-CN" w:bidi="ar"/>
              </w:rPr>
              <w:t xml:space="preserve"> 制造业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53" w:hRule="atLeast"/>
        </w:trPr>
        <w:tc>
          <w:tcPr>
            <w:tcW w:w="5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10</w:t>
            </w:r>
          </w:p>
        </w:tc>
        <w:tc>
          <w:tcPr>
            <w:tcW w:w="9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投标报价</w:t>
            </w:r>
          </w:p>
        </w:tc>
        <w:tc>
          <w:tcPr>
            <w:tcW w:w="70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1、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2"/>
                <w:szCs w:val="22"/>
                <w:u w:val="none"/>
                <w:lang w:val="en-US" w:eastAsia="zh-CN" w:bidi="ar"/>
              </w:rPr>
            </w:pPr>
            <w:r>
              <w:rPr>
                <w:rStyle w:val="36"/>
                <w:rFonts w:hint="eastAsia"/>
                <w:i w:val="0"/>
                <w:iCs w:val="0"/>
                <w:color w:val="000000" w:themeColor="text1"/>
                <w:highlight w:val="none"/>
                <w:lang w:val="en-US" w:eastAsia="zh-CN" w:bidi="ar"/>
                <w14:textFill>
                  <w14:solidFill>
                    <w14:schemeClr w14:val="tx1"/>
                  </w14:solidFill>
                </w14:textFill>
              </w:rPr>
              <w:t>2、投标人报价应包含完成本项目并通过验收、试运行所需的所有各项服务等全部费用。中标人必须确保整体通过甲方及有关主管部门验收，所发生的验收费用由中标人承担；投标人自行踏勘现场，如投标人因未及时踏勘现场而导致的报价缺项漏项废标、或中标后无法完工，投标人自行承担一切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 w:hRule="atLeast"/>
        </w:trPr>
        <w:tc>
          <w:tcPr>
            <w:tcW w:w="5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11</w:t>
            </w:r>
          </w:p>
        </w:tc>
        <w:tc>
          <w:tcPr>
            <w:tcW w:w="9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投标保证金收取比例</w:t>
            </w:r>
          </w:p>
        </w:tc>
        <w:tc>
          <w:tcPr>
            <w:tcW w:w="70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是否收取投标保证金：是□  否☑</w:t>
            </w:r>
          </w:p>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收取比例：预算总价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trPr>
        <w:tc>
          <w:tcPr>
            <w:tcW w:w="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12</w:t>
            </w:r>
          </w:p>
        </w:tc>
        <w:tc>
          <w:tcPr>
            <w:tcW w:w="9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履约保证金收取比例</w:t>
            </w:r>
          </w:p>
        </w:tc>
        <w:tc>
          <w:tcPr>
            <w:tcW w:w="70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是否收取履约保证金：是☑  否□</w:t>
            </w:r>
          </w:p>
          <w:p>
            <w:pPr>
              <w:keepNext w:val="0"/>
              <w:keepLines w:val="0"/>
              <w:widowControl/>
              <w:numPr>
                <w:ilvl w:val="0"/>
                <w:numId w:val="0"/>
              </w:numPr>
              <w:suppressLineNumbers w:val="0"/>
              <w:jc w:val="left"/>
              <w:textAlignment w:val="center"/>
              <w:rPr>
                <w:rStyle w:val="36"/>
                <w:rFonts w:hint="eastAsia"/>
                <w:i w:val="0"/>
                <w:iCs w:val="0"/>
                <w:color w:val="000000" w:themeColor="text1"/>
                <w:highlight w:val="none"/>
                <w:lang w:val="en-US" w:eastAsia="zh-CN" w:bidi="ar"/>
                <w14:textFill>
                  <w14:solidFill>
                    <w14:schemeClr w14:val="tx1"/>
                  </w14:solidFill>
                </w14:textFill>
              </w:rPr>
            </w:pPr>
            <w:r>
              <w:rPr>
                <w:rStyle w:val="36"/>
                <w:rFonts w:hint="eastAsia"/>
                <w:i w:val="0"/>
                <w:iCs w:val="0"/>
                <w:color w:val="000000" w:themeColor="text1"/>
                <w:highlight w:val="none"/>
                <w:lang w:val="en-US" w:eastAsia="zh-CN" w:bidi="ar"/>
                <w14:textFill>
                  <w14:solidFill>
                    <w14:schemeClr w14:val="tx1"/>
                  </w14:solidFill>
                </w14:textFill>
              </w:rPr>
              <w:t>收取比例：合同总价 10  %。</w:t>
            </w:r>
          </w:p>
        </w:tc>
      </w:tr>
    </w:tbl>
    <w:p>
      <w:pPr>
        <w:pStyle w:val="5"/>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right="62"/>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技术要求</w:t>
      </w:r>
    </w:p>
    <w:p>
      <w:pPr>
        <w:pStyle w:val="2"/>
        <w:ind w:left="0" w:leftChars="0" w:firstLine="0" w:firstLineChars="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标项1 AI自习室</w:t>
      </w:r>
    </w:p>
    <w:tbl>
      <w:tblPr>
        <w:tblStyle w:val="2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8"/>
        <w:gridCol w:w="358"/>
        <w:gridCol w:w="358"/>
        <w:gridCol w:w="7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rPr>
                <w:rFonts w:hint="eastAsia"/>
                <w:b w:val="0"/>
                <w:color w:val="000000"/>
              </w:rPr>
            </w:pPr>
            <w:r>
              <w:rPr>
                <w:rFonts w:hint="eastAsia"/>
                <w:b w:val="0"/>
                <w:color w:val="000000"/>
                <w:lang w:val="en-US" w:eastAsia="zh-CN"/>
              </w:rPr>
              <w:t>标项号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r>
              <w:rPr>
                <w:rFonts w:hint="eastAsia"/>
                <w:b w:val="0"/>
                <w:color w:val="000000"/>
                <w:lang w:val="en-US" w:eastAsia="zh-CN"/>
              </w:rPr>
              <w:t>标的序号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r>
              <w:rPr>
                <w:rFonts w:hint="eastAsia"/>
                <w:b w:val="0"/>
                <w:color w:val="000000"/>
                <w:lang w:val="en-US" w:eastAsia="zh-CN"/>
              </w:rPr>
              <w:t>标的名称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b w:val="0"/>
                <w:color w:val="000000"/>
              </w:rPr>
            </w:pPr>
            <w:r>
              <w:rPr>
                <w:rFonts w:hint="eastAsia"/>
                <w:b w:val="0"/>
                <w:color w:val="000000"/>
                <w:lang w:val="en-US" w:eastAsia="zh-CN"/>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r>
              <w:rPr>
                <w:rFonts w:hint="eastAsia"/>
                <w:b w:val="0"/>
                <w:color w:val="000000"/>
                <w:lang w:val="en-US" w:eastAsia="zh-CN"/>
              </w:rPr>
              <w:t>标项1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b w:val="0"/>
                <w:color w:val="000000"/>
              </w:rPr>
            </w:pPr>
            <w:r>
              <w:rPr>
                <w:rFonts w:hint="default"/>
                <w:b w:val="0"/>
                <w:color w:val="000000"/>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AI学习机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1.屏幕尺寸：≥12英寸以上超清护眼大屏；</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2.芯片：八核芯片</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3.内存：≥8GB ；</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4.存储：≥512GB ；</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5.电池容量：9000mAh以上，标配≥45W快充；</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6.网络：支持WIFI5+蓝牙</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7.摄像头：1600万像素自动翻转摄像头、800万像素后置摄像头、200万像素坐姿摄像头</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8.扬声器：4扬声器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9.麦克风：线性4麦克风</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10.手写笔：支持手写笔</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11.传感器：支持</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12.DeepSeek接入：支持</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二、学习机应满足《学习机护眼技术规范》</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★屏幕像素密度(ppi)：小于13英寸:&gt;180；大于等于13英寸，小于16英寸:&gt;140；大于等于16英寸，小于等于24英寸:&gt;100</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★亮度 (cd/㎡)：镜面屏&gt;240，非镜面屏:&gt;150(镜面屏:表面镜面反射率高于 4%的屏幕)</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★亮度对比度：≥700:1</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亮度均匀性 (%)：≥75</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★色域覆盖率 (%)：SRGB≥90或NTSC≥72</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★闪烁 (dB)：不应出现可察觉的闪烁，闪烁等级≤-30</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★亮度可视角：水平:≥150垂直: ≥150</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★蓝光占比（满足其中之一，每满足一项加一分）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1.硬件蓝光占比:有害蓝光波段的能量占总蓝光波段能量的比例小于50%；</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2.软件蓝光占比:蓝光中心波段光谱能量占总波段光谱能量的比例小于20%、蓝光峰值能量与非蓝光峰值的能量比值小于2；</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3.蓝光加权辐射亮度比:&lt;9x10-；</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★学习机具备护眼认证及护眼标识</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三、其它</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学习资源范围小初高全科：支持</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作业批改并诊断题目知识点：支持</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同步视频和题库：支持</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学习机应用仅支持工信部ICP备案的教育应用上架</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★学习机一机≥5个账号切换：支持</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AI错题本可自动收录错题并回顾知识点、订正错题并推送同类题型：支持。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耳机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蓝牙V5.3,声压保护设计，呵护听力健康</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一机多用，背书实时耳返功能、网课功能、音乐功能多场景使用</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支持一拖二功能，可同时连接2台设备，快速自由切换</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专属app，大容量电池，持久续航约50h，充电约2h</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可插拔式降噪麦克风，准确拾音还原真声，耳机净重:约178g</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包装清单:耳机*1、咪杆*1、咪棉*1、type-c充电线*1、说明书&amp;售后卡*1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教室课桌A款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材质：板式 实木颗粒板：现代, 简约, 时尚颜色：可选择款式：单人位, 半封闭式, 共享, 尺寸0.8m*0.5m*1.6m,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教室课桌B款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材质：板式 实木颗粒板：现代, 简约, 时尚颜色：可选择款式：单人位, 半封闭式, 共享, 尺寸0.8m*0.5m*1.2m,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教室椅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椅子：铁艺牛角椅，管壁厚度1.0，采用木纹转印工艺，椅高73cm，背宽49.5cm，座高43cm，座宽45.5cm，座深39.5cm，坐垫采用阻燃皮革。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路由器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支持10口全千兆PoE网关 </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xml:space="preserve">硬件规格 </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接口：10个10/100/1000Mbps自适应以太网口，包括1个固化WAN口，3个LAN/WAN可切换口，6个固化LAN口，8个支持IEEE 802.3af/at标准PoE端口。</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电源：交流输入额定电压范围100-240VAC，最大电压范围90-264VAC，频率50/60Hz，额定电流1.5A；适配器输出额定电源范围54VDC，额定电流范围1.48A。</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功耗：整机最大功耗80W。</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内存与存储：内存256MB，FLASH 16MB。</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尺寸：202mm×108mm×28mm。</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网络规格</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推荐带宽：开启极速模式1000Mbps，关闭极速模式600Mbps。</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带机数：推荐带机100个终端。</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PoE功率：单端口最大供电功率30W，整机最大供电功率72W。</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VPN性能：支持IPSec/L2TP/PPTP等VPN服务器与客户端功能，整机IPsec VPN性能28Mbps，整机L2TP VPN性能190Mbps，整机OpenVPN性能20Mbps。</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 其他功能：支持PPPoE、静态IP、动态IP、专线等WAN口连接方式，支持基于运营商地址库的智能选路，以及基于负载均衡或主备切换的策略路由；支持8组中英文无线名称，并可基于无线名称独立设置工作频段、加密方式、VLAN及地址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b w:val="0"/>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b w:val="0"/>
                <w:color w:val="000000"/>
              </w:rPr>
            </w:pPr>
            <w:r>
              <w:rPr>
                <w:rFonts w:hint="default"/>
                <w:b w:val="0"/>
                <w:color w:val="000000"/>
                <w:lang w:val="en-US" w:eastAsia="zh-CN"/>
              </w:rPr>
              <w:t>环境创设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pacing w:val="0"/>
                <w:w w:val="100"/>
                <w:kern w:val="0"/>
                <w:sz w:val="21"/>
                <w:szCs w:val="21"/>
                <w:vertAlign w:val="baseline"/>
                <w:lang w:val="en-US" w:eastAsia="zh-CN" w:bidi="ar"/>
              </w:rPr>
            </w:pPr>
            <w:r>
              <w:rPr>
                <w:rFonts w:hint="eastAsia" w:ascii="仿宋" w:hAnsi="仿宋" w:eastAsia="仿宋" w:cs="仿宋"/>
                <w:b w:val="0"/>
                <w:bCs w:val="0"/>
                <w:i w:val="0"/>
                <w:iCs w:val="0"/>
                <w:color w:val="000000"/>
                <w:spacing w:val="0"/>
                <w:w w:val="100"/>
                <w:kern w:val="0"/>
                <w:sz w:val="21"/>
                <w:szCs w:val="21"/>
                <w:vertAlign w:val="baseline"/>
                <w:lang w:val="en-US" w:eastAsia="zh-CN" w:bidi="ar"/>
              </w:rPr>
              <w:t>1、教室前后14字、40公分文化标语PVC+亚克力、实厚13mm；（2套）</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2、两侧文化装饰：PVC材质800mm*600mm实厚13mm（4个）</w:t>
            </w:r>
            <w:r>
              <w:rPr>
                <w:rFonts w:hint="eastAsia" w:ascii="仿宋" w:hAnsi="仿宋" w:eastAsia="仿宋" w:cs="仿宋"/>
                <w:b w:val="0"/>
                <w:bCs w:val="0"/>
                <w:i w:val="0"/>
                <w:iCs w:val="0"/>
                <w:color w:val="000000"/>
                <w:spacing w:val="0"/>
                <w:w w:val="100"/>
                <w:kern w:val="0"/>
                <w:sz w:val="21"/>
                <w:szCs w:val="21"/>
                <w:vertAlign w:val="baseline"/>
                <w:lang w:val="en-US" w:eastAsia="zh-CN" w:bidi="ar"/>
              </w:rPr>
              <w:br w:type="textWrapping"/>
            </w:r>
            <w:r>
              <w:rPr>
                <w:rFonts w:hint="eastAsia" w:ascii="仿宋" w:hAnsi="仿宋" w:eastAsia="仿宋" w:cs="仿宋"/>
                <w:b w:val="0"/>
                <w:bCs w:val="0"/>
                <w:i w:val="0"/>
                <w:iCs w:val="0"/>
                <w:color w:val="000000"/>
                <w:spacing w:val="0"/>
                <w:w w:val="100"/>
                <w:kern w:val="0"/>
                <w:sz w:val="21"/>
                <w:szCs w:val="21"/>
                <w:vertAlign w:val="baseline"/>
                <w:lang w:val="en-US" w:eastAsia="zh-CN" w:bidi="ar"/>
              </w:rPr>
              <w:t>3、线路改造、线缆、辅材、线槽、空开、垃圾清运（1批）</w:t>
            </w:r>
          </w:p>
        </w:tc>
      </w:tr>
    </w:tbl>
    <w:p>
      <w:pPr>
        <w:rPr>
          <w:rFonts w:hint="default"/>
          <w:lang w:val="en-US"/>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5"/>
        <w:ind w:firstLine="1606" w:firstLineChars="500"/>
        <w:rPr>
          <w:rFonts w:hint="eastAsia" w:ascii="宋体" w:hAnsi="宋体"/>
          <w:b/>
          <w:bCs/>
          <w:sz w:val="32"/>
          <w:szCs w:val="32"/>
          <w:lang w:val="en-US" w:eastAsia="zh-CN"/>
        </w:rPr>
      </w:pPr>
      <w:r>
        <w:rPr>
          <w:rFonts w:hint="eastAsia" w:ascii="宋体" w:hAnsi="宋体"/>
          <w:b/>
          <w:sz w:val="32"/>
          <w:szCs w:val="32"/>
          <w:lang w:val="en-US" w:eastAsia="zh-CN"/>
        </w:rPr>
        <w:t>第六章</w:t>
      </w:r>
      <w:r>
        <w:rPr>
          <w:rFonts w:hint="eastAsia" w:ascii="宋体" w:hAnsi="宋体"/>
          <w:b/>
          <w:sz w:val="32"/>
          <w:szCs w:val="32"/>
        </w:rPr>
        <w:t xml:space="preserve"> </w:t>
      </w:r>
      <w:r>
        <w:rPr>
          <w:rFonts w:hint="eastAsia" w:ascii="宋体" w:hAnsi="宋体"/>
          <w:b/>
          <w:bCs/>
          <w:sz w:val="32"/>
          <w:szCs w:val="32"/>
          <w:lang w:val="en-US" w:eastAsia="zh-CN"/>
        </w:rPr>
        <w:t>拟签订合同文本及验收报告</w:t>
      </w:r>
    </w:p>
    <w:p>
      <w:pPr>
        <w:pStyle w:val="5"/>
        <w:spacing w:after="0"/>
        <w:jc w:val="center"/>
        <w:rPr>
          <w:rFonts w:hint="eastAsia" w:ascii="宋体" w:hAnsi="宋体" w:cs="宋体"/>
          <w:b/>
          <w:bCs/>
          <w:spacing w:val="-20"/>
          <w:kern w:val="44"/>
          <w:sz w:val="48"/>
          <w:szCs w:val="48"/>
        </w:rPr>
      </w:pPr>
    </w:p>
    <w:p>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adjustRightInd w:val="0"/>
        <w:snapToGrid w:val="0"/>
        <w:spacing w:beforeLines="0" w:line="400" w:lineRule="exact"/>
        <w:jc w:val="center"/>
        <w:rPr>
          <w:rFonts w:hint="eastAsia" w:ascii="黑体" w:hAnsi="黑体" w:eastAsia="黑体"/>
          <w:sz w:val="28"/>
          <w:szCs w:val="28"/>
        </w:rPr>
      </w:pPr>
      <w:bookmarkStart w:id="8"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11"/>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11"/>
        <w:numPr>
          <w:ilvl w:val="0"/>
          <w:numId w:val="11"/>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1"/>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3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3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3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3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10"/>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5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0"/>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12"/>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3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53"/>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53"/>
        <w:rPr>
          <w:rFonts w:hint="eastAsia"/>
        </w:rPr>
      </w:pPr>
    </w:p>
    <w:tbl>
      <w:tblPr>
        <w:tblStyle w:val="2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9" w:name="_Toc27624"/>
      <w:r>
        <w:rPr>
          <w:rFonts w:hint="eastAsia" w:ascii="黑体" w:hAnsi="黑体" w:eastAsia="黑体"/>
          <w:b w:val="0"/>
          <w:bCs w:val="0"/>
          <w:sz w:val="28"/>
          <w:szCs w:val="28"/>
        </w:rPr>
        <w:t>第二节 政府采购合同通用条款</w:t>
      </w:r>
      <w:bookmarkEnd w:id="9"/>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13"/>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5"/>
        <w:spacing w:after="0" w:line="400" w:lineRule="exact"/>
        <w:ind w:firstLine="369" w:firstLineChars="176"/>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约定应由乙方承担的其他义务和责任。</w:t>
      </w:r>
    </w:p>
    <w:p>
      <w:pPr>
        <w:numPr>
          <w:ilvl w:val="0"/>
          <w:numId w:val="14"/>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14"/>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4"/>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5"/>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1"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1"/>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pStyle w:val="13"/>
        <w:numPr>
          <w:ilvl w:val="0"/>
          <w:numId w:val="0"/>
        </w:numPr>
      </w:pPr>
    </w:p>
    <w:p>
      <w:pPr>
        <w:spacing w:line="600" w:lineRule="exact"/>
        <w:jc w:val="center"/>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p>
      <w:pPr>
        <w:pStyle w:val="31"/>
        <w:rPr>
          <w:rFonts w:ascii="宋体" w:hAnsi="宋体"/>
          <w:bCs/>
          <w:szCs w:val="21"/>
        </w:rPr>
      </w:pPr>
    </w:p>
    <w:tbl>
      <w:tblPr>
        <w:tblStyle w:val="24"/>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645"/>
      </w:tblGrid>
      <w:tr>
        <w:tblPrEx>
          <w:tblCellMar>
            <w:top w:w="15" w:type="dxa"/>
            <w:left w:w="15" w:type="dxa"/>
            <w:bottom w:w="15" w:type="dxa"/>
            <w:right w:w="15" w:type="dxa"/>
          </w:tblCellMar>
        </w:tblPrEx>
        <w:trPr>
          <w:trHeight w:val="360" w:hRule="atLeast"/>
        </w:trPr>
        <w:tc>
          <w:tcPr>
            <w:tcW w:w="9032"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奇台县政府采购项目验收报告</w:t>
            </w:r>
          </w:p>
        </w:tc>
      </w:tr>
      <w:tr>
        <w:tblPrEx>
          <w:tblCellMar>
            <w:top w:w="15" w:type="dxa"/>
            <w:left w:w="15" w:type="dxa"/>
            <w:bottom w:w="15" w:type="dxa"/>
            <w:right w:w="15" w:type="dxa"/>
          </w:tblCellMar>
        </w:tblPrEx>
        <w:trPr>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trHeight w:val="37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1829"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6954"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p>
            <w:pPr>
              <w:pStyle w:val="18"/>
              <w:rPr>
                <w:rFonts w:hint="eastAsia" w:asciiTheme="minorEastAsia" w:hAnsiTheme="minorEastAsia" w:eastAsiaTheme="minorEastAsia" w:cstheme="minorEastAsia"/>
                <w:color w:val="auto"/>
                <w:sz w:val="24"/>
                <w:szCs w:val="24"/>
                <w:lang w:eastAsia="zh-CN"/>
              </w:rPr>
            </w:pPr>
          </w:p>
        </w:tc>
        <w:tc>
          <w:tcPr>
            <w:tcW w:w="7371" w:type="dxa"/>
            <w:gridSpan w:val="4"/>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8"/>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8"/>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6"/>
            <w:vAlign w:val="center"/>
          </w:tcPr>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备注：1、采购单位依据合同和验收报告支付货款。</w:t>
            </w:r>
          </w:p>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2、此表一式三份，采购单位、公共资源交易中心、供应商各一份。</w:t>
            </w:r>
          </w:p>
          <w:p>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3、其它验收文件作为此验收单附件一并提供。</w:t>
            </w:r>
          </w:p>
        </w:tc>
      </w:tr>
    </w:tbl>
    <w:p>
      <w:pPr>
        <w:pStyle w:val="41"/>
        <w:ind w:left="0" w:leftChars="0" w:firstLine="0" w:firstLineChars="0"/>
        <w:rPr>
          <w:rFonts w:hint="eastAsia" w:asciiTheme="minorEastAsia" w:hAnsiTheme="minorEastAsia" w:eastAsiaTheme="minorEastAsia" w:cstheme="minorEastAsia"/>
          <w:lang w:eastAsia="zh-CN"/>
        </w:rPr>
      </w:pPr>
    </w:p>
    <w:p>
      <w:pPr>
        <w:snapToGrid w:val="0"/>
        <w:spacing w:before="120" w:beforeLines="50" w:after="120" w:afterLines="50" w:line="280" w:lineRule="exact"/>
        <w:rPr>
          <w:rFonts w:ascii="宋体" w:hAnsi="宋体"/>
          <w:szCs w:val="21"/>
        </w:rPr>
      </w:pPr>
    </w:p>
    <w:p>
      <w:pPr>
        <w:pStyle w:val="5"/>
        <w:rPr>
          <w:rFonts w:ascii="宋体" w:hAnsi="宋体"/>
          <w:szCs w:val="21"/>
        </w:rPr>
      </w:pPr>
    </w:p>
    <w:p>
      <w:pPr>
        <w:rPr>
          <w:rFonts w:ascii="宋体" w:hAnsi="宋体"/>
          <w:szCs w:val="21"/>
        </w:rPr>
      </w:pPr>
    </w:p>
    <w:p>
      <w:pPr>
        <w:pStyle w:val="5"/>
        <w:rPr>
          <w:rFonts w:ascii="宋体" w:hAnsi="宋体"/>
          <w:szCs w:val="21"/>
        </w:rPr>
      </w:pPr>
    </w:p>
    <w:p>
      <w:pPr>
        <w:rPr>
          <w:rFonts w:ascii="宋体" w:hAnsi="宋体"/>
          <w:szCs w:val="21"/>
        </w:rPr>
      </w:pPr>
    </w:p>
    <w:p>
      <w:pPr>
        <w:pStyle w:val="5"/>
        <w:rPr>
          <w:rFonts w:ascii="宋体" w:hAnsi="宋体"/>
          <w:szCs w:val="21"/>
        </w:rPr>
      </w:pPr>
    </w:p>
    <w:p>
      <w:pPr>
        <w:rPr>
          <w:rFonts w:ascii="宋体" w:hAnsi="宋体"/>
          <w:szCs w:val="21"/>
        </w:rPr>
      </w:pPr>
    </w:p>
    <w:p>
      <w:pPr>
        <w:pStyle w:val="31"/>
        <w:rPr>
          <w:rFonts w:ascii="宋体" w:hAnsi="宋体"/>
          <w:szCs w:val="21"/>
        </w:rPr>
      </w:pPr>
    </w:p>
    <w:p>
      <w:pPr>
        <w:pStyle w:val="31"/>
        <w:rPr>
          <w:rFonts w:ascii="宋体" w:hAnsi="宋体"/>
          <w:szCs w:val="21"/>
        </w:rPr>
      </w:pPr>
    </w:p>
    <w:p>
      <w:pPr>
        <w:pStyle w:val="31"/>
        <w:rPr>
          <w:rFonts w:ascii="宋体" w:hAnsi="宋体"/>
          <w:szCs w:val="21"/>
        </w:rPr>
      </w:pPr>
    </w:p>
    <w:p>
      <w:pPr>
        <w:rPr>
          <w:rFonts w:ascii="宋体" w:hAnsi="宋体"/>
          <w:szCs w:val="21"/>
        </w:rPr>
      </w:pPr>
    </w:p>
    <w:p>
      <w:pPr>
        <w:pStyle w:val="5"/>
        <w:rPr>
          <w:rFonts w:ascii="宋体" w:hAnsi="宋体"/>
          <w:szCs w:val="21"/>
        </w:rPr>
      </w:pPr>
    </w:p>
    <w:p>
      <w:pPr>
        <w:rPr>
          <w:rFonts w:ascii="宋体" w:hAnsi="宋体"/>
          <w:szCs w:val="21"/>
        </w:rPr>
      </w:pPr>
    </w:p>
    <w:p/>
    <w:p>
      <w:pPr>
        <w:pStyle w:val="5"/>
        <w:spacing w:before="353" w:line="219" w:lineRule="auto"/>
        <w:ind w:left="2654"/>
        <w:rPr>
          <w:sz w:val="36"/>
          <w:szCs w:val="36"/>
        </w:rPr>
      </w:pPr>
      <w:r>
        <w:rPr>
          <w:spacing w:val="-1"/>
          <w:sz w:val="36"/>
          <w:szCs w:val="36"/>
          <w14:textOutline w14:w="2306" w14:cap="flat" w14:cmpd="sng">
            <w14:solidFill>
              <w14:srgbClr w14:val="000000"/>
            </w14:solidFill>
            <w14:prstDash w14:val="solid"/>
            <w14:miter w14:val="0"/>
          </w14:textOutline>
        </w:rPr>
        <w:t>第七章</w:t>
      </w:r>
      <w:r>
        <w:rPr>
          <w:spacing w:val="-1"/>
          <w:sz w:val="36"/>
          <w:szCs w:val="36"/>
        </w:rPr>
        <w:t xml:space="preserve">   </w:t>
      </w:r>
      <w:r>
        <w:rPr>
          <w:spacing w:val="-1"/>
          <w:sz w:val="36"/>
          <w:szCs w:val="36"/>
          <w14:textOutline w14:w="2306" w14:cap="flat" w14:cmpd="sng">
            <w14:solidFill>
              <w14:srgbClr w14:val="000000"/>
            </w14:solidFill>
            <w14:prstDash w14:val="solid"/>
            <w14:miter w14:val="0"/>
          </w14:textOutline>
        </w:rPr>
        <w:t>投标文件格式</w:t>
      </w:r>
    </w:p>
    <w:p>
      <w:pPr>
        <w:numPr>
          <w:ilvl w:val="0"/>
          <w:numId w:val="0"/>
        </w:numPr>
        <w:spacing w:line="440" w:lineRule="exact"/>
        <w:jc w:val="both"/>
        <w:rPr>
          <w:rFonts w:hint="eastAsia" w:ascii="宋体" w:hAnsi="宋体"/>
          <w:b/>
          <w:sz w:val="32"/>
          <w:szCs w:val="32"/>
        </w:rPr>
      </w:pPr>
    </w:p>
    <w:p>
      <w:pPr>
        <w:pStyle w:val="5"/>
        <w:spacing w:before="78" w:line="220" w:lineRule="auto"/>
        <w:ind w:left="154"/>
        <w:rPr>
          <w:rFonts w:hint="eastAsia" w:ascii="仿宋" w:hAnsi="仿宋" w:eastAsia="仿宋" w:cs="仿宋"/>
          <w:sz w:val="32"/>
          <w:szCs w:val="32"/>
        </w:rPr>
      </w:pPr>
      <w:r>
        <w:rPr>
          <w:rFonts w:hint="eastAsia" w:ascii="仿宋" w:hAnsi="仿宋" w:eastAsia="仿宋" w:cs="仿宋"/>
          <w:spacing w:val="-1"/>
          <w:sz w:val="32"/>
          <w:szCs w:val="32"/>
          <w14:textOutline w14:w="1537" w14:cap="flat" w14:cmpd="sng">
            <w14:solidFill>
              <w14:srgbClr w14:val="000000"/>
            </w14:solidFill>
            <w14:prstDash w14:val="solid"/>
            <w14:miter w14:val="0"/>
          </w14:textOutline>
        </w:rPr>
        <w:t>投标人编制文件须知</w:t>
      </w:r>
    </w:p>
    <w:p>
      <w:pPr>
        <w:pStyle w:val="5"/>
        <w:spacing w:before="181" w:line="307" w:lineRule="auto"/>
        <w:ind w:left="150" w:right="11" w:firstLine="649" w:firstLineChars="207"/>
        <w:jc w:val="both"/>
        <w:rPr>
          <w:rFonts w:hint="eastAsia" w:ascii="仿宋" w:hAnsi="仿宋" w:eastAsia="仿宋" w:cs="仿宋"/>
          <w:sz w:val="32"/>
          <w:szCs w:val="32"/>
        </w:rPr>
      </w:pPr>
      <w:r>
        <w:rPr>
          <w:rFonts w:hint="eastAsia" w:ascii="仿宋" w:hAnsi="仿宋" w:eastAsia="仿宋" w:cs="仿宋"/>
          <w:spacing w:val="-3"/>
          <w:sz w:val="32"/>
          <w:szCs w:val="32"/>
        </w:rPr>
        <w:t>1、投标人按照本部分的顺序编制投标文件（资格证明文件）、投标</w:t>
      </w:r>
      <w:r>
        <w:rPr>
          <w:rFonts w:hint="eastAsia" w:ascii="仿宋" w:hAnsi="仿宋" w:eastAsia="仿宋" w:cs="仿宋"/>
          <w:spacing w:val="-4"/>
          <w:sz w:val="32"/>
          <w:szCs w:val="32"/>
        </w:rPr>
        <w:t>文件（商务技术文</w:t>
      </w:r>
      <w:r>
        <w:rPr>
          <w:rFonts w:hint="eastAsia" w:ascii="仿宋" w:hAnsi="仿宋" w:eastAsia="仿宋" w:cs="仿宋"/>
          <w:sz w:val="32"/>
          <w:szCs w:val="32"/>
        </w:rPr>
        <w:t xml:space="preserve"> </w:t>
      </w:r>
      <w:r>
        <w:rPr>
          <w:rFonts w:hint="eastAsia" w:ascii="仿宋" w:hAnsi="仿宋" w:eastAsia="仿宋" w:cs="仿宋"/>
          <w:spacing w:val="-8"/>
          <w:sz w:val="32"/>
          <w:szCs w:val="32"/>
        </w:rPr>
        <w:t>件</w:t>
      </w:r>
      <w:r>
        <w:rPr>
          <w:rFonts w:hint="eastAsia" w:ascii="仿宋" w:hAnsi="仿宋" w:eastAsia="仿宋" w:cs="仿宋"/>
          <w:spacing w:val="-29"/>
          <w:sz w:val="32"/>
          <w:szCs w:val="32"/>
        </w:rPr>
        <w:t>），</w:t>
      </w:r>
      <w:r>
        <w:rPr>
          <w:rFonts w:hint="eastAsia" w:ascii="仿宋" w:hAnsi="仿宋" w:eastAsia="仿宋" w:cs="仿宋"/>
          <w:spacing w:val="-8"/>
          <w:sz w:val="32"/>
          <w:szCs w:val="32"/>
        </w:rPr>
        <w:t>编制中涉及格式资料的，</w:t>
      </w:r>
      <w:r>
        <w:rPr>
          <w:rFonts w:hint="eastAsia" w:ascii="仿宋" w:hAnsi="仿宋" w:eastAsia="仿宋" w:cs="仿宋"/>
          <w:spacing w:val="40"/>
          <w:sz w:val="32"/>
          <w:szCs w:val="32"/>
        </w:rPr>
        <w:t xml:space="preserve"> </w:t>
      </w:r>
      <w:r>
        <w:rPr>
          <w:rFonts w:hint="eastAsia" w:ascii="仿宋" w:hAnsi="仿宋" w:eastAsia="仿宋" w:cs="仿宋"/>
          <w:spacing w:val="-8"/>
          <w:sz w:val="32"/>
          <w:szCs w:val="32"/>
        </w:rPr>
        <w:t>应按照本部分</w:t>
      </w:r>
      <w:r>
        <w:rPr>
          <w:rFonts w:hint="eastAsia" w:ascii="仿宋" w:hAnsi="仿宋" w:eastAsia="仿宋" w:cs="仿宋"/>
          <w:spacing w:val="-8"/>
          <w:sz w:val="32"/>
          <w:szCs w:val="32"/>
          <w:lang w:val="en-US" w:eastAsia="zh-CN"/>
        </w:rPr>
        <w:t>提</w:t>
      </w:r>
      <w:r>
        <w:rPr>
          <w:rFonts w:hint="eastAsia" w:ascii="仿宋" w:hAnsi="仿宋" w:eastAsia="仿宋" w:cs="仿宋"/>
          <w:spacing w:val="-8"/>
          <w:sz w:val="32"/>
          <w:szCs w:val="32"/>
        </w:rPr>
        <w:t>供的内容和格式（所有表格的格式可扩</w:t>
      </w:r>
      <w:r>
        <w:rPr>
          <w:rFonts w:hint="eastAsia" w:ascii="仿宋" w:hAnsi="仿宋" w:eastAsia="仿宋" w:cs="仿宋"/>
          <w:spacing w:val="-3"/>
          <w:sz w:val="32"/>
          <w:szCs w:val="32"/>
        </w:rPr>
        <w:t>展）填写</w:t>
      </w:r>
      <w:r>
        <w:rPr>
          <w:rFonts w:hint="eastAsia" w:ascii="仿宋" w:hAnsi="仿宋" w:eastAsia="仿宋" w:cs="仿宋"/>
          <w:spacing w:val="-3"/>
          <w:sz w:val="32"/>
          <w:szCs w:val="32"/>
          <w:lang w:val="en-US" w:eastAsia="zh-CN"/>
        </w:rPr>
        <w:t>提</w:t>
      </w:r>
      <w:r>
        <w:rPr>
          <w:rFonts w:hint="eastAsia" w:ascii="仿宋" w:hAnsi="仿宋" w:eastAsia="仿宋" w:cs="仿宋"/>
          <w:spacing w:val="-3"/>
          <w:sz w:val="32"/>
          <w:szCs w:val="32"/>
        </w:rPr>
        <w:t>交。</w:t>
      </w:r>
    </w:p>
    <w:p>
      <w:pPr>
        <w:pStyle w:val="5"/>
        <w:spacing w:before="163" w:line="359" w:lineRule="auto"/>
        <w:ind w:left="150" w:firstLine="637" w:firstLineChars="203"/>
        <w:jc w:val="both"/>
        <w:rPr>
          <w:rFonts w:hint="eastAsia" w:ascii="仿宋" w:hAnsi="仿宋" w:eastAsia="仿宋" w:cs="仿宋"/>
          <w:sz w:val="32"/>
          <w:szCs w:val="32"/>
        </w:rPr>
      </w:pPr>
      <w:r>
        <w:rPr>
          <w:rFonts w:hint="eastAsia" w:ascii="仿宋" w:hAnsi="仿宋" w:eastAsia="仿宋" w:cs="仿宋"/>
          <w:spacing w:val="-3"/>
          <w:sz w:val="32"/>
          <w:szCs w:val="32"/>
        </w:rPr>
        <w:t>2、对于招标文件中标记了“实质性格式”文件的，</w:t>
      </w:r>
      <w:r>
        <w:rPr>
          <w:rFonts w:hint="eastAsia" w:ascii="仿宋" w:hAnsi="仿宋" w:eastAsia="仿宋" w:cs="仿宋"/>
          <w:spacing w:val="-25"/>
          <w:sz w:val="32"/>
          <w:szCs w:val="32"/>
        </w:rPr>
        <w:t xml:space="preserve"> </w:t>
      </w:r>
      <w:r>
        <w:rPr>
          <w:rFonts w:hint="eastAsia" w:ascii="仿宋" w:hAnsi="仿宋" w:eastAsia="仿宋" w:cs="仿宋"/>
          <w:spacing w:val="-3"/>
          <w:sz w:val="32"/>
          <w:szCs w:val="32"/>
        </w:rPr>
        <w:t>投标人不得改变格式中给定的文字所</w:t>
      </w:r>
      <w:r>
        <w:rPr>
          <w:rFonts w:hint="eastAsia" w:ascii="仿宋" w:hAnsi="仿宋" w:eastAsia="仿宋" w:cs="仿宋"/>
          <w:sz w:val="32"/>
          <w:szCs w:val="32"/>
        </w:rPr>
        <w:t xml:space="preserve"> </w:t>
      </w:r>
      <w:r>
        <w:rPr>
          <w:rFonts w:hint="eastAsia" w:ascii="仿宋" w:hAnsi="仿宋" w:eastAsia="仿宋" w:cs="仿宋"/>
          <w:spacing w:val="1"/>
          <w:sz w:val="32"/>
          <w:szCs w:val="32"/>
        </w:rPr>
        <w:t>表达的含义，不得删减格式中的实质性内容，不得自行添加与格式中给定的文字内容</w:t>
      </w:r>
      <w:r>
        <w:rPr>
          <w:rFonts w:hint="eastAsia" w:ascii="仿宋" w:hAnsi="仿宋" w:eastAsia="仿宋" w:cs="仿宋"/>
          <w:spacing w:val="4"/>
          <w:sz w:val="32"/>
          <w:szCs w:val="32"/>
        </w:rPr>
        <w:t xml:space="preserve"> </w:t>
      </w:r>
      <w:r>
        <w:rPr>
          <w:rFonts w:hint="eastAsia" w:ascii="仿宋" w:hAnsi="仿宋" w:eastAsia="仿宋" w:cs="仿宋"/>
          <w:spacing w:val="-2"/>
          <w:sz w:val="32"/>
          <w:szCs w:val="32"/>
        </w:rPr>
        <w:t>相矛盾的内容， 不得对应当填写的空格不填写或不实质性响应，否则</w:t>
      </w: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投标无效</w:t>
      </w:r>
      <w:r>
        <w:rPr>
          <w:rFonts w:hint="eastAsia" w:ascii="仿宋" w:hAnsi="仿宋" w:eastAsia="仿宋" w:cs="仿宋"/>
          <w:spacing w:val="-3"/>
          <w:sz w:val="32"/>
          <w:szCs w:val="32"/>
        </w:rPr>
        <w:t>。未标</w:t>
      </w:r>
      <w:r>
        <w:rPr>
          <w:rFonts w:hint="eastAsia" w:ascii="仿宋" w:hAnsi="仿宋" w:eastAsia="仿宋" w:cs="仿宋"/>
          <w:spacing w:val="1"/>
          <w:sz w:val="32"/>
          <w:szCs w:val="32"/>
        </w:rPr>
        <w:t>记“实质性格式”</w:t>
      </w:r>
      <w:r>
        <w:rPr>
          <w:rFonts w:hint="eastAsia" w:ascii="仿宋" w:hAnsi="仿宋" w:eastAsia="仿宋" w:cs="仿宋"/>
          <w:spacing w:val="-32"/>
          <w:sz w:val="32"/>
          <w:szCs w:val="32"/>
        </w:rPr>
        <w:t xml:space="preserve"> </w:t>
      </w:r>
      <w:r>
        <w:rPr>
          <w:rFonts w:hint="eastAsia" w:ascii="仿宋" w:hAnsi="仿宋" w:eastAsia="仿宋" w:cs="仿宋"/>
          <w:spacing w:val="1"/>
          <w:sz w:val="32"/>
          <w:szCs w:val="32"/>
        </w:rPr>
        <w:t>的文件和招标文件未</w:t>
      </w:r>
      <w:r>
        <w:rPr>
          <w:rFonts w:hint="eastAsia" w:ascii="仿宋" w:hAnsi="仿宋" w:eastAsia="仿宋" w:cs="仿宋"/>
          <w:spacing w:val="1"/>
          <w:sz w:val="32"/>
          <w:szCs w:val="32"/>
          <w:lang w:val="en-US" w:eastAsia="zh-CN"/>
        </w:rPr>
        <w:t>提</w:t>
      </w:r>
      <w:r>
        <w:rPr>
          <w:rFonts w:hint="eastAsia" w:ascii="仿宋" w:hAnsi="仿宋" w:eastAsia="仿宋" w:cs="仿宋"/>
          <w:spacing w:val="1"/>
          <w:sz w:val="32"/>
          <w:szCs w:val="32"/>
        </w:rPr>
        <w:t>供格式的内容，可由投标人自行编写。</w:t>
      </w:r>
    </w:p>
    <w:p>
      <w:pPr>
        <w:pStyle w:val="5"/>
        <w:spacing w:before="146" w:line="219" w:lineRule="auto"/>
        <w:ind w:left="160" w:firstLine="636" w:firstLineChars="200"/>
        <w:rPr>
          <w:rFonts w:hint="eastAsia" w:ascii="仿宋" w:hAnsi="仿宋" w:eastAsia="仿宋" w:cs="仿宋"/>
          <w:sz w:val="32"/>
          <w:szCs w:val="32"/>
        </w:rPr>
      </w:pPr>
      <w:r>
        <w:rPr>
          <w:rFonts w:hint="eastAsia" w:ascii="仿宋" w:hAnsi="仿宋" w:eastAsia="仿宋" w:cs="仿宋"/>
          <w:spacing w:val="-1"/>
          <w:sz w:val="32"/>
          <w:szCs w:val="32"/>
        </w:rPr>
        <w:t>3、全部声明和问题的回答及所附材料必须是真实的、准确的和完整</w:t>
      </w:r>
      <w:r>
        <w:rPr>
          <w:rFonts w:hint="eastAsia" w:ascii="仿宋" w:hAnsi="仿宋" w:eastAsia="仿宋" w:cs="仿宋"/>
          <w:spacing w:val="-2"/>
          <w:sz w:val="32"/>
          <w:szCs w:val="32"/>
        </w:rPr>
        <w:t>的。</w:t>
      </w:r>
    </w:p>
    <w:p>
      <w:pPr>
        <w:spacing w:line="219" w:lineRule="auto"/>
        <w:rPr>
          <w:rFonts w:hint="eastAsia" w:ascii="仿宋" w:hAnsi="仿宋" w:eastAsia="仿宋" w:cs="仿宋"/>
          <w:sz w:val="32"/>
          <w:szCs w:val="32"/>
        </w:rPr>
      </w:pPr>
    </w:p>
    <w:p>
      <w:pPr>
        <w:rPr>
          <w:rFonts w:hint="eastAsia"/>
        </w:rPr>
        <w:sectPr>
          <w:headerReference r:id="rId6" w:type="default"/>
          <w:footerReference r:id="rId7" w:type="default"/>
          <w:pgSz w:w="11907" w:h="16840"/>
          <w:pgMar w:top="1117" w:right="1132" w:bottom="1060" w:left="1700" w:header="878" w:footer="886" w:gutter="0"/>
          <w:pgNumType w:fmt="decimal"/>
          <w:cols w:space="720" w:num="1"/>
        </w:sectPr>
      </w:pPr>
    </w:p>
    <w:p>
      <w:pPr>
        <w:adjustRightInd w:val="0"/>
        <w:snapToGrid w:val="0"/>
        <w:spacing w:line="360" w:lineRule="auto"/>
        <w:jc w:val="both"/>
        <w:outlineLvl w:val="0"/>
        <w:rPr>
          <w:rFonts w:hint="eastAsia" w:ascii="宋体" w:hAnsi="宋体" w:eastAsia="宋体" w:cs="宋体"/>
          <w:b/>
          <w:sz w:val="52"/>
          <w:szCs w:val="52"/>
        </w:rPr>
      </w:pPr>
    </w:p>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rPr>
          <w:rFonts w:hint="eastAsia" w:ascii="宋体" w:hAnsi="宋体" w:eastAsia="宋体" w:cs="宋体"/>
          <w:b/>
          <w:bCs/>
          <w:sz w:val="72"/>
          <w:szCs w:val="72"/>
        </w:rPr>
      </w:pPr>
      <w:r>
        <w:rPr>
          <w:rFonts w:hint="eastAsia" w:cs="宋体"/>
          <w:b/>
          <w:bCs/>
          <w:sz w:val="72"/>
          <w:szCs w:val="72"/>
          <w:lang w:val="en-US" w:eastAsia="zh-CN"/>
        </w:rPr>
        <w:t>投标</w:t>
      </w:r>
      <w:r>
        <w:rPr>
          <w:rFonts w:hint="eastAsia" w:ascii="宋体" w:hAnsi="宋体" w:eastAsia="宋体" w:cs="宋体"/>
          <w:b/>
          <w:bCs/>
          <w:sz w:val="72"/>
          <w:szCs w:val="72"/>
        </w:rPr>
        <w:t>响应文件</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eastAsia" w:ascii="宋体" w:hAnsi="宋体" w:eastAsia="宋体" w:cs="宋体"/>
          <w:b/>
          <w:bCs w:val="0"/>
          <w:color w:val="000000"/>
          <w:sz w:val="32"/>
          <w:szCs w:val="32"/>
          <w:u w:val="single"/>
          <w:lang w:val="en-US" w:eastAsia="zh-CN"/>
        </w:rPr>
      </w:pPr>
      <w:bookmarkStart w:id="12" w:name="_Toc30287"/>
      <w:r>
        <w:rPr>
          <w:rFonts w:hint="eastAsia" w:ascii="宋体" w:hAnsi="宋体" w:eastAsia="宋体" w:cs="宋体"/>
          <w:b/>
          <w:bCs w:val="0"/>
          <w:color w:val="000000"/>
          <w:sz w:val="32"/>
          <w:szCs w:val="32"/>
          <w:u w:val="none"/>
        </w:rPr>
        <w:t>项目编号：</w:t>
      </w:r>
      <w:bookmarkEnd w:id="12"/>
      <w:r>
        <w:rPr>
          <w:rFonts w:hint="eastAsia" w:ascii="宋体" w:hAnsi="宋体" w:eastAsia="宋体" w:cs="宋体"/>
          <w:b/>
          <w:bCs w:val="0"/>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default"/>
          <w:lang w:val="en-US" w:eastAsia="zh-CN"/>
        </w:rPr>
      </w:pPr>
      <w:r>
        <w:rPr>
          <w:rFonts w:hint="eastAsia" w:ascii="宋体" w:hAnsi="宋体" w:cs="宋体"/>
          <w:b/>
          <w:bCs w:val="0"/>
          <w:color w:val="000000"/>
          <w:sz w:val="32"/>
          <w:szCs w:val="32"/>
          <w:u w:val="none"/>
          <w:lang w:val="en-US" w:eastAsia="zh-CN"/>
        </w:rPr>
        <w:t>标项号/内容</w:t>
      </w:r>
      <w:r>
        <w:rPr>
          <w:rFonts w:hint="eastAsia" w:ascii="宋体" w:hAnsi="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pStyle w:val="6"/>
        <w:rPr>
          <w:rFonts w:hint="eastAsia"/>
        </w:rPr>
      </w:pPr>
    </w:p>
    <w:p>
      <w:pPr>
        <w:spacing w:line="360" w:lineRule="auto"/>
        <w:ind w:firstLine="672" w:firstLineChars="200"/>
        <w:outlineLvl w:val="0"/>
        <w:rPr>
          <w:rFonts w:hint="eastAsia" w:ascii="宋体" w:hAnsi="宋体" w:eastAsia="宋体" w:cs="宋体"/>
          <w:b w:val="0"/>
          <w:bCs/>
          <w:spacing w:val="8"/>
          <w:sz w:val="32"/>
          <w:szCs w:val="32"/>
        </w:rPr>
      </w:pPr>
      <w:bookmarkStart w:id="13" w:name="_Toc7257"/>
      <w:r>
        <w:rPr>
          <w:rFonts w:hint="eastAsia" w:ascii="宋体" w:hAnsi="宋体" w:eastAsia="宋体" w:cs="宋体"/>
          <w:b w:val="0"/>
          <w:bCs/>
          <w:spacing w:val="8"/>
          <w:sz w:val="32"/>
          <w:szCs w:val="32"/>
        </w:rPr>
        <w:t>供应商名称：</w:t>
      </w:r>
      <w:r>
        <w:rPr>
          <w:rFonts w:hint="eastAsia" w:ascii="宋体" w:hAnsi="宋体" w:eastAsia="宋体" w:cs="宋体"/>
          <w:b w:val="0"/>
          <w:bCs/>
          <w:spacing w:val="8"/>
          <w:sz w:val="32"/>
          <w:szCs w:val="32"/>
          <w:u w:val="single"/>
        </w:rPr>
        <w:t xml:space="preserve">                     (盖公章)</w:t>
      </w:r>
      <w:bookmarkEnd w:id="13"/>
    </w:p>
    <w:p>
      <w:pPr>
        <w:spacing w:line="360" w:lineRule="auto"/>
        <w:ind w:firstLine="672" w:firstLineChars="200"/>
        <w:outlineLvl w:val="0"/>
        <w:rPr>
          <w:rFonts w:hint="eastAsia" w:ascii="宋体" w:hAnsi="宋体" w:eastAsia="宋体" w:cs="宋体"/>
          <w:b w:val="0"/>
          <w:bCs/>
          <w:spacing w:val="8"/>
          <w:sz w:val="32"/>
          <w:szCs w:val="32"/>
          <w:u w:val="single"/>
        </w:rPr>
      </w:pPr>
      <w:bookmarkStart w:id="14" w:name="_Toc11499"/>
      <w:r>
        <w:rPr>
          <w:rFonts w:hint="eastAsia" w:ascii="宋体" w:hAnsi="宋体" w:eastAsia="宋体" w:cs="宋体"/>
          <w:b w:val="0"/>
          <w:bCs/>
          <w:spacing w:val="8"/>
          <w:sz w:val="32"/>
          <w:szCs w:val="32"/>
        </w:rPr>
        <w:t>地址：</w:t>
      </w:r>
      <w:bookmarkEnd w:id="14"/>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spacing w:val="8"/>
          <w:sz w:val="32"/>
          <w:szCs w:val="32"/>
        </w:rPr>
      </w:pPr>
      <w:bookmarkStart w:id="15" w:name="_Toc23124"/>
      <w:r>
        <w:rPr>
          <w:rFonts w:hint="eastAsia" w:ascii="宋体" w:hAnsi="宋体" w:eastAsia="宋体" w:cs="宋体"/>
          <w:b w:val="0"/>
          <w:bCs/>
          <w:spacing w:val="8"/>
          <w:sz w:val="32"/>
          <w:szCs w:val="32"/>
        </w:rPr>
        <w:t>法定代表人或其被授权人（签字）：</w:t>
      </w:r>
      <w:bookmarkEnd w:id="15"/>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spacing w:val="8"/>
          <w:sz w:val="32"/>
          <w:szCs w:val="32"/>
          <w:u w:val="single"/>
        </w:rPr>
      </w:pPr>
      <w:bookmarkStart w:id="16" w:name="_Toc16169"/>
      <w:r>
        <w:rPr>
          <w:rFonts w:hint="eastAsia" w:ascii="宋体" w:hAnsi="宋体" w:eastAsia="宋体" w:cs="宋体"/>
          <w:b w:val="0"/>
          <w:bCs/>
          <w:spacing w:val="8"/>
          <w:sz w:val="32"/>
          <w:szCs w:val="32"/>
        </w:rPr>
        <w:t>电话：</w:t>
      </w:r>
      <w:bookmarkEnd w:id="16"/>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color w:val="FF0000"/>
          <w:kern w:val="0"/>
          <w:sz w:val="28"/>
          <w:szCs w:val="28"/>
          <w:u w:val="single"/>
        </w:rPr>
      </w:pPr>
      <w:bookmarkStart w:id="17" w:name="_Toc27178"/>
      <w:r>
        <w:rPr>
          <w:rFonts w:hint="eastAsia" w:ascii="宋体" w:hAnsi="宋体" w:eastAsia="宋体" w:cs="宋体"/>
          <w:b w:val="0"/>
          <w:bCs/>
          <w:spacing w:val="8"/>
          <w:sz w:val="32"/>
          <w:szCs w:val="32"/>
        </w:rPr>
        <w:t>日期：</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年</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月</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日</w:t>
      </w:r>
      <w:bookmarkEnd w:id="17"/>
    </w:p>
    <w:p>
      <w:pPr>
        <w:pStyle w:val="5"/>
        <w:numPr>
          <w:ilvl w:val="0"/>
          <w:numId w:val="0"/>
        </w:numPr>
      </w:pPr>
    </w:p>
    <w:p/>
    <w:p>
      <w:pPr>
        <w:pStyle w:val="5"/>
      </w:pPr>
    </w:p>
    <w:p/>
    <w:p/>
    <w:p>
      <w:pPr>
        <w:pStyle w:val="7"/>
        <w:numPr>
          <w:ilvl w:val="3"/>
          <w:numId w:val="0"/>
        </w:numPr>
        <w:ind w:leftChars="0"/>
      </w:pPr>
    </w:p>
    <w:p/>
    <w:p>
      <w:pPr>
        <w:pStyle w:val="7"/>
        <w:numPr>
          <w:ilvl w:val="3"/>
          <w:numId w:val="0"/>
        </w:numPr>
        <w:ind w:leftChars="0"/>
      </w:pPr>
    </w:p>
    <w:p>
      <w:pPr>
        <w:pStyle w:val="5"/>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98" w:firstLineChars="1600"/>
        <w:textAlignment w:val="auto"/>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目 录</w:t>
      </w:r>
    </w:p>
    <w:p>
      <w:pPr>
        <w:pStyle w:val="5"/>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一、</w:t>
      </w:r>
      <w:r>
        <w:rPr>
          <w:rFonts w:hint="eastAsia" w:asciiTheme="minorEastAsia" w:hAnsiTheme="minorEastAsia" w:eastAsiaTheme="minorEastAsia" w:cstheme="minorEastAsia"/>
          <w:b/>
          <w:bCs/>
          <w:color w:val="auto"/>
          <w:sz w:val="28"/>
          <w:szCs w:val="28"/>
          <w:highlight w:val="none"/>
        </w:rPr>
        <w:t>资格审查</w:t>
      </w:r>
      <w:r>
        <w:rPr>
          <w:rFonts w:hint="eastAsia" w:asciiTheme="minorEastAsia" w:hAnsiTheme="minorEastAsia" w:eastAsiaTheme="minorEastAsia" w:cstheme="minorEastAsia"/>
          <w:b/>
          <w:bCs/>
          <w:color w:val="auto"/>
          <w:sz w:val="28"/>
          <w:szCs w:val="28"/>
          <w:highlight w:val="none"/>
          <w:lang w:eastAsia="zh-CN"/>
        </w:rPr>
        <w:t>文件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1、</w:t>
      </w:r>
      <w:r>
        <w:rPr>
          <w:rFonts w:hint="eastAsia" w:asciiTheme="minorEastAsia" w:hAnsiTheme="minorEastAsia" w:eastAsiaTheme="minorEastAsia" w:cstheme="minorEastAsia"/>
          <w:iCs/>
          <w:color w:val="auto"/>
          <w:sz w:val="24"/>
          <w:szCs w:val="24"/>
          <w:highlight w:val="none"/>
        </w:rPr>
        <w:t>法人单位或者其他组织的营业执照等证明文件，自然人的身份证明</w:t>
      </w:r>
      <w:r>
        <w:rPr>
          <w:rFonts w:hint="eastAsia" w:cs="宋体"/>
          <w:iCs/>
          <w:color w:val="auto"/>
          <w:sz w:val="24"/>
          <w:szCs w:val="24"/>
          <w:highlight w:val="none"/>
          <w:lang w:val="en-US" w:eastAsia="zh-CN"/>
        </w:rPr>
        <w:t>..页码</w:t>
      </w:r>
    </w:p>
    <w:p>
      <w:pPr>
        <w:pStyle w:val="5"/>
        <w:keepNext w:val="0"/>
        <w:keepLines w:val="0"/>
        <w:pageBreakBefore w:val="0"/>
        <w:widowControl w:val="0"/>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val="en-US" w:eastAsia="zh-CN"/>
        </w:rPr>
      </w:pPr>
      <w:r>
        <w:rPr>
          <w:rFonts w:hint="eastAsia" w:asciiTheme="minorEastAsia" w:hAnsiTheme="minorEastAsia" w:eastAsiaTheme="minorEastAsia" w:cstheme="minorEastAsia"/>
          <w:iCs/>
          <w:color w:val="auto"/>
          <w:sz w:val="24"/>
          <w:szCs w:val="24"/>
          <w:highlight w:val="none"/>
          <w:lang w:val="en-US" w:eastAsia="zh-CN"/>
        </w:rPr>
        <w:t>2、</w:t>
      </w:r>
      <w:r>
        <w:rPr>
          <w:rFonts w:hint="eastAsia" w:asciiTheme="minorEastAsia" w:hAnsiTheme="minorEastAsia" w:eastAsiaTheme="minorEastAsia" w:cstheme="minorEastAsia"/>
          <w:iCs/>
          <w:color w:val="auto"/>
          <w:sz w:val="24"/>
          <w:szCs w:val="24"/>
          <w:highlight w:val="none"/>
        </w:rPr>
        <w:t>法定代表人资格证明书</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法人代表授权书</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3、</w:t>
      </w:r>
      <w:r>
        <w:rPr>
          <w:rFonts w:hint="eastAsia" w:asciiTheme="minorEastAsia" w:hAnsiTheme="minorEastAsia" w:eastAsiaTheme="minorEastAsia" w:cstheme="minorEastAsia"/>
          <w:iCs/>
          <w:color w:val="auto"/>
          <w:sz w:val="24"/>
          <w:szCs w:val="24"/>
          <w:highlight w:val="none"/>
        </w:rPr>
        <w:t>最近一个年度的财务状况报告</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4、</w:t>
      </w:r>
      <w:r>
        <w:rPr>
          <w:rFonts w:hint="eastAsia" w:asciiTheme="minorEastAsia" w:hAnsiTheme="minorEastAsia" w:eastAsiaTheme="minorEastAsia" w:cstheme="minorEastAsia"/>
          <w:iCs/>
          <w:color w:val="auto"/>
          <w:sz w:val="24"/>
          <w:szCs w:val="24"/>
          <w:highlight w:val="none"/>
        </w:rPr>
        <w:t>依法缴纳税收和社会保障资金的相关材料</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5、</w:t>
      </w:r>
      <w:r>
        <w:rPr>
          <w:rFonts w:hint="eastAsia" w:asciiTheme="minorEastAsia" w:hAnsiTheme="minorEastAsia" w:eastAsiaTheme="minorEastAsia" w:cstheme="minorEastAsia"/>
          <w:iCs/>
          <w:color w:val="auto"/>
          <w:sz w:val="24"/>
          <w:szCs w:val="24"/>
          <w:highlight w:val="none"/>
        </w:rPr>
        <w:t>具备履行合同所必需的设备和专业技术能力的书面声明</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left="1197" w:leftChars="570" w:firstLine="0" w:firstLineChars="0"/>
        <w:textAlignment w:val="auto"/>
        <w:rPr>
          <w:rFonts w:hint="eastAsia"/>
          <w:lang w:val="en-US" w:eastAsia="zh-CN"/>
        </w:rPr>
      </w:pPr>
      <w:r>
        <w:rPr>
          <w:rFonts w:hint="eastAsia" w:asciiTheme="minorEastAsia" w:hAnsiTheme="minorEastAsia" w:eastAsiaTheme="minorEastAsia" w:cstheme="minorEastAsia"/>
          <w:iCs/>
          <w:color w:val="auto"/>
          <w:sz w:val="24"/>
          <w:szCs w:val="24"/>
          <w:highlight w:val="none"/>
          <w:lang w:val="en-US" w:eastAsia="zh-CN"/>
        </w:rPr>
        <w:t>6、</w:t>
      </w:r>
      <w:r>
        <w:rPr>
          <w:rFonts w:hint="eastAsia" w:asciiTheme="minorEastAsia" w:hAnsiTheme="minorEastAsia" w:eastAsiaTheme="minorEastAsia" w:cstheme="minorEastAsia"/>
          <w:iCs/>
          <w:color w:val="auto"/>
          <w:sz w:val="24"/>
          <w:szCs w:val="24"/>
          <w:highlight w:val="none"/>
        </w:rPr>
        <w:t>参加政府采购活动前 3 年内在经营活动中没有重大违法记录的书面声明</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18" w:name="_Toc387"/>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iCs/>
          <w:color w:val="auto"/>
          <w:sz w:val="24"/>
          <w:szCs w:val="24"/>
          <w:highlight w:val="none"/>
        </w:rPr>
        <w:t>开标一览表</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default"/>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投标产品配置与分项报价表</w:t>
      </w:r>
      <w:bookmarkEnd w:id="18"/>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19" w:name="_Toc20632"/>
      <w:r>
        <w:rPr>
          <w:rFonts w:hint="eastAsia" w:asciiTheme="minorEastAsia" w:hAnsiTheme="minorEastAsia" w:eastAsiaTheme="minorEastAsia" w:cstheme="minorEastAsia"/>
          <w:b/>
          <w:bCs/>
          <w:color w:val="auto"/>
          <w:sz w:val="28"/>
          <w:szCs w:val="28"/>
          <w:highlight w:val="none"/>
          <w:lang w:eastAsia="zh-CN"/>
        </w:rPr>
        <w:t>三、商务文件</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lang w:val="zh-CN" w:eastAsia="zh-CN"/>
        </w:rPr>
        <w:t>投标函</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2、商务条款响应及偏离表</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3、节能和环境标志产品证明材料清单</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4、类似业绩</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ind w:firstLine="1200" w:firstLineChars="500"/>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5、售后服务方案</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2"/>
        <w:ind w:left="0" w:leftChars="0" w:firstLine="1200" w:firstLineChars="500"/>
        <w:rPr>
          <w:rFonts w:hint="default" w:ascii="Calibri" w:hAnsi="Calibri"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6、</w:t>
      </w:r>
      <w:r>
        <w:rPr>
          <w:rFonts w:hint="default" w:ascii="Calibri" w:hAnsi="Calibri" w:eastAsia="宋体" w:cs="宋体"/>
          <w:i w:val="0"/>
          <w:iCs w:val="0"/>
          <w:color w:val="auto"/>
          <w:kern w:val="2"/>
          <w:sz w:val="24"/>
          <w:szCs w:val="24"/>
          <w:highlight w:val="none"/>
          <w:lang w:val="en-US" w:eastAsia="zh-CN" w:bidi="ar-SA"/>
        </w:rPr>
        <w:t>质保承诺</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ind w:firstLine="1200" w:firstLineChars="500"/>
        <w:rPr>
          <w:rFonts w:hint="default" w:ascii="Calibri" w:hAnsi="Calibri"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7、</w:t>
      </w:r>
      <w:r>
        <w:rPr>
          <w:rFonts w:hint="default" w:ascii="Calibri" w:hAnsi="Calibri" w:eastAsia="宋体" w:cs="宋体"/>
          <w:i w:val="0"/>
          <w:iCs w:val="0"/>
          <w:color w:val="auto"/>
          <w:kern w:val="2"/>
          <w:sz w:val="24"/>
          <w:szCs w:val="24"/>
          <w:highlight w:val="none"/>
          <w:lang w:val="en-US" w:eastAsia="zh-CN" w:bidi="ar-SA"/>
        </w:rPr>
        <w:t>交货期承诺</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2"/>
        <w:ind w:left="0" w:leftChars="0" w:firstLine="1200" w:firstLineChars="500"/>
        <w:rPr>
          <w:rFonts w:hint="default" w:ascii="Calibri" w:hAnsi="Calibri"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8、</w:t>
      </w:r>
      <w:r>
        <w:rPr>
          <w:rFonts w:hint="default" w:ascii="Calibri" w:hAnsi="Calibri" w:eastAsia="宋体" w:cs="宋体"/>
          <w:i w:val="0"/>
          <w:iCs w:val="0"/>
          <w:color w:val="auto"/>
          <w:kern w:val="2"/>
          <w:sz w:val="24"/>
          <w:szCs w:val="24"/>
          <w:highlight w:val="none"/>
          <w:lang w:val="en-US" w:eastAsia="zh-CN" w:bidi="ar-SA"/>
        </w:rPr>
        <w:t>备品备件服务供应方案</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eastAsia="zh-CN"/>
        </w:rPr>
        <w:t>技术文件</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1、技术参数响应及偏离表</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2、截图、产品检测报告等相关证明材料</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3、项目实施方案</w:t>
      </w:r>
      <w:r>
        <w:rPr>
          <w:rFonts w:hint="eastAsia" w:cs="宋体"/>
          <w:i w:val="0"/>
          <w:iCs w:val="0"/>
          <w:color w:val="auto"/>
          <w:sz w:val="24"/>
          <w:szCs w:val="24"/>
          <w:highlight w:val="none"/>
          <w:lang w:val="en-US" w:eastAsia="zh-CN"/>
        </w:rPr>
        <w:t>.............................................................................................页码</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4、供货方案</w:t>
      </w:r>
      <w:r>
        <w:rPr>
          <w:rFonts w:hint="eastAsia" w:cs="宋体"/>
          <w:i w:val="0"/>
          <w:iCs w:val="0"/>
          <w:color w:val="auto"/>
          <w:sz w:val="24"/>
          <w:szCs w:val="24"/>
          <w:highlight w:val="none"/>
          <w:lang w:val="en-US" w:eastAsia="zh-CN"/>
        </w:rPr>
        <w:t>....................................................................................................页码</w:t>
      </w:r>
    </w:p>
    <w:p>
      <w:pPr>
        <w:rPr>
          <w:rFonts w:hint="eastAsia"/>
          <w:lang w:val="en-US" w:eastAsia="zh-CN"/>
        </w:rPr>
      </w:pPr>
    </w:p>
    <w:bookmarkEnd w:id="19"/>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20" w:name="_Toc13487"/>
      <w:r>
        <w:rPr>
          <w:rFonts w:hint="eastAsia" w:asciiTheme="minorEastAsia" w:hAnsiTheme="minorEastAsia" w:eastAsiaTheme="minorEastAsia" w:cstheme="minorEastAsia"/>
          <w:b/>
          <w:bCs/>
          <w:color w:val="auto"/>
          <w:sz w:val="28"/>
          <w:szCs w:val="28"/>
          <w:highlight w:val="none"/>
          <w:lang w:eastAsia="zh-CN"/>
        </w:rPr>
        <w:t>五</w:t>
      </w:r>
      <w:r>
        <w:rPr>
          <w:rFonts w:hint="eastAsia" w:asciiTheme="minorEastAsia" w:hAnsiTheme="minorEastAsia" w:eastAsiaTheme="minorEastAsia" w:cstheme="minorEastAsia"/>
          <w:b/>
          <w:bCs/>
          <w:color w:val="auto"/>
          <w:sz w:val="28"/>
          <w:szCs w:val="28"/>
          <w:highlight w:val="none"/>
        </w:rPr>
        <w:t>、供应商认为有必要提供的声明及文件资料</w:t>
      </w:r>
      <w:bookmarkEnd w:id="20"/>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21" w:name="_Toc28342"/>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bookmarkEnd w:id="21"/>
    </w:p>
    <w:p>
      <w:pPr>
        <w:pStyle w:val="5"/>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质疑函范本</w:t>
      </w:r>
      <w:r>
        <w:rPr>
          <w:rFonts w:hint="eastAsia" w:asciiTheme="minorEastAsia" w:hAnsiTheme="minorEastAsia" w:eastAsiaTheme="minorEastAsia" w:cstheme="minorEastAsia"/>
          <w:b w:val="0"/>
          <w:bCs w:val="0"/>
          <w:sz w:val="24"/>
          <w:szCs w:val="24"/>
          <w:lang w:eastAsia="zh-CN"/>
        </w:rPr>
        <w:t>；</w:t>
      </w:r>
    </w:p>
    <w:p>
      <w:pPr>
        <w:pStyle w:val="5"/>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i w:val="0"/>
          <w:caps w:val="0"/>
          <w:color w:val="000000"/>
          <w:spacing w:val="0"/>
          <w:sz w:val="24"/>
          <w:szCs w:val="24"/>
        </w:rPr>
        <w:t>关于印发中小企业划型标准规定的通知</w:t>
      </w:r>
      <w:r>
        <w:rPr>
          <w:rFonts w:hint="eastAsia" w:asciiTheme="minorEastAsia" w:hAnsiTheme="minorEastAsia" w:eastAsiaTheme="minorEastAsia" w:cstheme="minorEastAsia"/>
          <w:b w:val="0"/>
          <w:bCs w:val="0"/>
          <w:i w:val="0"/>
          <w:caps w:val="0"/>
          <w:color w:val="000000"/>
          <w:spacing w:val="0"/>
          <w:sz w:val="24"/>
          <w:szCs w:val="24"/>
          <w:lang w:eastAsia="zh-CN"/>
        </w:rPr>
        <w:t>；</w:t>
      </w:r>
    </w:p>
    <w:p>
      <w:pPr>
        <w:keepNext w:val="0"/>
        <w:keepLines w:val="0"/>
        <w:pageBreakBefore w:val="0"/>
        <w:widowControl w:val="0"/>
        <w:kinsoku/>
        <w:wordWrap/>
        <w:overflowPunct/>
        <w:topLinePunct w:val="0"/>
        <w:autoSpaceDE/>
        <w:autoSpaceDN/>
        <w:bidi w:val="0"/>
        <w:adjustRightInd/>
        <w:spacing w:line="240" w:lineRule="auto"/>
        <w:ind w:firstLine="1200" w:firstLineChars="500"/>
        <w:textAlignment w:val="auto"/>
        <w:rPr>
          <w:color w:val="auto"/>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rPr>
        <w:t>市场监管总局关于发布参与实施政府采购节能产品、环境标志产品认证机构名录的公告</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w:t>
      </w:r>
    </w:p>
    <w:p>
      <w:pPr>
        <w:spacing w:line="440" w:lineRule="exact"/>
        <w:rPr>
          <w:rFonts w:ascii="宋体" w:hAnsi="宋体"/>
          <w:b/>
          <w:sz w:val="28"/>
        </w:rPr>
      </w:pPr>
    </w:p>
    <w:p/>
    <w:p>
      <w:pPr>
        <w:spacing w:line="280" w:lineRule="exact"/>
        <w:jc w:val="center"/>
        <w:rPr>
          <w:rFonts w:ascii="宋体" w:hAnsi="宋体"/>
        </w:rPr>
      </w:pPr>
      <w:r>
        <w:rPr>
          <w:rFonts w:ascii="宋体" w:hAnsi="宋体"/>
        </w:rPr>
        <w:br w:type="page"/>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一、资格审查文件格式</w:t>
      </w:r>
    </w:p>
    <w:p>
      <w:pPr>
        <w:shd w:val="clear" w:color="auto" w:fill="FFFFFF"/>
        <w:spacing w:before="100" w:beforeAutospacing="1" w:after="100" w:afterAutospacing="1" w:line="440" w:lineRule="atLeast"/>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格式一</w:t>
      </w:r>
    </w:p>
    <w:p>
      <w:pPr>
        <w:shd w:val="clear" w:color="auto" w:fill="FFFFFF"/>
        <w:spacing w:before="100" w:beforeAutospacing="1" w:after="100" w:afterAutospacing="1" w:line="440" w:lineRule="atLeast"/>
        <w:ind w:firstLine="3534" w:firstLineChars="1100"/>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投标人基本情况表</w:t>
      </w:r>
    </w:p>
    <w:tbl>
      <w:tblPr>
        <w:tblStyle w:val="24"/>
        <w:tblW w:w="907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1339"/>
        <w:gridCol w:w="190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投标人名称</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组织机构代码</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邮政编码</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委托代理人</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电子邮箱</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上年营业收入</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员工总人数</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固定电话</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营业执照</w:t>
            </w: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注册号码</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注册地址</w:t>
            </w:r>
          </w:p>
        </w:tc>
        <w:tc>
          <w:tcPr>
            <w:tcW w:w="3092"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发证机关</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发证日期</w:t>
            </w:r>
          </w:p>
        </w:tc>
        <w:tc>
          <w:tcPr>
            <w:tcW w:w="3092"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营业范围（主营）</w:t>
            </w:r>
          </w:p>
        </w:tc>
        <w:tc>
          <w:tcPr>
            <w:tcW w:w="6147" w:type="dxa"/>
            <w:gridSpan w:val="4"/>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特定的资格证书</w:t>
            </w:r>
          </w:p>
        </w:tc>
        <w:tc>
          <w:tcPr>
            <w:tcW w:w="6147" w:type="dxa"/>
            <w:gridSpan w:val="4"/>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基本账户开户行及帐号</w:t>
            </w:r>
          </w:p>
        </w:tc>
        <w:tc>
          <w:tcPr>
            <w:tcW w:w="6147"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税务登记机关</w:t>
            </w:r>
          </w:p>
        </w:tc>
        <w:tc>
          <w:tcPr>
            <w:tcW w:w="6147"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c>
          <w:tcPr>
            <w:tcW w:w="7837" w:type="dxa"/>
            <w:gridSpan w:val="6"/>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bl>
    <w:p>
      <w:pPr>
        <w:rPr>
          <w:rFonts w:hint="eastAsia" w:asciiTheme="minorEastAsia" w:hAnsiTheme="minorEastAsia" w:eastAsiaTheme="minorEastAsia" w:cstheme="minorEastAsia"/>
          <w:b/>
          <w:color w:val="auto"/>
          <w:sz w:val="24"/>
          <w:highlight w:val="none"/>
        </w:rPr>
      </w:pPr>
    </w:p>
    <w:p>
      <w:pPr>
        <w:shd w:val="clear" w:color="auto" w:fill="FFFFFF"/>
        <w:spacing w:before="100" w:beforeAutospacing="1" w:after="100" w:afterAutospacing="1" w:line="340" w:lineRule="atLeast"/>
        <w:textAlignment w:val="bottom"/>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备注：在本表后附企业营业执照副本</w:t>
      </w:r>
      <w:r>
        <w:rPr>
          <w:rFonts w:hint="eastAsia" w:asciiTheme="minorEastAsia" w:hAnsiTheme="minorEastAsia" w:eastAsiaTheme="minorEastAsia" w:cstheme="minorEastAsia"/>
          <w:b/>
          <w:color w:val="auto"/>
          <w:sz w:val="21"/>
          <w:szCs w:val="21"/>
          <w:highlight w:val="none"/>
          <w:lang w:eastAsia="zh-CN"/>
        </w:rPr>
        <w:t>、特定资格证明材料</w:t>
      </w:r>
      <w:r>
        <w:rPr>
          <w:rFonts w:hint="eastAsia" w:asciiTheme="minorEastAsia" w:hAnsiTheme="minorEastAsia" w:eastAsiaTheme="minorEastAsia" w:cstheme="minorEastAsia"/>
          <w:b/>
          <w:color w:val="auto"/>
          <w:sz w:val="21"/>
          <w:szCs w:val="21"/>
          <w:highlight w:val="none"/>
        </w:rPr>
        <w:t>复印件</w:t>
      </w:r>
      <w:r>
        <w:rPr>
          <w:rFonts w:hint="eastAsia" w:asciiTheme="minorEastAsia" w:hAnsiTheme="minorEastAsia" w:eastAsiaTheme="minorEastAsia" w:cstheme="minorEastAsia"/>
          <w:b/>
          <w:color w:val="auto"/>
          <w:sz w:val="21"/>
          <w:szCs w:val="21"/>
          <w:highlight w:val="none"/>
          <w:lang w:eastAsia="zh-CN"/>
        </w:rPr>
        <w:t>或扫描件（加盖公章）</w:t>
      </w:r>
      <w:r>
        <w:rPr>
          <w:rFonts w:hint="eastAsia" w:asciiTheme="minorEastAsia" w:hAnsiTheme="minorEastAsia" w:eastAsiaTheme="minorEastAsia" w:cstheme="minorEastAsia"/>
          <w:b/>
          <w:color w:val="auto"/>
          <w:sz w:val="21"/>
          <w:szCs w:val="21"/>
          <w:highlight w:val="none"/>
        </w:rPr>
        <w:t>。</w:t>
      </w:r>
    </w:p>
    <w:p>
      <w:pPr>
        <w:pStyle w:val="5"/>
        <w:rPr>
          <w:rFonts w:hint="eastAsia" w:asciiTheme="minorEastAsia" w:hAnsiTheme="minorEastAsia" w:eastAsiaTheme="minorEastAsia" w:cstheme="minorEastAsia"/>
          <w:b/>
          <w:color w:val="auto"/>
          <w:sz w:val="21"/>
          <w:szCs w:val="21"/>
          <w:highlight w:val="none"/>
        </w:rPr>
      </w:pPr>
    </w:p>
    <w:p>
      <w:pPr>
        <w:rPr>
          <w:rFonts w:hint="eastAsia" w:asciiTheme="minorEastAsia" w:hAnsiTheme="minorEastAsia" w:eastAsiaTheme="minorEastAsia" w:cstheme="minorEastAsia"/>
          <w:b/>
          <w:color w:val="auto"/>
          <w:sz w:val="21"/>
          <w:szCs w:val="21"/>
          <w:highlight w:val="none"/>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44"/>
        <w:ind w:left="0" w:leftChars="0" w:firstLine="0" w:firstLineChars="0"/>
        <w:jc w:val="both"/>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格式二</w:t>
      </w:r>
    </w:p>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法定代表人资格证明书及授权委托书</w:t>
      </w:r>
    </w:p>
    <w:p>
      <w:pPr>
        <w:spacing w:line="480" w:lineRule="exact"/>
        <w:jc w:val="center"/>
        <w:outlineLvl w:val="0"/>
        <w:rPr>
          <w:rFonts w:hint="eastAsia" w:asciiTheme="minorEastAsia" w:hAnsiTheme="minorEastAsia" w:eastAsiaTheme="minorEastAsia" w:cstheme="minorEastAsia"/>
          <w:b/>
          <w:color w:val="auto"/>
          <w:sz w:val="24"/>
          <w:highlight w:val="none"/>
        </w:rPr>
      </w:pPr>
      <w:bookmarkStart w:id="22" w:name="_Toc10553"/>
      <w:r>
        <w:rPr>
          <w:rFonts w:hint="eastAsia" w:asciiTheme="minorEastAsia" w:hAnsiTheme="minorEastAsia" w:eastAsiaTheme="minorEastAsia" w:cstheme="minorEastAsia"/>
          <w:b/>
          <w:color w:val="auto"/>
          <w:sz w:val="24"/>
          <w:highlight w:val="none"/>
        </w:rPr>
        <w:t>（1）法定代表人资格证明书</w:t>
      </w:r>
      <w:bookmarkEnd w:id="22"/>
    </w:p>
    <w:p>
      <w:pPr>
        <w:adjustRightInd w:val="0"/>
        <w:snapToGrid w:val="0"/>
        <w:spacing w:line="300" w:lineRule="auto"/>
        <w:rPr>
          <w:rFonts w:hint="eastAsia" w:asciiTheme="minorEastAsia" w:hAnsiTheme="minorEastAsia" w:eastAsiaTheme="minorEastAsia" w:cstheme="minorEastAsia"/>
          <w:color w:val="auto"/>
          <w:sz w:val="28"/>
          <w:szCs w:val="28"/>
          <w:highlight w:val="none"/>
        </w:rPr>
      </w:pPr>
    </w:p>
    <w:p>
      <w:pPr>
        <w:adjustRightInd w:val="0"/>
        <w:snapToGrid w:val="0"/>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奇台县政务服务和公共资源交易中心</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单位名称：</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单位性质：</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地    址：</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 xml:space="preserve">成立时间： </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经营期限：</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姓    名：</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性别：</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 xml:space="preserve">  年龄：</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职务：</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系</w:t>
      </w:r>
      <w:r>
        <w:rPr>
          <w:rFonts w:hint="eastAsia" w:asciiTheme="minorEastAsia" w:hAnsiTheme="minorEastAsia" w:eastAsiaTheme="minorEastAsia" w:cstheme="minorEastAsia"/>
          <w:bCs/>
          <w:color w:val="auto"/>
          <w:spacing w:val="8"/>
          <w:sz w:val="24"/>
          <w:highlight w:val="none"/>
          <w:u w:val="single"/>
        </w:rPr>
        <w:t xml:space="preserve">     （供应商名称）         </w:t>
      </w:r>
      <w:r>
        <w:rPr>
          <w:rFonts w:hint="eastAsia" w:asciiTheme="minorEastAsia" w:hAnsiTheme="minorEastAsia" w:eastAsiaTheme="minorEastAsia" w:cstheme="minorEastAsia"/>
          <w:bCs/>
          <w:color w:val="auto"/>
          <w:spacing w:val="8"/>
          <w:sz w:val="24"/>
          <w:highlight w:val="none"/>
        </w:rPr>
        <w:t xml:space="preserve"> 的法定代表人。</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特此证明。</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投标人名称：</w:t>
      </w:r>
      <w:r>
        <w:rPr>
          <w:rFonts w:hint="eastAsia" w:asciiTheme="minorEastAsia" w:hAnsiTheme="minorEastAsia" w:eastAsiaTheme="minorEastAsia" w:cstheme="minorEastAsia"/>
          <w:bCs/>
          <w:color w:val="auto"/>
          <w:spacing w:val="8"/>
          <w:sz w:val="24"/>
          <w:highlight w:val="none"/>
          <w:u w:val="single"/>
        </w:rPr>
        <w:t xml:space="preserve">                              （盖公章）</w:t>
      </w:r>
    </w:p>
    <w:p>
      <w:pPr>
        <w:spacing w:line="360" w:lineRule="auto"/>
        <w:ind w:firstLine="512" w:firstLineChars="200"/>
        <w:rPr>
          <w:rFonts w:hint="eastAsia" w:asciiTheme="minorEastAsia" w:hAnsiTheme="minorEastAsia" w:eastAsiaTheme="minorEastAsia" w:cstheme="minorEastAsia"/>
          <w:b/>
          <w:color w:val="auto"/>
          <w:spacing w:val="8"/>
          <w:sz w:val="24"/>
          <w:highlight w:val="none"/>
        </w:rPr>
      </w:pPr>
      <w:r>
        <w:rPr>
          <w:rFonts w:hint="eastAsia" w:asciiTheme="minorEastAsia" w:hAnsiTheme="minorEastAsia" w:eastAsiaTheme="minorEastAsia" w:cstheme="minorEastAsia"/>
          <w:bCs/>
          <w:color w:val="auto"/>
          <w:spacing w:val="8"/>
          <w:sz w:val="24"/>
          <w:highlight w:val="none"/>
        </w:rPr>
        <w:t>日  期：</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ind w:firstLine="514" w:firstLineChars="200"/>
        <w:rPr>
          <w:rFonts w:hint="eastAsia" w:asciiTheme="minorEastAsia" w:hAnsiTheme="minorEastAsia" w:eastAsiaTheme="minorEastAsia" w:cstheme="minorEastAsia"/>
          <w:b/>
          <w:color w:val="auto"/>
          <w:spacing w:val="8"/>
          <w:sz w:val="24"/>
          <w:highlight w:val="none"/>
        </w:rPr>
      </w:pPr>
    </w:p>
    <w:p>
      <w:pPr>
        <w:spacing w:line="480" w:lineRule="auto"/>
        <w:ind w:firstLine="720" w:firstLineChars="30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16510</wp:posOffset>
                </wp:positionV>
                <wp:extent cx="5653405" cy="1584325"/>
                <wp:effectExtent l="4445" t="4445" r="19050" b="11430"/>
                <wp:wrapNone/>
                <wp:docPr id="14" name="流程图: 可选过程 14"/>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9.65pt;margin-top:1.3pt;height:124.75pt;width:445.15pt;z-index:251661312;mso-width-relative:page;mso-height-relative:page;" fillcolor="#FFFFFF" filled="t" stroked="t" coordsize="21600,21600" o:gfxdata="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LIVINUAAAAIAQAADwAAAAAAAAABACAAAAAiAAAAZHJzL2Rvd25yZXYueG1sUEsBAhQAFAAA&#10;AAgAh07iQEMWmAsrAgAAUgQAAA4AAAAAAAAAAQAgAAAAJA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
          <w:color w:val="auto"/>
          <w:sz w:val="28"/>
          <w:szCs w:val="28"/>
          <w:highlight w:val="none"/>
        </w:rPr>
        <w:t xml:space="preserve">          </w:t>
      </w:r>
    </w:p>
    <w:p>
      <w:pPr>
        <w:rPr>
          <w:rFonts w:hint="eastAsia" w:asciiTheme="minorEastAsia" w:hAnsiTheme="minorEastAsia" w:eastAsiaTheme="minorEastAsia" w:cstheme="minorEastAsia"/>
          <w:b/>
          <w:color w:val="auto"/>
          <w:sz w:val="28"/>
          <w:szCs w:val="28"/>
          <w:highlight w:val="none"/>
        </w:rPr>
      </w:pPr>
    </w:p>
    <w:p>
      <w:pPr>
        <w:shd w:val="clear" w:color="auto" w:fill="FFFFFF"/>
        <w:spacing w:before="100" w:beforeAutospacing="1" w:after="100" w:afterAutospacing="1" w:line="440" w:lineRule="atLeas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pStyle w:val="45"/>
        <w:bidi w:val="0"/>
        <w:jc w:val="center"/>
        <w:rPr>
          <w:rFonts w:hint="eastAsia" w:ascii="宋体" w:hAnsi="宋体" w:eastAsia="宋体" w:cs="宋体"/>
          <w:sz w:val="24"/>
          <w:szCs w:val="24"/>
        </w:rPr>
      </w:pPr>
      <w:r>
        <w:rPr>
          <w:rFonts w:hint="eastAsia" w:asciiTheme="minorEastAsia" w:hAnsiTheme="minorEastAsia" w:eastAsiaTheme="minorEastAsia" w:cstheme="minorEastAsia"/>
          <w:b/>
          <w:bCs/>
          <w:color w:val="auto"/>
          <w:sz w:val="32"/>
          <w:szCs w:val="32"/>
          <w:highlight w:val="none"/>
        </w:rPr>
        <w:br w:type="page"/>
      </w:r>
      <w:bookmarkStart w:id="23" w:name="_Toc28455"/>
      <w:r>
        <w:rPr>
          <w:rFonts w:hint="eastAsia" w:asciiTheme="minorEastAsia" w:hAnsiTheme="minorEastAsia" w:eastAsiaTheme="minorEastAsia" w:cstheme="minorEastAsia"/>
          <w:b/>
          <w:color w:val="auto"/>
          <w:sz w:val="32"/>
          <w:szCs w:val="32"/>
          <w:highlight w:val="none"/>
        </w:rPr>
        <w:t>（2）</w:t>
      </w:r>
      <w:bookmarkEnd w:id="23"/>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b w:val="0"/>
          <w:bCs w:val="0"/>
          <w:sz w:val="24"/>
          <w:szCs w:val="24"/>
          <w:u w:val="single"/>
        </w:rPr>
        <w:t>采购项目名称、采购项目编号</w:t>
      </w:r>
      <w:r>
        <w:rPr>
          <w:rFonts w:hint="eastAsia" w:cs="宋体"/>
          <w:b w:val="0"/>
          <w:bCs w:val="0"/>
          <w:sz w:val="24"/>
          <w:szCs w:val="24"/>
          <w:u w:val="single"/>
          <w:lang w:eastAsia="zh-CN"/>
        </w:rPr>
        <w:t>、</w:t>
      </w:r>
      <w:r>
        <w:rPr>
          <w:rFonts w:hint="eastAsia" w:cs="宋体"/>
          <w:b w:val="0"/>
          <w:bCs w:val="0"/>
          <w:sz w:val="24"/>
          <w:szCs w:val="24"/>
          <w:u w:val="single"/>
          <w:lang w:val="en-US" w:eastAsia="zh-CN"/>
        </w:rPr>
        <w:t>标项号/内容</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wps:spPr>
                      <wps:txbx>
                        <w:txbxContent>
                          <w:p>
                            <w:pPr>
                              <w:pStyle w:val="5"/>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4144;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QMvo2QAAAAsBAAAPAAAAAAAAAAEAIAAAACIAAABkcnMvZG93bnJl&#10;di54bWxQSwECFAAUAAAACACHTuJAUiB/B8MBAAB7AwAADgAAAAAAAAABACAAAAAoAQAAZHJzL2Uy&#10;b0RvYy54bWxQSwUGAAAAAAYABgBZAQAAXQUAAAAA&#10;">
                <v:fill on="f" focussize="0,0"/>
                <v:stroke on="f"/>
                <v:imagedata o:title=""/>
                <o:lock v:ext="edit" aspectratio="f"/>
                <v:textbox inset="0mm,0mm,0mm,0mm">
                  <w:txbxContent>
                    <w:p>
                      <w:pPr>
                        <w:pStyle w:val="5"/>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-177800</wp:posOffset>
                </wp:positionH>
                <wp:positionV relativeFrom="page">
                  <wp:posOffset>3551555</wp:posOffset>
                </wp:positionV>
                <wp:extent cx="5653405" cy="1584325"/>
                <wp:effectExtent l="4445" t="4445" r="19050" b="11430"/>
                <wp:wrapTopAndBottom/>
                <wp:docPr id="105" name="流程图: 可选过程 105"/>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4pt;margin-top:279.65pt;height:124.75pt;width:445.15pt;mso-position-vertical-relative:page;mso-wrap-distance-bottom:0pt;mso-wrap-distance-top:0pt;z-index:251669504;mso-width-relative:page;mso-height-relative:page;" fillcolor="#FFFFFF" filled="t" stroked="t" coordsize="21600,21600" o:gfxdata="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RJYodkAAAALAQAADwAAAAAAAAABACAAAAAiAAAAZHJzL2Rvd25yZXYueG1sUEsB&#10;AhQAFAAAAAgAh07iQNwS/2UtAgAAVAQAAA4AAAAAAAAAAQAgAAAAKA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w10:wrap type="topAndBottom"/>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4384" behindDoc="1" locked="0" layoutInCell="1" allowOverlap="1">
                <wp:simplePos x="0" y="0"/>
                <wp:positionH relativeFrom="page">
                  <wp:posOffset>695960</wp:posOffset>
                </wp:positionH>
                <wp:positionV relativeFrom="paragraph">
                  <wp:posOffset>293370</wp:posOffset>
                </wp:positionV>
                <wp:extent cx="2834005" cy="1695450"/>
                <wp:effectExtent l="0" t="635" r="4445" b="18415"/>
                <wp:wrapTopAndBottom/>
                <wp:docPr id="2" name="组合 2"/>
                <wp:cNvGraphicFramePr/>
                <a:graphic xmlns:a="http://schemas.openxmlformats.org/drawingml/2006/main">
                  <a:graphicData uri="http://schemas.microsoft.com/office/word/2010/wordprocessingGroup">
                    <wpg:wgp>
                      <wpg:cNvGrpSpPr/>
                      <wpg:grpSpPr>
                        <a:xfrm>
                          <a:off x="0" y="0"/>
                          <a:ext cx="2834005" cy="1695450"/>
                          <a:chOff x="1097" y="462"/>
                          <a:chExt cx="4463" cy="2790"/>
                        </a:xfrm>
                      </wpg:grpSpPr>
                      <wps:wsp>
                        <wps:cNvPr id="15" name="矩形 45"/>
                        <wps:cNvSpPr/>
                        <wps:spPr>
                          <a:xfrm>
                            <a:off x="1104" y="469"/>
                            <a:ext cx="4448" cy="2775"/>
                          </a:xfrm>
                          <a:prstGeom prst="rect">
                            <a:avLst/>
                          </a:prstGeom>
                          <a:solidFill>
                            <a:srgbClr val="FFFFFF"/>
                          </a:solidFill>
                          <a:ln w="9525">
                            <a:noFill/>
                          </a:ln>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2096;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DSo&#10;cEbaAAAACgEAAA8AAAAAAAAAAQAgAAAAIgAAAGRycy9kb3ducmV2LnhtbFBLAQIUABQAAAAIAIdO&#10;4kAD0pSezAIAAO8GAAAOAAAAAAAAAAEAIAAAACkBAABkcnMvZTJvRG9jLnhtbFBLBQYAAAAABgAG&#10;AFkBAABn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297815</wp:posOffset>
                </wp:positionV>
                <wp:extent cx="3014980" cy="1714500"/>
                <wp:effectExtent l="4445" t="4445" r="9525" b="14605"/>
                <wp:wrapTopAndBottom/>
                <wp:docPr id="17" name="文本框 17"/>
                <wp:cNvGraphicFramePr/>
                <a:graphic xmlns:a="http://schemas.openxmlformats.org/drawingml/2006/main">
                  <a:graphicData uri="http://schemas.microsoft.com/office/word/2010/wordprocessingShape">
                    <wps:wsp>
                      <wps:cNvSpPr txBox="1"/>
                      <wps:spPr>
                        <a:xfrm>
                          <a:off x="0" y="0"/>
                          <a:ext cx="3014980" cy="1714500"/>
                        </a:xfrm>
                        <a:prstGeom prst="rect">
                          <a:avLst/>
                        </a:prstGeom>
                        <a:noFill/>
                        <a:ln w="9525" cap="flat" cmpd="sng">
                          <a:solidFill>
                            <a:srgbClr val="000000"/>
                          </a:solidFill>
                          <a:prstDash val="solid"/>
                          <a:miter/>
                          <a:headEnd type="none" w="med" len="med"/>
                          <a:tailEnd type="none" w="med" len="med"/>
                        </a:ln>
                      </wps:spPr>
                      <wps:txbx>
                        <w:txbxContent>
                          <w:p>
                            <w:pPr>
                              <w:pStyle w:val="5"/>
                              <w:rPr>
                                <w:rFonts w:ascii="微软雅黑"/>
                                <w:b/>
                                <w:sz w:val="20"/>
                              </w:rPr>
                            </w:pPr>
                          </w:p>
                          <w:p>
                            <w:pPr>
                              <w:pStyle w:val="5"/>
                              <w:spacing w:before="1"/>
                              <w:rPr>
                                <w:rFonts w:ascii="微软雅黑"/>
                                <w:b/>
                                <w:sz w:val="19"/>
                              </w:rPr>
                            </w:pPr>
                          </w:p>
                          <w:p>
                            <w:pPr>
                              <w:pStyle w:val="5"/>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5"/>
                              <w:spacing w:before="16"/>
                              <w:rPr>
                                <w:rFonts w:ascii="微软雅黑"/>
                                <w:b/>
                                <w:sz w:val="16"/>
                              </w:rPr>
                            </w:pPr>
                          </w:p>
                          <w:p>
                            <w:pPr>
                              <w:pStyle w:val="5"/>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37.4pt;mso-position-horizontal-relative:page;mso-wrap-distance-bottom:0pt;mso-wrap-distance-top:0pt;z-index:-251651072;mso-width-relative:page;mso-height-relative:page;" filled="f" stroked="t" coordsize="21600,21600" o:gfxdata="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i1jQrbAAAACwEA&#10;AA8AAAAAAAAAAQAgAAAAIgAAAGRycy9kb3ducmV2LnhtbFBLAQIUABQAAAAIAIdO4kB0TRJ6FwIA&#10;ADQEAAAOAAAAAAAAAAEAIAAAACoBAABkcnMvZTJvRG9jLnhtbFBLBQYAAAAABgAGAFkBAACzBQAA&#10;AAA=&#10;">
                <v:fill on="f" focussize="0,0"/>
                <v:stroke color="#000000" joinstyle="miter"/>
                <v:imagedata o:title=""/>
                <o:lock v:ext="edit" aspectratio="f"/>
                <v:textbox inset="0mm,0mm,0mm,0mm">
                  <w:txbxContent>
                    <w:p>
                      <w:pPr>
                        <w:pStyle w:val="5"/>
                        <w:rPr>
                          <w:rFonts w:ascii="微软雅黑"/>
                          <w:b/>
                          <w:sz w:val="20"/>
                        </w:rPr>
                      </w:pPr>
                    </w:p>
                    <w:p>
                      <w:pPr>
                        <w:pStyle w:val="5"/>
                        <w:spacing w:before="1"/>
                        <w:rPr>
                          <w:rFonts w:ascii="微软雅黑"/>
                          <w:b/>
                          <w:sz w:val="19"/>
                        </w:rPr>
                      </w:pPr>
                    </w:p>
                    <w:p>
                      <w:pPr>
                        <w:pStyle w:val="5"/>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5"/>
                        <w:spacing w:before="16"/>
                        <w:rPr>
                          <w:rFonts w:ascii="微软雅黑"/>
                          <w:b/>
                          <w:sz w:val="16"/>
                        </w:rPr>
                      </w:pPr>
                    </w:p>
                    <w:p>
                      <w:pPr>
                        <w:pStyle w:val="5"/>
                        <w:spacing w:before="1"/>
                        <w:ind w:left="1165" w:right="1161"/>
                        <w:jc w:val="center"/>
                      </w:pPr>
                      <w:r>
                        <w:t>（反面）</w:t>
                      </w: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wps:spPr>
                      <wps:txbx>
                        <w:txbxContent>
                          <w:p>
                            <w:pPr>
                              <w:pStyle w:val="5"/>
                              <w:spacing w:line="241" w:lineRule="exact"/>
                            </w:pPr>
                            <w:r>
                              <w:rPr>
                                <w:w w:val="100"/>
                              </w:rPr>
                              <w:t xml:space="preserve"> </w:t>
                            </w:r>
                          </w:p>
                          <w:p>
                            <w:pPr>
                              <w:pStyle w:val="5"/>
                              <w:spacing w:before="6"/>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6"/>
                              <w:rPr>
                                <w:sz w:val="15"/>
                              </w:rPr>
                            </w:pPr>
                          </w:p>
                          <w:p>
                            <w:pPr>
                              <w:pStyle w:val="5"/>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3120;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5VDH1wAAAAoBAAAPAAAAAAAAAAEAIAAAACIAAABkcnMvZG93bnJldi54&#10;bWxQSwECFAAUAAAACACHTuJAB1uFzcIBAAB8AwAADgAAAAAAAAABACAAAAAmAQAAZHJzL2Uyb0Rv&#10;Yy54bWxQSwUGAAAAAAYABgBZAQAAWgUAAAAA&#10;">
                <v:fill on="f" focussize="0,0"/>
                <v:stroke on="f"/>
                <v:imagedata o:title=""/>
                <o:lock v:ext="edit" aspectratio="f"/>
                <v:textbox inset="0mm,0mm,0mm,0mm">
                  <w:txbxContent>
                    <w:p>
                      <w:pPr>
                        <w:pStyle w:val="5"/>
                        <w:spacing w:line="241" w:lineRule="exact"/>
                      </w:pPr>
                      <w:r>
                        <w:rPr>
                          <w:w w:val="100"/>
                        </w:rPr>
                        <w:t xml:space="preserve"> </w:t>
                      </w:r>
                    </w:p>
                    <w:p>
                      <w:pPr>
                        <w:pStyle w:val="5"/>
                        <w:spacing w:before="6"/>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7"/>
                        <w:rPr>
                          <w:sz w:val="15"/>
                        </w:rPr>
                      </w:pPr>
                    </w:p>
                    <w:p>
                      <w:pPr>
                        <w:pStyle w:val="5"/>
                      </w:pPr>
                      <w:r>
                        <w:rPr>
                          <w:w w:val="100"/>
                        </w:rPr>
                        <w:t xml:space="preserve"> </w:t>
                      </w:r>
                    </w:p>
                    <w:p>
                      <w:pPr>
                        <w:pStyle w:val="5"/>
                        <w:spacing w:before="6"/>
                        <w:rPr>
                          <w:sz w:val="15"/>
                        </w:rPr>
                      </w:pPr>
                    </w:p>
                    <w:p>
                      <w:pPr>
                        <w:pStyle w:val="5"/>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topLinePunct/>
        <w:spacing w:line="560" w:lineRule="exact"/>
        <w:ind w:firstLine="840" w:firstLineChars="3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0"/>
          <w:kern w:val="0"/>
          <w:sz w:val="24"/>
          <w:szCs w:val="24"/>
          <w:highlight w:val="none"/>
          <w:lang w:eastAsia="zh-CN"/>
        </w:rPr>
        <w:t>说明：</w:t>
      </w:r>
      <w:r>
        <w:rPr>
          <w:rFonts w:hint="eastAsia" w:asciiTheme="minorEastAsia" w:hAnsiTheme="minorEastAsia" w:eastAsiaTheme="minorEastAsia" w:cstheme="minorEastAsia"/>
          <w:b/>
          <w:bCs/>
          <w:color w:val="auto"/>
          <w:spacing w:val="20"/>
          <w:kern w:val="0"/>
          <w:sz w:val="24"/>
          <w:szCs w:val="24"/>
          <w:highlight w:val="none"/>
          <w:lang w:val="en-US" w:eastAsia="zh-CN"/>
        </w:rPr>
        <w:t>1、</w:t>
      </w:r>
      <w:r>
        <w:rPr>
          <w:rFonts w:hint="eastAsia" w:asciiTheme="minorEastAsia" w:hAnsiTheme="minorEastAsia" w:eastAsiaTheme="minorEastAsia" w:cstheme="minorEastAsia"/>
          <w:b w:val="0"/>
          <w:bCs w:val="0"/>
          <w:color w:val="auto"/>
          <w:spacing w:val="20"/>
          <w:kern w:val="0"/>
          <w:sz w:val="24"/>
          <w:szCs w:val="24"/>
          <w:highlight w:val="none"/>
        </w:rPr>
        <w:t>如果是法人代表投标不需要填写此表</w:t>
      </w:r>
      <w:r>
        <w:rPr>
          <w:rFonts w:hint="eastAsia" w:asciiTheme="minorEastAsia" w:hAnsiTheme="minorEastAsia" w:eastAsiaTheme="minorEastAsia" w:cstheme="minorEastAsia"/>
          <w:b w:val="0"/>
          <w:bCs w:val="0"/>
          <w:color w:val="auto"/>
          <w:spacing w:val="20"/>
          <w:kern w:val="0"/>
          <w:sz w:val="24"/>
          <w:szCs w:val="24"/>
          <w:highlight w:val="none"/>
          <w:lang w:eastAsia="zh-CN"/>
        </w:rPr>
        <w:t>；</w:t>
      </w:r>
    </w:p>
    <w:p>
      <w:pPr>
        <w:pStyle w:val="18"/>
        <w:rPr>
          <w:rFonts w:hint="eastAsia" w:ascii="仿宋_GB2312" w:hAnsi="仿宋_GB2312" w:eastAsia="仿宋_GB2312" w:cs="仿宋_GB2312"/>
          <w:b/>
          <w:bCs/>
          <w:color w:val="auto"/>
          <w:sz w:val="32"/>
          <w:szCs w:val="32"/>
          <w:highlight w:val="none"/>
        </w:rPr>
      </w:pPr>
    </w:p>
    <w:p>
      <w:pPr>
        <w:rPr>
          <w:rFonts w:hint="eastAsia"/>
        </w:rPr>
      </w:pPr>
    </w:p>
    <w:p>
      <w:pPr>
        <w:pStyle w:val="44"/>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bookmarkStart w:id="24" w:name="_Toc3892"/>
      <w:r>
        <w:rPr>
          <w:rFonts w:hint="eastAsia" w:asciiTheme="minorEastAsia" w:hAnsiTheme="minorEastAsia" w:eastAsiaTheme="minorEastAsia" w:cstheme="minorEastAsia"/>
          <w:b/>
          <w:color w:val="auto"/>
          <w:sz w:val="21"/>
          <w:szCs w:val="21"/>
          <w:highlight w:val="none"/>
          <w:lang w:eastAsia="zh-CN"/>
        </w:rPr>
        <w:t>格式三</w:t>
      </w:r>
    </w:p>
    <w:p>
      <w:pPr>
        <w:pStyle w:val="44"/>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44"/>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企业近</w:t>
      </w: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lang w:eastAsia="zh-CN"/>
        </w:rPr>
        <w:t>度</w:t>
      </w:r>
      <w:r>
        <w:rPr>
          <w:rFonts w:hint="eastAsia" w:asciiTheme="minorEastAsia" w:hAnsiTheme="minorEastAsia" w:eastAsiaTheme="minorEastAsia" w:cstheme="minorEastAsia"/>
          <w:b/>
          <w:color w:val="auto"/>
          <w:sz w:val="24"/>
          <w:szCs w:val="24"/>
          <w:highlight w:val="none"/>
        </w:rPr>
        <w:t>财务审计报告（包括“四表一注”）或其基本户开户银行出具的资信证明</w:t>
      </w:r>
      <w:bookmarkEnd w:id="24"/>
    </w:p>
    <w:p>
      <w:pPr>
        <w:pStyle w:val="8"/>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p>
    <w:p>
      <w:pPr>
        <w:pStyle w:val="8"/>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r>
        <w:rPr>
          <w:rFonts w:hint="eastAsia" w:asciiTheme="minorEastAsia" w:hAnsiTheme="minorEastAsia" w:eastAsiaTheme="minorEastAsia" w:cstheme="minorEastAsia"/>
          <w:color w:val="auto"/>
          <w:sz w:val="24"/>
          <w:szCs w:val="24"/>
          <w:highlight w:val="none"/>
          <w:lang w:val="en-US" w:eastAsia="zh-CN"/>
        </w:rPr>
        <w:t>最近一个年度</w:t>
      </w:r>
      <w:r>
        <w:rPr>
          <w:rFonts w:hint="eastAsia" w:asciiTheme="minorEastAsia" w:hAnsiTheme="minorEastAsia" w:eastAsiaTheme="minorEastAsia" w:cstheme="minorEastAsia"/>
          <w:color w:val="auto"/>
          <w:sz w:val="24"/>
          <w:szCs w:val="24"/>
          <w:highlight w:val="none"/>
        </w:rPr>
        <w:t>审计报告或银行出具的资信证明（</w:t>
      </w:r>
      <w:r>
        <w:rPr>
          <w:rFonts w:hint="eastAsia" w:asciiTheme="minorEastAsia" w:hAnsiTheme="minorEastAsia" w:eastAsiaTheme="minorEastAsia" w:cstheme="minorEastAsia"/>
          <w:b/>
          <w:bCs/>
          <w:color w:val="auto"/>
          <w:sz w:val="24"/>
          <w:szCs w:val="24"/>
          <w:highlight w:val="green"/>
        </w:rPr>
        <w:t>部分其他组织和自然人，没有经审计的财务报告，可提供银行出具的资信证明</w:t>
      </w:r>
      <w:r>
        <w:rPr>
          <w:rFonts w:hint="eastAsia" w:asciiTheme="minorEastAsia" w:hAnsiTheme="minorEastAsia" w:eastAsiaTheme="minorEastAsia" w:cstheme="minorEastAsia"/>
          <w:color w:val="auto"/>
          <w:sz w:val="24"/>
          <w:szCs w:val="24"/>
          <w:highlight w:val="none"/>
        </w:rPr>
        <w:t>）</w:t>
      </w:r>
    </w:p>
    <w:p>
      <w:pPr>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格式四</w:t>
      </w:r>
    </w:p>
    <w:p>
      <w:pPr>
        <w:pStyle w:val="18"/>
        <w:rPr>
          <w:rFonts w:hint="eastAsia"/>
        </w:rPr>
      </w:pPr>
    </w:p>
    <w:p>
      <w:pPr>
        <w:pStyle w:val="18"/>
        <w:rPr>
          <w:rFonts w:hint="eastAsia"/>
        </w:rPr>
      </w:pPr>
    </w:p>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依法缴纳税收和社会保障资金的良好记录</w:t>
      </w:r>
    </w:p>
    <w:p>
      <w:pPr>
        <w:pStyle w:val="8"/>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p>
    <w:p>
      <w:pPr>
        <w:pStyle w:val="8"/>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r>
        <w:rPr>
          <w:rFonts w:hint="eastAsia" w:ascii="宋体" w:hAnsi="宋体"/>
          <w:sz w:val="24"/>
          <w:szCs w:val="24"/>
        </w:rPr>
        <w:t>附提交投标文件截止时间前一年内任一个月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缴纳增值税、营业税和企业所得税的凭据</w:t>
      </w:r>
      <w:r>
        <w:rPr>
          <w:rFonts w:hint="eastAsia" w:asciiTheme="minorEastAsia" w:hAnsiTheme="minorEastAsia" w:eastAsiaTheme="minorEastAsia" w:cstheme="minorEastAsia"/>
          <w:bCs/>
          <w:color w:val="auto"/>
          <w:sz w:val="24"/>
          <w:szCs w:val="24"/>
          <w:highlight w:val="none"/>
        </w:rPr>
        <w:t>。参加政府采购活动前</w:t>
      </w:r>
      <w:r>
        <w:rPr>
          <w:rFonts w:hint="eastAsia" w:ascii="宋体" w:hAnsi="宋体"/>
          <w:sz w:val="24"/>
          <w:szCs w:val="24"/>
        </w:rPr>
        <w:t>三个月任一个月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缴纳社会保险的凭证</w:t>
      </w:r>
      <w:r>
        <w:rPr>
          <w:rFonts w:hint="eastAsia" w:asciiTheme="minorEastAsia" w:hAnsiTheme="minorEastAsia" w:eastAsiaTheme="minorEastAsia" w:cstheme="minorEastAsia"/>
          <w:bCs/>
          <w:color w:val="auto"/>
          <w:sz w:val="24"/>
          <w:szCs w:val="24"/>
          <w:highlight w:val="none"/>
        </w:rPr>
        <w:t>，其他组织和自然人也需要提供缴纳税收的凭证和缴纳社会保险的凭证。投标人依法享受缓缴、免缴税收、社会保障资金的提供证明材料。</w:t>
      </w: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bookmarkStart w:id="25" w:name="_Toc27403"/>
    </w:p>
    <w:p>
      <w:pPr>
        <w:pStyle w:val="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格式五</w:t>
      </w:r>
    </w:p>
    <w:p>
      <w:pPr>
        <w:pStyle w:val="8"/>
        <w:ind w:firstLine="904" w:firstLineChars="300"/>
        <w:jc w:val="both"/>
        <w:outlineLvl w:val="0"/>
        <w:rPr>
          <w:rFonts w:hint="eastAsia" w:asciiTheme="minorEastAsia" w:hAnsiTheme="minorEastAsia" w:eastAsiaTheme="minorEastAsia" w:cstheme="minorEastAsia"/>
          <w:b/>
          <w:bCs/>
          <w:color w:val="auto"/>
          <w:sz w:val="30"/>
          <w:szCs w:val="30"/>
          <w:highlight w:val="none"/>
        </w:rPr>
      </w:pPr>
    </w:p>
    <w:p>
      <w:pPr>
        <w:pStyle w:val="8"/>
        <w:ind w:firstLine="904" w:firstLineChars="300"/>
        <w:jc w:val="both"/>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具备履行合同所必需的设备和专业技术能力的书面声明</w:t>
      </w:r>
      <w:bookmarkEnd w:id="25"/>
    </w:p>
    <w:p>
      <w:pPr>
        <w:pStyle w:val="8"/>
        <w:jc w:val="center"/>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主要设备有：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主要专业技术能力有：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pStyle w:val="46"/>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p>
    <w:p>
      <w:pPr>
        <w:pStyle w:val="46"/>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rPr>
        <w:t xml:space="preserve">投标人名称（盖章）： </w:t>
      </w:r>
    </w:p>
    <w:p>
      <w:pPr>
        <w:pStyle w:val="46"/>
        <w:spacing w:before="159" w:beforeLines="50" w:after="159" w:afterLines="50" w:line="300" w:lineRule="auto"/>
        <w:ind w:left="0" w:leftChars="0" w:firstLine="4320" w:firstLineChars="18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center"/>
        <w:outlineLvl w:val="0"/>
        <w:rPr>
          <w:rFonts w:hint="eastAsia" w:ascii="仿宋_GB2312" w:hAnsi="仿宋_GB2312" w:eastAsia="仿宋_GB2312" w:cs="仿宋_GB2312"/>
          <w:bCs w:val="0"/>
          <w:color w:val="auto"/>
          <w:highlight w:val="none"/>
        </w:rPr>
      </w:pPr>
      <w:r>
        <w:rPr>
          <w:rFonts w:hint="eastAsia" w:ascii="仿宋_GB2312" w:hAnsi="仿宋_GB2312" w:eastAsia="仿宋_GB2312" w:cs="仿宋_GB2312"/>
          <w:bCs w:val="0"/>
          <w:color w:val="auto"/>
          <w:highlight w:val="none"/>
        </w:rPr>
        <w:br w:type="page"/>
      </w:r>
      <w:bookmarkStart w:id="26" w:name="_Toc30439"/>
    </w:p>
    <w:p>
      <w:pPr>
        <w:spacing w:before="159" w:beforeLines="50" w:after="159" w:afterLines="50" w:line="300" w:lineRule="auto"/>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格式六</w:t>
      </w: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参加政府采购活动前 3 年内在经营活动中没有重大违法记录的书面声明</w:t>
      </w:r>
      <w:bookmarkEnd w:id="26"/>
    </w:p>
    <w:p>
      <w:pPr>
        <w:pStyle w:val="5"/>
        <w:rPr>
          <w:rFonts w:hint="eastAsia" w:asciiTheme="minorEastAsia" w:hAnsiTheme="minorEastAsia" w:eastAsiaTheme="minorEastAsia" w:cstheme="minorEastAsia"/>
          <w:color w:val="auto"/>
          <w:highlight w:val="none"/>
        </w:rPr>
      </w:pP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46"/>
        <w:spacing w:before="159" w:beforeLines="50" w:after="159" w:afterLines="50" w:line="300" w:lineRule="auto"/>
        <w:ind w:firstLine="5229" w:firstLineChars="217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投标人名称（盖章）： </w:t>
      </w:r>
    </w:p>
    <w:p>
      <w:pPr>
        <w:spacing w:before="159" w:beforeLines="50" w:after="159" w:afterLines="50" w:line="300" w:lineRule="auto"/>
        <w:ind w:firstLine="5280" w:firstLineChars="2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______年____月____日</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spacing w:line="500" w:lineRule="exact"/>
        <w:jc w:val="both"/>
        <w:rPr>
          <w:rFonts w:hint="eastAsia" w:ascii="宋体" w:hAnsi="宋体"/>
          <w:b/>
          <w:sz w:val="32"/>
          <w:szCs w:val="32"/>
        </w:rPr>
      </w:pPr>
    </w:p>
    <w:p>
      <w:pPr>
        <w:spacing w:before="159" w:beforeLines="50" w:after="159" w:afterLines="50" w:line="300" w:lineRule="auto"/>
        <w:jc w:val="both"/>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w:t>
      </w:r>
      <w:r>
        <w:rPr>
          <w:rFonts w:hint="eastAsia" w:asciiTheme="minorEastAsia" w:hAnsiTheme="minorEastAsia" w:eastAsiaTheme="minorEastAsia" w:cstheme="minorEastAsia"/>
          <w:b/>
          <w:bCs/>
          <w:color w:val="auto"/>
          <w:sz w:val="21"/>
          <w:szCs w:val="21"/>
          <w:highlight w:val="none"/>
          <w:lang w:val="en-US" w:eastAsia="zh-CN"/>
        </w:rPr>
        <w:t>七</w:t>
      </w:r>
      <w:bookmarkStart w:id="28" w:name="_GoBack"/>
      <w:bookmarkEnd w:id="28"/>
    </w:p>
    <w:p>
      <w:pPr>
        <w:pStyle w:val="5"/>
        <w:spacing w:before="117" w:line="219" w:lineRule="auto"/>
        <w:jc w:val="center"/>
        <w:rPr>
          <w:spacing w:val="-3"/>
          <w:sz w:val="36"/>
          <w:szCs w:val="36"/>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5"/>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rFonts w:hint="eastAsia"/>
          <w:spacing w:val="-3"/>
          <w:sz w:val="36"/>
          <w:szCs w:val="36"/>
          <w:lang w:eastAsia="zh-CN"/>
          <w14:textOutline w14:w="2306" w14:cap="flat" w14:cmpd="sng">
            <w14:solidFill>
              <w14:srgbClr w14:val="000000"/>
            </w14:solidFill>
            <w14:prstDash w14:val="solid"/>
            <w14:miter w14:val="0"/>
          </w14:textOutline>
        </w:rPr>
        <w:t>（</w:t>
      </w:r>
      <w:r>
        <w:rPr>
          <w:rFonts w:hint="eastAsia"/>
          <w:spacing w:val="-3"/>
          <w:sz w:val="36"/>
          <w:szCs w:val="36"/>
          <w:lang w:val="en-US" w:eastAsia="zh-CN"/>
          <w14:textOutline w14:w="2306" w14:cap="flat" w14:cmpd="sng">
            <w14:solidFill>
              <w14:srgbClr w14:val="000000"/>
            </w14:solidFill>
            <w14:prstDash w14:val="solid"/>
            <w14:miter w14:val="0"/>
          </w14:textOutline>
        </w:rPr>
        <w:t>标项1可选</w:t>
      </w:r>
      <w:r>
        <w:rPr>
          <w:rFonts w:hint="eastAsia"/>
          <w:spacing w:val="-3"/>
          <w:sz w:val="36"/>
          <w:szCs w:val="36"/>
          <w:lang w:eastAsia="zh-CN"/>
          <w14:textOutline w14:w="2306" w14:cap="flat" w14:cmpd="sng">
            <w14:solidFill>
              <w14:srgbClr w14:val="000000"/>
            </w14:solidFill>
            <w14:prstDash w14:val="solid"/>
            <w14:miter w14:val="0"/>
          </w14:textOutline>
        </w:rPr>
        <w:t>）</w:t>
      </w:r>
    </w:p>
    <w:p>
      <w:pPr>
        <w:pStyle w:val="5"/>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5"/>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5"/>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5"/>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5"/>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5"/>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5"/>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5"/>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rightChars="0"/>
        <w:jc w:val="left"/>
        <w:textAlignment w:val="auto"/>
        <w:rPr>
          <w:rFonts w:hint="eastAsia" w:ascii="仿宋" w:hAnsi="仿宋" w:eastAsia="仿宋" w:cs="仿宋"/>
          <w:i/>
          <w:iCs/>
          <w:color w:val="FF0000"/>
          <w:sz w:val="24"/>
          <w:szCs w:val="24"/>
          <w:highlight w:val="yellow"/>
          <w:u w:val="single"/>
          <w:lang w:val="en-US" w:eastAsia="zh-CN"/>
        </w:rPr>
      </w:pPr>
      <w:r>
        <w:rPr>
          <w:rFonts w:hint="eastAsia" w:ascii="仿宋" w:hAnsi="仿宋" w:eastAsia="仿宋" w:cs="仿宋"/>
          <w:i/>
          <w:iCs/>
          <w:color w:val="FF0000"/>
          <w:sz w:val="24"/>
          <w:szCs w:val="24"/>
          <w:highlight w:val="yellow"/>
          <w:u w:val="single"/>
          <w:lang w:val="en-US" w:eastAsia="zh-CN"/>
        </w:rPr>
        <w:t>备注：本项目标项1非专门面向中小企业采购，对符合规定的小微企业报价给予10%的扣除，用扣除后的价格参加评审。供应商须将所有标的物依次填写清楚，漏填或未按要求填写视为未响应。</w:t>
      </w:r>
    </w:p>
    <w:p>
      <w:pPr>
        <w:rPr>
          <w:rFonts w:hint="eastAsia" w:ascii="宋体" w:hAnsi="宋体" w:eastAsia="宋体" w:cs="宋体"/>
          <w:b/>
          <w:bCs/>
          <w:sz w:val="30"/>
          <w:szCs w:val="30"/>
          <w:lang w:val="en-US" w:eastAsia="zh-CN"/>
        </w:rPr>
      </w:pPr>
    </w:p>
    <w:p>
      <w:pPr>
        <w:pStyle w:val="5"/>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pStyle w:val="5"/>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w:t>
      </w:r>
      <w:r>
        <w:rPr>
          <w:rFonts w:hint="eastAsia" w:asciiTheme="minorEastAsia" w:hAnsiTheme="minorEastAsia" w:eastAsiaTheme="minorEastAsia" w:cstheme="minorEastAsia"/>
          <w:b/>
          <w:bCs/>
          <w:color w:val="auto"/>
          <w:sz w:val="21"/>
          <w:szCs w:val="21"/>
          <w:highlight w:val="none"/>
          <w:lang w:val="en-US" w:eastAsia="zh-CN"/>
        </w:rPr>
        <w:t>八</w:t>
      </w:r>
    </w:p>
    <w:p>
      <w:pPr>
        <w:pStyle w:val="6"/>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wps:spPr>
                      <wps:txbx>
                        <w:txbxContent>
                          <w:tbl>
                            <w:tblPr>
                              <w:tblStyle w:val="24"/>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5"/>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643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pUDttgAAAALAQAADwAAAAAAAAABACAAAAAiAAAAZHJzL2Rvd25yZXYu&#10;eG1sUEsBAhQAFAAAAAgAh07iQAsuBAPCAQAAfgMAAA4AAAAAAAAAAQAgAAAAJwEAAGRycy9lMm9E&#10;b2MueG1sUEsFBgAAAAAGAAYAWQEAAFsFAAAAAA==&#10;">
                <v:fill on="f" focussize="0,0"/>
                <v:stroke on="f"/>
                <v:imagedata o:title=""/>
                <o:lock v:ext="edit" aspectratio="f"/>
                <v:textbox inset="0mm,0mm,0mm,0mm">
                  <w:txbxContent>
                    <w:tbl>
                      <w:tblPr>
                        <w:tblStyle w:val="24"/>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5"/>
                      </w:pPr>
                    </w:p>
                  </w:txbxContent>
                </v:textbox>
              </v:shape>
            </w:pict>
          </mc:Fallback>
        </mc:AlternateContent>
      </w:r>
      <w:r>
        <w:rPr>
          <w:rFonts w:hint="eastAsia" w:ascii="宋体" w:hAnsi="宋体" w:eastAsia="宋体" w:cs="宋体"/>
          <w:sz w:val="24"/>
          <w:szCs w:val="24"/>
        </w:rPr>
        <w:t>采购项目名称：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宋体"/>
          <w:b w:val="0"/>
          <w:bCs w:val="0"/>
          <w:sz w:val="24"/>
          <w:szCs w:val="24"/>
          <w:u w:val="none"/>
          <w:lang w:val="en-US" w:eastAsia="zh-CN"/>
        </w:rPr>
      </w:pPr>
      <w:r>
        <w:rPr>
          <w:rFonts w:hint="eastAsia" w:ascii="宋体" w:hAnsi="宋体" w:eastAsia="宋体" w:cs="宋体"/>
          <w:sz w:val="24"/>
          <w:szCs w:val="24"/>
          <w:lang w:eastAsia="zh-CN"/>
        </w:rPr>
        <w:t>项目编号：</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cs="宋体"/>
          <w:b w:val="0"/>
          <w:bCs w:val="0"/>
          <w:sz w:val="24"/>
          <w:szCs w:val="24"/>
          <w:u w:val="none"/>
          <w:lang w:val="en-US" w:eastAsia="zh-CN"/>
        </w:rPr>
        <w:t>标项号/内容：</w:t>
      </w:r>
    </w:p>
    <w:p>
      <w:pPr>
        <w:pStyle w:val="5"/>
        <w:rPr>
          <w:rFonts w:hint="eastAsia"/>
          <w:lang w:val="en-US" w:eastAsia="zh-CN"/>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5"/>
        <w:numPr>
          <w:ilvl w:val="0"/>
          <w:numId w:val="0"/>
        </w:numPr>
        <w:rPr>
          <w:rFonts w:hint="eastAsia"/>
          <w:lang w:eastAsia="zh-CN"/>
        </w:rPr>
      </w:pPr>
    </w:p>
    <w:p>
      <w:pPr>
        <w:pStyle w:val="18"/>
        <w:rPr>
          <w:rFonts w:hint="eastAsia"/>
        </w:rPr>
      </w:pPr>
    </w:p>
    <w:p>
      <w:pPr>
        <w:pStyle w:val="18"/>
        <w:rPr>
          <w:rFonts w:hint="eastAsia"/>
        </w:rPr>
      </w:pPr>
    </w:p>
    <w:p>
      <w:pPr>
        <w:pStyle w:val="18"/>
        <w:rPr>
          <w:rFonts w:hint="eastAsia"/>
        </w:rPr>
        <w:sectPr>
          <w:headerReference r:id="rId9" w:type="first"/>
          <w:footerReference r:id="rId11" w:type="first"/>
          <w:headerReference r:id="rId8" w:type="default"/>
          <w:footerReference r:id="rId10" w:type="default"/>
          <w:pgSz w:w="11906" w:h="16838"/>
          <w:pgMar w:top="1440" w:right="1440" w:bottom="1440" w:left="1440" w:header="737" w:footer="737" w:gutter="0"/>
          <w:pgBorders>
            <w:top w:val="none" w:sz="0" w:space="0"/>
            <w:left w:val="none" w:sz="0" w:space="0"/>
            <w:bottom w:val="none" w:sz="0" w:space="0"/>
            <w:right w:val="none" w:sz="0" w:space="0"/>
          </w:pgBorders>
          <w:pgNumType w:fmt="decimal"/>
          <w:cols w:space="0" w:num="1"/>
          <w:titlePg/>
          <w:rtlGutter w:val="0"/>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w:t>
      </w:r>
      <w:r>
        <w:rPr>
          <w:rFonts w:hint="eastAsia" w:asciiTheme="minorEastAsia" w:hAnsiTheme="minorEastAsia" w:eastAsiaTheme="minorEastAsia" w:cstheme="minorEastAsia"/>
          <w:b/>
          <w:bCs/>
          <w:color w:val="auto"/>
          <w:sz w:val="21"/>
          <w:szCs w:val="21"/>
          <w:highlight w:val="none"/>
          <w:lang w:val="en-US" w:eastAsia="zh-CN"/>
        </w:rPr>
        <w:t xml:space="preserve">九 </w:t>
      </w:r>
      <w:r>
        <w:rPr>
          <w:b/>
          <w:bCs/>
          <w:sz w:val="24"/>
          <w:szCs w:val="24"/>
        </w:rPr>
        <w:t>投标分项报价表（实质性格式）</w:t>
      </w:r>
    </w:p>
    <w:p>
      <w:pPr>
        <w:pStyle w:val="6"/>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4"/>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lang w:eastAsia="zh-CN"/>
              </w:rPr>
            </w:pPr>
            <w:r>
              <w:rPr>
                <w:rFonts w:hint="eastAsia"/>
                <w:lang w:eastAsia="zh-CN"/>
              </w:rPr>
              <w:t>型号或规格</w:t>
            </w:r>
          </w:p>
          <w:p>
            <w:pPr>
              <w:pStyle w:val="2"/>
              <w:ind w:left="0" w:leftChars="0" w:firstLine="0" w:firstLineChars="0"/>
              <w:rPr>
                <w:rFonts w:hint="eastAsia"/>
                <w:lang w:eastAsia="zh-CN"/>
              </w:rPr>
            </w:pPr>
            <w:r>
              <w:rPr>
                <w:rFonts w:hint="eastAsia" w:asciiTheme="minorEastAsia" w:hAnsiTheme="minorEastAsia" w:eastAsiaTheme="minorEastAsia" w:cstheme="minorEastAsia"/>
                <w:b/>
                <w:bCs/>
                <w:i/>
                <w:iCs/>
                <w:color w:val="auto"/>
                <w:sz w:val="18"/>
                <w:szCs w:val="18"/>
                <w:highlight w:val="none"/>
                <w:lang w:eastAsia="zh-CN"/>
              </w:rPr>
              <w:t>（</w:t>
            </w:r>
            <w:r>
              <w:rPr>
                <w:rFonts w:hint="eastAsia" w:asciiTheme="minorEastAsia" w:hAnsiTheme="minorEastAsia" w:eastAsiaTheme="minorEastAsia" w:cstheme="minorEastAsia"/>
                <w:b/>
                <w:bCs/>
                <w:i/>
                <w:iCs/>
                <w:color w:val="auto"/>
                <w:sz w:val="18"/>
                <w:szCs w:val="18"/>
                <w:highlight w:val="none"/>
                <w:lang w:val="en-US" w:eastAsia="zh-CN"/>
              </w:rPr>
              <w:t>设备填写型号，材料填写规格</w:t>
            </w:r>
            <w:r>
              <w:rPr>
                <w:rFonts w:hint="eastAsia" w:asciiTheme="minorEastAsia" w:hAnsiTheme="minorEastAsia" w:eastAsiaTheme="minorEastAsia" w:cstheme="minorEastAsia"/>
                <w:b/>
                <w:bCs/>
                <w:i/>
                <w:iCs/>
                <w:color w:val="auto"/>
                <w:sz w:val="18"/>
                <w:szCs w:val="18"/>
                <w:highlight w:val="none"/>
                <w:lang w:eastAsia="zh-CN"/>
              </w:rPr>
              <w:t>）</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5"/>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p>
        </w:tc>
        <w:tc>
          <w:tcPr>
            <w:tcW w:w="1458" w:type="dxa"/>
            <w:vAlign w:val="center"/>
          </w:tcPr>
          <w:p>
            <w:pPr>
              <w:jc w:val="center"/>
              <w:rPr>
                <w:rFonts w:hint="eastAsia" w:ascii="仿宋" w:hAnsi="仿宋" w:eastAsia="仿宋" w:cs="仿宋"/>
                <w:color w:val="FF0000"/>
                <w:sz w:val="28"/>
                <w:szCs w:val="28"/>
                <w:highlight w:val="none"/>
                <w:lang w:val="en-US" w:eastAsia="zh-CN"/>
              </w:rPr>
            </w:pPr>
          </w:p>
        </w:tc>
        <w:tc>
          <w:tcPr>
            <w:tcW w:w="2670" w:type="dxa"/>
            <w:vAlign w:val="center"/>
          </w:tcPr>
          <w:p>
            <w:pPr>
              <w:rPr>
                <w:rFonts w:hint="default" w:ascii="仿宋" w:hAnsi="仿宋" w:eastAsia="仿宋" w:cs="仿宋"/>
                <w:color w:val="FF0000"/>
                <w:sz w:val="28"/>
                <w:szCs w:val="28"/>
                <w:highlight w:val="none"/>
                <w:lang w:val="en-US" w:eastAsia="zh-CN"/>
              </w:rPr>
            </w:pPr>
          </w:p>
        </w:tc>
        <w:tc>
          <w:tcPr>
            <w:tcW w:w="2550" w:type="dxa"/>
            <w:vAlign w:val="top"/>
          </w:tcPr>
          <w:p>
            <w:pPr>
              <w:rPr>
                <w:rFonts w:hint="default" w:ascii="仿宋" w:hAnsi="仿宋" w:eastAsia="仿宋" w:cs="仿宋"/>
                <w:color w:val="FF0000"/>
                <w:sz w:val="28"/>
                <w:szCs w:val="28"/>
                <w:highlight w:val="none"/>
                <w:lang w:val="en-US" w:eastAsia="zh-CN"/>
              </w:rPr>
            </w:pPr>
          </w:p>
        </w:tc>
        <w:tc>
          <w:tcPr>
            <w:tcW w:w="660" w:type="dxa"/>
            <w:vAlign w:val="top"/>
          </w:tcPr>
          <w:p>
            <w:pPr>
              <w:rPr>
                <w:rFonts w:hint="default" w:ascii="仿宋" w:hAnsi="仿宋" w:eastAsia="仿宋" w:cs="仿宋"/>
                <w:color w:val="FF0000"/>
                <w:sz w:val="28"/>
                <w:szCs w:val="28"/>
                <w:highlight w:val="none"/>
                <w:lang w:val="en-US" w:eastAsia="zh-CN"/>
              </w:rPr>
            </w:pPr>
          </w:p>
        </w:tc>
        <w:tc>
          <w:tcPr>
            <w:tcW w:w="558" w:type="dxa"/>
            <w:vAlign w:val="center"/>
          </w:tcPr>
          <w:p>
            <w:pPr>
              <w:rPr>
                <w:rFonts w:hint="eastAsia" w:ascii="仿宋" w:hAnsi="仿宋" w:eastAsia="仿宋" w:cs="仿宋"/>
                <w:color w:val="FF0000"/>
                <w:sz w:val="28"/>
                <w:szCs w:val="28"/>
                <w:highlight w:val="none"/>
                <w:lang w:val="en-US" w:eastAsia="zh-CN"/>
              </w:rPr>
            </w:pPr>
          </w:p>
        </w:tc>
        <w:tc>
          <w:tcPr>
            <w:tcW w:w="1005" w:type="dxa"/>
            <w:vAlign w:val="center"/>
          </w:tcPr>
          <w:p>
            <w:pPr>
              <w:rPr>
                <w:rFonts w:hint="default" w:ascii="仿宋" w:hAnsi="仿宋" w:eastAsia="仿宋" w:cs="仿宋"/>
                <w:color w:val="auto"/>
                <w:sz w:val="28"/>
                <w:szCs w:val="28"/>
                <w:highlight w:val="none"/>
                <w:lang w:val="en-US" w:eastAsia="zh-CN"/>
              </w:rPr>
            </w:pPr>
          </w:p>
        </w:tc>
        <w:tc>
          <w:tcPr>
            <w:tcW w:w="1257" w:type="dxa"/>
            <w:vAlign w:val="center"/>
          </w:tcPr>
          <w:p>
            <w:pPr>
              <w:rPr>
                <w:rFonts w:hint="default" w:ascii="仿宋" w:hAnsi="仿宋" w:eastAsia="仿宋" w:cs="仿宋"/>
                <w:color w:val="auto"/>
                <w:sz w:val="28"/>
                <w:szCs w:val="28"/>
                <w:highlight w:val="none"/>
                <w:lang w:val="en-US" w:eastAsia="zh-CN"/>
              </w:rPr>
            </w:pPr>
          </w:p>
        </w:tc>
        <w:tc>
          <w:tcPr>
            <w:tcW w:w="1062" w:type="dxa"/>
            <w:vAlign w:val="center"/>
          </w:tcPr>
          <w:p>
            <w:pP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r>
              <w:rPr>
                <w:rFonts w:hint="eastAsia" w:ascii="仿宋" w:hAnsi="仿宋" w:eastAsia="仿宋" w:cs="仿宋"/>
                <w:color w:val="auto"/>
                <w:sz w:val="28"/>
                <w:szCs w:val="28"/>
                <w:highlight w:val="none"/>
                <w:u w:val="single"/>
                <w:lang w:val="en-US" w:eastAsia="zh-CN"/>
              </w:rPr>
              <w:t xml:space="preserve">                 </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三、商务文件</w:t>
      </w:r>
    </w:p>
    <w:p>
      <w:pPr>
        <w:pStyle w:val="44"/>
        <w:ind w:left="0" w:leftChars="0" w:firstLine="0" w:firstLineChars="0"/>
        <w:jc w:val="both"/>
        <w:outlineLvl w:val="0"/>
        <w:rPr>
          <w:rFonts w:hint="eastAsia" w:asciiTheme="minorEastAsia" w:hAnsiTheme="minorEastAsia" w:eastAsiaTheme="minorEastAsia" w:cstheme="minorEastAsia"/>
          <w:b/>
          <w:bCs/>
          <w:color w:val="auto"/>
          <w:sz w:val="24"/>
          <w:szCs w:val="24"/>
          <w:highlight w:val="none"/>
          <w:lang w:eastAsia="zh-CN"/>
        </w:rPr>
      </w:pPr>
      <w:bookmarkStart w:id="27" w:name="_Toc9213"/>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格式十</w:t>
      </w:r>
    </w:p>
    <w:p>
      <w:pPr>
        <w:pStyle w:val="44"/>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bookmarkEnd w:id="27"/>
    <w:p>
      <w:pPr>
        <w:pStyle w:val="44"/>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投标函格式</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auto"/>
          <w:kern w:val="2"/>
          <w:sz w:val="24"/>
          <w:szCs w:val="24"/>
          <w:highlight w:val="none"/>
        </w:rPr>
        <w:t>致</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b/>
          <w:sz w:val="24"/>
          <w:szCs w:val="24"/>
          <w:lang w:eastAsia="zh-CN"/>
        </w:rPr>
        <w:t>奇台县政务服务和公共资源交易中心</w:t>
      </w:r>
    </w:p>
    <w:p>
      <w:pPr>
        <w:spacing w:line="300" w:lineRule="auto"/>
        <w:ind w:firstLine="480" w:firstLineChars="20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为＿＿＿＿＿＿＿＿＿＿＿＿＿＿＿项目的投标邀请＿＿＿＿＿＿＿＿（招标编号），签字代表＿＿＿＿＿＿＿＿＿＿＿（全名、职务）经正式授权并代表投标人＿＿＿＿＿＿＿＿＿（投标人名称、地址）</w:t>
      </w:r>
      <w:r>
        <w:rPr>
          <w:rFonts w:hint="eastAsia" w:asciiTheme="minorEastAsia" w:hAnsiTheme="minorEastAsia" w:eastAsiaTheme="minorEastAsia" w:cstheme="minorEastAsia"/>
          <w:color w:val="000000"/>
          <w:sz w:val="24"/>
          <w:szCs w:val="24"/>
        </w:rPr>
        <w:t>参加该项目的投标活动并按要求提交投标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愿按照</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文件中规定的条款和要求，提供</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文件规定的全部货物和服务，投标总报价为：大写</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文件被接受，我们将履行</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（3）我们同意本</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（4）我们已经详细审核了全部</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文件，如有需要澄清的问题，我们同意按招标文件规定的时间向采购人提出。逾期不提，我公司同意放弃对这方面有不明及误解的权利。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（5）我公司同意提供按照采购人可能要求的与其投标有关的一切数据或资料，完全理解采购人不一定接受最低价的投标。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文件被接受，我们将按招标文件的规定签订并严格履行合同中的责任和义务。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r>
        <w:rPr>
          <w:rFonts w:hint="eastAsia" w:asciiTheme="minorEastAsia" w:hAnsiTheme="minorEastAsia" w:eastAsiaTheme="minorEastAsia" w:cstheme="minorEastAsia"/>
          <w:sz w:val="24"/>
          <w:szCs w:val="24"/>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（11）除不可抗力外，我公司如果发生以下行为，将在行为发生的10个工作日内，向贵方支付本招标文件公布的最高限价的2%作为违约赔偿金。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1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2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3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w:t>
      </w:r>
      <w:r>
        <w:rPr>
          <w:rFonts w:hint="eastAsia" w:asciiTheme="minorEastAsia" w:hAnsiTheme="minorEastAsia" w:eastAsiaTheme="minorEastAsia" w:cstheme="minorEastAsia"/>
          <w:color w:val="000000"/>
          <w:sz w:val="24"/>
          <w:szCs w:val="24"/>
          <w:lang w:eastAsia="zh-CN"/>
        </w:rPr>
        <w:t>供应商</w:t>
      </w:r>
      <w:r>
        <w:rPr>
          <w:rFonts w:hint="eastAsia" w:asciiTheme="minorEastAsia" w:hAnsiTheme="minorEastAsia" w:eastAsiaTheme="minorEastAsia" w:cstheme="minorEastAsia"/>
          <w:color w:val="000000"/>
          <w:sz w:val="24"/>
          <w:szCs w:val="24"/>
        </w:rPr>
        <w:t>与</w:t>
      </w:r>
      <w:r>
        <w:rPr>
          <w:rFonts w:hint="eastAsia" w:asciiTheme="minorEastAsia" w:hAnsiTheme="minorEastAsia" w:eastAsia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其他供应商</w:t>
      </w:r>
      <w:r>
        <w:rPr>
          <w:rFonts w:hint="eastAsia" w:asciiTheme="minorEastAsia" w:hAnsiTheme="minorEastAsia" w:eastAsiaTheme="minorEastAsia" w:cstheme="minorEastAsia"/>
          <w:color w:val="000000"/>
          <w:sz w:val="24"/>
          <w:szCs w:val="24"/>
          <w:lang w:eastAsia="zh-CN"/>
        </w:rPr>
        <w:t>或者采购代理机构</w:t>
      </w:r>
      <w:r>
        <w:rPr>
          <w:rFonts w:hint="eastAsia" w:asciiTheme="minorEastAsia" w:hAnsiTheme="minorEastAsia" w:eastAsiaTheme="minorEastAsia" w:cstheme="minorEastAsia"/>
          <w:color w:val="000000"/>
          <w:sz w:val="24"/>
          <w:szCs w:val="24"/>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asciiTheme="minorEastAsia" w:hAnsiTheme="minorEastAsia" w:eastAsiaTheme="minorEastAsia" w:cstheme="minorEastAsia"/>
          <w:b/>
          <w:bCs/>
          <w:sz w:val="21"/>
          <w:szCs w:val="21"/>
          <w:lang w:eastAsia="zh-CN"/>
        </w:rPr>
      </w:pPr>
    </w:p>
    <w:p>
      <w:pPr>
        <w:pStyle w:val="18"/>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格式十一</w:t>
      </w:r>
    </w:p>
    <w:p>
      <w:pPr>
        <w:pStyle w:val="18"/>
        <w:rPr>
          <w:rFonts w:hint="eastAsia"/>
        </w:rPr>
      </w:pPr>
    </w:p>
    <w:p>
      <w:pPr>
        <w:pStyle w:val="6"/>
        <w:numPr>
          <w:ilvl w:val="0"/>
          <w:numId w:val="0"/>
        </w:numPr>
        <w:ind w:leftChars="0" w:firstLine="3654" w:firstLineChars="1300"/>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商务条款响应及偏离表</w:t>
      </w:r>
    </w:p>
    <w:p>
      <w:pPr>
        <w:numPr>
          <w:ilvl w:val="0"/>
          <w:numId w:val="0"/>
        </w:numPr>
        <w:ind w:leftChars="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 xml:space="preserve">项目名称：                               </w:t>
      </w:r>
    </w:p>
    <w:p>
      <w:pPr>
        <w:numPr>
          <w:ilvl w:val="0"/>
          <w:numId w:val="0"/>
        </w:numPr>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bCs w:val="0"/>
          <w:sz w:val="21"/>
          <w:szCs w:val="21"/>
          <w:lang w:eastAsia="zh-CN"/>
        </w:rPr>
        <w:t>项目</w:t>
      </w:r>
      <w:r>
        <w:rPr>
          <w:rFonts w:hint="eastAsia" w:asciiTheme="minorEastAsia" w:hAnsiTheme="minorEastAsia" w:eastAsiaTheme="minorEastAsia" w:cstheme="minorEastAsia"/>
          <w:b/>
          <w:bCs w:val="0"/>
          <w:spacing w:val="14"/>
          <w:sz w:val="21"/>
          <w:szCs w:val="21"/>
        </w:rPr>
        <w:t>编号</w:t>
      </w:r>
      <w:r>
        <w:rPr>
          <w:rFonts w:hint="eastAsia" w:asciiTheme="minorEastAsia" w:hAnsiTheme="minorEastAsia" w:eastAsiaTheme="minorEastAsia" w:cstheme="minorEastAsia"/>
          <w:b/>
          <w:bCs w:val="0"/>
          <w:sz w:val="21"/>
          <w:szCs w:val="21"/>
        </w:rPr>
        <w:t xml:space="preserve">：     </w:t>
      </w:r>
      <w:r>
        <w:rPr>
          <w:rFonts w:hint="eastAsia" w:asciiTheme="minorEastAsia" w:hAnsiTheme="minorEastAsia" w:eastAsiaTheme="minorEastAsia" w:cstheme="minorEastAsia"/>
          <w:b/>
          <w:bCs w:val="0"/>
          <w:sz w:val="21"/>
          <w:szCs w:val="21"/>
          <w:lang w:val="en-US" w:eastAsia="zh-CN"/>
        </w:rPr>
        <w:t>标项号/内容：</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p>
    <w:tbl>
      <w:tblPr>
        <w:tblStyle w:val="24"/>
        <w:tblW w:w="90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3"/>
        <w:gridCol w:w="1410"/>
        <w:gridCol w:w="2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文件要求</w:t>
            </w: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p>
        </w:tc>
        <w:tc>
          <w:tcPr>
            <w:tcW w:w="33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宋体" w:hAnsi="宋体" w:eastAsia="宋体" w:cs="宋体"/>
                <w:i w:val="0"/>
                <w:snapToGrid/>
                <w:color w:val="auto"/>
                <w:kern w:val="0"/>
                <w:sz w:val="22"/>
                <w:szCs w:val="22"/>
                <w:u w:val="none"/>
                <w:lang w:val="en-US" w:eastAsia="zh-CN" w:bidi="ar"/>
              </w:rPr>
            </w:pPr>
          </w:p>
        </w:tc>
        <w:tc>
          <w:tcPr>
            <w:tcW w:w="335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宋体" w:hAnsi="宋体" w:eastAsia="宋体" w:cs="宋体"/>
                <w:i w:val="0"/>
                <w:snapToGrid/>
                <w:color w:val="auto"/>
                <w:kern w:val="0"/>
                <w:sz w:val="22"/>
                <w:szCs w:val="22"/>
                <w:u w:val="none"/>
                <w:lang w:val="en-US" w:eastAsia="zh-CN" w:bidi="ar"/>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default" w:ascii="宋体" w:hAnsi="宋体" w:eastAsia="宋体" w:cs="宋体"/>
                <w:i w:val="0"/>
                <w:snapToGrid/>
                <w:color w:val="auto"/>
                <w:kern w:val="0"/>
                <w:sz w:val="22"/>
                <w:szCs w:val="22"/>
                <w:u w:val="none"/>
                <w:lang w:val="en-US" w:eastAsia="zh-CN" w:bidi="ar"/>
              </w:rPr>
            </w:pPr>
          </w:p>
        </w:tc>
        <w:tc>
          <w:tcPr>
            <w:tcW w:w="3353" w:type="dxa"/>
            <w:tcBorders>
              <w:top w:val="single" w:color="auto" w:sz="4" w:space="0"/>
              <w:left w:val="single" w:color="auto" w:sz="4" w:space="0"/>
              <w:bottom w:val="single" w:color="auto" w:sz="4" w:space="0"/>
              <w:right w:val="single" w:color="auto" w:sz="4" w:space="0"/>
            </w:tcBorders>
            <w:vAlign w:val="center"/>
          </w:tcPr>
          <w:p>
            <w:pPr>
              <w:pStyle w:val="52"/>
              <w:ind w:left="0" w:leftChars="0" w:firstLine="0" w:firstLineChars="0"/>
              <w:rPr>
                <w:rFonts w:hint="eastAsia" w:ascii="宋体" w:hAnsi="宋体" w:eastAsia="宋体" w:cs="宋体"/>
                <w:i w:val="0"/>
                <w:snapToGrid/>
                <w:color w:val="auto"/>
                <w:kern w:val="0"/>
                <w:sz w:val="22"/>
                <w:szCs w:val="22"/>
                <w:u w:val="none"/>
                <w:lang w:val="en-US" w:eastAsia="zh-CN" w:bidi="ar"/>
              </w:rPr>
            </w:pPr>
          </w:p>
        </w:tc>
        <w:tc>
          <w:tcPr>
            <w:tcW w:w="141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91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bl>
    <w:p>
      <w:pPr>
        <w:adjustRightInd w:val="0"/>
        <w:snapToGrid w:val="0"/>
        <w:spacing w:line="480" w:lineRule="auto"/>
        <w:ind w:firstLine="1320" w:firstLineChars="550"/>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autoSpaceDE/>
        <w:autoSpaceDN/>
        <w:spacing w:line="240" w:lineRule="atLeast"/>
        <w:outlineLvl w:val="0"/>
        <w:rPr>
          <w:rFonts w:hint="eastAsia"/>
          <w:b/>
          <w:bCs/>
          <w:sz w:val="28"/>
          <w:szCs w:val="28"/>
        </w:rPr>
      </w:pPr>
    </w:p>
    <w:p>
      <w:pPr>
        <w:pStyle w:val="7"/>
        <w:rPr>
          <w:rFonts w:hint="eastAsia"/>
          <w:lang w:val="en-US" w:eastAsia="zh-CN"/>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spacing w:line="240" w:lineRule="exact"/>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二</w:t>
      </w:r>
    </w:p>
    <w:p>
      <w:pPr>
        <w:spacing w:line="240" w:lineRule="exact"/>
        <w:ind w:firstLine="4779" w:firstLineChars="1700"/>
        <w:jc w:val="both"/>
        <w:rPr>
          <w:rFonts w:hint="eastAsia" w:asciiTheme="minorEastAsia" w:hAnsiTheme="minorEastAsia" w:eastAsiaTheme="minorEastAsia" w:cstheme="minorEastAsia"/>
          <w:b/>
          <w:bCs/>
          <w:sz w:val="28"/>
          <w:szCs w:val="28"/>
          <w:lang w:val="en-US" w:eastAsia="zh-CN"/>
        </w:rPr>
      </w:pPr>
    </w:p>
    <w:p>
      <w:pPr>
        <w:spacing w:line="240" w:lineRule="exact"/>
        <w:ind w:firstLine="4779" w:firstLineChars="1700"/>
        <w:jc w:val="both"/>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szCs w:val="28"/>
          <w:lang w:val="en-US" w:eastAsia="zh-CN"/>
        </w:rPr>
        <w:t>节能产品证明材料清单</w:t>
      </w:r>
      <w:r>
        <w:rPr>
          <w:rFonts w:hint="eastAsia" w:asciiTheme="minorEastAsia" w:hAnsiTheme="minorEastAsia" w:eastAsiaTheme="minorEastAsia" w:cstheme="minorEastAsia"/>
          <w:b/>
          <w:bCs/>
          <w:sz w:val="28"/>
        </w:rPr>
        <w:t>（若有的提供）</w:t>
      </w:r>
    </w:p>
    <w:p>
      <w:pPr>
        <w:spacing w:line="500" w:lineRule="exact"/>
        <w:rPr>
          <w:szCs w:val="21"/>
        </w:rPr>
      </w:pPr>
      <w:r>
        <w:rPr>
          <w:rFonts w:hint="eastAsia"/>
          <w:b/>
          <w:bCs/>
        </w:rPr>
        <w:t>项目名称：</w:t>
      </w:r>
      <w:r>
        <w:rPr>
          <w:rFonts w:hint="eastAsia"/>
          <w:b/>
          <w:bCs/>
          <w:lang w:val="en-US" w:eastAsia="zh-CN"/>
        </w:rPr>
        <w:t xml:space="preserve">                      项目</w:t>
      </w:r>
      <w:r>
        <w:rPr>
          <w:rFonts w:hint="eastAsia"/>
          <w:b/>
          <w:bCs/>
        </w:rPr>
        <w:t>编号：</w:t>
      </w:r>
      <w:r>
        <w:rPr>
          <w:rFonts w:hint="eastAsia"/>
          <w:b/>
          <w:bCs/>
          <w:lang w:val="en-US" w:eastAsia="zh-CN"/>
        </w:rPr>
        <w:t xml:space="preserve">                </w:t>
      </w:r>
      <w:r>
        <w:rPr>
          <w:rFonts w:hint="eastAsia" w:cs="Times New Roman"/>
          <w:b/>
          <w:bCs/>
          <w:lang w:val="en-US" w:eastAsia="zh-CN"/>
        </w:rPr>
        <w:t xml:space="preserve">标项号/内容： </w:t>
      </w:r>
      <w:r>
        <w:rPr>
          <w:rFonts w:hint="eastAsia"/>
          <w:b/>
          <w:bCs/>
          <w:lang w:val="en-US" w:eastAsia="zh-CN"/>
        </w:rPr>
        <w:t xml:space="preserve">                 </w:t>
      </w:r>
      <w:r>
        <w:rPr>
          <w:rFonts w:hint="eastAsia" w:ascii="宋体" w:hAnsi="宋体"/>
          <w:szCs w:val="21"/>
        </w:rPr>
        <w:t xml:space="preserve">                    </w:t>
      </w:r>
    </w:p>
    <w:tbl>
      <w:tblPr>
        <w:tblStyle w:val="24"/>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pacing w:line="500" w:lineRule="exact"/>
              <w:jc w:val="center"/>
              <w:rPr>
                <w:szCs w:val="21"/>
              </w:rPr>
            </w:pPr>
            <w:r>
              <w:rPr>
                <w:rFonts w:hint="eastAsia"/>
                <w:szCs w:val="21"/>
              </w:rPr>
              <w:t>序号</w:t>
            </w:r>
          </w:p>
        </w:tc>
        <w:tc>
          <w:tcPr>
            <w:tcW w:w="1350" w:type="dxa"/>
            <w:vAlign w:val="center"/>
          </w:tcPr>
          <w:p>
            <w:pPr>
              <w:spacing w:line="500" w:lineRule="exact"/>
              <w:jc w:val="center"/>
              <w:rPr>
                <w:szCs w:val="21"/>
              </w:rPr>
            </w:pPr>
            <w:r>
              <w:rPr>
                <w:rFonts w:hint="eastAsia"/>
                <w:szCs w:val="21"/>
              </w:rPr>
              <w:t>名称</w:t>
            </w:r>
          </w:p>
        </w:tc>
        <w:tc>
          <w:tcPr>
            <w:tcW w:w="1650" w:type="dxa"/>
            <w:vAlign w:val="center"/>
          </w:tcPr>
          <w:p>
            <w:pPr>
              <w:spacing w:line="500" w:lineRule="exact"/>
              <w:jc w:val="center"/>
              <w:rPr>
                <w:szCs w:val="21"/>
              </w:rPr>
            </w:pPr>
            <w:r>
              <w:rPr>
                <w:rFonts w:hint="eastAsia"/>
                <w:szCs w:val="21"/>
              </w:rPr>
              <w:t>品牌、规格型号</w:t>
            </w:r>
          </w:p>
        </w:tc>
        <w:tc>
          <w:tcPr>
            <w:tcW w:w="1935" w:type="dxa"/>
            <w:vAlign w:val="center"/>
          </w:tcPr>
          <w:p>
            <w:pPr>
              <w:spacing w:line="500" w:lineRule="exact"/>
              <w:jc w:val="center"/>
              <w:rPr>
                <w:szCs w:val="21"/>
              </w:rPr>
            </w:pPr>
            <w:r>
              <w:rPr>
                <w:rFonts w:hint="eastAsia"/>
                <w:szCs w:val="21"/>
              </w:rPr>
              <w:t>生产商名称</w:t>
            </w:r>
          </w:p>
        </w:tc>
        <w:tc>
          <w:tcPr>
            <w:tcW w:w="2040" w:type="dxa"/>
            <w:vAlign w:val="center"/>
          </w:tcPr>
          <w:p>
            <w:pPr>
              <w:spacing w:line="500" w:lineRule="exact"/>
              <w:jc w:val="center"/>
              <w:rPr>
                <w:szCs w:val="21"/>
              </w:rPr>
            </w:pPr>
            <w:r>
              <w:rPr>
                <w:rFonts w:hint="eastAsia"/>
                <w:szCs w:val="21"/>
              </w:rPr>
              <w:t>节能产品认证证书编号</w:t>
            </w:r>
          </w:p>
        </w:tc>
        <w:tc>
          <w:tcPr>
            <w:tcW w:w="1794" w:type="dxa"/>
            <w:vAlign w:val="center"/>
          </w:tcPr>
          <w:p>
            <w:pPr>
              <w:spacing w:line="500" w:lineRule="exact"/>
              <w:jc w:val="center"/>
              <w:rPr>
                <w:szCs w:val="21"/>
              </w:rPr>
            </w:pPr>
            <w:r>
              <w:rPr>
                <w:rFonts w:hint="eastAsia"/>
                <w:szCs w:val="21"/>
              </w:rPr>
              <w:t>证书颁发机构</w:t>
            </w:r>
          </w:p>
        </w:tc>
        <w:tc>
          <w:tcPr>
            <w:tcW w:w="1365" w:type="dxa"/>
            <w:tcBorders>
              <w:right w:val="single" w:color="000000" w:sz="2" w:space="0"/>
            </w:tcBorders>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2385" w:type="dxa"/>
            <w:tcBorders>
              <w:left w:val="single" w:color="000000" w:sz="2" w:space="0"/>
            </w:tcBorders>
            <w:vAlign w:val="center"/>
          </w:tcPr>
          <w:p>
            <w:pPr>
              <w:spacing w:line="500" w:lineRule="exact"/>
              <w:jc w:val="center"/>
              <w:rPr>
                <w:rFonts w:hint="eastAsia"/>
                <w:szCs w:val="21"/>
              </w:rPr>
            </w:pPr>
            <w:r>
              <w:rPr>
                <w:rFonts w:hint="eastAsia" w:asciiTheme="minorEastAsia" w:hAnsiTheme="minorEastAsia" w:eastAsiaTheme="minorEastAsia" w:cstheme="minorEastAsia"/>
                <w:sz w:val="21"/>
                <w:szCs w:val="21"/>
                <w:lang w:eastAsia="zh-CN"/>
              </w:rPr>
              <w:t>是否属于</w:t>
            </w:r>
            <w:r>
              <w:rPr>
                <w:rFonts w:hint="eastAsia" w:asciiTheme="minorEastAsia" w:hAnsiTheme="minorEastAsia" w:eastAsiaTheme="minorEastAsia" w:cstheme="minorEastAsia"/>
                <w:sz w:val="21"/>
                <w:szCs w:val="21"/>
                <w:lang w:val="en-US" w:eastAsia="zh-CN"/>
              </w:rPr>
              <w:t>节能产品政府采购品目清单内带“</w:t>
            </w:r>
            <w:r>
              <w:rPr>
                <w:rFonts w:hint="eastAsia" w:asciiTheme="minorEastAsia" w:hAnsiTheme="minorEastAsia" w:eastAsiaTheme="minorEastAsia" w:cstheme="minorEastAsia"/>
                <w:sz w:val="21"/>
                <w:szCs w:val="21"/>
                <w:lang w:eastAsia="zh-CN"/>
              </w:rPr>
              <w:t>★”强制节能</w:t>
            </w:r>
            <w:r>
              <w:rPr>
                <w:rFonts w:hint="eastAsia" w:asciiTheme="minorEastAsia" w:hAnsiTheme="minorEastAsia" w:eastAsiaTheme="minorEastAsia" w:cstheme="minorEastAsia"/>
                <w:sz w:val="21"/>
                <w:szCs w:val="21"/>
                <w:lang w:val="en-US" w:eastAsia="zh-CN"/>
              </w:rPr>
              <w:t>产品</w:t>
            </w:r>
          </w:p>
        </w:tc>
        <w:tc>
          <w:tcPr>
            <w:tcW w:w="114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r>
              <w:rPr>
                <w:rFonts w:hint="eastAsia" w:asciiTheme="minorEastAsia" w:hAnsiTheme="minorEastAsia" w:eastAsiaTheme="minorEastAsia" w:cstheme="minorEastAsia"/>
                <w:i/>
                <w:iCs/>
                <w:sz w:val="21"/>
                <w:szCs w:val="21"/>
                <w:lang w:val="en-US" w:eastAsia="zh-CN"/>
              </w:rPr>
              <w:t>是或否</w:t>
            </w:r>
          </w:p>
        </w:tc>
        <w:tc>
          <w:tcPr>
            <w:tcW w:w="114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p>
        </w:tc>
        <w:tc>
          <w:tcPr>
            <w:tcW w:w="1140" w:type="dxa"/>
            <w:vAlign w:val="center"/>
          </w:tcPr>
          <w:p>
            <w:pPr>
              <w:spacing w:line="500" w:lineRule="exact"/>
              <w:jc w:val="center"/>
              <w:rPr>
                <w:szCs w:val="21"/>
              </w:rPr>
            </w:pPr>
          </w:p>
        </w:tc>
      </w:tr>
    </w:tbl>
    <w:p>
      <w:pPr>
        <w:spacing w:line="500" w:lineRule="exact"/>
        <w:jc w:val="left"/>
        <w:rPr>
          <w:szCs w:val="21"/>
        </w:rPr>
      </w:pPr>
      <w:r>
        <w:rPr>
          <w:rFonts w:hint="eastAsia"/>
          <w:b/>
          <w:szCs w:val="21"/>
        </w:rPr>
        <w:t>特别提醒</w:t>
      </w:r>
      <w:r>
        <w:rPr>
          <w:rFonts w:hint="eastAsia"/>
          <w:szCs w:val="21"/>
        </w:rPr>
        <w:t>：</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1、货物属于《节能产品政府采购品目清单》内带“★”强制节能产品的，必须填写此表。</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2、请自行登陆（http://www.ccgp.gov.cn/jnhb/jnhbqd/）查询</w:t>
      </w:r>
      <w:r>
        <w:rPr>
          <w:rFonts w:hint="eastAsia" w:asciiTheme="minorEastAsia" w:hAnsiTheme="minorEastAsia" w:eastAsiaTheme="minorEastAsia" w:cstheme="minorEastAsia"/>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Theme="minorEastAsia" w:hAnsiTheme="minorEastAsia" w:eastAsiaTheme="minorEastAsia" w:cstheme="minorEastAsia"/>
          <w:b w:val="0"/>
          <w:bCs w:val="0"/>
          <w:sz w:val="21"/>
          <w:szCs w:val="21"/>
          <w:highlight w:val="none"/>
          <w:lang w:val="en-US" w:eastAsia="zh-CN"/>
        </w:rPr>
        <w:t xml:space="preserve">《关于印发节能产品政府采购品目清单的通知》（财库〔2019〕19 号）文件中《节能产品政府采购品目清单》后，详细填写此表。 </w:t>
      </w:r>
    </w:p>
    <w:p>
      <w:pPr>
        <w:spacing w:line="500" w:lineRule="exact"/>
        <w:ind w:firstLine="420" w:firstLineChars="200"/>
        <w:jc w:val="left"/>
        <w:rPr>
          <w:rFonts w:ascii="宋体" w:hAnsi="宋体" w:cs="宋体"/>
          <w:szCs w:val="21"/>
        </w:rPr>
      </w:pPr>
      <w:r>
        <w:rPr>
          <w:rFonts w:hint="eastAsia" w:asciiTheme="minorEastAsia" w:hAnsiTheme="minorEastAsia" w:eastAsiaTheme="minorEastAsia" w:cstheme="minorEastAsia"/>
          <w:b w:val="0"/>
          <w:bCs w:val="0"/>
          <w:sz w:val="21"/>
          <w:szCs w:val="21"/>
          <w:highlight w:val="none"/>
          <w:lang w:val="en-US" w:eastAsia="zh-CN"/>
        </w:rPr>
        <w:t>3、依据《市场监管总局关于发布参与实施政府采购节能产品、环境标志产品认证机构名录的公告》（2019年第16号）中</w:t>
      </w:r>
      <w:r>
        <w:rPr>
          <w:rFonts w:hint="eastAsia" w:asciiTheme="minorEastAsia" w:hAnsiTheme="minorEastAsia" w:eastAsiaTheme="minorEastAsia" w:cstheme="minorEastAsia"/>
          <w:b/>
          <w:bCs/>
          <w:sz w:val="21"/>
          <w:szCs w:val="21"/>
          <w:highlight w:val="green"/>
          <w:lang w:val="en-US" w:eastAsia="zh-CN"/>
        </w:rPr>
        <w:t>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b/>
          <w:sz w:val="21"/>
          <w:szCs w:val="21"/>
        </w:rPr>
      </w:pPr>
      <w:r>
        <w:rPr>
          <w:rFonts w:hint="eastAsia" w:ascii="宋体" w:hAnsi="宋体" w:eastAsia="宋体" w:cs="宋体"/>
          <w:sz w:val="21"/>
          <w:szCs w:val="21"/>
        </w:rPr>
        <w:t>投标人名称：＿＿＿＿＿＿＿＿＿＿＿＿（公章）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投标人法人或授权代表（签名或盖章）：＿＿＿＿＿＿＿＿＿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日期：＿＿＿＿＿＿＿</w:t>
      </w:r>
    </w:p>
    <w:p>
      <w:pPr>
        <w:spacing w:line="500" w:lineRule="exact"/>
        <w:jc w:val="center"/>
        <w:rPr>
          <w:szCs w:val="21"/>
        </w:rPr>
      </w:pPr>
      <w:r>
        <w:rPr>
          <w:szCs w:val="21"/>
        </w:rPr>
        <w:br w:type="page"/>
      </w:r>
    </w:p>
    <w:p>
      <w:pPr>
        <w:spacing w:after="156" w:line="400" w:lineRule="exact"/>
        <w:jc w:val="both"/>
        <w:rPr>
          <w:rFonts w:hint="eastAsia"/>
          <w:b/>
          <w:bCs/>
          <w:sz w:val="28"/>
          <w:lang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三</w:t>
      </w:r>
    </w:p>
    <w:p>
      <w:pPr>
        <w:jc w:val="center"/>
        <w:rPr>
          <w:b/>
          <w:bCs/>
          <w:sz w:val="28"/>
        </w:rPr>
      </w:pPr>
      <w:r>
        <w:rPr>
          <w:rFonts w:hint="eastAsia" w:asciiTheme="minorEastAsia" w:hAnsiTheme="minorEastAsia" w:eastAsiaTheme="minorEastAsia" w:cstheme="minorEastAsia"/>
          <w:b/>
          <w:bCs/>
          <w:sz w:val="28"/>
          <w:szCs w:val="28"/>
          <w:lang w:val="en-US" w:eastAsia="zh-CN"/>
        </w:rPr>
        <w:t xml:space="preserve"> 环境标志产品证明材料清单</w:t>
      </w:r>
      <w:r>
        <w:rPr>
          <w:rFonts w:hint="eastAsia"/>
          <w:b/>
          <w:bCs/>
          <w:sz w:val="28"/>
        </w:rPr>
        <w:t>（若有的提供）</w:t>
      </w:r>
    </w:p>
    <w:p>
      <w:pPr>
        <w:spacing w:line="500" w:lineRule="exact"/>
        <w:rPr>
          <w:b/>
          <w:color w:val="FF0000"/>
          <w:szCs w:val="21"/>
        </w:rPr>
      </w:pPr>
      <w:r>
        <w:rPr>
          <w:rFonts w:hint="eastAsia"/>
          <w:b/>
          <w:bCs/>
        </w:rPr>
        <w:t>项目名称：</w:t>
      </w:r>
      <w:r>
        <w:rPr>
          <w:rFonts w:hint="eastAsia"/>
          <w:b/>
          <w:bCs/>
          <w:lang w:val="en-US" w:eastAsia="zh-CN"/>
        </w:rPr>
        <w:t xml:space="preserve">                      项目</w:t>
      </w:r>
      <w:r>
        <w:rPr>
          <w:rFonts w:hint="eastAsia"/>
          <w:b/>
          <w:bCs/>
        </w:rPr>
        <w:t>编号：</w:t>
      </w:r>
      <w:r>
        <w:rPr>
          <w:rFonts w:hint="eastAsia"/>
          <w:b/>
          <w:bCs/>
          <w:lang w:val="en-US" w:eastAsia="zh-CN"/>
        </w:rPr>
        <w:t xml:space="preserve">                </w:t>
      </w:r>
      <w:r>
        <w:rPr>
          <w:rFonts w:hint="eastAsia" w:cs="Times New Roman"/>
          <w:b/>
          <w:bCs/>
          <w:lang w:val="en-US" w:eastAsia="zh-CN"/>
        </w:rPr>
        <w:t>标项号/内容：</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 xml:space="preserve">      </w:t>
      </w:r>
    </w:p>
    <w:tbl>
      <w:tblPr>
        <w:tblStyle w:val="24"/>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500" w:lineRule="exact"/>
              <w:jc w:val="center"/>
              <w:rPr>
                <w:szCs w:val="21"/>
              </w:rPr>
            </w:pPr>
            <w:r>
              <w:rPr>
                <w:rFonts w:hint="eastAsia"/>
                <w:szCs w:val="21"/>
              </w:rPr>
              <w:t>序号</w:t>
            </w:r>
          </w:p>
        </w:tc>
        <w:tc>
          <w:tcPr>
            <w:tcW w:w="1650" w:type="dxa"/>
            <w:vAlign w:val="center"/>
          </w:tcPr>
          <w:p>
            <w:pPr>
              <w:spacing w:line="500" w:lineRule="exact"/>
              <w:jc w:val="center"/>
              <w:rPr>
                <w:szCs w:val="21"/>
              </w:rPr>
            </w:pPr>
            <w:r>
              <w:rPr>
                <w:rFonts w:hint="eastAsia"/>
                <w:szCs w:val="21"/>
              </w:rPr>
              <w:t>名称</w:t>
            </w:r>
          </w:p>
        </w:tc>
        <w:tc>
          <w:tcPr>
            <w:tcW w:w="2025" w:type="dxa"/>
            <w:vAlign w:val="center"/>
          </w:tcPr>
          <w:p>
            <w:pPr>
              <w:spacing w:line="500" w:lineRule="exact"/>
              <w:jc w:val="center"/>
              <w:rPr>
                <w:szCs w:val="21"/>
              </w:rPr>
            </w:pPr>
            <w:r>
              <w:rPr>
                <w:rFonts w:hint="eastAsia"/>
                <w:szCs w:val="21"/>
              </w:rPr>
              <w:t>品牌、规格型号</w:t>
            </w:r>
          </w:p>
        </w:tc>
        <w:tc>
          <w:tcPr>
            <w:tcW w:w="2100" w:type="dxa"/>
            <w:vAlign w:val="center"/>
          </w:tcPr>
          <w:p>
            <w:pPr>
              <w:spacing w:line="500" w:lineRule="exact"/>
              <w:jc w:val="center"/>
              <w:rPr>
                <w:szCs w:val="21"/>
              </w:rPr>
            </w:pPr>
            <w:r>
              <w:rPr>
                <w:rFonts w:hint="eastAsia"/>
                <w:szCs w:val="21"/>
              </w:rPr>
              <w:t>生产商名称</w:t>
            </w:r>
          </w:p>
        </w:tc>
        <w:tc>
          <w:tcPr>
            <w:tcW w:w="2520" w:type="dxa"/>
            <w:vAlign w:val="center"/>
          </w:tcPr>
          <w:p>
            <w:pPr>
              <w:spacing w:line="500" w:lineRule="exact"/>
              <w:jc w:val="center"/>
              <w:rPr>
                <w:szCs w:val="21"/>
              </w:rPr>
            </w:pPr>
            <w:r>
              <w:rPr>
                <w:rFonts w:hint="eastAsia"/>
                <w:szCs w:val="21"/>
              </w:rPr>
              <w:t>环境标志产品证书编号</w:t>
            </w:r>
          </w:p>
        </w:tc>
        <w:tc>
          <w:tcPr>
            <w:tcW w:w="2220" w:type="dxa"/>
            <w:vAlign w:val="center"/>
          </w:tcPr>
          <w:p>
            <w:pPr>
              <w:spacing w:line="500" w:lineRule="exact"/>
              <w:jc w:val="center"/>
              <w:rPr>
                <w:szCs w:val="21"/>
              </w:rPr>
            </w:pPr>
            <w:r>
              <w:rPr>
                <w:rFonts w:hint="eastAsia"/>
                <w:szCs w:val="21"/>
              </w:rPr>
              <w:t>证书颁发机构</w:t>
            </w:r>
          </w:p>
        </w:tc>
        <w:tc>
          <w:tcPr>
            <w:tcW w:w="1284" w:type="dxa"/>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168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bl>
    <w:p>
      <w:pPr>
        <w:spacing w:line="500" w:lineRule="exact"/>
        <w:jc w:val="left"/>
        <w:rPr>
          <w:szCs w:val="21"/>
        </w:rPr>
      </w:pPr>
      <w:r>
        <w:rPr>
          <w:rFonts w:hint="eastAsia"/>
          <w:szCs w:val="21"/>
        </w:rPr>
        <w:t>特别提醒：</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420" w:firstLineChars="200"/>
        <w:jc w:val="both"/>
        <w:textAlignment w:val="baseline"/>
        <w:outlineLvl w:val="9"/>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1、请自行</w:t>
      </w:r>
      <w:r>
        <w:rPr>
          <w:rFonts w:hint="eastAsia" w:asciiTheme="minorEastAsia" w:hAnsiTheme="minorEastAsia" w:eastAsiaTheme="minorEastAsia" w:cstheme="minorEastAsia"/>
          <w:b w:val="0"/>
          <w:bCs w:val="0"/>
          <w:sz w:val="21"/>
          <w:szCs w:val="21"/>
          <w:highlight w:val="none"/>
          <w:lang w:val="en-US" w:eastAsia="zh-CN"/>
        </w:rPr>
        <w:t>登陆（http://www.ccgp.gov.cn/jnhb/jnhbqd/）</w:t>
      </w:r>
      <w:r>
        <w:rPr>
          <w:rFonts w:hint="eastAsia" w:asciiTheme="minorEastAsia" w:hAnsiTheme="minorEastAsia" w:eastAsiaTheme="minorEastAsia" w:cstheme="minorEastAsia"/>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3"/>
        <w:bidi w:val="0"/>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w:t>
      </w:r>
      <w:r>
        <w:rPr>
          <w:rFonts w:hint="eastAsia" w:asciiTheme="minorEastAsia" w:hAnsiTheme="minorEastAsia" w:eastAsiaTheme="minorEastAsia" w:cstheme="minorEastAsia"/>
          <w:b w:val="0"/>
          <w:bCs w:val="0"/>
          <w:sz w:val="21"/>
          <w:szCs w:val="21"/>
          <w:highlight w:val="none"/>
          <w:lang w:val="en-US" w:eastAsia="zh-CN"/>
        </w:rPr>
        <w:t>依据《市场监管总局关于发布参与实施政府采购节能产品、环境标志产品认证机构名录的公告》（2019年第16号）</w:t>
      </w:r>
      <w:r>
        <w:rPr>
          <w:rFonts w:hint="eastAsia" w:asciiTheme="minorEastAsia" w:hAnsiTheme="minorEastAsia" w:eastAsiaTheme="minorEastAsia" w:cstheme="minorEastAsia"/>
          <w:b/>
          <w:bCs/>
          <w:sz w:val="21"/>
          <w:szCs w:val="21"/>
          <w:highlight w:val="green"/>
          <w:lang w:val="en-US" w:eastAsia="zh-CN"/>
        </w:rPr>
        <w:t>中国家确定的认证机构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b/>
          <w:sz w:val="21"/>
          <w:szCs w:val="21"/>
        </w:rPr>
      </w:pPr>
      <w:r>
        <w:rPr>
          <w:rFonts w:hint="eastAsia" w:ascii="宋体" w:hAnsi="宋体" w:eastAsia="宋体" w:cs="宋体"/>
          <w:sz w:val="21"/>
          <w:szCs w:val="21"/>
        </w:rPr>
        <w:t>投标人名称：＿＿＿＿＿＿＿＿＿＿＿＿（公章）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投标人法人或授权代表（签名或盖章）：＿＿＿＿＿＿＿＿＿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5"/>
        <w:rPr>
          <w:rFonts w:hint="eastAsia"/>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spacing w:after="156" w:line="400" w:lineRule="exact"/>
        <w:jc w:val="both"/>
        <w:rPr>
          <w:rFonts w:hint="eastAsia" w:ascii="宋体" w:hAnsi="宋体" w:eastAsia="宋体" w:cs="Times New Roman"/>
          <w:b/>
          <w:sz w:val="28"/>
          <w:szCs w:val="28"/>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四</w:t>
      </w:r>
    </w:p>
    <w:p>
      <w:pPr>
        <w:spacing w:line="440" w:lineRule="exact"/>
        <w:jc w:val="center"/>
        <w:rPr>
          <w:rFonts w:ascii="宋体" w:hAnsi="宋体"/>
          <w:b/>
          <w:bCs/>
          <w:sz w:val="28"/>
          <w:szCs w:val="28"/>
        </w:rPr>
      </w:pPr>
      <w:r>
        <w:rPr>
          <w:rFonts w:hint="eastAsia" w:ascii="宋体" w:hAnsi="宋体"/>
          <w:b/>
          <w:bCs/>
          <w:sz w:val="28"/>
          <w:szCs w:val="28"/>
        </w:rPr>
        <w:t>类似</w:t>
      </w:r>
      <w:r>
        <w:rPr>
          <w:rFonts w:hint="eastAsia" w:ascii="宋体" w:hAnsi="宋体"/>
          <w:b/>
          <w:bCs/>
          <w:sz w:val="28"/>
          <w:szCs w:val="28"/>
          <w:lang w:val="en-US" w:eastAsia="zh-CN"/>
        </w:rPr>
        <w:t>业绩</w:t>
      </w:r>
      <w:r>
        <w:rPr>
          <w:rFonts w:hint="eastAsia" w:ascii="宋体" w:hAnsi="宋体"/>
          <w:b/>
          <w:bCs/>
          <w:sz w:val="28"/>
          <w:szCs w:val="28"/>
        </w:rPr>
        <w:t>一览表</w:t>
      </w:r>
    </w:p>
    <w:p>
      <w:pPr>
        <w:pStyle w:val="11"/>
        <w:spacing w:before="120" w:after="120" w:line="440" w:lineRule="exact"/>
        <w:ind w:firstLine="0"/>
        <w:rPr>
          <w:rFonts w:hAnsi="宋体"/>
          <w:b/>
          <w:bCs/>
          <w:spacing w:val="0"/>
          <w:sz w:val="28"/>
          <w:szCs w:val="28"/>
        </w:rPr>
      </w:pPr>
    </w:p>
    <w:p>
      <w:pPr>
        <w:pStyle w:val="11"/>
        <w:spacing w:before="120" w:after="120" w:line="440" w:lineRule="exact"/>
        <w:ind w:firstLine="0"/>
        <w:rPr>
          <w:rFonts w:hAnsi="宋体"/>
          <w:b/>
          <w:bCs/>
          <w:spacing w:val="0"/>
          <w:sz w:val="21"/>
          <w:szCs w:val="21"/>
        </w:rPr>
      </w:pPr>
      <w:r>
        <w:rPr>
          <w:rFonts w:hint="eastAsia"/>
          <w:b/>
          <w:bCs/>
          <w:sz w:val="21"/>
          <w:szCs w:val="21"/>
        </w:rPr>
        <w:t>项目名称：</w:t>
      </w:r>
      <w:r>
        <w:rPr>
          <w:rFonts w:hint="eastAsia"/>
          <w:b/>
          <w:bCs/>
          <w:sz w:val="21"/>
          <w:szCs w:val="21"/>
          <w:lang w:val="en-US" w:eastAsia="zh-CN"/>
        </w:rPr>
        <w:t xml:space="preserve">   项目</w:t>
      </w:r>
      <w:r>
        <w:rPr>
          <w:rFonts w:hint="eastAsia"/>
          <w:b/>
          <w:bCs/>
          <w:sz w:val="21"/>
          <w:szCs w:val="21"/>
        </w:rPr>
        <w:t>编号：</w:t>
      </w:r>
      <w:r>
        <w:rPr>
          <w:rFonts w:hint="eastAsia"/>
          <w:b/>
          <w:bCs/>
          <w:sz w:val="21"/>
          <w:szCs w:val="21"/>
          <w:lang w:val="en-US" w:eastAsia="zh-CN"/>
        </w:rPr>
        <w:t xml:space="preserve">   </w:t>
      </w:r>
      <w:r>
        <w:rPr>
          <w:rFonts w:hint="eastAsia" w:cs="Times New Roman"/>
          <w:b/>
          <w:bCs/>
          <w:sz w:val="21"/>
          <w:szCs w:val="21"/>
          <w:lang w:val="en-US" w:eastAsia="zh-CN"/>
        </w:rPr>
        <w:t>标项号/内容：</w:t>
      </w:r>
      <w:r>
        <w:rPr>
          <w:rFonts w:hint="eastAsia" w:hAnsi="宋体"/>
          <w:b/>
          <w:bCs/>
          <w:spacing w:val="0"/>
          <w:sz w:val="21"/>
          <w:szCs w:val="21"/>
        </w:rPr>
        <w:t xml:space="preserve">                            </w:t>
      </w:r>
    </w:p>
    <w:tbl>
      <w:tblPr>
        <w:tblStyle w:val="24"/>
        <w:tblW w:w="92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1986"/>
        <w:gridCol w:w="1635"/>
        <w:gridCol w:w="2245"/>
        <w:gridCol w:w="1551"/>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序号</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项目名称</w:t>
            </w: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项目时间</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（年</w:t>
            </w:r>
            <w:r>
              <w:rPr>
                <w:rFonts w:hAnsi="宋体"/>
                <w:b/>
                <w:spacing w:val="0"/>
                <w:sz w:val="21"/>
                <w:szCs w:val="21"/>
                <w:lang w:val="en-US"/>
              </w:rPr>
              <w:t>/</w:t>
            </w:r>
            <w:r>
              <w:rPr>
                <w:rFonts w:hint="eastAsia" w:hAnsi="宋体"/>
                <w:b/>
                <w:spacing w:val="0"/>
                <w:sz w:val="21"/>
                <w:szCs w:val="21"/>
                <w:lang w:val="en-US"/>
              </w:rPr>
              <w:t>月）</w:t>
            </w: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使用单位名称</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地址及联系方式</w:t>
            </w: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项目合同金额</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（单位：万元）</w:t>
            </w: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证明材料</w:t>
            </w:r>
          </w:p>
          <w:p>
            <w:pPr>
              <w:pStyle w:val="11"/>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1</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2</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3</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r>
              <w:rPr>
                <w:rFonts w:hAnsi="宋体"/>
                <w:spacing w:val="0"/>
                <w:sz w:val="21"/>
                <w:szCs w:val="21"/>
                <w:lang w:val="en-US"/>
              </w:rPr>
              <w:t>4</w:t>
            </w:r>
          </w:p>
        </w:tc>
        <w:tc>
          <w:tcPr>
            <w:tcW w:w="198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440" w:lineRule="exact"/>
              <w:ind w:firstLine="0"/>
              <w:jc w:val="center"/>
              <w:rPr>
                <w:rFonts w:hAnsi="宋体"/>
                <w:spacing w:val="0"/>
                <w:sz w:val="21"/>
                <w:szCs w:val="21"/>
                <w:lang w:val="en-US"/>
              </w:rPr>
            </w:pPr>
          </w:p>
        </w:tc>
      </w:tr>
    </w:tbl>
    <w:p>
      <w:pPr>
        <w:spacing w:line="440" w:lineRule="exact"/>
        <w:ind w:left="-178" w:leftChars="-85" w:right="-376" w:rightChars="-179"/>
        <w:jc w:val="left"/>
      </w:pPr>
      <w:r>
        <w:rPr>
          <w:rFonts w:hint="eastAsia"/>
        </w:rPr>
        <w:t>说明：</w:t>
      </w:r>
      <w:r>
        <w:rPr>
          <w:rFonts w:hint="eastAsia" w:cs="Times New Roman"/>
          <w:lang w:val="en-US" w:eastAsia="zh-CN"/>
        </w:rPr>
        <w:t>此表后附中标通知书和验收单复印件并加盖公章，</w:t>
      </w:r>
      <w:r>
        <w:rPr>
          <w:rFonts w:hint="eastAsia" w:eastAsia="宋体" w:cs="Times New Roman"/>
          <w:lang w:val="en-US" w:eastAsia="zh-CN"/>
        </w:rPr>
        <w:t>未提供的业绩将不予认可。</w:t>
      </w:r>
    </w:p>
    <w:p>
      <w:pPr>
        <w:spacing w:line="440" w:lineRule="exact"/>
        <w:ind w:left="-178" w:leftChars="-85"/>
        <w:jc w:val="left"/>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b/>
          <w:sz w:val="28"/>
          <w:szCs w:val="28"/>
        </w:rPr>
      </w:pPr>
    </w:p>
    <w:p>
      <w:pPr>
        <w:pStyle w:val="5"/>
        <w:rPr>
          <w:rFonts w:hint="eastAsia"/>
        </w:rPr>
      </w:pPr>
    </w:p>
    <w:p>
      <w:pPr>
        <w:rPr>
          <w:rFonts w:hint="eastAsia"/>
        </w:rPr>
      </w:pPr>
    </w:p>
    <w:p>
      <w:pPr>
        <w:pStyle w:val="5"/>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after="156" w:line="400" w:lineRule="exact"/>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五</w:t>
      </w:r>
    </w:p>
    <w:p>
      <w:pPr>
        <w:pStyle w:val="2"/>
        <w:rPr>
          <w:rFonts w:hint="eastAsia"/>
        </w:rPr>
      </w:pPr>
    </w:p>
    <w:p>
      <w:pPr>
        <w:spacing w:line="440" w:lineRule="exact"/>
        <w:ind w:firstLine="3935" w:firstLineChars="1400"/>
        <w:rPr>
          <w:rFonts w:hint="eastAsia" w:cs="宋体"/>
          <w:b/>
          <w:bCs/>
          <w:sz w:val="28"/>
          <w:szCs w:val="28"/>
          <w:lang w:val="en-US" w:eastAsia="zh-CN"/>
        </w:rPr>
      </w:pPr>
      <w:r>
        <w:rPr>
          <w:rFonts w:hint="eastAsia" w:cs="宋体"/>
          <w:b/>
          <w:bCs/>
          <w:sz w:val="28"/>
          <w:szCs w:val="28"/>
          <w:lang w:val="en-US" w:eastAsia="zh-CN"/>
        </w:rPr>
        <w:t>售后服务方案</w:t>
      </w: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法定代表人或授权代表（签名或盖章）：</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0"/>
        </w:numPr>
        <w:ind w:left="60" w:leftChars="0"/>
        <w:rPr>
          <w:rFonts w:hint="eastAsia"/>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pStyle w:val="2"/>
        <w:rPr>
          <w:rFonts w:hint="eastAsia" w:cs="宋体"/>
          <w:b/>
          <w:bCs/>
          <w:sz w:val="28"/>
          <w:szCs w:val="28"/>
          <w:lang w:val="en-US" w:eastAsia="zh-CN"/>
        </w:rPr>
      </w:pPr>
    </w:p>
    <w:p>
      <w:pPr>
        <w:rPr>
          <w:rFonts w:hint="eastAsia" w:cs="宋体"/>
          <w:b/>
          <w:bCs/>
          <w:sz w:val="28"/>
          <w:szCs w:val="28"/>
          <w:lang w:val="en-US" w:eastAsia="zh-CN"/>
        </w:rPr>
      </w:pPr>
    </w:p>
    <w:p>
      <w:pPr>
        <w:pStyle w:val="2"/>
        <w:rPr>
          <w:rFonts w:hint="eastAsia" w:cs="宋体"/>
          <w:b/>
          <w:bCs/>
          <w:sz w:val="28"/>
          <w:szCs w:val="28"/>
          <w:lang w:val="en-US" w:eastAsia="zh-CN"/>
        </w:rPr>
      </w:pPr>
    </w:p>
    <w:p>
      <w:pPr>
        <w:rPr>
          <w:rFonts w:hint="eastAsia" w:cs="宋体"/>
          <w:b/>
          <w:bCs/>
          <w:sz w:val="28"/>
          <w:szCs w:val="28"/>
          <w:lang w:val="en-US" w:eastAsia="zh-CN"/>
        </w:rPr>
      </w:pPr>
    </w:p>
    <w:p>
      <w:pPr>
        <w:pStyle w:val="2"/>
        <w:rPr>
          <w:rFonts w:hint="eastAsia" w:cs="宋体"/>
          <w:b/>
          <w:bCs/>
          <w:sz w:val="28"/>
          <w:szCs w:val="28"/>
          <w:lang w:val="en-US" w:eastAsia="zh-CN"/>
        </w:rPr>
      </w:pPr>
    </w:p>
    <w:p>
      <w:pPr>
        <w:rPr>
          <w:rFonts w:hint="eastAsia" w:cs="宋体"/>
          <w:b/>
          <w:bCs/>
          <w:sz w:val="28"/>
          <w:szCs w:val="28"/>
          <w:lang w:val="en-US" w:eastAsia="zh-CN"/>
        </w:rPr>
      </w:pPr>
    </w:p>
    <w:p>
      <w:pPr>
        <w:pStyle w:val="2"/>
        <w:rPr>
          <w:rFonts w:hint="eastAsia" w:cs="宋体"/>
          <w:b/>
          <w:bCs/>
          <w:sz w:val="28"/>
          <w:szCs w:val="28"/>
          <w:lang w:val="en-US" w:eastAsia="zh-CN"/>
        </w:rPr>
      </w:pPr>
    </w:p>
    <w:p>
      <w:pPr>
        <w:rPr>
          <w:rFonts w:hint="eastAsia" w:cs="宋体"/>
          <w:b/>
          <w:bCs/>
          <w:sz w:val="28"/>
          <w:szCs w:val="28"/>
          <w:lang w:val="en-US" w:eastAsia="zh-CN"/>
        </w:rPr>
      </w:pPr>
    </w:p>
    <w:p>
      <w:pPr>
        <w:pStyle w:val="2"/>
        <w:rPr>
          <w:rFonts w:hint="eastAsia" w:cs="宋体"/>
          <w:b/>
          <w:bCs/>
          <w:sz w:val="28"/>
          <w:szCs w:val="28"/>
          <w:lang w:val="en-US" w:eastAsia="zh-CN"/>
        </w:rPr>
      </w:pPr>
    </w:p>
    <w:p>
      <w:pPr>
        <w:rPr>
          <w:rFonts w:hint="eastAsia" w:cs="宋体"/>
          <w:b/>
          <w:bCs/>
          <w:sz w:val="28"/>
          <w:szCs w:val="28"/>
          <w:lang w:val="en-US" w:eastAsia="zh-CN"/>
        </w:rPr>
      </w:pPr>
    </w:p>
    <w:p>
      <w:pPr>
        <w:pStyle w:val="2"/>
        <w:rPr>
          <w:rFonts w:hint="eastAsia" w:cs="宋体"/>
          <w:b/>
          <w:bCs/>
          <w:sz w:val="28"/>
          <w:szCs w:val="28"/>
          <w:lang w:val="en-US" w:eastAsia="zh-CN"/>
        </w:rPr>
      </w:pPr>
    </w:p>
    <w:p>
      <w:pPr>
        <w:rPr>
          <w:rFonts w:hint="eastAsia" w:cs="宋体"/>
          <w:b/>
          <w:bCs/>
          <w:sz w:val="28"/>
          <w:szCs w:val="28"/>
          <w:lang w:val="en-US" w:eastAsia="zh-CN"/>
        </w:rPr>
      </w:pPr>
    </w:p>
    <w:p>
      <w:pPr>
        <w:pStyle w:val="2"/>
        <w:rPr>
          <w:rFonts w:hint="eastAsia" w:cs="宋体"/>
          <w:b/>
          <w:bCs/>
          <w:sz w:val="28"/>
          <w:szCs w:val="28"/>
          <w:lang w:val="en-US" w:eastAsia="zh-CN"/>
        </w:rPr>
      </w:pPr>
    </w:p>
    <w:p>
      <w:pPr>
        <w:rPr>
          <w:rFonts w:hint="eastAsia" w:cs="宋体"/>
          <w:b/>
          <w:bCs/>
          <w:sz w:val="28"/>
          <w:szCs w:val="28"/>
          <w:lang w:val="en-US" w:eastAsia="zh-CN"/>
        </w:rPr>
      </w:pPr>
    </w:p>
    <w:p>
      <w:pPr>
        <w:pStyle w:val="2"/>
        <w:rPr>
          <w:rFonts w:hint="eastAsia"/>
          <w:lang w:val="en-US" w:eastAsia="zh-CN"/>
        </w:rPr>
      </w:pPr>
    </w:p>
    <w:p>
      <w:pPr>
        <w:spacing w:after="156" w:line="400" w:lineRule="exact"/>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六</w:t>
      </w:r>
    </w:p>
    <w:p>
      <w:pPr>
        <w:pStyle w:val="2"/>
        <w:rPr>
          <w:rFonts w:hint="eastAsia"/>
        </w:rPr>
      </w:pPr>
    </w:p>
    <w:p>
      <w:pPr>
        <w:spacing w:line="440" w:lineRule="exact"/>
        <w:jc w:val="center"/>
        <w:rPr>
          <w:rFonts w:hint="default" w:ascii="宋体" w:hAnsi="宋体" w:cs="宋体"/>
          <w:sz w:val="24"/>
          <w:szCs w:val="24"/>
          <w:lang w:val="en-US"/>
        </w:rPr>
      </w:pPr>
      <w:r>
        <w:rPr>
          <w:rFonts w:hint="eastAsia" w:cs="宋体"/>
          <w:b/>
          <w:bCs/>
          <w:sz w:val="28"/>
          <w:szCs w:val="28"/>
          <w:lang w:val="en-US" w:eastAsia="zh-CN"/>
        </w:rPr>
        <w:t>质保承诺</w:t>
      </w: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法定代表人或授权代表（签名或盖章）：</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七</w:t>
      </w:r>
    </w:p>
    <w:p>
      <w:pPr>
        <w:pStyle w:val="2"/>
        <w:rPr>
          <w:rFonts w:hint="eastAsia"/>
        </w:rPr>
      </w:pPr>
    </w:p>
    <w:p>
      <w:pPr>
        <w:spacing w:line="440" w:lineRule="exact"/>
        <w:jc w:val="center"/>
        <w:rPr>
          <w:rFonts w:hint="default" w:ascii="宋体" w:hAnsi="宋体" w:cs="宋体"/>
          <w:sz w:val="24"/>
          <w:szCs w:val="24"/>
          <w:lang w:val="en-US"/>
        </w:rPr>
      </w:pPr>
      <w:r>
        <w:rPr>
          <w:rFonts w:hint="eastAsia" w:cs="宋体"/>
          <w:b/>
          <w:bCs/>
          <w:sz w:val="28"/>
          <w:szCs w:val="28"/>
          <w:lang w:val="en-US" w:eastAsia="zh-CN"/>
        </w:rPr>
        <w:t>交货期承诺</w:t>
      </w: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法定代表人或授权代表（签名或盖章）：</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八</w:t>
      </w:r>
    </w:p>
    <w:p>
      <w:pPr>
        <w:pStyle w:val="2"/>
        <w:rPr>
          <w:rFonts w:hint="eastAsia"/>
        </w:rPr>
      </w:pPr>
    </w:p>
    <w:p>
      <w:pPr>
        <w:spacing w:line="440" w:lineRule="exact"/>
        <w:jc w:val="center"/>
        <w:rPr>
          <w:rFonts w:hint="default" w:ascii="宋体" w:hAnsi="宋体" w:cs="宋体"/>
          <w:sz w:val="24"/>
          <w:szCs w:val="24"/>
          <w:lang w:val="en-US"/>
        </w:rPr>
      </w:pPr>
      <w:r>
        <w:rPr>
          <w:rFonts w:hint="eastAsia" w:cs="宋体"/>
          <w:b/>
          <w:bCs/>
          <w:sz w:val="28"/>
          <w:szCs w:val="28"/>
          <w:lang w:val="en-US" w:eastAsia="zh-CN"/>
        </w:rPr>
        <w:t>备品备件服务供应方案</w:t>
      </w: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法定代表人或授权代表（签名或盖章）：</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0"/>
        </w:numPr>
        <w:ind w:left="60" w:leftChars="0"/>
        <w:rPr>
          <w:rFonts w:hint="eastAsia"/>
          <w:lang w:val="en-US" w:eastAsia="zh-CN"/>
        </w:rPr>
      </w:pPr>
    </w:p>
    <w:p>
      <w:pPr>
        <w:rPr>
          <w:rFonts w:hint="eastAsia"/>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pStyle w:val="6"/>
        <w:numPr>
          <w:ilvl w:val="0"/>
          <w:numId w:val="0"/>
        </w:numPr>
        <w:outlineLvl w:val="9"/>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四、技术文件</w:t>
      </w:r>
    </w:p>
    <w:p>
      <w:pPr>
        <w:pStyle w:val="6"/>
        <w:numPr>
          <w:ilvl w:val="0"/>
          <w:numId w:val="0"/>
        </w:numPr>
        <w:outlineLvl w:val="9"/>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九</w:t>
      </w:r>
    </w:p>
    <w:p>
      <w:pPr>
        <w:pStyle w:val="6"/>
        <w:numPr>
          <w:ilvl w:val="0"/>
          <w:numId w:val="0"/>
        </w:numPr>
        <w:ind w:firstLine="5341" w:firstLineChars="1900"/>
        <w:outlineLvl w:val="9"/>
        <w:rPr>
          <w:rFonts w:hint="eastAsia"/>
          <w:b/>
          <w:sz w:val="28"/>
        </w:rPr>
      </w:pPr>
      <w:r>
        <w:rPr>
          <w:rFonts w:hint="eastAsia"/>
          <w:b/>
          <w:sz w:val="28"/>
        </w:rPr>
        <w:t>技术响应（偏离）表</w:t>
      </w:r>
    </w:p>
    <w:p>
      <w:pPr>
        <w:rPr>
          <w:rFonts w:hint="eastAsia"/>
        </w:rPr>
      </w:pPr>
      <w:r>
        <w:rPr>
          <w:rFonts w:hint="eastAsia"/>
          <w:b/>
          <w:bCs/>
          <w:sz w:val="21"/>
          <w:szCs w:val="21"/>
        </w:rPr>
        <w:t>项目名称：</w:t>
      </w:r>
      <w:r>
        <w:rPr>
          <w:rFonts w:hint="eastAsia"/>
          <w:b/>
          <w:bCs/>
          <w:sz w:val="21"/>
          <w:szCs w:val="21"/>
          <w:lang w:val="en-US" w:eastAsia="zh-CN"/>
        </w:rPr>
        <w:t xml:space="preserve">   项目</w:t>
      </w:r>
      <w:r>
        <w:rPr>
          <w:rFonts w:hint="eastAsia"/>
          <w:b/>
          <w:bCs/>
          <w:sz w:val="21"/>
          <w:szCs w:val="21"/>
        </w:rPr>
        <w:t>编号：</w:t>
      </w:r>
      <w:r>
        <w:rPr>
          <w:rFonts w:hint="eastAsia"/>
          <w:b/>
          <w:bCs/>
          <w:sz w:val="21"/>
          <w:szCs w:val="21"/>
          <w:lang w:val="en-US" w:eastAsia="zh-CN"/>
        </w:rPr>
        <w:t xml:space="preserve">   </w:t>
      </w:r>
      <w:r>
        <w:rPr>
          <w:rFonts w:hint="eastAsia" w:cs="Times New Roman"/>
          <w:b/>
          <w:bCs/>
          <w:sz w:val="21"/>
          <w:szCs w:val="21"/>
          <w:lang w:val="en-US" w:eastAsia="zh-CN"/>
        </w:rPr>
        <w:t>标项号/内容：</w:t>
      </w:r>
    </w:p>
    <w:tbl>
      <w:tblPr>
        <w:tblStyle w:val="24"/>
        <w:tblW w:w="14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0"/>
        <w:gridCol w:w="848"/>
        <w:gridCol w:w="3588"/>
        <w:gridCol w:w="4096"/>
        <w:gridCol w:w="2648"/>
        <w:gridCol w:w="2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序号</w:t>
            </w:r>
          </w:p>
        </w:tc>
        <w:tc>
          <w:tcPr>
            <w:tcW w:w="8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lang w:eastAsia="zh-CN"/>
              </w:rPr>
              <w:t>标的</w:t>
            </w:r>
            <w:r>
              <w:rPr>
                <w:rFonts w:hint="eastAsia"/>
                <w:b/>
                <w:bCs/>
              </w:rPr>
              <w:t>名称</w:t>
            </w:r>
          </w:p>
        </w:tc>
        <w:tc>
          <w:tcPr>
            <w:tcW w:w="3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招标要求</w:t>
            </w:r>
          </w:p>
        </w:tc>
        <w:tc>
          <w:tcPr>
            <w:tcW w:w="4096" w:type="dxa"/>
            <w:tcBorders>
              <w:top w:val="single" w:color="auto" w:sz="4" w:space="0"/>
              <w:left w:val="single" w:color="auto" w:sz="4" w:space="0"/>
              <w:bottom w:val="single" w:color="auto" w:sz="4" w:space="0"/>
              <w:right w:val="single" w:color="000000" w:sz="2" w:space="0"/>
            </w:tcBorders>
            <w:vAlign w:val="center"/>
          </w:tcPr>
          <w:p>
            <w:pPr>
              <w:spacing w:line="360" w:lineRule="exact"/>
              <w:jc w:val="center"/>
              <w:rPr>
                <w:b/>
                <w:bCs/>
              </w:rPr>
            </w:pPr>
            <w:r>
              <w:rPr>
                <w:rFonts w:hint="eastAsia" w:ascii="宋体" w:hAnsi="宋体" w:cs="宋体"/>
                <w:b/>
                <w:bCs/>
                <w:kern w:val="0"/>
                <w:lang w:eastAsia="zh-CN"/>
              </w:rPr>
              <w:t>投标</w:t>
            </w:r>
            <w:r>
              <w:rPr>
                <w:rFonts w:hint="eastAsia" w:ascii="宋体" w:hAnsi="宋体" w:cs="宋体"/>
                <w:b/>
                <w:bCs/>
                <w:kern w:val="0"/>
              </w:rPr>
              <w:t>技术参数描述</w:t>
            </w:r>
          </w:p>
        </w:tc>
        <w:tc>
          <w:tcPr>
            <w:tcW w:w="2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偏离情况</w:t>
            </w:r>
          </w:p>
        </w:tc>
        <w:tc>
          <w:tcPr>
            <w:tcW w:w="2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b/>
                <w:bCs/>
                <w:lang w:val="en-US" w:eastAsia="zh-CN"/>
              </w:rPr>
            </w:pPr>
            <w:r>
              <w:rPr>
                <w:rFonts w:hint="eastAsia"/>
                <w:color w:val="000000"/>
                <w:sz w:val="21"/>
                <w:szCs w:val="21"/>
                <w:lang w:val="en-US"/>
              </w:rPr>
              <w:t>采购</w:t>
            </w:r>
            <w:r>
              <w:rPr>
                <w:rFonts w:hint="eastAsia"/>
                <w:color w:val="000000"/>
                <w:sz w:val="21"/>
                <w:szCs w:val="21"/>
              </w:rPr>
              <w:t>文件</w:t>
            </w:r>
            <w:r>
              <w:rPr>
                <w:rFonts w:hint="eastAsia"/>
                <w:color w:val="000000"/>
                <w:sz w:val="21"/>
                <w:szCs w:val="21"/>
                <w:lang w:val="en-US"/>
              </w:rPr>
              <w:t>技术参数中要求</w:t>
            </w:r>
            <w:r>
              <w:rPr>
                <w:rFonts w:hint="eastAsia"/>
                <w:lang w:val="en-US" w:eastAsia="zh-CN"/>
              </w:rPr>
              <w:t>截图、</w:t>
            </w:r>
            <w:r>
              <w:rPr>
                <w:rFonts w:hint="eastAsia"/>
                <w:color w:val="000000"/>
                <w:sz w:val="21"/>
                <w:szCs w:val="21"/>
                <w:lang w:val="en-US"/>
              </w:rPr>
              <w:t>产品检测</w:t>
            </w:r>
            <w:r>
              <w:rPr>
                <w:rFonts w:hint="eastAsia"/>
                <w:color w:val="000000"/>
                <w:sz w:val="21"/>
                <w:szCs w:val="21"/>
                <w:lang w:val="en-US" w:eastAsia="zh-CN"/>
              </w:rPr>
              <w:t>报告等</w:t>
            </w:r>
            <w:r>
              <w:rPr>
                <w:rFonts w:hint="eastAsia"/>
                <w:color w:val="000000"/>
                <w:sz w:val="21"/>
                <w:szCs w:val="21"/>
              </w:rPr>
              <w:t>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8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358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096"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26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545" w:type="dxa"/>
            <w:tcBorders>
              <w:top w:val="single" w:color="auto" w:sz="4" w:space="0"/>
              <w:left w:val="single" w:color="auto" w:sz="4" w:space="0"/>
              <w:bottom w:val="single" w:color="auto" w:sz="4" w:space="0"/>
              <w:right w:val="single" w:color="auto" w:sz="4" w:space="0"/>
            </w:tcBorders>
          </w:tcPr>
          <w:p>
            <w:pPr>
              <w:spacing w:line="520" w:lineRule="exact"/>
              <w:jc w:val="both"/>
              <w:rPr>
                <w:rFonts w:hint="eastAsia"/>
                <w:sz w:val="21"/>
                <w:szCs w:val="21"/>
                <w:lang w:val="en-US" w:eastAsia="zh-CN"/>
              </w:rPr>
            </w:pPr>
            <w:r>
              <w:rPr>
                <w:rFonts w:hint="eastAsia"/>
                <w:sz w:val="21"/>
                <w:szCs w:val="21"/>
                <w:lang w:val="en-US" w:eastAsia="zh-CN"/>
              </w:rPr>
              <w:t>材料名称：</w:t>
            </w:r>
          </w:p>
          <w:p>
            <w:pPr>
              <w:pStyle w:val="5"/>
              <w:rPr>
                <w:rFonts w:hint="default"/>
                <w:lang w:val="en-US" w:eastAsia="zh-CN"/>
              </w:rPr>
            </w:pPr>
            <w:r>
              <w:rPr>
                <w:rFonts w:hint="eastAsia"/>
                <w:sz w:val="21"/>
                <w:szCs w:val="21"/>
                <w:lang w:val="en-US" w:eastAsia="zh-CN"/>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8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358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096"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26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545" w:type="dxa"/>
            <w:tcBorders>
              <w:top w:val="single" w:color="auto" w:sz="4" w:space="0"/>
              <w:left w:val="single" w:color="auto" w:sz="4" w:space="0"/>
              <w:bottom w:val="single" w:color="auto" w:sz="4" w:space="0"/>
              <w:right w:val="single" w:color="auto" w:sz="4" w:space="0"/>
            </w:tcBorders>
          </w:tcPr>
          <w:p>
            <w:pPr>
              <w:spacing w:line="520" w:lineRule="exact"/>
              <w:jc w:val="both"/>
              <w:rPr>
                <w:rFonts w:hint="eastAsia"/>
                <w:sz w:val="21"/>
                <w:szCs w:val="21"/>
                <w:lang w:val="en-US" w:eastAsia="zh-CN"/>
              </w:rPr>
            </w:pPr>
            <w:r>
              <w:rPr>
                <w:rFonts w:hint="eastAsia"/>
                <w:sz w:val="21"/>
                <w:szCs w:val="21"/>
                <w:lang w:val="en-US" w:eastAsia="zh-CN"/>
              </w:rPr>
              <w:t>材料名称：</w:t>
            </w:r>
          </w:p>
          <w:p>
            <w:pPr>
              <w:spacing w:line="520" w:lineRule="exact"/>
              <w:jc w:val="both"/>
              <w:rPr>
                <w:bCs/>
              </w:rPr>
            </w:pPr>
            <w:r>
              <w:rPr>
                <w:rFonts w:hint="eastAsia"/>
                <w:sz w:val="21"/>
                <w:szCs w:val="21"/>
                <w:lang w:val="en-US" w:eastAsia="zh-CN"/>
              </w:rPr>
              <w:t>页码：</w:t>
            </w:r>
          </w:p>
        </w:tc>
      </w:tr>
    </w:tbl>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240" w:lineRule="auto"/>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pStyle w:val="5"/>
        <w:rPr>
          <w:rFonts w:hint="eastAsia" w:ascii="宋体" w:hAnsi="宋体" w:eastAsia="宋体" w:cs="宋体"/>
          <w:sz w:val="24"/>
          <w:szCs w:val="24"/>
          <w:u w:val="single"/>
        </w:rPr>
      </w:pPr>
    </w:p>
    <w:p>
      <w:pPr>
        <w:rPr>
          <w:rFonts w:hint="default" w:eastAsia="宋体"/>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lang w:val="en-US" w:eastAsia="zh-CN"/>
        </w:rPr>
        <w:t>注：行数不够自行添加，除节能、环保证明材料，其它如截图、</w:t>
      </w:r>
      <w:r>
        <w:rPr>
          <w:rFonts w:hint="eastAsia"/>
          <w:color w:val="000000"/>
          <w:sz w:val="21"/>
          <w:szCs w:val="21"/>
          <w:lang w:val="en-US"/>
        </w:rPr>
        <w:t>产品检测</w:t>
      </w:r>
      <w:r>
        <w:rPr>
          <w:rFonts w:hint="eastAsia"/>
          <w:color w:val="000000"/>
          <w:sz w:val="21"/>
          <w:szCs w:val="21"/>
          <w:lang w:val="en-US" w:eastAsia="zh-CN"/>
        </w:rPr>
        <w:t>报告</w:t>
      </w:r>
      <w:r>
        <w:rPr>
          <w:rFonts w:hint="eastAsia"/>
          <w:lang w:val="en-US" w:eastAsia="zh-CN"/>
        </w:rPr>
        <w:t>等证明材料附此表后。</w:t>
      </w:r>
    </w:p>
    <w:p>
      <w:pPr>
        <w:spacing w:line="440" w:lineRule="exact"/>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二十</w:t>
      </w:r>
    </w:p>
    <w:p>
      <w:pPr>
        <w:spacing w:line="440" w:lineRule="exact"/>
        <w:jc w:val="center"/>
        <w:rPr>
          <w:rFonts w:hint="eastAsia" w:ascii="宋体" w:hAnsi="宋体" w:cs="宋体"/>
          <w:b/>
          <w:bCs/>
          <w:sz w:val="24"/>
          <w:szCs w:val="24"/>
          <w:lang w:val="en-GB"/>
        </w:rPr>
      </w:pPr>
      <w:r>
        <w:rPr>
          <w:rFonts w:hint="eastAsia" w:ascii="宋体" w:hAnsi="宋体" w:cs="宋体"/>
          <w:b/>
          <w:bCs/>
          <w:sz w:val="24"/>
          <w:szCs w:val="24"/>
          <w:lang w:val="en-GB"/>
        </w:rPr>
        <w:t>截图、产品检测报告等相关证明材料</w:t>
      </w: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pStyle w:val="2"/>
        <w:rPr>
          <w:rFonts w:hint="eastAsia" w:ascii="宋体" w:hAnsi="宋体" w:cs="宋体"/>
          <w:kern w:val="0"/>
          <w:szCs w:val="21"/>
        </w:rPr>
      </w:pPr>
    </w:p>
    <w:p>
      <w:pPr>
        <w:rPr>
          <w:rFonts w:hint="eastAsia" w:ascii="宋体" w:hAnsi="宋体" w:cs="宋体"/>
          <w:kern w:val="0"/>
          <w:szCs w:val="21"/>
        </w:rPr>
      </w:pPr>
    </w:p>
    <w:p>
      <w:pPr>
        <w:pStyle w:val="2"/>
        <w:rPr>
          <w:rFonts w:hint="eastAsia"/>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法定代表人或授权代表（签名或盖章）：</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18"/>
        <w:rPr>
          <w:rFonts w:hint="eastAsia" w:cs="宋体"/>
          <w:i w:val="0"/>
          <w:iCs w:val="0"/>
          <w:color w:val="auto"/>
          <w:sz w:val="24"/>
          <w:szCs w:val="24"/>
          <w:highlight w:val="none"/>
          <w:lang w:val="en-US" w:eastAsia="zh-CN"/>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pStyle w:val="18"/>
        <w:rPr>
          <w:rFonts w:hint="eastAsia" w:ascii="宋体" w:hAnsi="宋体"/>
          <w:b/>
          <w:sz w:val="28"/>
          <w:szCs w:val="28"/>
        </w:rPr>
      </w:pPr>
    </w:p>
    <w:p>
      <w:pPr>
        <w:jc w:val="center"/>
        <w:rPr>
          <w:rFonts w:ascii="宋体" w:hAnsi="宋体"/>
          <w:b/>
          <w:bCs/>
          <w:sz w:val="30"/>
          <w:szCs w:val="30"/>
        </w:rPr>
      </w:pPr>
    </w:p>
    <w:p>
      <w:pPr>
        <w:pStyle w:val="6"/>
        <w:numPr>
          <w:ilvl w:val="0"/>
          <w:numId w:val="0"/>
        </w:numPr>
        <w:outlineLvl w:val="9"/>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二十一</w:t>
      </w:r>
    </w:p>
    <w:p>
      <w:pPr>
        <w:pStyle w:val="6"/>
        <w:numPr>
          <w:ilvl w:val="0"/>
          <w:numId w:val="0"/>
        </w:numPr>
        <w:outlineLvl w:val="9"/>
        <w:rPr>
          <w:rFonts w:hint="eastAsia" w:asciiTheme="minorEastAsia" w:hAnsiTheme="minorEastAsia" w:eastAsiaTheme="minorEastAsia" w:cstheme="minorEastAsia"/>
          <w:b/>
          <w:bCs/>
          <w:sz w:val="21"/>
          <w:szCs w:val="21"/>
          <w:lang w:val="en-US" w:eastAsia="zh-CN"/>
        </w:rPr>
      </w:pPr>
    </w:p>
    <w:p>
      <w:pPr>
        <w:spacing w:line="440" w:lineRule="exact"/>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r>
        <w:rPr>
          <w:rFonts w:hint="eastAsia" w:cs="宋体"/>
          <w:b/>
          <w:bCs/>
          <w:sz w:val="28"/>
          <w:szCs w:val="28"/>
          <w:lang w:val="en-US" w:eastAsia="zh-CN"/>
        </w:rPr>
        <w:t>项目实施方案</w:t>
      </w: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cs="宋体"/>
          <w:sz w:val="24"/>
          <w:szCs w:val="24"/>
          <w:lang w:val="en-GB"/>
        </w:rPr>
      </w:pP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法定代表人或授权代表（签名或盖章）：</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0"/>
        </w:numPr>
        <w:ind w:left="60" w:leftChars="0"/>
        <w:rPr>
          <w:rFonts w:hint="eastAsia"/>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pStyle w:val="6"/>
        <w:numPr>
          <w:ilvl w:val="0"/>
          <w:numId w:val="0"/>
        </w:numPr>
        <w:outlineLvl w:val="9"/>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二十二</w:t>
      </w: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r>
        <w:rPr>
          <w:rFonts w:hint="eastAsia" w:cs="宋体"/>
          <w:b/>
          <w:bCs/>
          <w:sz w:val="28"/>
          <w:szCs w:val="28"/>
          <w:lang w:val="en-US" w:eastAsia="zh-CN"/>
        </w:rPr>
        <w:t>设计方案</w:t>
      </w:r>
    </w:p>
    <w:p>
      <w:pPr>
        <w:spacing w:line="440" w:lineRule="exact"/>
        <w:jc w:val="center"/>
        <w:rPr>
          <w:rFonts w:hint="eastAsia" w:ascii="宋体" w:hAnsi="宋体"/>
          <w:b/>
          <w:bCs/>
          <w:sz w:val="28"/>
          <w:szCs w:val="28"/>
        </w:rPr>
      </w:pPr>
      <w:r>
        <w:rPr>
          <w:rFonts w:hint="eastAsia" w:ascii="宋体" w:hAnsi="宋体" w:cs="宋体"/>
          <w:sz w:val="24"/>
          <w:szCs w:val="24"/>
          <w:lang w:val="en-GB"/>
        </w:rPr>
        <w:t>根据</w:t>
      </w:r>
      <w:r>
        <w:rPr>
          <w:rFonts w:hint="eastAsia" w:ascii="宋体" w:hAnsi="宋体" w:cs="宋体"/>
          <w:sz w:val="24"/>
          <w:szCs w:val="24"/>
        </w:rPr>
        <w:t>采购</w:t>
      </w:r>
      <w:r>
        <w:rPr>
          <w:rFonts w:hint="eastAsia" w:ascii="宋体" w:hAnsi="宋体" w:cs="宋体"/>
          <w:sz w:val="24"/>
          <w:szCs w:val="24"/>
          <w:lang w:val="en-GB"/>
        </w:rPr>
        <w:t>文件要求（格式自定）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 xml:space="preserve">投标人名称：＿＿＿（公章）                             </w:t>
      </w:r>
    </w:p>
    <w:p>
      <w:pPr>
        <w:autoSpaceDE w:val="0"/>
        <w:autoSpaceDN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autoSpaceDN w:val="0"/>
        <w:spacing w:line="440" w:lineRule="exact"/>
        <w:ind w:firstLine="2400" w:firstLineChars="1000"/>
        <w:rPr>
          <w:rFonts w:hint="eastAsia" w:ascii="宋体" w:hAnsi="宋体" w:cs="宋体"/>
          <w:sz w:val="24"/>
          <w:szCs w:val="24"/>
          <w:u w:val="single"/>
        </w:rPr>
      </w:pPr>
      <w:r>
        <w:rPr>
          <w:rFonts w:hint="eastAsia" w:ascii="宋体" w:hAnsi="宋体" w:cs="宋体"/>
          <w:sz w:val="24"/>
          <w:szCs w:val="24"/>
        </w:rPr>
        <w:t>法定代表人或授权代表（签名或盖章）：</w:t>
      </w:r>
      <w:r>
        <w:rPr>
          <w:rFonts w:hint="eastAsia" w:ascii="宋体" w:hAnsi="宋体" w:cs="宋体"/>
          <w:sz w:val="24"/>
          <w:szCs w:val="24"/>
          <w:u w:val="single"/>
        </w:rPr>
        <w:t xml:space="preserve">       </w:t>
      </w:r>
    </w:p>
    <w:p>
      <w:pPr>
        <w:autoSpaceDE w:val="0"/>
        <w:autoSpaceDN w:val="0"/>
        <w:spacing w:line="440" w:lineRule="exact"/>
        <w:ind w:firstLine="2400" w:firstLineChars="1000"/>
        <w:rPr>
          <w:rFonts w:hint="eastAsia" w:ascii="宋体" w:hAnsi="宋体" w:cs="宋体"/>
          <w:sz w:val="24"/>
          <w:szCs w:val="24"/>
        </w:rPr>
      </w:pPr>
    </w:p>
    <w:p>
      <w:pPr>
        <w:autoSpaceDE w:val="0"/>
        <w:autoSpaceDN w:val="0"/>
        <w:spacing w:line="440" w:lineRule="exact"/>
        <w:ind w:firstLine="2400" w:firstLineChars="10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ind w:firstLine="3935" w:firstLineChars="1400"/>
        <w:rPr>
          <w:rFonts w:hint="eastAsia" w:cs="宋体"/>
          <w:b/>
          <w:bCs/>
          <w:sz w:val="28"/>
          <w:szCs w:val="28"/>
          <w:lang w:val="en-US" w:eastAsia="zh-CN"/>
        </w:rPr>
      </w:pPr>
    </w:p>
    <w:p>
      <w:pPr>
        <w:spacing w:line="440" w:lineRule="exact"/>
        <w:jc w:val="left"/>
        <w:rPr>
          <w:rFonts w:hint="default" w:cs="宋体"/>
          <w:b/>
          <w:bCs/>
          <w:sz w:val="28"/>
          <w:szCs w:val="28"/>
          <w:lang w:val="en-US" w:eastAsia="zh-CN"/>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二十三</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b/>
          <w:bCs/>
          <w:color w:val="000000"/>
          <w:sz w:val="28"/>
          <w:szCs w:val="28"/>
          <w:lang w:eastAsia="zh-CN"/>
        </w:rPr>
        <w:t>五</w:t>
      </w:r>
      <w:r>
        <w:rPr>
          <w:b/>
          <w:bCs/>
          <w:color w:val="000000"/>
          <w:sz w:val="28"/>
          <w:szCs w:val="28"/>
        </w:rPr>
        <w:t>、</w:t>
      </w:r>
      <w:r>
        <w:rPr>
          <w:rFonts w:hint="eastAsia" w:asciiTheme="minorEastAsia" w:hAnsiTheme="minorEastAsia" w:eastAsiaTheme="minorEastAsia" w:cstheme="minorEastAsia"/>
          <w:b/>
          <w:bCs/>
          <w:color w:val="auto"/>
          <w:sz w:val="28"/>
          <w:szCs w:val="28"/>
          <w:highlight w:val="none"/>
        </w:rPr>
        <w:t>供应商认为有必要提供的声明及文件资料</w:t>
      </w:r>
    </w:p>
    <w:p>
      <w:pPr>
        <w:spacing w:line="480" w:lineRule="auto"/>
        <w:ind w:firstLine="281" w:firstLineChars="100"/>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pStyle w:val="6"/>
        <w:rPr>
          <w:b/>
          <w:bCs/>
          <w:color w:val="000000"/>
          <w:sz w:val="28"/>
          <w:szCs w:val="28"/>
        </w:rPr>
      </w:pPr>
    </w:p>
    <w:p>
      <w:pPr>
        <w:rPr>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pPr>
        <w:pStyle w:val="2"/>
        <w:rPr>
          <w:rFonts w:hint="eastAsia" w:asciiTheme="minorEastAsia" w:hAnsiTheme="minorEastAsia" w:eastAsiaTheme="minorEastAsia" w:cstheme="minorEastAsia"/>
          <w:b/>
          <w:bCs/>
          <w:color w:val="auto"/>
          <w:sz w:val="28"/>
          <w:szCs w:val="28"/>
          <w:highlight w:val="none"/>
          <w:lang w:val="en-US" w:eastAsia="zh-CN"/>
        </w:rPr>
      </w:pPr>
    </w:p>
    <w:p>
      <w:pPr>
        <w:rPr>
          <w:rFonts w:hint="eastAsia" w:asciiTheme="minorEastAsia" w:hAnsiTheme="minorEastAsia" w:eastAsiaTheme="minorEastAsia" w:cstheme="minorEastAsia"/>
          <w:b/>
          <w:bCs/>
          <w:color w:val="auto"/>
          <w:sz w:val="28"/>
          <w:szCs w:val="28"/>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eastAsia="宋体"/>
          <w:lang w:eastAsia="zh-CN"/>
        </w:rPr>
      </w:pPr>
      <w:r>
        <w:rPr>
          <w:rFonts w:hint="eastAsia"/>
          <w:lang w:eastAsia="zh-CN"/>
        </w:rPr>
        <w:t>附件</w:t>
      </w:r>
      <w:r>
        <w:rPr>
          <w:rFonts w:hint="eastAsia"/>
          <w:lang w:val="en-US" w:eastAsia="zh-CN"/>
        </w:rPr>
        <w:t>1</w:t>
      </w: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质疑函范本</w:t>
      </w:r>
    </w:p>
    <w:p>
      <w:pPr>
        <w:adjustRightInd w:val="0"/>
        <w:snapToGrid w:val="0"/>
        <w:spacing w:before="318"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单位或者其他组织的，质疑函应由法定代表人、主要负责人，或者其授权代表签字或者盖章，并加盖公章。本项目技术参数、资质要求由采购人提供并对其合法性、公平性负责。投标人对采购文件质疑由采购人负责回复。（潜在供应商提出质疑必须提供获取采购文件的凭证，特殊资质的需提供相关许可证）</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b/>
          <w:color w:val="auto"/>
          <w:sz w:val="24"/>
          <w:highlight w:val="none"/>
        </w:rPr>
        <w:t>质疑函份数要求：一式三份</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highlight w:val="none"/>
        </w:rPr>
      </w:pPr>
    </w:p>
    <w:p>
      <w:pPr>
        <w:pStyle w:val="5"/>
        <w:rPr>
          <w:rFonts w:hint="eastAsia" w:asciiTheme="minorEastAsia" w:hAnsiTheme="minorEastAsia" w:eastAsiaTheme="minorEastAsia" w:cstheme="minorEastAsia"/>
          <w:color w:val="auto"/>
          <w:sz w:val="24"/>
          <w:highlight w:val="none"/>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ascii="宋体" w:hAnsi="宋体" w:eastAsia="宋体" w:cs="宋体"/>
          <w:i w:val="0"/>
          <w:sz w:val="24"/>
          <w:szCs w:val="24"/>
        </w:rPr>
      </w:pPr>
      <w:r>
        <w:rPr>
          <w:rFonts w:ascii="宋体" w:hAnsi="宋体" w:eastAsia="宋体" w:cs="宋体"/>
          <w:i w:val="0"/>
          <w:caps w:val="0"/>
          <w:color w:val="070707"/>
          <w:spacing w:val="0"/>
          <w:sz w:val="24"/>
          <w:szCs w:val="24"/>
        </w:rPr>
        <w:t>各省、自治区、直辖市人民政府，国务院各部委、各直属机构及有关单位：</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br w:type="textWrapping"/>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r>
        <w:rPr>
          <w:rFonts w:ascii="宋体" w:hAnsi="宋体" w:eastAsia="宋体" w:cs="宋体"/>
          <w:i w:val="0"/>
          <w:caps w:val="0"/>
          <w:color w:val="070707"/>
          <w:spacing w:val="0"/>
          <w:sz w:val="24"/>
          <w:szCs w:val="24"/>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7"/>
          <w:rFonts w:ascii="宋体" w:hAnsi="宋体" w:eastAsia="宋体" w:cs="宋体"/>
          <w:b/>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7"/>
          <w:rFonts w:ascii="宋体" w:hAnsi="宋体" w:eastAsia="宋体" w:cs="宋体"/>
          <w:b/>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7"/>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二、中小企业划分为中型、小型、微型三种类型，具体标准根据企业从业人员、营业收入、资产总额等指标，结合行业特点制定。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四、各行业划型标准为：</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（一）农、林、牧、渔业。营业收入20000万元以下的为中小微型企业。其中，营业收入500万元及以上的为中型企业，营业收入50万元及以上的为小型企业，营业收入50万元以下的为微型企业。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（十六）其他未列明行业。从业人员300人以下的为中小微型企业。其中，从业人员100人及以上的为中型企业；从业人员10人及以上的为小型企业；从业人员10人以下的为微型企业。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五、企业类型的划分以统计部门的统计数据为依据。</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六、本规定适用于在中华人民共和国境内依法设立的各类所有制和各种组织形式的企业。个体工商户和本规定以外的行业，参照本规定进行划型。</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八、本规定由工业和信息化部、国家统计局会同有关部门根据《国民经济行业分类》修订情况和企业发展变化情况适时修订。</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九、本规定由工业和信息化部、国家统计局会同有关部门负责解释。</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十、本规定自发布之日起执行，原国家经贸委、原国家计委、财政部和国家统计局2003年颁布的《中小企业标准暂行规定》同时废止。</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附件</w:t>
      </w:r>
      <w:r>
        <w:rPr>
          <w:rFonts w:hint="eastAsia" w:asciiTheme="minorEastAsia" w:hAnsiTheme="minorEastAsia" w:eastAsiaTheme="minorEastAsia" w:cstheme="minorEastAsia"/>
          <w:color w:val="auto"/>
          <w:highlight w:val="none"/>
          <w:lang w:val="en-US" w:eastAsia="zh-CN"/>
        </w:rPr>
        <w:t>3</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fill="FFFFFF"/>
          <w:vertAlign w:val="baseline"/>
          <w:lang w:eastAsia="zh-CN"/>
        </w:rPr>
      </w:pPr>
      <w:r>
        <w:rPr>
          <w:rFonts w:hint="eastAsia" w:ascii="微软雅黑" w:hAnsi="微软雅黑" w:eastAsia="微软雅黑" w:cs="微软雅黑"/>
          <w:b/>
          <w:bCs/>
          <w:i w:val="0"/>
          <w:caps w:val="0"/>
          <w:color w:val="auto"/>
          <w:spacing w:val="0"/>
          <w:sz w:val="24"/>
          <w:szCs w:val="24"/>
          <w:shd w:val="clear" w:fill="FFFFFF"/>
          <w:vertAlign w:val="baseline"/>
        </w:rPr>
        <w:t>市场监管总局关于发布参与实施政府采购节能产品、环境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标志产品认证机构名录的公告</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2019年第16号</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r>
        <w:rPr>
          <w:rFonts w:hint="eastAsia" w:ascii="微软雅黑" w:hAnsi="微软雅黑" w:eastAsia="微软雅黑" w:cs="微软雅黑"/>
          <w:i w:val="0"/>
          <w:caps w:val="0"/>
          <w:color w:val="auto"/>
          <w:spacing w:val="0"/>
          <w:sz w:val="24"/>
          <w:szCs w:val="24"/>
          <w:shd w:val="clear" w:fill="FFFFFF"/>
          <w:vertAlign w:val="baseline"/>
        </w:rPr>
        <w:t>　　</w:t>
      </w:r>
      <w:r>
        <w:rPr>
          <w:rFonts w:hint="eastAsia" w:asciiTheme="minorEastAsia" w:hAnsiTheme="minorEastAsia" w:eastAsiaTheme="minorEastAsia" w:cstheme="minorEastAsia"/>
          <w:i w:val="0"/>
          <w:caps w:val="0"/>
          <w:color w:val="auto"/>
          <w:spacing w:val="0"/>
          <w:sz w:val="24"/>
          <w:szCs w:val="24"/>
          <w:shd w:val="clear"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vertAlign w:val="baseline"/>
        </w:rPr>
        <w:t>　　自本公告发布后，新增认证机构应尽快完成政府采购认证信息系统对接，对接完成后方可开展相关认证工作。</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rPr>
        <w:t>市场监管总局</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594" w:lineRule="atLeast"/>
        <w:ind w:left="0" w:right="0" w:firstLine="640"/>
        <w:jc w:val="lef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Theme="minorEastAsia" w:hAnsiTheme="minorEastAsia" w:eastAsiaTheme="minorEastAsia" w:cstheme="minorEastAsia"/>
          <w:i w:val="0"/>
          <w:caps w:val="0"/>
          <w:color w:val="auto"/>
          <w:spacing w:val="0"/>
          <w:sz w:val="32"/>
          <w:szCs w:val="32"/>
          <w:lang w:val="en-US"/>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参与实施政府采购节能产品认证机构名录</w:t>
      </w:r>
    </w:p>
    <w:tbl>
      <w:tblPr>
        <w:tblStyle w:val="24"/>
        <w:tblW w:w="9642"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358"/>
        <w:gridCol w:w="1610"/>
        <w:gridCol w:w="1656"/>
        <w:gridCol w:w="2032"/>
        <w:gridCol w:w="22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296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一级目录</w:t>
            </w:r>
          </w:p>
        </w:tc>
        <w:tc>
          <w:tcPr>
            <w:tcW w:w="368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二级目录</w:t>
            </w:r>
          </w:p>
        </w:tc>
        <w:tc>
          <w:tcPr>
            <w:tcW w:w="220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220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计算机设备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台式计算机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便携式计算机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平板式微型计算机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2</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输入输出设备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打印设备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显示设备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图形图像输入设备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投影仪</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A020204</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多功能一体机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泵</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离心泵</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6</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制冷空调设备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制冷压缩机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空调机组</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专用制冷、空调设备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A02052399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其他制冷空调设备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变压器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9</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镇流器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10</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生活用电器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A0206180101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电冰箱</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A0206180203</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洗衣机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A02061808</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热水器</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11</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照明设备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12</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电视设备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普通电视设备（电视机）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视频监控设备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A031210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饮食炊事机械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A060805</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16</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A060806</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水嘴</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A060807</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便器冲洗阀</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淋浴器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参与实施政府采购环境标志产品认证机构名录</w:t>
      </w: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tbl>
      <w:tblPr>
        <w:tblStyle w:val="24"/>
        <w:tblW w:w="9759"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3191"/>
        <w:gridCol w:w="5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31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目录</w:t>
            </w:r>
          </w:p>
        </w:tc>
        <w:tc>
          <w:tcPr>
            <w:tcW w:w="57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61"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31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环境标志产品</w:t>
            </w:r>
          </w:p>
        </w:tc>
        <w:tc>
          <w:tcPr>
            <w:tcW w:w="57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天津华诚认证有限公司</w:t>
            </w:r>
          </w:p>
        </w:tc>
      </w:tr>
    </w:tbl>
    <w:p>
      <w:pPr>
        <w:pStyle w:val="5"/>
        <w:rPr>
          <w:rFonts w:hint="eastAsia" w:asciiTheme="minorEastAsia" w:hAnsiTheme="minorEastAsia" w:eastAsiaTheme="minorEastAsia" w:cstheme="minorEastAsia"/>
          <w:color w:val="auto"/>
          <w:lang w:eastAsia="zh-CN"/>
        </w:rPr>
      </w:pPr>
    </w:p>
    <w:p>
      <w:pPr>
        <w:pStyle w:val="30"/>
        <w:rPr>
          <w:rFonts w:hint="eastAsia" w:asciiTheme="minorEastAsia" w:hAnsiTheme="minorEastAsia" w:eastAsiaTheme="minorEastAsia" w:cstheme="minorEastAsia"/>
          <w:color w:val="auto"/>
          <w:lang w:eastAsia="zh-CN"/>
        </w:rPr>
      </w:pPr>
    </w:p>
    <w:p>
      <w:pPr>
        <w:rPr>
          <w:rFonts w:hint="eastAsia" w:asciiTheme="minorEastAsia" w:hAnsiTheme="minorEastAsia" w:eastAsiaTheme="minorEastAsia" w:cstheme="minorEastAsia"/>
          <w:color w:val="auto"/>
          <w:lang w:eastAsia="zh-CN"/>
        </w:rPr>
      </w:pPr>
    </w:p>
    <w:p>
      <w:pPr>
        <w:pStyle w:val="4"/>
        <w:rPr>
          <w:rFonts w:hint="eastAsia" w:asciiTheme="minorEastAsia" w:hAnsiTheme="minorEastAsia" w:eastAsiaTheme="minorEastAsia" w:cstheme="minorEastAsia"/>
          <w:color w:val="auto"/>
          <w:lang w:eastAsia="zh-CN"/>
        </w:rPr>
      </w:pPr>
    </w:p>
    <w:p>
      <w:pPr>
        <w:rPr>
          <w:rFonts w:hint="eastAsia" w:asciiTheme="minorEastAsia" w:hAnsiTheme="minorEastAsia" w:eastAsiaTheme="minorEastAsia" w:cstheme="minorEastAsia"/>
          <w:color w:val="auto"/>
          <w:lang w:eastAsia="zh-CN"/>
        </w:rPr>
      </w:pPr>
    </w:p>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ongti sc">
    <w:altName w:val="新宋体"/>
    <w:panose1 w:val="02010600040101010101"/>
    <w:charset w:val="00"/>
    <w:family w:val="auto"/>
    <w:pitch w:val="default"/>
    <w:sig w:usb0="00000000" w:usb1="00000000" w:usb2="00000000" w:usb3="00000000" w:csb0="0016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9504;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ka1HLDMCAABl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G86w1QAAAAcBAAAPAAAAAAAAAAEAIAAAACIAAABkcnMvZG93bnJldi54bWxQ&#10;SwECFAAUAAAACACHTuJAka1HLDMCAABlBAAADgAAAAAAAAABACAAAAAkAQAAZHJzL2Uyb0RvYy54&#10;bWxQSwUGAAAAAAYABgBZAQAAy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70528;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SMH2VTICAABl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BIwfZVMgIAAGUEAAAOAAAAAAAAAAEAIAAAACQ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71552;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I31oyTICAABl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AjfWjJMgIAAGUEAAAOAAAAAAAAAAEAIAAAACQ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8480;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SxzjkDMCAABl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G86w1QAAAAcBAAAPAAAAAAAAAAEAIAAAACIAAABkcnMvZG93bnJldi54bWxQ&#10;SwECFAAUAAAACACHTuJASxzjkDMCAABlBAAADgAAAAAAAAABACAAAAAkAQAAZHJzL2Uyb0RvYy54&#10;bWxQSwUGAAAAAAYABgBZAQAAy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85</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59264;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0288;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BvOsN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jc w:val="both"/>
      <w:rPr>
        <w:sz w:val="21"/>
        <w:szCs w:val="21"/>
        <w:lang w:val="en-US"/>
      </w:rPr>
    </w:pPr>
    <w:r>
      <w:rPr>
        <w:sz w:val="21"/>
        <w:szCs w:val="21"/>
        <w:lang w:val="en-US"/>
      </w:rP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2E32F7A"/>
    <w:multiLevelType w:val="singleLevel"/>
    <w:tmpl w:val="D2E32F7A"/>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FFF88"/>
    <w:multiLevelType w:val="singleLevel"/>
    <w:tmpl w:val="FFFFFF88"/>
    <w:lvl w:ilvl="0" w:tentative="0">
      <w:start w:val="1"/>
      <w:numFmt w:val="decimal"/>
      <w:pStyle w:val="32"/>
      <w:lvlText w:val="%1."/>
      <w:lvlJc w:val="left"/>
      <w:pPr>
        <w:tabs>
          <w:tab w:val="left" w:pos="360"/>
        </w:tabs>
        <w:ind w:left="360" w:hanging="360"/>
      </w:pPr>
    </w:lvl>
  </w:abstractNum>
  <w:abstractNum w:abstractNumId="8">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2584765E"/>
    <w:multiLevelType w:val="singleLevel"/>
    <w:tmpl w:val="2584765E"/>
    <w:lvl w:ilvl="0" w:tentative="0">
      <w:start w:val="2"/>
      <w:numFmt w:val="chineseCounting"/>
      <w:suff w:val="nothing"/>
      <w:lvlText w:val="（%1）"/>
      <w:lvlJc w:val="left"/>
      <w:rPr>
        <w:rFonts w:hint="eastAsia"/>
      </w:rPr>
    </w:lvl>
  </w:abstractNum>
  <w:abstractNum w:abstractNumId="10">
    <w:nsid w:val="25A02025"/>
    <w:multiLevelType w:val="singleLevel"/>
    <w:tmpl w:val="25A02025"/>
    <w:lvl w:ilvl="0" w:tentative="0">
      <w:start w:val="1"/>
      <w:numFmt w:val="decimal"/>
      <w:suff w:val="nothing"/>
      <w:lvlText w:val="%1、"/>
      <w:lvlJc w:val="left"/>
    </w:lvl>
  </w:abstractNum>
  <w:abstractNum w:abstractNumId="11">
    <w:nsid w:val="6642EBD1"/>
    <w:multiLevelType w:val="singleLevel"/>
    <w:tmpl w:val="6642EBD1"/>
    <w:lvl w:ilvl="0" w:tentative="0">
      <w:start w:val="3"/>
      <w:numFmt w:val="decimal"/>
      <w:suff w:val="nothing"/>
      <w:lvlText w:val="%1、"/>
      <w:lvlJc w:val="left"/>
    </w:lvl>
  </w:abstractNum>
  <w:abstractNum w:abstractNumId="12">
    <w:nsid w:val="664344E5"/>
    <w:multiLevelType w:val="singleLevel"/>
    <w:tmpl w:val="664344E5"/>
    <w:lvl w:ilvl="0" w:tentative="0">
      <w:start w:val="6"/>
      <w:numFmt w:val="decimal"/>
      <w:suff w:val="nothing"/>
      <w:lvlText w:val="%1、"/>
      <w:lvlJc w:val="left"/>
    </w:lvl>
  </w:abstractNum>
  <w:abstractNum w:abstractNumId="13">
    <w:nsid w:val="66435AFC"/>
    <w:multiLevelType w:val="singleLevel"/>
    <w:tmpl w:val="66435AFC"/>
    <w:lvl w:ilvl="0" w:tentative="0">
      <w:start w:val="17"/>
      <w:numFmt w:val="decimal"/>
      <w:suff w:val="nothing"/>
      <w:lvlText w:val="%1、"/>
      <w:lvlJc w:val="left"/>
    </w:lvl>
  </w:abstractNum>
  <w:abstractNum w:abstractNumId="14">
    <w:nsid w:val="6654B602"/>
    <w:multiLevelType w:val="singleLevel"/>
    <w:tmpl w:val="6654B602"/>
    <w:lvl w:ilvl="0" w:tentative="0">
      <w:start w:val="2"/>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11"/>
  </w:num>
  <w:num w:numId="4">
    <w:abstractNumId w:val="12"/>
  </w:num>
  <w:num w:numId="5">
    <w:abstractNumId w:val="13"/>
  </w:num>
  <w:num w:numId="6">
    <w:abstractNumId w:val="9"/>
  </w:num>
  <w:num w:numId="7">
    <w:abstractNumId w:val="2"/>
  </w:num>
  <w:num w:numId="8">
    <w:abstractNumId w:val="10"/>
  </w:num>
  <w:num w:numId="9">
    <w:abstractNumId w:val="14"/>
  </w:num>
  <w:num w:numId="10">
    <w:abstractNumId w:val="15"/>
  </w:num>
  <w:num w:numId="11">
    <w:abstractNumId w:val="1"/>
  </w:num>
  <w:num w:numId="12">
    <w:abstractNumId w:val="6"/>
  </w:num>
  <w:num w:numId="13">
    <w:abstractNumId w:val="4"/>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WVhZGMxM2EzYWRiNjlkNzU2MTg3NTA3ZTJjM2QifQ=="/>
  </w:docVars>
  <w:rsids>
    <w:rsidRoot w:val="00272DE5"/>
    <w:rsid w:val="0025132F"/>
    <w:rsid w:val="00272DE5"/>
    <w:rsid w:val="003E0027"/>
    <w:rsid w:val="004520BA"/>
    <w:rsid w:val="009E72FF"/>
    <w:rsid w:val="00A93C71"/>
    <w:rsid w:val="00A9568B"/>
    <w:rsid w:val="00AC07DA"/>
    <w:rsid w:val="00B52E72"/>
    <w:rsid w:val="00BA1A9A"/>
    <w:rsid w:val="00BC202C"/>
    <w:rsid w:val="00C10A4B"/>
    <w:rsid w:val="00F72E23"/>
    <w:rsid w:val="01017684"/>
    <w:rsid w:val="01517F05"/>
    <w:rsid w:val="016C2497"/>
    <w:rsid w:val="02003F05"/>
    <w:rsid w:val="02021735"/>
    <w:rsid w:val="02CA5D47"/>
    <w:rsid w:val="03B13215"/>
    <w:rsid w:val="03C76B91"/>
    <w:rsid w:val="0463796D"/>
    <w:rsid w:val="046666C5"/>
    <w:rsid w:val="04A072FD"/>
    <w:rsid w:val="05677581"/>
    <w:rsid w:val="05A806A9"/>
    <w:rsid w:val="068A6CDE"/>
    <w:rsid w:val="06BE396C"/>
    <w:rsid w:val="06C70B22"/>
    <w:rsid w:val="088D1AEE"/>
    <w:rsid w:val="088F240D"/>
    <w:rsid w:val="08B975ED"/>
    <w:rsid w:val="08D4160D"/>
    <w:rsid w:val="08E51664"/>
    <w:rsid w:val="09197723"/>
    <w:rsid w:val="091B04FB"/>
    <w:rsid w:val="0A564AA3"/>
    <w:rsid w:val="0A754DB1"/>
    <w:rsid w:val="0AC0397F"/>
    <w:rsid w:val="0C96451E"/>
    <w:rsid w:val="0CF02BD2"/>
    <w:rsid w:val="0D495458"/>
    <w:rsid w:val="0DE06E5C"/>
    <w:rsid w:val="0E303B7A"/>
    <w:rsid w:val="0E590493"/>
    <w:rsid w:val="0EAB616E"/>
    <w:rsid w:val="0EF00A37"/>
    <w:rsid w:val="0F4E0237"/>
    <w:rsid w:val="0F8F6F95"/>
    <w:rsid w:val="10631F80"/>
    <w:rsid w:val="11237627"/>
    <w:rsid w:val="112F3D49"/>
    <w:rsid w:val="11716160"/>
    <w:rsid w:val="1183613D"/>
    <w:rsid w:val="1209171F"/>
    <w:rsid w:val="12103777"/>
    <w:rsid w:val="12A22F6F"/>
    <w:rsid w:val="13135009"/>
    <w:rsid w:val="132D4376"/>
    <w:rsid w:val="136502C2"/>
    <w:rsid w:val="13B47876"/>
    <w:rsid w:val="13DF7A63"/>
    <w:rsid w:val="14850151"/>
    <w:rsid w:val="157315DA"/>
    <w:rsid w:val="157D2A40"/>
    <w:rsid w:val="15990877"/>
    <w:rsid w:val="16110691"/>
    <w:rsid w:val="166A58DA"/>
    <w:rsid w:val="168876B8"/>
    <w:rsid w:val="16E15B36"/>
    <w:rsid w:val="17280127"/>
    <w:rsid w:val="17AC0799"/>
    <w:rsid w:val="17AF7026"/>
    <w:rsid w:val="17C46B8A"/>
    <w:rsid w:val="1804762D"/>
    <w:rsid w:val="195F742B"/>
    <w:rsid w:val="1A074A5F"/>
    <w:rsid w:val="1A1C7D6A"/>
    <w:rsid w:val="1A422844"/>
    <w:rsid w:val="1AFF7641"/>
    <w:rsid w:val="1B0533E2"/>
    <w:rsid w:val="1B35533B"/>
    <w:rsid w:val="1B80313A"/>
    <w:rsid w:val="1C801E73"/>
    <w:rsid w:val="1C8141A9"/>
    <w:rsid w:val="1D8D0243"/>
    <w:rsid w:val="1E4D6CDC"/>
    <w:rsid w:val="1F0A51E4"/>
    <w:rsid w:val="1F333098"/>
    <w:rsid w:val="1F5A6FF7"/>
    <w:rsid w:val="1F5E564A"/>
    <w:rsid w:val="1FC645FA"/>
    <w:rsid w:val="1FE4193D"/>
    <w:rsid w:val="22861CC5"/>
    <w:rsid w:val="23044FB3"/>
    <w:rsid w:val="23516E50"/>
    <w:rsid w:val="23C269B6"/>
    <w:rsid w:val="2503265B"/>
    <w:rsid w:val="25A5043C"/>
    <w:rsid w:val="26BD273D"/>
    <w:rsid w:val="26E65BAB"/>
    <w:rsid w:val="26F16310"/>
    <w:rsid w:val="26F522EB"/>
    <w:rsid w:val="27730851"/>
    <w:rsid w:val="277368CB"/>
    <w:rsid w:val="27BE4CBE"/>
    <w:rsid w:val="27F5078F"/>
    <w:rsid w:val="280E7144"/>
    <w:rsid w:val="286C3779"/>
    <w:rsid w:val="286E12DF"/>
    <w:rsid w:val="28E44A50"/>
    <w:rsid w:val="2A083DD6"/>
    <w:rsid w:val="2AC9734E"/>
    <w:rsid w:val="2B202284"/>
    <w:rsid w:val="2B8D0F18"/>
    <w:rsid w:val="2B95513E"/>
    <w:rsid w:val="2D125B3B"/>
    <w:rsid w:val="2DF23B3A"/>
    <w:rsid w:val="2E115E1F"/>
    <w:rsid w:val="2EDB2EC2"/>
    <w:rsid w:val="2FAF6B1B"/>
    <w:rsid w:val="2FBB6098"/>
    <w:rsid w:val="2FC870BC"/>
    <w:rsid w:val="30381108"/>
    <w:rsid w:val="306C05E4"/>
    <w:rsid w:val="30A35EE8"/>
    <w:rsid w:val="30D41150"/>
    <w:rsid w:val="31236374"/>
    <w:rsid w:val="31753181"/>
    <w:rsid w:val="31C658C5"/>
    <w:rsid w:val="33363C14"/>
    <w:rsid w:val="33616A80"/>
    <w:rsid w:val="336D6412"/>
    <w:rsid w:val="33BC3A20"/>
    <w:rsid w:val="34AE6AEE"/>
    <w:rsid w:val="356B6981"/>
    <w:rsid w:val="359B3124"/>
    <w:rsid w:val="361F7400"/>
    <w:rsid w:val="366C1CAA"/>
    <w:rsid w:val="37500442"/>
    <w:rsid w:val="3756176B"/>
    <w:rsid w:val="377E0D6C"/>
    <w:rsid w:val="389A7441"/>
    <w:rsid w:val="39106987"/>
    <w:rsid w:val="396812A6"/>
    <w:rsid w:val="397B0B49"/>
    <w:rsid w:val="3A845B15"/>
    <w:rsid w:val="3AB7434D"/>
    <w:rsid w:val="3ABB6C0E"/>
    <w:rsid w:val="3AE758E3"/>
    <w:rsid w:val="3AE90C0F"/>
    <w:rsid w:val="3BF47E19"/>
    <w:rsid w:val="3C3C17AE"/>
    <w:rsid w:val="3C6F1373"/>
    <w:rsid w:val="3D245038"/>
    <w:rsid w:val="3D421874"/>
    <w:rsid w:val="3EC2733D"/>
    <w:rsid w:val="3F0B451E"/>
    <w:rsid w:val="3F3B1D26"/>
    <w:rsid w:val="3F705C75"/>
    <w:rsid w:val="3F7A3A3D"/>
    <w:rsid w:val="3FAE27E0"/>
    <w:rsid w:val="4065700E"/>
    <w:rsid w:val="409D023C"/>
    <w:rsid w:val="41082E37"/>
    <w:rsid w:val="41BA656A"/>
    <w:rsid w:val="41CA1C17"/>
    <w:rsid w:val="41EA08B5"/>
    <w:rsid w:val="42681173"/>
    <w:rsid w:val="429D48E6"/>
    <w:rsid w:val="42BF1B92"/>
    <w:rsid w:val="43825501"/>
    <w:rsid w:val="43EC7836"/>
    <w:rsid w:val="44361E44"/>
    <w:rsid w:val="44795C93"/>
    <w:rsid w:val="451702F4"/>
    <w:rsid w:val="459B6D2C"/>
    <w:rsid w:val="45B15E22"/>
    <w:rsid w:val="46001224"/>
    <w:rsid w:val="47760F80"/>
    <w:rsid w:val="48FA51FF"/>
    <w:rsid w:val="4A8548A3"/>
    <w:rsid w:val="4AA10123"/>
    <w:rsid w:val="4AC65E78"/>
    <w:rsid w:val="4B49722A"/>
    <w:rsid w:val="4C171548"/>
    <w:rsid w:val="4C703CC1"/>
    <w:rsid w:val="4CA57F02"/>
    <w:rsid w:val="4CB64161"/>
    <w:rsid w:val="4CE1117D"/>
    <w:rsid w:val="4CF72FBB"/>
    <w:rsid w:val="4D305149"/>
    <w:rsid w:val="4D4B2F4A"/>
    <w:rsid w:val="4EF14F2E"/>
    <w:rsid w:val="4FBE0000"/>
    <w:rsid w:val="4FE1055F"/>
    <w:rsid w:val="507440C9"/>
    <w:rsid w:val="50A6218E"/>
    <w:rsid w:val="52443734"/>
    <w:rsid w:val="52CD75A4"/>
    <w:rsid w:val="542D390A"/>
    <w:rsid w:val="546A6B4E"/>
    <w:rsid w:val="55B14443"/>
    <w:rsid w:val="55E34A10"/>
    <w:rsid w:val="561A7C66"/>
    <w:rsid w:val="56C3602A"/>
    <w:rsid w:val="58172C3D"/>
    <w:rsid w:val="58AA6505"/>
    <w:rsid w:val="595641ED"/>
    <w:rsid w:val="59724B83"/>
    <w:rsid w:val="59966D6B"/>
    <w:rsid w:val="59FA6783"/>
    <w:rsid w:val="5A6E4A8B"/>
    <w:rsid w:val="5ADD65F8"/>
    <w:rsid w:val="5B182845"/>
    <w:rsid w:val="5C2361A0"/>
    <w:rsid w:val="5C80234E"/>
    <w:rsid w:val="5C9854FB"/>
    <w:rsid w:val="5D001932"/>
    <w:rsid w:val="5D964DE9"/>
    <w:rsid w:val="5DEE4228"/>
    <w:rsid w:val="5E1A7225"/>
    <w:rsid w:val="5F7E2EDB"/>
    <w:rsid w:val="5FD328B5"/>
    <w:rsid w:val="608B78E9"/>
    <w:rsid w:val="60BD3B38"/>
    <w:rsid w:val="618C27AD"/>
    <w:rsid w:val="619204D9"/>
    <w:rsid w:val="61DA07A3"/>
    <w:rsid w:val="62141862"/>
    <w:rsid w:val="62DA3363"/>
    <w:rsid w:val="62ED2ED9"/>
    <w:rsid w:val="630910D6"/>
    <w:rsid w:val="63E47C76"/>
    <w:rsid w:val="63F84798"/>
    <w:rsid w:val="645B3DF5"/>
    <w:rsid w:val="646B7771"/>
    <w:rsid w:val="65184B06"/>
    <w:rsid w:val="65997899"/>
    <w:rsid w:val="66A178F0"/>
    <w:rsid w:val="67E718DF"/>
    <w:rsid w:val="684F6332"/>
    <w:rsid w:val="688930F4"/>
    <w:rsid w:val="68CE02CC"/>
    <w:rsid w:val="68EF450C"/>
    <w:rsid w:val="69004F74"/>
    <w:rsid w:val="696B6F55"/>
    <w:rsid w:val="69D6395D"/>
    <w:rsid w:val="6A1946E4"/>
    <w:rsid w:val="6A401F06"/>
    <w:rsid w:val="6AEC26B6"/>
    <w:rsid w:val="6BEC7F09"/>
    <w:rsid w:val="6C852FBD"/>
    <w:rsid w:val="6CCE0630"/>
    <w:rsid w:val="6E2012E8"/>
    <w:rsid w:val="6E744EC2"/>
    <w:rsid w:val="6EC41BC7"/>
    <w:rsid w:val="6EEA4A23"/>
    <w:rsid w:val="6F826EAC"/>
    <w:rsid w:val="6FCC5F73"/>
    <w:rsid w:val="6FD85E0E"/>
    <w:rsid w:val="7043348B"/>
    <w:rsid w:val="70C22855"/>
    <w:rsid w:val="717E083A"/>
    <w:rsid w:val="728169C4"/>
    <w:rsid w:val="73476A2F"/>
    <w:rsid w:val="73623059"/>
    <w:rsid w:val="737F118B"/>
    <w:rsid w:val="73C70887"/>
    <w:rsid w:val="740143AD"/>
    <w:rsid w:val="74436475"/>
    <w:rsid w:val="746272B0"/>
    <w:rsid w:val="74A804AA"/>
    <w:rsid w:val="74BB02D0"/>
    <w:rsid w:val="753B14F3"/>
    <w:rsid w:val="754E0102"/>
    <w:rsid w:val="755A130C"/>
    <w:rsid w:val="76297530"/>
    <w:rsid w:val="766203EA"/>
    <w:rsid w:val="76D657FA"/>
    <w:rsid w:val="76F83B6E"/>
    <w:rsid w:val="77034009"/>
    <w:rsid w:val="77D71B47"/>
    <w:rsid w:val="77E90794"/>
    <w:rsid w:val="77FA5158"/>
    <w:rsid w:val="78B4769B"/>
    <w:rsid w:val="78D973B0"/>
    <w:rsid w:val="791252B1"/>
    <w:rsid w:val="7969352B"/>
    <w:rsid w:val="79F531F1"/>
    <w:rsid w:val="7A403EB0"/>
    <w:rsid w:val="7A8D5114"/>
    <w:rsid w:val="7C1F1589"/>
    <w:rsid w:val="7C374D42"/>
    <w:rsid w:val="7C8F5984"/>
    <w:rsid w:val="7CB1302C"/>
    <w:rsid w:val="7D2A0A00"/>
    <w:rsid w:val="7D4C31C1"/>
    <w:rsid w:val="7D5B0440"/>
    <w:rsid w:val="7D910F5E"/>
    <w:rsid w:val="7E2C2227"/>
    <w:rsid w:val="7E783BAE"/>
    <w:rsid w:val="7EC11C22"/>
    <w:rsid w:val="7F0A06C3"/>
    <w:rsid w:val="7F9E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5"/>
    <w:unhideWhenUsed/>
    <w:qFormat/>
    <w:uiPriority w:val="0"/>
    <w:pPr>
      <w:keepNext/>
      <w:keepLines/>
      <w:overflowPunct w:val="0"/>
      <w:adjustRightInd w:val="0"/>
      <w:jc w:val="left"/>
      <w:textAlignment w:val="baseline"/>
      <w:outlineLvl w:val="1"/>
    </w:pPr>
    <w:rPr>
      <w:rFonts w:ascii="宋体" w:hAnsi="宋体"/>
      <w:b/>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numPr>
        <w:ilvl w:val="3"/>
        <w:numId w:val="1"/>
      </w:numPr>
      <w:tabs>
        <w:tab w:val="left" w:pos="1079"/>
        <w:tab w:val="clear" w:pos="1440"/>
      </w:tabs>
      <w:spacing w:before="280" w:beforeLines="0" w:after="156" w:afterLines="50" w:line="377" w:lineRule="auto"/>
      <w:ind w:left="1077" w:hanging="1077"/>
      <w:outlineLvl w:val="3"/>
    </w:pPr>
    <w:rPr>
      <w:rFonts w:ascii="Arial" w:hAnsi="Arial" w:eastAsia="黑体" w:cs="Times New Roman"/>
      <w:color w:val="auto"/>
      <w:spacing w:val="1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5">
    <w:name w:val="Body Text"/>
    <w:basedOn w:val="1"/>
    <w:next w:val="1"/>
    <w:qFormat/>
    <w:uiPriority w:val="0"/>
    <w:pPr>
      <w:spacing w:after="120"/>
    </w:pPr>
    <w:rPr>
      <w:rFonts w:ascii="Times New Roman" w:hAnsi="Times New Roman"/>
      <w:sz w:val="28"/>
      <w:szCs w:val="24"/>
      <w:lang w:val="zh-CN"/>
    </w:rPr>
  </w:style>
  <w:style w:type="paragraph" w:styleId="8">
    <w:name w:val="Normal Indent"/>
    <w:basedOn w:val="1"/>
    <w:next w:val="9"/>
    <w:unhideWhenUsed/>
    <w:qFormat/>
    <w:uiPriority w:val="0"/>
    <w:pPr>
      <w:ind w:firstLine="420" w:firstLineChars="20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Indent"/>
    <w:basedOn w:val="1"/>
    <w:next w:val="12"/>
    <w:qFormat/>
    <w:uiPriority w:val="0"/>
    <w:pPr>
      <w:spacing w:line="200" w:lineRule="exact"/>
      <w:ind w:firstLine="301"/>
    </w:pPr>
    <w:rPr>
      <w:rFonts w:ascii="宋体" w:hAnsi="Courier New"/>
      <w:spacing w:val="-4"/>
      <w:sz w:val="18"/>
      <w:szCs w:val="20"/>
      <w:lang w:val="zh-CN"/>
    </w:rPr>
  </w:style>
  <w:style w:type="paragraph" w:styleId="12">
    <w:name w:val="Body Text Indent 2"/>
    <w:basedOn w:val="1"/>
    <w:qFormat/>
    <w:uiPriority w:val="0"/>
    <w:pPr>
      <w:spacing w:after="120" w:line="480" w:lineRule="auto"/>
      <w:ind w:left="420" w:leftChars="200"/>
    </w:pPr>
  </w:style>
  <w:style w:type="paragraph" w:styleId="13">
    <w:name w:val="toc 3"/>
    <w:basedOn w:val="1"/>
    <w:next w:val="1"/>
    <w:qFormat/>
    <w:uiPriority w:val="0"/>
    <w:pPr>
      <w:ind w:left="420"/>
      <w:jc w:val="left"/>
    </w:pPr>
    <w:rPr>
      <w:i/>
      <w:iCs/>
      <w:sz w:val="20"/>
      <w:szCs w:val="20"/>
    </w:rPr>
  </w:style>
  <w:style w:type="paragraph" w:styleId="14">
    <w:name w:val="Plain Text"/>
    <w:basedOn w:val="1"/>
    <w:next w:val="1"/>
    <w:qFormat/>
    <w:uiPriority w:val="0"/>
    <w:pPr>
      <w:spacing w:beforeLines="50" w:afterLines="50" w:line="400" w:lineRule="exact"/>
    </w:pPr>
    <w:rPr>
      <w:rFonts w:ascii="宋体" w:hAnsi="Courier New"/>
      <w:sz w:val="24"/>
      <w:szCs w:val="24"/>
      <w:lang w:val="zh-CN"/>
    </w:rPr>
  </w:style>
  <w:style w:type="paragraph" w:styleId="15">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2">
    <w:name w:val="Body Text First Indent"/>
    <w:basedOn w:val="5"/>
    <w:next w:val="23"/>
    <w:qFormat/>
    <w:uiPriority w:val="0"/>
    <w:pPr>
      <w:autoSpaceDE w:val="0"/>
      <w:autoSpaceDN w:val="0"/>
      <w:adjustRightInd w:val="0"/>
      <w:spacing w:after="0"/>
      <w:jc w:val="left"/>
    </w:pPr>
    <w:rPr>
      <w:kern w:val="0"/>
      <w:szCs w:val="20"/>
    </w:rPr>
  </w:style>
  <w:style w:type="paragraph" w:styleId="23">
    <w:name w:val="Body Text First Indent 2"/>
    <w:basedOn w:val="11"/>
    <w:next w:val="1"/>
    <w:qFormat/>
    <w:uiPriority w:val="0"/>
    <w:pPr>
      <w:spacing w:after="120" w:line="240" w:lineRule="auto"/>
      <w:ind w:left="420" w:leftChars="200" w:firstLine="420"/>
    </w:pPr>
    <w:rPr>
      <w:rFonts w:cs="宋体"/>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99"/>
    <w:rPr>
      <w:color w:val="0000FF"/>
      <w:u w:val="single"/>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样式1"/>
    <w:basedOn w:val="1"/>
    <w:qFormat/>
    <w:uiPriority w:val="0"/>
    <w:pPr>
      <w:numPr>
        <w:ilvl w:val="0"/>
        <w:numId w:val="2"/>
      </w:numPr>
      <w:tabs>
        <w:tab w:val="left" w:pos="709"/>
        <w:tab w:val="left" w:pos="780"/>
      </w:tabs>
      <w:adjustRightInd w:val="0"/>
      <w:textAlignment w:val="baseline"/>
    </w:pPr>
    <w:rPr>
      <w:rFonts w:ascii="宋体" w:hAnsi="宋体"/>
      <w:kern w:val="0"/>
      <w:szCs w:val="21"/>
    </w:rPr>
  </w:style>
  <w:style w:type="paragraph" w:customStyle="1" w:styleId="33">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34">
    <w:name w:val="font51"/>
    <w:basedOn w:val="26"/>
    <w:qFormat/>
    <w:uiPriority w:val="0"/>
    <w:rPr>
      <w:rFonts w:hint="eastAsia" w:ascii="宋体" w:hAnsi="宋体" w:eastAsia="宋体" w:cs="宋体"/>
      <w:color w:val="000000"/>
      <w:sz w:val="22"/>
      <w:szCs w:val="22"/>
      <w:u w:val="none"/>
    </w:rPr>
  </w:style>
  <w:style w:type="character" w:customStyle="1" w:styleId="35">
    <w:name w:val="font121"/>
    <w:basedOn w:val="26"/>
    <w:qFormat/>
    <w:uiPriority w:val="0"/>
    <w:rPr>
      <w:rFonts w:hint="eastAsia" w:ascii="宋体" w:hAnsi="宋体" w:eastAsia="宋体" w:cs="宋体"/>
      <w:color w:val="FF0000"/>
      <w:sz w:val="20"/>
      <w:szCs w:val="20"/>
      <w:u w:val="none"/>
    </w:rPr>
  </w:style>
  <w:style w:type="character" w:customStyle="1" w:styleId="36">
    <w:name w:val="font81"/>
    <w:basedOn w:val="26"/>
    <w:qFormat/>
    <w:uiPriority w:val="0"/>
    <w:rPr>
      <w:rFonts w:hint="eastAsia" w:ascii="宋体" w:hAnsi="宋体" w:eastAsia="宋体" w:cs="宋体"/>
      <w:color w:val="000000"/>
      <w:sz w:val="22"/>
      <w:szCs w:val="22"/>
      <w:u w:val="none"/>
    </w:rPr>
  </w:style>
  <w:style w:type="character" w:customStyle="1" w:styleId="37">
    <w:name w:val="font41"/>
    <w:basedOn w:val="26"/>
    <w:qFormat/>
    <w:uiPriority w:val="0"/>
    <w:rPr>
      <w:rFonts w:hint="eastAsia" w:ascii="宋体" w:hAnsi="宋体" w:eastAsia="宋体" w:cs="宋体"/>
      <w:color w:val="000000"/>
      <w:sz w:val="22"/>
      <w:szCs w:val="22"/>
      <w:u w:val="single"/>
    </w:rPr>
  </w:style>
  <w:style w:type="character" w:customStyle="1" w:styleId="38">
    <w:name w:val="font11"/>
    <w:basedOn w:val="26"/>
    <w:qFormat/>
    <w:uiPriority w:val="0"/>
    <w:rPr>
      <w:rFonts w:hint="eastAsia" w:ascii="宋体" w:hAnsi="宋体" w:eastAsia="宋体" w:cs="宋体"/>
      <w:color w:val="000000"/>
      <w:sz w:val="20"/>
      <w:szCs w:val="20"/>
      <w:u w:val="none"/>
    </w:rPr>
  </w:style>
  <w:style w:type="character" w:customStyle="1" w:styleId="39">
    <w:name w:val="font21"/>
    <w:basedOn w:val="26"/>
    <w:qFormat/>
    <w:uiPriority w:val="0"/>
    <w:rPr>
      <w:rFonts w:ascii="仿宋_GB2312" w:eastAsia="仿宋_GB2312" w:cs="仿宋_GB2312"/>
      <w:color w:val="000000"/>
      <w:sz w:val="22"/>
      <w:szCs w:val="22"/>
      <w:u w:val="none"/>
    </w:rPr>
  </w:style>
  <w:style w:type="character" w:customStyle="1" w:styleId="40">
    <w:name w:val="font31"/>
    <w:basedOn w:val="26"/>
    <w:qFormat/>
    <w:uiPriority w:val="0"/>
    <w:rPr>
      <w:rFonts w:hint="eastAsia" w:ascii="宋体" w:hAnsi="宋体" w:eastAsia="宋体" w:cs="宋体"/>
      <w:b/>
      <w:color w:val="000000"/>
      <w:sz w:val="22"/>
      <w:szCs w:val="22"/>
      <w:u w:val="none"/>
    </w:rPr>
  </w:style>
  <w:style w:type="paragraph" w:customStyle="1" w:styleId="41">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42">
    <w:name w:val="_Style 1"/>
    <w:basedOn w:val="1"/>
    <w:qFormat/>
    <w:uiPriority w:val="34"/>
    <w:pPr>
      <w:ind w:firstLine="420" w:firstLineChars="200"/>
    </w:pPr>
    <w:rPr>
      <w:szCs w:val="24"/>
    </w:rPr>
  </w:style>
  <w:style w:type="paragraph" w:customStyle="1" w:styleId="43">
    <w:name w:val="p1"/>
    <w:basedOn w:val="1"/>
    <w:qFormat/>
    <w:uiPriority w:val="0"/>
    <w:pPr>
      <w:spacing w:before="0" w:beforeAutospacing="0" w:after="0" w:afterAutospacing="0" w:line="532" w:lineRule="atLeast"/>
      <w:ind w:left="0" w:right="0"/>
      <w:jc w:val="both"/>
    </w:pPr>
    <w:rPr>
      <w:rFonts w:ascii="songti sc" w:hAnsi="songti sc" w:eastAsia="songti sc" w:cs="songti sc"/>
      <w:color w:val="000000"/>
      <w:kern w:val="0"/>
      <w:sz w:val="28"/>
      <w:szCs w:val="28"/>
      <w:lang w:val="en-US" w:eastAsia="zh-CN" w:bidi="ar"/>
    </w:rPr>
  </w:style>
  <w:style w:type="paragraph" w:customStyle="1" w:styleId="44">
    <w:name w:val="正文缩进1"/>
    <w:basedOn w:val="1"/>
    <w:qFormat/>
    <w:uiPriority w:val="0"/>
    <w:pPr>
      <w:ind w:firstLine="420"/>
    </w:pPr>
    <w:rPr>
      <w:szCs w:val="20"/>
    </w:rPr>
  </w:style>
  <w:style w:type="paragraph" w:customStyle="1" w:styleId="45">
    <w:name w:val="文档正文"/>
    <w:basedOn w:val="8"/>
    <w:qFormat/>
    <w:uiPriority w:val="0"/>
    <w:pPr>
      <w:spacing w:line="480" w:lineRule="atLeast"/>
      <w:textAlignment w:val="baseline"/>
    </w:pPr>
    <w:rPr>
      <w:kern w:val="0"/>
      <w:sz w:val="24"/>
    </w:rPr>
  </w:style>
  <w:style w:type="paragraph" w:customStyle="1" w:styleId="4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7">
    <w:name w:val="font61"/>
    <w:basedOn w:val="26"/>
    <w:qFormat/>
    <w:uiPriority w:val="0"/>
    <w:rPr>
      <w:rFonts w:hint="eastAsia" w:ascii="宋体" w:hAnsi="宋体" w:eastAsia="宋体" w:cs="宋体"/>
      <w:color w:val="000000"/>
      <w:sz w:val="22"/>
      <w:szCs w:val="22"/>
      <w:u w:val="single"/>
    </w:rPr>
  </w:style>
  <w:style w:type="character" w:customStyle="1" w:styleId="48">
    <w:name w:val="font71"/>
    <w:basedOn w:val="26"/>
    <w:qFormat/>
    <w:uiPriority w:val="0"/>
    <w:rPr>
      <w:rFonts w:hint="eastAsia" w:ascii="宋体" w:hAnsi="宋体" w:eastAsia="宋体" w:cs="宋体"/>
      <w:b/>
      <w:color w:val="FF0000"/>
      <w:sz w:val="20"/>
      <w:szCs w:val="20"/>
      <w:u w:val="none"/>
    </w:rPr>
  </w:style>
  <w:style w:type="paragraph" w:customStyle="1" w:styleId="49">
    <w:name w:val="List Paragraph"/>
    <w:basedOn w:val="1"/>
    <w:qFormat/>
    <w:uiPriority w:val="34"/>
    <w:pPr>
      <w:ind w:firstLine="420" w:firstLineChars="200"/>
    </w:pPr>
  </w:style>
  <w:style w:type="table" w:customStyle="1" w:styleId="50">
    <w:name w:val="Table Normal"/>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Arial" w:hAnsi="Arial" w:eastAsia="Arial" w:cs="Arial"/>
      <w:sz w:val="21"/>
      <w:szCs w:val="21"/>
      <w:lang w:val="en-US" w:eastAsia="en-US" w:bidi="ar-SA"/>
    </w:rPr>
  </w:style>
  <w:style w:type="paragraph" w:customStyle="1" w:styleId="52">
    <w:name w:val="1"/>
    <w:basedOn w:val="1"/>
    <w:next w:val="19"/>
    <w:qFormat/>
    <w:uiPriority w:val="0"/>
    <w:pPr>
      <w:adjustRightInd w:val="0"/>
      <w:snapToGrid w:val="0"/>
      <w:spacing w:line="336" w:lineRule="auto"/>
      <w:ind w:firstLine="480" w:firstLineChars="200"/>
    </w:pPr>
    <w:rPr>
      <w:snapToGrid w:val="0"/>
      <w:color w:val="993300"/>
      <w:sz w:val="24"/>
      <w:szCs w:val="20"/>
    </w:rPr>
  </w:style>
  <w:style w:type="paragraph" w:customStyle="1" w:styleId="53">
    <w:name w:val="列出段落1"/>
    <w:basedOn w:val="1"/>
    <w:qFormat/>
    <w:uiPriority w:val="0"/>
    <w:pPr>
      <w:ind w:firstLine="420" w:firstLineChars="200"/>
    </w:pPr>
    <w:rPr>
      <w:szCs w:val="21"/>
    </w:rPr>
  </w:style>
  <w:style w:type="character" w:customStyle="1" w:styleId="54">
    <w:name w:val="font261"/>
    <w:basedOn w:val="26"/>
    <w:qFormat/>
    <w:uiPriority w:val="0"/>
    <w:rPr>
      <w:rFonts w:hint="default" w:ascii="Times New Roman" w:hAnsi="Times New Roman" w:cs="Times New Roman"/>
      <w:b/>
      <w:color w:val="000000"/>
      <w:sz w:val="24"/>
      <w:szCs w:val="24"/>
      <w:u w:val="none"/>
    </w:rPr>
  </w:style>
  <w:style w:type="character" w:customStyle="1" w:styleId="55">
    <w:name w:val="font271"/>
    <w:basedOn w:val="26"/>
    <w:qFormat/>
    <w:uiPriority w:val="0"/>
    <w:rPr>
      <w:rFonts w:hint="default" w:ascii="方正仿宋_GBK" w:hAnsi="方正仿宋_GBK" w:eastAsia="方正仿宋_GBK" w:cs="方正仿宋_GBK"/>
      <w:color w:val="000000"/>
      <w:sz w:val="24"/>
      <w:szCs w:val="24"/>
      <w:u w:val="none"/>
    </w:rPr>
  </w:style>
  <w:style w:type="character" w:customStyle="1" w:styleId="56">
    <w:name w:val="font112"/>
    <w:basedOn w:val="26"/>
    <w:qFormat/>
    <w:uiPriority w:val="0"/>
    <w:rPr>
      <w:rFonts w:hint="eastAsia" w:ascii="宋体" w:hAnsi="宋体" w:eastAsia="宋体" w:cs="宋体"/>
      <w:color w:val="000000"/>
      <w:sz w:val="24"/>
      <w:szCs w:val="24"/>
      <w:u w:val="none"/>
    </w:rPr>
  </w:style>
  <w:style w:type="character" w:customStyle="1" w:styleId="57">
    <w:name w:val="font131"/>
    <w:basedOn w:val="26"/>
    <w:qFormat/>
    <w:uiPriority w:val="0"/>
    <w:rPr>
      <w:rFonts w:hint="default" w:ascii="方正仿宋_GBK" w:hAnsi="方正仿宋_GBK" w:eastAsia="方正仿宋_GBK" w:cs="方正仿宋_GBK"/>
      <w:b/>
      <w:color w:val="000000"/>
      <w:sz w:val="24"/>
      <w:szCs w:val="24"/>
      <w:u w:val="none"/>
    </w:rPr>
  </w:style>
  <w:style w:type="character" w:customStyle="1" w:styleId="58">
    <w:name w:val="font241"/>
    <w:basedOn w:val="26"/>
    <w:qFormat/>
    <w:uiPriority w:val="0"/>
    <w:rPr>
      <w:rFonts w:ascii="微软雅黑" w:hAnsi="微软雅黑" w:eastAsia="微软雅黑" w:cs="微软雅黑"/>
      <w:color w:val="000000"/>
      <w:sz w:val="18"/>
      <w:szCs w:val="18"/>
      <w:u w:val="none"/>
    </w:rPr>
  </w:style>
  <w:style w:type="character" w:customStyle="1" w:styleId="59">
    <w:name w:val="font312"/>
    <w:basedOn w:val="26"/>
    <w:qFormat/>
    <w:uiPriority w:val="0"/>
    <w:rPr>
      <w:rFonts w:hint="default" w:ascii="Times New Roman" w:hAnsi="Times New Roman" w:cs="Times New Roman"/>
      <w:color w:val="000000"/>
      <w:sz w:val="24"/>
      <w:szCs w:val="24"/>
      <w:u w:val="none"/>
    </w:rPr>
  </w:style>
  <w:style w:type="character" w:customStyle="1" w:styleId="60">
    <w:name w:val="font341"/>
    <w:basedOn w:val="26"/>
    <w:qFormat/>
    <w:uiPriority w:val="0"/>
    <w:rPr>
      <w:rFonts w:hint="default" w:ascii="方正仿宋_GBK" w:hAnsi="方正仿宋_GBK" w:eastAsia="方正仿宋_GBK" w:cs="方正仿宋_GBK"/>
      <w:color w:val="000000"/>
      <w:sz w:val="24"/>
      <w:szCs w:val="24"/>
      <w:u w:val="none"/>
    </w:rPr>
  </w:style>
  <w:style w:type="character" w:customStyle="1" w:styleId="61">
    <w:name w:val="font331"/>
    <w:basedOn w:val="26"/>
    <w:qFormat/>
    <w:uiPriority w:val="0"/>
    <w:rPr>
      <w:rFonts w:hint="default" w:ascii="方正仿宋_GBK" w:hAnsi="方正仿宋_GBK" w:eastAsia="方正仿宋_GBK" w:cs="方正仿宋_GBK"/>
      <w:color w:val="000000"/>
      <w:sz w:val="24"/>
      <w:szCs w:val="24"/>
      <w:u w:val="none"/>
    </w:rPr>
  </w:style>
  <w:style w:type="character" w:customStyle="1" w:styleId="62">
    <w:name w:val="font161"/>
    <w:basedOn w:val="26"/>
    <w:qFormat/>
    <w:uiPriority w:val="0"/>
    <w:rPr>
      <w:rFonts w:hint="default" w:ascii="方正仿宋_GBK" w:hAnsi="方正仿宋_GBK" w:eastAsia="方正仿宋_GBK" w:cs="方正仿宋_GBK"/>
      <w:color w:val="000000"/>
      <w:sz w:val="24"/>
      <w:szCs w:val="24"/>
      <w:u w:val="none"/>
    </w:rPr>
  </w:style>
  <w:style w:type="character" w:customStyle="1" w:styleId="63">
    <w:name w:val="font321"/>
    <w:basedOn w:val="26"/>
    <w:qFormat/>
    <w:uiPriority w:val="0"/>
    <w:rPr>
      <w:rFonts w:hint="default" w:ascii="方正仿宋_GBK" w:hAnsi="方正仿宋_GBK" w:eastAsia="方正仿宋_GBK" w:cs="方正仿宋_GBK"/>
      <w:b/>
      <w:color w:val="000000"/>
      <w:sz w:val="24"/>
      <w:szCs w:val="24"/>
      <w:u w:val="none"/>
    </w:rPr>
  </w:style>
  <w:style w:type="paragraph" w:customStyle="1" w:styleId="64">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styleId="65">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84929</Words>
  <Characters>94291</Characters>
  <Lines>318</Lines>
  <Paragraphs>89</Paragraphs>
  <TotalTime>0</TotalTime>
  <ScaleCrop>false</ScaleCrop>
  <LinksUpToDate>false</LinksUpToDate>
  <CharactersWithSpaces>101496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Administrator</dc:creator>
  <cp:lastModifiedBy>Administrator</cp:lastModifiedBy>
  <dcterms:modified xsi:type="dcterms:W3CDTF">2025-06-16T04:24:07Z</dcterms:modified>
  <dc:title>     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7AF4485EFC4847B2B05A735D4A23D95D_13</vt:lpwstr>
  </property>
</Properties>
</file>