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0"/>
        <w:jc w:val="center"/>
        <w:rPr>
          <w:rFonts w:hint="eastAsia" w:ascii="方正小标宋简体" w:hAnsi="方正小标宋简体" w:eastAsia="方正小标宋简体" w:cs="方正小标宋简体"/>
          <w:b/>
          <w:bCs/>
          <w:sz w:val="84"/>
        </w:rPr>
      </w:pPr>
      <w:r>
        <w:rPr>
          <w:rFonts w:hint="eastAsia" w:ascii="方正小标宋简体" w:eastAsia="方正小标宋简体"/>
          <w:b/>
          <w:bCs/>
          <w:sz w:val="44"/>
          <w:szCs w:val="44"/>
        </w:rPr>
        <w:t xml:space="preserve"> </w:t>
      </w:r>
      <w:r>
        <w:rPr>
          <w:rFonts w:hint="eastAsia" w:ascii="仿宋_GB2312" w:hAnsi="仿宋_GB2312" w:eastAsia="仿宋_GB2312" w:cs="仿宋_GB2312"/>
          <w:sz w:val="72"/>
          <w:szCs w:val="72"/>
          <w:lang w:eastAsia="zh-CN"/>
        </w:rPr>
        <w:drawing>
          <wp:inline distT="0" distB="0" distL="114300" distR="114300">
            <wp:extent cx="1704340" cy="1375410"/>
            <wp:effectExtent l="0" t="0" r="2540" b="11430"/>
            <wp:docPr id="5" name="图片 1" descr="C:\Users\Administrator\Desktop\奇台镇社区卫生服务中心\微信图片_20250102120233.jpg微信图片_202501021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奇台镇社区卫生服务中心\微信图片_20250102120233.jpg微信图片_20250102120233"/>
                    <pic:cNvPicPr>
                      <a:picLocks noChangeAspect="1"/>
                    </pic:cNvPicPr>
                  </pic:nvPicPr>
                  <pic:blipFill>
                    <a:blip r:embed="rId10"/>
                    <a:stretch>
                      <a:fillRect/>
                    </a:stretch>
                  </pic:blipFill>
                  <pic:spPr>
                    <a:xfrm>
                      <a:off x="0" y="0"/>
                      <a:ext cx="1704340" cy="1375410"/>
                    </a:xfrm>
                    <a:prstGeom prst="rect">
                      <a:avLst/>
                    </a:prstGeom>
                    <a:noFill/>
                    <a:ln>
                      <a:noFill/>
                    </a:ln>
                  </pic:spPr>
                </pic:pic>
              </a:graphicData>
            </a:graphic>
          </wp:inline>
        </w:drawing>
      </w:r>
    </w:p>
    <w:p>
      <w:pPr>
        <w:jc w:val="center"/>
        <w:rPr>
          <w:rFonts w:hint="eastAsia" w:ascii="方正小标宋简体" w:hAnsi="方正小标宋简体" w:eastAsia="方正小标宋简体" w:cs="方正小标宋简体"/>
          <w:b/>
          <w:bCs/>
          <w:sz w:val="96"/>
          <w:szCs w:val="96"/>
          <w:lang w:val="en-US" w:eastAsia="zh-CN"/>
        </w:rPr>
      </w:pPr>
      <w:r>
        <w:rPr>
          <w:rFonts w:hint="eastAsia" w:ascii="方正小标宋简体" w:hAnsi="方正小标宋简体" w:eastAsia="方正小标宋简体" w:cs="方正小标宋简体"/>
          <w:b/>
          <w:bCs/>
          <w:sz w:val="96"/>
          <w:szCs w:val="96"/>
          <w:lang w:val="en-US" w:eastAsia="zh-CN"/>
        </w:rPr>
        <w:t>竞 争 性 谈 判</w:t>
      </w:r>
    </w:p>
    <w:p>
      <w:pPr>
        <w:jc w:val="center"/>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采 购 文 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tbl>
      <w:tblPr>
        <w:tblStyle w:val="23"/>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pPr>
              <w:pStyle w:val="7"/>
              <w:jc w:val="center"/>
              <w:rPr>
                <w:rFonts w:hint="eastAsia"/>
                <w:lang w:val="en-US" w:eastAsia="zh-CN"/>
              </w:rPr>
            </w:pPr>
            <w:r>
              <w:rPr>
                <w:rFonts w:hint="eastAsia"/>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sz w:val="32"/>
          <w:szCs w:val="32"/>
          <w:lang w:val="en-US" w:eastAsia="zh-CN"/>
        </w:rPr>
      </w:pPr>
    </w:p>
    <w:p>
      <w:pPr>
        <w:pStyle w:val="8"/>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小标宋简体" w:hAnsi="方正小标宋简体" w:eastAsia="方正小标宋简体" w:cs="方正小标宋简体"/>
          <w:b w:val="0"/>
          <w:bCs w:val="0"/>
          <w:sz w:val="32"/>
          <w:szCs w:val="32"/>
          <w:highlight w:val="none"/>
          <w:u w:val="single"/>
          <w:lang w:val="en-US" w:eastAsia="zh-CN"/>
        </w:rPr>
      </w:pPr>
      <w:r>
        <w:rPr>
          <w:rFonts w:hint="eastAsia" w:ascii="方正小标宋简体" w:hAnsi="方正小标宋简体" w:eastAsia="方正小标宋简体" w:cs="方正小标宋简体"/>
          <w:b w:val="0"/>
          <w:bCs w:val="0"/>
          <w:sz w:val="32"/>
          <w:szCs w:val="32"/>
          <w:lang w:val="en-US" w:eastAsia="zh-CN"/>
        </w:rPr>
        <w:t>文件编号：</w:t>
      </w:r>
      <w:r>
        <w:rPr>
          <w:rFonts w:hint="eastAsia" w:ascii="方正小标宋简体" w:hAnsi="方正小标宋简体" w:eastAsia="方正小标宋简体" w:cs="方正小标宋简体"/>
          <w:b w:val="0"/>
          <w:bCs w:val="0"/>
          <w:sz w:val="32"/>
          <w:szCs w:val="32"/>
          <w:highlight w:val="none"/>
          <w:u w:val="single"/>
          <w:lang w:val="en-US" w:eastAsia="zh-CN"/>
        </w:rPr>
        <w:t xml:space="preserve">QTCG-2025-027-4                   </w:t>
      </w:r>
    </w:p>
    <w:p>
      <w:pPr>
        <w:numPr>
          <w:ilvl w:val="0"/>
          <w:numId w:val="0"/>
        </w:numPr>
        <w:ind w:left="1600" w:right="0" w:rightChars="0" w:hanging="1600" w:hangingChars="500"/>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项目名称：</w:t>
      </w:r>
      <w:r>
        <w:rPr>
          <w:rFonts w:hint="eastAsia" w:ascii="方正小标宋简体" w:hAnsi="方正小标宋简体" w:eastAsia="方正小标宋简体"/>
          <w:color w:val="auto"/>
          <w:sz w:val="32"/>
          <w:szCs w:val="32"/>
          <w:u w:val="single"/>
        </w:rPr>
        <w:t>奇台县第</w:t>
      </w:r>
      <w:r>
        <w:rPr>
          <w:rFonts w:hint="eastAsia" w:ascii="方正小标宋简体" w:hAnsi="方正小标宋简体" w:eastAsia="方正小标宋简体"/>
          <w:color w:val="auto"/>
          <w:sz w:val="32"/>
          <w:szCs w:val="32"/>
          <w:u w:val="single"/>
          <w:lang w:val="en-US" w:eastAsia="zh-CN"/>
        </w:rPr>
        <w:t>七中</w:t>
      </w:r>
      <w:r>
        <w:rPr>
          <w:rFonts w:hint="eastAsia" w:ascii="方正小标宋简体" w:hAnsi="方正小标宋简体" w:eastAsia="方正小标宋简体"/>
          <w:color w:val="auto"/>
          <w:sz w:val="32"/>
          <w:szCs w:val="32"/>
          <w:u w:val="single"/>
        </w:rPr>
        <w:t>学2025年薄改能力提升</w:t>
      </w:r>
      <w:r>
        <w:rPr>
          <w:rFonts w:hint="eastAsia" w:ascii="方正小标宋简体" w:hAnsi="方正小标宋简体" w:eastAsia="方正小标宋简体"/>
          <w:color w:val="auto"/>
          <w:sz w:val="32"/>
          <w:szCs w:val="32"/>
          <w:u w:val="single"/>
          <w:lang w:val="en-US" w:eastAsia="zh-CN"/>
        </w:rPr>
        <w:t>资金</w:t>
      </w:r>
      <w:r>
        <w:rPr>
          <w:rFonts w:hint="eastAsia" w:ascii="方正小标宋简体" w:hAnsi="方正小标宋简体" w:eastAsia="方正小标宋简体"/>
          <w:color w:val="auto"/>
          <w:sz w:val="32"/>
          <w:szCs w:val="32"/>
          <w:u w:val="single"/>
        </w:rPr>
        <w:t>设</w:t>
      </w:r>
      <w:r>
        <w:rPr>
          <w:rFonts w:hint="eastAsia" w:ascii="方正小标宋简体" w:hAnsi="方正小标宋简体" w:eastAsia="方正小标宋简体"/>
          <w:color w:val="auto"/>
          <w:sz w:val="32"/>
          <w:szCs w:val="32"/>
          <w:u w:val="single"/>
          <w:lang w:val="en-US" w:eastAsia="zh-CN"/>
        </w:rPr>
        <w:t>备购置</w:t>
      </w:r>
      <w:r>
        <w:rPr>
          <w:rFonts w:hint="eastAsia" w:ascii="方正小标宋简体" w:hAnsi="方正小标宋简体" w:eastAsia="方正小标宋简体"/>
          <w:color w:val="auto"/>
          <w:sz w:val="32"/>
          <w:szCs w:val="32"/>
          <w:u w:val="single"/>
        </w:rPr>
        <w:t>项目</w:t>
      </w:r>
      <w:r>
        <w:rPr>
          <w:rFonts w:hint="eastAsia" w:ascii="方正小标宋简体" w:hAnsi="方正小标宋简体" w:eastAsia="方正小标宋简体"/>
          <w:color w:val="auto"/>
          <w:sz w:val="32"/>
          <w:szCs w:val="32"/>
          <w:u w:val="single"/>
          <w:lang w:eastAsia="zh-CN"/>
        </w:rPr>
        <w:t>（</w:t>
      </w:r>
      <w:r>
        <w:rPr>
          <w:rFonts w:hint="eastAsia" w:ascii="方正小标宋简体" w:hAnsi="方正小标宋简体" w:eastAsia="方正小标宋简体"/>
          <w:color w:val="auto"/>
          <w:sz w:val="32"/>
          <w:szCs w:val="32"/>
          <w:u w:val="single"/>
          <w:lang w:val="en-US" w:eastAsia="zh-CN"/>
        </w:rPr>
        <w:t>四次</w:t>
      </w:r>
      <w:r>
        <w:rPr>
          <w:rFonts w:hint="eastAsia" w:ascii="方正小标宋简体" w:hAnsi="方正小标宋简体" w:eastAsia="方正小标宋简体"/>
          <w:color w:val="auto"/>
          <w:sz w:val="32"/>
          <w:szCs w:val="32"/>
          <w:u w:val="single"/>
          <w:lang w:eastAsia="zh-CN"/>
        </w:rPr>
        <w:t>）</w:t>
      </w:r>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textAlignment w:val="auto"/>
        <w:rPr>
          <w:rFonts w:hint="default" w:ascii="方正小标宋简体" w:hAnsi="方正小标宋简体" w:eastAsia="方正小标宋简体" w:cs="方正小标宋简体"/>
          <w:b w:val="0"/>
          <w:bCs w:val="0"/>
          <w:sz w:val="32"/>
          <w:szCs w:val="32"/>
          <w:u w:val="single"/>
          <w:lang w:val="en-US" w:eastAsia="zh-CN"/>
        </w:rPr>
      </w:pPr>
      <w:r>
        <w:rPr>
          <w:rFonts w:hint="eastAsia" w:ascii="方正小标宋简体" w:hAnsi="方正小标宋简体" w:eastAsia="方正小标宋简体" w:cs="方正小标宋简体"/>
          <w:b w:val="0"/>
          <w:bCs w:val="0"/>
          <w:sz w:val="32"/>
          <w:szCs w:val="32"/>
          <w:lang w:val="en-US" w:eastAsia="zh-CN"/>
        </w:rPr>
        <w:t>采购单位</w:t>
      </w:r>
      <w:r>
        <w:rPr>
          <w:rFonts w:hint="eastAsia" w:ascii="方正小标宋简体" w:hAnsi="方正小标宋简体" w:eastAsia="方正小标宋简体" w:cs="方正小标宋简体"/>
          <w:b w:val="0"/>
          <w:bCs w:val="0"/>
          <w:sz w:val="32"/>
          <w:szCs w:val="32"/>
          <w:u w:val="none"/>
          <w:lang w:val="en-US" w:eastAsia="zh-CN"/>
        </w:rPr>
        <w:t>：</w:t>
      </w:r>
      <w:r>
        <w:rPr>
          <w:rFonts w:hint="eastAsia" w:ascii="方正小标宋简体" w:hAnsi="方正小标宋简体" w:eastAsia="方正小标宋简体"/>
          <w:color w:val="auto"/>
          <w:sz w:val="32"/>
          <w:szCs w:val="32"/>
          <w:u w:val="single"/>
        </w:rPr>
        <w:t>奇台县第</w:t>
      </w:r>
      <w:r>
        <w:rPr>
          <w:rFonts w:hint="eastAsia" w:ascii="方正小标宋简体" w:hAnsi="方正小标宋简体" w:eastAsia="方正小标宋简体"/>
          <w:color w:val="auto"/>
          <w:sz w:val="32"/>
          <w:szCs w:val="32"/>
          <w:u w:val="single"/>
          <w:lang w:val="en-US" w:eastAsia="zh-CN"/>
        </w:rPr>
        <w:t>七中</w:t>
      </w:r>
      <w:r>
        <w:rPr>
          <w:rFonts w:hint="eastAsia" w:ascii="方正小标宋简体" w:hAnsi="方正小标宋简体" w:eastAsia="方正小标宋简体"/>
          <w:color w:val="auto"/>
          <w:sz w:val="32"/>
          <w:szCs w:val="32"/>
          <w:u w:val="single"/>
        </w:rPr>
        <w:t>学</w:t>
      </w:r>
      <w:r>
        <w:rPr>
          <w:rFonts w:hint="eastAsia" w:ascii="方正小标宋简体" w:hAnsi="方正小标宋简体" w:eastAsia="方正小标宋简体"/>
          <w:color w:val="auto"/>
          <w:sz w:val="32"/>
          <w:szCs w:val="32"/>
          <w:u w:val="single"/>
          <w:lang w:val="en-US" w:eastAsia="zh-CN"/>
        </w:rPr>
        <w:t xml:space="preserve">                         </w:t>
      </w:r>
      <w:r>
        <w:rPr>
          <w:rFonts w:hint="eastAsia" w:ascii="方正小标宋简体" w:hAnsi="方正小标宋简体" w:eastAsia="方正小标宋简体" w:cs="方正小标宋简体"/>
          <w:b w:val="0"/>
          <w:bCs w:val="0"/>
          <w:sz w:val="32"/>
          <w:szCs w:val="32"/>
          <w:u w:val="single"/>
          <w:lang w:val="en-US" w:eastAsia="zh-CN"/>
        </w:rPr>
        <w:t xml:space="preserve">      </w:t>
      </w:r>
    </w:p>
    <w:p>
      <w:pPr>
        <w:pStyle w:val="8"/>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采购机构：</w:t>
      </w:r>
      <w:r>
        <w:rPr>
          <w:rFonts w:hint="eastAsia" w:ascii="方正小标宋简体" w:hAnsi="方正小标宋简体" w:eastAsia="方正小标宋简体" w:cs="方正小标宋简体"/>
          <w:sz w:val="32"/>
          <w:szCs w:val="32"/>
          <w:u w:val="single"/>
          <w:lang w:val="en-US" w:eastAsia="zh-CN"/>
        </w:rPr>
        <w:t xml:space="preserve">奇台县政务服务和公共资源交易中心  </w:t>
      </w:r>
    </w:p>
    <w:p>
      <w:pPr>
        <w:pStyle w:val="8"/>
        <w:jc w:val="both"/>
        <w:rPr>
          <w:rFonts w:hint="eastAsia" w:ascii="方正小标宋简体" w:hAnsi="方正小标宋简体" w:eastAsia="方正小标宋简体" w:cs="方正小标宋简体"/>
          <w:sz w:val="32"/>
          <w:szCs w:val="32"/>
          <w:lang w:val="en-US" w:eastAsia="zh-CN"/>
        </w:rPr>
      </w:pPr>
    </w:p>
    <w:p>
      <w:pPr>
        <w:pStyle w:val="8"/>
        <w:jc w:val="both"/>
        <w:rPr>
          <w:rFonts w:hint="eastAsia" w:ascii="方正小标宋简体" w:hAnsi="方正小标宋简体" w:eastAsia="方正小标宋简体" w:cs="方正小标宋简体"/>
          <w:sz w:val="32"/>
          <w:szCs w:val="32"/>
          <w:lang w:val="en-US" w:eastAsia="zh-CN"/>
        </w:rPr>
      </w:pPr>
    </w:p>
    <w:p>
      <w:pPr>
        <w:pStyle w:val="8"/>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二〇二五年六月</w:t>
      </w:r>
    </w:p>
    <w:p>
      <w:pPr>
        <w:overflowPunct w:val="0"/>
        <w:spacing w:line="560" w:lineRule="exact"/>
        <w:jc w:val="center"/>
        <w:rPr>
          <w:rFonts w:ascii="方正小标宋简体" w:hAnsi="宋体" w:eastAsia="方正小标宋简体"/>
          <w:b/>
          <w:color w:val="auto"/>
          <w:sz w:val="32"/>
          <w:szCs w:val="32"/>
        </w:rPr>
        <w:sectPr>
          <w:headerReference r:id="rId3" w:type="default"/>
          <w:footerReference r:id="rId4" w:type="default"/>
          <w:pgSz w:w="11906" w:h="16838"/>
          <w:pgMar w:top="1440" w:right="1803" w:bottom="1440" w:left="1803"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pPr>
        <w:snapToGrid w:val="0"/>
        <w:spacing w:line="480" w:lineRule="exact"/>
        <w:ind w:firstLine="721"/>
        <w:jc w:val="center"/>
        <w:rPr>
          <w:rFonts w:hint="eastAsia" w:ascii="方正小标宋简体" w:eastAsia="方正小标宋简体"/>
          <w:sz w:val="44"/>
        </w:rPr>
      </w:pPr>
      <w:r>
        <w:rPr>
          <w:rFonts w:hint="eastAsia" w:ascii="方正小标宋简体" w:eastAsia="方正小标宋简体"/>
          <w:sz w:val="44"/>
        </w:rPr>
        <w:t>目   录</w:t>
      </w:r>
    </w:p>
    <w:p>
      <w:pPr>
        <w:pStyle w:val="8"/>
        <w:rPr>
          <w:rFonts w:hint="eastAsia" w:ascii="方正小标宋简体" w:eastAsia="方正小标宋简体"/>
          <w:sz w:val="24"/>
          <w:szCs w:val="24"/>
        </w:rPr>
      </w:pP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_Toc30275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lang w:val="en-US" w:eastAsia="zh-CN"/>
        </w:rPr>
        <w:t>第一部分  采购邀请</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3</w:t>
      </w:r>
      <w:r>
        <w:rPr>
          <w:rFonts w:hint="eastAsia" w:ascii="方正小标宋_GBK" w:hAnsi="方正小标宋_GBK" w:eastAsia="方正小标宋_GBK" w:cs="方正小标宋_GBK"/>
          <w:sz w:val="28"/>
          <w:szCs w:val="28"/>
          <w:highlight w:val="none"/>
          <w:shd w:val="clear" w:color="auto" w:fill="auto"/>
        </w:rPr>
        <w:fldChar w:fldCharType="end"/>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_Toc30795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kern w:val="0"/>
          <w:sz w:val="28"/>
          <w:szCs w:val="28"/>
          <w:highlight w:val="none"/>
          <w:shd w:val="clear" w:color="auto" w:fill="auto"/>
        </w:rPr>
        <w:t>第二</w:t>
      </w:r>
      <w:r>
        <w:rPr>
          <w:rFonts w:hint="eastAsia" w:ascii="方正小标宋_GBK" w:hAnsi="方正小标宋_GBK" w:eastAsia="方正小标宋_GBK" w:cs="方正小标宋_GBK"/>
          <w:kern w:val="0"/>
          <w:sz w:val="28"/>
          <w:szCs w:val="28"/>
          <w:highlight w:val="none"/>
          <w:shd w:val="clear" w:color="auto" w:fill="auto"/>
          <w:lang w:eastAsia="zh-CN"/>
        </w:rPr>
        <w:t>部分</w:t>
      </w:r>
      <w:r>
        <w:rPr>
          <w:rFonts w:hint="eastAsia" w:ascii="方正小标宋_GBK" w:hAnsi="方正小标宋_GBK" w:eastAsia="方正小标宋_GBK" w:cs="方正小标宋_GBK"/>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spacing w:val="20"/>
          <w:kern w:val="0"/>
          <w:sz w:val="28"/>
          <w:szCs w:val="28"/>
          <w:highlight w:val="none"/>
          <w:shd w:val="clear" w:color="auto" w:fill="auto"/>
          <w:lang w:val="en-US" w:eastAsia="zh-CN"/>
        </w:rPr>
        <w:t>供应商</w:t>
      </w:r>
      <w:r>
        <w:rPr>
          <w:rFonts w:hint="eastAsia" w:ascii="方正小标宋_GBK" w:hAnsi="方正小标宋_GBK" w:eastAsia="方正小标宋_GBK" w:cs="方正小标宋_GBK"/>
          <w:bCs/>
          <w:spacing w:val="20"/>
          <w:kern w:val="0"/>
          <w:sz w:val="28"/>
          <w:szCs w:val="28"/>
          <w:highlight w:val="none"/>
          <w:shd w:val="clear" w:color="auto" w:fill="auto"/>
        </w:rPr>
        <w:t>须知</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1</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_Toc23133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rPr>
        <w:t>第三</w:t>
      </w:r>
      <w:r>
        <w:rPr>
          <w:rFonts w:hint="eastAsia" w:ascii="方正小标宋_GBK" w:hAnsi="方正小标宋_GBK" w:eastAsia="方正小标宋_GBK" w:cs="方正小标宋_GBK"/>
          <w:bCs/>
          <w:sz w:val="28"/>
          <w:szCs w:val="28"/>
          <w:highlight w:val="none"/>
          <w:shd w:val="clear" w:color="auto" w:fill="auto"/>
          <w:lang w:eastAsia="zh-CN"/>
        </w:rPr>
        <w:t>部分</w:t>
      </w:r>
      <w:r>
        <w:rPr>
          <w:rFonts w:hint="eastAsia" w:ascii="方正小标宋_GBK" w:hAnsi="方正小标宋_GBK" w:eastAsia="方正小标宋_GBK" w:cs="方正小标宋_GBK"/>
          <w:bCs/>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评审程序和评定成交的标准</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29</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_Toc20503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第四</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采购需求</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38</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_Toc24008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第五</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bCs/>
          <w:sz w:val="28"/>
          <w:szCs w:val="28"/>
          <w:highlight w:val="none"/>
          <w:shd w:val="clear" w:color="auto" w:fill="auto"/>
        </w:rPr>
        <w:t>政府采购合同及验收报告</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50</w:t>
      </w:r>
    </w:p>
    <w:p>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eastAsia="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_Toc24588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val="0"/>
          <w:kern w:val="0"/>
          <w:sz w:val="28"/>
          <w:szCs w:val="28"/>
          <w:highlight w:val="none"/>
          <w:shd w:val="clear" w:color="auto" w:fill="auto"/>
        </w:rPr>
        <w:t>第</w:t>
      </w:r>
      <w:r>
        <w:rPr>
          <w:rFonts w:hint="eastAsia" w:ascii="方正小标宋_GBK" w:hAnsi="方正小标宋_GBK" w:eastAsia="方正小标宋_GBK" w:cs="方正小标宋_GBK"/>
          <w:bCs w:val="0"/>
          <w:kern w:val="0"/>
          <w:sz w:val="28"/>
          <w:szCs w:val="28"/>
          <w:highlight w:val="none"/>
          <w:shd w:val="clear" w:color="auto" w:fill="auto"/>
          <w:lang w:eastAsia="zh-CN"/>
        </w:rPr>
        <w:t>六部分</w:t>
      </w:r>
      <w:r>
        <w:rPr>
          <w:rFonts w:hint="eastAsia" w:ascii="方正小标宋_GBK" w:hAnsi="方正小标宋_GBK" w:eastAsia="方正小标宋_GBK" w:cs="方正小标宋_GBK"/>
          <w:bCs w:val="0"/>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val="0"/>
          <w:sz w:val="28"/>
          <w:szCs w:val="28"/>
          <w:highlight w:val="none"/>
          <w:shd w:val="clear" w:color="auto" w:fill="auto"/>
        </w:rPr>
        <w:t>响应文件的组成和格式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7</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rPr>
        <w:sectPr>
          <w:pgSz w:w="11906" w:h="16838"/>
          <w:pgMar w:top="1440" w:right="1803" w:bottom="1440" w:left="1803" w:header="850"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30"/>
        <w:rPr>
          <w:rFonts w:hint="eastAsia" w:ascii="方正小标宋_GBK" w:hAnsi="方正小标宋_GBK" w:eastAsia="方正小标宋_GBK" w:cs="方正小标宋_GBK"/>
          <w:b w:val="0"/>
          <w:bCs/>
          <w:sz w:val="44"/>
          <w:szCs w:val="44"/>
        </w:rPr>
      </w:pPr>
      <w:bookmarkStart w:id="0" w:name="_Toc2455"/>
      <w:r>
        <w:rPr>
          <w:rFonts w:hint="eastAsia" w:ascii="方正小标宋_GBK" w:hAnsi="方正小标宋_GBK" w:eastAsia="方正小标宋_GBK" w:cs="方正小标宋_GBK"/>
          <w:b w:val="0"/>
          <w:bCs/>
          <w:sz w:val="44"/>
          <w:szCs w:val="44"/>
        </w:rPr>
        <w:t>第一</w:t>
      </w:r>
      <w:r>
        <w:rPr>
          <w:rFonts w:hint="eastAsia" w:ascii="方正小标宋_GBK" w:hAnsi="方正小标宋_GBK" w:eastAsia="方正小标宋_GBK" w:cs="方正小标宋_GBK"/>
          <w:b w:val="0"/>
          <w:bCs/>
          <w:sz w:val="44"/>
          <w:szCs w:val="44"/>
          <w:lang w:eastAsia="zh-CN"/>
        </w:rPr>
        <w:t>部分</w:t>
      </w:r>
      <w:r>
        <w:rPr>
          <w:rFonts w:hint="eastAsia" w:ascii="方正小标宋_GBK" w:hAnsi="方正小标宋_GBK" w:eastAsia="方正小标宋_GBK" w:cs="方正小标宋_GBK"/>
          <w:b w:val="0"/>
          <w:bCs/>
          <w:sz w:val="44"/>
          <w:szCs w:val="44"/>
        </w:rPr>
        <w:t xml:space="preserve">  </w:t>
      </w:r>
      <w:bookmarkEnd w:id="0"/>
      <w:r>
        <w:rPr>
          <w:rFonts w:hint="eastAsia" w:ascii="方正小标宋_GBK" w:hAnsi="方正小标宋_GBK" w:eastAsia="方正小标宋_GBK" w:cs="方正小标宋_GBK"/>
          <w:b w:val="0"/>
          <w:bCs/>
          <w:sz w:val="44"/>
          <w:szCs w:val="44"/>
          <w:lang w:val="en-US" w:eastAsia="zh-CN"/>
        </w:rPr>
        <w:t>采购邀请</w:t>
      </w:r>
    </w:p>
    <w:p>
      <w:pPr>
        <w:numPr>
          <w:ilvl w:val="0"/>
          <w:numId w:val="0"/>
        </w:numPr>
        <w:ind w:right="0" w:rightChars="0" w:firstLine="560" w:firstLineChars="200"/>
        <w:rPr>
          <w:rFonts w:hint="eastAsia" w:ascii="宋体" w:hAnsi="宋体" w:eastAsia="宋体" w:cs="宋体"/>
          <w:kern w:val="2"/>
          <w:sz w:val="28"/>
          <w:szCs w:val="28"/>
          <w:lang w:val="en-US" w:eastAsia="zh-CN" w:bidi="ar-SA"/>
        </w:rPr>
      </w:pPr>
    </w:p>
    <w:p>
      <w:pPr>
        <w:numPr>
          <w:ilvl w:val="0"/>
          <w:numId w:val="0"/>
        </w:numPr>
        <w:ind w:left="0" w:leftChars="0" w:right="0" w:rightChars="0" w:firstLine="640" w:firstLineChars="200"/>
        <w:jc w:val="left"/>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奇台县政务服务和公共资源交易中心现就</w:t>
      </w:r>
      <w:r>
        <w:rPr>
          <w:rFonts w:hint="eastAsia" w:ascii="仿宋" w:hAnsi="仿宋" w:eastAsia="仿宋" w:cs="仿宋"/>
          <w:b/>
          <w:bCs/>
          <w:kern w:val="2"/>
          <w:sz w:val="32"/>
          <w:szCs w:val="32"/>
          <w:u w:val="single"/>
          <w:lang w:val="en-US" w:eastAsia="zh-CN" w:bidi="ar-SA"/>
        </w:rPr>
        <w:t>奇台县第七中学2025年薄改能力提升资金设备购置项目（四次）</w:t>
      </w:r>
      <w:r>
        <w:rPr>
          <w:rFonts w:hint="eastAsia" w:ascii="仿宋" w:hAnsi="仿宋" w:eastAsia="仿宋" w:cs="仿宋"/>
          <w:kern w:val="2"/>
          <w:sz w:val="32"/>
          <w:szCs w:val="32"/>
          <w:lang w:val="en-US" w:eastAsia="zh-CN" w:bidi="ar-SA"/>
        </w:rPr>
        <w:t>进行竞争性谈判采购，欢迎符合条件的供应商投标。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奇台县第</w:t>
      </w:r>
      <w:r>
        <w:rPr>
          <w:rFonts w:hint="eastAsia" w:ascii="仿宋" w:hAnsi="仿宋" w:eastAsia="仿宋" w:cs="仿宋"/>
          <w:sz w:val="32"/>
          <w:szCs w:val="32"/>
          <w:u w:val="single"/>
          <w:lang w:val="en-US" w:eastAsia="zh-CN"/>
        </w:rPr>
        <w:t>七中</w:t>
      </w:r>
      <w:r>
        <w:rPr>
          <w:rFonts w:hint="eastAsia" w:ascii="仿宋" w:hAnsi="仿宋" w:eastAsia="仿宋" w:cs="仿宋"/>
          <w:sz w:val="32"/>
          <w:szCs w:val="32"/>
          <w:u w:val="single"/>
        </w:rPr>
        <w:t>学2025年薄改能力提升资金设备购置项目</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四次</w:t>
      </w:r>
      <w:r>
        <w:rPr>
          <w:rFonts w:hint="eastAsia" w:ascii="仿宋" w:hAnsi="仿宋" w:eastAsia="仿宋" w:cs="仿宋"/>
          <w:sz w:val="32"/>
          <w:szCs w:val="32"/>
          <w:u w:val="single"/>
          <w:lang w:eastAsia="zh-CN"/>
        </w:rPr>
        <w:t>）</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新疆政府采购网在线申请</w:t>
      </w:r>
      <w:r>
        <w:rPr>
          <w:rFonts w:hint="eastAsia" w:ascii="仿宋" w:hAnsi="仿宋" w:eastAsia="仿宋" w:cs="仿宋"/>
          <w:sz w:val="32"/>
          <w:szCs w:val="32"/>
          <w:u w:val="single"/>
        </w:rPr>
        <w:t>获取采购文件</w:t>
      </w:r>
      <w:r>
        <w:rPr>
          <w:rFonts w:hint="eastAsia" w:ascii="仿宋" w:hAnsi="仿宋" w:eastAsia="仿宋" w:cs="仿宋"/>
          <w:sz w:val="32"/>
          <w:szCs w:val="32"/>
        </w:rPr>
        <w:t>，并于</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9</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pPr>
        <w:pStyle w:val="8"/>
        <w:spacing w:before="78" w:line="219" w:lineRule="auto"/>
        <w:ind w:left="126"/>
        <w:outlineLvl w:val="1"/>
        <w:rPr>
          <w:rFonts w:hint="eastAsia" w:ascii="仿宋" w:hAnsi="仿宋" w:eastAsia="仿宋" w:cs="仿宋"/>
          <w:sz w:val="32"/>
          <w:szCs w:val="32"/>
        </w:rPr>
      </w:pP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一、项目基本情况</w:t>
      </w:r>
    </w:p>
    <w:p>
      <w:pPr>
        <w:pStyle w:val="8"/>
        <w:keepNext w:val="0"/>
        <w:keepLines w:val="0"/>
        <w:pageBreakBefore w:val="0"/>
        <w:widowControl w:val="0"/>
        <w:kinsoku/>
        <w:wordWrap/>
        <w:overflowPunct/>
        <w:topLinePunct w:val="0"/>
        <w:autoSpaceDE/>
        <w:autoSpaceDN/>
        <w:bidi w:val="0"/>
        <w:adjustRightInd/>
        <w:snapToGrid/>
        <w:spacing w:line="560" w:lineRule="exact"/>
        <w:ind w:left="619"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5"/>
          <w:sz w:val="32"/>
          <w:szCs w:val="32"/>
        </w:rPr>
        <w:t>1.项目编号：</w:t>
      </w:r>
      <w:r>
        <w:rPr>
          <w:rFonts w:hint="eastAsia" w:ascii="仿宋" w:hAnsi="仿宋" w:eastAsia="仿宋" w:cs="仿宋"/>
          <w:spacing w:val="53"/>
          <w:sz w:val="32"/>
          <w:szCs w:val="32"/>
        </w:rPr>
        <w:t xml:space="preserve"> </w:t>
      </w:r>
      <w:r>
        <w:rPr>
          <w:rFonts w:hint="eastAsia"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QTCG-2025-027-4</w:t>
      </w:r>
      <w:r>
        <w:rPr>
          <w:rFonts w:hint="eastAsia" w:ascii="仿宋" w:hAnsi="仿宋" w:eastAsia="仿宋" w:cs="仿宋"/>
          <w:sz w:val="32"/>
          <w:szCs w:val="32"/>
          <w:u w:val="single" w:color="auto"/>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ind w:left="61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pacing w:val="-24"/>
          <w:sz w:val="32"/>
          <w:szCs w:val="32"/>
        </w:rPr>
        <w:t>2.项目名称：</w:t>
      </w:r>
      <w:r>
        <w:rPr>
          <w:rFonts w:hint="eastAsia" w:ascii="仿宋" w:hAnsi="仿宋" w:eastAsia="仿宋" w:cs="仿宋"/>
          <w:spacing w:val="55"/>
          <w:sz w:val="32"/>
          <w:szCs w:val="32"/>
        </w:rPr>
        <w:t xml:space="preserve"> </w:t>
      </w:r>
      <w:r>
        <w:rPr>
          <w:rFonts w:hint="eastAsia" w:ascii="仿宋" w:hAnsi="仿宋" w:eastAsia="仿宋" w:cs="仿宋"/>
          <w:b/>
          <w:bCs/>
          <w:sz w:val="32"/>
          <w:szCs w:val="32"/>
          <w:u w:val="single"/>
        </w:rPr>
        <w:t>奇台县第</w:t>
      </w:r>
      <w:r>
        <w:rPr>
          <w:rFonts w:hint="eastAsia" w:ascii="仿宋" w:hAnsi="仿宋" w:eastAsia="仿宋" w:cs="仿宋"/>
          <w:b/>
          <w:bCs/>
          <w:sz w:val="32"/>
          <w:szCs w:val="32"/>
          <w:u w:val="single"/>
          <w:lang w:val="en-US" w:eastAsia="zh-CN"/>
        </w:rPr>
        <w:t>七中</w:t>
      </w:r>
      <w:r>
        <w:rPr>
          <w:rFonts w:hint="eastAsia" w:ascii="仿宋" w:hAnsi="仿宋" w:eastAsia="仿宋" w:cs="仿宋"/>
          <w:b/>
          <w:bCs/>
          <w:sz w:val="32"/>
          <w:szCs w:val="32"/>
          <w:u w:val="single"/>
        </w:rPr>
        <w:t>学2025年薄改能力提升资金设备购置项目</w:t>
      </w:r>
      <w:r>
        <w:rPr>
          <w:rFonts w:hint="eastAsia" w:ascii="仿宋" w:hAnsi="仿宋" w:eastAsia="仿宋" w:cs="仿宋"/>
          <w:b/>
          <w:bCs/>
          <w:sz w:val="32"/>
          <w:szCs w:val="32"/>
          <w:u w:val="single"/>
          <w:lang w:eastAsia="zh-CN"/>
        </w:rPr>
        <w:t>（</w:t>
      </w:r>
      <w:r>
        <w:rPr>
          <w:rFonts w:hint="eastAsia" w:ascii="仿宋" w:hAnsi="仿宋" w:eastAsia="仿宋" w:cs="仿宋"/>
          <w:b/>
          <w:bCs/>
          <w:sz w:val="32"/>
          <w:szCs w:val="32"/>
          <w:u w:val="single"/>
          <w:lang w:val="en-US" w:eastAsia="zh-CN"/>
        </w:rPr>
        <w:t>四次</w:t>
      </w:r>
      <w:r>
        <w:rPr>
          <w:rFonts w:hint="eastAsia" w:ascii="仿宋" w:hAnsi="仿宋" w:eastAsia="仿宋" w:cs="仿宋"/>
          <w:b/>
          <w:bCs/>
          <w:sz w:val="32"/>
          <w:szCs w:val="32"/>
          <w:u w:val="single"/>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3.采购方式：竞争性谈判</w:t>
      </w:r>
    </w:p>
    <w:p>
      <w:pPr>
        <w:pStyle w:val="8"/>
        <w:keepNext w:val="0"/>
        <w:keepLines w:val="0"/>
        <w:pageBreakBefore w:val="0"/>
        <w:widowControl w:val="0"/>
        <w:kinsoku/>
        <w:wordWrap/>
        <w:overflowPunct/>
        <w:topLinePunct w:val="0"/>
        <w:autoSpaceDE/>
        <w:autoSpaceDN/>
        <w:bidi w:val="0"/>
        <w:adjustRightInd/>
        <w:snapToGrid/>
        <w:spacing w:line="560" w:lineRule="exact"/>
        <w:ind w:left="605" w:right="0" w:rightChars="0" w:firstLine="0" w:firstLineChars="0"/>
        <w:jc w:val="both"/>
        <w:textAlignment w:val="auto"/>
        <w:outlineLvl w:val="9"/>
        <w:rPr>
          <w:rFonts w:hint="eastAsia" w:ascii="仿宋" w:hAnsi="仿宋" w:eastAsia="仿宋" w:cs="仿宋"/>
          <w:sz w:val="32"/>
          <w:szCs w:val="32"/>
          <w:u w:val="single"/>
        </w:rPr>
      </w:pPr>
      <w:r>
        <w:rPr>
          <w:rFonts w:hint="eastAsia" w:ascii="仿宋" w:hAnsi="仿宋" w:eastAsia="仿宋" w:cs="仿宋"/>
          <w:spacing w:val="-14"/>
          <w:sz w:val="32"/>
          <w:szCs w:val="32"/>
        </w:rPr>
        <w:t>4.项目</w:t>
      </w:r>
      <w:r>
        <w:rPr>
          <w:rFonts w:hint="eastAsia" w:ascii="仿宋" w:hAnsi="仿宋" w:eastAsia="仿宋" w:cs="仿宋"/>
          <w:spacing w:val="-14"/>
          <w:sz w:val="32"/>
          <w:szCs w:val="32"/>
          <w:lang w:val="en-US" w:eastAsia="zh-CN"/>
        </w:rPr>
        <w:t>总</w:t>
      </w:r>
      <w:r>
        <w:rPr>
          <w:rFonts w:hint="eastAsia" w:ascii="仿宋" w:hAnsi="仿宋" w:eastAsia="仿宋" w:cs="仿宋"/>
          <w:spacing w:val="-14"/>
          <w:sz w:val="32"/>
          <w:szCs w:val="32"/>
        </w:rPr>
        <w:t>预算金额：</w:t>
      </w:r>
      <w:r>
        <w:rPr>
          <w:rFonts w:hint="eastAsia" w:ascii="仿宋" w:hAnsi="仿宋" w:eastAsia="仿宋" w:cs="仿宋"/>
          <w:sz w:val="32"/>
          <w:szCs w:val="32"/>
        </w:rPr>
        <w:t xml:space="preserve"> </w:t>
      </w:r>
      <w:r>
        <w:rPr>
          <w:rFonts w:hint="eastAsia" w:ascii="仿宋" w:hAnsi="仿宋" w:eastAsia="仿宋" w:cs="仿宋"/>
          <w:sz w:val="32"/>
          <w:szCs w:val="32"/>
          <w:u w:val="single"/>
          <w:lang w:val="en-US" w:eastAsia="zh-CN"/>
        </w:rPr>
        <w:t>30万</w:t>
      </w:r>
      <w:r>
        <w:rPr>
          <w:rFonts w:hint="eastAsia" w:ascii="仿宋" w:hAnsi="仿宋" w:eastAsia="仿宋" w:cs="仿宋"/>
          <w:sz w:val="32"/>
          <w:szCs w:val="32"/>
          <w:u w:val="single"/>
        </w:rPr>
        <w:t>元</w:t>
      </w:r>
    </w:p>
    <w:p>
      <w:pPr>
        <w:spacing w:line="560" w:lineRule="exact"/>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 xml:space="preserve">标项1预算： 30万元     最高限价： 30万元 </w:t>
      </w:r>
    </w:p>
    <w:p>
      <w:pPr>
        <w:pStyle w:val="2"/>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5.采购需求：</w:t>
      </w:r>
    </w:p>
    <w:tbl>
      <w:tblPr>
        <w:tblStyle w:val="48"/>
        <w:tblW w:w="8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999"/>
        <w:gridCol w:w="2363"/>
        <w:gridCol w:w="912"/>
        <w:gridCol w:w="1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1058" w:type="dxa"/>
            <w:vAlign w:val="center"/>
          </w:tcPr>
          <w:p>
            <w:pPr>
              <w:spacing w:before="171" w:line="230" w:lineRule="auto"/>
              <w:ind w:left="147"/>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4"/>
                <w:sz w:val="28"/>
                <w:szCs w:val="28"/>
              </w:rPr>
              <w:t>号</w:t>
            </w:r>
          </w:p>
        </w:tc>
        <w:tc>
          <w:tcPr>
            <w:tcW w:w="1999" w:type="dxa"/>
            <w:vAlign w:val="center"/>
          </w:tcPr>
          <w:p>
            <w:pPr>
              <w:spacing w:before="171" w:line="229" w:lineRule="auto"/>
              <w:jc w:val="center"/>
              <w:rPr>
                <w:rFonts w:hint="eastAsia" w:ascii="仿宋" w:hAnsi="仿宋" w:eastAsia="仿宋" w:cs="仿宋"/>
                <w:sz w:val="28"/>
                <w:szCs w:val="28"/>
              </w:rPr>
            </w:pPr>
            <w:r>
              <w:rPr>
                <w:rFonts w:hint="eastAsia" w:ascii="仿宋" w:hAnsi="仿宋" w:eastAsia="仿宋" w:cs="仿宋"/>
                <w:spacing w:val="4"/>
                <w:sz w:val="28"/>
                <w:szCs w:val="28"/>
                <w:lang w:val="en-US" w:eastAsia="zh-CN"/>
              </w:rPr>
              <w:t>标项</w:t>
            </w:r>
            <w:r>
              <w:rPr>
                <w:rFonts w:hint="eastAsia" w:ascii="仿宋" w:hAnsi="仿宋" w:eastAsia="仿宋" w:cs="仿宋"/>
                <w:spacing w:val="7"/>
                <w:sz w:val="28"/>
                <w:szCs w:val="28"/>
              </w:rPr>
              <w:t>名称</w:t>
            </w:r>
          </w:p>
        </w:tc>
        <w:tc>
          <w:tcPr>
            <w:tcW w:w="2363" w:type="dxa"/>
            <w:vAlign w:val="center"/>
          </w:tcPr>
          <w:p>
            <w:pPr>
              <w:spacing w:before="36" w:line="228" w:lineRule="auto"/>
              <w:ind w:left="119"/>
              <w:jc w:val="center"/>
              <w:rPr>
                <w:rFonts w:hint="eastAsia" w:ascii="仿宋" w:hAnsi="仿宋" w:eastAsia="仿宋" w:cs="仿宋"/>
                <w:sz w:val="28"/>
                <w:szCs w:val="28"/>
              </w:rPr>
            </w:pPr>
            <w:r>
              <w:rPr>
                <w:rFonts w:hint="eastAsia" w:ascii="仿宋" w:hAnsi="仿宋" w:eastAsia="仿宋" w:cs="仿宋"/>
                <w:spacing w:val="8"/>
                <w:sz w:val="28"/>
                <w:szCs w:val="28"/>
              </w:rPr>
              <w:t>采购包预算金额</w:t>
            </w:r>
          </w:p>
          <w:p>
            <w:pPr>
              <w:spacing w:before="24" w:line="218" w:lineRule="auto"/>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万</w:t>
            </w:r>
            <w:r>
              <w:rPr>
                <w:rFonts w:hint="eastAsia" w:ascii="仿宋" w:hAnsi="仿宋" w:eastAsia="仿宋" w:cs="仿宋"/>
                <w:sz w:val="28"/>
                <w:szCs w:val="28"/>
              </w:rPr>
              <w:t>元）</w:t>
            </w:r>
          </w:p>
        </w:tc>
        <w:tc>
          <w:tcPr>
            <w:tcW w:w="912"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4"/>
                <w:sz w:val="28"/>
                <w:szCs w:val="28"/>
              </w:rPr>
              <w:t>数量</w:t>
            </w:r>
          </w:p>
        </w:tc>
        <w:tc>
          <w:tcPr>
            <w:tcW w:w="1975" w:type="dxa"/>
            <w:vAlign w:val="center"/>
          </w:tcPr>
          <w:p>
            <w:pPr>
              <w:spacing w:before="171" w:line="228" w:lineRule="auto"/>
              <w:jc w:val="center"/>
              <w:rPr>
                <w:rFonts w:hint="eastAsia" w:ascii="仿宋" w:hAnsi="仿宋" w:eastAsia="仿宋" w:cs="仿宋"/>
                <w:sz w:val="28"/>
                <w:szCs w:val="28"/>
              </w:rPr>
            </w:pPr>
            <w:r>
              <w:rPr>
                <w:rFonts w:hint="eastAsia" w:ascii="仿宋" w:hAnsi="仿宋" w:eastAsia="仿宋" w:cs="仿宋"/>
                <w:spacing w:val="8"/>
                <w:sz w:val="28"/>
                <w:szCs w:val="28"/>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58" w:type="dxa"/>
            <w:vAlign w:val="center"/>
          </w:tcPr>
          <w:p>
            <w:pPr>
              <w:pStyle w:val="49"/>
              <w:jc w:val="center"/>
              <w:rPr>
                <w:rFonts w:hint="default"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1</w:t>
            </w:r>
          </w:p>
        </w:tc>
        <w:tc>
          <w:tcPr>
            <w:tcW w:w="1999" w:type="dxa"/>
            <w:vAlign w:val="center"/>
          </w:tcPr>
          <w:p>
            <w:pPr>
              <w:pStyle w:val="49"/>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奇台县第七中学2025年薄改能力提升资金设备购置项目（</w:t>
            </w:r>
            <w:r>
              <w:rPr>
                <w:rFonts w:hint="eastAsia" w:ascii="仿宋" w:hAnsi="仿宋" w:eastAsia="仿宋" w:cs="仿宋"/>
                <w:sz w:val="28"/>
                <w:szCs w:val="28"/>
                <w:u w:val="none"/>
                <w:lang w:val="en-US" w:eastAsia="zh-CN"/>
              </w:rPr>
              <w:t>四</w:t>
            </w:r>
            <w:r>
              <w:rPr>
                <w:rFonts w:hint="default" w:ascii="仿宋" w:hAnsi="仿宋" w:eastAsia="仿宋" w:cs="仿宋"/>
                <w:sz w:val="28"/>
                <w:szCs w:val="28"/>
                <w:u w:val="none"/>
                <w:lang w:val="en-US" w:eastAsia="zh-CN"/>
              </w:rPr>
              <w:t>次）</w:t>
            </w:r>
          </w:p>
        </w:tc>
        <w:tc>
          <w:tcPr>
            <w:tcW w:w="2363" w:type="dxa"/>
            <w:vAlign w:val="center"/>
          </w:tcPr>
          <w:p>
            <w:pPr>
              <w:pStyle w:val="49"/>
              <w:jc w:val="center"/>
              <w:rPr>
                <w:rFonts w:hint="default" w:ascii="仿宋" w:hAnsi="仿宋" w:eastAsia="仿宋" w:cs="仿宋"/>
                <w:spacing w:val="-14"/>
                <w:kern w:val="2"/>
                <w:sz w:val="28"/>
                <w:szCs w:val="28"/>
                <w:lang w:val="en-US" w:eastAsia="zh-CN" w:bidi="ar-SA"/>
              </w:rPr>
            </w:pPr>
            <w:r>
              <w:rPr>
                <w:rFonts w:hint="eastAsia" w:ascii="仿宋" w:hAnsi="仿宋" w:eastAsia="仿宋" w:cs="仿宋"/>
                <w:spacing w:val="-14"/>
                <w:kern w:val="2"/>
                <w:sz w:val="32"/>
                <w:szCs w:val="32"/>
                <w:lang w:val="en-US" w:eastAsia="zh-CN" w:bidi="ar-SA"/>
              </w:rPr>
              <w:t>30</w:t>
            </w:r>
          </w:p>
        </w:tc>
        <w:tc>
          <w:tcPr>
            <w:tcW w:w="912" w:type="dxa"/>
            <w:vAlign w:val="center"/>
          </w:tcPr>
          <w:p>
            <w:pPr>
              <w:pStyle w:val="49"/>
              <w:jc w:val="center"/>
              <w:rPr>
                <w:rFonts w:hint="default" w:ascii="仿宋" w:hAnsi="仿宋" w:eastAsia="仿宋" w:cs="仿宋"/>
                <w:spacing w:val="8"/>
                <w:kern w:val="2"/>
                <w:sz w:val="28"/>
                <w:szCs w:val="28"/>
                <w:lang w:val="en-US" w:eastAsia="zh-CN" w:bidi="ar-SA"/>
              </w:rPr>
            </w:pPr>
            <w:r>
              <w:rPr>
                <w:rFonts w:hint="eastAsia" w:ascii="仿宋" w:hAnsi="仿宋" w:eastAsia="仿宋" w:cs="仿宋"/>
                <w:spacing w:val="8"/>
                <w:kern w:val="2"/>
                <w:sz w:val="30"/>
                <w:szCs w:val="30"/>
                <w:lang w:val="en-US" w:eastAsia="zh-CN" w:bidi="ar-SA"/>
              </w:rPr>
              <w:t>1批</w:t>
            </w:r>
          </w:p>
        </w:tc>
        <w:tc>
          <w:tcPr>
            <w:tcW w:w="1975" w:type="dxa"/>
            <w:vAlign w:val="top"/>
          </w:tcPr>
          <w:p>
            <w:pPr>
              <w:pStyle w:val="49"/>
              <w:jc w:val="center"/>
              <w:rPr>
                <w:rFonts w:hint="eastAsia" w:ascii="仿宋" w:hAnsi="仿宋" w:eastAsia="仿宋" w:cs="仿宋"/>
                <w:spacing w:val="8"/>
                <w:kern w:val="2"/>
                <w:sz w:val="28"/>
                <w:szCs w:val="28"/>
                <w:lang w:val="en-US" w:eastAsia="zh-CN" w:bidi="ar-SA"/>
              </w:rPr>
            </w:pPr>
            <w:r>
              <w:rPr>
                <w:rFonts w:hint="eastAsia" w:ascii="仿宋" w:hAnsi="仿宋" w:eastAsia="仿宋" w:cs="仿宋"/>
                <w:spacing w:val="8"/>
                <w:kern w:val="2"/>
                <w:sz w:val="28"/>
                <w:szCs w:val="28"/>
                <w:lang w:val="en-US" w:eastAsia="zh-CN" w:bidi="ar-SA"/>
              </w:rPr>
              <w:t>详见谈判文件</w:t>
            </w:r>
          </w:p>
        </w:tc>
      </w:tr>
    </w:tbl>
    <w:p>
      <w:pPr>
        <w:pStyle w:val="31"/>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本项目不接受进口产品（进口产品是指通过中国海关</w:t>
      </w:r>
      <w:r>
        <w:rPr>
          <w:rFonts w:hint="eastAsia" w:cs="仿宋"/>
          <w:sz w:val="32"/>
          <w:szCs w:val="32"/>
          <w:lang w:eastAsia="zh-CN"/>
        </w:rPr>
        <w:t>，</w:t>
      </w:r>
      <w:r>
        <w:rPr>
          <w:rFonts w:hint="eastAsia" w:ascii="仿宋" w:hAnsi="仿宋" w:eastAsia="仿宋" w:cs="仿宋"/>
          <w:sz w:val="32"/>
          <w:szCs w:val="32"/>
        </w:rPr>
        <w:t>验放进入中国境内，且产自关境外的产品）。</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eastAsia" w:ascii="仿宋" w:hAnsi="仿宋" w:eastAsia="仿宋" w:cs="仿宋"/>
          <w:b w:val="0"/>
          <w:bCs w:val="0"/>
          <w:sz w:val="32"/>
          <w:szCs w:val="32"/>
          <w:highlight w:val="green"/>
          <w:lang w:val="en-US" w:eastAsia="zh-CN"/>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highlight w:val="green"/>
          <w:lang w:val="en-US" w:eastAsia="zh-CN"/>
        </w:rPr>
        <w:t>6、合同履约期限：标项1合同签订后30日内。</w:t>
      </w:r>
    </w:p>
    <w:p>
      <w:pPr>
        <w:pStyle w:val="8"/>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p>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pPr>
        <w:pStyle w:val="2"/>
        <w:ind w:left="0" w:leftChars="0" w:firstLine="0" w:firstLineChars="0"/>
        <w:rPr>
          <w:rFonts w:hint="eastAsia"/>
          <w:lang w:val="en-US" w:eastAsia="zh-CN"/>
        </w:rPr>
      </w:pPr>
      <w:r>
        <w:rPr>
          <w:rFonts w:hint="eastAsia" w:ascii="仿宋" w:hAnsi="仿宋" w:eastAsia="仿宋" w:cs="仿宋"/>
          <w:b/>
          <w:bCs/>
          <w:color w:val="auto"/>
          <w:kern w:val="2"/>
          <w:sz w:val="32"/>
          <w:szCs w:val="32"/>
          <w:highlight w:val="yellow"/>
          <w:lang w:val="en-US" w:eastAsia="zh-CN" w:bidi="ar-SA"/>
        </w:rPr>
        <w:t>2.1.1本项目标项1</w:t>
      </w:r>
      <w:r>
        <w:rPr>
          <w:rFonts w:hint="eastAsia" w:ascii="仿宋" w:hAnsi="仿宋" w:eastAsia="仿宋" w:cs="仿宋"/>
          <w:b/>
          <w:bCs/>
          <w:color w:val="000000"/>
          <w:kern w:val="0"/>
          <w:sz w:val="31"/>
          <w:szCs w:val="31"/>
          <w:highlight w:val="yellow"/>
          <w:lang w:val="en-US" w:eastAsia="zh-CN" w:bidi="ar"/>
        </w:rPr>
        <w:t>非</w:t>
      </w:r>
      <w:r>
        <w:rPr>
          <w:rFonts w:ascii="仿宋" w:hAnsi="仿宋" w:eastAsia="仿宋" w:cs="仿宋"/>
          <w:b/>
          <w:bCs/>
          <w:color w:val="000000"/>
          <w:kern w:val="0"/>
          <w:sz w:val="31"/>
          <w:szCs w:val="31"/>
          <w:highlight w:val="yellow"/>
          <w:lang w:val="en-US" w:eastAsia="zh-CN" w:bidi="ar"/>
        </w:rPr>
        <w:t>专门面向中小企业采购，对符合规定的小</w:t>
      </w:r>
      <w:r>
        <w:rPr>
          <w:rFonts w:hint="eastAsia" w:ascii="仿宋" w:hAnsi="仿宋" w:eastAsia="仿宋" w:cs="仿宋"/>
          <w:b/>
          <w:bCs/>
          <w:color w:val="000000"/>
          <w:kern w:val="0"/>
          <w:sz w:val="31"/>
          <w:szCs w:val="31"/>
          <w:highlight w:val="yellow"/>
          <w:lang w:val="en-US" w:eastAsia="zh-CN" w:bidi="ar"/>
        </w:rPr>
        <w:t>微企业报价给予10%的扣除，用扣除后的价格参加评审。</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划分标准所属行业：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kern w:val="2"/>
          <w:sz w:val="32"/>
          <w:szCs w:val="32"/>
          <w:u w:val="single"/>
          <w:lang w:val="en-US" w:eastAsia="zh-CN" w:bidi="ar-SA"/>
        </w:rPr>
        <w:t>标项1：制造业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划分标准：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型和小型企业须同时满足所列指标的下限，否则下划一档;微型企业只须满足所列指标中的一项即可，例如：从业人员300人，营业收入1000万可划分为中型，其中只要从业人员和营业收入有一项没有达到标准，自动下划一档)</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r>
        <w:rPr>
          <w:rFonts w:hint="eastAsia" w:ascii="仿宋" w:hAnsi="仿宋" w:eastAsia="仿宋" w:cs="仿宋"/>
          <w:b/>
          <w:bCs/>
          <w:kern w:val="2"/>
          <w:sz w:val="32"/>
          <w:szCs w:val="32"/>
          <w:u w:val="none"/>
          <w:lang w:val="en-US" w:eastAsia="zh-CN" w:bidi="ar-SA"/>
        </w:rPr>
        <w:t>中小企业划分标准依据参照《关于印发中小企业划型标准规定的通知》工信部联企业〔2011〕300号和国家统计局关于印发《统计上大中小微型企业划分办法（2017）》的通知〔2017〕213号</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none"/>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yellow"/>
          <w:u w:val="single"/>
          <w:lang w:val="en-US" w:eastAsia="zh-CN" w:bidi="ar-SA"/>
        </w:rPr>
      </w:pPr>
      <w:r>
        <w:rPr>
          <w:rFonts w:hint="eastAsia" w:ascii="黑体" w:hAnsi="黑体" w:eastAsia="黑体" w:cs="黑体"/>
          <w:kern w:val="2"/>
          <w:sz w:val="32"/>
          <w:szCs w:val="32"/>
          <w:highlight w:val="yellow"/>
          <w:lang w:val="en-US" w:eastAsia="zh-CN" w:bidi="ar-SA"/>
        </w:rPr>
        <w:t>本项目的特定资格要求</w:t>
      </w:r>
      <w:r>
        <w:rPr>
          <w:rFonts w:hint="eastAsia" w:ascii="仿宋" w:hAnsi="仿宋" w:eastAsia="仿宋" w:cs="仿宋"/>
          <w:kern w:val="2"/>
          <w:sz w:val="32"/>
          <w:szCs w:val="32"/>
          <w:highlight w:val="yellow"/>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green"/>
        </w:rPr>
      </w:pPr>
      <w:r>
        <w:rPr>
          <w:rFonts w:hint="eastAsia" w:ascii="仿宋" w:hAnsi="仿宋" w:eastAsia="仿宋" w:cs="仿宋"/>
          <w:b/>
          <w:bCs/>
          <w:sz w:val="32"/>
          <w:szCs w:val="32"/>
          <w:highlight w:val="green"/>
        </w:rPr>
        <w:t>1、获取采购文件时间：</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1</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2025</w:t>
      </w:r>
      <w:r>
        <w:rPr>
          <w:rFonts w:hint="eastAsia" w:ascii="仿宋" w:hAnsi="仿宋" w:eastAsia="仿宋" w:cs="仿宋"/>
          <w:b/>
          <w:bCs/>
          <w:color w:val="auto"/>
          <w:sz w:val="32"/>
          <w:szCs w:val="32"/>
          <w:highlight w:val="green"/>
          <w:u w:val="single"/>
        </w:rPr>
        <w:t>年</w:t>
      </w:r>
      <w:r>
        <w:rPr>
          <w:rFonts w:hint="eastAsia" w:ascii="仿宋" w:hAnsi="仿宋" w:eastAsia="仿宋" w:cs="仿宋"/>
          <w:b/>
          <w:bCs/>
          <w:color w:val="auto"/>
          <w:sz w:val="32"/>
          <w:szCs w:val="32"/>
          <w:highlight w:val="green"/>
          <w:u w:val="single"/>
          <w:lang w:val="en-US" w:eastAsia="zh-CN"/>
        </w:rPr>
        <w:t>7</w:t>
      </w:r>
      <w:r>
        <w:rPr>
          <w:rFonts w:hint="eastAsia" w:ascii="仿宋" w:hAnsi="仿宋" w:eastAsia="仿宋" w:cs="仿宋"/>
          <w:b/>
          <w:bCs/>
          <w:color w:val="auto"/>
          <w:sz w:val="32"/>
          <w:szCs w:val="32"/>
          <w:highlight w:val="green"/>
          <w:u w:val="single"/>
        </w:rPr>
        <w:t>月</w:t>
      </w:r>
      <w:r>
        <w:rPr>
          <w:rFonts w:hint="eastAsia" w:ascii="仿宋" w:hAnsi="仿宋" w:eastAsia="仿宋" w:cs="仿宋"/>
          <w:b/>
          <w:bCs/>
          <w:color w:val="auto"/>
          <w:sz w:val="32"/>
          <w:szCs w:val="32"/>
          <w:highlight w:val="green"/>
          <w:u w:val="single"/>
          <w:lang w:val="en-US" w:eastAsia="zh-CN"/>
        </w:rPr>
        <w:t>3</w:t>
      </w:r>
      <w:r>
        <w:rPr>
          <w:rFonts w:hint="eastAsia" w:ascii="仿宋" w:hAnsi="仿宋" w:eastAsia="仿宋" w:cs="仿宋"/>
          <w:b/>
          <w:bCs/>
          <w:color w:val="auto"/>
          <w:sz w:val="32"/>
          <w:szCs w:val="32"/>
          <w:highlight w:val="green"/>
          <w:u w:val="single"/>
        </w:rPr>
        <w:t>日</w:t>
      </w:r>
      <w:r>
        <w:rPr>
          <w:rFonts w:hint="eastAsia" w:ascii="仿宋" w:hAnsi="仿宋" w:eastAsia="仿宋" w:cs="仿宋"/>
          <w:b/>
          <w:bCs/>
          <w:color w:val="auto"/>
          <w:sz w:val="32"/>
          <w:szCs w:val="32"/>
          <w:highlight w:val="green"/>
        </w:rPr>
        <w:t>，每天上午</w:t>
      </w:r>
      <w:r>
        <w:rPr>
          <w:rFonts w:hint="eastAsia" w:ascii="仿宋" w:hAnsi="仿宋" w:eastAsia="仿宋" w:cs="仿宋"/>
          <w:b/>
          <w:bCs/>
          <w:color w:val="auto"/>
          <w:sz w:val="32"/>
          <w:szCs w:val="32"/>
          <w:highlight w:val="green"/>
          <w:u w:val="single"/>
          <w:lang w:val="en-US" w:eastAsia="zh-CN"/>
        </w:rPr>
        <w:t>00:00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，下午</w:t>
      </w:r>
      <w:r>
        <w:rPr>
          <w:rFonts w:hint="eastAsia" w:ascii="仿宋" w:hAnsi="仿宋" w:eastAsia="仿宋" w:cs="仿宋"/>
          <w:b/>
          <w:bCs/>
          <w:color w:val="auto"/>
          <w:sz w:val="32"/>
          <w:szCs w:val="32"/>
          <w:highlight w:val="green"/>
          <w:u w:val="single"/>
          <w:lang w:val="en-US" w:eastAsia="zh-CN"/>
        </w:rPr>
        <w:t>12:00</w:t>
      </w:r>
      <w:r>
        <w:rPr>
          <w:rFonts w:hint="eastAsia" w:ascii="仿宋" w:hAnsi="仿宋" w:eastAsia="仿宋" w:cs="仿宋"/>
          <w:b/>
          <w:bCs/>
          <w:color w:val="auto"/>
          <w:sz w:val="32"/>
          <w:szCs w:val="32"/>
          <w:highlight w:val="green"/>
        </w:rPr>
        <w:t>至</w:t>
      </w:r>
      <w:r>
        <w:rPr>
          <w:rFonts w:hint="eastAsia" w:ascii="仿宋" w:hAnsi="仿宋" w:eastAsia="仿宋" w:cs="仿宋"/>
          <w:b/>
          <w:bCs/>
          <w:color w:val="auto"/>
          <w:sz w:val="32"/>
          <w:szCs w:val="32"/>
          <w:highlight w:val="green"/>
          <w:u w:val="single"/>
          <w:lang w:val="en-US" w:eastAsia="zh-CN"/>
        </w:rPr>
        <w:t>23:59</w:t>
      </w:r>
      <w:r>
        <w:rPr>
          <w:rFonts w:hint="eastAsia" w:ascii="仿宋" w:hAnsi="仿宋" w:eastAsia="仿宋" w:cs="仿宋"/>
          <w:color w:val="auto"/>
          <w:sz w:val="32"/>
          <w:szCs w:val="32"/>
          <w:highlight w:val="green"/>
        </w:rPr>
        <w:t>（北京时间，法定节假日除外 ）</w:t>
      </w:r>
      <w:r>
        <w:rPr>
          <w:rFonts w:hint="eastAsia" w:ascii="仿宋" w:hAnsi="仿宋" w:eastAsia="仿宋" w:cs="仿宋"/>
          <w:color w:val="auto"/>
          <w:sz w:val="32"/>
          <w:szCs w:val="32"/>
          <w:highlight w:val="green"/>
          <w:lang w:eastAsia="zh-CN"/>
        </w:rPr>
        <w:t>。</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val="0"/>
          <w:bCs/>
          <w:sz w:val="32"/>
          <w:szCs w:val="32"/>
          <w:highlight w:val="green"/>
        </w:rPr>
        <w:t>本项目不收取投标保证金。</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9</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color w:val="auto"/>
          <w:sz w:val="32"/>
          <w:szCs w:val="32"/>
          <w:highlight w:val="green"/>
          <w:u w:val="single"/>
          <w:lang w:val="en-US" w:eastAsia="zh-CN"/>
        </w:rPr>
        <w:t>2025</w:t>
      </w:r>
      <w:r>
        <w:rPr>
          <w:rFonts w:hint="eastAsia" w:ascii="仿宋" w:hAnsi="仿宋" w:eastAsia="仿宋" w:cs="仿宋"/>
          <w:bCs/>
          <w:color w:val="auto"/>
          <w:sz w:val="32"/>
          <w:szCs w:val="32"/>
          <w:highlight w:val="green"/>
          <w:u w:val="single"/>
        </w:rPr>
        <w:t>年</w:t>
      </w:r>
      <w:r>
        <w:rPr>
          <w:rFonts w:hint="eastAsia" w:ascii="仿宋" w:hAnsi="仿宋" w:eastAsia="仿宋" w:cs="仿宋"/>
          <w:bCs/>
          <w:color w:val="auto"/>
          <w:sz w:val="32"/>
          <w:szCs w:val="32"/>
          <w:highlight w:val="green"/>
          <w:u w:val="single"/>
          <w:lang w:val="en-US" w:eastAsia="zh-CN"/>
        </w:rPr>
        <w:t>7</w:t>
      </w:r>
      <w:r>
        <w:rPr>
          <w:rFonts w:hint="eastAsia" w:ascii="仿宋" w:hAnsi="仿宋" w:eastAsia="仿宋" w:cs="仿宋"/>
          <w:bCs/>
          <w:color w:val="auto"/>
          <w:sz w:val="32"/>
          <w:szCs w:val="32"/>
          <w:highlight w:val="green"/>
          <w:u w:val="single"/>
        </w:rPr>
        <w:t>月</w:t>
      </w:r>
      <w:r>
        <w:rPr>
          <w:rFonts w:hint="eastAsia" w:ascii="仿宋" w:hAnsi="仿宋" w:eastAsia="仿宋" w:cs="仿宋"/>
          <w:bCs/>
          <w:color w:val="auto"/>
          <w:sz w:val="32"/>
          <w:szCs w:val="32"/>
          <w:highlight w:val="green"/>
          <w:u w:val="single"/>
          <w:lang w:val="en-US" w:eastAsia="zh-CN"/>
        </w:rPr>
        <w:t>9</w:t>
      </w:r>
      <w:r>
        <w:rPr>
          <w:rFonts w:hint="eastAsia" w:ascii="仿宋" w:hAnsi="仿宋" w:eastAsia="仿宋" w:cs="仿宋"/>
          <w:bCs/>
          <w:color w:val="auto"/>
          <w:sz w:val="32"/>
          <w:szCs w:val="32"/>
          <w:highlight w:val="green"/>
          <w:u w:val="single"/>
        </w:rPr>
        <w:t>日</w:t>
      </w:r>
      <w:r>
        <w:rPr>
          <w:rFonts w:hint="eastAsia" w:ascii="仿宋" w:hAnsi="仿宋" w:eastAsia="仿宋" w:cs="仿宋"/>
          <w:bCs/>
          <w:color w:val="auto"/>
          <w:sz w:val="32"/>
          <w:szCs w:val="32"/>
          <w:highlight w:val="green"/>
          <w:u w:val="single"/>
          <w:lang w:val="en-US" w:eastAsia="zh-CN"/>
        </w:rPr>
        <w:t>下午16</w:t>
      </w:r>
      <w:r>
        <w:rPr>
          <w:rFonts w:hint="eastAsia" w:ascii="仿宋" w:hAnsi="仿宋" w:eastAsia="仿宋" w:cs="仿宋"/>
          <w:bCs/>
          <w:color w:val="auto"/>
          <w:sz w:val="32"/>
          <w:szCs w:val="32"/>
          <w:highlight w:val="green"/>
          <w:u w:val="single"/>
        </w:rPr>
        <w:t>点</w:t>
      </w:r>
      <w:r>
        <w:rPr>
          <w:rFonts w:hint="eastAsia" w:ascii="仿宋" w:hAnsi="仿宋" w:eastAsia="仿宋" w:cs="仿宋"/>
          <w:bCs/>
          <w:color w:val="auto"/>
          <w:sz w:val="32"/>
          <w:szCs w:val="32"/>
          <w:highlight w:val="green"/>
          <w:u w:val="single"/>
          <w:lang w:val="en-US" w:eastAsia="zh-CN"/>
        </w:rPr>
        <w:t>30</w:t>
      </w:r>
      <w:r>
        <w:rPr>
          <w:rFonts w:hint="eastAsia" w:ascii="仿宋" w:hAnsi="仿宋" w:eastAsia="仿宋" w:cs="仿宋"/>
          <w:bCs/>
          <w:color w:val="auto"/>
          <w:sz w:val="32"/>
          <w:szCs w:val="32"/>
          <w:highlight w:val="green"/>
          <w:u w:val="single"/>
        </w:rPr>
        <w:t>分</w:t>
      </w:r>
      <w:r>
        <w:rPr>
          <w:rFonts w:hint="eastAsia" w:ascii="仿宋" w:hAnsi="仿宋" w:eastAsia="仿宋" w:cs="仿宋"/>
          <w:color w:val="000000"/>
          <w:kern w:val="2"/>
          <w:sz w:val="32"/>
          <w:szCs w:val="32"/>
          <w:highlight w:val="green"/>
          <w:lang w:val="en-US" w:eastAsia="zh-CN" w:bidi="ar-SA"/>
        </w:rPr>
        <w:t>（北京时间）。</w:t>
      </w:r>
    </w:p>
    <w:p>
      <w:pPr>
        <w:pStyle w:val="8"/>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自本公告发布之日起3个工作日。</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b/>
          <w:bCs/>
          <w:color w:val="000000"/>
          <w:kern w:val="2"/>
          <w:sz w:val="32"/>
          <w:szCs w:val="32"/>
          <w:highlight w:val="yellow"/>
          <w:u w:val="none"/>
          <w:lang w:val="en-US" w:eastAsia="zh-CN" w:bidi="ar-SA"/>
        </w:rPr>
        <w:t xml:space="preserve"> </w:t>
      </w:r>
      <w:r>
        <w:rPr>
          <w:rFonts w:hint="eastAsia" w:ascii="仿宋" w:hAnsi="仿宋" w:eastAsia="仿宋" w:cs="仿宋"/>
          <w:b/>
          <w:bCs/>
          <w:color w:val="auto"/>
          <w:kern w:val="2"/>
          <w:sz w:val="32"/>
          <w:szCs w:val="32"/>
          <w:highlight w:val="yellow"/>
          <w:lang w:val="en-US" w:eastAsia="zh-CN" w:bidi="ar-SA"/>
        </w:rPr>
        <w:t>本项目标项1</w:t>
      </w:r>
      <w:r>
        <w:rPr>
          <w:rFonts w:hint="eastAsia" w:ascii="仿宋" w:hAnsi="仿宋" w:eastAsia="仿宋" w:cs="仿宋"/>
          <w:b/>
          <w:bCs/>
          <w:color w:val="000000"/>
          <w:kern w:val="0"/>
          <w:sz w:val="31"/>
          <w:szCs w:val="31"/>
          <w:highlight w:val="yellow"/>
          <w:lang w:val="en-US" w:eastAsia="zh-CN" w:bidi="ar"/>
        </w:rPr>
        <w:t>非</w:t>
      </w:r>
      <w:r>
        <w:rPr>
          <w:rFonts w:ascii="仿宋" w:hAnsi="仿宋" w:eastAsia="仿宋" w:cs="仿宋"/>
          <w:b/>
          <w:bCs/>
          <w:color w:val="000000"/>
          <w:kern w:val="0"/>
          <w:sz w:val="31"/>
          <w:szCs w:val="31"/>
          <w:highlight w:val="yellow"/>
          <w:lang w:val="en-US" w:eastAsia="zh-CN" w:bidi="ar"/>
        </w:rPr>
        <w:t>专门面向中小企业采购，对符合规定的小</w:t>
      </w:r>
      <w:r>
        <w:rPr>
          <w:rFonts w:hint="eastAsia" w:ascii="仿宋" w:hAnsi="仿宋" w:eastAsia="仿宋" w:cs="仿宋"/>
          <w:b/>
          <w:bCs/>
          <w:color w:val="000000"/>
          <w:kern w:val="0"/>
          <w:sz w:val="31"/>
          <w:szCs w:val="31"/>
          <w:highlight w:val="yellow"/>
          <w:lang w:val="en-US" w:eastAsia="zh-CN" w:bidi="ar"/>
        </w:rPr>
        <w:t>微企业报价给予10%的扣除，用扣除后的价格参加评审</w:t>
      </w:r>
      <w:r>
        <w:rPr>
          <w:rFonts w:hint="eastAsia" w:ascii="仿宋" w:hAnsi="仿宋" w:eastAsia="仿宋" w:cs="仿宋"/>
          <w:b/>
          <w:bCs/>
          <w:sz w:val="32"/>
          <w:szCs w:val="32"/>
          <w:highlight w:val="yellow"/>
          <w:u w:val="none"/>
          <w:lang w:val="en-US" w:eastAsia="zh-CN"/>
        </w:rPr>
        <w:t>；节能环保</w:t>
      </w:r>
      <w:r>
        <w:rPr>
          <w:rFonts w:hint="eastAsia" w:ascii="仿宋" w:hAnsi="仿宋" w:eastAsia="仿宋" w:cs="仿宋"/>
          <w:b/>
          <w:bCs/>
          <w:color w:val="000000"/>
          <w:kern w:val="2"/>
          <w:sz w:val="32"/>
          <w:szCs w:val="32"/>
          <w:highlight w:val="yellow"/>
          <w:u w:val="none"/>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2.本项目采用全流程不见面电子开评审，投标供应商需要使用CA加密设备自行进行申领。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技术支持服务热线</w:t>
      </w:r>
      <w:r>
        <w:rPr>
          <w:rFonts w:hint="default" w:ascii="Times New Roman" w:hAnsi="Times New Roman" w:eastAsia="仿宋" w:cs="Times New Roman"/>
          <w:b/>
          <w:bCs/>
          <w:color w:val="000000"/>
          <w:kern w:val="2"/>
          <w:sz w:val="32"/>
          <w:szCs w:val="32"/>
          <w:lang w:val="en-US" w:eastAsia="zh-CN" w:bidi="ar-SA"/>
        </w:rPr>
        <w:t xml:space="preserve"> 95763</w:t>
      </w:r>
      <w:r>
        <w:rPr>
          <w:rFonts w:hint="eastAsia" w:ascii="仿宋" w:hAnsi="仿宋" w:eastAsia="仿宋" w:cs="仿宋"/>
          <w:color w:val="000000"/>
          <w:kern w:val="2"/>
          <w:sz w:val="32"/>
          <w:szCs w:val="32"/>
          <w:lang w:val="en-US" w:eastAsia="zh-CN" w:bidi="ar-SA"/>
        </w:rPr>
        <w:t>）</w:t>
      </w:r>
      <w:r>
        <w:rPr>
          <w:rFonts w:hint="eastAsia" w:ascii="Times New Roman" w:hAnsi="Times New Roman" w:eastAsia="仿宋" w:cs="Times New Roman"/>
          <w:b/>
          <w:bCs/>
          <w:color w:val="000000"/>
          <w:kern w:val="2"/>
          <w:sz w:val="32"/>
          <w:szCs w:val="32"/>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在项目管理处依次选择对应采购包，进入项目工作台招标/采购文件环节分别按采购项目标项下载招标文件电子版。未在规定期限内按上述操作获取文件的标项， 供应商无法提交相应包的电子投标文件。</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集采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集采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pPr>
        <w:pStyle w:val="4"/>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pPr>
        <w:pStyle w:val="4"/>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1" w:name="_Toc28359019"/>
      <w:bookmarkStart w:id="2" w:name="_Toc35393637"/>
      <w:bookmarkStart w:id="3" w:name="_Toc35393806"/>
      <w:bookmarkStart w:id="4" w:name="_Toc28359096"/>
      <w:r>
        <w:rPr>
          <w:rFonts w:hint="eastAsia" w:ascii="仿宋" w:hAnsi="仿宋" w:eastAsia="仿宋" w:cs="仿宋"/>
          <w:b w:val="0"/>
          <w:color w:val="000000"/>
          <w:kern w:val="2"/>
          <w:sz w:val="32"/>
          <w:szCs w:val="32"/>
          <w:lang w:val="en-US" w:eastAsia="zh-CN" w:bidi="ar-SA"/>
        </w:rPr>
        <w:t>1、采购人信息</w:t>
      </w:r>
      <w:bookmarkEnd w:id="1"/>
      <w:bookmarkEnd w:id="2"/>
      <w:bookmarkEnd w:id="3"/>
      <w:bookmarkEnd w:id="4"/>
    </w:p>
    <w:p>
      <w:pPr>
        <w:pStyle w:val="8"/>
        <w:autoSpaceDE/>
        <w:autoSpaceDN/>
        <w:spacing w:line="560" w:lineRule="exact"/>
        <w:ind w:firstLine="960" w:firstLineChars="300"/>
        <w:rPr>
          <w:rFonts w:hint="default" w:ascii="仿宋" w:hAnsi="仿宋" w:eastAsia="仿宋" w:cs="仿宋"/>
          <w:b w:val="0"/>
          <w:bCs w:val="0"/>
          <w:color w:val="000000"/>
          <w:kern w:val="2"/>
          <w:sz w:val="32"/>
          <w:szCs w:val="32"/>
          <w:highlight w:val="cyan"/>
          <w:u w:val="single"/>
          <w:lang w:val="en-US" w:eastAsia="zh-CN" w:bidi="ar-SA"/>
        </w:rPr>
      </w:pPr>
      <w:bookmarkStart w:id="5" w:name="_Toc28359020"/>
      <w:bookmarkStart w:id="6" w:name="_Toc35393807"/>
      <w:bookmarkStart w:id="7" w:name="_Toc28359097"/>
      <w:bookmarkStart w:id="8" w:name="_Toc35393638"/>
      <w:r>
        <w:rPr>
          <w:rFonts w:hint="eastAsia" w:ascii="仿宋" w:hAnsi="仿宋" w:eastAsia="仿宋" w:cs="仿宋"/>
          <w:b w:val="0"/>
          <w:color w:val="000000"/>
          <w:kern w:val="2"/>
          <w:sz w:val="32"/>
          <w:szCs w:val="32"/>
          <w:highlight w:val="cyan"/>
          <w:lang w:val="en-US" w:eastAsia="zh-CN" w:bidi="ar-SA"/>
        </w:rPr>
        <w:t>名    称：</w:t>
      </w:r>
      <w:r>
        <w:rPr>
          <w:rFonts w:hint="eastAsia" w:ascii="仿宋" w:hAnsi="仿宋" w:eastAsia="仿宋" w:cs="仿宋"/>
          <w:b w:val="0"/>
          <w:bCs w:val="0"/>
          <w:color w:val="000000"/>
          <w:kern w:val="2"/>
          <w:sz w:val="32"/>
          <w:szCs w:val="32"/>
          <w:highlight w:val="cyan"/>
          <w:u w:val="single"/>
          <w:lang w:val="en-US" w:eastAsia="zh-CN" w:bidi="ar-SA"/>
        </w:rPr>
        <w:t xml:space="preserve"> 奇台县第七中学     </w:t>
      </w:r>
    </w:p>
    <w:p>
      <w:pPr>
        <w:pageBreakBefore w:val="0"/>
        <w:widowControl w:val="0"/>
        <w:kinsoku/>
        <w:wordWrap/>
        <w:overflowPunct/>
        <w:topLinePunct w:val="0"/>
        <w:autoSpaceDE/>
        <w:autoSpaceDN/>
        <w:bidi w:val="0"/>
        <w:adjustRightInd w:val="0"/>
        <w:snapToGrid/>
        <w:spacing w:line="560" w:lineRule="exact"/>
        <w:ind w:left="2559" w:leftChars="369" w:right="0" w:rightChars="0" w:hanging="1600" w:hangingChars="500"/>
        <w:jc w:val="left"/>
        <w:textAlignment w:val="auto"/>
        <w:rPr>
          <w:rFonts w:hint="eastAsia" w:ascii="仿宋" w:hAnsi="仿宋" w:eastAsia="仿宋" w:cs="仿宋"/>
          <w:b w:val="0"/>
          <w:bCs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地    址：</w:t>
      </w:r>
      <w:r>
        <w:rPr>
          <w:rFonts w:hint="eastAsia" w:ascii="仿宋" w:hAnsi="仿宋" w:eastAsia="仿宋" w:cs="仿宋"/>
          <w:b w:val="0"/>
          <w:bCs w:val="0"/>
          <w:color w:val="000000"/>
          <w:kern w:val="2"/>
          <w:sz w:val="32"/>
          <w:szCs w:val="32"/>
          <w:highlight w:val="cyan"/>
          <w:u w:val="single"/>
          <w:lang w:val="en-US" w:eastAsia="zh-CN" w:bidi="ar-SA"/>
        </w:rPr>
        <w:t xml:space="preserve"> 奇台县西北湾镇北湾路4057号  </w:t>
      </w:r>
    </w:p>
    <w:p>
      <w:pPr>
        <w:pageBreakBefore w:val="0"/>
        <w:widowControl w:val="0"/>
        <w:kinsoku/>
        <w:wordWrap/>
        <w:overflowPunct/>
        <w:topLinePunct w:val="0"/>
        <w:autoSpaceDE/>
        <w:autoSpaceDN/>
        <w:bidi w:val="0"/>
        <w:adjustRightInd w:val="0"/>
        <w:snapToGrid/>
        <w:spacing w:line="560" w:lineRule="exact"/>
        <w:ind w:right="0" w:rightChars="0" w:firstLine="960" w:firstLineChars="300"/>
        <w:jc w:val="left"/>
        <w:textAlignment w:val="auto"/>
        <w:rPr>
          <w:rFonts w:hint="default" w:ascii="仿宋" w:hAnsi="仿宋" w:eastAsia="仿宋" w:cs="仿宋"/>
          <w:b w:val="0"/>
          <w:color w:val="000000"/>
          <w:kern w:val="2"/>
          <w:sz w:val="32"/>
          <w:szCs w:val="32"/>
          <w:highlight w:val="cyan"/>
          <w:lang w:val="en-US" w:eastAsia="zh-CN" w:bidi="ar-SA"/>
        </w:rPr>
      </w:pPr>
      <w:r>
        <w:rPr>
          <w:rFonts w:hint="eastAsia" w:ascii="仿宋" w:hAnsi="仿宋" w:eastAsia="仿宋" w:cs="仿宋"/>
          <w:b w:val="0"/>
          <w:bCs w:val="0"/>
          <w:color w:val="000000"/>
          <w:kern w:val="2"/>
          <w:sz w:val="32"/>
          <w:szCs w:val="32"/>
          <w:highlight w:val="cyan"/>
          <w:lang w:val="en-US" w:eastAsia="zh-CN" w:bidi="ar-SA"/>
        </w:rPr>
        <w:t>联系方式：</w:t>
      </w:r>
      <w:r>
        <w:rPr>
          <w:rFonts w:hint="eastAsia" w:ascii="仿宋" w:hAnsi="仿宋" w:eastAsia="仿宋" w:cs="仿宋"/>
          <w:b w:val="0"/>
          <w:bCs w:val="0"/>
          <w:color w:val="000000"/>
          <w:kern w:val="2"/>
          <w:sz w:val="32"/>
          <w:szCs w:val="32"/>
          <w:highlight w:val="cyan"/>
          <w:u w:val="single"/>
          <w:lang w:val="en-US" w:eastAsia="zh-CN" w:bidi="ar-SA"/>
        </w:rPr>
        <w:t xml:space="preserve"> 李旭：17699072203       </w:t>
      </w:r>
    </w:p>
    <w:p>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2、集采机构信息</w:t>
      </w:r>
      <w:bookmarkEnd w:id="5"/>
      <w:bookmarkEnd w:id="6"/>
      <w:bookmarkEnd w:id="7"/>
      <w:bookmarkEnd w:id="8"/>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奇台县政务服务和公共资源交易中心</w:t>
      </w:r>
    </w:p>
    <w:p>
      <w:pPr>
        <w:pageBreakBefore w:val="0"/>
        <w:widowControl w:val="0"/>
        <w:kinsoku/>
        <w:wordWrap/>
        <w:overflowPunct/>
        <w:topLinePunct w:val="0"/>
        <w:autoSpaceDE/>
        <w:autoSpaceDN/>
        <w:bidi w:val="0"/>
        <w:adjustRightInd w:val="0"/>
        <w:snapToGrid/>
        <w:spacing w:line="560" w:lineRule="exact"/>
        <w:ind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奇台县双创大厦2楼210室　      </w:t>
      </w:r>
    </w:p>
    <w:p>
      <w:pPr>
        <w:keepNext w:val="0"/>
        <w:keepLines w:val="0"/>
        <w:pageBreakBefore w:val="0"/>
        <w:kinsoku/>
        <w:wordWrap/>
        <w:overflowPunct/>
        <w:topLinePunct w:val="0"/>
        <w:bidi w:val="0"/>
        <w:spacing w:line="560" w:lineRule="exact"/>
        <w:ind w:right="0" w:rightChars="0" w:firstLine="960" w:firstLineChars="3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0994-6835004　　18963838813     </w:t>
      </w:r>
      <w:r>
        <w:rPr>
          <w:rFonts w:hint="eastAsia" w:ascii="仿宋" w:hAnsi="仿宋" w:eastAsia="仿宋" w:cs="仿宋"/>
          <w:b w:val="0"/>
          <w:color w:val="000000"/>
          <w:kern w:val="2"/>
          <w:sz w:val="32"/>
          <w:szCs w:val="32"/>
          <w:lang w:val="en-US" w:eastAsia="zh-CN" w:bidi="ar-SA"/>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项目联系方式</w:t>
      </w:r>
    </w:p>
    <w:p>
      <w:pPr>
        <w:pStyle w:val="8"/>
        <w:pageBreakBefore w:val="0"/>
        <w:widowControl w:val="0"/>
        <w:kinsoku/>
        <w:wordWrap/>
        <w:overflowPunct/>
        <w:topLinePunct w:val="0"/>
        <w:autoSpaceDE/>
        <w:autoSpaceDN/>
        <w:bidi w:val="0"/>
        <w:adjustRightInd/>
        <w:snapToGrid/>
        <w:spacing w:before="179" w:line="560" w:lineRule="exact"/>
        <w:ind w:right="0" w:rightChars="0" w:firstLine="960" w:firstLineChars="300"/>
        <w:jc w:val="both"/>
        <w:textAlignment w:val="auto"/>
        <w:rPr>
          <w:rFonts w:hint="eastAsia" w:ascii="仿宋" w:hAnsi="仿宋" w:eastAsia="仿宋" w:cs="仿宋"/>
          <w:b w:val="0"/>
          <w:color w:val="000000"/>
          <w:kern w:val="2"/>
          <w:sz w:val="32"/>
          <w:szCs w:val="32"/>
          <w:highlight w:val="cyan"/>
          <w:u w:val="single"/>
          <w:lang w:val="en-US" w:eastAsia="zh-CN" w:bidi="ar-SA"/>
        </w:rPr>
      </w:pPr>
      <w:r>
        <w:rPr>
          <w:rFonts w:hint="eastAsia" w:ascii="仿宋" w:hAnsi="仿宋" w:eastAsia="仿宋" w:cs="仿宋"/>
          <w:b w:val="0"/>
          <w:color w:val="000000"/>
          <w:kern w:val="2"/>
          <w:sz w:val="32"/>
          <w:szCs w:val="32"/>
          <w:highlight w:val="cyan"/>
          <w:lang w:val="en-US" w:eastAsia="zh-CN" w:bidi="ar-SA"/>
        </w:rPr>
        <w:t>项目联系人：</w:t>
      </w:r>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bCs w:val="0"/>
          <w:color w:val="000000"/>
          <w:kern w:val="2"/>
          <w:sz w:val="32"/>
          <w:szCs w:val="32"/>
          <w:highlight w:val="cyan"/>
          <w:u w:val="single"/>
          <w:lang w:val="en-US" w:eastAsia="zh-CN" w:bidi="ar-SA"/>
        </w:rPr>
        <w:t>李旭</w:t>
      </w:r>
      <w:r>
        <w:rPr>
          <w:rFonts w:hint="eastAsia" w:ascii="仿宋" w:hAnsi="仿宋" w:eastAsia="仿宋" w:cs="仿宋"/>
          <w:b w:val="0"/>
          <w:color w:val="000000"/>
          <w:kern w:val="2"/>
          <w:sz w:val="32"/>
          <w:szCs w:val="32"/>
          <w:highlight w:val="cyan"/>
          <w:u w:val="single"/>
          <w:lang w:val="en-US" w:eastAsia="zh-CN" w:bidi="ar-SA"/>
        </w:rPr>
        <w:t xml:space="preserve">           </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highlight w:val="cyan"/>
          <w:lang w:val="en-US" w:eastAsia="zh-CN"/>
        </w:rPr>
        <w:t xml:space="preserve">      </w:t>
      </w:r>
      <w:r>
        <w:rPr>
          <w:rFonts w:hint="eastAsia" w:ascii="仿宋" w:hAnsi="仿宋" w:eastAsia="仿宋" w:cs="仿宋"/>
          <w:b w:val="0"/>
          <w:color w:val="000000"/>
          <w:spacing w:val="0"/>
          <w:kern w:val="2"/>
          <w:sz w:val="32"/>
          <w:szCs w:val="32"/>
          <w:highlight w:val="cyan"/>
          <w:lang w:val="en-US" w:eastAsia="zh-CN" w:bidi="ar-SA"/>
        </w:rPr>
        <w:t xml:space="preserve"> 联系电话： </w:t>
      </w:r>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bCs w:val="0"/>
          <w:color w:val="000000"/>
          <w:kern w:val="2"/>
          <w:sz w:val="32"/>
          <w:szCs w:val="32"/>
          <w:highlight w:val="cyan"/>
          <w:u w:val="single"/>
          <w:lang w:val="en-US" w:eastAsia="zh-CN" w:bidi="ar-SA"/>
        </w:rPr>
        <w:t xml:space="preserve">17699072203 </w:t>
      </w:r>
      <w:r>
        <w:rPr>
          <w:rFonts w:hint="eastAsia" w:ascii="仿宋" w:hAnsi="仿宋" w:eastAsia="仿宋" w:cs="仿宋"/>
          <w:b w:val="0"/>
          <w:color w:val="000000"/>
          <w:kern w:val="2"/>
          <w:sz w:val="32"/>
          <w:szCs w:val="32"/>
          <w:highlight w:val="cyan"/>
          <w:u w:val="single"/>
          <w:lang w:val="en-US" w:eastAsia="zh-CN" w:bidi="ar-SA"/>
        </w:rPr>
        <w:t xml:space="preserve">     </w:t>
      </w:r>
      <w:r>
        <w:rPr>
          <w:rFonts w:hint="eastAsia" w:ascii="仿宋" w:hAnsi="仿宋" w:eastAsia="仿宋" w:cs="仿宋"/>
          <w:b w:val="0"/>
          <w:color w:val="000000"/>
          <w:kern w:val="2"/>
          <w:sz w:val="32"/>
          <w:szCs w:val="32"/>
          <w:u w:val="none"/>
          <w:lang w:val="en-US" w:eastAsia="zh-CN" w:bidi="ar-SA"/>
        </w:rPr>
        <w:t xml:space="preserve">  </w:t>
      </w:r>
    </w:p>
    <w:p>
      <w:pPr>
        <w:pStyle w:val="6"/>
        <w:keepNext/>
        <w:keepLines/>
        <w:pageBreakBefore w:val="0"/>
        <w:widowControl w:val="0"/>
        <w:numPr>
          <w:ilvl w:val="0"/>
          <w:numId w:val="2"/>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pPr>
        <w:pStyle w:val="6"/>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377" w:lineRule="auto"/>
        <w:ind w:right="0" w:rightChars="0" w:firstLine="960" w:firstLineChars="30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奇台县财政局                     </w:t>
      </w:r>
    </w:p>
    <w:p>
      <w:pPr>
        <w:ind w:firstLine="960" w:firstLineChars="300"/>
        <w:rPr>
          <w:rFonts w:hint="default"/>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奇台县魁星东街1369号            </w:t>
      </w:r>
    </w:p>
    <w:p>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eastAsia"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联系电话：</w:t>
      </w:r>
      <w:r>
        <w:rPr>
          <w:rFonts w:hint="eastAsia" w:ascii="仿宋" w:hAnsi="仿宋" w:eastAsia="仿宋" w:cs="仿宋"/>
          <w:b w:val="0"/>
          <w:color w:val="000000"/>
          <w:kern w:val="2"/>
          <w:sz w:val="32"/>
          <w:szCs w:val="32"/>
          <w:u w:val="single"/>
          <w:lang w:val="en-US" w:eastAsia="zh-CN" w:bidi="ar-SA"/>
        </w:rPr>
        <w:t xml:space="preserve">0994-7225817                    </w:t>
      </w:r>
    </w:p>
    <w:p>
      <w:pPr>
        <w:spacing w:line="440" w:lineRule="exact"/>
        <w:jc w:val="center"/>
        <w:rPr>
          <w:rFonts w:hint="eastAsia" w:ascii="黑体" w:hAnsi="黑体" w:eastAsia="黑体" w:cs="黑体"/>
          <w:b/>
          <w:sz w:val="32"/>
          <w:szCs w:val="32"/>
        </w:rPr>
      </w:pPr>
      <w:bookmarkStart w:id="9" w:name="_Toc5709"/>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供应商须知</w:t>
      </w:r>
    </w:p>
    <w:p>
      <w:pPr>
        <w:pStyle w:val="8"/>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黑体" w:hAnsi="黑体" w:eastAsia="黑体" w:cs="黑体"/>
          <w:sz w:val="32"/>
          <w:szCs w:val="32"/>
          <w:lang w:eastAsia="zh-CN"/>
        </w:rPr>
      </w:pPr>
      <w:r>
        <w:rPr>
          <w:spacing w:val="-1"/>
          <w:sz w:val="28"/>
          <w:szCs w:val="28"/>
          <w14:textOutline w14:w="1800" w14:cap="flat" w14:cmpd="sng">
            <w14:solidFill>
              <w14:srgbClr w14:val="000000"/>
            </w14:solidFill>
            <w14:prstDash w14:val="solid"/>
            <w14:miter w14:val="0"/>
          </w14:textOutline>
        </w:rPr>
        <w:t>供应商须知资料表</w:t>
      </w:r>
    </w:p>
    <w:p>
      <w:pPr>
        <w:pStyle w:val="8"/>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tbl>
      <w:tblPr>
        <w:tblStyle w:val="4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1589"/>
        <w:gridCol w:w="5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144"/>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条款号</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616"/>
              <w:textAlignment w:val="auto"/>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条目</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151" w:line="240" w:lineRule="auto"/>
              <w:ind w:left="3421"/>
              <w:textAlignment w:val="auto"/>
              <w:rPr>
                <w:rFonts w:hint="eastAsia" w:ascii="仿宋" w:hAnsi="仿宋" w:eastAsia="仿宋" w:cs="仿宋"/>
                <w:sz w:val="28"/>
                <w:szCs w:val="28"/>
              </w:rPr>
            </w:pPr>
            <w:r>
              <w:rPr>
                <w:rFonts w:hint="eastAsia" w:ascii="仿宋" w:hAnsi="仿宋" w:eastAsia="仿宋" w:cs="仿宋"/>
                <w:spacing w:val="-10"/>
                <w:sz w:val="28"/>
                <w:szCs w:val="28"/>
                <w14:textOutline w14:w="1537"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320" w:leftChars="0"/>
              <w:textAlignment w:val="auto"/>
              <w:rPr>
                <w:rFonts w:hint="eastAsia" w:ascii="仿宋" w:hAnsi="仿宋" w:eastAsia="仿宋" w:cs="仿宋"/>
                <w:sz w:val="28"/>
                <w:szCs w:val="28"/>
                <w:lang w:eastAsia="zh-CN"/>
              </w:rPr>
            </w:pPr>
            <w:r>
              <w:rPr>
                <w:rFonts w:hint="eastAsia" w:ascii="仿宋" w:hAnsi="仿宋" w:eastAsia="仿宋" w:cs="仿宋"/>
                <w:spacing w:val="9"/>
                <w:sz w:val="28"/>
                <w:szCs w:val="28"/>
              </w:rPr>
              <w:t>2.2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科研仪器设备</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6" w:line="240" w:lineRule="auto"/>
              <w:ind w:left="118"/>
              <w:textAlignment w:val="auto"/>
              <w:rPr>
                <w:rFonts w:hint="eastAsia" w:ascii="仿宋" w:hAnsi="仿宋" w:eastAsia="仿宋" w:cs="仿宋"/>
                <w:sz w:val="28"/>
                <w:szCs w:val="28"/>
              </w:rPr>
            </w:pPr>
            <w:r>
              <w:rPr>
                <w:rFonts w:hint="eastAsia" w:ascii="仿宋" w:hAnsi="仿宋" w:eastAsia="仿宋" w:cs="仿宋"/>
                <w:spacing w:val="-5"/>
                <w:sz w:val="28"/>
                <w:szCs w:val="28"/>
              </w:rPr>
              <w:t>是否属于科研仪器设备采购项目：</w:t>
            </w:r>
          </w:p>
          <w:p>
            <w:pPr>
              <w:pStyle w:val="49"/>
              <w:keepNext w:val="0"/>
              <w:keepLines w:val="0"/>
              <w:pageBreakBefore w:val="0"/>
              <w:widowControl w:val="0"/>
              <w:kinsoku/>
              <w:wordWrap/>
              <w:overflowPunct/>
              <w:topLinePunct w:val="0"/>
              <w:autoSpaceDE/>
              <w:autoSpaceDN/>
              <w:bidi w:val="0"/>
              <w:adjustRightInd/>
              <w:snapToGrid w:val="0"/>
              <w:spacing w:line="240" w:lineRule="auto"/>
              <w:ind w:left="126" w:right="146" w:rightChars="56"/>
              <w:textAlignment w:val="auto"/>
              <w:rPr>
                <w:rFonts w:hint="eastAsia" w:ascii="仿宋" w:hAnsi="仿宋" w:eastAsia="仿宋" w:cs="仿宋"/>
                <w:sz w:val="28"/>
                <w:szCs w:val="28"/>
              </w:rPr>
            </w:pP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0"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208" w:leftChars="0"/>
              <w:textAlignment w:val="auto"/>
              <w:rPr>
                <w:rFonts w:hint="eastAsia" w:ascii="仿宋" w:hAnsi="仿宋" w:eastAsia="仿宋" w:cs="仿宋"/>
                <w:sz w:val="28"/>
                <w:szCs w:val="28"/>
                <w:lang w:eastAsia="zh-CN"/>
              </w:rPr>
            </w:pPr>
            <w:r>
              <w:rPr>
                <w:rFonts w:hint="eastAsia" w:ascii="仿宋" w:hAnsi="仿宋" w:eastAsia="仿宋" w:cs="仿宋"/>
                <w:spacing w:val="11"/>
                <w:sz w:val="28"/>
                <w:szCs w:val="28"/>
              </w:rPr>
              <w:t>3.2.5</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项目</w:t>
            </w:r>
            <w:r>
              <w:rPr>
                <w:rFonts w:hint="eastAsia" w:ascii="仿宋" w:hAnsi="仿宋" w:eastAsia="仿宋" w:cs="仿宋"/>
                <w:spacing w:val="-2"/>
                <w:sz w:val="28"/>
                <w:szCs w:val="28"/>
              </w:rPr>
              <w:t>所属行业</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6" w:line="240" w:lineRule="auto"/>
              <w:ind w:left="115"/>
              <w:textAlignment w:val="auto"/>
              <w:rPr>
                <w:rFonts w:hint="eastAsia" w:ascii="仿宋" w:hAnsi="仿宋" w:eastAsia="仿宋" w:cs="仿宋"/>
                <w:spacing w:val="-3"/>
                <w:sz w:val="28"/>
                <w:szCs w:val="28"/>
              </w:rPr>
            </w:pPr>
            <w:r>
              <w:rPr>
                <w:rFonts w:hint="eastAsia" w:ascii="仿宋" w:hAnsi="仿宋" w:eastAsia="仿宋" w:cs="仿宋"/>
                <w:spacing w:val="-3"/>
                <w:sz w:val="28"/>
                <w:szCs w:val="28"/>
              </w:rPr>
              <w:t>本项目采购标的对应的中小企业划分标准所属行业：</w:t>
            </w:r>
          </w:p>
          <w:p>
            <w:pPr>
              <w:pStyle w:val="2"/>
              <w:ind w:left="0" w:leftChars="0" w:firstLine="274" w:firstLineChars="100"/>
              <w:rPr>
                <w:rFonts w:hint="eastAsia" w:ascii="仿宋" w:hAnsi="仿宋" w:eastAsia="仿宋" w:cs="仿宋"/>
                <w:sz w:val="28"/>
                <w:szCs w:val="28"/>
              </w:rPr>
            </w:pPr>
            <w:r>
              <w:rPr>
                <w:rFonts w:hint="eastAsia" w:ascii="仿宋" w:hAnsi="仿宋" w:eastAsia="仿宋" w:cs="仿宋"/>
                <w:spacing w:val="-3"/>
                <w:kern w:val="2"/>
                <w:sz w:val="28"/>
                <w:szCs w:val="28"/>
                <w:lang w:val="en-US" w:eastAsia="zh-CN" w:bidi="ar-SA"/>
              </w:rPr>
              <w:t>标项1：制造业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3.3.3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节能产品</w:t>
            </w:r>
          </w:p>
        </w:tc>
        <w:tc>
          <w:tcPr>
            <w:tcW w:w="5611" w:type="dxa"/>
            <w:vAlign w:val="top"/>
          </w:tcPr>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t>本项目采购产品属于实施政府强制采购品目清单范围的节能产品，供应商所报产品必须获得国家确定的认证机构出具的、处于有效期之内的节能产品认证证书，否则响应无效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pacing w:val="10"/>
                <w:sz w:val="28"/>
                <w:szCs w:val="28"/>
              </w:rPr>
              <w:t>9.2</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center"/>
              <w:textAlignment w:val="auto"/>
              <w:rPr>
                <w:rFonts w:hint="eastAsia" w:ascii="仿宋" w:hAnsi="仿宋" w:eastAsia="仿宋" w:cs="仿宋"/>
                <w:sz w:val="28"/>
                <w:szCs w:val="28"/>
              </w:rPr>
            </w:pPr>
            <w:r>
              <w:rPr>
                <w:rFonts w:hint="eastAsia" w:ascii="仿宋" w:hAnsi="仿宋" w:eastAsia="仿宋" w:cs="仿宋"/>
                <w:spacing w:val="-2"/>
                <w:sz w:val="28"/>
                <w:szCs w:val="28"/>
              </w:rPr>
              <w:t>报价</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before="37" w:line="240" w:lineRule="auto"/>
              <w:ind w:left="112"/>
              <w:textAlignment w:val="auto"/>
              <w:rPr>
                <w:rFonts w:hint="eastAsia" w:ascii="仿宋" w:hAnsi="仿宋" w:eastAsia="仿宋" w:cs="仿宋"/>
                <w:sz w:val="28"/>
                <w:szCs w:val="28"/>
              </w:rPr>
            </w:pPr>
            <w:r>
              <w:rPr>
                <w:rFonts w:hint="eastAsia" w:ascii="仿宋" w:hAnsi="仿宋" w:eastAsia="仿宋" w:cs="仿宋"/>
                <w:spacing w:val="-21"/>
                <w:sz w:val="28"/>
                <w:szCs w:val="28"/>
              </w:rPr>
              <w:t>报价的特殊规定：</w:t>
            </w:r>
            <w:r>
              <w:rPr>
                <w:rFonts w:hint="eastAsia" w:ascii="仿宋" w:hAnsi="仿宋" w:eastAsia="仿宋" w:cs="仿宋"/>
                <w:spacing w:val="58"/>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21"/>
                <w:sz w:val="28"/>
                <w:szCs w:val="28"/>
              </w:rPr>
              <w:t>。</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无</w:t>
            </w:r>
          </w:p>
          <w:p>
            <w:pPr>
              <w:pStyle w:val="49"/>
              <w:keepNext w:val="0"/>
              <w:keepLines w:val="0"/>
              <w:pageBreakBefore w:val="0"/>
              <w:widowControl w:val="0"/>
              <w:kinsoku/>
              <w:wordWrap/>
              <w:overflowPunct/>
              <w:topLinePunct w:val="0"/>
              <w:autoSpaceDE/>
              <w:autoSpaceDN/>
              <w:bidi w:val="0"/>
              <w:adjustRightInd/>
              <w:snapToGrid w:val="0"/>
              <w:spacing w:before="21" w:line="240" w:lineRule="auto"/>
              <w:ind w:left="126"/>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yellow"/>
                <w:lang w:val="en-US" w:eastAsia="zh-CN"/>
              </w:rPr>
              <w:t>本次报价含首轮报价和最终轮报价，供应商须提前做好分项报价表，在规定时间内（30分钟）提交投标分项报价表，如未及时提交视为无效响应！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default"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9.5</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b w:val="0"/>
                <w:bCs/>
                <w:sz w:val="28"/>
                <w:szCs w:val="28"/>
                <w:highlight w:val="yellow"/>
                <w:lang w:val="en-US" w:eastAsia="zh-CN"/>
              </w:rPr>
              <w:t>分项报价表</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b w:val="0"/>
                <w:bCs/>
                <w:sz w:val="28"/>
                <w:szCs w:val="28"/>
                <w:highlight w:val="yellow"/>
                <w:lang w:val="en-US" w:eastAsia="zh-CN"/>
              </w:rPr>
              <w:t>投标产品分项报价表中“型号或规格”列要准确填写投标产品的具体型号或规格，不得出现“</w:t>
            </w:r>
            <w:r>
              <w:rPr>
                <w:rFonts w:hint="eastAsia" w:ascii="仿宋" w:hAnsi="仿宋" w:eastAsia="仿宋" w:cs="仿宋"/>
                <w:color w:val="000000"/>
                <w:sz w:val="28"/>
                <w:szCs w:val="28"/>
                <w:highlight w:val="yellow"/>
              </w:rPr>
              <w:t>≥</w:t>
            </w:r>
            <w:r>
              <w:rPr>
                <w:rFonts w:hint="eastAsia" w:ascii="仿宋" w:hAnsi="仿宋" w:eastAsia="仿宋" w:cs="仿宋"/>
                <w:b w:val="0"/>
                <w:bCs/>
                <w:sz w:val="28"/>
                <w:szCs w:val="28"/>
                <w:highlight w:val="yellow"/>
                <w:lang w:val="en-US" w:eastAsia="zh-CN"/>
              </w:rPr>
              <w:t>”、“不小于”等不确定表述。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10.1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保证金</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本项目不收取保证金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11.1</w:t>
            </w:r>
          </w:p>
        </w:tc>
        <w:tc>
          <w:tcPr>
            <w:tcW w:w="1589"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4"/>
                <w:sz w:val="28"/>
                <w:szCs w:val="28"/>
              </w:rPr>
              <w:t>响应有效期</w:t>
            </w:r>
          </w:p>
        </w:tc>
        <w:tc>
          <w:tcPr>
            <w:tcW w:w="5611"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自响应文件</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交截止之日起算</w:t>
            </w:r>
            <w:r>
              <w:rPr>
                <w:rFonts w:hint="default" w:ascii="Times New Roman" w:hAnsi="Times New Roman" w:eastAsia="仿宋" w:cs="Times New Roman"/>
                <w:b/>
                <w:bCs/>
                <w:spacing w:val="-3"/>
                <w:sz w:val="28"/>
                <w:szCs w:val="28"/>
                <w:u w:val="single" w:color="auto"/>
                <w:lang w:val="en-US" w:eastAsia="zh-CN"/>
              </w:rPr>
              <w:t>90</w:t>
            </w:r>
            <w:r>
              <w:rPr>
                <w:rFonts w:hint="eastAsia" w:ascii="仿宋" w:hAnsi="仿宋" w:eastAsia="仿宋" w:cs="仿宋"/>
                <w:spacing w:val="-4"/>
                <w:sz w:val="28"/>
                <w:szCs w:val="28"/>
              </w:rPr>
              <w:t>日历</w:t>
            </w:r>
            <w:r>
              <w:rPr>
                <w:rFonts w:hint="eastAsia" w:ascii="仿宋" w:hAnsi="仿宋" w:eastAsia="仿宋" w:cs="仿宋"/>
                <w:spacing w:val="-4"/>
                <w:sz w:val="28"/>
                <w:szCs w:val="28"/>
                <w:lang w:eastAsia="zh-CN"/>
              </w:rPr>
              <w:t>日</w:t>
            </w:r>
            <w:r>
              <w:rPr>
                <w:rFonts w:hint="eastAsia" w:ascii="仿宋" w:hAnsi="仿宋" w:eastAsia="仿宋" w:cs="仿宋"/>
                <w:spacing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left="2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10"/>
                <w:sz w:val="28"/>
                <w:szCs w:val="28"/>
              </w:rPr>
              <w:t>16.1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解密地点</w:t>
            </w:r>
          </w:p>
        </w:tc>
        <w:tc>
          <w:tcPr>
            <w:tcW w:w="5611" w:type="dxa"/>
            <w:vAlign w:val="center"/>
          </w:tcPr>
          <w:p>
            <w:pPr>
              <w:pStyle w:val="49"/>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rPr>
        <w:tc>
          <w:tcPr>
            <w:tcW w:w="1103" w:type="dxa"/>
            <w:vAlign w:val="top"/>
          </w:tcPr>
          <w:p>
            <w:pPr>
              <w:pStyle w:val="4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rPr>
            </w:pPr>
          </w:p>
          <w:p>
            <w:pPr>
              <w:pStyle w:val="49"/>
              <w:keepNext w:val="0"/>
              <w:keepLines w:val="0"/>
              <w:pageBreakBefore w:val="0"/>
              <w:widowControl w:val="0"/>
              <w:kinsoku/>
              <w:wordWrap/>
              <w:overflowPunct/>
              <w:topLinePunct w:val="0"/>
              <w:autoSpaceDE/>
              <w:autoSpaceDN/>
              <w:bidi w:val="0"/>
              <w:adjustRightInd/>
              <w:snapToGrid w:val="0"/>
              <w:spacing w:before="69" w:line="240" w:lineRule="auto"/>
              <w:ind w:left="253"/>
              <w:textAlignment w:val="auto"/>
              <w:rPr>
                <w:rFonts w:hint="eastAsia" w:ascii="仿宋" w:hAnsi="仿宋" w:eastAsia="仿宋" w:cs="仿宋"/>
                <w:sz w:val="28"/>
                <w:szCs w:val="28"/>
              </w:rPr>
            </w:pPr>
            <w:r>
              <w:rPr>
                <w:rFonts w:hint="eastAsia" w:ascii="仿宋" w:hAnsi="仿宋" w:eastAsia="仿宋" w:cs="仿宋"/>
                <w:spacing w:val="10"/>
                <w:sz w:val="28"/>
                <w:szCs w:val="28"/>
              </w:rPr>
              <w:t>19.1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z w:val="28"/>
                <w:szCs w:val="28"/>
              </w:rPr>
            </w:pPr>
            <w:r>
              <w:rPr>
                <w:rFonts w:hint="eastAsia" w:ascii="仿宋" w:hAnsi="仿宋" w:eastAsia="仿宋" w:cs="仿宋"/>
                <w:spacing w:val="-2"/>
                <w:sz w:val="28"/>
                <w:szCs w:val="28"/>
              </w:rPr>
              <w:t>确定成交供应</w:t>
            </w:r>
            <w:r>
              <w:rPr>
                <w:rFonts w:hint="eastAsia" w:ascii="仿宋" w:hAnsi="仿宋" w:eastAsia="仿宋" w:cs="仿宋"/>
                <w:spacing w:val="1"/>
                <w:sz w:val="28"/>
                <w:szCs w:val="28"/>
              </w:rPr>
              <w:t xml:space="preserve"> </w:t>
            </w:r>
            <w:r>
              <w:rPr>
                <w:rFonts w:hint="eastAsia" w:ascii="仿宋" w:hAnsi="仿宋" w:eastAsia="仿宋" w:cs="仿宋"/>
                <w:sz w:val="28"/>
                <w:szCs w:val="28"/>
              </w:rPr>
              <w:t>商</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8" w:line="240" w:lineRule="auto"/>
              <w:ind w:left="113"/>
              <w:jc w:val="both"/>
              <w:textAlignment w:val="auto"/>
              <w:rPr>
                <w:rFonts w:hint="eastAsia" w:ascii="仿宋" w:hAnsi="仿宋" w:eastAsia="仿宋" w:cs="仿宋"/>
                <w:sz w:val="28"/>
                <w:szCs w:val="28"/>
              </w:rPr>
            </w:pPr>
            <w:r>
              <w:rPr>
                <w:rFonts w:hint="eastAsia" w:ascii="仿宋" w:hAnsi="仿宋" w:eastAsia="仿宋" w:cs="仿宋"/>
                <w:spacing w:val="-3"/>
                <w:sz w:val="28"/>
                <w:szCs w:val="28"/>
              </w:rPr>
              <w:t>采购人是否授权谈判小组直接确定成交供应商：</w:t>
            </w:r>
          </w:p>
          <w:p>
            <w:pPr>
              <w:pStyle w:val="49"/>
              <w:keepNext w:val="0"/>
              <w:keepLines w:val="0"/>
              <w:pageBreakBefore w:val="0"/>
              <w:widowControl w:val="0"/>
              <w:kinsoku/>
              <w:wordWrap/>
              <w:overflowPunct/>
              <w:topLinePunct w:val="0"/>
              <w:autoSpaceDE/>
              <w:autoSpaceDN/>
              <w:bidi w:val="0"/>
              <w:adjustRightInd/>
              <w:snapToGrid w:val="0"/>
              <w:spacing w:before="1" w:line="240" w:lineRule="auto"/>
              <w:ind w:left="126"/>
              <w:jc w:val="both"/>
              <w:textAlignment w:val="auto"/>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pacing w:val="29"/>
                <w:sz w:val="28"/>
                <w:szCs w:val="28"/>
              </w:rPr>
            </w:pPr>
            <w:r>
              <w:rPr>
                <w:rFonts w:hint="eastAsia" w:ascii="仿宋" w:hAnsi="仿宋" w:eastAsia="仿宋" w:cs="仿宋"/>
                <w:spacing w:val="29"/>
                <w:sz w:val="28"/>
                <w:szCs w:val="28"/>
                <w:lang w:eastAsia="zh-CN"/>
              </w:rPr>
              <w:t>□</w:t>
            </w:r>
            <w:r>
              <w:rPr>
                <w:rFonts w:hint="eastAsia" w:ascii="仿宋" w:hAnsi="仿宋" w:eastAsia="仿宋" w:cs="仿宋"/>
                <w:spacing w:val="29"/>
                <w:sz w:val="28"/>
                <w:szCs w:val="28"/>
              </w:rPr>
              <w:t>是</w:t>
            </w:r>
          </w:p>
          <w:p>
            <w:pPr>
              <w:pStyle w:val="49"/>
              <w:keepNext w:val="0"/>
              <w:keepLines w:val="0"/>
              <w:pageBreakBefore w:val="0"/>
              <w:widowControl w:val="0"/>
              <w:kinsoku/>
              <w:wordWrap/>
              <w:overflowPunct/>
              <w:topLinePunct w:val="0"/>
              <w:autoSpaceDE/>
              <w:autoSpaceDN/>
              <w:bidi w:val="0"/>
              <w:adjustRightInd/>
              <w:snapToGrid w:val="0"/>
              <w:spacing w:before="22" w:line="240" w:lineRule="auto"/>
              <w:ind w:left="126"/>
              <w:jc w:val="both"/>
              <w:textAlignment w:val="auto"/>
              <w:rPr>
                <w:rFonts w:hint="eastAsia" w:ascii="仿宋" w:hAnsi="仿宋" w:eastAsia="仿宋" w:cs="仿宋"/>
                <w:sz w:val="28"/>
                <w:szCs w:val="28"/>
              </w:rPr>
            </w:pPr>
            <w:r>
              <w:rPr>
                <w:rFonts w:hint="eastAsia" w:ascii="仿宋" w:hAnsi="仿宋" w:eastAsia="仿宋" w:cs="仿宋"/>
                <w:spacing w:val="-5"/>
                <w:sz w:val="28"/>
                <w:szCs w:val="28"/>
              </w:rPr>
              <w:t>成交候选人并列的，按照以下方式确定成交</w:t>
            </w:r>
            <w:r>
              <w:rPr>
                <w:rFonts w:hint="eastAsia" w:ascii="仿宋" w:hAnsi="仿宋" w:eastAsia="仿宋" w:cs="仿宋"/>
                <w:spacing w:val="-6"/>
                <w:sz w:val="28"/>
                <w:szCs w:val="28"/>
              </w:rPr>
              <w:t>供应商：</w:t>
            </w:r>
            <w:r>
              <w:rPr>
                <w:rFonts w:hint="eastAsia" w:ascii="仿宋" w:hAnsi="仿宋" w:eastAsia="仿宋" w:cs="仿宋"/>
                <w:spacing w:val="52"/>
                <w:sz w:val="28"/>
                <w:szCs w:val="28"/>
              </w:rPr>
              <w:t xml:space="preserve"> </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详见供应商须知</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22.5</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分包</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本项目是否允许分包：</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23.1.1</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询问</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 xml:space="preserve">询问送达形式：  </w:t>
            </w:r>
            <w:r>
              <w:rPr>
                <w:rFonts w:hint="eastAsia" w:ascii="仿宋" w:hAnsi="仿宋" w:eastAsia="仿宋" w:cs="仿宋"/>
                <w:spacing w:val="-2"/>
                <w:sz w:val="28"/>
                <w:szCs w:val="28"/>
                <w:lang w:val="en-US" w:eastAsia="zh-CN"/>
              </w:rPr>
              <w:t>纸质送达</w:t>
            </w:r>
            <w:r>
              <w:rPr>
                <w:rFonts w:hint="eastAsia" w:ascii="仿宋" w:hAnsi="仿宋" w:eastAsia="仿宋" w:cs="仿宋"/>
                <w:spacing w:val="-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before="78" w:line="240" w:lineRule="auto"/>
              <w:ind w:right="129"/>
              <w:jc w:val="both"/>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3" w:type="dxa"/>
            <w:vAlign w:val="center"/>
          </w:tcPr>
          <w:p>
            <w:pPr>
              <w:pStyle w:val="49"/>
              <w:keepNext w:val="0"/>
              <w:keepLines w:val="0"/>
              <w:pageBreakBefore w:val="0"/>
              <w:widowControl w:val="0"/>
              <w:kinsoku/>
              <w:wordWrap/>
              <w:overflowPunct/>
              <w:topLinePunct w:val="0"/>
              <w:autoSpaceDE/>
              <w:autoSpaceDN/>
              <w:bidi w:val="0"/>
              <w:adjustRightInd/>
              <w:snapToGrid w:val="0"/>
              <w:spacing w:before="69" w:line="240" w:lineRule="auto"/>
              <w:jc w:val="center"/>
              <w:textAlignment w:val="auto"/>
              <w:rPr>
                <w:rFonts w:hint="eastAsia" w:ascii="仿宋" w:hAnsi="仿宋" w:eastAsia="仿宋" w:cs="仿宋"/>
                <w:sz w:val="28"/>
                <w:szCs w:val="28"/>
              </w:rPr>
            </w:pPr>
            <w:r>
              <w:rPr>
                <w:rFonts w:hint="eastAsia" w:ascii="仿宋" w:hAnsi="仿宋" w:eastAsia="仿宋" w:cs="仿宋"/>
                <w:spacing w:val="12"/>
                <w:sz w:val="28"/>
                <w:szCs w:val="28"/>
              </w:rPr>
              <w:t>23.3</w:t>
            </w:r>
          </w:p>
        </w:tc>
        <w:tc>
          <w:tcPr>
            <w:tcW w:w="1589" w:type="dxa"/>
            <w:vAlign w:val="center"/>
          </w:tcPr>
          <w:p>
            <w:pPr>
              <w:keepNext w:val="0"/>
              <w:keepLines w:val="0"/>
              <w:pageBreakBefore w:val="0"/>
              <w:widowControl w:val="0"/>
              <w:kinsoku/>
              <w:wordWrap/>
              <w:overflowPunct/>
              <w:topLinePunct w:val="0"/>
              <w:autoSpaceDE/>
              <w:autoSpaceDN/>
              <w:bidi w:val="0"/>
              <w:adjustRightInd/>
              <w:snapToGrid w:val="0"/>
              <w:spacing w:before="78" w:line="240" w:lineRule="auto"/>
              <w:jc w:val="both"/>
              <w:textAlignment w:val="auto"/>
              <w:rPr>
                <w:rFonts w:hint="eastAsia" w:ascii="仿宋" w:hAnsi="仿宋" w:eastAsia="仿宋" w:cs="仿宋"/>
                <w:sz w:val="28"/>
                <w:szCs w:val="28"/>
              </w:rPr>
            </w:pPr>
            <w:r>
              <w:rPr>
                <w:rFonts w:hint="eastAsia" w:ascii="仿宋" w:hAnsi="仿宋" w:eastAsia="仿宋" w:cs="仿宋"/>
                <w:spacing w:val="-2"/>
                <w:sz w:val="28"/>
                <w:szCs w:val="28"/>
              </w:rPr>
              <w:t>联系方式</w:t>
            </w:r>
          </w:p>
        </w:tc>
        <w:tc>
          <w:tcPr>
            <w:tcW w:w="5611" w:type="dxa"/>
            <w:vAlign w:val="center"/>
          </w:tcPr>
          <w:p>
            <w:pPr>
              <w:keepNext w:val="0"/>
              <w:keepLines w:val="0"/>
              <w:pageBreakBefore w:val="0"/>
              <w:widowControl w:val="0"/>
              <w:kinsoku/>
              <w:wordWrap/>
              <w:overflowPunct/>
              <w:topLinePunct w:val="0"/>
              <w:autoSpaceDE/>
              <w:autoSpaceDN/>
              <w:bidi w:val="0"/>
              <w:adjustRightInd/>
              <w:snapToGrid w:val="0"/>
              <w:spacing w:before="39" w:line="240" w:lineRule="auto"/>
              <w:ind w:left="113"/>
              <w:jc w:val="center"/>
              <w:textAlignment w:val="auto"/>
              <w:rPr>
                <w:rFonts w:hint="eastAsia" w:ascii="仿宋" w:hAnsi="仿宋" w:eastAsia="仿宋" w:cs="仿宋"/>
                <w:sz w:val="28"/>
                <w:szCs w:val="28"/>
              </w:rPr>
            </w:pPr>
            <w:r>
              <w:rPr>
                <w:rFonts w:hint="eastAsia" w:ascii="仿宋" w:hAnsi="仿宋" w:eastAsia="仿宋" w:cs="仿宋"/>
                <w:spacing w:val="-5"/>
                <w:sz w:val="28"/>
                <w:szCs w:val="28"/>
              </w:rPr>
              <w:t>接收询问和质疑的联系方式</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highlight w:val="cyan"/>
                <w:lang w:val="en-US"/>
              </w:rPr>
            </w:pPr>
            <w:r>
              <w:rPr>
                <w:rFonts w:hint="eastAsia" w:ascii="仿宋" w:hAnsi="仿宋" w:eastAsia="仿宋" w:cs="仿宋"/>
                <w:spacing w:val="-30"/>
                <w:w w:val="97"/>
                <w:sz w:val="28"/>
                <w:szCs w:val="28"/>
                <w:highlight w:val="cyan"/>
              </w:rPr>
              <w:t>联系部门</w:t>
            </w:r>
            <w:r>
              <w:rPr>
                <w:rFonts w:hint="eastAsia" w:ascii="仿宋" w:hAnsi="仿宋" w:eastAsia="仿宋" w:cs="仿宋"/>
                <w:sz w:val="28"/>
                <w:szCs w:val="28"/>
                <w:highlight w:val="cyan"/>
              </w:rPr>
              <w:t>：</w:t>
            </w:r>
            <w:r>
              <w:rPr>
                <w:rFonts w:hint="eastAsia" w:ascii="仿宋" w:hAnsi="仿宋" w:eastAsia="仿宋" w:cs="仿宋"/>
                <w:spacing w:val="15"/>
                <w:sz w:val="28"/>
                <w:szCs w:val="28"/>
                <w:highlight w:val="cyan"/>
              </w:rPr>
              <w:t xml:space="preserve"> </w:t>
            </w:r>
            <w:r>
              <w:rPr>
                <w:rFonts w:hint="eastAsia" w:ascii="仿宋" w:hAnsi="仿宋" w:eastAsia="仿宋" w:cs="仿宋"/>
                <w:spacing w:val="15"/>
                <w:sz w:val="28"/>
                <w:szCs w:val="28"/>
                <w:highlight w:val="cyan"/>
                <w:u w:val="single"/>
                <w:lang w:val="en-US" w:eastAsia="zh-CN"/>
              </w:rPr>
              <w:t xml:space="preserve"> 奇台县第七中学   </w:t>
            </w:r>
          </w:p>
          <w:p>
            <w:pPr>
              <w:keepNext w:val="0"/>
              <w:keepLines w:val="0"/>
              <w:pageBreakBefore w:val="0"/>
              <w:widowControl w:val="0"/>
              <w:kinsoku/>
              <w:wordWrap/>
              <w:overflowPunct/>
              <w:topLinePunct w:val="0"/>
              <w:autoSpaceDE/>
              <w:autoSpaceDN/>
              <w:bidi w:val="0"/>
              <w:adjustRightInd/>
              <w:snapToGrid w:val="0"/>
              <w:spacing w:before="23" w:line="240" w:lineRule="auto"/>
              <w:ind w:left="115"/>
              <w:jc w:val="both"/>
              <w:textAlignment w:val="auto"/>
              <w:rPr>
                <w:rFonts w:hint="eastAsia" w:ascii="仿宋" w:hAnsi="仿宋" w:eastAsia="仿宋" w:cs="仿宋"/>
                <w:sz w:val="28"/>
                <w:szCs w:val="28"/>
                <w:highlight w:val="cyan"/>
              </w:rPr>
            </w:pPr>
            <w:r>
              <w:rPr>
                <w:rFonts w:hint="eastAsia" w:ascii="仿宋" w:hAnsi="仿宋" w:eastAsia="仿宋" w:cs="仿宋"/>
                <w:spacing w:val="-3"/>
                <w:sz w:val="28"/>
                <w:szCs w:val="28"/>
                <w:highlight w:val="cyan"/>
              </w:rPr>
              <w:t>联系电话</w:t>
            </w:r>
            <w:r>
              <w:rPr>
                <w:rFonts w:hint="eastAsia" w:ascii="仿宋" w:hAnsi="仿宋" w:eastAsia="仿宋" w:cs="仿宋"/>
                <w:spacing w:val="-1"/>
                <w:sz w:val="28"/>
                <w:szCs w:val="28"/>
                <w:highlight w:val="cyan"/>
              </w:rPr>
              <w:t>：</w:t>
            </w:r>
            <w:r>
              <w:rPr>
                <w:rFonts w:hint="eastAsia" w:ascii="仿宋" w:hAnsi="仿宋" w:eastAsia="仿宋" w:cs="仿宋"/>
                <w:spacing w:val="-1"/>
                <w:sz w:val="28"/>
                <w:szCs w:val="28"/>
                <w:highlight w:val="cyan"/>
                <w:u w:val="single" w:color="auto"/>
                <w:lang w:val="en-US" w:eastAsia="zh-CN"/>
              </w:rPr>
              <w:t xml:space="preserve"> 李旭：17699072203</w:t>
            </w:r>
            <w:r>
              <w:rPr>
                <w:rFonts w:hint="eastAsia" w:ascii="仿宋" w:hAnsi="仿宋" w:eastAsia="仿宋" w:cs="仿宋"/>
                <w:b w:val="0"/>
                <w:bCs w:val="0"/>
                <w:color w:val="000000"/>
                <w:kern w:val="2"/>
                <w:sz w:val="32"/>
                <w:szCs w:val="32"/>
                <w:highlight w:val="cyan"/>
                <w:u w:val="single"/>
                <w:lang w:val="en-US" w:eastAsia="zh-CN" w:bidi="ar-SA"/>
              </w:rPr>
              <w:t xml:space="preserve">  </w:t>
            </w:r>
            <w:r>
              <w:rPr>
                <w:rFonts w:hint="eastAsia" w:ascii="仿宋" w:hAnsi="仿宋" w:eastAsia="仿宋" w:cs="仿宋"/>
                <w:spacing w:val="-1"/>
                <w:sz w:val="28"/>
                <w:szCs w:val="28"/>
                <w:highlight w:val="cyan"/>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15"/>
              <w:jc w:val="both"/>
              <w:textAlignment w:val="auto"/>
              <w:rPr>
                <w:rFonts w:hint="default" w:ascii="仿宋" w:hAnsi="仿宋" w:eastAsia="仿宋" w:cs="仿宋"/>
                <w:sz w:val="28"/>
                <w:szCs w:val="28"/>
                <w:lang w:val="en-US"/>
              </w:rPr>
            </w:pPr>
            <w:r>
              <w:rPr>
                <w:rFonts w:hint="eastAsia" w:ascii="仿宋" w:hAnsi="仿宋" w:eastAsia="仿宋" w:cs="仿宋"/>
                <w:spacing w:val="-1"/>
                <w:sz w:val="28"/>
                <w:szCs w:val="28"/>
                <w:highlight w:val="cyan"/>
              </w:rPr>
              <w:t>通讯地址：</w:t>
            </w:r>
            <w:r>
              <w:rPr>
                <w:rFonts w:hint="eastAsia" w:ascii="仿宋" w:hAnsi="仿宋" w:eastAsia="仿宋" w:cs="仿宋"/>
                <w:spacing w:val="-1"/>
                <w:sz w:val="28"/>
                <w:szCs w:val="28"/>
                <w:highlight w:val="cyan"/>
                <w:u w:val="single" w:color="auto"/>
                <w:lang w:val="en-US" w:eastAsia="zh-CN"/>
              </w:rPr>
              <w:t xml:space="preserve"> 奇台县西北湾镇北湾路4057号 </w:t>
            </w:r>
            <w:r>
              <w:rPr>
                <w:rFonts w:hint="eastAsia" w:ascii="仿宋" w:hAnsi="仿宋" w:eastAsia="仿宋" w:cs="仿宋"/>
                <w:spacing w:val="15"/>
                <w:sz w:val="28"/>
                <w:szCs w:val="28"/>
                <w:highlight w:val="cyan"/>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30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pacing w:val="-1"/>
                <w:sz w:val="28"/>
                <w:szCs w:val="28"/>
                <w:highlight w:val="yellow"/>
                <w:lang w:eastAsia="zh-CN"/>
              </w:rPr>
            </w:pPr>
            <w:r>
              <w:rPr>
                <w:rFonts w:hint="eastAsia" w:ascii="仿宋" w:hAnsi="仿宋" w:eastAsia="仿宋" w:cs="仿宋"/>
                <w:b/>
                <w:bCs/>
                <w:spacing w:val="-1"/>
                <w:sz w:val="28"/>
                <w:szCs w:val="28"/>
                <w:highlight w:val="yellow"/>
                <w:lang w:eastAsia="zh-CN"/>
              </w:rPr>
              <w:t>履约验收特别提示：</w:t>
            </w:r>
            <w:r>
              <w:rPr>
                <w:rFonts w:hint="eastAsia" w:ascii="仿宋" w:hAnsi="仿宋" w:eastAsia="仿宋" w:cs="仿宋"/>
                <w:b/>
                <w:bCs/>
                <w:sz w:val="28"/>
                <w:szCs w:val="28"/>
                <w:highlight w:val="yellow"/>
                <w:lang w:val="en-US" w:eastAsia="zh-CN"/>
              </w:rPr>
              <w:t>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tc>
      </w:tr>
    </w:tbl>
    <w:p>
      <w:pPr>
        <w:pStyle w:val="8"/>
        <w:spacing w:before="91" w:line="22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t>供应商须知</w:t>
      </w:r>
    </w:p>
    <w:p>
      <w:pPr>
        <w:pStyle w:val="32"/>
        <w:ind w:left="0" w:leftChars="0"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一、说明</w:t>
      </w:r>
    </w:p>
    <w:p>
      <w:pPr>
        <w:pStyle w:val="32"/>
        <w:rPr>
          <w:rFonts w:hint="eastAsia" w:ascii="仿宋" w:hAnsi="仿宋" w:eastAsia="仿宋" w:cs="仿宋"/>
          <w:b/>
          <w:bCs w:val="0"/>
          <w:sz w:val="32"/>
          <w:szCs w:val="32"/>
        </w:rPr>
      </w:pPr>
      <w:r>
        <w:rPr>
          <w:rFonts w:hint="eastAsia" w:ascii="仿宋" w:hAnsi="仿宋" w:eastAsia="仿宋" w:cs="仿宋"/>
          <w:b/>
          <w:bCs w:val="0"/>
          <w:sz w:val="32"/>
          <w:szCs w:val="32"/>
        </w:rPr>
        <w:t>1   采购人、</w:t>
      </w:r>
      <w:r>
        <w:rPr>
          <w:rFonts w:hint="eastAsia" w:cs="仿宋"/>
          <w:b/>
          <w:bCs w:val="0"/>
          <w:sz w:val="32"/>
          <w:szCs w:val="32"/>
          <w:lang w:val="en-US" w:eastAsia="zh-CN"/>
        </w:rPr>
        <w:t>集采机构</w:t>
      </w:r>
      <w:r>
        <w:rPr>
          <w:rFonts w:hint="eastAsia" w:ascii="仿宋" w:hAnsi="仿宋" w:eastAsia="仿宋" w:cs="仿宋"/>
          <w:b/>
          <w:bCs w:val="0"/>
          <w:sz w:val="32"/>
          <w:szCs w:val="32"/>
        </w:rPr>
        <w:t>、供应商、联合体</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 采购人、</w:t>
      </w:r>
      <w:r>
        <w:rPr>
          <w:rFonts w:hint="eastAsia" w:cs="仿宋"/>
          <w:b w:val="0"/>
          <w:bCs/>
          <w:sz w:val="32"/>
          <w:szCs w:val="32"/>
          <w:lang w:val="en-US" w:eastAsia="zh-CN"/>
        </w:rPr>
        <w:t>集采机构</w:t>
      </w:r>
      <w:r>
        <w:rPr>
          <w:rFonts w:hint="eastAsia" w:ascii="仿宋" w:hAnsi="仿宋" w:eastAsia="仿宋" w:cs="仿宋"/>
          <w:b w:val="0"/>
          <w:bCs/>
          <w:sz w:val="32"/>
          <w:szCs w:val="32"/>
        </w:rPr>
        <w:t>：指依法进行政府采购的国家机关、事业单位、团体 组织， 及其委托的</w:t>
      </w:r>
      <w:r>
        <w:rPr>
          <w:rFonts w:hint="eastAsia" w:cs="仿宋"/>
          <w:b w:val="0"/>
          <w:bCs/>
          <w:sz w:val="32"/>
          <w:szCs w:val="32"/>
          <w:lang w:eastAsia="zh-CN"/>
        </w:rPr>
        <w:t>集采机构</w:t>
      </w:r>
      <w:r>
        <w:rPr>
          <w:rFonts w:hint="eastAsia" w:ascii="仿宋" w:hAnsi="仿宋" w:eastAsia="仿宋" w:cs="仿宋"/>
          <w:b w:val="0"/>
          <w:bCs/>
          <w:sz w:val="32"/>
          <w:szCs w:val="32"/>
        </w:rPr>
        <w:t>。本项目采购人、</w:t>
      </w:r>
      <w:r>
        <w:rPr>
          <w:rFonts w:hint="eastAsia" w:cs="仿宋"/>
          <w:b w:val="0"/>
          <w:bCs/>
          <w:sz w:val="32"/>
          <w:szCs w:val="32"/>
          <w:lang w:val="en-US" w:eastAsia="zh-CN"/>
        </w:rPr>
        <w:t>集采</w:t>
      </w:r>
      <w:r>
        <w:rPr>
          <w:rFonts w:hint="eastAsia" w:ascii="仿宋" w:hAnsi="仿宋" w:eastAsia="仿宋" w:cs="仿宋"/>
          <w:b w:val="0"/>
          <w:bCs/>
          <w:sz w:val="32"/>
          <w:szCs w:val="32"/>
        </w:rPr>
        <w:t>机构见第一章《采购邀请》。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供应商（也称</w:t>
      </w:r>
      <w:r>
        <w:rPr>
          <w:rFonts w:hint="eastAsia" w:cs="仿宋"/>
          <w:b w:val="0"/>
          <w:bCs/>
          <w:sz w:val="32"/>
          <w:szCs w:val="32"/>
          <w:lang w:eastAsia="zh-CN"/>
        </w:rPr>
        <w:t>“</w:t>
      </w:r>
      <w:r>
        <w:rPr>
          <w:rFonts w:hint="eastAsia" w:ascii="仿宋" w:hAnsi="仿宋" w:eastAsia="仿宋" w:cs="仿宋"/>
          <w:b w:val="0"/>
          <w:bCs/>
          <w:sz w:val="32"/>
          <w:szCs w:val="32"/>
        </w:rPr>
        <w:t>申请人</w:t>
      </w:r>
      <w:r>
        <w:rPr>
          <w:rFonts w:hint="eastAsia" w:cs="仿宋"/>
          <w:b w:val="0"/>
          <w:bCs/>
          <w:sz w:val="32"/>
          <w:szCs w:val="32"/>
          <w:lang w:eastAsia="zh-CN"/>
        </w:rPr>
        <w:t>”</w:t>
      </w:r>
      <w:r>
        <w:rPr>
          <w:rFonts w:hint="eastAsia" w:ascii="仿宋" w:hAnsi="仿宋" w:eastAsia="仿宋" w:cs="仿宋"/>
          <w:b w:val="0"/>
          <w:bCs/>
          <w:sz w:val="32"/>
          <w:szCs w:val="32"/>
        </w:rPr>
        <w:t xml:space="preserve"> ）：指向采购</w:t>
      </w:r>
      <w:r>
        <w:rPr>
          <w:rFonts w:hint="eastAsia" w:cs="仿宋"/>
          <w:b w:val="0"/>
          <w:bCs/>
          <w:sz w:val="32"/>
          <w:szCs w:val="32"/>
          <w:lang w:val="en-US" w:eastAsia="zh-CN"/>
        </w:rPr>
        <w:t>人提</w:t>
      </w:r>
      <w:r>
        <w:rPr>
          <w:rFonts w:hint="eastAsia" w:ascii="仿宋" w:hAnsi="仿宋" w:eastAsia="仿宋" w:cs="仿宋"/>
          <w:b w:val="0"/>
          <w:bCs/>
          <w:sz w:val="32"/>
          <w:szCs w:val="32"/>
        </w:rPr>
        <w:t>供货物、工程或者服务的法人、其他组织或者自然人。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 联合体：指两个以上的自然人、法人或者其他组织组成一个联合体，以一个供应商的身份共同参加政府采购。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2   资金来源、科研仪器设备采购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2.1 资金来源为财政性资金和/或本项目采购中无法与财政性资金分割的非财政性资金。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2.2 是否属于科研仪器设备采购见《供应商须知资料表》。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   政府采购政策（包括但不限于下列具体政策要求）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 采购本国货物、工程和服务</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3.1.1 政府采购应当采购本国货物、工程和服务。但有《中华人民共和国政府采购法》第十条规定情形的除外。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3.1.2 本项目如接受非本国货物、工程、服务参与投标， 则具体要求见第四章《采购需求》。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3.1.3 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3.2 中小企业、监狱企业及残疾人福利性单位</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 中小企业定义：</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3.2.1.1 中小企业是指在中华人民共和国境内依法设立， 依据国务院批准的中小企业划分标准确定的中型企业、小型企业和微型企业，但与大企业的负责人为同一人，或者与大企业存在直接控股、管理关系的除外。符合中小企业划分标准的个体工商户</w:t>
      </w:r>
      <w:r>
        <w:rPr>
          <w:rFonts w:hint="eastAsia" w:cs="仿宋"/>
          <w:b w:val="0"/>
          <w:bCs/>
          <w:sz w:val="32"/>
          <w:szCs w:val="32"/>
          <w:lang w:eastAsia="zh-CN"/>
        </w:rPr>
        <w:t>，</w:t>
      </w:r>
      <w:r>
        <w:rPr>
          <w:rFonts w:hint="eastAsia" w:ascii="仿宋" w:hAnsi="仿宋" w:eastAsia="仿宋" w:cs="仿宋"/>
          <w:b w:val="0"/>
          <w:bCs/>
          <w:sz w:val="32"/>
          <w:szCs w:val="32"/>
        </w:rPr>
        <w:t>在政府采购活动中视同中小企业。关于中小企业的相 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3.2.1.2 供应商</w:t>
      </w:r>
      <w:r>
        <w:rPr>
          <w:rFonts w:hint="eastAsia" w:cs="仿宋"/>
          <w:b w:val="0"/>
          <w:bCs/>
          <w:sz w:val="32"/>
          <w:szCs w:val="32"/>
          <w:lang w:val="en-US" w:eastAsia="zh-CN"/>
        </w:rPr>
        <w:t>提</w:t>
      </w:r>
      <w:r>
        <w:rPr>
          <w:rFonts w:hint="eastAsia" w:ascii="仿宋" w:hAnsi="仿宋" w:eastAsia="仿宋" w:cs="仿宋"/>
          <w:b w:val="0"/>
          <w:bCs/>
          <w:sz w:val="32"/>
          <w:szCs w:val="32"/>
        </w:rPr>
        <w:t>供的货物、工程或者服务符合下列情形的， 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（1）在货物采购项目中，货物由中小企业制造，即货物由中小企业生产且使用该中小企业商号或者注册商标；</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（2）在工程采购项目中，工程由中小企业承建，即工程施工单位为中小企业；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（3）在服务采购项目中，服务由中小企业承接，即</w:t>
      </w:r>
      <w:r>
        <w:rPr>
          <w:rFonts w:hint="eastAsia" w:cs="仿宋"/>
          <w:b w:val="0"/>
          <w:bCs/>
          <w:sz w:val="32"/>
          <w:szCs w:val="32"/>
          <w:lang w:eastAsia="zh-CN"/>
        </w:rPr>
        <w:t>提</w:t>
      </w:r>
      <w:r>
        <w:rPr>
          <w:rFonts w:hint="eastAsia" w:ascii="仿宋" w:hAnsi="仿宋" w:eastAsia="仿宋" w:cs="仿宋"/>
          <w:b w:val="0"/>
          <w:bCs/>
          <w:sz w:val="32"/>
          <w:szCs w:val="32"/>
        </w:rPr>
        <w:t>供服务的人员为中小企业依照《中华人民共和国劳动合同法》订立劳动合同的从业人员。</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3.2.1.3 在货物采购项目中，供应商</w:t>
      </w:r>
      <w:r>
        <w:rPr>
          <w:rFonts w:hint="eastAsia" w:cs="仿宋"/>
          <w:b w:val="0"/>
          <w:bCs/>
          <w:sz w:val="32"/>
          <w:szCs w:val="32"/>
          <w:lang w:val="en-US" w:eastAsia="zh-CN"/>
        </w:rPr>
        <w:t>提</w:t>
      </w:r>
      <w:r>
        <w:rPr>
          <w:rFonts w:hint="eastAsia" w:ascii="仿宋" w:hAnsi="仿宋" w:eastAsia="仿宋" w:cs="仿宋"/>
          <w:b w:val="0"/>
          <w:bCs/>
          <w:sz w:val="32"/>
          <w:szCs w:val="32"/>
        </w:rPr>
        <w:t>供的货物既有中小企业制造货物，也有大型企业制造货物的，不享受中小企业扶持政策。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3.2.1.4 以联合体形式参加政府采购活动，联合体各方均为中小企业的，联合体视同中小企业。其中，联合体各方均为小微企业的，联合体视同小微企业。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3.2.2 在政府采购活动中，监狱企业视同小型、微型企业，享受预留份额、评审中价格扣除等政府采购促进中小企业发展的政府采购政策。监狱 企业定义： 是指由司法部认定的为罪犯、戒毒人员</w:t>
      </w:r>
      <w:r>
        <w:rPr>
          <w:rFonts w:hint="eastAsia" w:cs="仿宋"/>
          <w:b w:val="0"/>
          <w:bCs/>
          <w:sz w:val="32"/>
          <w:szCs w:val="32"/>
          <w:lang w:val="en-US" w:eastAsia="zh-CN"/>
        </w:rPr>
        <w:t>提</w:t>
      </w:r>
      <w:r>
        <w:rPr>
          <w:rFonts w:hint="eastAsia" w:ascii="仿宋" w:hAnsi="仿宋" w:eastAsia="仿宋" w:cs="仿宋"/>
          <w:b w:val="0"/>
          <w:bCs/>
          <w:sz w:val="32"/>
          <w:szCs w:val="32"/>
        </w:rPr>
        <w:t>供生产项目和劳动对象，且全部产权属于司法部监狱管理局、戒毒管理局、直属煤矿管理局， 各省、自治区、直辖市监狱管理局、戒毒管理局，各地（设区的市） 监狱、强制隔离戒毒所、戒毒康复所，以及新疆生产建设兵团监狱管理局、戒毒管理局的企业。</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3.2.3.1 安置的残疾人占本单位在职职工人数的比例不低于 25%（含25%），并且安置的残疾人人数不少于 </w:t>
      </w:r>
      <w:r>
        <w:rPr>
          <w:rFonts w:hint="eastAsia" w:cs="仿宋"/>
          <w:b w:val="0"/>
          <w:bCs/>
          <w:sz w:val="32"/>
          <w:szCs w:val="32"/>
          <w:lang w:val="en-US" w:eastAsia="zh-CN"/>
        </w:rPr>
        <w:t>10</w:t>
      </w:r>
      <w:r>
        <w:rPr>
          <w:rFonts w:hint="eastAsia" w:ascii="仿宋" w:hAnsi="仿宋" w:eastAsia="仿宋" w:cs="仿宋"/>
          <w:b w:val="0"/>
          <w:bCs/>
          <w:sz w:val="32"/>
          <w:szCs w:val="32"/>
        </w:rPr>
        <w:t>人（含 10人）；</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3.2.3.2 依法与安置的每位残疾人签订了一年以上（含一年） 的劳动合同或服务协议；</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3.2.3.3 为安置的每位残疾人按月足额缴纳了基本养老保险、基本医疗保险、失业保险、工伤保险和生育保险等社会保险费；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3.2.3.4 通过银行等金融机构向安置的每位残疾人， 按月支付了不低 于单位所在区县适用的经省级人民政府批准的月最低工资标准的工资；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3.2.3.5 </w:t>
      </w:r>
      <w:r>
        <w:rPr>
          <w:rFonts w:hint="eastAsia" w:cs="仿宋"/>
          <w:b w:val="0"/>
          <w:bCs/>
          <w:sz w:val="32"/>
          <w:szCs w:val="32"/>
          <w:lang w:val="en-US" w:eastAsia="zh-CN"/>
        </w:rPr>
        <w:t>提</w:t>
      </w:r>
      <w:r>
        <w:rPr>
          <w:rFonts w:hint="eastAsia" w:ascii="仿宋" w:hAnsi="仿宋" w:eastAsia="仿宋" w:cs="仿宋"/>
          <w:b w:val="0"/>
          <w:bCs/>
          <w:sz w:val="32"/>
          <w:szCs w:val="32"/>
        </w:rPr>
        <w:t>供本单位制造的货物、承担的工程或者服务（以下简称产品），或者</w:t>
      </w:r>
      <w:r>
        <w:rPr>
          <w:rFonts w:hint="eastAsia" w:cs="仿宋"/>
          <w:b w:val="0"/>
          <w:bCs/>
          <w:sz w:val="32"/>
          <w:szCs w:val="32"/>
          <w:lang w:val="en-US" w:eastAsia="zh-CN"/>
        </w:rPr>
        <w:t>提</w:t>
      </w:r>
      <w:r>
        <w:rPr>
          <w:rFonts w:hint="eastAsia" w:ascii="仿宋" w:hAnsi="仿宋" w:eastAsia="仿宋" w:cs="仿宋"/>
          <w:b w:val="0"/>
          <w:bCs/>
          <w:sz w:val="32"/>
          <w:szCs w:val="32"/>
        </w:rPr>
        <w:t>供其他残疾人福利性单位制造的货物（不包括使用非残疾人福利性单位注册商标的货物）；</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3.2.3.6 前款所称残疾人是指法定劳动年龄内，持有《中华人民共和国残疾人证》或者《中华人民共和国残疾军人证（1</w:t>
      </w:r>
      <w:r>
        <w:rPr>
          <w:rFonts w:hint="eastAsia" w:cs="仿宋"/>
          <w:b w:val="0"/>
          <w:bCs/>
          <w:sz w:val="32"/>
          <w:szCs w:val="32"/>
          <w:lang w:val="en-US" w:eastAsia="zh-CN"/>
        </w:rPr>
        <w:t>至8</w:t>
      </w:r>
      <w:r>
        <w:rPr>
          <w:rFonts w:hint="eastAsia" w:ascii="仿宋" w:hAnsi="仿宋" w:eastAsia="仿宋" w:cs="仿宋"/>
          <w:b w:val="0"/>
          <w:bCs/>
          <w:sz w:val="32"/>
          <w:szCs w:val="32"/>
        </w:rPr>
        <w:t>级）》的自然人， 包括具有劳动条件和劳动意愿的精神残疾人。在职职工人数是指与残疾人福利性单位建立劳动关系并依法签订劳动合同或服务协议的雇员人数。</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3.2.4 本项目是否专门面向中小企业预留采购份额见第一章《采购邀请》。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3.2.5 采购标的对应的中小企业划分标准所属行业见《供应商须知资料表》。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3.2.6 小微企业价格评审优惠的政策调整：见第三章《评审程序和评定成交的标准》。</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3.3政府采购节能产品、环境标志产品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 以品目清单的形式发布并适时调整。依据品目清单和认证证书实施政府优先采购和强制采购。</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3.3.2 采购人拟采购的产品属于品目清单范围的，采购人及其委托的</w:t>
      </w:r>
      <w:r>
        <w:rPr>
          <w:rFonts w:hint="eastAsia" w:cs="仿宋"/>
          <w:b w:val="0"/>
          <w:bCs/>
          <w:sz w:val="32"/>
          <w:szCs w:val="32"/>
          <w:lang w:eastAsia="zh-CN"/>
        </w:rPr>
        <w:t>集采机构</w:t>
      </w:r>
      <w:r>
        <w:rPr>
          <w:rFonts w:hint="eastAsia" w:ascii="仿宋" w:hAnsi="仿宋" w:eastAsia="仿宋" w:cs="仿宋"/>
          <w:b w:val="0"/>
          <w:bCs/>
          <w:sz w:val="32"/>
          <w:szCs w:val="32"/>
        </w:rPr>
        <w:t>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3.3.3 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3.3.4 非政府强制采购的节能产品或环境标志产品， 依据品目清单和认证证书实施政府优先采购。优先采购的具体规定见第三章《评审程序和评定成交的标准》（如涉及）。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 正版软件</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3.4.1依据《财政部</w:t>
      </w:r>
      <w:r>
        <w:rPr>
          <w:rFonts w:hint="eastAsia" w:cs="仿宋"/>
          <w:b w:val="0"/>
          <w:bCs/>
          <w:sz w:val="32"/>
          <w:szCs w:val="32"/>
          <w:lang w:eastAsia="zh-CN"/>
        </w:rPr>
        <w:t>、</w:t>
      </w:r>
      <w:r>
        <w:rPr>
          <w:rFonts w:hint="eastAsia" w:ascii="仿宋" w:hAnsi="仿宋" w:eastAsia="仿宋" w:cs="仿宋"/>
          <w:b w:val="0"/>
          <w:bCs/>
          <w:sz w:val="32"/>
          <w:szCs w:val="32"/>
        </w:rPr>
        <w:t>国家发展改革委</w:t>
      </w:r>
      <w:r>
        <w:rPr>
          <w:rFonts w:hint="eastAsia" w:cs="仿宋"/>
          <w:b w:val="0"/>
          <w:bCs/>
          <w:sz w:val="32"/>
          <w:szCs w:val="32"/>
          <w:lang w:eastAsia="zh-CN"/>
        </w:rPr>
        <w:t>、</w:t>
      </w:r>
      <w:r>
        <w:rPr>
          <w:rFonts w:hint="eastAsia" w:ascii="仿宋" w:hAnsi="仿宋" w:eastAsia="仿宋" w:cs="仿宋"/>
          <w:b w:val="0"/>
          <w:bCs/>
          <w:sz w:val="32"/>
          <w:szCs w:val="32"/>
        </w:rPr>
        <w:t>信息产业部关于印发无线局域网产品政府采购实施意见的通知》（财库〔2005〕366  号），采购无线局域网产品和含有无线局域网功能的计算机、通信设备、打印机、复印机、 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。财政部、国家发展改革委、信息产业部根据政府采购改革进展和无线局域网产品技术及市场成熟等情况，从国家指定的认证机构认证的生产厂商和产品型号中确定优先采购的产品，并以</w:t>
      </w:r>
      <w:r>
        <w:rPr>
          <w:rFonts w:hint="eastAsia" w:cs="仿宋"/>
          <w:b w:val="0"/>
          <w:bCs/>
          <w:sz w:val="32"/>
          <w:szCs w:val="32"/>
          <w:lang w:eastAsia="zh-CN"/>
        </w:rPr>
        <w:t>“</w:t>
      </w:r>
      <w:r>
        <w:rPr>
          <w:rFonts w:hint="eastAsia" w:ascii="仿宋" w:hAnsi="仿宋" w:eastAsia="仿宋" w:cs="仿宋"/>
          <w:b w:val="0"/>
          <w:bCs/>
          <w:sz w:val="32"/>
          <w:szCs w:val="32"/>
        </w:rPr>
        <w:t xml:space="preserve">无线局域网认证产品政府采购清单 </w:t>
      </w:r>
      <w:r>
        <w:rPr>
          <w:rFonts w:hint="eastAsia" w:cs="仿宋"/>
          <w:b w:val="0"/>
          <w:bCs/>
          <w:sz w:val="32"/>
          <w:szCs w:val="32"/>
          <w:lang w:eastAsia="zh-CN"/>
        </w:rPr>
        <w:t>”</w:t>
      </w:r>
      <w:r>
        <w:rPr>
          <w:rFonts w:hint="eastAsia" w:ascii="仿宋" w:hAnsi="仿宋" w:eastAsia="仿宋" w:cs="仿宋"/>
          <w:b w:val="0"/>
          <w:bCs/>
          <w:sz w:val="32"/>
          <w:szCs w:val="32"/>
        </w:rPr>
        <w:t xml:space="preserve"> （以下简称清单）的形式公布。清单中新增认证产品厂商和型号，由财政部、国家发展改革委、信息产业部以文件形式确定、公布并适时调整。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 （国办发〔2010〕47号）、《财政部关于进一步做好政府机关使用正版软件工作的通知》（财预〔2010〕536号）。</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3.5网络安全专用产品</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3.5.1所投产品属于列入《网络关键设备和网络安全专用产品目录》的网络安全专用产品，应当在国家互联网信息办公室会同工业和信息化部</w:t>
      </w:r>
      <w:r>
        <w:rPr>
          <w:rFonts w:hint="eastAsia" w:cs="仿宋"/>
          <w:b w:val="0"/>
          <w:bCs/>
          <w:sz w:val="32"/>
          <w:szCs w:val="32"/>
          <w:lang w:eastAsia="zh-CN"/>
        </w:rPr>
        <w:t>、</w:t>
      </w:r>
      <w:r>
        <w:rPr>
          <w:rFonts w:hint="eastAsia" w:ascii="仿宋" w:hAnsi="仿宋" w:eastAsia="仿宋" w:cs="仿宋"/>
          <w:b w:val="0"/>
          <w:bCs/>
          <w:sz w:val="32"/>
          <w:szCs w:val="32"/>
        </w:rPr>
        <w:t>公安部、国家认证认可监督管理委员会统一公布和更新的符合要求的网络关键设备和网络安全专用产品清单中。</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cs="仿宋"/>
          <w:b/>
          <w:bCs w:val="0"/>
          <w:sz w:val="32"/>
          <w:szCs w:val="32"/>
          <w:lang w:val="en-US" w:eastAsia="zh-CN"/>
        </w:rPr>
        <w:t xml:space="preserve">6 </w:t>
      </w:r>
      <w:r>
        <w:rPr>
          <w:rFonts w:hint="eastAsia" w:ascii="仿宋" w:hAnsi="仿宋" w:eastAsia="仿宋" w:cs="仿宋"/>
          <w:b/>
          <w:bCs w:val="0"/>
          <w:sz w:val="32"/>
          <w:szCs w:val="32"/>
        </w:rPr>
        <w:t>采购需求标准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.1商品包装、快递包装政府采购需求标准（试行）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号），本项目如涉及商品包装和快递包装的，则其具体要求见第四章《采购需求》。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.2 绿色数据中心政府采购需求标准（试行）</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为加快数据中心绿色转型， 根据财政部 生态环境部 工业和信息化部关于印发《绿色数据中心政府采购需求标准（试行）》的通知（财库〔2023〕7 号），本项目如涉及绿色数据中心，则具体要求见第四章《采购需求》。</w:t>
      </w:r>
    </w:p>
    <w:p>
      <w:pPr>
        <w:pStyle w:val="31"/>
        <w:ind w:firstLine="480"/>
        <w:rPr>
          <w:rFonts w:hint="eastAsia" w:ascii="仿宋" w:hAnsi="仿宋" w:eastAsia="仿宋" w:cs="仿宋"/>
          <w:b/>
          <w:bCs/>
          <w:sz w:val="32"/>
          <w:szCs w:val="32"/>
        </w:rPr>
      </w:pPr>
      <w:r>
        <w:rPr>
          <w:rFonts w:hint="eastAsia" w:ascii="仿宋" w:hAnsi="仿宋" w:eastAsia="仿宋" w:cs="仿宋"/>
          <w:b/>
          <w:bCs/>
          <w:sz w:val="32"/>
          <w:szCs w:val="32"/>
          <w:lang w:val="en-US" w:eastAsia="zh-CN"/>
        </w:rPr>
        <w:t>3.7</w:t>
      </w:r>
      <w:r>
        <w:rPr>
          <w:rFonts w:hint="eastAsia" w:ascii="仿宋" w:hAnsi="仿宋" w:eastAsia="仿宋" w:cs="仿宋"/>
          <w:b/>
          <w:bCs/>
          <w:sz w:val="32"/>
          <w:szCs w:val="32"/>
        </w:rPr>
        <w:t>知识产权</w:t>
      </w:r>
    </w:p>
    <w:p>
      <w:pPr>
        <w:pStyle w:val="31"/>
        <w:ind w:firstLine="480"/>
        <w:rPr>
          <w:rFonts w:hint="eastAsia" w:ascii="仿宋" w:hAnsi="仿宋" w:eastAsia="仿宋" w:cs="仿宋"/>
          <w:b w:val="0"/>
          <w:bCs/>
          <w:sz w:val="32"/>
          <w:szCs w:val="32"/>
        </w:rPr>
      </w:pPr>
      <w:r>
        <w:rPr>
          <w:rFonts w:hint="eastAsia" w:cs="仿宋"/>
          <w:kern w:val="0"/>
          <w:sz w:val="32"/>
          <w:szCs w:val="32"/>
          <w:lang w:eastAsia="zh-CN"/>
        </w:rPr>
        <w:t>采购人</w:t>
      </w:r>
      <w:r>
        <w:rPr>
          <w:rFonts w:hint="eastAsia" w:ascii="仿宋" w:hAnsi="仿宋" w:eastAsia="仿宋" w:cs="仿宋"/>
          <w:kern w:val="0"/>
          <w:sz w:val="32"/>
          <w:szCs w:val="32"/>
        </w:rPr>
        <w:t>在中华人民共和国境内使用</w:t>
      </w:r>
      <w:r>
        <w:rPr>
          <w:rFonts w:hint="eastAsia" w:cs="仿宋"/>
          <w:kern w:val="0"/>
          <w:sz w:val="32"/>
          <w:szCs w:val="32"/>
          <w:highlight w:val="none"/>
          <w:lang w:eastAsia="zh-CN"/>
        </w:rPr>
        <w:t>成交供应商</w:t>
      </w:r>
      <w:r>
        <w:rPr>
          <w:rFonts w:hint="eastAsia" w:ascii="仿宋" w:hAnsi="仿宋" w:eastAsia="仿宋" w:cs="仿宋"/>
          <w:kern w:val="0"/>
          <w:sz w:val="32"/>
          <w:szCs w:val="32"/>
        </w:rPr>
        <w:t>提供的货物及服务时免受第三方提出的侵犯其专利权或其它知识产权的起诉。如果第三方提出侵权指控，</w:t>
      </w:r>
      <w:r>
        <w:rPr>
          <w:rFonts w:hint="eastAsia" w:cs="仿宋"/>
          <w:kern w:val="0"/>
          <w:sz w:val="32"/>
          <w:szCs w:val="32"/>
          <w:highlight w:val="none"/>
          <w:lang w:eastAsia="zh-CN"/>
        </w:rPr>
        <w:t>成交供应商</w:t>
      </w:r>
      <w:r>
        <w:rPr>
          <w:rFonts w:hint="eastAsia" w:ascii="仿宋" w:hAnsi="仿宋" w:eastAsia="仿宋" w:cs="仿宋"/>
          <w:kern w:val="0"/>
          <w:sz w:val="32"/>
          <w:szCs w:val="32"/>
        </w:rPr>
        <w:t>应承担由此而引起的一切法律责任和费用。</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4 响应费用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4.1 供应商应自行承担所有与准备和参加竞争性谈判响应有关的费用，无论响应的结果如何，采购人或</w:t>
      </w:r>
      <w:r>
        <w:rPr>
          <w:rFonts w:hint="eastAsia" w:cs="仿宋"/>
          <w:b w:val="0"/>
          <w:bCs/>
          <w:sz w:val="32"/>
          <w:szCs w:val="32"/>
          <w:lang w:val="en-US" w:eastAsia="zh-CN"/>
        </w:rPr>
        <w:t>奇台县政资中心</w:t>
      </w:r>
      <w:r>
        <w:rPr>
          <w:rFonts w:hint="eastAsia" w:ascii="仿宋" w:hAnsi="仿宋" w:eastAsia="仿宋" w:cs="仿宋"/>
          <w:b w:val="0"/>
          <w:bCs/>
          <w:sz w:val="32"/>
          <w:szCs w:val="32"/>
        </w:rPr>
        <w:t>在任何情况下均无承担这些费用的义务和责任。</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二   谈判文件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5 谈判文件构成</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5.1</w:t>
      </w:r>
      <w:r>
        <w:rPr>
          <w:rFonts w:hint="eastAsia" w:ascii="仿宋" w:hAnsi="仿宋" w:eastAsia="仿宋" w:cs="仿宋"/>
          <w:b w:val="0"/>
          <w:bCs/>
          <w:sz w:val="32"/>
          <w:szCs w:val="32"/>
        </w:rPr>
        <w:tab/>
      </w:r>
      <w:r>
        <w:rPr>
          <w:rFonts w:hint="eastAsia" w:ascii="仿宋" w:hAnsi="仿宋" w:eastAsia="仿宋" w:cs="仿宋"/>
          <w:b w:val="0"/>
          <w:bCs/>
          <w:sz w:val="32"/>
          <w:szCs w:val="32"/>
        </w:rPr>
        <w:t>谈判文件包括以下部分：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第一章   采购邀请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第二章   供应商须知</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rPr>
        <w:tab/>
      </w:r>
      <w:r>
        <w:rPr>
          <w:rFonts w:hint="eastAsia" w:ascii="仿宋" w:hAnsi="仿宋" w:eastAsia="仿宋" w:cs="仿宋"/>
          <w:b w:val="0"/>
          <w:bCs/>
          <w:sz w:val="32"/>
          <w:szCs w:val="32"/>
        </w:rPr>
        <w:t>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rPr>
        <w:tab/>
      </w:r>
      <w:r>
        <w:rPr>
          <w:rFonts w:hint="eastAsia" w:ascii="仿宋" w:hAnsi="仿宋" w:eastAsia="仿宋" w:cs="仿宋"/>
          <w:b w:val="0"/>
          <w:bCs/>
          <w:sz w:val="32"/>
          <w:szCs w:val="32"/>
        </w:rPr>
        <w:t>采购需求</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rPr>
        <w:tab/>
      </w:r>
      <w:r>
        <w:rPr>
          <w:rFonts w:hint="eastAsia" w:ascii="仿宋" w:hAnsi="仿宋" w:eastAsia="仿宋" w:cs="仿宋"/>
          <w:b w:val="0"/>
          <w:bCs/>
          <w:sz w:val="32"/>
          <w:szCs w:val="32"/>
        </w:rPr>
        <w:t>合同草案条款</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rPr>
        <w:tab/>
      </w:r>
      <w:r>
        <w:rPr>
          <w:rFonts w:hint="eastAsia" w:ascii="仿宋" w:hAnsi="仿宋" w:eastAsia="仿宋" w:cs="仿宋"/>
          <w:b w:val="0"/>
          <w:bCs/>
          <w:sz w:val="32"/>
          <w:szCs w:val="32"/>
        </w:rPr>
        <w:t>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u w:val="single"/>
        </w:rPr>
        <w:t>5.2 供应商应认真阅读谈判文件的全部内容。供应商应按照谈判文件要求</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交响应文件并保证所</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供的全部资料的真实性，并对谈判文件做出实质性响应，否则</w:t>
      </w:r>
      <w:r>
        <w:rPr>
          <w:rFonts w:hint="eastAsia" w:ascii="仿宋" w:hAnsi="仿宋" w:eastAsia="仿宋" w:cs="仿宋"/>
          <w:b/>
          <w:bCs w:val="0"/>
          <w:sz w:val="32"/>
          <w:szCs w:val="32"/>
          <w:u w:val="single"/>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6对谈判文件的澄清或修改</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6.1采购人、</w:t>
      </w:r>
      <w:r>
        <w:rPr>
          <w:rFonts w:hint="eastAsia" w:cs="仿宋"/>
          <w:b w:val="0"/>
          <w:bCs/>
          <w:sz w:val="32"/>
          <w:szCs w:val="32"/>
          <w:lang w:eastAsia="zh-CN"/>
        </w:rPr>
        <w:t>集采机构</w:t>
      </w:r>
      <w:r>
        <w:rPr>
          <w:rFonts w:hint="eastAsia" w:ascii="仿宋" w:hAnsi="仿宋" w:eastAsia="仿宋" w:cs="仿宋"/>
          <w:b w:val="0"/>
          <w:bCs/>
          <w:sz w:val="32"/>
          <w:szCs w:val="32"/>
        </w:rPr>
        <w:t>或者谈判小组对已发出的谈判文件进行必要澄清或者修改的，将以书面形式通知所有获取谈判文件的潜在供应商。采用公告方式邀请供应商参与的，还将在原公告发布媒体上发布更正公告。</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6.2 上述书面通知，按照获取谈判文件的潜在供应商</w:t>
      </w:r>
      <w:r>
        <w:rPr>
          <w:rFonts w:hint="eastAsia" w:cs="仿宋"/>
          <w:b w:val="0"/>
          <w:bCs/>
          <w:sz w:val="32"/>
          <w:szCs w:val="32"/>
          <w:lang w:eastAsia="zh-CN"/>
        </w:rPr>
        <w:t>提</w:t>
      </w:r>
      <w:r>
        <w:rPr>
          <w:rFonts w:hint="eastAsia" w:ascii="仿宋" w:hAnsi="仿宋" w:eastAsia="仿宋" w:cs="仿宋"/>
          <w:b w:val="0"/>
          <w:bCs/>
          <w:sz w:val="32"/>
          <w:szCs w:val="32"/>
        </w:rPr>
        <w:t>供的联系方式发出，因</w:t>
      </w:r>
      <w:r>
        <w:rPr>
          <w:rFonts w:hint="eastAsia" w:cs="仿宋"/>
          <w:b w:val="0"/>
          <w:bCs/>
          <w:sz w:val="32"/>
          <w:szCs w:val="32"/>
          <w:lang w:val="en-US" w:eastAsia="zh-CN"/>
        </w:rPr>
        <w:t>提</w:t>
      </w:r>
      <w:r>
        <w:rPr>
          <w:rFonts w:hint="eastAsia" w:ascii="仿宋" w:hAnsi="仿宋" w:eastAsia="仿宋" w:cs="仿宋"/>
          <w:b w:val="0"/>
          <w:bCs/>
          <w:sz w:val="32"/>
          <w:szCs w:val="32"/>
        </w:rPr>
        <w:t>供的信息有误导致通知延迟或无法通知的，采购人或</w:t>
      </w:r>
      <w:r>
        <w:rPr>
          <w:rFonts w:hint="eastAsia" w:cs="仿宋"/>
          <w:b w:val="0"/>
          <w:bCs/>
          <w:sz w:val="32"/>
          <w:szCs w:val="32"/>
          <w:lang w:eastAsia="zh-CN"/>
        </w:rPr>
        <w:t>集采机构</w:t>
      </w:r>
      <w:r>
        <w:rPr>
          <w:rFonts w:hint="eastAsia" w:ascii="仿宋" w:hAnsi="仿宋" w:eastAsia="仿宋" w:cs="仿宋"/>
          <w:b w:val="0"/>
          <w:bCs/>
          <w:sz w:val="32"/>
          <w:szCs w:val="32"/>
        </w:rPr>
        <w:t>不承担责任。</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6.3 澄清或者修改的内容为谈判文件的组成部分，并对所有获取谈判文件的潜在供应商具有约束力。澄清或者修改的内容可能影响响应文件编制的，将在</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 3 个工作日前，以书面形式通知所有接收谈判文件</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的供应商；不足3个工作日的， 将顺延</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三   响应文件的编制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7 响应范围、响应文件中计量单位的使用及响应语言</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7.1 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pPr>
        <w:pStyle w:val="32"/>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否则其对该采购包的响应将被认定为</w:t>
      </w:r>
      <w:r>
        <w:rPr>
          <w:rFonts w:hint="eastAsia" w:ascii="仿宋" w:hAnsi="仿宋" w:eastAsia="仿宋" w:cs="仿宋"/>
          <w:b/>
          <w:bCs w:val="0"/>
          <w:sz w:val="32"/>
          <w:szCs w:val="32"/>
        </w:rPr>
        <w:t>无效响应</w:t>
      </w:r>
      <w:r>
        <w:rPr>
          <w:rFonts w:hint="eastAsia" w:ascii="仿宋" w:hAnsi="仿宋" w:eastAsia="仿宋" w:cs="仿宋"/>
          <w:b w:val="0"/>
          <w:bCs/>
          <w:sz w:val="32"/>
          <w:szCs w:val="32"/>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7.2 除谈判文件有特殊要求外，本项目响应所使用的计量单位，应采用中华人民共和国法定计量单位。</w:t>
      </w:r>
    </w:p>
    <w:p>
      <w:pPr>
        <w:pStyle w:val="32"/>
        <w:ind w:firstLine="561"/>
        <w:rPr>
          <w:rFonts w:hint="default" w:ascii="仿宋" w:hAnsi="仿宋" w:eastAsia="仿宋" w:cs="仿宋"/>
          <w:b w:val="0"/>
          <w:bCs/>
          <w:sz w:val="32"/>
          <w:szCs w:val="32"/>
          <w:lang w:val="en-US" w:eastAsia="zh-CN"/>
        </w:rPr>
      </w:pPr>
      <w:r>
        <w:rPr>
          <w:rFonts w:hint="eastAsia" w:ascii="仿宋" w:hAnsi="仿宋" w:eastAsia="仿宋" w:cs="仿宋"/>
          <w:b w:val="0"/>
          <w:bCs/>
          <w:sz w:val="32"/>
          <w:szCs w:val="32"/>
        </w:rPr>
        <w:t>7.3 除专用术语外，响应文件及来往函电均应使用中文书写。必要时专用术语应 附有中文解释。供应商</w:t>
      </w:r>
      <w:r>
        <w:rPr>
          <w:rFonts w:hint="eastAsia" w:cs="仿宋"/>
          <w:b w:val="0"/>
          <w:bCs/>
          <w:sz w:val="32"/>
          <w:szCs w:val="32"/>
          <w:lang w:val="en-US" w:eastAsia="zh-CN"/>
        </w:rPr>
        <w:t>提</w:t>
      </w:r>
      <w:r>
        <w:rPr>
          <w:rFonts w:hint="eastAsia" w:ascii="仿宋" w:hAnsi="仿宋" w:eastAsia="仿宋" w:cs="仿宋"/>
          <w:b w:val="0"/>
          <w:bCs/>
          <w:sz w:val="32"/>
          <w:szCs w:val="32"/>
        </w:rPr>
        <w:t>交的支持资料和已印制的文献可以用外文，但相应 内容应附有中文翻译本，在解释响应文件时以中文翻译本为准。未附中文翻 译本或翻译本中文内容明显与外文内容不一致的，其不利后果由供应商自行承担。</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8 响应文件构成</w:t>
      </w:r>
    </w:p>
    <w:p>
      <w:pPr>
        <w:pStyle w:val="32"/>
        <w:ind w:firstLine="561"/>
        <w:rPr>
          <w:rFonts w:hint="eastAsia" w:ascii="仿宋" w:hAnsi="仿宋" w:eastAsia="仿宋" w:cs="仿宋"/>
          <w:b w:val="0"/>
          <w:bCs/>
          <w:sz w:val="32"/>
          <w:szCs w:val="32"/>
        </w:rPr>
      </w:pPr>
      <w:r>
        <w:rPr>
          <w:rFonts w:hint="eastAsia" w:ascii="仿宋" w:hAnsi="仿宋" w:eastAsia="仿宋" w:cs="仿宋"/>
          <w:b/>
          <w:bCs w:val="0"/>
          <w:sz w:val="32"/>
          <w:szCs w:val="32"/>
          <w:u w:val="single"/>
        </w:rPr>
        <w:t>8.1 供应商应当按照谈判文件的要求编制响应文件，并对其</w:t>
      </w:r>
      <w:r>
        <w:rPr>
          <w:rFonts w:hint="eastAsia" w:cs="仿宋"/>
          <w:b/>
          <w:bCs w:val="0"/>
          <w:sz w:val="32"/>
          <w:szCs w:val="32"/>
          <w:u w:val="single"/>
          <w:lang w:val="en-US" w:eastAsia="zh-CN"/>
        </w:rPr>
        <w:t>提</w:t>
      </w:r>
      <w:r>
        <w:rPr>
          <w:rFonts w:hint="eastAsia" w:ascii="仿宋" w:hAnsi="仿宋" w:eastAsia="仿宋" w:cs="仿宋"/>
          <w:b/>
          <w:bCs w:val="0"/>
          <w:sz w:val="32"/>
          <w:szCs w:val="32"/>
          <w:u w:val="single"/>
        </w:rPr>
        <w:t>交的响应文件的真实性、合法性承担法律责任。</w:t>
      </w:r>
      <w:r>
        <w:rPr>
          <w:rFonts w:hint="eastAsia" w:ascii="仿宋" w:hAnsi="仿宋" w:eastAsia="仿宋" w:cs="仿宋"/>
          <w:b w:val="0"/>
          <w:bCs/>
          <w:sz w:val="32"/>
          <w:szCs w:val="32"/>
        </w:rPr>
        <w:t>响应文件的部分格式要求，见第六章《响应文件格式》。</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8.2 对于谈判文件中标记了</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文件的，供应商不得改变格式中给定的文字所表达的含义，不得删减格式中的实质性内容， 不得自行添加与格式中 给定的文字内容相矛盾的内容，不得对应当填写的空格不填写或不实质性响 应，否则响应无效。未标记</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的文件和谈判文件未</w:t>
      </w:r>
      <w:r>
        <w:rPr>
          <w:rFonts w:hint="eastAsia" w:cs="仿宋"/>
          <w:b w:val="0"/>
          <w:bCs/>
          <w:sz w:val="32"/>
          <w:szCs w:val="32"/>
          <w:lang w:val="en-US" w:eastAsia="zh-CN"/>
        </w:rPr>
        <w:t>提</w:t>
      </w:r>
      <w:r>
        <w:rPr>
          <w:rFonts w:hint="eastAsia" w:ascii="仿宋" w:hAnsi="仿宋" w:eastAsia="仿宋" w:cs="仿宋"/>
          <w:b w:val="0"/>
          <w:bCs/>
          <w:sz w:val="32"/>
          <w:szCs w:val="32"/>
        </w:rPr>
        <w:t>供格式的内容，可由供应商自行编写。</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8.3 第三章《评审程序和评定成交的标准》中涉及的证明文件。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8.4 对照第四章《采购需求》，说明</w:t>
      </w:r>
      <w:r>
        <w:rPr>
          <w:rFonts w:hint="eastAsia" w:cs="仿宋"/>
          <w:b w:val="0"/>
          <w:bCs/>
          <w:sz w:val="32"/>
          <w:szCs w:val="32"/>
          <w:lang w:eastAsia="zh-CN"/>
        </w:rPr>
        <w:t>所提</w:t>
      </w:r>
      <w:r>
        <w:rPr>
          <w:rFonts w:hint="eastAsia" w:ascii="仿宋" w:hAnsi="仿宋" w:eastAsia="仿宋" w:cs="仿宋"/>
          <w:b w:val="0"/>
          <w:bCs/>
          <w:sz w:val="32"/>
          <w:szCs w:val="32"/>
        </w:rPr>
        <w:t>供货物和服务已对第四章《采购需求》做出了响应，或申明与第四章《采购需求》的偏差和例外。如第四章《采购需求》中要求</w:t>
      </w:r>
      <w:r>
        <w:rPr>
          <w:rFonts w:hint="eastAsia" w:cs="仿宋"/>
          <w:b w:val="0"/>
          <w:bCs/>
          <w:sz w:val="32"/>
          <w:szCs w:val="32"/>
          <w:lang w:val="en-US" w:eastAsia="zh-CN"/>
        </w:rPr>
        <w:t>提</w:t>
      </w:r>
      <w:r>
        <w:rPr>
          <w:rFonts w:hint="eastAsia" w:ascii="仿宋" w:hAnsi="仿宋" w:eastAsia="仿宋" w:cs="仿宋"/>
          <w:b w:val="0"/>
          <w:bCs/>
          <w:sz w:val="32"/>
          <w:szCs w:val="32"/>
        </w:rPr>
        <w:t>供证明文件的，供应商应当按具体要求</w:t>
      </w:r>
      <w:r>
        <w:rPr>
          <w:rFonts w:hint="eastAsia" w:cs="仿宋"/>
          <w:b w:val="0"/>
          <w:bCs/>
          <w:sz w:val="32"/>
          <w:szCs w:val="32"/>
          <w:lang w:val="en-US" w:eastAsia="zh-CN"/>
        </w:rPr>
        <w:t>提</w:t>
      </w:r>
      <w:r>
        <w:rPr>
          <w:rFonts w:hint="eastAsia" w:ascii="仿宋" w:hAnsi="仿宋" w:eastAsia="仿宋" w:cs="仿宋"/>
          <w:b w:val="0"/>
          <w:bCs/>
          <w:sz w:val="32"/>
          <w:szCs w:val="32"/>
        </w:rPr>
        <w:t>供证明文件。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8.5 供应商认为应附的其他材料。</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9   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9.1 所有响应均以人民币报价。</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 供应商的报价应包括为完成本项目所发生的一切费用和税费，采购人将不再支付报价以外的任何费用。供应商的报价应包括但不限于下列内容，《供应商须知资料表》中有特殊规定的，从其规定。</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9.2.1响应货物及标准附件、备品备件、专用工具等的出厂价（包括已在中国国内的进口货物完税后的仓库交货价、展室交货价或货架交货价）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9.2.2  按照谈判文件要求完成本项目的全部相关费用。</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9.3 采购人不得向供应商索要或者接受其给予的赠品、回扣或者与采购无关的其他商品、服务。</w:t>
      </w:r>
    </w:p>
    <w:p>
      <w:pPr>
        <w:pStyle w:val="32"/>
        <w:ind w:firstLine="561"/>
        <w:rPr>
          <w:rFonts w:hint="eastAsia" w:cs="仿宋"/>
          <w:b w:val="0"/>
          <w:bCs/>
          <w:sz w:val="32"/>
          <w:szCs w:val="32"/>
          <w:lang w:val="en-US" w:eastAsia="zh-CN"/>
        </w:rPr>
      </w:pPr>
      <w:r>
        <w:rPr>
          <w:rFonts w:hint="eastAsia" w:ascii="仿宋" w:hAnsi="仿宋" w:eastAsia="仿宋" w:cs="仿宋"/>
          <w:b w:val="0"/>
          <w:bCs/>
          <w:sz w:val="32"/>
          <w:szCs w:val="32"/>
        </w:rPr>
        <w:t>9.4 供应商不能</w:t>
      </w:r>
      <w:r>
        <w:rPr>
          <w:rFonts w:hint="eastAsia" w:cs="仿宋"/>
          <w:b w:val="0"/>
          <w:bCs/>
          <w:sz w:val="32"/>
          <w:szCs w:val="32"/>
          <w:lang w:val="en-US" w:eastAsia="zh-CN"/>
        </w:rPr>
        <w:t>提</w:t>
      </w:r>
      <w:r>
        <w:rPr>
          <w:rFonts w:hint="eastAsia" w:ascii="仿宋" w:hAnsi="仿宋" w:eastAsia="仿宋" w:cs="仿宋"/>
          <w:b w:val="0"/>
          <w:bCs/>
          <w:sz w:val="32"/>
          <w:szCs w:val="32"/>
        </w:rPr>
        <w:t>供任何有选择性或可调整的最后报价（谈判文件另有规定的除外），否则其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r>
        <w:rPr>
          <w:rFonts w:hint="eastAsia" w:cs="仿宋"/>
          <w:b w:val="0"/>
          <w:bCs/>
          <w:sz w:val="32"/>
          <w:szCs w:val="32"/>
          <w:lang w:val="en-US" w:eastAsia="zh-CN"/>
        </w:rPr>
        <w:t>本项目报价含首次报价和最终报价，供应商须提前做好分项报价表，按照谈判小组指定时间上传分项报价表（30分钟）因自身原因未及时上传导致</w:t>
      </w:r>
      <w:r>
        <w:rPr>
          <w:rFonts w:hint="eastAsia" w:cs="仿宋"/>
          <w:b/>
          <w:bCs w:val="0"/>
          <w:sz w:val="32"/>
          <w:szCs w:val="32"/>
          <w:lang w:val="en-US" w:eastAsia="zh-CN"/>
        </w:rPr>
        <w:t>响应无效</w:t>
      </w:r>
      <w:r>
        <w:rPr>
          <w:rFonts w:hint="eastAsia" w:cs="仿宋"/>
          <w:b w:val="0"/>
          <w:bCs/>
          <w:sz w:val="32"/>
          <w:szCs w:val="32"/>
          <w:lang w:val="en-US" w:eastAsia="zh-CN"/>
        </w:rPr>
        <w:t>，由供应商自身负责。</w:t>
      </w:r>
    </w:p>
    <w:p>
      <w:pPr>
        <w:pStyle w:val="32"/>
        <w:ind w:firstLine="561"/>
        <w:rPr>
          <w:rFonts w:hint="default" w:cs="仿宋"/>
          <w:b w:val="0"/>
          <w:bCs/>
          <w:sz w:val="32"/>
          <w:szCs w:val="32"/>
          <w:highlight w:val="yellow"/>
          <w:lang w:val="en-US" w:eastAsia="zh-CN"/>
        </w:rPr>
      </w:pPr>
      <w:r>
        <w:rPr>
          <w:rFonts w:hint="eastAsia" w:cs="仿宋"/>
          <w:b w:val="0"/>
          <w:bCs/>
          <w:sz w:val="32"/>
          <w:szCs w:val="32"/>
          <w:highlight w:val="yellow"/>
          <w:lang w:val="en-US" w:eastAsia="zh-CN"/>
        </w:rPr>
        <w:t>9.5投标产品分项报价表中“型号或规格”列要准确填写投标产品的具体型号或规格，不得出现“</w:t>
      </w:r>
      <w:r>
        <w:rPr>
          <w:rFonts w:hint="eastAsia" w:ascii="宋体" w:hAnsi="宋体"/>
          <w:color w:val="000000"/>
          <w:sz w:val="22"/>
          <w:szCs w:val="24"/>
          <w:highlight w:val="yellow"/>
        </w:rPr>
        <w:t>≥</w:t>
      </w:r>
      <w:r>
        <w:rPr>
          <w:rFonts w:hint="eastAsia" w:cs="仿宋"/>
          <w:b w:val="0"/>
          <w:bCs/>
          <w:sz w:val="32"/>
          <w:szCs w:val="32"/>
          <w:highlight w:val="yellow"/>
          <w:lang w:val="en-US" w:eastAsia="zh-CN"/>
        </w:rPr>
        <w:t>”、“不小于”等不确定表述。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10 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10.1 供应商应按《供应商须知资料表》中规定的金额及要求交纳保证金。</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10.2  交纳保证金可采用的形式：政府采购法律法规接受的支票、汇票、本票、网上银行支付或者金融机构、担保机构出具的保函等非现金形式。</w:t>
      </w:r>
    </w:p>
    <w:p>
      <w:pPr>
        <w:pStyle w:val="32"/>
        <w:ind w:firstLine="561"/>
        <w:rPr>
          <w:rFonts w:hint="eastAsia" w:ascii="仿宋" w:hAnsi="仿宋" w:eastAsia="仿宋" w:cs="仿宋"/>
          <w:b/>
          <w:bCs w:val="0"/>
          <w:sz w:val="32"/>
          <w:szCs w:val="32"/>
        </w:rPr>
      </w:pPr>
      <w:r>
        <w:rPr>
          <w:rFonts w:hint="eastAsia" w:ascii="仿宋" w:hAnsi="仿宋" w:eastAsia="仿宋" w:cs="仿宋"/>
          <w:b w:val="0"/>
          <w:bCs/>
          <w:sz w:val="32"/>
          <w:szCs w:val="32"/>
        </w:rPr>
        <w:t>10.3 保证金到账（保函</w:t>
      </w:r>
      <w:r>
        <w:rPr>
          <w:rFonts w:hint="eastAsia" w:cs="仿宋"/>
          <w:b w:val="0"/>
          <w:bCs/>
          <w:sz w:val="32"/>
          <w:szCs w:val="32"/>
          <w:lang w:val="en-US" w:eastAsia="zh-CN"/>
        </w:rPr>
        <w:t>提</w:t>
      </w:r>
      <w:r>
        <w:rPr>
          <w:rFonts w:hint="eastAsia" w:ascii="仿宋" w:hAnsi="仿宋" w:eastAsia="仿宋" w:cs="仿宋"/>
          <w:b w:val="0"/>
          <w:bCs/>
          <w:sz w:val="32"/>
          <w:szCs w:val="32"/>
        </w:rPr>
        <w:t>交）截止时间同首次响应文</w:t>
      </w:r>
      <w:r>
        <w:rPr>
          <w:rFonts w:hint="eastAsia" w:cs="仿宋"/>
          <w:b w:val="0"/>
          <w:bCs/>
          <w:sz w:val="32"/>
          <w:szCs w:val="32"/>
          <w:lang w:eastAsia="zh-CN"/>
        </w:rPr>
        <w:t>件提</w:t>
      </w:r>
      <w:r>
        <w:rPr>
          <w:rFonts w:hint="eastAsia" w:ascii="仿宋" w:hAnsi="仿宋" w:eastAsia="仿宋" w:cs="仿宋"/>
          <w:b w:val="0"/>
          <w:bCs/>
          <w:sz w:val="32"/>
          <w:szCs w:val="32"/>
        </w:rPr>
        <w:t>交截止时间。以支票、 汇票、本票、网上银行支付等形式</w:t>
      </w:r>
      <w:r>
        <w:rPr>
          <w:rFonts w:hint="eastAsia" w:cs="仿宋"/>
          <w:b w:val="0"/>
          <w:bCs/>
          <w:sz w:val="32"/>
          <w:szCs w:val="32"/>
          <w:lang w:eastAsia="zh-CN"/>
        </w:rPr>
        <w:t>提</w:t>
      </w:r>
      <w:r>
        <w:rPr>
          <w:rFonts w:hint="eastAsia" w:ascii="仿宋" w:hAnsi="仿宋" w:eastAsia="仿宋" w:cs="仿宋"/>
          <w:b w:val="0"/>
          <w:bCs/>
          <w:sz w:val="32"/>
          <w:szCs w:val="32"/>
        </w:rPr>
        <w:t>交保证金的，应在首次响应文件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交截止时间前到账；以金融机构、担保机构出具的保函等形式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 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交截止时间前将原件</w:t>
      </w:r>
      <w:r>
        <w:rPr>
          <w:rFonts w:hint="eastAsia" w:cs="仿宋"/>
          <w:b w:val="0"/>
          <w:bCs/>
          <w:sz w:val="32"/>
          <w:szCs w:val="32"/>
          <w:lang w:val="en-US" w:eastAsia="zh-CN"/>
        </w:rPr>
        <w:t>提</w:t>
      </w:r>
      <w:r>
        <w:rPr>
          <w:rFonts w:hint="eastAsia" w:ascii="仿宋" w:hAnsi="仿宋" w:eastAsia="仿宋" w:cs="仿宋"/>
          <w:b w:val="0"/>
          <w:bCs/>
          <w:sz w:val="32"/>
          <w:szCs w:val="32"/>
        </w:rPr>
        <w:t>交至</w:t>
      </w:r>
      <w:r>
        <w:rPr>
          <w:rFonts w:hint="eastAsia" w:cs="仿宋"/>
          <w:b w:val="0"/>
          <w:bCs/>
          <w:sz w:val="32"/>
          <w:szCs w:val="32"/>
          <w:lang w:eastAsia="zh-CN"/>
        </w:rPr>
        <w:t>集采机构</w:t>
      </w:r>
      <w:r>
        <w:rPr>
          <w:rFonts w:hint="eastAsia" w:ascii="仿宋" w:hAnsi="仿宋" w:eastAsia="仿宋" w:cs="仿宋"/>
          <w:b w:val="0"/>
          <w:bCs/>
          <w:sz w:val="32"/>
          <w:szCs w:val="32"/>
        </w:rPr>
        <w:t>；由于到账时间 晚于首次响应文件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交截止时间的，或者票据错误、印鉴不清等原因导致不能到账的，其</w:t>
      </w:r>
      <w:r>
        <w:rPr>
          <w:rFonts w:hint="eastAsia" w:ascii="仿宋" w:hAnsi="仿宋" w:eastAsia="仿宋" w:cs="仿宋"/>
          <w:b/>
          <w:bCs w:val="0"/>
          <w:sz w:val="32"/>
          <w:szCs w:val="32"/>
        </w:rPr>
        <w:t>响应无效。</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10.4  保证金有效期同响应有效期。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10.5  供应商为联合体的，可以由联合体中的一方或者多方共同交纳保证金，其交纳的保证金对联合体各方均具有约束力。</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 采购人、</w:t>
      </w:r>
      <w:r>
        <w:rPr>
          <w:rFonts w:hint="eastAsia" w:cs="仿宋"/>
          <w:b w:val="0"/>
          <w:bCs/>
          <w:sz w:val="32"/>
          <w:szCs w:val="32"/>
          <w:lang w:eastAsia="zh-CN"/>
        </w:rPr>
        <w:t>集采机构</w:t>
      </w:r>
      <w:r>
        <w:rPr>
          <w:rFonts w:hint="eastAsia" w:ascii="仿宋" w:hAnsi="仿宋" w:eastAsia="仿宋" w:cs="仿宋"/>
          <w:b w:val="0"/>
          <w:bCs/>
          <w:sz w:val="32"/>
          <w:szCs w:val="32"/>
        </w:rPr>
        <w:t>将及时退还供应商的保证金，采用银行保函、担保机 构担保函等形式递交的保证金，经供应商同意后采购人、</w:t>
      </w:r>
      <w:r>
        <w:rPr>
          <w:rFonts w:hint="eastAsia" w:cs="仿宋"/>
          <w:b w:val="0"/>
          <w:bCs/>
          <w:sz w:val="32"/>
          <w:szCs w:val="32"/>
          <w:lang w:eastAsia="zh-CN"/>
        </w:rPr>
        <w:t>集采机构</w:t>
      </w:r>
      <w:r>
        <w:rPr>
          <w:rFonts w:hint="eastAsia" w:ascii="仿宋" w:hAnsi="仿宋" w:eastAsia="仿宋" w:cs="仿宋"/>
          <w:b w:val="0"/>
          <w:bCs/>
          <w:sz w:val="32"/>
          <w:szCs w:val="32"/>
        </w:rPr>
        <w:t>可以不再退还，但因供应商自身原因导致无法及时退还的除外</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10.6.1 已</w:t>
      </w:r>
      <w:r>
        <w:rPr>
          <w:rFonts w:hint="eastAsia" w:cs="仿宋"/>
          <w:b w:val="0"/>
          <w:bCs/>
          <w:sz w:val="32"/>
          <w:szCs w:val="32"/>
          <w:lang w:val="en-US" w:eastAsia="zh-CN"/>
        </w:rPr>
        <w:t>提</w:t>
      </w:r>
      <w:r>
        <w:rPr>
          <w:rFonts w:hint="eastAsia" w:ascii="仿宋" w:hAnsi="仿宋" w:eastAsia="仿宋" w:cs="仿宋"/>
          <w:b w:val="0"/>
          <w:bCs/>
          <w:sz w:val="32"/>
          <w:szCs w:val="32"/>
        </w:rPr>
        <w:t>交响应文件的供应商，在</w:t>
      </w:r>
      <w:r>
        <w:rPr>
          <w:rFonts w:hint="eastAsia" w:cs="仿宋"/>
          <w:b w:val="0"/>
          <w:bCs/>
          <w:sz w:val="32"/>
          <w:szCs w:val="32"/>
          <w:lang w:val="en-US" w:eastAsia="zh-CN"/>
        </w:rPr>
        <w:t>提</w:t>
      </w:r>
      <w:r>
        <w:rPr>
          <w:rFonts w:hint="eastAsia" w:ascii="仿宋" w:hAnsi="仿宋" w:eastAsia="仿宋" w:cs="仿宋"/>
          <w:b w:val="0"/>
          <w:bCs/>
          <w:sz w:val="32"/>
          <w:szCs w:val="32"/>
        </w:rPr>
        <w:t>交最后报价之前退出谈判的</w:t>
      </w:r>
      <w:r>
        <w:rPr>
          <w:rFonts w:hint="eastAsia" w:cs="仿宋"/>
          <w:b w:val="0"/>
          <w:bCs/>
          <w:sz w:val="32"/>
          <w:szCs w:val="32"/>
          <w:lang w:eastAsia="zh-CN"/>
        </w:rPr>
        <w:t>，</w:t>
      </w:r>
      <w:r>
        <w:rPr>
          <w:rFonts w:hint="eastAsia" w:ascii="仿宋" w:hAnsi="仿宋" w:eastAsia="仿宋" w:cs="仿宋"/>
          <w:b w:val="0"/>
          <w:bCs/>
          <w:sz w:val="32"/>
          <w:szCs w:val="32"/>
        </w:rPr>
        <w:t>采购人、</w:t>
      </w:r>
      <w:r>
        <w:rPr>
          <w:rFonts w:hint="eastAsia" w:cs="仿宋"/>
          <w:b w:val="0"/>
          <w:bCs/>
          <w:sz w:val="32"/>
          <w:szCs w:val="32"/>
          <w:lang w:eastAsia="zh-CN"/>
        </w:rPr>
        <w:t>集采机构</w:t>
      </w:r>
      <w:r>
        <w:rPr>
          <w:rFonts w:hint="eastAsia" w:ascii="仿宋" w:hAnsi="仿宋" w:eastAsia="仿宋" w:cs="仿宋"/>
          <w:b w:val="0"/>
          <w:bCs/>
          <w:sz w:val="32"/>
          <w:szCs w:val="32"/>
        </w:rPr>
        <w:t>将退还退出谈判的供应商的保证金</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lang w:eastAsia="zh-CN"/>
        </w:rPr>
      </w:pPr>
      <w:r>
        <w:rPr>
          <w:rFonts w:hint="eastAsia" w:ascii="仿宋" w:hAnsi="仿宋" w:eastAsia="仿宋" w:cs="仿宋"/>
          <w:b w:val="0"/>
          <w:bCs/>
          <w:sz w:val="32"/>
          <w:szCs w:val="32"/>
        </w:rPr>
        <w:t>10.6.2 成交供应商的保证金， 自采购合同签订之日起 5 个工作日内退还成交供应商</w:t>
      </w:r>
      <w:r>
        <w:rPr>
          <w:rFonts w:hint="eastAsia" w:cs="仿宋"/>
          <w:b w:val="0"/>
          <w:bCs/>
          <w:sz w:val="32"/>
          <w:szCs w:val="32"/>
          <w:lang w:eastAsia="zh-CN"/>
        </w:rPr>
        <w:t>。</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10.6.3 未成交供应商的保证金，自成交通知书发出之日起 5 个工作日内退还未成交供应商。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  有下列情形之一的，采购人或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 xml:space="preserve">不予退还保证金： </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10.7.1  供应商在响应文件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交截止时间后撤回响应文件的；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10.7.2  供应商在响应文件中</w:t>
      </w:r>
      <w:r>
        <w:rPr>
          <w:rFonts w:hint="eastAsia" w:cs="仿宋"/>
          <w:b w:val="0"/>
          <w:bCs/>
          <w:sz w:val="32"/>
          <w:szCs w:val="32"/>
          <w:lang w:val="en-US" w:eastAsia="zh-CN"/>
        </w:rPr>
        <w:t>提</w:t>
      </w:r>
      <w:r>
        <w:rPr>
          <w:rFonts w:hint="eastAsia" w:ascii="仿宋" w:hAnsi="仿宋" w:eastAsia="仿宋" w:cs="仿宋"/>
          <w:b w:val="0"/>
          <w:bCs/>
          <w:sz w:val="32"/>
          <w:szCs w:val="32"/>
        </w:rPr>
        <w:t>供虚假材料的；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10.7.3  除因不可抗力或谈判文件认可的情形以外， 成交供应商不与采购人签订合同的；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10.7.4  供应商与采购人、其他供应商或者</w:t>
      </w:r>
      <w:r>
        <w:rPr>
          <w:rFonts w:hint="eastAsia" w:cs="仿宋"/>
          <w:b w:val="0"/>
          <w:bCs/>
          <w:sz w:val="32"/>
          <w:szCs w:val="32"/>
          <w:lang w:eastAsia="zh-CN"/>
        </w:rPr>
        <w:t>集采机构</w:t>
      </w:r>
      <w:r>
        <w:rPr>
          <w:rFonts w:hint="eastAsia" w:ascii="仿宋" w:hAnsi="仿宋" w:eastAsia="仿宋" w:cs="仿宋"/>
          <w:b w:val="0"/>
          <w:bCs/>
          <w:sz w:val="32"/>
          <w:szCs w:val="32"/>
        </w:rPr>
        <w:t>恶意串通的；</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10.7.5《供应商须知资料表》中规定的其他情形。</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11 响应有效期</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11.1 响应文件应在本谈判文件《供应商须知资料表》中规定的响应有效期内保持有效，响应有效期少于谈判文件规定期限的，其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12 响应文件的签署、盖章</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12.1  谈判文件要求签字的内容（如授权委托书等），可以使用电子签章或使用原件的电子件（电子件指扫</w:t>
      </w:r>
      <w:r>
        <w:rPr>
          <w:rFonts w:hint="eastAsia" w:cs="仿宋"/>
          <w:b w:val="0"/>
          <w:bCs/>
          <w:sz w:val="32"/>
          <w:szCs w:val="32"/>
          <w:lang w:val="en-US" w:eastAsia="zh-CN"/>
        </w:rPr>
        <w:t>描</w:t>
      </w:r>
      <w:r>
        <w:rPr>
          <w:rFonts w:hint="eastAsia" w:ascii="仿宋" w:hAnsi="仿宋" w:eastAsia="仿宋" w:cs="仿宋"/>
          <w:b w:val="0"/>
          <w:bCs/>
          <w:sz w:val="32"/>
          <w:szCs w:val="32"/>
        </w:rPr>
        <w:t>件、照片等形式电子文件）</w:t>
      </w:r>
      <w:r>
        <w:rPr>
          <w:rFonts w:hint="eastAsia" w:cs="仿宋"/>
          <w:b w:val="0"/>
          <w:bCs/>
          <w:sz w:val="32"/>
          <w:szCs w:val="32"/>
          <w:lang w:eastAsia="zh-CN"/>
        </w:rPr>
        <w:t>，</w:t>
      </w:r>
      <w:r>
        <w:rPr>
          <w:rFonts w:hint="eastAsia" w:ascii="仿宋" w:hAnsi="仿宋" w:eastAsia="仿宋" w:cs="仿宋"/>
          <w:b w:val="0"/>
          <w:bCs/>
          <w:sz w:val="32"/>
          <w:szCs w:val="32"/>
        </w:rPr>
        <w:t>要求第三方出具的盖章件原件（如联合协议、分包意向协议、制造商授权书等），响应文件中应使用原件的电子件。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12.2  谈判文件要求盖章的内容， 一般通过投标文件编制工具加盖电子签章。</w:t>
      </w:r>
    </w:p>
    <w:p>
      <w:pPr>
        <w:pStyle w:val="32"/>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四 响应文件的提交</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响应文件的提交</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13.1  本项目使用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政府采购电子交易平台。供应商根据谈判文件及电子交易平台供应商操作手册要求编制、生成并</w:t>
      </w:r>
      <w:r>
        <w:rPr>
          <w:rFonts w:hint="eastAsia" w:cs="仿宋"/>
          <w:b w:val="0"/>
          <w:bCs/>
          <w:sz w:val="32"/>
          <w:szCs w:val="32"/>
          <w:lang w:val="en-US" w:eastAsia="zh-CN"/>
        </w:rPr>
        <w:t>提</w:t>
      </w:r>
      <w:r>
        <w:rPr>
          <w:rFonts w:hint="eastAsia" w:ascii="仿宋" w:hAnsi="仿宋" w:eastAsia="仿宋" w:cs="仿宋"/>
          <w:b w:val="0"/>
          <w:bCs/>
          <w:sz w:val="32"/>
          <w:szCs w:val="32"/>
        </w:rPr>
        <w:t>交电子响应文件。</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13.2 采购人及</w:t>
      </w:r>
      <w:r>
        <w:rPr>
          <w:rFonts w:hint="eastAsia" w:cs="仿宋"/>
          <w:b w:val="0"/>
          <w:bCs/>
          <w:sz w:val="32"/>
          <w:szCs w:val="32"/>
          <w:lang w:eastAsia="zh-CN"/>
        </w:rPr>
        <w:t>集采机构</w:t>
      </w:r>
      <w:r>
        <w:rPr>
          <w:rFonts w:hint="eastAsia" w:ascii="仿宋" w:hAnsi="仿宋" w:eastAsia="仿宋" w:cs="仿宋"/>
          <w:b w:val="0"/>
          <w:bCs/>
          <w:sz w:val="32"/>
          <w:szCs w:val="32"/>
        </w:rPr>
        <w:t>拒绝接受通过电子交易平台以外任何形式</w:t>
      </w:r>
      <w:r>
        <w:rPr>
          <w:rFonts w:hint="eastAsia" w:cs="仿宋"/>
          <w:b w:val="0"/>
          <w:bCs/>
          <w:sz w:val="32"/>
          <w:szCs w:val="32"/>
          <w:lang w:val="en-US" w:eastAsia="zh-CN"/>
        </w:rPr>
        <w:t>提</w:t>
      </w:r>
      <w:r>
        <w:rPr>
          <w:rFonts w:hint="eastAsia" w:ascii="仿宋" w:hAnsi="仿宋" w:eastAsia="仿宋" w:cs="仿宋"/>
          <w:b w:val="0"/>
          <w:bCs/>
          <w:sz w:val="32"/>
          <w:szCs w:val="32"/>
        </w:rPr>
        <w:t>交的响应文件，保证金除外。</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 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14.1  供应商应在谈判文件要求响应文件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 将电子响应文件</w:t>
      </w:r>
      <w:r>
        <w:rPr>
          <w:rFonts w:hint="eastAsia" w:cs="仿宋"/>
          <w:b w:val="0"/>
          <w:bCs/>
          <w:sz w:val="32"/>
          <w:szCs w:val="32"/>
          <w:lang w:val="en-US" w:eastAsia="zh-CN"/>
        </w:rPr>
        <w:t>提</w:t>
      </w:r>
      <w:r>
        <w:rPr>
          <w:rFonts w:hint="eastAsia" w:ascii="仿宋" w:hAnsi="仿宋" w:eastAsia="仿宋" w:cs="仿宋"/>
          <w:b w:val="0"/>
          <w:bCs/>
          <w:sz w:val="32"/>
          <w:szCs w:val="32"/>
        </w:rPr>
        <w:t>交至电子交易平台。</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15 响应文件的修改与撤回</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15.1 </w:t>
      </w:r>
      <w:r>
        <w:rPr>
          <w:rFonts w:hint="eastAsia" w:cs="仿宋"/>
          <w:b w:val="0"/>
          <w:bCs/>
          <w:sz w:val="32"/>
          <w:szCs w:val="32"/>
          <w:lang w:val="en-US" w:eastAsia="zh-CN"/>
        </w:rPr>
        <w:t>提</w:t>
      </w:r>
      <w:r>
        <w:rPr>
          <w:rFonts w:hint="eastAsia" w:ascii="仿宋" w:hAnsi="仿宋" w:eastAsia="仿宋" w:cs="仿宋"/>
          <w:b w:val="0"/>
          <w:bCs/>
          <w:sz w:val="32"/>
          <w:szCs w:val="32"/>
        </w:rPr>
        <w:t>交响应文件截止时间前，供应商可以通过电子交易平台对所</w:t>
      </w:r>
      <w:r>
        <w:rPr>
          <w:rFonts w:hint="eastAsia" w:cs="仿宋"/>
          <w:b w:val="0"/>
          <w:bCs/>
          <w:sz w:val="32"/>
          <w:szCs w:val="32"/>
          <w:lang w:val="en-US" w:eastAsia="zh-CN"/>
        </w:rPr>
        <w:t>提</w:t>
      </w:r>
      <w:r>
        <w:rPr>
          <w:rFonts w:hint="eastAsia" w:ascii="仿宋" w:hAnsi="仿宋" w:eastAsia="仿宋" w:cs="仿宋"/>
          <w:b w:val="0"/>
          <w:bCs/>
          <w:sz w:val="32"/>
          <w:szCs w:val="32"/>
        </w:rPr>
        <w:t>交的响应文件进行补充、修改或者撤回。保证金的补充、修改或者撤回无需通过电子交易平台，但应就其补充、修改或者撤回通知采购人或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15.2  供应商对响应文件的补充、修改的内容应当按照谈判文件要求签署、盖章，作为响应文件的组成部分。补充、修改的内容与响应文件不一致的， 以补充、修改的内容为准。</w:t>
      </w:r>
    </w:p>
    <w:p>
      <w:pPr>
        <w:pStyle w:val="32"/>
        <w:ind w:left="0" w:leftChars="0" w:firstLine="640" w:firstLineChars="200"/>
        <w:jc w:val="center"/>
        <w:rPr>
          <w:rFonts w:hint="eastAsia" w:ascii="仿宋" w:hAnsi="仿宋" w:eastAsia="仿宋" w:cs="仿宋"/>
          <w:b w:val="0"/>
          <w:bCs/>
          <w:sz w:val="32"/>
          <w:szCs w:val="32"/>
        </w:rPr>
      </w:pPr>
      <w:r>
        <w:rPr>
          <w:rFonts w:hint="eastAsia" w:ascii="黑体" w:hAnsi="黑体" w:eastAsia="黑体" w:cs="黑体"/>
          <w:b w:val="0"/>
          <w:bCs/>
          <w:sz w:val="32"/>
          <w:szCs w:val="32"/>
        </w:rPr>
        <w:t xml:space="preserve">五 </w:t>
      </w:r>
      <w:r>
        <w:rPr>
          <w:rFonts w:hint="eastAsia" w:ascii="黑体" w:hAnsi="黑体" w:eastAsia="黑体" w:cs="黑体"/>
          <w:b w:val="0"/>
          <w:bCs/>
          <w:sz w:val="32"/>
          <w:szCs w:val="32"/>
          <w:lang w:val="en-US" w:eastAsia="zh-CN"/>
        </w:rPr>
        <w:t>评审</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 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16.1 采购人或</w:t>
      </w:r>
      <w:r>
        <w:rPr>
          <w:rFonts w:hint="eastAsia" w:cs="仿宋"/>
          <w:b w:val="0"/>
          <w:bCs/>
          <w:sz w:val="32"/>
          <w:szCs w:val="32"/>
          <w:lang w:eastAsia="zh-CN"/>
        </w:rPr>
        <w:t>集采机构</w:t>
      </w:r>
      <w:r>
        <w:rPr>
          <w:rFonts w:hint="eastAsia" w:ascii="仿宋" w:hAnsi="仿宋" w:eastAsia="仿宋" w:cs="仿宋"/>
          <w:b w:val="0"/>
          <w:bCs/>
          <w:sz w:val="32"/>
          <w:szCs w:val="32"/>
        </w:rPr>
        <w:t>将按谈判文件的规定，在响应文件提交截止时间的同一时间和《供应商须知资料表》约定的地点组织解密。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16.2 本项目解密使用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政府采购电子交易平台。供应商应在规定的时间内对响应文件进行解密，因非系统原因导致的解密失败，视为无效响应。</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16.3 供应商认为采购人员及相关人员与其他供应商有利害关系的，可以向采购人或</w:t>
      </w:r>
      <w:r>
        <w:rPr>
          <w:rFonts w:hint="eastAsia" w:cs="仿宋"/>
          <w:b w:val="0"/>
          <w:bCs/>
          <w:sz w:val="32"/>
          <w:szCs w:val="32"/>
          <w:lang w:eastAsia="zh-CN"/>
        </w:rPr>
        <w:t>集采机构</w:t>
      </w:r>
      <w:r>
        <w:rPr>
          <w:rFonts w:hint="eastAsia" w:ascii="仿宋" w:hAnsi="仿宋" w:eastAsia="仿宋" w:cs="仿宋"/>
          <w:b w:val="0"/>
          <w:bCs/>
          <w:sz w:val="32"/>
          <w:szCs w:val="32"/>
        </w:rPr>
        <w:t>书面提出回避申请，并说明理由。采购人或</w:t>
      </w:r>
      <w:r>
        <w:rPr>
          <w:rFonts w:hint="eastAsia" w:cs="仿宋"/>
          <w:b w:val="0"/>
          <w:bCs/>
          <w:sz w:val="32"/>
          <w:szCs w:val="32"/>
          <w:lang w:eastAsia="zh-CN"/>
        </w:rPr>
        <w:t>集采机构</w:t>
      </w:r>
      <w:r>
        <w:rPr>
          <w:rFonts w:hint="eastAsia" w:ascii="仿宋" w:hAnsi="仿宋" w:eastAsia="仿宋" w:cs="仿宋"/>
          <w:b w:val="0"/>
          <w:bCs/>
          <w:sz w:val="32"/>
          <w:szCs w:val="32"/>
        </w:rPr>
        <w:t>将及时询问被申请回避人员，有利害关系的被申请回避人员应当回避。</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16.4 本项目不公开报价。</w:t>
      </w:r>
    </w:p>
    <w:p>
      <w:pPr>
        <w:pStyle w:val="32"/>
        <w:ind w:left="0" w:leftChars="0"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rPr>
        <w:t>17 谈判小组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17.1  谈判小组根据政府采购有关规定和本次采购项目的特点进行组建，并负责具体评审与谈判事务，独立履行职责。</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17.2  评审专家须符合《财政部关于在政府采购活动中查询及使用信用记录有关问题的通知》（财库〔2016〕125 号） 的规定。依法自行选定评审专家的， 采购人和</w:t>
      </w:r>
      <w:r>
        <w:rPr>
          <w:rFonts w:hint="eastAsia" w:cs="仿宋"/>
          <w:b w:val="0"/>
          <w:bCs/>
          <w:sz w:val="32"/>
          <w:szCs w:val="32"/>
          <w:lang w:eastAsia="zh-CN"/>
        </w:rPr>
        <w:t>集采机构</w:t>
      </w:r>
      <w:r>
        <w:rPr>
          <w:rFonts w:hint="eastAsia" w:ascii="仿宋" w:hAnsi="仿宋" w:eastAsia="仿宋" w:cs="仿宋"/>
          <w:b w:val="0"/>
          <w:bCs/>
          <w:sz w:val="32"/>
          <w:szCs w:val="32"/>
        </w:rPr>
        <w:t>将查询有关信用记录，对具有行贿、受贿、欺诈等不良信用记录的人员，拒绝其参与政府采购活动。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18 评审程序和评定成交的标准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18.1 见第三章《评审程序和评定成交的标准》。</w:t>
      </w:r>
    </w:p>
    <w:p>
      <w:pPr>
        <w:pStyle w:val="32"/>
        <w:ind w:left="0" w:leftChars="0"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六   确定成交</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19 确定成交供应商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19.1  采购人将在评审报告</w:t>
      </w:r>
      <w:r>
        <w:rPr>
          <w:rFonts w:hint="eastAsia" w:cs="仿宋"/>
          <w:b w:val="0"/>
          <w:bCs/>
          <w:sz w:val="32"/>
          <w:szCs w:val="32"/>
          <w:lang w:val="en-US" w:eastAsia="zh-CN"/>
        </w:rPr>
        <w:t>提</w:t>
      </w:r>
      <w:r>
        <w:rPr>
          <w:rFonts w:hint="eastAsia" w:ascii="仿宋" w:hAnsi="仿宋" w:eastAsia="仿宋" w:cs="仿宋"/>
          <w:b w:val="0"/>
          <w:bCs/>
          <w:sz w:val="32"/>
          <w:szCs w:val="32"/>
        </w:rPr>
        <w:t>出的成交候选人中，根据质量和服务均能满足采购文件实质性响应要求且最后报价最低的原则确定成交供应商。采购人是否授权谈判小组直接确定成交供应商，见《供应商须知资料表》。</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20 成交公告与成交通知书</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 采购人或</w:t>
      </w:r>
      <w:r>
        <w:rPr>
          <w:rFonts w:hint="eastAsia" w:cs="仿宋"/>
          <w:b w:val="0"/>
          <w:bCs/>
          <w:sz w:val="32"/>
          <w:szCs w:val="32"/>
          <w:lang w:eastAsia="zh-CN"/>
        </w:rPr>
        <w:t>集采机构</w:t>
      </w:r>
      <w:r>
        <w:rPr>
          <w:rFonts w:hint="eastAsia" w:ascii="仿宋" w:hAnsi="仿宋" w:eastAsia="仿宋" w:cs="仿宋"/>
          <w:b w:val="0"/>
          <w:bCs/>
          <w:sz w:val="32"/>
          <w:szCs w:val="32"/>
        </w:rPr>
        <w:t>将在成交供应商确定后 2 个工作日内，在</w:t>
      </w:r>
      <w:r>
        <w:rPr>
          <w:rFonts w:hint="eastAsia" w:cs="仿宋"/>
          <w:b w:val="0"/>
          <w:bCs/>
          <w:sz w:val="32"/>
          <w:szCs w:val="32"/>
          <w:lang w:val="en-US" w:eastAsia="zh-CN"/>
        </w:rPr>
        <w:t>新疆</w:t>
      </w:r>
      <w:r>
        <w:rPr>
          <w:rFonts w:hint="eastAsia" w:ascii="仿宋" w:hAnsi="仿宋" w:eastAsia="仿宋" w:cs="仿宋"/>
          <w:b w:val="0"/>
          <w:bCs/>
          <w:sz w:val="32"/>
          <w:szCs w:val="32"/>
        </w:rPr>
        <w:t>政府采购网公告成交结果，同时向成交供应商发出成交通知书，成交公告期限为 1个工作日。</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 成交通知书对采购人和成交供应商均具有法律效力。成交通知书发出后，采购人改变成交结果的，或者成交供应商放弃成交项目的，应当依法承担法律责任。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21 终止</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 出现下列情形之一的，采购人或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将终止竞争性谈判采购活动，发布项目终止公告并说明原因，重新开展采购活动：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21.1.1 因情况变化，不再符合规定的竞争性谈判采购方式适用情形的；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21.1.2 出现影响采购公正的违法、违规行为的；</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21.1.3 在采购过程中符合竞争要求的供应商或者报价未超过采购预算的供应商不足 3 家的，但《政府采购非招标采购方式管理办法》第二十七条第二款规定的情形除外。</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22 签订合同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22.1 采购人与成交供应商应当在成交通知书发出之日起 30 日内，按照谈判文件确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定的合同文本以及采购标的、规格型号、采购金额、采购数量、技术和服务要求等事项签订政府采购合同。</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22.2 成交供应商拒绝签订政府采购合同的，采购人可以按照评审报告推荐的成交候选人名单排序，确定下一候选人为成交供应商，也可以重新开展采购活动。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拒绝签订政府采购合同的成交供应商不得参加对该项目重新开展的采购活动。</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22.3 联合体成交的，联合体各方应当共同与采购人签订合同，就采购合同约定的事项向采购人承担连带责任。</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22.4 政府采购合同不能转包。</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pStyle w:val="32"/>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23 询问与质疑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  询问</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23.1.1  供应商对政府采购活动事项有疑问的， 可依</w:t>
      </w:r>
      <w:r>
        <w:rPr>
          <w:rFonts w:hint="eastAsia" w:cs="仿宋"/>
          <w:b w:val="0"/>
          <w:bCs/>
          <w:sz w:val="32"/>
          <w:szCs w:val="32"/>
          <w:lang w:eastAsia="zh-CN"/>
        </w:rPr>
        <w:t>法提</w:t>
      </w:r>
      <w:r>
        <w:rPr>
          <w:rFonts w:hint="eastAsia" w:ascii="仿宋" w:hAnsi="仿宋" w:eastAsia="仿宋" w:cs="仿宋"/>
          <w:b w:val="0"/>
          <w:bCs/>
          <w:sz w:val="32"/>
          <w:szCs w:val="32"/>
        </w:rPr>
        <w:t>出询问，并按《供应商须知资料表》载明的形式送达采购人或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23.1.2  采购人或</w:t>
      </w:r>
      <w:r>
        <w:rPr>
          <w:rFonts w:hint="eastAsia" w:cs="仿宋"/>
          <w:b w:val="0"/>
          <w:bCs/>
          <w:sz w:val="32"/>
          <w:szCs w:val="32"/>
          <w:lang w:eastAsia="zh-CN"/>
        </w:rPr>
        <w:t>集采机构</w:t>
      </w:r>
      <w:r>
        <w:rPr>
          <w:rFonts w:hint="eastAsia" w:ascii="仿宋" w:hAnsi="仿宋" w:eastAsia="仿宋" w:cs="仿宋"/>
          <w:b w:val="0"/>
          <w:bCs/>
          <w:sz w:val="32"/>
          <w:szCs w:val="32"/>
        </w:rPr>
        <w:t>对供应商依法</w:t>
      </w:r>
      <w:r>
        <w:rPr>
          <w:rFonts w:hint="eastAsia" w:cs="仿宋"/>
          <w:b w:val="0"/>
          <w:bCs/>
          <w:sz w:val="32"/>
          <w:szCs w:val="32"/>
          <w:lang w:val="en-US" w:eastAsia="zh-CN"/>
        </w:rPr>
        <w:t>提</w:t>
      </w:r>
      <w:r>
        <w:rPr>
          <w:rFonts w:hint="eastAsia" w:ascii="仿宋" w:hAnsi="仿宋" w:eastAsia="仿宋" w:cs="仿宋"/>
          <w:b w:val="0"/>
          <w:bCs/>
          <w:sz w:val="32"/>
          <w:szCs w:val="32"/>
        </w:rPr>
        <w:t>出的询问，在 3 个工作日内作出答复，但答复的内容不得涉及商业秘密。</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  质疑</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23.2.1  供应商认为谈判文件、采购过程、成交结果使自己的权益受到损害的，可以在知道或者应知其权益受到损害之日起 7 个工作日内，以书面形式向采购人、</w:t>
      </w:r>
      <w:r>
        <w:rPr>
          <w:rFonts w:hint="eastAsia" w:cs="仿宋"/>
          <w:b w:val="0"/>
          <w:bCs/>
          <w:sz w:val="32"/>
          <w:szCs w:val="32"/>
          <w:lang w:eastAsia="zh-CN"/>
        </w:rPr>
        <w:t>集采机构</w:t>
      </w:r>
      <w:r>
        <w:rPr>
          <w:rFonts w:hint="eastAsia" w:cs="仿宋"/>
          <w:b w:val="0"/>
          <w:bCs/>
          <w:sz w:val="32"/>
          <w:szCs w:val="32"/>
          <w:lang w:val="en-US" w:eastAsia="zh-CN"/>
        </w:rPr>
        <w:t>提</w:t>
      </w:r>
      <w:r>
        <w:rPr>
          <w:rFonts w:hint="eastAsia" w:ascii="仿宋" w:hAnsi="仿宋" w:eastAsia="仿宋" w:cs="仿宋"/>
          <w:b w:val="0"/>
          <w:bCs/>
          <w:sz w:val="32"/>
          <w:szCs w:val="32"/>
        </w:rPr>
        <w:t>出质疑。采购人、</w:t>
      </w:r>
      <w:r>
        <w:rPr>
          <w:rFonts w:hint="eastAsia" w:cs="仿宋"/>
          <w:b w:val="0"/>
          <w:bCs/>
          <w:sz w:val="32"/>
          <w:szCs w:val="32"/>
          <w:lang w:eastAsia="zh-CN"/>
        </w:rPr>
        <w:t>集采机构</w:t>
      </w:r>
      <w:r>
        <w:rPr>
          <w:rFonts w:hint="eastAsia" w:ascii="仿宋" w:hAnsi="仿宋" w:eastAsia="仿宋" w:cs="仿宋"/>
          <w:b w:val="0"/>
          <w:bCs/>
          <w:sz w:val="32"/>
          <w:szCs w:val="32"/>
        </w:rPr>
        <w:t>在收到质疑函后 7 个工作日内作出答复。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23.2.2  质疑函须使用财政部制定的范本文件。供应商为自然人的，质疑函应当由本人签字；供应商为法人或者其他组织的，质疑函应当由法定代表人、主要负责人，或者其授权代表签字或者盖章，并加盖公章。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23.2.3  供应商委托代理人进行质疑的，应当随质疑函同时</w:t>
      </w:r>
      <w:r>
        <w:rPr>
          <w:rFonts w:hint="eastAsia" w:cs="仿宋"/>
          <w:b w:val="0"/>
          <w:bCs/>
          <w:sz w:val="32"/>
          <w:szCs w:val="32"/>
          <w:lang w:val="en-US" w:eastAsia="zh-CN"/>
        </w:rPr>
        <w:t>提</w:t>
      </w:r>
      <w:r>
        <w:rPr>
          <w:rFonts w:hint="eastAsia" w:ascii="仿宋" w:hAnsi="仿宋" w:eastAsia="仿宋" w:cs="仿宋"/>
          <w:b w:val="0"/>
          <w:bCs/>
          <w:sz w:val="32"/>
          <w:szCs w:val="32"/>
        </w:rPr>
        <w:t>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23.2.4 供应商应在法定质疑期内一次性</w:t>
      </w:r>
      <w:r>
        <w:rPr>
          <w:rFonts w:hint="eastAsia" w:cs="仿宋"/>
          <w:b w:val="0"/>
          <w:bCs/>
          <w:sz w:val="32"/>
          <w:szCs w:val="32"/>
          <w:lang w:val="en-US" w:eastAsia="zh-CN"/>
        </w:rPr>
        <w:t>提</w:t>
      </w:r>
      <w:r>
        <w:rPr>
          <w:rFonts w:hint="eastAsia" w:ascii="仿宋" w:hAnsi="仿宋" w:eastAsia="仿宋" w:cs="仿宋"/>
          <w:b w:val="0"/>
          <w:bCs/>
          <w:sz w:val="32"/>
          <w:szCs w:val="32"/>
        </w:rPr>
        <w:t>出针对同一采购程序环节的质疑， 法定质疑期内针对同一采购程序环节再</w:t>
      </w:r>
      <w:r>
        <w:rPr>
          <w:rFonts w:hint="eastAsia" w:cs="仿宋"/>
          <w:b w:val="0"/>
          <w:bCs/>
          <w:sz w:val="32"/>
          <w:szCs w:val="32"/>
          <w:lang w:eastAsia="zh-CN"/>
        </w:rPr>
        <w:t>次提</w:t>
      </w:r>
      <w:r>
        <w:rPr>
          <w:rFonts w:hint="eastAsia" w:ascii="仿宋" w:hAnsi="仿宋" w:eastAsia="仿宋" w:cs="仿宋"/>
          <w:b w:val="0"/>
          <w:bCs/>
          <w:sz w:val="32"/>
          <w:szCs w:val="32"/>
        </w:rPr>
        <w:t>出的质疑，采购人、</w:t>
      </w:r>
      <w:r>
        <w:rPr>
          <w:rFonts w:hint="eastAsia" w:cs="仿宋"/>
          <w:b w:val="0"/>
          <w:bCs/>
          <w:sz w:val="32"/>
          <w:szCs w:val="32"/>
          <w:lang w:eastAsia="zh-CN"/>
        </w:rPr>
        <w:t>集采机构</w:t>
      </w:r>
      <w:r>
        <w:rPr>
          <w:rFonts w:hint="eastAsia" w:ascii="仿宋" w:hAnsi="仿宋" w:eastAsia="仿宋" w:cs="仿宋"/>
          <w:b w:val="0"/>
          <w:bCs/>
          <w:sz w:val="32"/>
          <w:szCs w:val="32"/>
        </w:rPr>
        <w:t>有权不予答复。</w:t>
      </w:r>
    </w:p>
    <w:p>
      <w:pPr>
        <w:pStyle w:val="32"/>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23.3  接收询问和质疑的联系部门、联系电话和通讯地址见《供应商须知资料表》。</w:t>
      </w: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p>
    <w:p>
      <w:pPr>
        <w:pStyle w:val="32"/>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第三章   评审程序和评定成交的标准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   响应文件的资格审查和符合性审查</w:t>
      </w:r>
    </w:p>
    <w:p>
      <w:pPr>
        <w:pStyle w:val="32"/>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1.1 谈判小组将根据《资格审查要求》和《符合性审查要求》中规定的内容，对供应商进行审查，并形成审查结果。供应商《响应文件》有任何一项不符合 《资格审查要求》的，视为未实质性响应谈判文件。未实质性响应谈判文件</w:t>
      </w:r>
    </w:p>
    <w:p>
      <w:pPr>
        <w:pStyle w:val="32"/>
        <w:ind w:left="0" w:leftChars="0" w:firstLine="0" w:firstLineChars="0"/>
        <w:jc w:val="both"/>
        <w:rPr>
          <w:rFonts w:hint="eastAsia" w:ascii="仿宋" w:hAnsi="仿宋" w:eastAsia="仿宋" w:cs="仿宋"/>
          <w:b w:val="0"/>
          <w:bCs/>
          <w:sz w:val="32"/>
          <w:szCs w:val="32"/>
        </w:rPr>
      </w:pPr>
      <w:r>
        <w:rPr>
          <w:rFonts w:hint="eastAsia" w:ascii="仿宋" w:hAnsi="仿宋" w:eastAsia="仿宋" w:cs="仿宋"/>
          <w:b w:val="0"/>
          <w:bCs/>
          <w:sz w:val="32"/>
          <w:szCs w:val="32"/>
        </w:rPr>
        <w:t>的响应文件按无效处理，谈判小组应当告知有关供应商。</w:t>
      </w:r>
    </w:p>
    <w:p>
      <w:pPr>
        <w:pStyle w:val="32"/>
        <w:ind w:firstLine="561"/>
        <w:rPr>
          <w:rFonts w:hint="eastAsia" w:ascii="仿宋" w:hAnsi="仿宋" w:eastAsia="仿宋" w:cs="仿宋"/>
          <w:b w:val="0"/>
          <w:bCs/>
          <w:sz w:val="32"/>
          <w:szCs w:val="32"/>
        </w:rPr>
      </w:pPr>
      <w:r>
        <w:rPr>
          <w:rFonts w:hint="eastAsia" w:ascii="仿宋" w:hAnsi="仿宋" w:eastAsia="仿宋" w:cs="仿宋"/>
          <w:b w:val="0"/>
          <w:bCs/>
          <w:sz w:val="32"/>
          <w:szCs w:val="32"/>
        </w:rPr>
        <w:t>1.2 《资格审查要求》中对格式有要求的， 除谈判文件另有规定外， 均为</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w:t>
      </w:r>
    </w:p>
    <w:p>
      <w:pPr>
        <w:pStyle w:val="32"/>
        <w:ind w:firstLine="561"/>
        <w:rPr>
          <w:rFonts w:hint="eastAsia" w:ascii="仿宋" w:hAnsi="仿宋" w:eastAsia="仿宋" w:cs="仿宋"/>
          <w:b/>
          <w:bCs w:val="0"/>
          <w:sz w:val="32"/>
          <w:szCs w:val="32"/>
        </w:rPr>
      </w:pPr>
      <w:r>
        <w:rPr>
          <w:rFonts w:hint="eastAsia" w:ascii="仿宋" w:hAnsi="仿宋" w:eastAsia="仿宋" w:cs="仿宋"/>
          <w:b/>
          <w:bCs w:val="0"/>
          <w:sz w:val="32"/>
          <w:szCs w:val="32"/>
        </w:rPr>
        <w:t>1.3  《资格审查要求》见下表：</w:t>
      </w:r>
    </w:p>
    <w:p>
      <w:pPr>
        <w:pStyle w:val="32"/>
        <w:ind w:firstLine="561"/>
        <w:rPr>
          <w:rFonts w:hint="eastAsia" w:ascii="仿宋" w:hAnsi="仿宋" w:eastAsia="仿宋" w:cs="仿宋"/>
          <w:b w:val="0"/>
          <w:bCs/>
          <w:sz w:val="32"/>
          <w:szCs w:val="32"/>
        </w:rPr>
      </w:pPr>
    </w:p>
    <w:tbl>
      <w:tblPr>
        <w:tblStyle w:val="22"/>
        <w:tblW w:w="899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8"/>
        <w:gridCol w:w="582"/>
        <w:gridCol w:w="2409"/>
        <w:gridCol w:w="54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序号</w:t>
            </w:r>
          </w:p>
        </w:tc>
        <w:tc>
          <w:tcPr>
            <w:tcW w:w="29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检查因素</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994"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通用资格条件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trPr>
        <w:tc>
          <w:tcPr>
            <w:tcW w:w="5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5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供应商应符合的基本资格条件</w:t>
            </w: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（1）具有独立承担民事责任的能力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（2）</w:t>
            </w:r>
            <w:r>
              <w:rPr>
                <w:rFonts w:hint="eastAsia" w:ascii="仿宋" w:hAnsi="仿宋" w:eastAsia="仿宋" w:cs="仿宋"/>
                <w:color w:val="auto"/>
                <w:sz w:val="30"/>
                <w:szCs w:val="30"/>
              </w:rPr>
              <w:t>具有良好的商业信誉和健全的财务会计制度</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最近一个年度的财务状况报告（投标人是法人单位的，应提供经审计的财务报告，包括“四表一注”，或其基本开户行出具的</w:t>
            </w:r>
            <w:r>
              <w:rPr>
                <w:rFonts w:hint="eastAsia" w:ascii="仿宋" w:hAnsi="仿宋" w:eastAsia="仿宋" w:cs="仿宋"/>
                <w:iCs/>
                <w:color w:val="auto"/>
                <w:sz w:val="30"/>
                <w:szCs w:val="30"/>
                <w:highlight w:val="yellow"/>
              </w:rPr>
              <w:t>资信证明</w:t>
            </w:r>
            <w:r>
              <w:rPr>
                <w:rFonts w:hint="eastAsia" w:ascii="仿宋" w:hAnsi="仿宋" w:eastAsia="仿宋" w:cs="仿宋"/>
                <w:iCs/>
                <w:color w:val="auto"/>
                <w:sz w:val="30"/>
                <w:szCs w:val="30"/>
                <w:highlight w:val="none"/>
              </w:rPr>
              <w:t>。部分其他组织和自然人，</w:t>
            </w:r>
            <w:r>
              <w:rPr>
                <w:rFonts w:hint="eastAsia" w:ascii="仿宋" w:hAnsi="仿宋" w:eastAsia="仿宋" w:cs="仿宋"/>
                <w:iCs/>
                <w:color w:val="auto"/>
                <w:sz w:val="30"/>
                <w:szCs w:val="30"/>
                <w:highlight w:val="none"/>
                <w:lang w:val="en-US" w:eastAsia="zh-CN"/>
              </w:rPr>
              <w:t>不满一年的，</w:t>
            </w:r>
            <w:r>
              <w:rPr>
                <w:rFonts w:hint="eastAsia" w:ascii="仿宋" w:hAnsi="仿宋" w:eastAsia="仿宋" w:cs="仿宋"/>
                <w:iCs/>
                <w:color w:val="auto"/>
                <w:sz w:val="30"/>
                <w:szCs w:val="30"/>
                <w:highlight w:val="none"/>
              </w:rPr>
              <w:t>没有经审计的财务报告，可以提供银行出具的资信证明）</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val="zh-CN"/>
              </w:rPr>
              <w:t>）具有履行合同所必需的设备和专业技术能力</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有依法缴纳税收和社会保障资金的良好记录</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仿宋" w:hAnsi="仿宋" w:eastAsia="仿宋" w:cs="仿宋"/>
                <w:color w:val="auto"/>
                <w:kern w:val="0"/>
                <w:sz w:val="30"/>
                <w:szCs w:val="30"/>
              </w:rPr>
              <w:t>（见格式文件）；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）参加政府采购活动前三年内，在经营活动中没有重大违法记录</w:t>
            </w:r>
          </w:p>
        </w:tc>
        <w:tc>
          <w:tcPr>
            <w:tcW w:w="5445"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供应商提供书面声明（见格式文件）；</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8" w:hRule="atLeast"/>
        </w:trPr>
        <w:tc>
          <w:tcPr>
            <w:tcW w:w="5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w:t>
            </w:r>
            <w:r>
              <w:rPr>
                <w:rFonts w:hint="eastAsia" w:ascii="仿宋" w:hAnsi="仿宋" w:eastAsia="仿宋" w:cs="仿宋"/>
                <w:iCs/>
                <w:sz w:val="30"/>
                <w:szCs w:val="30"/>
              </w:rPr>
              <w:t>未被“信用中国”网站（www.creditchina.gov.cn）列入失信被执行人、重大税收违法案件当事人名单、政府采购严重失信行为记录名单</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现场查询</w:t>
            </w:r>
            <w:r>
              <w:rPr>
                <w:rFonts w:hint="eastAsia" w:ascii="仿宋" w:hAnsi="仿宋" w:eastAsia="仿宋" w:cs="仿宋"/>
                <w:sz w:val="30"/>
                <w:szCs w:val="3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vMerge w:val="continue"/>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7</w:t>
            </w:r>
            <w:r>
              <w:rPr>
                <w:rFonts w:hint="eastAsia" w:ascii="仿宋" w:hAnsi="仿宋" w:eastAsia="仿宋" w:cs="仿宋"/>
                <w:iCs/>
                <w:sz w:val="30"/>
                <w:szCs w:val="30"/>
                <w:lang w:eastAsia="zh-CN"/>
              </w:rPr>
              <w:t>）法定代表人资格证明书、法人定代表人授权书</w:t>
            </w:r>
          </w:p>
        </w:tc>
        <w:tc>
          <w:tcPr>
            <w:tcW w:w="5445"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供应商</w:t>
            </w:r>
            <w:r>
              <w:rPr>
                <w:rFonts w:hint="eastAsia" w:ascii="仿宋" w:hAnsi="仿宋" w:eastAsia="仿宋" w:cs="仿宋"/>
                <w:iCs/>
                <w:sz w:val="30"/>
                <w:szCs w:val="30"/>
                <w:lang w:eastAsia="zh-CN"/>
              </w:rPr>
              <w:t>法定代表人资格证明书</w:t>
            </w:r>
            <w:r>
              <w:rPr>
                <w:rFonts w:hint="eastAsia" w:ascii="仿宋" w:hAnsi="仿宋" w:eastAsia="仿宋" w:cs="仿宋"/>
                <w:sz w:val="30"/>
                <w:szCs w:val="30"/>
                <w:lang w:eastAsia="zh-CN"/>
              </w:rPr>
              <w:t>和</w:t>
            </w:r>
            <w:r>
              <w:rPr>
                <w:rFonts w:hint="eastAsia" w:ascii="仿宋" w:hAnsi="仿宋" w:eastAsia="仿宋" w:cs="仿宋"/>
                <w:sz w:val="30"/>
                <w:szCs w:val="30"/>
              </w:rPr>
              <w:t>法定代表人授权代表委托书（见格式文件）</w:t>
            </w:r>
          </w:p>
          <w:p>
            <w:pPr>
              <w:pStyle w:val="20"/>
              <w:keepNext w:val="0"/>
              <w:keepLines w:val="0"/>
              <w:pageBreakBefore w:val="0"/>
              <w:widowControl w:val="0"/>
              <w:kinsoku/>
              <w:wordWrap/>
              <w:overflowPunct/>
              <w:topLinePunct w:val="0"/>
              <w:bidi w:val="0"/>
              <w:adjustRightInd/>
              <w:snapToGrid w:val="0"/>
              <w:spacing w:line="240" w:lineRule="auto"/>
              <w:textAlignment w:val="auto"/>
              <w:rPr>
                <w:rFonts w:hint="eastAsia"/>
              </w:rPr>
            </w:pPr>
          </w:p>
          <w:p>
            <w:pPr>
              <w:pStyle w:val="21"/>
              <w:keepNext w:val="0"/>
              <w:keepLines w:val="0"/>
              <w:pageBreakBefore w:val="0"/>
              <w:widowControl w:val="0"/>
              <w:kinsoku/>
              <w:wordWrap/>
              <w:overflowPunct/>
              <w:topLinePunct w:val="0"/>
              <w:bidi w:val="0"/>
              <w:adjustRightInd/>
              <w:snapToGrid w:val="0"/>
              <w:spacing w:line="240" w:lineRule="auto"/>
              <w:ind w:left="520" w:leftChars="200" w:firstLine="420" w:firstLineChars="0"/>
              <w:textAlignment w:val="auto"/>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trPr>
        <w:tc>
          <w:tcPr>
            <w:tcW w:w="8994" w:type="dxa"/>
            <w:gridSpan w:val="4"/>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sz w:val="30"/>
                <w:szCs w:val="30"/>
                <w:highlight w:val="green"/>
                <w:u w:val="wave"/>
              </w:rPr>
              <w:t>说明：</w:t>
            </w:r>
            <w:r>
              <w:rPr>
                <w:rFonts w:hint="eastAsia" w:ascii="仿宋" w:hAnsi="仿宋" w:eastAsia="仿宋" w:cs="仿宋"/>
                <w:b/>
                <w:bCs/>
                <w:sz w:val="30"/>
                <w:szCs w:val="30"/>
                <w:highlight w:val="none"/>
                <w:u w:val="wave"/>
              </w:rPr>
              <w:t>供应商必须满足资格</w:t>
            </w:r>
            <w:r>
              <w:rPr>
                <w:rFonts w:hint="eastAsia" w:ascii="仿宋" w:hAnsi="仿宋" w:eastAsia="仿宋" w:cs="仿宋"/>
                <w:b/>
                <w:bCs/>
                <w:sz w:val="30"/>
                <w:szCs w:val="30"/>
                <w:highlight w:val="none"/>
                <w:u w:val="wave"/>
                <w:lang w:val="en-US" w:eastAsia="zh-CN"/>
              </w:rPr>
              <w:t>性</w:t>
            </w:r>
            <w:r>
              <w:rPr>
                <w:rFonts w:hint="eastAsia" w:ascii="仿宋" w:hAnsi="仿宋" w:eastAsia="仿宋" w:cs="仿宋"/>
                <w:b/>
                <w:bCs/>
                <w:sz w:val="30"/>
                <w:szCs w:val="30"/>
                <w:highlight w:val="none"/>
                <w:u w:val="wave"/>
              </w:rPr>
              <w:t>审查表内所有条款，否则被认定为无效响应。</w:t>
            </w:r>
            <w:r>
              <w:rPr>
                <w:rFonts w:hint="eastAsia" w:ascii="仿宋" w:hAnsi="仿宋" w:eastAsia="仿宋" w:cs="仿宋"/>
                <w:b/>
                <w:bCs/>
                <w:sz w:val="30"/>
                <w:szCs w:val="30"/>
                <w:highlight w:val="none"/>
                <w:u w:val="wave"/>
                <w:lang w:val="en-US" w:eastAsia="zh-CN"/>
              </w:rPr>
              <w:t>资格证明文件应</w:t>
            </w:r>
            <w:r>
              <w:rPr>
                <w:rFonts w:hint="eastAsia" w:ascii="仿宋" w:hAnsi="仿宋" w:eastAsia="仿宋" w:cs="仿宋"/>
                <w:b/>
                <w:bCs/>
                <w:sz w:val="30"/>
                <w:szCs w:val="30"/>
                <w:highlight w:val="none"/>
                <w:u w:val="wave"/>
                <w:lang w:eastAsia="zh-CN"/>
              </w:rPr>
              <w:t>按照电子响应文件制作要求上传到指定位置，因供应商自身原因，未上传到指定位置造成资格审核不通过的，责任自负</w:t>
            </w:r>
            <w:r>
              <w:rPr>
                <w:rFonts w:hint="eastAsia" w:ascii="仿宋" w:hAnsi="仿宋" w:eastAsia="仿宋" w:cs="仿宋"/>
                <w:b/>
                <w:bCs/>
                <w:sz w:val="30"/>
                <w:szCs w:val="30"/>
                <w:highlight w:val="none"/>
                <w:u w:val="wave"/>
              </w:rPr>
              <w:t xml:space="preserve">。 </w:t>
            </w:r>
          </w:p>
        </w:tc>
      </w:tr>
    </w:tbl>
    <w:p>
      <w:pPr>
        <w:pStyle w:val="32"/>
        <w:ind w:left="0" w:leftChars="0" w:firstLine="0" w:firstLineChars="0"/>
        <w:jc w:val="both"/>
        <w:rPr>
          <w:rFonts w:hint="eastAsia" w:ascii="仿宋" w:hAnsi="仿宋" w:eastAsia="仿宋" w:cs="仿宋"/>
          <w:spacing w:val="-7"/>
          <w:sz w:val="32"/>
          <w:szCs w:val="32"/>
        </w:rPr>
      </w:pP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spacing w:val="-7"/>
          <w:sz w:val="32"/>
          <w:szCs w:val="32"/>
        </w:rPr>
        <w:t>1.4 《符合性审查要求》见下表：</w:t>
      </w:r>
    </w:p>
    <w:tbl>
      <w:tblPr>
        <w:tblStyle w:val="22"/>
        <w:tblW w:w="895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67"/>
        <w:gridCol w:w="1611"/>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52"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序号</w:t>
            </w:r>
          </w:p>
        </w:tc>
        <w:tc>
          <w:tcPr>
            <w:tcW w:w="2578" w:type="dxa"/>
            <w:gridSpan w:val="2"/>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评审因素</w:t>
            </w:r>
          </w:p>
        </w:tc>
        <w:tc>
          <w:tcPr>
            <w:tcW w:w="5825" w:type="dxa"/>
            <w:vAlign w:val="center"/>
          </w:tcPr>
          <w:p>
            <w:pPr>
              <w:spacing w:line="320" w:lineRule="exact"/>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报价有效性</w:t>
            </w:r>
          </w:p>
        </w:tc>
        <w:tc>
          <w:tcPr>
            <w:tcW w:w="161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报价唯一</w:t>
            </w:r>
          </w:p>
        </w:tc>
        <w:tc>
          <w:tcPr>
            <w:tcW w:w="582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投标分项报价表货物品牌、型号或规格、制造商等内容完整</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只能在采购预算范围内报价，</w:t>
            </w:r>
            <w:r>
              <w:rPr>
                <w:rFonts w:hint="eastAsia" w:ascii="仿宋" w:hAnsi="仿宋" w:eastAsia="仿宋" w:cs="仿宋"/>
                <w:sz w:val="28"/>
                <w:szCs w:val="28"/>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商务完整性</w:t>
            </w: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响应文件签署</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响应文件上法定代表人或其授权代表人的签字</w:t>
            </w:r>
            <w:r>
              <w:rPr>
                <w:rFonts w:hint="eastAsia" w:ascii="仿宋" w:hAnsi="仿宋" w:eastAsia="仿宋" w:cs="仿宋"/>
                <w:sz w:val="28"/>
                <w:szCs w:val="28"/>
                <w:highlight w:val="none"/>
                <w:lang w:eastAsia="zh-CN"/>
              </w:rPr>
              <w:t>、</w:t>
            </w:r>
            <w:r>
              <w:rPr>
                <w:rFonts w:hint="eastAsia" w:ascii="仿宋" w:hAnsi="仿宋" w:eastAsia="仿宋" w:cs="仿宋"/>
                <w:color w:val="auto"/>
                <w:kern w:val="0"/>
                <w:sz w:val="28"/>
                <w:szCs w:val="28"/>
                <w:highlight w:val="none"/>
              </w:rPr>
              <w:t>单位公章</w:t>
            </w:r>
            <w:r>
              <w:rPr>
                <w:rFonts w:hint="eastAsia" w:ascii="仿宋" w:hAnsi="仿宋" w:eastAsia="仿宋" w:cs="仿宋"/>
                <w:sz w:val="28"/>
                <w:szCs w:val="28"/>
                <w:highlight w:val="none"/>
              </w:rPr>
              <w:t>齐全</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响应文件内容</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zh-CN"/>
              </w:rPr>
              <w:t>内容</w:t>
            </w:r>
            <w:r>
              <w:rPr>
                <w:rFonts w:hint="eastAsia" w:ascii="仿宋" w:hAnsi="仿宋" w:eastAsia="仿宋" w:cs="仿宋"/>
                <w:color w:val="auto"/>
                <w:kern w:val="0"/>
                <w:sz w:val="28"/>
                <w:szCs w:val="28"/>
                <w:highlight w:val="none"/>
              </w:rPr>
              <w:t>组成齐全完整，</w:t>
            </w:r>
            <w:r>
              <w:rPr>
                <w:rFonts w:hint="eastAsia" w:ascii="仿宋" w:hAnsi="仿宋" w:eastAsia="仿宋" w:cs="仿宋"/>
                <w:sz w:val="28"/>
                <w:szCs w:val="28"/>
                <w:highlight w:val="none"/>
                <w:lang w:val="zh-CN"/>
              </w:rPr>
              <w:t>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p>
        </w:tc>
        <w:tc>
          <w:tcPr>
            <w:tcW w:w="1611"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谈判有效性</w:t>
            </w:r>
          </w:p>
        </w:tc>
        <w:tc>
          <w:tcPr>
            <w:tcW w:w="5825" w:type="dxa"/>
            <w:tcBorders>
              <w:top w:val="single" w:color="000000" w:sz="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w:t>
            </w:r>
          </w:p>
        </w:tc>
        <w:tc>
          <w:tcPr>
            <w:tcW w:w="9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响应文件的响应程度审查</w:t>
            </w:r>
          </w:p>
        </w:tc>
        <w:tc>
          <w:tcPr>
            <w:tcW w:w="1611" w:type="dxa"/>
            <w:tcBorders>
              <w:top w:val="single" w:color="auto" w:sz="4"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8"/>
                <w:szCs w:val="28"/>
                <w:highlight w:val="none"/>
                <w:lang w:val="en-US" w:eastAsia="zh-CN"/>
              </w:rPr>
            </w:pPr>
            <w:r>
              <w:rPr>
                <w:rFonts w:hint="eastAsia" w:ascii="仿宋" w:hAnsi="仿宋" w:eastAsia="仿宋" w:cs="仿宋"/>
                <w:kern w:val="0"/>
                <w:sz w:val="28"/>
                <w:szCs w:val="28"/>
                <w:highlight w:val="none"/>
              </w:rPr>
              <w:t>响应文件内容</w:t>
            </w:r>
          </w:p>
        </w:tc>
        <w:tc>
          <w:tcPr>
            <w:tcW w:w="5825" w:type="dxa"/>
            <w:tcBorders>
              <w:top w:val="single" w:color="auto" w:sz="4" w:space="0"/>
              <w:bottom w:val="single" w:color="000000" w:sz="2" w:space="0"/>
            </w:tcBorders>
            <w:vAlign w:val="center"/>
          </w:tcPr>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没</w:t>
            </w:r>
            <w:r>
              <w:rPr>
                <w:rFonts w:hint="eastAsia" w:ascii="仿宋" w:hAnsi="仿宋" w:eastAsia="仿宋" w:cs="仿宋"/>
                <w:sz w:val="28"/>
                <w:szCs w:val="28"/>
                <w:highlight w:val="none"/>
              </w:rPr>
              <w:t>有字迹模糊，无法辨认的。</w:t>
            </w:r>
          </w:p>
          <w:p>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技术参</w:t>
            </w:r>
            <w:r>
              <w:rPr>
                <w:rFonts w:hint="eastAsia" w:ascii="仿宋" w:hAnsi="仿宋" w:eastAsia="仿宋" w:cs="仿宋"/>
                <w:sz w:val="28"/>
                <w:szCs w:val="28"/>
                <w:highlight w:val="none"/>
                <w:lang w:eastAsia="zh-CN"/>
              </w:rPr>
              <w:t>数</w:t>
            </w:r>
            <w:r>
              <w:rPr>
                <w:rFonts w:hint="eastAsia" w:ascii="仿宋" w:hAnsi="仿宋" w:eastAsia="仿宋" w:cs="仿宋"/>
                <w:sz w:val="28"/>
                <w:szCs w:val="28"/>
                <w:highlight w:val="none"/>
              </w:rPr>
              <w:t>要求偏离表完全响应</w:t>
            </w:r>
            <w:r>
              <w:rPr>
                <w:rFonts w:hint="eastAsia" w:ascii="仿宋" w:hAnsi="仿宋" w:eastAsia="仿宋" w:cs="仿宋"/>
                <w:sz w:val="28"/>
                <w:szCs w:val="28"/>
                <w:highlight w:val="none"/>
                <w:lang w:eastAsia="zh-CN"/>
              </w:rPr>
              <w:t>谈判</w:t>
            </w:r>
            <w:r>
              <w:rPr>
                <w:rFonts w:hint="eastAsia" w:ascii="仿宋" w:hAnsi="仿宋" w:eastAsia="仿宋" w:cs="仿宋"/>
                <w:sz w:val="28"/>
                <w:szCs w:val="28"/>
                <w:highlight w:val="none"/>
              </w:rPr>
              <w:t>文件要求，没有实质性负偏离。</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8"/>
                <w:szCs w:val="28"/>
                <w:highlight w:val="none"/>
              </w:rPr>
            </w:pPr>
            <w:r>
              <w:rPr>
                <w:rFonts w:hint="eastAsia" w:ascii="仿宋" w:hAnsi="仿宋" w:eastAsia="仿宋" w:cs="仿宋"/>
                <w:sz w:val="28"/>
                <w:szCs w:val="28"/>
                <w:highlight w:val="none"/>
              </w:rPr>
              <w:t>详细报价表与开标一览表价格相符，品牌、</w:t>
            </w:r>
            <w:r>
              <w:rPr>
                <w:rFonts w:hint="eastAsia" w:ascii="仿宋" w:hAnsi="仿宋" w:eastAsia="仿宋" w:cs="仿宋"/>
                <w:sz w:val="28"/>
                <w:szCs w:val="28"/>
                <w:highlight w:val="none"/>
                <w:lang w:eastAsia="zh-CN"/>
              </w:rPr>
              <w:t>型号或规格</w:t>
            </w:r>
            <w:r>
              <w:rPr>
                <w:rFonts w:hint="eastAsia" w:ascii="仿宋" w:hAnsi="仿宋" w:eastAsia="仿宋" w:cs="仿宋"/>
                <w:sz w:val="28"/>
                <w:szCs w:val="28"/>
                <w:highlight w:val="none"/>
              </w:rPr>
              <w:t>等内容完整。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eastAsia="zh-CN"/>
              </w:rPr>
            </w:pPr>
          </w:p>
        </w:tc>
        <w:tc>
          <w:tcPr>
            <w:tcW w:w="1611"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r>
              <w:rPr>
                <w:rFonts w:hint="eastAsia" w:ascii="仿宋" w:hAnsi="仿宋" w:eastAsia="仿宋" w:cs="仿宋"/>
                <w:bCs/>
                <w:color w:val="auto"/>
                <w:kern w:val="0"/>
                <w:sz w:val="28"/>
                <w:szCs w:val="28"/>
                <w:highlight w:val="none"/>
                <w:lang w:val="en-US" w:eastAsia="zh-CN"/>
              </w:rPr>
              <w:t>交付（实施）的时间</w:t>
            </w:r>
          </w:p>
        </w:tc>
        <w:tc>
          <w:tcPr>
            <w:tcW w:w="5825" w:type="dxa"/>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满足</w:t>
            </w:r>
            <w:r>
              <w:rPr>
                <w:rFonts w:hint="eastAsia" w:ascii="仿宋" w:hAnsi="仿宋" w:eastAsia="仿宋" w:cs="仿宋"/>
                <w:kern w:val="0"/>
                <w:sz w:val="28"/>
                <w:szCs w:val="28"/>
                <w:highlight w:val="none"/>
                <w:lang w:eastAsia="zh-CN"/>
              </w:rPr>
              <w:t>谈判</w:t>
            </w:r>
            <w:r>
              <w:rPr>
                <w:rFonts w:hint="eastAsia" w:ascii="仿宋" w:hAnsi="仿宋" w:eastAsia="仿宋" w:cs="仿宋"/>
                <w:kern w:val="0"/>
                <w:sz w:val="28"/>
                <w:szCs w:val="28"/>
                <w:highlight w:val="none"/>
              </w:rPr>
              <w:t>文件</w:t>
            </w:r>
            <w:r>
              <w:rPr>
                <w:rFonts w:hint="eastAsia" w:ascii="仿宋" w:hAnsi="仿宋" w:eastAsia="仿宋" w:cs="仿宋"/>
                <w:sz w:val="28"/>
                <w:szCs w:val="28"/>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8"/>
                <w:szCs w:val="28"/>
                <w:highlight w:val="none"/>
                <w:lang w:val="en-US" w:eastAsia="zh-CN"/>
              </w:rPr>
            </w:pPr>
          </w:p>
        </w:tc>
        <w:tc>
          <w:tcPr>
            <w:tcW w:w="1611"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付款方式</w:t>
            </w:r>
          </w:p>
        </w:tc>
        <w:tc>
          <w:tcPr>
            <w:tcW w:w="5825" w:type="dxa"/>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lang w:val="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bCs/>
                <w:color w:val="auto"/>
                <w:kern w:val="0"/>
                <w:sz w:val="28"/>
                <w:szCs w:val="28"/>
                <w:highlight w:val="none"/>
                <w:lang w:val="en-US" w:eastAsia="zh-CN"/>
              </w:rPr>
              <w:t>履约验收</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Cs/>
                <w:color w:val="auto"/>
                <w:kern w:val="0"/>
                <w:sz w:val="28"/>
                <w:szCs w:val="28"/>
                <w:highlight w:val="none"/>
                <w:lang w:val="en-US" w:eastAsia="zh-CN"/>
              </w:rPr>
              <w:t>接受采购人的履约验收要求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sz w:val="24"/>
                <w:szCs w:val="24"/>
                <w:highlight w:val="none"/>
              </w:rPr>
              <w:t>质量要求和质量保修期</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30"/>
                <w:szCs w:val="30"/>
                <w:highlight w:val="none"/>
              </w:rPr>
              <w:t>满足</w:t>
            </w:r>
            <w:r>
              <w:rPr>
                <w:rFonts w:hint="eastAsia" w:ascii="仿宋" w:hAnsi="仿宋" w:eastAsia="仿宋" w:cs="仿宋"/>
                <w:kern w:val="0"/>
                <w:sz w:val="30"/>
                <w:szCs w:val="30"/>
                <w:highlight w:val="none"/>
                <w:lang w:eastAsia="zh-CN"/>
              </w:rPr>
              <w:t>谈判</w:t>
            </w:r>
            <w:r>
              <w:rPr>
                <w:rFonts w:hint="eastAsia" w:ascii="仿宋" w:hAnsi="仿宋" w:eastAsia="仿宋" w:cs="仿宋"/>
                <w:kern w:val="0"/>
                <w:sz w:val="30"/>
                <w:szCs w:val="30"/>
                <w:highlight w:val="none"/>
              </w:rPr>
              <w:t>文件</w:t>
            </w:r>
            <w:r>
              <w:rPr>
                <w:rFonts w:hint="eastAsia" w:ascii="仿宋" w:hAnsi="仿宋" w:eastAsia="仿宋" w:cs="仿宋"/>
                <w:sz w:val="30"/>
                <w:szCs w:val="30"/>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kern w:val="0"/>
                <w:sz w:val="24"/>
                <w:szCs w:val="24"/>
                <w:highlight w:val="none"/>
              </w:rPr>
            </w:pPr>
          </w:p>
        </w:tc>
        <w:tc>
          <w:tcPr>
            <w:tcW w:w="9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kern w:val="0"/>
                <w:sz w:val="24"/>
                <w:szCs w:val="24"/>
                <w:highlight w:val="none"/>
                <w:lang w:val="en-US" w:eastAsia="zh-CN"/>
              </w:rPr>
            </w:pPr>
          </w:p>
        </w:tc>
        <w:tc>
          <w:tcPr>
            <w:tcW w:w="16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kern w:val="2"/>
                <w:sz w:val="28"/>
                <w:szCs w:val="28"/>
                <w:highlight w:val="none"/>
                <w:lang w:val="en-US" w:eastAsia="zh-CN" w:bidi="ar-SA"/>
              </w:rPr>
              <w:t>国家有关部门对投标人的投标产 品有强制性规定或要求的</w:t>
            </w:r>
          </w:p>
        </w:tc>
        <w:tc>
          <w:tcPr>
            <w:tcW w:w="5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kern w:val="0"/>
                <w:sz w:val="30"/>
                <w:szCs w:val="30"/>
                <w:highlight w:val="none"/>
              </w:rPr>
            </w:pPr>
            <w:r>
              <w:rPr>
                <w:rFonts w:hint="eastAsia" w:ascii="仿宋" w:hAnsi="仿宋" w:eastAsia="仿宋" w:cs="仿宋"/>
                <w:kern w:val="2"/>
                <w:sz w:val="28"/>
                <w:szCs w:val="28"/>
                <w:highlight w:val="none"/>
                <w:lang w:val="en-US" w:eastAsia="zh-CN" w:bidi="ar-SA"/>
              </w:rPr>
              <w:t>国家有关部门对投标人的投标产品有强制性规定或要求的（如相应技 术、安全、节能和环保等），投标人的投标产品应符合相应规定或要 求，并提供证明文件复印件： 1）采购的产品若属于《节能产品政府采购品目清单》范围中政府强制 采购产品，则投标人所报产品必须获得国家确定的认证机构出具的、 处于有效期之内的节能产品认证证书； 2）所投产品属于列入《网络关键设备和网络安全专用产品目录》的网 络安全专用产品时，应当按照《信息安全技术网络安全专用产品安全 技术要求》等相关国家标准的强制性要求，由具备资格的机构安全认 证合格或者安全检测符合要求；（如该产品已经获得公安部颁发的计 算机信息系统安全专用产品销售许可证，且在有效期内，亦视为符合 要求）。</w:t>
            </w:r>
          </w:p>
        </w:tc>
      </w:tr>
    </w:tbl>
    <w:p>
      <w:pPr>
        <w:pStyle w:val="32"/>
        <w:ind w:left="0" w:leftChars="0" w:firstLine="0" w:firstLineChars="0"/>
        <w:jc w:val="left"/>
        <w:rPr>
          <w:rFonts w:hint="eastAsia" w:ascii="仿宋" w:hAnsi="仿宋" w:eastAsia="仿宋" w:cs="仿宋"/>
          <w:b/>
          <w:bCs w:val="0"/>
          <w:spacing w:val="-7"/>
          <w:sz w:val="32"/>
          <w:szCs w:val="32"/>
        </w:rPr>
      </w:pPr>
    </w:p>
    <w:p>
      <w:pPr>
        <w:pStyle w:val="32"/>
        <w:ind w:left="0" w:leftChars="0" w:firstLine="0" w:firstLineChars="0"/>
        <w:jc w:val="left"/>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2  谈判、响应文件有关事项的澄清、说明或者更正和最后报价</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2.1 谈判小组所有成员将集中与单一供应商分别进行谈判，并给予所有参加谈判的供应商平等的谈判机会。在谈判中，谈判的任何一方不得透露与谈判有关的其他供应商的技术资料、价格和其他信息。</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2.2 在谈判过程中，谈判小组可以根据谈判文件和谈判情况实质性变动采购需求中的技术、服务要求以及合同条款， 但不得变动谈判文件中的其他内容。实质性变动的内容，须经采购人代表确认。</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2.3  对谈判文件作出的实质性变动是谈判文件的有效组成部分，谈判小组将及时以书面形式同时通知所有参加谈判的供应商。</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2.4  供应商应当按照谈判文件的变动情况和谈判小组的要求重新</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 响应文件的澄清、说明或者更正：</w:t>
      </w:r>
    </w:p>
    <w:p>
      <w:pPr>
        <w:pStyle w:val="32"/>
        <w:ind w:left="0" w:leftChars="0" w:firstLine="0" w:firstLineChars="0"/>
        <w:jc w:val="left"/>
        <w:rPr>
          <w:rFonts w:hint="eastAsia" w:ascii="仿宋" w:hAnsi="仿宋" w:eastAsia="仿宋" w:cs="仿宋"/>
          <w:spacing w:val="-7"/>
          <w:sz w:val="32"/>
          <w:szCs w:val="32"/>
        </w:rPr>
      </w:pPr>
      <w:r>
        <w:rPr>
          <w:rFonts w:hint="eastAsia" w:ascii="仿宋" w:hAnsi="仿宋" w:eastAsia="仿宋" w:cs="仿宋"/>
          <w:b w:val="0"/>
          <w:bCs/>
          <w:spacing w:val="-7"/>
          <w:sz w:val="32"/>
          <w:szCs w:val="32"/>
        </w:rPr>
        <w:t>2.5.1 谈判小组在对响应文件的有效性、完整性和响应程度进行审查时， 可以要求供应商对响应文件中含义不明确、同类问题表述不一致或者有明显文字和计算错误的内容等作出必要的澄清、说明或者更正。</w:t>
      </w:r>
    </w:p>
    <w:p>
      <w:pPr>
        <w:pStyle w:val="32"/>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2.5.2  谈判小组对响应文件进行审查， 如发现供应商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交的响应文件存在不满足《符合性审查要求》的内容， 如属于不允许 澄清、说明或 者更正的内容， 则供应商响应文件按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；如属于允许澄清、说明或更正的内容，谈判小组将要求供应商在规定的时间内对响应文件进行澄清、说明或者更正。如供应商在谈判小组规定的时间 内未作出必要的澄清、说明或者更正， 或澄清、说明或者更正后仍不能满足采购文件要求的，则供应商的响应文件按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2.5.3  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可为单位负责人） 或其授权代表签字或者加盖公章。由授权代表签字的， 应当附授权委托书。供应商为自然人的， 应当由本人签字并附身份证明。澄清、说明或者更正文件将作为响应文件内容的一部分。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2.6  谈判结束后，谈判小组将要求所有实质性响应的供应商在规定时间内</w:t>
      </w:r>
      <w:r>
        <w:rPr>
          <w:rFonts w:hint="eastAsia" w:cs="仿宋"/>
          <w:b w:val="0"/>
          <w:bCs/>
          <w:spacing w:val="-7"/>
          <w:sz w:val="32"/>
          <w:szCs w:val="32"/>
          <w:lang w:eastAsia="zh-CN"/>
        </w:rPr>
        <w:t>提</w:t>
      </w:r>
      <w:r>
        <w:rPr>
          <w:rFonts w:hint="eastAsia" w:ascii="仿宋" w:hAnsi="仿宋" w:eastAsia="仿宋" w:cs="仿宋"/>
          <w:b w:val="0"/>
          <w:bCs/>
          <w:spacing w:val="-7"/>
          <w:sz w:val="32"/>
          <w:szCs w:val="32"/>
        </w:rPr>
        <w:t>交最后报价。最后报价时间为谈判小组指定的时间，具体时间根据谈判进度另行通知。</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2.7  谈判文件能够详细列明采购标的的技术、服务要求的，谈判结束后，谈判小组将要求所有继续参加谈判的供应商在规定时间内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交最后报价的供应商不得少于 3 家，但《政府采购非招标采购方式管理办法》第二 十七条第二款规定的情形除外。谈判文件不能详细列明采购标的的技术、服务要求，需经谈判由供应商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供最终设计方案或解决方案的，谈判结束后， 谈判小组将按照少数服从多数的原则投票推荐 3 家以上供应商的设计方案或者解决方案，并要求其在规定时间内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 但《政府采购非招标采购方式管理办法》第二十七条第二款规定的情形除外。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2.8  最后报价是供应商响应文件的有效组成部分。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2.9  已</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交响应文件的供应商，在</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交最后报价之前，可以根据谈判情况退出谈判。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   最后报价的算术修正及政策调整</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3.1  </w:t>
      </w:r>
      <w:r>
        <w:rPr>
          <w:rFonts w:hint="eastAsia" w:ascii="仿宋" w:hAnsi="仿宋" w:eastAsia="仿宋" w:cs="仿宋"/>
          <w:b/>
          <w:bCs w:val="0"/>
          <w:color w:val="FF0000"/>
          <w:spacing w:val="-7"/>
          <w:sz w:val="32"/>
          <w:szCs w:val="32"/>
          <w:u w:val="single"/>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w:t>
      </w:r>
      <w:r>
        <w:rPr>
          <w:rFonts w:hint="eastAsia" w:ascii="仿宋" w:hAnsi="仿宋" w:eastAsia="仿宋" w:cs="仿宋"/>
          <w:b w:val="0"/>
          <w:bCs/>
          <w:spacing w:val="-7"/>
          <w:sz w:val="32"/>
          <w:szCs w:val="32"/>
        </w:rPr>
        <w:t>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 最后报价出现前后不一致的，按照下列规定修正：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3.2.1 谈判文件对于报价修正是否另有规定：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□有，具体规定为：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pacing w:val="-7"/>
          <w:sz w:val="32"/>
          <w:szCs w:val="32"/>
        </w:rPr>
        <w:t>无，按下述 3.2.2</w:t>
      </w:r>
      <w:bookmarkStart w:id="38" w:name="_GoBack"/>
      <w:bookmarkEnd w:id="38"/>
      <w:r>
        <w:rPr>
          <w:rFonts w:hint="eastAsia" w:ascii="仿宋" w:hAnsi="仿宋" w:eastAsia="仿宋" w:cs="仿宋"/>
          <w:b w:val="0"/>
          <w:bCs/>
          <w:spacing w:val="-7"/>
          <w:sz w:val="32"/>
          <w:szCs w:val="32"/>
        </w:rPr>
        <w:t>-3.2.5 项规定修正。</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3.2.2  大写金额和小写金额不一致的，以大写金额为准；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3.2.3  单价金额小数点或者百分比有明显错位的， 以总价为准， 并修改单价；</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3.2.4  总价金额与按单价汇总金额不一致的，以单价金额计算结果为准。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3.2.5 同时出现两种以上不一致的， 按照前款规定的顺序修正。修正后的报价经供应商书面确认后产生约束力，供应商不确认的，其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 落实政府采购政策的价格调整：只有符合第二章《供应商须知》3.2 条规定情形的，可以享受中小企业扶持政策，用扣除后的价格参加评审；否则，评审时价格不予扣除。</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 对于未预留份额专门面向中小企业采购的采购项目， 以及预留份额项 目中的非预留部分采购包， 对小微企业报价给予</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10</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%的扣除， 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3.3.2 对于未预留份额专门面向中小企业采购的采购项目， 以及预留份额项 目中的非预留部分采购包， 且接受大中型企业与小微企业组成联合体 或者允许大中型企业向一家或者多家小微企业分包的采购项目， 对于 联合协议或者分包意向协议约定小微企业的合同份额占到合同总金 额 30%以上的联合体或者大中型企业的报价给予</w:t>
      </w:r>
      <w:r>
        <w:rPr>
          <w:rFonts w:hint="eastAsia" w:cs="仿宋"/>
          <w:b w:val="0"/>
          <w:bCs/>
          <w:spacing w:val="-7"/>
          <w:sz w:val="32"/>
          <w:szCs w:val="32"/>
          <w:u w:val="single"/>
          <w:lang w:val="en-US" w:eastAsia="zh-CN"/>
        </w:rPr>
        <w:t>2</w:t>
      </w:r>
      <w:r>
        <w:rPr>
          <w:rFonts w:hint="eastAsia" w:ascii="仿宋" w:hAnsi="仿宋" w:eastAsia="仿宋" w:cs="仿宋"/>
          <w:b w:val="0"/>
          <w:bCs/>
          <w:spacing w:val="-7"/>
          <w:sz w:val="32"/>
          <w:szCs w:val="32"/>
          <w:u w:val="single"/>
        </w:rPr>
        <w:t>%</w:t>
      </w:r>
      <w:r>
        <w:rPr>
          <w:rFonts w:hint="eastAsia" w:ascii="仿宋" w:hAnsi="仿宋" w:eastAsia="仿宋" w:cs="仿宋"/>
          <w:b w:val="0"/>
          <w:bCs/>
          <w:spacing w:val="-7"/>
          <w:sz w:val="32"/>
          <w:szCs w:val="32"/>
        </w:rPr>
        <w:t>的扣除，用扣除后的价格参加评审。</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3.3.3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组成联合体或者接受分包的小微企业与联合体内其他企业、分包企业之间存在直接控股、管理关系的，不享受价格扣除优惠政策。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3.3.4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价格扣除比例对小型企业和微型企业同等对待，不作区分。</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3.3.5  中小企业参加政府采购活动， 应当按照谈判文件给定的格式出具《中小企业声明函》，否则不得享受相关中小企业扶持政策。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3.3.6    监狱企业</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供了由省级以上监狱管理局、戒毒管理局（含新疆生产建设兵团）出具的属于监狱企业的证明文件的，视同小微企业。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3.3.7    残疾人福利性单位按谈判文件要求</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供了《残疾人福利性单位声明函》的，视同小微企业。</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3.3.8    若供应商同时属于小型或微型企业、监狱企业、残疾人福利性单位中的两种及以上，将不重复享受小微企业价格扣减的优惠政策。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3.3.9    非政府强制采购的节能产品或环境标志产品， 依据品目清单和认证证书实施政府优先采购。</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3.3.10  关于无线局域网认证产品政府采购清单中的产品， 优先采购的具体规定</w:t>
      </w:r>
      <w:r>
        <w:rPr>
          <w:rFonts w:hint="eastAsia" w:cs="仿宋"/>
          <w:b w:val="0"/>
          <w:bCs/>
          <w:spacing w:val="-7"/>
          <w:sz w:val="32"/>
          <w:szCs w:val="32"/>
          <w:lang w:eastAsia="zh-CN"/>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3.3.11  其他为落实政府采购政策实施的优先采购（如涉及）</w:t>
      </w:r>
    </w:p>
    <w:p>
      <w:pPr>
        <w:pStyle w:val="32"/>
        <w:ind w:left="0" w:leftChars="0" w:firstLine="0" w:firstLineChars="0"/>
        <w:jc w:val="both"/>
        <w:rPr>
          <w:rFonts w:hint="eastAsia" w:ascii="仿宋" w:hAnsi="仿宋" w:eastAsia="仿宋" w:cs="仿宋"/>
          <w:b/>
          <w:bCs w:val="0"/>
          <w:spacing w:val="-7"/>
          <w:sz w:val="32"/>
          <w:szCs w:val="32"/>
        </w:rPr>
      </w:pPr>
      <w:r>
        <w:rPr>
          <w:rFonts w:hint="eastAsia" w:ascii="仿宋" w:hAnsi="仿宋" w:eastAsia="仿宋" w:cs="仿宋"/>
          <w:b w:val="0"/>
          <w:bCs/>
          <w:spacing w:val="-7"/>
          <w:sz w:val="32"/>
          <w:szCs w:val="32"/>
        </w:rPr>
        <w:t>4 谈判环节及</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交最后报价后如出现以下情况的，供应商的</w:t>
      </w:r>
      <w:r>
        <w:rPr>
          <w:rFonts w:hint="eastAsia" w:ascii="仿宋" w:hAnsi="仿宋" w:eastAsia="仿宋" w:cs="仿宋"/>
          <w:b/>
          <w:bCs w:val="0"/>
          <w:spacing w:val="-7"/>
          <w:sz w:val="32"/>
          <w:szCs w:val="32"/>
        </w:rPr>
        <w:t>响应文件无效</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4.1供应商对实质性变动不予确认的；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4.2 不满足谈判文件★号条款或谈判文件技术指标超出谈判文件《采购需求》中主要技术参数允许偏差的最大范围的（如有）；</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4.3 </w:t>
      </w:r>
      <w:r>
        <w:rPr>
          <w:rFonts w:hint="eastAsia" w:ascii="仿宋" w:hAnsi="仿宋" w:eastAsia="仿宋" w:cs="仿宋"/>
          <w:b/>
          <w:bCs w:val="0"/>
          <w:spacing w:val="-7"/>
          <w:sz w:val="32"/>
          <w:szCs w:val="32"/>
          <w:highlight w:val="yellow"/>
        </w:rPr>
        <w:t>未按照谈判小组规定的时间、逾期</w:t>
      </w:r>
      <w:r>
        <w:rPr>
          <w:rFonts w:hint="eastAsia" w:cs="仿宋"/>
          <w:b/>
          <w:bCs w:val="0"/>
          <w:spacing w:val="-7"/>
          <w:sz w:val="32"/>
          <w:szCs w:val="32"/>
          <w:highlight w:val="yellow"/>
          <w:lang w:val="en-US" w:eastAsia="zh-CN"/>
        </w:rPr>
        <w:t>提</w:t>
      </w:r>
      <w:r>
        <w:rPr>
          <w:rFonts w:hint="eastAsia" w:ascii="仿宋" w:hAnsi="仿宋" w:eastAsia="仿宋" w:cs="仿宋"/>
          <w:b/>
          <w:bCs w:val="0"/>
          <w:spacing w:val="-7"/>
          <w:sz w:val="32"/>
          <w:szCs w:val="32"/>
          <w:highlight w:val="yellow"/>
        </w:rPr>
        <w:t>交最后报价的</w:t>
      </w:r>
      <w:r>
        <w:rPr>
          <w:rFonts w:hint="eastAsia" w:ascii="仿宋" w:hAnsi="仿宋" w:eastAsia="仿宋" w:cs="仿宋"/>
          <w:b w:val="0"/>
          <w:bCs/>
          <w:spacing w:val="-7"/>
          <w:sz w:val="32"/>
          <w:szCs w:val="32"/>
        </w:rPr>
        <w:t>；</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4.4 如供应商的最后报价超过谈判文件中规定的项目/采购包预算金额或者项目/采购包最高限价的；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4.5 响应文件中出现可选择性或可调整的报价的（谈判文件另有规定的除外）；</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4.6 最后报价出现前后不一致，供应商对修正后的报价不予确认的；</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4.7  其他：</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 xml:space="preserve"> 。</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   评定成交的标准与确定成交候选人名单</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5.1 </w:t>
      </w:r>
      <w:r>
        <w:rPr>
          <w:rFonts w:hint="eastAsia" w:ascii="仿宋" w:hAnsi="仿宋" w:eastAsia="仿宋" w:cs="仿宋"/>
          <w:b/>
          <w:bCs w:val="0"/>
          <w:spacing w:val="-7"/>
          <w:sz w:val="32"/>
          <w:szCs w:val="32"/>
          <w:u w:val="single"/>
        </w:rPr>
        <w:t>本项目采用最低价成交法。</w:t>
      </w:r>
      <w:r>
        <w:rPr>
          <w:rFonts w:hint="eastAsia" w:ascii="仿宋" w:hAnsi="仿宋" w:eastAsia="仿宋" w:cs="仿宋"/>
          <w:b w:val="0"/>
          <w:bCs/>
          <w:spacing w:val="-7"/>
          <w:sz w:val="32"/>
          <w:szCs w:val="32"/>
        </w:rPr>
        <w:t>谈判小组将从质量和服务均能满足谈判文件实质性响应要求的供应商中，按照最后报价（如有按本章节进行算术修正或政策调整的，以修正或调整后的最后报价计算）由低到高的顺序</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出</w:t>
      </w:r>
      <w:r>
        <w:rPr>
          <w:rFonts w:hint="eastAsia" w:cs="仿宋"/>
          <w:b w:val="0"/>
          <w:bCs/>
          <w:spacing w:val="-7"/>
          <w:sz w:val="32"/>
          <w:szCs w:val="32"/>
          <w:u w:val="single"/>
          <w:lang w:val="en-US" w:eastAsia="zh-CN"/>
        </w:rPr>
        <w:t>3</w:t>
      </w:r>
      <w:r>
        <w:rPr>
          <w:rFonts w:hint="eastAsia" w:ascii="仿宋" w:hAnsi="仿宋" w:eastAsia="仿宋" w:cs="仿宋"/>
          <w:b w:val="0"/>
          <w:bCs/>
          <w:spacing w:val="-7"/>
          <w:sz w:val="32"/>
          <w:szCs w:val="32"/>
        </w:rPr>
        <w:t>名成交候选人， 并编写评审报告。</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5.2 谈判小组要对评审结果进行复核，特别是对排名第一的、响应文件被认定为</w:t>
      </w:r>
      <w:r>
        <w:rPr>
          <w:rFonts w:hint="eastAsia" w:ascii="仿宋" w:hAnsi="仿宋" w:eastAsia="仿宋" w:cs="仿宋"/>
          <w:b/>
          <w:bCs w:val="0"/>
          <w:spacing w:val="-7"/>
          <w:sz w:val="32"/>
          <w:szCs w:val="32"/>
        </w:rPr>
        <w:t>无效</w:t>
      </w:r>
      <w:r>
        <w:rPr>
          <w:rFonts w:hint="eastAsia" w:ascii="仿宋" w:hAnsi="仿宋" w:eastAsia="仿宋" w:cs="仿宋"/>
          <w:b w:val="0"/>
          <w:bCs/>
          <w:spacing w:val="-7"/>
          <w:sz w:val="32"/>
          <w:szCs w:val="32"/>
        </w:rPr>
        <w:t>的情形进行重点复核。</w:t>
      </w:r>
    </w:p>
    <w:p>
      <w:pPr>
        <w:pStyle w:val="32"/>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6   报告违法行为</w:t>
      </w:r>
    </w:p>
    <w:p>
      <w:pPr>
        <w:pStyle w:val="32"/>
        <w:ind w:left="0" w:leftChars="0" w:firstLine="0" w:firstLineChars="0"/>
        <w:jc w:val="both"/>
        <w:rPr>
          <w:rFonts w:hint="eastAsia" w:ascii="仿宋" w:hAnsi="仿宋" w:eastAsia="仿宋" w:cs="仿宋"/>
          <w:b/>
          <w:bCs w:val="0"/>
          <w:spacing w:val="-7"/>
          <w:sz w:val="32"/>
          <w:szCs w:val="32"/>
          <w:u w:val="single"/>
        </w:rPr>
      </w:pPr>
      <w:r>
        <w:rPr>
          <w:rFonts w:hint="eastAsia" w:ascii="仿宋" w:hAnsi="仿宋" w:eastAsia="仿宋" w:cs="仿宋"/>
          <w:b w:val="0"/>
          <w:bCs/>
          <w:spacing w:val="-7"/>
          <w:sz w:val="32"/>
          <w:szCs w:val="32"/>
        </w:rPr>
        <w:t xml:space="preserve">6.1 </w:t>
      </w:r>
      <w:r>
        <w:rPr>
          <w:rFonts w:hint="eastAsia" w:ascii="仿宋" w:hAnsi="仿宋" w:eastAsia="仿宋" w:cs="仿宋"/>
          <w:b/>
          <w:bCs w:val="0"/>
          <w:spacing w:val="-7"/>
          <w:sz w:val="32"/>
          <w:szCs w:val="32"/>
          <w:u w:val="single"/>
        </w:rPr>
        <w:t>谈判小组在评审过程中发现供应商有行贿、</w:t>
      </w:r>
      <w:r>
        <w:rPr>
          <w:rFonts w:hint="eastAsia" w:cs="仿宋"/>
          <w:b/>
          <w:bCs w:val="0"/>
          <w:spacing w:val="-7"/>
          <w:sz w:val="32"/>
          <w:szCs w:val="32"/>
          <w:u w:val="single"/>
          <w:lang w:val="en-US" w:eastAsia="zh-CN"/>
        </w:rPr>
        <w:t>提</w:t>
      </w:r>
      <w:r>
        <w:rPr>
          <w:rFonts w:hint="eastAsia" w:ascii="仿宋" w:hAnsi="仿宋" w:eastAsia="仿宋" w:cs="仿宋"/>
          <w:b/>
          <w:bCs w:val="0"/>
          <w:spacing w:val="-7"/>
          <w:sz w:val="32"/>
          <w:szCs w:val="32"/>
          <w:u w:val="single"/>
        </w:rPr>
        <w:t>供虚假材料或者串通等违法行为时，有向采购人、</w:t>
      </w:r>
      <w:r>
        <w:rPr>
          <w:rFonts w:hint="eastAsia" w:cs="仿宋"/>
          <w:b/>
          <w:bCs w:val="0"/>
          <w:spacing w:val="-7"/>
          <w:sz w:val="32"/>
          <w:szCs w:val="32"/>
          <w:u w:val="single"/>
          <w:lang w:eastAsia="zh-CN"/>
        </w:rPr>
        <w:t>集采机构</w:t>
      </w:r>
      <w:r>
        <w:rPr>
          <w:rFonts w:hint="eastAsia" w:ascii="仿宋" w:hAnsi="仿宋" w:eastAsia="仿宋" w:cs="仿宋"/>
          <w:b/>
          <w:bCs w:val="0"/>
          <w:spacing w:val="-7"/>
          <w:sz w:val="32"/>
          <w:szCs w:val="32"/>
          <w:u w:val="single"/>
        </w:rPr>
        <w:t>或者有关部门报告的职责。</w:t>
      </w:r>
      <w:bookmarkEnd w:id="9"/>
      <w:bookmarkStart w:id="10" w:name="_Toc28202"/>
    </w:p>
    <w:p>
      <w:pPr>
        <w:pStyle w:val="4"/>
        <w:numPr>
          <w:ilvl w:val="0"/>
          <w:numId w:val="0"/>
        </w:numPr>
        <w:jc w:val="center"/>
        <w:outlineLvl w:val="0"/>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keepNext/>
        <w:keepLines/>
        <w:pageBreakBefore w:val="0"/>
        <w:widowControl w:val="0"/>
        <w:numPr>
          <w:ilvl w:val="0"/>
          <w:numId w:val="0"/>
        </w:numPr>
        <w:kinsoku/>
        <w:wordWrap/>
        <w:overflowPunct w:val="0"/>
        <w:topLinePunct w:val="0"/>
        <w:autoSpaceDE/>
        <w:autoSpaceDN/>
        <w:bidi w:val="0"/>
        <w:adjustRightInd w:val="0"/>
        <w:snapToGrid/>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第四章   采购需求</w:t>
      </w:r>
    </w:p>
    <w:p>
      <w:pPr>
        <w:pStyle w:val="4"/>
        <w:numPr>
          <w:ilvl w:val="0"/>
          <w:numId w:val="0"/>
        </w:numPr>
        <w:outlineLvl w:val="0"/>
        <w:rPr>
          <w:rFonts w:hint="eastAsia" w:ascii="黑体" w:hAnsi="黑体" w:eastAsia="黑体" w:cs="黑体"/>
          <w:sz w:val="32"/>
          <w:szCs w:val="32"/>
        </w:rPr>
      </w:pP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说明：</w:t>
      </w:r>
    </w:p>
    <w:p>
      <w:pPr>
        <w:pStyle w:val="4"/>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1.当采购项目涉及数据中心相关设备、运维服务时，采购需求应当符合《绿色数据中心政府采购需求标准（试行）》（财库〔2023〕7 号）的有关要求。</w:t>
      </w:r>
    </w:p>
    <w:p>
      <w:pPr>
        <w:pStyle w:val="4"/>
        <w:numPr>
          <w:ilvl w:val="0"/>
          <w:numId w:val="0"/>
        </w:numPr>
        <w:outlineLvl w:val="0"/>
        <w:rPr>
          <w:rStyle w:val="34"/>
          <w:rFonts w:hint="eastAsia" w:ascii="黑体" w:hAnsi="黑体" w:eastAsia="黑体" w:cs="黑体"/>
          <w:b/>
          <w:bCs w:val="0"/>
          <w:color w:val="auto"/>
          <w:sz w:val="32"/>
          <w:szCs w:val="32"/>
          <w:lang w:val="en-US" w:eastAsia="zh-CN" w:bidi="ar"/>
        </w:rPr>
      </w:pPr>
      <w:r>
        <w:rPr>
          <w:rFonts w:hint="eastAsia" w:ascii="仿宋" w:hAnsi="仿宋" w:eastAsia="仿宋" w:cs="仿宋"/>
          <w:b w:val="0"/>
          <w:bCs/>
          <w:sz w:val="32"/>
          <w:szCs w:val="32"/>
        </w:rPr>
        <w:t>2.当采购项目涉及政务信息系统时，采购需求应当符合《政务信息系统政府采购管理暂行办法》（财库〔2017〕210 号）的相关要求。</w:t>
      </w:r>
    </w:p>
    <w:p>
      <w:pPr>
        <w:pStyle w:val="4"/>
        <w:numPr>
          <w:ilvl w:val="0"/>
          <w:numId w:val="0"/>
        </w:numPr>
        <w:outlineLvl w:val="0"/>
        <w:rPr>
          <w:rStyle w:val="34"/>
          <w:rFonts w:hint="eastAsia" w:ascii="仿宋" w:hAnsi="仿宋" w:eastAsia="仿宋" w:cs="仿宋"/>
          <w:b/>
          <w:bCs w:val="0"/>
          <w:color w:val="auto"/>
          <w:sz w:val="32"/>
          <w:szCs w:val="32"/>
          <w:lang w:val="en-US" w:eastAsia="zh-CN" w:bidi="ar"/>
        </w:rPr>
      </w:pPr>
      <w:r>
        <w:rPr>
          <w:rStyle w:val="34"/>
          <w:rFonts w:hint="eastAsia" w:ascii="仿宋" w:hAnsi="仿宋" w:eastAsia="仿宋" w:cs="仿宋"/>
          <w:b/>
          <w:bCs w:val="0"/>
          <w:color w:val="auto"/>
          <w:sz w:val="32"/>
          <w:szCs w:val="32"/>
          <w:lang w:val="en-US" w:eastAsia="zh-CN" w:bidi="ar"/>
        </w:rPr>
        <w:t>一、采购项目预（概）算</w:t>
      </w:r>
    </w:p>
    <w:tbl>
      <w:tblPr>
        <w:tblStyle w:val="22"/>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  资金</w:t>
            </w:r>
          </w:p>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☑财政    □自筹资金      </w:t>
            </w:r>
          </w:p>
          <w:p>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项目资金批复文件□无  ☑有</w:t>
            </w:r>
          </w:p>
        </w:tc>
      </w:tr>
    </w:tbl>
    <w:p>
      <w:pPr>
        <w:pStyle w:val="51"/>
        <w:ind w:left="0" w:leftChars="0" w:firstLine="0" w:firstLineChars="0"/>
        <w:rPr>
          <w:rFonts w:hint="eastAsia" w:ascii="仿宋" w:hAnsi="仿宋" w:eastAsia="仿宋" w:cs="仿宋"/>
          <w:b w:val="0"/>
          <w:bCs/>
          <w:snapToGrid/>
          <w:kern w:val="2"/>
          <w:sz w:val="32"/>
          <w:szCs w:val="32"/>
          <w:lang w:val="en-US" w:eastAsia="zh-CN" w:bidi="ar-SA"/>
        </w:rPr>
      </w:pPr>
      <w:r>
        <w:rPr>
          <w:rFonts w:hint="eastAsia" w:ascii="仿宋" w:hAnsi="仿宋" w:eastAsia="仿宋" w:cs="仿宋"/>
          <w:b w:val="0"/>
          <w:bCs/>
          <w:snapToGrid/>
          <w:color w:val="auto"/>
          <w:kern w:val="2"/>
          <w:sz w:val="32"/>
          <w:szCs w:val="32"/>
          <w:lang w:val="en-US" w:eastAsia="zh-CN" w:bidi="ar-SA"/>
        </w:rPr>
        <w:t xml:space="preserve">总 预 算： </w:t>
      </w:r>
      <w:r>
        <w:rPr>
          <w:rFonts w:hint="eastAsia" w:ascii="仿宋" w:hAnsi="仿宋" w:eastAsia="仿宋" w:cs="仿宋"/>
          <w:b w:val="0"/>
          <w:bCs/>
          <w:snapToGrid/>
          <w:color w:val="auto"/>
          <w:kern w:val="2"/>
          <w:sz w:val="32"/>
          <w:szCs w:val="32"/>
          <w:u w:val="single"/>
          <w:lang w:val="en-US" w:eastAsia="zh-CN" w:bidi="ar-SA"/>
        </w:rPr>
        <w:t xml:space="preserve">30万元 </w:t>
      </w:r>
      <w:r>
        <w:rPr>
          <w:rFonts w:hint="eastAsia" w:ascii="仿宋" w:hAnsi="仿宋" w:eastAsia="仿宋" w:cs="仿宋"/>
          <w:b w:val="0"/>
          <w:bCs/>
          <w:snapToGrid/>
          <w:kern w:val="2"/>
          <w:sz w:val="32"/>
          <w:szCs w:val="32"/>
          <w:lang w:val="en-US" w:eastAsia="zh-CN" w:bidi="ar-SA"/>
        </w:rPr>
        <w:t xml:space="preserve">  </w:t>
      </w:r>
    </w:p>
    <w:p>
      <w:pPr>
        <w:spacing w:line="560" w:lineRule="exact"/>
        <w:ind w:firstLine="584" w:firstLineChars="200"/>
        <w:jc w:val="left"/>
        <w:rPr>
          <w:rFonts w:hint="eastAsia" w:ascii="仿宋" w:hAnsi="仿宋" w:eastAsia="仿宋" w:cs="仿宋"/>
          <w:spacing w:val="-14"/>
          <w:kern w:val="2"/>
          <w:sz w:val="32"/>
          <w:szCs w:val="32"/>
          <w:lang w:val="en-US" w:eastAsia="zh-CN" w:bidi="ar-SA"/>
        </w:rPr>
      </w:pPr>
      <w:r>
        <w:rPr>
          <w:rFonts w:hint="eastAsia" w:ascii="仿宋" w:hAnsi="仿宋" w:eastAsia="仿宋" w:cs="仿宋"/>
          <w:spacing w:val="-14"/>
          <w:kern w:val="2"/>
          <w:sz w:val="32"/>
          <w:szCs w:val="32"/>
          <w:lang w:val="en-US" w:eastAsia="zh-CN" w:bidi="ar-SA"/>
        </w:rPr>
        <w:t xml:space="preserve">标项1预算： 30万元   最高限价：30万元 </w:t>
      </w:r>
    </w:p>
    <w:p>
      <w:pPr>
        <w:pStyle w:val="2"/>
        <w:rPr>
          <w:rFonts w:hint="eastAsia"/>
          <w:lang w:val="en-US" w:eastAsia="zh-CN"/>
        </w:rPr>
      </w:pPr>
    </w:p>
    <w:p>
      <w:pPr>
        <w:pStyle w:val="20"/>
        <w:numPr>
          <w:ilvl w:val="0"/>
          <w:numId w:val="4"/>
        </w:numPr>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采购内容</w:t>
      </w:r>
    </w:p>
    <w:p>
      <w:pPr>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 xml:space="preserve">标项1：奇台县第七中学2025年薄改能力提升资金设备购置项目（四次） </w:t>
      </w:r>
    </w:p>
    <w:tbl>
      <w:tblPr>
        <w:tblStyle w:val="22"/>
        <w:tblW w:w="8313"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1"/>
        <w:gridCol w:w="1032"/>
        <w:gridCol w:w="2844"/>
        <w:gridCol w:w="1524"/>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标项号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标的序号</w:t>
            </w:r>
          </w:p>
        </w:tc>
        <w:tc>
          <w:tcPr>
            <w:tcW w:w="2844"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标的名称</w:t>
            </w:r>
          </w:p>
        </w:tc>
        <w:tc>
          <w:tcPr>
            <w:tcW w:w="1524"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1902" w:type="dxa"/>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智慧黑板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厚款OPS</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教学软件</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录播主机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导播控制软件</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互动系统</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机械云台相机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云台摄像机处理软件</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吊麦拾音器</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数字音频</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精品音箱（含功放）</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录播控制台</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导播控制台</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POE交换机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观摩室音箱</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资源管理平台</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护眼灯</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空调</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课桌椅</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讲桌</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观摩椅</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8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防盗门</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开关</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标项1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安装调试、墙面找平、吸音板、隔断玻璃加单透膜、吊顶、地胶、窗帘、窗帘导轨、窗帘电机、地脚线、窗台台面</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r>
    </w:tbl>
    <w:p>
      <w:pPr>
        <w:numPr>
          <w:ilvl w:val="0"/>
          <w:numId w:val="0"/>
        </w:numPr>
        <w:spacing w:line="560" w:lineRule="exact"/>
        <w:jc w:val="left"/>
        <w:rPr>
          <w:rStyle w:val="34"/>
          <w:rFonts w:hint="eastAsia" w:ascii="仿宋" w:hAnsi="仿宋" w:eastAsia="仿宋" w:cs="仿宋"/>
          <w:b/>
          <w:bCs/>
          <w:color w:val="auto"/>
          <w:sz w:val="32"/>
          <w:szCs w:val="32"/>
          <w:lang w:val="en-US" w:eastAsia="zh-CN" w:bidi="ar"/>
        </w:rPr>
      </w:pPr>
      <w:r>
        <w:rPr>
          <w:rStyle w:val="34"/>
          <w:rFonts w:hint="eastAsia" w:ascii="仿宋" w:hAnsi="仿宋" w:eastAsia="仿宋" w:cs="仿宋"/>
          <w:b/>
          <w:bCs/>
          <w:color w:val="auto"/>
          <w:sz w:val="32"/>
          <w:szCs w:val="32"/>
          <w:lang w:val="en-US" w:eastAsia="zh-CN" w:bidi="ar"/>
        </w:rPr>
        <w:t>三、商务、技术要求</w:t>
      </w:r>
    </w:p>
    <w:tbl>
      <w:tblPr>
        <w:tblStyle w:val="22"/>
        <w:tblW w:w="8300"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1346"/>
        <w:gridCol w:w="6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8300" w:type="dxa"/>
            <w:gridSpan w:val="3"/>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 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名称</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付款方式（付款的时间及比例）</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合同签订后支付合同价的30%，货物进场安装完成支付合同价的50%，验收合格后支付合同价的20%。</w:t>
            </w:r>
            <w:r>
              <w:rPr>
                <w:rFonts w:hint="eastAsia" w:ascii="仿宋_GB2312" w:hAnsi="仿宋_GB2312" w:eastAsia="仿宋_GB2312" w:cs="仿宋_GB2312"/>
                <w:color w:val="auto"/>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交付（实施）的时间（期限）</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合同签订后  30 日（日历日）完成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交货（实施）地点</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奇台县第七中学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履约验收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（含验收内容、标准、程序等）</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类项目因质量问题发生争议时，以质量技术检验检测机构检验结果为准，如产生检验费用，则该费用由过失方承担。</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其他要求：□无   ☑有</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1、中标方提供的货物必须符合我国最新颁布的与之相关的技术规范与标准，同时必须满足招标文件中所列全部规格、具体配置、技术条件及功能要求和投标人承诺的其它指标。</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2．中标方提供的所有货物必须为合格产品，质量符合国家通用标准，如出现质量问题、内容问题或系假冒伪劣产品，中标方负责包退、包换，一切责任和费用由中标方承担（产品合格证随货物一同进场）。</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中标方必须承诺满足招标文件中提出的全部质量和服务要求，提供的材料如有虚假(如节能认证证书、检测报告等)，视为不实质性响应招标文件要求，已中标的取消其中标资格,并按《中华人民共和国政府采购法》第七十七条“提供虚假材料谋取中标”相关处理办法处理。</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4、本项目工期紧、任务重，投标商供应要充分考虑项目实际情况，提前做好相关准备。</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5、如供货商所供型号参数与投标文件不符且协商沟通无法履约，一切责任由供货商承担，并赔偿甲方损失的一切责任。</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6、在履约验收阶段要求供应商提供产品相关检测报告及认证报告的复印件加盖厂家公章纸质版材料。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售后服务</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自项目验收合格后</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1、提供3年售后质保服务，承诺质保期内为学校提供系统和软件升级服务。   </w:t>
            </w:r>
          </w:p>
          <w:p>
            <w:pPr>
              <w:spacing w:line="440" w:lineRule="exact"/>
              <w:jc w:val="both"/>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2、售后服务做出承诺，包括但不限于以上内容。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投标人资</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格要求</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2、其他特定资格：</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 xml:space="preserve">☑无 </w:t>
            </w:r>
            <w:r>
              <w:rPr>
                <w:rFonts w:hint="eastAsia" w:ascii="仿宋_GB2312" w:hAnsi="仿宋_GB2312" w:eastAsia="仿宋_GB2312" w:cs="仿宋_GB2312"/>
                <w:color w:val="auto"/>
                <w:sz w:val="24"/>
                <w:szCs w:val="24"/>
                <w:u w:val="none"/>
                <w:lang w:val="en-US" w:eastAsia="zh-CN" w:bidi="ar"/>
              </w:rPr>
              <w:br w:type="textWrapping"/>
            </w:r>
            <w:r>
              <w:rPr>
                <w:rFonts w:hint="eastAsia" w:ascii="仿宋_GB2312" w:hAnsi="仿宋_GB2312" w:eastAsia="仿宋_GB2312" w:cs="仿宋_GB2312"/>
                <w:color w:val="auto"/>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是否接受联合体投标</w:t>
            </w:r>
          </w:p>
        </w:tc>
        <w:tc>
          <w:tcPr>
            <w:tcW w:w="647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☑不接受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2" w:hRule="atLeast"/>
        </w:trPr>
        <w:tc>
          <w:tcPr>
            <w:tcW w:w="476" w:type="dxa"/>
            <w:tcBorders>
              <w:top w:val="single" w:color="000000"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w:t>
            </w:r>
          </w:p>
        </w:tc>
        <w:tc>
          <w:tcPr>
            <w:tcW w:w="134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u w:val="none"/>
                <w:lang w:val="en-US" w:eastAsia="zh-CN" w:bidi="ar"/>
              </w:rPr>
              <w:t>是否属于专门面向中小企业预留采购份额的采购项目</w:t>
            </w:r>
          </w:p>
        </w:tc>
        <w:tc>
          <w:tcPr>
            <w:tcW w:w="6478" w:type="dxa"/>
            <w:tcBorders>
              <w:top w:val="single" w:color="000000"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□是     ☑否</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w:t>
            </w:r>
          </w:p>
        </w:tc>
        <w:tc>
          <w:tcPr>
            <w:tcW w:w="134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中小企业划分标准所属行业</w:t>
            </w:r>
          </w:p>
        </w:tc>
        <w:tc>
          <w:tcPr>
            <w:tcW w:w="6478"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采购标的所属行  </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标项一  制造业</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w:t>
            </w:r>
          </w:p>
        </w:tc>
        <w:tc>
          <w:tcPr>
            <w:tcW w:w="134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ind w:left="440" w:hanging="480" w:hangingChars="200"/>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投标报价</w:t>
            </w:r>
          </w:p>
        </w:tc>
        <w:tc>
          <w:tcPr>
            <w:tcW w:w="6478"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w:t>
            </w:r>
          </w:p>
        </w:tc>
        <w:tc>
          <w:tcPr>
            <w:tcW w:w="134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标投保证金收取比例</w:t>
            </w:r>
          </w:p>
        </w:tc>
        <w:tc>
          <w:tcPr>
            <w:tcW w:w="6478" w:type="dxa"/>
            <w:tcBorders>
              <w:top w:val="single" w:color="auto" w:sz="4" w:space="0"/>
              <w:left w:val="single" w:color="000000" w:sz="4" w:space="0"/>
              <w:bottom w:val="single" w:color="auto"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是否收取投标保证金：是□  否☑</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收取比例：预算总价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5"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jc w:val="left"/>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12</w:t>
            </w:r>
          </w:p>
        </w:tc>
        <w:tc>
          <w:tcPr>
            <w:tcW w:w="134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履约保证金收取比例</w:t>
            </w:r>
          </w:p>
        </w:tc>
        <w:tc>
          <w:tcPr>
            <w:tcW w:w="6478" w:type="dxa"/>
            <w:tcBorders>
              <w:top w:val="single" w:color="auto" w:sz="4" w:space="0"/>
              <w:left w:val="single" w:color="000000" w:sz="4" w:space="0"/>
              <w:bottom w:val="single" w:color="000000" w:sz="4" w:space="0"/>
              <w:right w:val="single" w:color="000000" w:sz="4" w:space="0"/>
            </w:tcBorders>
            <w:shd w:val="clear" w:color="auto" w:fill="auto"/>
            <w:vAlign w:val="top"/>
          </w:tcPr>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是否收取履约保证金：是□  否☑</w:t>
            </w:r>
          </w:p>
          <w:p>
            <w:pPr>
              <w:spacing w:line="440" w:lineRule="exact"/>
              <w:ind w:left="440" w:hanging="480" w:hangingChars="200"/>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收取比例：合同总价   %。</w:t>
            </w:r>
          </w:p>
        </w:tc>
      </w:tr>
    </w:tbl>
    <w:p>
      <w:pPr>
        <w:pStyle w:val="17"/>
        <w:numPr>
          <w:ilvl w:val="0"/>
          <w:numId w:val="0"/>
        </w:numPr>
        <w:rPr>
          <w:rFonts w:hint="eastAsia"/>
          <w:lang w:val="en-US" w:eastAsia="zh-CN"/>
        </w:rPr>
      </w:pPr>
    </w:p>
    <w:p>
      <w:pPr>
        <w:numPr>
          <w:ilvl w:val="0"/>
          <w:numId w:val="5"/>
        </w:numP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技术要求</w:t>
      </w:r>
    </w:p>
    <w:p>
      <w:pPr>
        <w:pStyle w:val="4"/>
        <w:numPr>
          <w:ilvl w:val="0"/>
          <w:numId w:val="0"/>
        </w:numPr>
        <w:rPr>
          <w:rFonts w:hint="default"/>
          <w:sz w:val="32"/>
          <w:szCs w:val="48"/>
          <w:lang w:val="en-US" w:eastAsia="zh-CN"/>
        </w:rPr>
      </w:pPr>
      <w:r>
        <w:rPr>
          <w:rFonts w:hint="eastAsia"/>
          <w:sz w:val="32"/>
          <w:szCs w:val="48"/>
          <w:lang w:eastAsia="zh-CN"/>
        </w:rPr>
        <w:t>标项</w:t>
      </w:r>
      <w:r>
        <w:rPr>
          <w:rFonts w:hint="eastAsia"/>
          <w:sz w:val="32"/>
          <w:szCs w:val="48"/>
          <w:lang w:val="en-US" w:eastAsia="zh-CN"/>
        </w:rPr>
        <w:t xml:space="preserve">1：奇台县第七中学2025年薄改能力提升资金设备购置项目（四次） </w:t>
      </w:r>
    </w:p>
    <w:tbl>
      <w:tblPr>
        <w:tblStyle w:val="22"/>
        <w:tblW w:w="8322"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7"/>
        <w:gridCol w:w="420"/>
        <w:gridCol w:w="775"/>
        <w:gridCol w:w="6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标项号</w:t>
            </w: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标项序号</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标的名称</w:t>
            </w: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标项1</w:t>
            </w: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智慧黑板</w:t>
            </w: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一、整体设计</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1.整机采用三拼接一体化设计，屏幕≥86英寸超高清LED 液晶屏，显示比例16:9，屏幕分辨率≥3840*2160，整机尺寸宽度≥4200mm，高度≥1200mm。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2.中间主屏及两侧副屏支持粉笔书写，需支持副屏板书记忆功能。（履约验收提供具备CMA或CNAS认证的相关证明材料扫描件，并加盖厂家公章）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3.屏幕显示需支持显示画质调节模式；需支持无频闪DC调光（履约验收提供具备CMA或CNAS认证的相关证明材料扫描件，并加盖厂家公章）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4.需具备硬件低蓝光，具备莱茵认证。（履约验收提供莱茵认证证书）</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5.整机采用红外触控，双系统≥40点触控。（履约验收提供具备CMA或CNAS认证的相关证明材料扫描件，并加盖厂家公章）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6.整机内置2.2声道扬声器，总功率≥60W，需支持多种音效调节。（履约验收提供具备CMA或CNAS认证的相关证明材料扫描件，并加盖厂家公章）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7.整机具备≥2路前置双系统USB3.0接口，具备≥1路前置Typec接口。</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8.电源键为三合一按键，可实现开机、关机、待机三种功能。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9.整机支持智能手机与智慧黑板一键投屏，无线传屏功能支持电脑及移动设备屏幕画面通过无线方式传输至智慧黑板显示。（履约验收提供具备CMA或CNAS认证的相关证明材料扫描件，并加盖厂家公章）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10.整机需具备专业教学桌面。（履约验收提供具备CMA或CNAS认证的相关证明材料扫描件，并加盖厂家公章）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11.整机内置非独立的高清摄像头或摄像头模组，可拍摄≥1600万像素的照片，支持课堂远程巡课、本地画面预览等。（履约验收提供具备CMA或CNAS认证的相关证明材料扫描件，并加盖厂家公章）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12.整机内置非独立外扩展的8阵列麦克风，拾音角度≥180°（履约验收提供具备CMA或CNAS认证的相关证明材料扫描件，并加盖厂家公章）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13.整机支持蓝牙Bluetooth 5.4标准，支持WIFI6标准，嵌入式系统版本≥Android13。（履约验收提供具备CMA或CNAS认证的相关证明材料扫描件，并加盖厂家公章）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14.提供视频展台，像素≥1300W；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厚款OPS</w:t>
            </w: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 CPU：处理器核数8核主频≥2.0GHz；内存:≥16 GBDDR4；硬盘:≥512GB SSD，具备≥3路USB接口。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教学软件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1.教学软件采用备课及授课于一体化设计，可根据备课和授课使用场景不同进行切换。教学软件需具备手机移动版APP。</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2.支持注册免费个人账号，支持通过USB key进行身份快速识别登录、扫码、账号密码登陆。3.教学软件需具备校本资源库，互动教学课件支持分享至学校校本资源库，校本资源库支持按学科、学段进行快速查找。</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4.教学软件需具备可拓展云空间，可扩展升级至≥1TB的个人云空间，软件需支持分享互动教学课件：分享者可将互动课件、课件组以公开或加密的链接和二维码形式进行分享，分享链接可设置访问有效期。</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5.课堂互动游戏支持云储存，编辑完成的活动可一键存储至教师云空间。</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6.教学软件需具备教师通过信息化的方式开展集体备课。7.提供多版本备授课资源素材，提供多学科实验资源。8.提供微课录制工具，微课支持免费云端存储，支持学习数据查看；9.提供线上听评课工具；</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10.提供厂家自研教师信息化学习平台；</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四、设备运维管理平台</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1.系统需支持在多种操作系统通过网页浏览器登录使用。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2.老师在移动端支持查看教室的实时摄像头画面、设备屏幕画面，发现有违规违纪行为时，可远程发消息、发语音直接干预；老师的权限由管理员统一分配，人员权限精准管理。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3.支持多位老师同时向不同设备发起直播；</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4.提供广告拦截功能,可以通过管理软件过滤广告。（履约验收提供具备CMA或CNAS认证的相关证明材料扫描件，并加盖厂家公章）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5.支持教室的实时摄像头画面、设备屏幕画面；单台设备巡视时，发现有违规违纪行为时，可远程发消息、发语音直接干预，也可记录备注，事后教育。</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6.设备运维管理平台需具备网页端。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录播主机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1、主机需采用嵌入式架构，内置不低于国产化八核处理器，Linux系统，≥8GB内存。</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2、主机存储容量不低于2TB，并内置空余接口可扩容</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3、支持USB音视频信号输出，并可对USB输出的音频、视频画面进行配置调整，兼容主流视频会议软件4、支持HDMI信号采集，兼容3840×2160p@30Hz、1920×1080p@60Hz、1920×1080p@30Hz常见</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5、主机支持多功能电源按键，可通过一个按钮实现开机、关机、息屏功能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6、支持≥5路4K网络摄像机接入，支持通过Rtsp常见协议，支持对摄像机接入视频，支持供电、视频传输等功能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7、主机内置回声消除、噪音抑制等音频处理技术</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8、主机具有状态指示灯，可根据指示灯的不同颜色展示设备运行状态</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9、主机设备支持H.264和H.265两种编码</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10、采用AAC音频编码技术，采样率≥48KHz，支持自动混音</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11、视频输入接口：支持≥4路4K信号输入HDMI接口；</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12、视频输出接口：支持≥2路视频输出，至少支持1路UVC视频输出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13、网络：≥2路千兆网口，≥3路POE网口</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14、音频输入：支持≥2路音频输入</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15、音频输出：支持≥2路音频输出，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16、其他接口：支持≥2个USB接口，至少1个USB3.0接口，至少包含4个RS-232接口或1个RS-485接口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导播控制软件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1、录播软件采用B/S架构设计，支持浏览器直接访问录播主机进行管理，无需借助专用客户端软件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2、支持自动、半自动、手动三种导播模式，支持电影模式与资源模式</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3、支持教师特写和全景画面切换跟踪，支持学生起立特写跟踪，支持电脑课件信号自动检测切换，支持课件画面自动检测，可设置检测灵敏度和阈值，支持绘制课件画面检测区域，避免电脑弹窗影响。</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4、支持对导播功能进行调整，支持学生全景过渡、师生双画面导播策略配置</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5、支持录制时长自定义，支持至少4档时长设置</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6、支持多种画面布局模式，支持画中画、两分屏、三分屏、四分屏等多种分屏方式</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7、支持课程发布，设备可设置通道与时间自动发布课程到指定FTP服务器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8、支持≥6种转场特效，支持添加字幕、logo、支持片头片尾添加功能，支持背景图片叠加功能.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9、支持配置录制计划，支持按照每天或每周设置课程录制计划</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10、支持自定义录制分辨率，码率和帧率，支持至少三挡录制资源质量调整，支持编码率与定码率两种编码模式</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11、支持对主机配置文件进行导入与导出，方便调试与升级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互动系统</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1、支持标准H.323或SIP 互动协议，支持与标准H.323或SIP终端实现音视频互动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2、支持双流自动发送，设置自动发送后，建立呼叫，主讲教室自动发送双流</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3、PC 客户端软件支持进行互动听课端列表查看、发言管理功能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4、互动系统具备回声消除功能，在主讲教室与听讲教室同时发言的情况下，保证双方语音清晰，双方体验良好。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5、支持跨运营商互动，通过云端多运营商自适应切换技术，可最大程度优化跨运营商带来的大延时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6、支持1带3互动。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lang w:val="en-US" w:eastAsia="zh-CN"/>
              </w:rPr>
            </w:pPr>
            <w:r>
              <w:rPr>
                <w:rFonts w:hint="eastAsia" w:ascii="仿宋_GB2312" w:hAnsi="仿宋_GB2312" w:eastAsia="仿宋_GB2312" w:cs="仿宋_GB2312"/>
                <w:color w:val="auto"/>
                <w:sz w:val="24"/>
                <w:szCs w:val="24"/>
                <w:u w:val="none"/>
                <w:lang w:val="en-US" w:eastAsia="zh-CN" w:bidi="ar"/>
              </w:rPr>
              <w:t>7.支持互动房间加密。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机械云台相机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传感器尺寸：≥CMOS 1/2.8英寸，传感器有效像素≥800万摄像机支持、HDMI、USB等视频输出接口</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支持≥3路1080P画面同时输出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支持≥18倍光学变焦，10倍数字变焦支持1个RS485接口/RS232 IN/RS232 OUT接口</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水平视场角不小于75°</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支持水平翻转、垂直翻转</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宽动态范围不小于120dB</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预置位个数≥255个</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信噪比 ≥ 55dB</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支持≥1个音频输入接口，</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支持≥1个USB接口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云台摄像机处理软件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支持常用浏览器对相机各项参数进行配置，支持网页升级相机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支持自动白平衡</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支持背光补偿功能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支持手动/自动白平衡，支持一键白平衡</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支持AAC音频编码格式</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支持TCP/IP, HTTP, RTSP, Onvif, DHCP, 组播等网络协议</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支持设置摄像机分辨率、帧率、码率</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支持设置摄像机亮度、饱和度、对比度、锐度、色度、快门速度</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图像支持左右镜像、上下翻转、中心镜像</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支持对摄像机网络进行管理，包括设置IP地址/网关/DNS等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吊麦拾音器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ab/>
            </w:r>
            <w:r>
              <w:rPr>
                <w:rFonts w:hint="eastAsia" w:ascii="仿宋_GB2312" w:hAnsi="仿宋_GB2312" w:eastAsia="仿宋_GB2312" w:cs="仿宋_GB2312"/>
                <w:color w:val="auto"/>
                <w:sz w:val="24"/>
                <w:szCs w:val="24"/>
                <w:u w:val="none"/>
                <w:lang w:val="en-US" w:eastAsia="zh-CN" w:bidi="ar"/>
              </w:rPr>
              <w:t>频率响应：100Hz～18KHz</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灵敏度：-40dB±3 dB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输出阻抗：200Ω±30%</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输出幅度：Max 300mV</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最大承受声压：110dB SPL</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动态范围：76dB（A.</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信噪比：60dB（A.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幻象供电：直流48V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音频设备</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采样率：支持32kHz。</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音频处理：支持AEC(回声消除.、ANS(噪声抑制.、AFC(反馈抑制.、自动混音。</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频率响应：20Hz~16KHz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精品音箱（含功放）</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安装方便：可采用壁挂式安装，水平方向旋转，垂直仰俯角度调整自如。</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音箱听感：声音清晰，听感自然，能够很好地表现和还原人声。</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额定阻抗：8Ω。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额定功率：100W。</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峰值功率：200W。</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频率范围：70Hz -18KHz。</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灵敏度：91dB /w/m。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连续声压级：112dB。</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最大声压级：118dB。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12</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录播控制台</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支持一键控制等功能。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采用10吋触控屏幕，分辨率1920×1080，便于操作。</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支持教师画面、学生画面、导播合成画面实时预览。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支持一键控制录播开始与结束，支持录制模式和互动模式。</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支持有线接入，≥1个100M/1000M自适应以太网口。</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支持USB接口</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支持多画面布局，包括双分屏、三分屏、画中画等布局。</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支持DC12V/POE供电。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13</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导播控制台</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具备物理摇杆。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 xml:space="preserve">支持≥5路摄像机的云台控制，实现“上下左右、放大缩小”等操控。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支持为每个摄像机设定≥6个预置位，完成快速定位功能。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支持≥6路画面的预览和切换：包括教师全景、教师特写、学生全景、学生特写、板书特写、课件画面、导播画面。</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支持一键控制录播开始与结束。</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支持手动、自动、半自动导播模式切换。</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支持多画面布局，包括双分屏、三分屏、画中画布局。</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支持DC12V/POE供电。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14</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POE交换机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配置：可用千兆电口数≥16，千兆光口数量≥1</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交换容量≥34Gbps</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转发性能≥25.3Mpps</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支持IEEE 802.3、IEEE 802.3u、IEEE 802.3x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15</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观摩室音箱</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二分频音箱，一主一副</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内置数字功放，带15W功率输出。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信噪比（A计权）：≥85dB。</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频响范围：100Hz-16KHz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灵敏度：90dB ±3dB。</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电压适应范围：165V~250V/50Hz。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16</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电视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55寸液晶显示器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支持3840*2160@60Hz超高清显示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采用超宽视角屏幕（上下左右）≥178°</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内置喇叭及功放</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三边无边框设计</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3D数字图象降噪处理技术，画质更真实更清晰</w:t>
            </w:r>
          </w:p>
          <w:p>
            <w:pPr>
              <w:pStyle w:val="2"/>
              <w:ind w:left="0" w:leftChars="0" w:firstLine="0" w:firstLineChars="0"/>
              <w:jc w:val="left"/>
              <w:rPr>
                <w:rFonts w:hint="eastAsia"/>
                <w:lang w:val="en-US" w:eastAsia="zh-CN"/>
              </w:rPr>
            </w:pPr>
            <w:r>
              <w:rPr>
                <w:rFonts w:hint="eastAsia" w:ascii="仿宋_GB2312" w:hAnsi="仿宋_GB2312" w:eastAsia="仿宋_GB2312" w:cs="仿宋_GB2312"/>
                <w:color w:val="auto"/>
                <w:sz w:val="24"/>
                <w:szCs w:val="24"/>
                <w:highlight w:val="yellow"/>
                <w:u w:val="none"/>
                <w:lang w:val="en-US" w:eastAsia="zh-CN" w:bidi="ar"/>
              </w:rPr>
              <w:t>需提供节能产品认证证书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17</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资源管理平台</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 系统采用模块化的架构设计B/S架构，支持通过登录浏览器实现课堂管理、直播活动、用户管理功能。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 支持管理员根据不同教师的工作需求创建角色，自定义该角色的名称和可使用的功能权限。</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3.云平台需支持修改昵称、密码设置，并可重新绑定用户手机号，同时关联绑定/解绑个人微信号。</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4.云平台需支持查看录播主机设备关联的子设备，及子设备的型号、ip地址、设备类型、所在场地、设备状态等信息。</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 注册云平台账号教师均可登录浏览门户页面内容。</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 云平台需支持统一对平台的视频、文档进行水印设置，支持自定义设置水印名称。</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 云平台需支持查看登入、登出、修改密码等平台操作日志。</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 教师可以通过自主账号登录平台，对视频课程进行筛选、点播观看、在线学习。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9.云平台支持支持教师在发布课程时上传相关资料；需支持上传多种资料文件格式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10.云平台需支创建互动课程，需包含课程的学段学科、课程名称、主讲教室、主讲班级、主讲人、课程及直播过程支持开启或关闭留言、评价功能。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 云平台支持教师上传视频进行标题描述、课程介绍设置。</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12. 云平台支持教师及观看者在线对课堂视频进行评论。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13. 云平台需支持学校管理员可自由发起公网直播活动。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14. 云平台需支持教师新建直播活动，支持填写或选择直播名称、直播教室、直播时间、主讲教师、学段学科、直播封面等内容发布直播活动，提前设置预约直播信息，并获取直播地址及二维码海报。</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15. 直播活动结束前，需支持教师修改直播的结束时间、名称、封面、课件、直播简介设置。</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16. 教师可一键生成链接并进行分享，观看者通过打开链接的方式，无需登录即可观看直播视频。</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highlight w:val="yellow"/>
                <w:u w:val="none"/>
                <w:lang w:val="en-US" w:eastAsia="zh-CN" w:bidi="ar"/>
              </w:rPr>
            </w:pPr>
            <w:r>
              <w:rPr>
                <w:rFonts w:hint="eastAsia" w:ascii="仿宋_GB2312" w:hAnsi="仿宋_GB2312" w:eastAsia="仿宋_GB2312" w:cs="仿宋_GB2312"/>
                <w:color w:val="auto"/>
                <w:sz w:val="24"/>
                <w:szCs w:val="24"/>
                <w:highlight w:val="yellow"/>
                <w:u w:val="none"/>
                <w:lang w:val="en-US" w:eastAsia="zh-CN" w:bidi="ar"/>
              </w:rPr>
              <w:t>17.支持课堂教情分析；</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highlight w:val="yellow"/>
                <w:u w:val="none"/>
                <w:lang w:val="en-US" w:eastAsia="zh-CN" w:bidi="ar"/>
              </w:rPr>
            </w:pPr>
            <w:r>
              <w:rPr>
                <w:rFonts w:hint="eastAsia" w:ascii="仿宋_GB2312" w:hAnsi="仿宋_GB2312" w:eastAsia="仿宋_GB2312" w:cs="仿宋_GB2312"/>
                <w:color w:val="auto"/>
                <w:sz w:val="24"/>
                <w:szCs w:val="24"/>
                <w:highlight w:val="yellow"/>
                <w:u w:val="none"/>
                <w:lang w:val="en-US" w:eastAsia="zh-CN" w:bidi="ar"/>
              </w:rPr>
              <w:t>18.支持课堂学情分析；</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highlight w:val="yellow"/>
                <w:u w:val="none"/>
                <w:lang w:val="en-US" w:eastAsia="zh-CN" w:bidi="ar"/>
              </w:rPr>
              <w:t>19.支持语音智能分析；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18</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护眼灯</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1、LED面板灯为一体式灯具，灯具尺寸长：595±5mm，宽：595±5mm。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2、LED面板灯采用高导热铝材作为产品边框，坚固耐用，整体散热性好，确保产品整体外观美观。</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3、LED面板灯采用微晶光学防眩透光板，出光均匀，眩光指数低，无光斑。</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4、LED面板灯采用高功率因素、转换效率高、符合各项安规要求的高品质LED恒流驱动电源，确保产品的安全可靠。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5、LED面板灯采用SMD贴片光源，显色指数高，高光效，蓝光危害系数低。</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6、LED面板灯须通过国家强制性CCC认证；须提供第三方认证机构出具的认证证书复印件及全国认证认可信息公共服务平台查询结果截图证明。</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7、LED面板灯符合GB/T26572-2011标准要求通过电器电子产品认证证书。须提供第三方认证机构出具的认证证书复印件及全国认证认可信息公共服务平台查询结果截图证明。</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8、LED面板灯依据《GB/T 9468》测得整灯色温 5000±300K，显色指数Ra≥90，R9≥90，功率因数≥0.90，色容差≤3 SDCM。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9、LED面板灯按《IEEE Std 1789》或《GB/T 42064》的规定测得灯具频闪结果符合“无显著影响”要求。</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10、LED面板灯依据《IEC TR62778》或《GB/Z 39942》测得灯具蓝光风险组别为：RG0无限制(或RG0或无危险类）。</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11、为了保证吊装安全，LED 面板灯依据《GB 7000.1》通过机械加载10倍重量检测。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12、LED面板灯教室光环境课桌面维持平均照度值（LX)≥300、桌面照度照度均匀度≥0.7、统一眩光值（UGR）≤16。</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说明：第8-12项须在履约验收提供第三方检测机构出具的封面带有CMA、CNAS标志的检测报告复印件及全国认证认可信息公共服务平台查询结果截图证明。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19</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空调</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3匹立柜机 面板材质ABS塑料</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适用面积32-48㎡</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制冷剂R32</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电源插头规格32A</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电压/频率220V/50Hz</w:t>
            </w:r>
          </w:p>
          <w:p>
            <w:pPr>
              <w:pStyle w:val="2"/>
              <w:ind w:left="0" w:leftChars="0" w:firstLine="0" w:firstLineChars="0"/>
              <w:rPr>
                <w:rFonts w:hint="eastAsia"/>
                <w:lang w:val="en-US" w:eastAsia="zh-CN"/>
              </w:rPr>
            </w:pPr>
            <w:r>
              <w:rPr>
                <w:rFonts w:hint="eastAsia" w:ascii="仿宋_GB2312" w:hAnsi="仿宋_GB2312" w:eastAsia="仿宋_GB2312" w:cs="仿宋_GB2312"/>
                <w:color w:val="auto"/>
                <w:sz w:val="24"/>
                <w:szCs w:val="24"/>
                <w:highlight w:val="yellow"/>
                <w:u w:val="none"/>
                <w:lang w:val="en-US" w:eastAsia="zh-CN" w:bidi="ar"/>
              </w:rPr>
              <w:t>需提供节能产品认证证书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20</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课桌椅</w:t>
            </w: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课桌：</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1.桌面规格：650（±5）×450（±5）×25mm；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2.桌面材质：桌面基材采用厚度≧25mm环保板材；具备防火功能；面板甲醛释放量≤1.5mg/L；</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3.桌脚：桌脚采用长≧460mm、壁厚≧2.5mm的钢材；</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4.桌腿：采用壁厚≧1.5mm的钢管，桌腿和桌脚满焊焊接；</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5.桌面支架：桌面支架采用厚度≧1.2mm的钢材，牢固位于桌腿两侧；桌架调节高度的范围为660-780mm；至少有3档调节；最低档660mm（±5）；最780mm（±5）；调节固定模式要稳定、牢靠；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6.桌架横梁：采用壁厚≧1.5mm钢管链接，防锈防氧化处理，上部横梁要对桌斗有支撑作用；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7.桌斗规格：470（±5)×330(±5)×140(±5)mm；采用厚度≧0.6mm的钢材，一体冲压成型；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8.书包挂钩：课桌两面配置2个金属扁式书包挂钩，承重≧20kg。</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椅子：</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1.椅座板规格：≧长410mm×宽350mm；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2.椅座板：采用PP（聚炳稀）材料一次成型；椅座板中心厚度≧5mm；座板部位具有排气功能；</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3.椅背板规格：≧宽于450mm×高于280mm×厚5mm；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4.椅背板：采用PP（聚炳稀）材料一次成型；背板部位具有排气功能；椅背板上部有手抓孔；</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5.椅架：采用上部及下部壁厚≧1.5mm的钢管相连接；防锈防氧化处理；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6.课椅的升降范围：至少3档，最低档360（±5）mm，最465（±5）mm。调节固定模式要稳定、牢靠；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7.脚垫：配有四个；</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8.书包框：课椅下设有书包框，要求牢固耐用，设置合理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21</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讲桌</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1.整体采用环抱式设计，前面采用前倾式结构设计，结合处无明显缝隙设计(长1200mm、宽750mm、高1000mm（含地脚），实际操作高度：910mm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2.，最高点不遮挡学生视线；</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3.讲台桌面平整，全封闭设计，无菱角处理，受到冲击时不易倾倒，保护师生安全；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4.讲桌设置带滑轨抽拉式抽屉，可放置教学教学教具使用；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5.讲台包含机柜空间，机柜的安装空间不低于13U；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22</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观摩椅</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可折叠带写字板，透气网布材质，尼龙扶手，透气海绵座包，塑胶脚垫不伤地板（椅座板规格：长≧450mm×宽≧450mm；椅背板规格：宽≧450mm×高≧600mm）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23</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防盗门</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6公分甲级新一等 铝拼门框(长≧2100mm×宽≧1000mm）</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超承重多维可调节较链超强防撬钢 超C级锁芯精钢快开锁体内置龙骨 轿车级密封条不锈钢下档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2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24</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开关</w:t>
            </w: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可控制护眼灯（1建开关）、窗帘开关（3建开关）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3" w:hRule="atLeast"/>
        </w:trPr>
        <w:tc>
          <w:tcPr>
            <w:tcW w:w="6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4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25</w:t>
            </w:r>
          </w:p>
        </w:tc>
        <w:tc>
          <w:tcPr>
            <w:tcW w:w="7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安装调试、墙面找平、吸音板、隔断玻璃加单透膜、吊顶、地胶、窗帘、窗帘导轨、窗帘电机、地脚线、窗台台面</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p>
        </w:tc>
        <w:tc>
          <w:tcPr>
            <w:tcW w:w="6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录播教室面积：110平方米</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安装调试：设备运输、安装、调试、强电、弱电改造，线材及辅材等</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墙面找平：轻钢龙骨加石膏板</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吸音板：聚脂钎维或竹木纤维（颜色可供选择）</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隔断玻璃加单透膜：钢化玻璃，需达到单面可视（整体）</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吊顶：吸音矿棉板</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地胶：环保PVC密实</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窗帘：大小与窗户（长≧2600mm×宽≧1800mm）适配颜色可供选择</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窗帘导轨：承重需在30kg，需与窗户大小一致</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窗帘电机：能够带动窗帘进行电动开关</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地脚线：镜面不锈钢</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窗台台面：大理石</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4"/>
                <w:szCs w:val="24"/>
                <w:u w:val="none"/>
                <w:lang w:val="en-US" w:eastAsia="zh-CN" w:bidi="ar"/>
              </w:rPr>
            </w:pPr>
            <w:r>
              <w:rPr>
                <w:rFonts w:hint="eastAsia" w:ascii="仿宋_GB2312" w:hAnsi="仿宋_GB2312" w:eastAsia="仿宋_GB2312" w:cs="仿宋_GB2312"/>
                <w:color w:val="auto"/>
                <w:sz w:val="24"/>
                <w:szCs w:val="24"/>
                <w:u w:val="none"/>
                <w:lang w:val="en-US" w:eastAsia="zh-CN" w:bidi="ar"/>
              </w:rPr>
              <w:t>录播教室部分装修需投标方实地勘察</w:t>
            </w:r>
          </w:p>
        </w:tc>
      </w:tr>
    </w:tbl>
    <w:p>
      <w:pPr>
        <w:rPr>
          <w:rFonts w:hint="eastAsia"/>
          <w:lang w:eastAsia="zh-CN"/>
        </w:rPr>
      </w:pPr>
    </w:p>
    <w:bookmarkEnd w:id="10"/>
    <w:p>
      <w:pPr>
        <w:pStyle w:val="30"/>
        <w:rPr>
          <w:rFonts w:hint="eastAsia" w:ascii="方正小标宋_GBK" w:hAnsi="方正小标宋_GBK" w:eastAsia="方正小标宋_GBK" w:cs="方正小标宋_GBK"/>
          <w:b w:val="0"/>
          <w:bCs/>
          <w:sz w:val="44"/>
          <w:szCs w:val="44"/>
        </w:rPr>
      </w:pPr>
      <w:bookmarkStart w:id="11" w:name="_Toc1017"/>
      <w:bookmarkStart w:id="12" w:name="_Toc24588"/>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p>
    <w:p>
      <w:pPr>
        <w:pStyle w:val="3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eastAsia="zh-CN"/>
        </w:rPr>
        <w:t>五部分</w:t>
      </w:r>
      <w:r>
        <w:rPr>
          <w:rFonts w:hint="eastAsia" w:ascii="方正小标宋_GBK" w:hAnsi="方正小标宋_GBK" w:eastAsia="方正小标宋_GBK" w:cs="方正小标宋_GBK"/>
          <w:b w:val="0"/>
          <w:bCs/>
          <w:sz w:val="44"/>
          <w:szCs w:val="44"/>
        </w:rPr>
        <w:t xml:space="preserve">  格式合同</w:t>
      </w:r>
      <w:r>
        <w:rPr>
          <w:rFonts w:hint="eastAsia" w:ascii="方正小标宋_GBK" w:hAnsi="方正小标宋_GBK" w:eastAsia="方正小标宋_GBK" w:cs="方正小标宋_GBK"/>
          <w:b w:val="0"/>
          <w:bCs/>
          <w:sz w:val="44"/>
          <w:szCs w:val="44"/>
          <w:lang w:eastAsia="zh-CN"/>
        </w:rPr>
        <w:t>、验收报告</w:t>
      </w:r>
      <w:r>
        <w:rPr>
          <w:rFonts w:hint="eastAsia" w:ascii="方正小标宋_GBK" w:hAnsi="方正小标宋_GBK" w:eastAsia="方正小标宋_GBK" w:cs="方正小标宋_GBK"/>
          <w:b w:val="0"/>
          <w:bCs/>
          <w:sz w:val="44"/>
          <w:szCs w:val="44"/>
        </w:rPr>
        <w:t>（样本）</w:t>
      </w:r>
      <w:bookmarkStart w:id="13" w:name="_Toc285722712"/>
      <w:bookmarkStart w:id="14" w:name="_Toc277084870"/>
    </w:p>
    <w:bookmarkEnd w:id="13"/>
    <w:bookmarkEnd w:id="14"/>
    <w:p>
      <w:pPr>
        <w:tabs>
          <w:tab w:val="left" w:pos="720"/>
        </w:tabs>
        <w:spacing w:line="360" w:lineRule="auto"/>
        <w:ind w:firstLine="420"/>
        <w:rPr>
          <w:rFonts w:ascii="宋体" w:hAnsi="宋体" w:eastAsia="宋体"/>
          <w:b/>
          <w:color w:val="000000"/>
          <w:sz w:val="21"/>
          <w:szCs w:val="21"/>
        </w:rPr>
      </w:pPr>
    </w:p>
    <w:p>
      <w:pPr>
        <w:tabs>
          <w:tab w:val="left" w:pos="720"/>
        </w:tabs>
        <w:spacing w:line="360" w:lineRule="auto"/>
        <w:ind w:firstLine="420"/>
        <w:rPr>
          <w:rFonts w:ascii="宋体" w:hAnsi="宋体" w:eastAsia="宋体"/>
          <w:b/>
          <w:color w:val="000000"/>
          <w:sz w:val="21"/>
          <w:szCs w:val="21"/>
        </w:rPr>
      </w:pPr>
    </w:p>
    <w:p>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5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5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5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5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eastAsia="黑体"/>
          <w:sz w:val="44"/>
          <w:szCs w:val="4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Style w:val="4"/>
        <w:adjustRightInd w:val="0"/>
        <w:snapToGrid w:val="0"/>
        <w:spacing w:beforeLines="0" w:line="400" w:lineRule="exact"/>
        <w:jc w:val="both"/>
        <w:rPr>
          <w:rFonts w:hint="eastAsia" w:ascii="黑体" w:hAnsi="黑体" w:eastAsia="黑体"/>
          <w:sz w:val="28"/>
          <w:szCs w:val="28"/>
        </w:rPr>
      </w:pPr>
      <w:bookmarkStart w:id="15" w:name="_Toc22209"/>
    </w:p>
    <w:p>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5"/>
    </w:p>
    <w:p>
      <w:pPr>
        <w:pStyle w:val="4"/>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项目信息</w:t>
      </w:r>
    </w:p>
    <w:p>
      <w:pPr>
        <w:pStyle w:val="9"/>
        <w:numPr>
          <w:ilvl w:val="0"/>
          <w:numId w:val="7"/>
        </w:numPr>
        <w:adjustRightInd w:val="0"/>
        <w:snapToGrid w:val="0"/>
        <w:spacing w:before="0" w:beforeLines="0" w:after="0" w:line="400" w:lineRule="exact"/>
        <w:ind w:left="0" w:leftChars="0" w:firstLine="344"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9"/>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9"/>
        <w:adjustRightInd w:val="0"/>
        <w:snapToGrid w:val="0"/>
        <w:spacing w:before="0" w:beforeLines="0" w:after="0" w:line="400" w:lineRule="exact"/>
        <w:ind w:left="0" w:leftChars="0" w:firstLine="344"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5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5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0"/>
          <w:numId w:val="0"/>
        </w:numPr>
        <w:adjustRightInd w:val="0"/>
        <w:snapToGrid w:val="0"/>
        <w:spacing w:before="0" w:beforeLines="0" w:line="400" w:lineRule="exact"/>
        <w:ind w:firstLine="5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117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0"/>
          <w:numId w:val="0"/>
        </w:numPr>
        <w:adjustRightInd w:val="0"/>
        <w:snapToGrid w:val="0"/>
        <w:spacing w:before="0" w:beforeLines="0" w:line="400" w:lineRule="exact"/>
        <w:ind w:firstLine="117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0"/>
          <w:numId w:val="0"/>
        </w:numPr>
        <w:adjustRightInd w:val="0"/>
        <w:snapToGrid w:val="0"/>
        <w:spacing w:before="0" w:beforeLines="0" w:line="400" w:lineRule="exact"/>
        <w:ind w:firstLine="5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0"/>
          <w:numId w:val="0"/>
        </w:numPr>
        <w:adjustRightInd w:val="0"/>
        <w:snapToGrid w:val="0"/>
        <w:spacing w:before="0" w:beforeLines="0" w:line="400" w:lineRule="exact"/>
        <w:ind w:firstLine="5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3"/>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53"/>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53"/>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53"/>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3"/>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3"/>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10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10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10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10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10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10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53"/>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0"/>
          <w:numId w:val="0"/>
        </w:numPr>
        <w:adjustRightInd w:val="0"/>
        <w:snapToGrid w:val="0"/>
        <w:spacing w:before="0" w:beforeLines="0" w:line="400" w:lineRule="exact"/>
        <w:ind w:firstLine="10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10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53"/>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53"/>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53"/>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0"/>
          <w:numId w:val="0"/>
        </w:numPr>
        <w:adjustRightInd w:val="0"/>
        <w:snapToGrid w:val="0"/>
        <w:spacing w:before="0" w:beforeLines="0" w:line="400" w:lineRule="exact"/>
        <w:ind w:firstLine="10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6"/>
        </w:numPr>
        <w:adjustRightInd w:val="0"/>
        <w:snapToGrid w:val="0"/>
        <w:spacing w:before="0" w:beforeLines="0" w:line="400" w:lineRule="exact"/>
        <w:ind w:firstLine="5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5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3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78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78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78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5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5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5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3"/>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3"/>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5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5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5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numPr>
          <w:ilvl w:val="0"/>
          <w:numId w:val="6"/>
        </w:numPr>
        <w:adjustRightInd w:val="0"/>
        <w:snapToGrid w:val="0"/>
        <w:spacing w:before="0" w:beforeLines="0" w:line="400" w:lineRule="exact"/>
        <w:ind w:firstLine="522" w:firstLineChars="200"/>
        <w:rPr>
          <w:rFonts w:ascii="宋体" w:hAnsi="宋体"/>
          <w:b/>
          <w:szCs w:val="21"/>
        </w:rPr>
      </w:pPr>
      <w:r>
        <w:rPr>
          <w:rFonts w:hint="eastAsia" w:ascii="宋体" w:hAnsi="宋体"/>
          <w:b/>
          <w:szCs w:val="21"/>
        </w:rPr>
        <w:t>合同验收</w:t>
      </w:r>
    </w:p>
    <w:p>
      <w:pPr>
        <w:numPr>
          <w:ilvl w:val="0"/>
          <w:numId w:val="8"/>
        </w:num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10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10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10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5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5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53"/>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5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5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5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（7）有关技术文件，图纸</w:t>
      </w:r>
    </w:p>
    <w:p>
      <w:pPr>
        <w:pStyle w:val="53"/>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6"/>
        </w:numPr>
        <w:adjustRightInd w:val="0"/>
        <w:snapToGrid w:val="0"/>
        <w:spacing w:before="0" w:beforeLines="0" w:line="400" w:lineRule="exact"/>
        <w:ind w:firstLine="5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5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5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38"/>
        <w:spacing w:beforeLines="0" w:line="400" w:lineRule="exact"/>
      </w:pPr>
    </w:p>
    <w:p>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38"/>
        <w:rPr>
          <w:rFonts w:hint="eastAsia"/>
        </w:rPr>
      </w:pP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24"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6" w:name="_Toc27624"/>
      <w:r>
        <w:rPr>
          <w:rFonts w:hint="eastAsia" w:ascii="黑体" w:hAnsi="黑体" w:eastAsia="黑体"/>
          <w:b w:val="0"/>
          <w:bCs w:val="0"/>
          <w:sz w:val="28"/>
          <w:szCs w:val="28"/>
        </w:rPr>
        <w:t>第二节 政府采购合同通用条款</w:t>
      </w:r>
      <w:bookmarkEnd w:id="16"/>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5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adjustRightInd w:val="0"/>
        <w:snapToGrid w:val="0"/>
        <w:spacing w:before="0" w:line="400" w:lineRule="exact"/>
        <w:ind w:firstLine="5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tabs>
          <w:tab w:val="left" w:pos="570"/>
          <w:tab w:val="left" w:pos="9240"/>
          <w:tab w:val="left" w:pos="9555"/>
        </w:tabs>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numPr>
          <w:ilvl w:val="0"/>
          <w:numId w:val="9"/>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autoSpaceDE w:val="0"/>
        <w:autoSpaceDN w:val="0"/>
        <w:adjustRightInd w:val="0"/>
        <w:snapToGrid w:val="0"/>
        <w:spacing w:before="0" w:line="400" w:lineRule="exact"/>
        <w:ind w:firstLine="5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snapToGrid w:val="0"/>
        <w:spacing w:line="400" w:lineRule="exact"/>
        <w:ind w:firstLine="5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autoSpaceDE w:val="0"/>
        <w:autoSpaceDN w:val="0"/>
        <w:adjustRightInd w:val="0"/>
        <w:snapToGrid w:val="0"/>
        <w:spacing w:line="400" w:lineRule="exact"/>
        <w:ind w:firstLine="5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8"/>
        <w:spacing w:after="0" w:line="400" w:lineRule="exact"/>
        <w:ind w:firstLine="369" w:firstLineChars="176"/>
        <w:rPr>
          <w:rFonts w:ascii="宋体" w:hAnsi="宋体" w:cs="宋体"/>
          <w:color w:val="000000"/>
          <w:szCs w:val="21"/>
          <w:highlight w:val="none"/>
        </w:rPr>
      </w:pPr>
      <w:r>
        <w:rPr>
          <w:rFonts w:hint="eastAsia" w:ascii="宋体" w:hAnsi="宋体" w:eastAsia="宋体" w:cs="宋体"/>
          <w:b w:val="0"/>
          <w:bCs w:val="0"/>
          <w:kern w:val="2"/>
          <w:sz w:val="21"/>
          <w:szCs w:val="21"/>
          <w:highlight w:val="none"/>
          <w:lang w:val="en-US" w:eastAsia="zh-CN" w:bidi="ar-SA"/>
        </w:rPr>
        <w:t>5.3乙方有权根据合同约定向甲方收取合同价款。</w:t>
      </w:r>
    </w:p>
    <w:p>
      <w:pPr>
        <w:pStyle w:val="8"/>
        <w:spacing w:after="0" w:line="400" w:lineRule="exact"/>
        <w:ind w:firstLine="369" w:firstLineChars="176"/>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5.4国家法律法规规定及</w:t>
      </w:r>
      <w:r>
        <w:rPr>
          <w:rFonts w:hint="eastAsia" w:ascii="宋体" w:hAnsi="宋体" w:eastAsia="宋体" w:cs="宋体"/>
          <w:b/>
          <w:bCs/>
          <w:szCs w:val="21"/>
          <w:highlight w:val="none"/>
        </w:rPr>
        <w:t>【政府采购合同专用条款】</w:t>
      </w:r>
      <w:r>
        <w:rPr>
          <w:rFonts w:hint="eastAsia" w:ascii="宋体" w:hAnsi="宋体" w:eastAsia="宋体" w:cs="Times New Roman"/>
          <w:color w:val="000000"/>
          <w:kern w:val="2"/>
          <w:sz w:val="21"/>
          <w:szCs w:val="21"/>
          <w:highlight w:val="none"/>
          <w:lang w:val="en-US" w:eastAsia="zh-CN" w:bidi="ar-SA"/>
        </w:rPr>
        <w:t>约定应由乙方承担的其他义务和责任。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5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5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53"/>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12"/>
        <w:adjustRightInd w:val="0"/>
        <w:snapToGrid w:val="0"/>
        <w:spacing w:before="0" w:line="400" w:lineRule="exact"/>
        <w:ind w:firstLine="5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12"/>
        <w:adjustRightInd w:val="0"/>
        <w:snapToGrid w:val="0"/>
        <w:spacing w:before="0" w:line="400" w:lineRule="exact"/>
        <w:ind w:firstLine="5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5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5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7"/>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5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53"/>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5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5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53"/>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5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5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5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53"/>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3"/>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5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5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53"/>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3"/>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5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5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8"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8"/>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eastAsia" w:ascii="宋体" w:hAnsi="宋体"/>
                <w:szCs w:val="21"/>
              </w:rPr>
            </w:pP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pPr>
              <w:autoSpaceDE w:val="0"/>
              <w:autoSpaceDN w:val="0"/>
              <w:adjustRightInd w:val="0"/>
              <w:snapToGrid w:val="0"/>
              <w:ind w:firstLine="5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53"/>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adjustRightInd w:val="0"/>
              <w:snapToGrid w:val="0"/>
              <w:jc w:val="left"/>
              <w:rPr>
                <w:rFonts w:hint="default" w:ascii="宋体" w:hAnsi="宋体" w:eastAsia="宋体"/>
                <w:szCs w:val="21"/>
                <w:lang w:val="en-US" w:eastAsia="zh-CN"/>
              </w:rPr>
            </w:pPr>
          </w:p>
        </w:tc>
      </w:tr>
    </w:tbl>
    <w:p>
      <w:pPr>
        <w:pStyle w:val="11"/>
        <w:numPr>
          <w:ilvl w:val="0"/>
          <w:numId w:val="0"/>
        </w:numPr>
      </w:pPr>
    </w:p>
    <w:p>
      <w:pPr>
        <w:spacing w:line="600" w:lineRule="exact"/>
        <w:jc w:val="center"/>
        <w:rPr>
          <w:rFonts w:ascii="宋体" w:hAnsi="宋体"/>
          <w:bCs/>
          <w:szCs w:val="21"/>
        </w:rPr>
      </w:pPr>
    </w:p>
    <w:p>
      <w:pPr>
        <w:pStyle w:val="53"/>
        <w:rPr>
          <w:rFonts w:ascii="宋体" w:hAnsi="宋体"/>
          <w:bCs/>
          <w:szCs w:val="21"/>
        </w:rPr>
      </w:pPr>
    </w:p>
    <w:p>
      <w:pPr>
        <w:pStyle w:val="53"/>
        <w:rPr>
          <w:rFonts w:ascii="宋体" w:hAnsi="宋体"/>
          <w:bCs/>
          <w:szCs w:val="21"/>
        </w:rPr>
      </w:pPr>
    </w:p>
    <w:p>
      <w:pPr>
        <w:pStyle w:val="32"/>
        <w:ind w:left="0" w:leftChars="0" w:firstLine="0" w:firstLineChars="0"/>
        <w:rPr>
          <w:rFonts w:hint="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验收报告</w:t>
      </w:r>
      <w:r>
        <w:rPr>
          <w:rFonts w:hint="eastAsia" w:asciiTheme="minorEastAsia" w:hAnsiTheme="minorEastAsia" w:eastAsiaTheme="minorEastAsia" w:cstheme="minorEastAsia"/>
        </w:rPr>
        <w:t>（格式）</w:t>
      </w:r>
    </w:p>
    <w:tbl>
      <w:tblPr>
        <w:tblStyle w:val="22"/>
        <w:tblpPr w:leftFromText="180" w:rightFromText="180" w:vertAnchor="text" w:horzAnchor="page" w:tblpX="1332" w:tblpY="587"/>
        <w:tblOverlap w:val="never"/>
        <w:tblW w:w="9032" w:type="dxa"/>
        <w:tblInd w:w="0" w:type="dxa"/>
        <w:tblLayout w:type="fixed"/>
        <w:tblCellMar>
          <w:top w:w="15" w:type="dxa"/>
          <w:left w:w="15" w:type="dxa"/>
          <w:bottom w:w="15" w:type="dxa"/>
          <w:right w:w="15" w:type="dxa"/>
        </w:tblCellMar>
      </w:tblPr>
      <w:tblGrid>
        <w:gridCol w:w="682"/>
        <w:gridCol w:w="979"/>
        <w:gridCol w:w="1394"/>
        <w:gridCol w:w="2012"/>
        <w:gridCol w:w="1320"/>
        <w:gridCol w:w="2586"/>
        <w:gridCol w:w="59"/>
      </w:tblGrid>
      <w:tr>
        <w:tblPrEx>
          <w:tblCellMar>
            <w:top w:w="15" w:type="dxa"/>
            <w:left w:w="15" w:type="dxa"/>
            <w:bottom w:w="15" w:type="dxa"/>
            <w:right w:w="15" w:type="dxa"/>
          </w:tblCellMar>
        </w:tblPrEx>
        <w:trPr>
          <w:gridAfter w:val="1"/>
          <w:wAfter w:w="59" w:type="dxa"/>
          <w:trHeight w:val="360" w:hRule="atLeast"/>
        </w:trPr>
        <w:tc>
          <w:tcPr>
            <w:tcW w:w="8973" w:type="dxa"/>
            <w:gridSpan w:val="6"/>
            <w:tcBorders>
              <w:top w:val="nil"/>
              <w:left w:val="nil"/>
              <w:bottom w:val="single" w:color="000000" w:sz="4" w:space="0"/>
              <w:right w:val="nil"/>
            </w:tcBorders>
            <w:vAlign w:val="center"/>
          </w:tcPr>
          <w:p>
            <w:pPr>
              <w:widowControl/>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36"/>
                <w:szCs w:val="36"/>
                <w:highlight w:val="none"/>
                <w:lang w:bidi="ar"/>
              </w:rPr>
              <w:t>奇台县政府采购货物类项目验收报告</w:t>
            </w:r>
          </w:p>
        </w:tc>
      </w:tr>
      <w:tr>
        <w:tblPrEx>
          <w:tblCellMar>
            <w:top w:w="15" w:type="dxa"/>
            <w:left w:w="15" w:type="dxa"/>
            <w:bottom w:w="15" w:type="dxa"/>
            <w:right w:w="15" w:type="dxa"/>
          </w:tblCellMar>
        </w:tblPrEx>
        <w:trPr>
          <w:gridAfter w:val="1"/>
          <w:wAfter w:w="59" w:type="dxa"/>
          <w:trHeight w:val="36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采购单位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项目负责人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0"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49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项目名称</w:t>
            </w:r>
          </w:p>
        </w:tc>
        <w:tc>
          <w:tcPr>
            <w:tcW w:w="34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项目编号</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330" w:hRule="atLeast"/>
        </w:trPr>
        <w:tc>
          <w:tcPr>
            <w:tcW w:w="16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中标单位</w:t>
            </w:r>
          </w:p>
        </w:tc>
        <w:tc>
          <w:tcPr>
            <w:tcW w:w="340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联系人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15" w:hRule="atLeast"/>
        </w:trPr>
        <w:tc>
          <w:tcPr>
            <w:tcW w:w="16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4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电话</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（手机）</w:t>
            </w: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605"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合同金额（元）</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                                  小写：</w:t>
            </w:r>
          </w:p>
        </w:tc>
      </w:tr>
      <w:tr>
        <w:tblPrEx>
          <w:tblCellMar>
            <w:top w:w="15" w:type="dxa"/>
            <w:left w:w="15" w:type="dxa"/>
            <w:bottom w:w="15" w:type="dxa"/>
            <w:right w:w="15" w:type="dxa"/>
          </w:tblCellMar>
        </w:tblPrEx>
        <w:trPr>
          <w:gridAfter w:val="1"/>
          <w:wAfter w:w="59" w:type="dxa"/>
          <w:trHeight w:val="550" w:hRule="atLeast"/>
        </w:trPr>
        <w:tc>
          <w:tcPr>
            <w:tcW w:w="1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验收日期</w:t>
            </w:r>
          </w:p>
        </w:tc>
        <w:tc>
          <w:tcPr>
            <w:tcW w:w="7312"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2400" w:firstLineChars="100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年   月  日</w:t>
            </w:r>
          </w:p>
        </w:tc>
      </w:tr>
      <w:tr>
        <w:tblPrEx>
          <w:tblCellMar>
            <w:top w:w="15" w:type="dxa"/>
            <w:left w:w="15" w:type="dxa"/>
            <w:bottom w:w="15" w:type="dxa"/>
            <w:right w:w="15" w:type="dxa"/>
          </w:tblCellMar>
        </w:tblPrEx>
        <w:trPr>
          <w:gridAfter w:val="1"/>
          <w:wAfter w:w="59" w:type="dxa"/>
          <w:trHeight w:val="375"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货物品牌、型号或规格</w:t>
            </w:r>
          </w:p>
        </w:tc>
      </w:tr>
      <w:tr>
        <w:tblPrEx>
          <w:tblCellMar>
            <w:top w:w="15" w:type="dxa"/>
            <w:left w:w="15" w:type="dxa"/>
            <w:bottom w:w="15" w:type="dxa"/>
            <w:right w:w="15" w:type="dxa"/>
          </w:tblCellMar>
        </w:tblPrEx>
        <w:trPr>
          <w:gridAfter w:val="1"/>
          <w:wAfter w:w="59" w:type="dxa"/>
          <w:trHeight w:val="830" w:hRule="atLeast"/>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货物清单</w:t>
            </w: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序</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货物名称</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品牌、型号或规格尺寸</w:t>
            </w:r>
          </w:p>
        </w:tc>
        <w:tc>
          <w:tcPr>
            <w:tcW w:w="2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到货</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数量</w:t>
            </w:r>
          </w:p>
        </w:tc>
      </w:tr>
      <w:tr>
        <w:tblPrEx>
          <w:tblCellMar>
            <w:top w:w="15" w:type="dxa"/>
            <w:left w:w="15" w:type="dxa"/>
            <w:bottom w:w="15" w:type="dxa"/>
            <w:right w:w="15" w:type="dxa"/>
          </w:tblCellMar>
        </w:tblPrEx>
        <w:trPr>
          <w:gridAfter w:val="1"/>
          <w:wAfter w:w="59" w:type="dxa"/>
          <w:trHeight w:val="78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40"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755" w:hRule="atLeast"/>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合计</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c>
          <w:tcPr>
            <w:tcW w:w="2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sz w:val="24"/>
                <w:szCs w:val="24"/>
                <w:highlight w:val="none"/>
              </w:rPr>
            </w:pPr>
          </w:p>
        </w:tc>
      </w:tr>
      <w:tr>
        <w:tblPrEx>
          <w:tblCellMar>
            <w:top w:w="15" w:type="dxa"/>
            <w:left w:w="15" w:type="dxa"/>
            <w:bottom w:w="15" w:type="dxa"/>
            <w:right w:w="15" w:type="dxa"/>
          </w:tblCellMar>
        </w:tblPrEx>
        <w:trPr>
          <w:gridAfter w:val="1"/>
          <w:wAfter w:w="59" w:type="dxa"/>
          <w:trHeight w:val="1829" w:hRule="atLeast"/>
        </w:trPr>
        <w:tc>
          <w:tcPr>
            <w:tcW w:w="897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提供的货物品牌、型号或规格、数量是否与合同相符，技术参数配置与</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文件相符：</w:t>
            </w:r>
          </w:p>
          <w:p>
            <w:pPr>
              <w:pStyle w:val="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10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安装调试：</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065"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运行情况：</w:t>
            </w:r>
            <w:r>
              <w:rPr>
                <w:rFonts w:hint="eastAsia" w:asciiTheme="minorEastAsia" w:hAnsiTheme="minorEastAsia" w:eastAsiaTheme="minorEastAsia" w:cstheme="minorEastAsia"/>
                <w:i/>
                <w:iCs/>
                <w:color w:val="auto"/>
                <w:kern w:val="0"/>
                <w:sz w:val="24"/>
                <w:szCs w:val="24"/>
                <w:highlight w:val="yellow"/>
                <w:lang w:val="en-US" w:eastAsia="zh-CN" w:bidi="ar"/>
              </w:rPr>
              <w:t>（填写意见）</w:t>
            </w:r>
          </w:p>
        </w:tc>
      </w:tr>
      <w:tr>
        <w:tblPrEx>
          <w:tblCellMar>
            <w:top w:w="15" w:type="dxa"/>
            <w:left w:w="15" w:type="dxa"/>
            <w:bottom w:w="15" w:type="dxa"/>
            <w:right w:w="15" w:type="dxa"/>
          </w:tblCellMar>
        </w:tblPrEx>
        <w:trPr>
          <w:trHeight w:val="1380" w:hRule="atLeast"/>
        </w:trPr>
        <w:tc>
          <w:tcPr>
            <w:tcW w:w="903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是否提供验收附件资料：（货物接收清单或相关检测报告或质量技术鉴定部门出具的鉴定结果均可作为附件一并存档）</w:t>
            </w:r>
          </w:p>
        </w:tc>
      </w:tr>
      <w:tr>
        <w:tblPrEx>
          <w:tblCellMar>
            <w:top w:w="15" w:type="dxa"/>
            <w:left w:w="15" w:type="dxa"/>
            <w:bottom w:w="15" w:type="dxa"/>
            <w:right w:w="15" w:type="dxa"/>
          </w:tblCellMar>
        </w:tblPrEx>
        <w:trPr>
          <w:trHeight w:val="8289" w:hRule="atLeast"/>
        </w:trPr>
        <w:tc>
          <w:tcPr>
            <w:tcW w:w="1661" w:type="dxa"/>
            <w:gridSpan w:val="2"/>
            <w:tcBorders>
              <w:left w:val="single" w:color="000000" w:sz="4" w:space="0"/>
              <w:bottom w:val="single" w:color="000000" w:sz="4" w:space="0"/>
              <w:right w:val="single" w:color="000000" w:sz="4" w:space="0"/>
            </w:tcBorders>
            <w:vAlign w:val="center"/>
          </w:tcPr>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采购</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w:t>
            </w:r>
          </w:p>
          <w:p>
            <w:pPr>
              <w:widowControl/>
              <w:spacing w:after="24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意见</w:t>
            </w: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p>
            <w:pPr>
              <w:pStyle w:val="17"/>
              <w:rPr>
                <w:rFonts w:hint="eastAsia" w:asciiTheme="minorEastAsia" w:hAnsiTheme="minorEastAsia" w:eastAsiaTheme="minorEastAsia" w:cstheme="minorEastAsia"/>
                <w:color w:val="auto"/>
                <w:sz w:val="24"/>
                <w:szCs w:val="24"/>
                <w:lang w:eastAsia="zh-CN"/>
              </w:rPr>
            </w:pPr>
          </w:p>
        </w:tc>
        <w:tc>
          <w:tcPr>
            <w:tcW w:w="7371" w:type="dxa"/>
            <w:gridSpan w:val="5"/>
            <w:tcBorders>
              <w:left w:val="single" w:color="000000" w:sz="4" w:space="0"/>
              <w:bottom w:val="single" w:color="000000" w:sz="4" w:space="0"/>
              <w:right w:val="single" w:color="000000" w:sz="4" w:space="0"/>
            </w:tcBorders>
            <w:vAlign w:val="center"/>
          </w:tcPr>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验收结论：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验收合格□    验收不合格□   在相应的□打√。</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其他：</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单位负责人（签字）：</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 xml:space="preserve">                                    采购单位（盖公章）             </w:t>
            </w:r>
          </w:p>
          <w:p>
            <w:pPr>
              <w:widowControl/>
              <w:spacing w:after="240"/>
              <w:jc w:val="left"/>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bidi="ar"/>
              </w:rPr>
              <w:t>验收小组负责人（签字）：</w:t>
            </w: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color w:val="auto"/>
                <w:kern w:val="0"/>
                <w:sz w:val="24"/>
                <w:szCs w:val="24"/>
                <w:highlight w:val="none"/>
                <w:lang w:bidi="ar"/>
              </w:rPr>
              <w:t xml:space="preserve">年   月   日                              </w:t>
            </w:r>
          </w:p>
          <w:p>
            <w:pPr>
              <w:pStyle w:val="17"/>
              <w:rPr>
                <w:rFonts w:hint="eastAsia" w:asciiTheme="minorEastAsia" w:hAnsiTheme="minorEastAsia" w:eastAsiaTheme="minorEastAsia" w:cstheme="minorEastAsia"/>
                <w:color w:val="auto"/>
                <w:sz w:val="24"/>
                <w:szCs w:val="24"/>
                <w:lang w:eastAsia="zh-CN"/>
              </w:rPr>
            </w:pPr>
          </w:p>
          <w:p>
            <w:pPr>
              <w:widowControl/>
              <w:spacing w:after="24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验收小组成员（签字）：                        </w:t>
            </w:r>
          </w:p>
        </w:tc>
      </w:tr>
      <w:tr>
        <w:tblPrEx>
          <w:tblCellMar>
            <w:top w:w="15" w:type="dxa"/>
            <w:left w:w="15" w:type="dxa"/>
            <w:bottom w:w="15" w:type="dxa"/>
            <w:right w:w="15" w:type="dxa"/>
          </w:tblCellMar>
        </w:tblPrEx>
        <w:trPr>
          <w:trHeight w:val="1020" w:hRule="atLeast"/>
        </w:trPr>
        <w:tc>
          <w:tcPr>
            <w:tcW w:w="9032" w:type="dxa"/>
            <w:gridSpan w:val="7"/>
            <w:vAlign w:val="center"/>
          </w:tcPr>
          <w:p>
            <w:pPr>
              <w:widowControl/>
              <w:jc w:val="left"/>
              <w:textAlignment w:val="center"/>
              <w:rPr>
                <w:rFonts w:hint="eastAsia"/>
                <w:lang w:eastAsia="zh-CN"/>
              </w:rPr>
            </w:pPr>
            <w:r>
              <w:rPr>
                <w:rFonts w:hint="eastAsia"/>
              </w:rPr>
              <w:t>备注：1、采购单位依据合同和验收报告支付货款。</w:t>
            </w:r>
          </w:p>
          <w:p>
            <w:pPr>
              <w:widowControl/>
              <w:jc w:val="left"/>
              <w:textAlignment w:val="center"/>
              <w:rPr>
                <w:rFonts w:hint="eastAsia"/>
                <w:szCs w:val="22"/>
                <w:lang w:eastAsia="zh-CN"/>
              </w:rPr>
            </w:pPr>
            <w:r>
              <w:rPr>
                <w:rFonts w:hint="eastAsia"/>
                <w:szCs w:val="22"/>
              </w:rPr>
              <w:t>2、此表一式三份，采购单位、公共资源交易中心、供应商各一份。</w:t>
            </w:r>
          </w:p>
          <w:p>
            <w:pPr>
              <w:widowControl/>
              <w:jc w:val="left"/>
              <w:textAlignment w:val="center"/>
              <w:rPr>
                <w:rFonts w:hint="eastAsia"/>
                <w:szCs w:val="22"/>
              </w:rPr>
            </w:pPr>
            <w:r>
              <w:rPr>
                <w:rFonts w:hint="eastAsia"/>
                <w:szCs w:val="22"/>
              </w:rPr>
              <w:t>3、其它验收文件作为此验收单附件一并提供。</w:t>
            </w:r>
          </w:p>
          <w:p>
            <w:pPr>
              <w:widowControl/>
              <w:jc w:val="left"/>
              <w:textAlignment w:val="center"/>
              <w:rPr>
                <w:rFonts w:hint="eastAsia" w:eastAsiaTheme="minorEastAsia"/>
                <w:lang w:val="en-US" w:eastAsia="zh-CN"/>
              </w:rPr>
            </w:pPr>
            <w:r>
              <w:rPr>
                <w:rFonts w:hint="eastAsia"/>
                <w:szCs w:val="22"/>
                <w:lang w:val="en-US" w:eastAsia="zh-CN"/>
              </w:rPr>
              <w:t>4、此模板为样板，采购单位可根据实际情况做格式变更。</w:t>
            </w:r>
          </w:p>
        </w:tc>
      </w:tr>
    </w:tbl>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ascii="黑体" w:hAnsi="黑体" w:eastAsia="黑体" w:cs="黑体"/>
          <w:b/>
          <w:bCs w:val="0"/>
          <w:kern w:val="0"/>
          <w:sz w:val="32"/>
          <w:szCs w:val="32"/>
        </w:rPr>
      </w:pPr>
    </w:p>
    <w:p>
      <w:pPr>
        <w:pStyle w:val="8"/>
        <w:rPr>
          <w:rFonts w:hint="eastAsia" w:ascii="黑体" w:hAnsi="黑体" w:eastAsia="黑体" w:cs="黑体"/>
          <w:b/>
          <w:bCs w:val="0"/>
          <w:kern w:val="0"/>
          <w:sz w:val="32"/>
          <w:szCs w:val="32"/>
        </w:rPr>
      </w:pPr>
    </w:p>
    <w:p>
      <w:pPr>
        <w:rPr>
          <w:rFonts w:hint="eastAsi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eastAsia="zh-CN"/>
        </w:rPr>
        <w:t>六部分</w:t>
      </w:r>
      <w:r>
        <w:rPr>
          <w:rFonts w:hint="eastAsia" w:ascii="黑体" w:hAnsi="黑体" w:eastAsia="黑体" w:cs="黑体"/>
          <w:b/>
          <w:bCs w:val="0"/>
          <w:kern w:val="0"/>
          <w:sz w:val="32"/>
          <w:szCs w:val="32"/>
          <w:lang w:val="en-US" w:eastAsia="zh-CN"/>
        </w:rPr>
        <w:t xml:space="preserve">  </w:t>
      </w:r>
      <w:bookmarkEnd w:id="11"/>
      <w:bookmarkEnd w:id="12"/>
      <w:r>
        <w:rPr>
          <w:rFonts w:hint="eastAsia" w:ascii="黑体" w:hAnsi="黑体" w:eastAsia="黑体" w:cs="黑体"/>
          <w:b/>
          <w:bCs/>
          <w:sz w:val="32"/>
          <w:szCs w:val="32"/>
        </w:rPr>
        <w:t>响应文件格式</w:t>
      </w:r>
    </w:p>
    <w:p>
      <w:pPr>
        <w:jc w:val="center"/>
        <w:outlineLvl w:val="0"/>
        <w:rPr>
          <w:rFonts w:hint="eastAsia" w:asciiTheme="minorEastAsia" w:hAnsiTheme="minorEastAsia" w:eastAsiaTheme="minorEastAsia" w:cstheme="minorEastAsia"/>
          <w:b/>
          <w:color w:val="auto"/>
          <w:sz w:val="30"/>
          <w:szCs w:val="30"/>
          <w:highlight w:val="none"/>
          <w:lang w:val="en-US" w:eastAsia="zh-CN"/>
        </w:rPr>
      </w:pPr>
      <w:bookmarkStart w:id="19" w:name="_Toc15002"/>
    </w:p>
    <w:bookmarkEnd w:id="19"/>
    <w:p>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pPr>
        <w:adjustRightInd w:val="0"/>
        <w:snapToGrid w:val="0"/>
        <w:spacing w:line="360" w:lineRule="auto"/>
        <w:jc w:val="center"/>
        <w:outlineLvl w:val="0"/>
        <w:rPr>
          <w:rFonts w:hint="eastAsia" w:ascii="宋体" w:hAnsi="宋体" w:eastAsia="宋体" w:cs="宋体"/>
          <w:b/>
          <w:bCs/>
          <w:sz w:val="72"/>
          <w:szCs w:val="72"/>
        </w:rPr>
      </w:pPr>
      <w:r>
        <w:rPr>
          <w:rFonts w:hint="eastAsia" w:ascii="宋体" w:hAnsi="宋体" w:eastAsia="宋体" w:cs="宋体"/>
          <w:b/>
          <w:bCs/>
          <w:sz w:val="72"/>
          <w:szCs w:val="72"/>
          <w:lang w:val="en-US" w:eastAsia="zh-CN"/>
        </w:rPr>
        <w:t>投标</w:t>
      </w:r>
      <w:r>
        <w:rPr>
          <w:rFonts w:hint="eastAsia" w:ascii="宋体" w:hAnsi="宋体" w:eastAsia="宋体" w:cs="宋体"/>
          <w:b/>
          <w:bCs/>
          <w:sz w:val="72"/>
          <w:szCs w:val="72"/>
        </w:rPr>
        <w:t>响应文件</w:t>
      </w:r>
    </w:p>
    <w:p>
      <w:pPr>
        <w:spacing w:line="240" w:lineRule="atLeast"/>
        <w:ind w:firstLine="1928" w:firstLineChars="600"/>
        <w:outlineLvl w:val="0"/>
        <w:rPr>
          <w:rFonts w:hint="eastAsia" w:ascii="宋体" w:hAnsi="宋体" w:eastAsia="宋体" w:cs="宋体"/>
          <w:b/>
          <w:bCs w:val="0"/>
          <w:color w:val="000000"/>
          <w:sz w:val="32"/>
          <w:szCs w:val="32"/>
          <w:u w:val="none"/>
        </w:rPr>
      </w:pPr>
      <w:bookmarkStart w:id="20" w:name="_Toc30287"/>
    </w:p>
    <w:p>
      <w:pPr>
        <w:spacing w:line="240" w:lineRule="atLeast"/>
        <w:ind w:firstLine="1928" w:firstLineChars="600"/>
        <w:outlineLvl w:val="0"/>
        <w:rPr>
          <w:rFonts w:hint="eastAsia" w:ascii="宋体" w:hAnsi="宋体" w:eastAsia="宋体" w:cs="宋体"/>
          <w:lang w:val="en-US" w:eastAsia="zh-CN"/>
        </w:rPr>
      </w:pPr>
      <w:r>
        <w:rPr>
          <w:rFonts w:hint="eastAsia" w:ascii="宋体" w:hAnsi="宋体" w:eastAsia="宋体" w:cs="宋体"/>
          <w:b/>
          <w:bCs w:val="0"/>
          <w:color w:val="000000"/>
          <w:sz w:val="32"/>
          <w:szCs w:val="32"/>
          <w:u w:val="none"/>
        </w:rPr>
        <w:t>项目编号：</w:t>
      </w:r>
      <w:bookmarkEnd w:id="20"/>
      <w:r>
        <w:rPr>
          <w:rFonts w:hint="eastAsia" w:ascii="宋体" w:hAnsi="宋体" w:eastAsia="宋体" w:cs="宋体"/>
          <w:b/>
          <w:bCs w:val="0"/>
          <w:color w:val="000000"/>
          <w:sz w:val="32"/>
          <w:szCs w:val="32"/>
          <w:u w:val="single"/>
          <w:lang w:val="en-US" w:eastAsia="zh-CN"/>
        </w:rPr>
        <w:t xml:space="preserve">              </w:t>
      </w:r>
    </w:p>
    <w:p>
      <w:pPr>
        <w:adjustRightInd w:val="0"/>
        <w:snapToGrid w:val="0"/>
        <w:spacing w:line="360" w:lineRule="auto"/>
        <w:jc w:val="both"/>
        <w:rPr>
          <w:rFonts w:hint="eastAsia" w:ascii="宋体" w:hAnsi="宋体" w:eastAsia="宋体" w:cs="宋体"/>
          <w:bCs/>
          <w:sz w:val="28"/>
          <w:szCs w:val="28"/>
        </w:rPr>
      </w:pPr>
    </w:p>
    <w:p>
      <w:pPr>
        <w:spacing w:line="360" w:lineRule="auto"/>
        <w:ind w:firstLine="675" w:firstLineChars="200"/>
        <w:outlineLvl w:val="0"/>
        <w:rPr>
          <w:rFonts w:hint="eastAsia" w:ascii="宋体" w:hAnsi="宋体" w:eastAsia="宋体" w:cs="宋体"/>
          <w:b/>
          <w:spacing w:val="8"/>
          <w:sz w:val="32"/>
          <w:szCs w:val="32"/>
        </w:rPr>
      </w:pPr>
      <w:bookmarkStart w:id="21" w:name="_Toc7257"/>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p>
    <w:p>
      <w:pPr>
        <w:spacing w:line="360" w:lineRule="auto"/>
        <w:ind w:firstLine="675" w:firstLineChars="200"/>
        <w:outlineLvl w:val="0"/>
        <w:rPr>
          <w:rFonts w:hint="eastAsia" w:ascii="宋体" w:hAnsi="宋体" w:eastAsia="宋体" w:cs="宋体"/>
          <w:b/>
          <w:spacing w:val="8"/>
          <w:sz w:val="32"/>
          <w:szCs w:val="32"/>
        </w:rPr>
      </w:pPr>
      <w:r>
        <w:rPr>
          <w:rFonts w:hint="eastAsia" w:ascii="宋体" w:hAnsi="宋体" w:eastAsia="宋体" w:cs="宋体"/>
          <w:b/>
          <w:spacing w:val="8"/>
          <w:sz w:val="32"/>
          <w:szCs w:val="32"/>
        </w:rPr>
        <w:t>供应商名称：</w:t>
      </w:r>
      <w:r>
        <w:rPr>
          <w:rFonts w:hint="eastAsia" w:ascii="宋体" w:hAnsi="宋体" w:eastAsia="宋体" w:cs="宋体"/>
          <w:b/>
          <w:spacing w:val="8"/>
          <w:sz w:val="32"/>
          <w:szCs w:val="32"/>
          <w:u w:val="single"/>
        </w:rPr>
        <w:t xml:space="preserve">                     (盖公章)</w:t>
      </w:r>
      <w:bookmarkEnd w:id="21"/>
    </w:p>
    <w:p>
      <w:pPr>
        <w:spacing w:line="360" w:lineRule="auto"/>
        <w:ind w:firstLine="675" w:firstLineChars="200"/>
        <w:outlineLvl w:val="0"/>
        <w:rPr>
          <w:rFonts w:hint="eastAsia" w:ascii="宋体" w:hAnsi="宋体" w:eastAsia="宋体" w:cs="宋体"/>
          <w:b/>
          <w:spacing w:val="8"/>
          <w:sz w:val="32"/>
          <w:szCs w:val="32"/>
          <w:u w:val="single"/>
        </w:rPr>
      </w:pPr>
      <w:bookmarkStart w:id="22" w:name="_Toc11499"/>
      <w:r>
        <w:rPr>
          <w:rFonts w:hint="eastAsia" w:ascii="宋体" w:hAnsi="宋体" w:eastAsia="宋体" w:cs="宋体"/>
          <w:b/>
          <w:spacing w:val="8"/>
          <w:sz w:val="32"/>
          <w:szCs w:val="32"/>
        </w:rPr>
        <w:t>地址：</w:t>
      </w:r>
      <w:bookmarkEnd w:id="22"/>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rPr>
      </w:pPr>
      <w:bookmarkStart w:id="23" w:name="_Toc23124"/>
      <w:r>
        <w:rPr>
          <w:rFonts w:hint="eastAsia" w:ascii="宋体" w:hAnsi="宋体" w:eastAsia="宋体" w:cs="宋体"/>
          <w:b/>
          <w:spacing w:val="8"/>
          <w:sz w:val="32"/>
          <w:szCs w:val="32"/>
        </w:rPr>
        <w:t>法定代表人或其被授权人（签字）：</w:t>
      </w:r>
      <w:bookmarkEnd w:id="23"/>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spacing w:val="8"/>
          <w:sz w:val="32"/>
          <w:szCs w:val="32"/>
          <w:u w:val="single"/>
        </w:rPr>
      </w:pPr>
      <w:bookmarkStart w:id="24" w:name="_Toc16169"/>
      <w:r>
        <w:rPr>
          <w:rFonts w:hint="eastAsia" w:ascii="宋体" w:hAnsi="宋体" w:eastAsia="宋体" w:cs="宋体"/>
          <w:b/>
          <w:spacing w:val="8"/>
          <w:sz w:val="32"/>
          <w:szCs w:val="32"/>
        </w:rPr>
        <w:t>电话：</w:t>
      </w:r>
      <w:bookmarkEnd w:id="24"/>
      <w:r>
        <w:rPr>
          <w:rFonts w:hint="eastAsia" w:ascii="宋体" w:hAnsi="宋体" w:eastAsia="宋体" w:cs="宋体"/>
          <w:b/>
          <w:spacing w:val="8"/>
          <w:sz w:val="32"/>
          <w:szCs w:val="32"/>
          <w:u w:val="single"/>
        </w:rPr>
        <w:t xml:space="preserve">                              </w:t>
      </w:r>
    </w:p>
    <w:p>
      <w:pPr>
        <w:spacing w:line="360" w:lineRule="auto"/>
        <w:ind w:firstLine="675" w:firstLineChars="200"/>
        <w:outlineLvl w:val="0"/>
        <w:rPr>
          <w:rFonts w:hint="eastAsia" w:ascii="宋体" w:hAnsi="宋体" w:eastAsia="宋体" w:cs="宋体"/>
          <w:b/>
          <w:color w:val="FF0000"/>
          <w:kern w:val="0"/>
          <w:sz w:val="28"/>
          <w:szCs w:val="28"/>
          <w:u w:val="single"/>
        </w:rPr>
      </w:pPr>
      <w:bookmarkStart w:id="25" w:name="_Toc27178"/>
      <w:r>
        <w:rPr>
          <w:rFonts w:hint="eastAsia" w:ascii="宋体" w:hAnsi="宋体" w:eastAsia="宋体" w:cs="宋体"/>
          <w:b/>
          <w:spacing w:val="8"/>
          <w:sz w:val="32"/>
          <w:szCs w:val="32"/>
        </w:rPr>
        <w:t>日期：</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年</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月</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日</w:t>
      </w:r>
      <w:bookmarkEnd w:id="25"/>
    </w:p>
    <w:p>
      <w:pPr>
        <w:spacing w:line="440" w:lineRule="exact"/>
        <w:ind w:firstLine="3213" w:firstLineChars="1000"/>
        <w:jc w:val="both"/>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ascii="宋体" w:hAnsi="宋体"/>
          <w:b/>
          <w:bCs/>
          <w:sz w:val="32"/>
          <w:szCs w:val="32"/>
        </w:rPr>
      </w:pPr>
    </w:p>
    <w:p>
      <w:pPr>
        <w:pStyle w:val="11"/>
        <w:rPr>
          <w:rFonts w:hint="eastAsia" w:ascii="宋体" w:hAnsi="宋体"/>
          <w:b/>
          <w:bCs/>
          <w:sz w:val="32"/>
          <w:szCs w:val="32"/>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spacing w:line="440" w:lineRule="exact"/>
        <w:ind w:firstLine="3213" w:firstLineChars="1000"/>
        <w:jc w:val="both"/>
        <w:rPr>
          <w:rFonts w:hint="eastAsia" w:ascii="宋体" w:hAnsi="宋体"/>
          <w:b/>
          <w:bCs/>
          <w:sz w:val="32"/>
          <w:szCs w:val="32"/>
        </w:rPr>
      </w:pPr>
      <w:r>
        <w:rPr>
          <w:rFonts w:hint="eastAsia" w:ascii="黑体" w:hAnsi="黑体" w:eastAsia="黑体" w:cs="黑体"/>
          <w:b/>
          <w:bCs/>
          <w:sz w:val="32"/>
          <w:szCs w:val="32"/>
        </w:rPr>
        <w:t>响应文件主要目录</w:t>
      </w:r>
    </w:p>
    <w:p>
      <w:pPr>
        <w:spacing w:line="440" w:lineRule="exact"/>
        <w:ind w:firstLine="643"/>
        <w:jc w:val="center"/>
        <w:rPr>
          <w:rFonts w:hint="eastAsia" w:ascii="宋体" w:hAnsi="宋体"/>
          <w:b/>
          <w:bCs/>
          <w:sz w:val="32"/>
          <w:szCs w:val="32"/>
        </w:rPr>
      </w:pPr>
    </w:p>
    <w:p>
      <w:pPr>
        <w:keepNext w:val="0"/>
        <w:keepLines w:val="0"/>
        <w:pageBreakBefore w:val="0"/>
        <w:widowControl w:val="0"/>
        <w:numPr>
          <w:ilvl w:val="0"/>
          <w:numId w:val="13"/>
        </w:numPr>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资格审查</w:t>
      </w:r>
      <w:r>
        <w:rPr>
          <w:rFonts w:hint="eastAsia" w:ascii="宋体" w:hAnsi="宋体" w:eastAsia="宋体" w:cs="宋体"/>
          <w:b/>
          <w:bCs/>
          <w:color w:val="auto"/>
          <w:sz w:val="28"/>
          <w:szCs w:val="28"/>
          <w:highlight w:val="none"/>
          <w:lang w:eastAsia="zh-CN"/>
        </w:rPr>
        <w:t>文件</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法人单位或者其他组织的营业执照等证明文件，自然人的身份证明</w:t>
      </w:r>
      <w:r>
        <w:rPr>
          <w:rFonts w:hint="eastAsia" w:ascii="宋体" w:hAnsi="宋体" w:eastAsia="宋体" w:cs="宋体"/>
          <w:iCs/>
          <w:color w:val="auto"/>
          <w:sz w:val="24"/>
          <w:szCs w:val="24"/>
          <w:highlight w:val="none"/>
          <w:lang w:val="en-US" w:eastAsia="zh-CN"/>
        </w:rPr>
        <w:t>...............................................................页码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法定代表人资格证明书</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rPr>
        <w:t>法人代表授权书</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Cs/>
          <w:color w:val="auto"/>
          <w:sz w:val="24"/>
          <w:szCs w:val="24"/>
          <w:highlight w:val="none"/>
        </w:rPr>
        <w:t>最近一个年度的财务状况报告</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iCs/>
          <w:color w:val="auto"/>
          <w:sz w:val="24"/>
          <w:szCs w:val="24"/>
          <w:highlight w:val="none"/>
        </w:rPr>
        <w:t>依法缴纳税收和社会保障资金的相关材料</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5、</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参加政府采购活动前 3 年内在经营活动中没有重大违法记录的书面声明</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lang w:val="en-US" w:eastAsia="zh-CN"/>
        </w:rPr>
      </w:pPr>
      <w:r>
        <w:rPr>
          <w:rFonts w:hint="eastAsia" w:ascii="宋体" w:hAnsi="宋体" w:eastAsia="宋体" w:cs="宋体"/>
          <w:iCs/>
          <w:color w:val="auto"/>
          <w:sz w:val="24"/>
          <w:szCs w:val="24"/>
          <w:highlight w:val="none"/>
          <w:lang w:val="en-US" w:eastAsia="zh-CN"/>
        </w:rPr>
        <w:t>7、中小企业声明........................................页码</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Cs/>
          <w:color w:val="auto"/>
          <w:sz w:val="24"/>
          <w:szCs w:val="24"/>
          <w:highlight w:val="none"/>
        </w:rPr>
        <w:t>开标一览表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Cs/>
          <w:color w:val="auto"/>
          <w:sz w:val="24"/>
          <w:szCs w:val="24"/>
          <w:highlight w:val="none"/>
        </w:rPr>
        <w:t>投标产品分项报价表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三、商务文件</w:t>
      </w:r>
    </w:p>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i w:val="0"/>
          <w:iCs w:val="0"/>
          <w:color w:val="auto"/>
          <w:sz w:val="24"/>
          <w:szCs w:val="24"/>
          <w:lang w:val="zh-CN"/>
        </w:rPr>
        <w:t>投标函</w:t>
      </w:r>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商务条款响应及偏离表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 w:val="0"/>
          <w:iCs w:val="0"/>
          <w:color w:val="auto"/>
          <w:sz w:val="24"/>
          <w:szCs w:val="24"/>
          <w:lang w:val="zh-CN" w:eastAsia="zh-CN" w:bidi="zh-CN"/>
        </w:rPr>
        <w:t>售后服务</w:t>
      </w:r>
      <w:r>
        <w:rPr>
          <w:rFonts w:hint="eastAsia" w:ascii="宋体" w:hAnsi="宋体" w:eastAsia="宋体" w:cs="宋体"/>
          <w:i w:val="0"/>
          <w:iCs w:val="0"/>
          <w:color w:val="auto"/>
          <w:sz w:val="24"/>
          <w:szCs w:val="24"/>
          <w:lang w:val="en-US" w:eastAsia="zh-CN" w:bidi="zh-CN"/>
        </w:rPr>
        <w:t>承诺</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bidi="zh-CN"/>
        </w:rPr>
        <w:t>4、</w:t>
      </w:r>
      <w:r>
        <w:rPr>
          <w:rFonts w:hint="eastAsia" w:ascii="宋体" w:hAnsi="宋体" w:eastAsia="宋体" w:cs="宋体"/>
          <w:b w:val="0"/>
          <w:bCs w:val="0"/>
          <w:iCs/>
          <w:color w:val="auto"/>
          <w:sz w:val="24"/>
          <w:szCs w:val="24"/>
          <w:highlight w:val="none"/>
          <w:lang w:val="en-US" w:eastAsia="zh-CN"/>
        </w:rPr>
        <w:t>节能和环境标志产品证明材料清单（</w:t>
      </w:r>
      <w:r>
        <w:rPr>
          <w:rFonts w:hint="eastAsia" w:ascii="宋体" w:hAnsi="宋体" w:eastAsia="宋体" w:cs="宋体"/>
          <w:b/>
          <w:bCs/>
          <w:i/>
          <w:iCs w:val="0"/>
          <w:color w:val="auto"/>
          <w:sz w:val="24"/>
          <w:szCs w:val="24"/>
          <w:highlight w:val="none"/>
          <w:lang w:val="en-US" w:eastAsia="zh-CN"/>
        </w:rPr>
        <w:t>属于政府采购强制节能产品的必须提供，其它如有可提供</w:t>
      </w:r>
      <w:r>
        <w:rPr>
          <w:rFonts w:hint="eastAsia" w:ascii="宋体" w:hAnsi="宋体" w:eastAsia="宋体" w:cs="宋体"/>
          <w:b w:val="0"/>
          <w:bCs w:val="0"/>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技术参数响应及偏离表</w:t>
      </w:r>
      <w:r>
        <w:rPr>
          <w:rFonts w:hint="eastAsia" w:ascii="宋体" w:hAnsi="宋体" w:eastAsia="宋体" w:cs="宋体"/>
          <w:iCs/>
          <w:color w:val="auto"/>
          <w:sz w:val="24"/>
          <w:szCs w:val="24"/>
          <w:highlight w:val="none"/>
          <w:lang w:val="en-US" w:eastAsia="zh-CN"/>
        </w:rPr>
        <w:t>................................页码</w:t>
      </w:r>
    </w:p>
    <w:p>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pStyle w:val="8"/>
        <w:rPr>
          <w:rFonts w:hint="eastAsia" w:eastAsia="宋体"/>
          <w:lang w:val="en-US" w:eastAsia="zh-CN"/>
        </w:rPr>
      </w:pPr>
    </w:p>
    <w:p>
      <w:pPr>
        <w:rPr>
          <w:rFonts w:hint="eastAsia" w:eastAsia="宋体"/>
          <w:lang w:val="en-US" w:eastAsia="zh-CN"/>
        </w:rPr>
      </w:pPr>
    </w:p>
    <w:p>
      <w:pPr>
        <w:pStyle w:val="8"/>
        <w:rPr>
          <w:rFonts w:hint="eastAsia" w:eastAsia="宋体"/>
          <w:lang w:val="en-US" w:eastAsia="zh-CN"/>
        </w:rPr>
      </w:pPr>
    </w:p>
    <w:p>
      <w:pPr>
        <w:rPr>
          <w:rFonts w:hint="eastAsia"/>
          <w:lang w:val="en-US" w:eastAsia="zh-CN"/>
        </w:rPr>
      </w:pPr>
    </w:p>
    <w:p>
      <w:pPr>
        <w:pStyle w:val="17"/>
        <w:rPr>
          <w:rFonts w:hint="eastAsia" w:ascii="宋体" w:hAnsi="宋体" w:eastAsia="宋体" w:cs="宋体"/>
          <w:color w:val="auto"/>
        </w:rPr>
      </w:pPr>
    </w:p>
    <w:p>
      <w:pPr>
        <w:jc w:val="both"/>
        <w:outlineLvl w:val="0"/>
        <w:rPr>
          <w:rFonts w:hint="eastAsia" w:ascii="宋体" w:hAnsi="宋体" w:eastAsia="宋体" w:cs="宋体"/>
          <w:b/>
          <w:color w:val="auto"/>
          <w:sz w:val="30"/>
          <w:szCs w:val="30"/>
          <w:highlight w:val="none"/>
          <w:lang w:val="en-US" w:eastAsia="zh-CN"/>
        </w:rPr>
      </w:pPr>
    </w:p>
    <w:p>
      <w:pPr>
        <w:pStyle w:val="8"/>
        <w:rPr>
          <w:rFonts w:hint="eastAsia"/>
          <w:lang w:val="en-US" w:eastAsia="zh-CN"/>
        </w:rPr>
      </w:pPr>
    </w:p>
    <w:p>
      <w:pPr>
        <w:rPr>
          <w:rFonts w:hint="eastAsia"/>
          <w:lang w:val="en-US"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一、资格审查文件格式</w:t>
      </w:r>
    </w:p>
    <w:p>
      <w:pPr>
        <w:pStyle w:val="8"/>
      </w:pPr>
    </w:p>
    <w:p>
      <w:pPr>
        <w:shd w:val="clear" w:color="auto" w:fill="FFFFFF"/>
        <w:spacing w:before="100" w:beforeAutospacing="1" w:after="100" w:afterAutospacing="1" w:line="440" w:lineRule="atLeast"/>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格式一</w:t>
      </w:r>
    </w:p>
    <w:p>
      <w:pPr>
        <w:shd w:val="clear" w:color="auto" w:fill="FFFFFF"/>
        <w:spacing w:before="100" w:beforeAutospacing="1" w:after="100" w:afterAutospacing="1" w:line="440" w:lineRule="atLeast"/>
        <w:ind w:firstLine="2891" w:firstLineChars="900"/>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投标人基本情况表</w:t>
      </w:r>
    </w:p>
    <w:tbl>
      <w:tblPr>
        <w:tblStyle w:val="22"/>
        <w:tblW w:w="83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715"/>
        <w:gridCol w:w="107"/>
        <w:gridCol w:w="158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上年营业收入</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固定电话</w:t>
            </w:r>
          </w:p>
        </w:tc>
        <w:tc>
          <w:tcPr>
            <w:tcW w:w="3323" w:type="dxa"/>
            <w:gridSpan w:val="3"/>
            <w:vAlign w:val="center"/>
          </w:tcPr>
          <w:p>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pPr>
              <w:spacing w:line="360" w:lineRule="auto"/>
              <w:jc w:val="center"/>
              <w:rPr>
                <w:rFonts w:hint="eastAsia" w:ascii="宋体" w:hAnsi="宋体" w:eastAsia="宋体" w:cs="宋体"/>
                <w:color w:val="auto"/>
                <w:kern w:val="0"/>
                <w:szCs w:val="21"/>
                <w:highlight w:val="none"/>
              </w:rPr>
            </w:pPr>
          </w:p>
        </w:tc>
        <w:tc>
          <w:tcPr>
            <w:tcW w:w="1300" w:type="dxa"/>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注册号码</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716" w:type="dxa"/>
            <w:vAlign w:val="center"/>
          </w:tcPr>
          <w:p>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发证日期</w:t>
            </w:r>
          </w:p>
        </w:tc>
        <w:tc>
          <w:tcPr>
            <w:tcW w:w="2887" w:type="dxa"/>
            <w:gridSpan w:val="2"/>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营业范围（主营）</w:t>
            </w:r>
          </w:p>
        </w:tc>
        <w:tc>
          <w:tcPr>
            <w:tcW w:w="5425" w:type="dxa"/>
            <w:gridSpan w:val="5"/>
            <w:tcBorders>
              <w:bottom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pPr>
              <w:spacing w:line="360" w:lineRule="auto"/>
              <w:jc w:val="center"/>
              <w:rPr>
                <w:rFonts w:hint="eastAsia" w:ascii="宋体" w:hAnsi="宋体" w:eastAsia="宋体" w:cs="宋体"/>
                <w:color w:val="auto"/>
                <w:kern w:val="0"/>
                <w:szCs w:val="21"/>
                <w:highlight w:val="none"/>
              </w:rPr>
            </w:pPr>
          </w:p>
        </w:tc>
        <w:tc>
          <w:tcPr>
            <w:tcW w:w="2106" w:type="dxa"/>
            <w:gridSpan w:val="3"/>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特定的资格证书</w:t>
            </w:r>
          </w:p>
        </w:tc>
        <w:tc>
          <w:tcPr>
            <w:tcW w:w="5425" w:type="dxa"/>
            <w:gridSpan w:val="5"/>
            <w:tcBorders>
              <w:top w:val="single" w:color="000000" w:sz="2" w:space="0"/>
            </w:tcBorders>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基本账户开户行及帐号</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税务登记机关</w:t>
            </w:r>
          </w:p>
        </w:tc>
        <w:tc>
          <w:tcPr>
            <w:tcW w:w="5425" w:type="dxa"/>
            <w:gridSpan w:val="5"/>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115" w:type="dxa"/>
            <w:gridSpan w:val="7"/>
            <w:vAlign w:val="center"/>
          </w:tcPr>
          <w:p>
            <w:pPr>
              <w:spacing w:line="360" w:lineRule="auto"/>
              <w:jc w:val="center"/>
              <w:rPr>
                <w:rFonts w:hint="eastAsia" w:ascii="宋体" w:hAnsi="宋体" w:eastAsia="宋体" w:cs="宋体"/>
                <w:color w:val="auto"/>
                <w:kern w:val="0"/>
                <w:szCs w:val="21"/>
                <w:highlight w:val="none"/>
              </w:rPr>
            </w:pPr>
          </w:p>
        </w:tc>
      </w:tr>
    </w:tbl>
    <w:p>
      <w:pPr>
        <w:rPr>
          <w:rFonts w:hint="eastAsia" w:ascii="宋体" w:hAnsi="宋体" w:eastAsia="宋体" w:cs="宋体"/>
          <w:b/>
          <w:color w:val="auto"/>
          <w:sz w:val="24"/>
          <w:highlight w:val="none"/>
        </w:rPr>
      </w:pPr>
    </w:p>
    <w:p>
      <w:pPr>
        <w:shd w:val="clear" w:color="auto" w:fill="FFFFFF"/>
        <w:spacing w:before="100" w:beforeAutospacing="1" w:after="100" w:afterAutospacing="1" w:line="340" w:lineRule="atLeas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备注：在本表后附企业营业执照副本</w:t>
      </w:r>
      <w:r>
        <w:rPr>
          <w:rFonts w:hint="eastAsia" w:ascii="宋体" w:hAnsi="宋体" w:eastAsia="宋体" w:cs="宋体"/>
          <w:b/>
          <w:color w:val="auto"/>
          <w:sz w:val="21"/>
          <w:szCs w:val="21"/>
          <w:highlight w:val="none"/>
          <w:lang w:eastAsia="zh-CN"/>
        </w:rPr>
        <w:t>、特定资格（邀请公告若有要求的提供）证明材料</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或扫描件（加盖公章）</w:t>
      </w:r>
      <w:r>
        <w:rPr>
          <w:rFonts w:hint="eastAsia" w:ascii="宋体" w:hAnsi="宋体" w:eastAsia="宋体" w:cs="宋体"/>
          <w:b/>
          <w:color w:val="auto"/>
          <w:sz w:val="21"/>
          <w:szCs w:val="21"/>
          <w:highlight w:val="none"/>
        </w:rPr>
        <w:t>。</w:t>
      </w:r>
    </w:p>
    <w:p>
      <w:pPr>
        <w:rPr>
          <w:rFonts w:hint="eastAsia" w:ascii="宋体" w:hAnsi="宋体" w:eastAsia="宋体" w:cs="宋体"/>
          <w:b/>
          <w:color w:val="auto"/>
          <w:sz w:val="21"/>
          <w:szCs w:val="21"/>
          <w:highlight w:val="none"/>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格式二</w:t>
      </w: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pPr>
        <w:adjustRightInd w:val="0"/>
        <w:snapToGrid w:val="0"/>
        <w:spacing w:line="300" w:lineRule="auto"/>
        <w:rPr>
          <w:rFonts w:hint="eastAsia" w:ascii="宋体" w:hAnsi="宋体" w:eastAsia="宋体" w:cs="宋体"/>
          <w:color w:val="auto"/>
          <w:sz w:val="28"/>
          <w:szCs w:val="28"/>
          <w:highlight w:val="none"/>
        </w:rPr>
      </w:pPr>
    </w:p>
    <w:p>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pPr>
        <w:spacing w:line="360" w:lineRule="auto"/>
        <w:ind w:firstLine="514" w:firstLineChars="200"/>
        <w:rPr>
          <w:rFonts w:hint="eastAsia" w:ascii="宋体" w:hAnsi="宋体" w:eastAsia="宋体" w:cs="宋体"/>
          <w:b/>
          <w:color w:val="auto"/>
          <w:spacing w:val="8"/>
          <w:sz w:val="24"/>
          <w:highlight w:val="none"/>
        </w:rPr>
      </w:pPr>
    </w:p>
    <w:p>
      <w:pPr>
        <w:spacing w:line="480" w:lineRule="auto"/>
        <w:ind w:firstLine="720" w:firstLineChars="300"/>
        <w:rPr>
          <w:rFonts w:hint="eastAsia" w:ascii="宋体" w:hAnsi="宋体" w:eastAsia="宋体" w:cs="宋体"/>
          <w:color w:val="auto"/>
          <w:sz w:val="24"/>
          <w:highlight w:val="none"/>
        </w:rPr>
      </w:pPr>
    </w:p>
    <w:p>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0pt;margin-top:1.3pt;height:124.75pt;width:423pt;z-index:251662336;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UkADSAAAABgEAAA8AAAAAAAAAAQAgAAAAIgAAAGRycy9kb3ducmV2LnhtbFBLAQIUABQA&#10;AAAIAIdO4kBPO2CRLwIAAGAEAAAOAAAAAAAAAAEAIAAAACE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rFonts w:hint="eastAsia" w:ascii="宋体" w:hAnsi="宋体" w:eastAsia="宋体" w:cs="宋体"/>
          <w:b/>
          <w:color w:val="auto"/>
          <w:sz w:val="28"/>
          <w:szCs w:val="28"/>
          <w:highlight w:val="none"/>
        </w:rPr>
      </w:pPr>
    </w:p>
    <w:p>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p>
    <w:p>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pPr>
        <w:pStyle w:val="40"/>
        <w:bidi w:val="0"/>
        <w:jc w:val="center"/>
        <w:rPr>
          <w:rFonts w:hint="eastAsia" w:ascii="宋体" w:hAnsi="宋体" w:eastAsia="宋体" w:cs="宋体"/>
          <w:sz w:val="24"/>
          <w:szCs w:val="24"/>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pPr>
                              <w:pStyle w:val="8"/>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DL6NkAAAALAQAADwAAAAAAAAABACAAAAAiAAAAZHJzL2Rv&#10;d25yZXYueG1sUEsBAhQAFAAAAAgAh07iQMj5TSvHAQAAiQMAAA4AAAAAAAAAAQAgAAAAKAEAAGRy&#10;cy9lMm9Eb2MueG1sUEsFBgAAAAAGAAYAWQEAAGEFAAAAAA==&#10;">
                <v:fill on="f" focussize="0,0"/>
                <v:stroke on="f"/>
                <v:imagedata o:title=""/>
                <o:lock v:ext="edit" aspectratio="f"/>
                <v:textbox inset="0mm,0mm,0mm,0mm">
                  <w:txbxContent>
                    <w:p>
                      <w:pPr>
                        <w:pStyle w:val="8"/>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pPr>
        <w:pStyle w:val="8"/>
        <w:rPr>
          <w:rFonts w:hint="eastAsia" w:ascii="宋体" w:hAnsi="宋体" w:eastAsia="宋体" w:cs="宋体"/>
          <w:sz w:val="24"/>
          <w:szCs w:val="24"/>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86995</wp:posOffset>
                </wp:positionV>
                <wp:extent cx="5372100" cy="1584325"/>
                <wp:effectExtent l="4445" t="4445" r="14605" b="11430"/>
                <wp:wrapNone/>
                <wp:docPr id="941" name="流程图: 可选过程 941"/>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8.75pt;margin-top:6.85pt;height:124.75pt;width:423pt;z-index:251666432;mso-width-relative:page;mso-height-relative:page;" fillcolor="#FFFFFF" filled="t" stroked="t" coordsize="21600,21600" o:gfxdata="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P2vzXAAAACgEAAA8AAAAAAAAAAQAgAAAAIgAAAGRycy9kb3ducmV2LnhtbFBL&#10;AQIUABQAAAAIAIdO4kAdZkobMAIAAGIEAAAOAAAAAAAAAAEAIAAAACYBAABkcnMvZTJvRG9jLnht&#10;bFBLBQYAAAAABgAGAFkBAADI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rFonts w:hint="eastAsia" w:ascii="宋体" w:hAnsi="宋体" w:eastAsia="宋体" w:cs="宋体"/>
          <w:sz w:val="24"/>
          <w:szCs w:val="24"/>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695450"/>
                <wp:effectExtent l="0" t="635" r="635" b="1079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3120;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da28v0gIAABs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SocEbaAAAACgEAAA8AAAAAAAAAAQAgAAAAIgAAAGRycy9kb3ducmV2LnhtbFBLAQIUABQA&#10;AAAIAIdO4kDda28v0gIAABs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0" w:line="240" w:lineRule="auto"/>
                          <w:rPr>
                            <w:rFonts w:ascii="微软雅黑"/>
                            <w:b/>
                            <w:sz w:val="20"/>
                          </w:rPr>
                        </w:pPr>
                      </w:p>
                      <w:p>
                        <w:pPr>
                          <w:spacing w:before="1" w:line="240" w:lineRule="auto"/>
                          <w:rPr>
                            <w:rFonts w:ascii="微软雅黑"/>
                            <w:b/>
                            <w:sz w:val="19"/>
                          </w:rPr>
                        </w:pPr>
                      </w:p>
                      <w:p>
                        <w:pPr>
                          <w:spacing w:before="0" w:line="278" w:lineRule="auto"/>
                          <w:ind w:left="1166" w:right="1161" w:firstLine="0"/>
                          <w:jc w:val="center"/>
                          <w:rPr>
                            <w:sz w:val="21"/>
                          </w:rPr>
                        </w:pPr>
                        <w:r>
                          <w:rPr>
                            <w:sz w:val="21"/>
                          </w:rPr>
                          <w:t>被授权人（授权代表） 居民身份证复印件</w:t>
                        </w:r>
                      </w:p>
                      <w:p>
                        <w:pPr>
                          <w:spacing w:before="16" w:line="240" w:lineRule="auto"/>
                          <w:rPr>
                            <w:rFonts w:ascii="微软雅黑"/>
                            <w:b/>
                            <w:sz w:val="16"/>
                          </w:rPr>
                        </w:pPr>
                      </w:p>
                      <w:p>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714500"/>
                <wp:effectExtent l="4445" t="4445" r="5715" b="1841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2096;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absfaAAAA&#10;CwEAAA8AAAAAAAAAAQAgAAAAIgAAAGRycy9kb3ducmV2LnhtbFBLAQIUABQAAAAIAIdO4kAhJELo&#10;GwIAAEIEAAAOAAAAAAAAAAEAIAAAACkBAABkcnMvZTJvRG9jLnhtbFBLBQYAAAAABgAGAFkBAAC2&#10;BQAAAAA=&#10;">
                <v:fill on="f" focussize="0,0"/>
                <v:stroke color="#000000" joinstyle="miter"/>
                <v:imagedata o:title=""/>
                <o:lock v:ext="edit" aspectratio="f"/>
                <v:textbox inset="0mm,0mm,0mm,0mm">
                  <w:txbxContent>
                    <w:p>
                      <w:pPr>
                        <w:pStyle w:val="8"/>
                        <w:rPr>
                          <w:rFonts w:ascii="微软雅黑"/>
                          <w:b/>
                          <w:sz w:val="20"/>
                        </w:rPr>
                      </w:pPr>
                    </w:p>
                    <w:p>
                      <w:pPr>
                        <w:pStyle w:val="8"/>
                        <w:spacing w:before="1"/>
                        <w:rPr>
                          <w:rFonts w:ascii="微软雅黑"/>
                          <w:b/>
                          <w:sz w:val="19"/>
                        </w:rPr>
                      </w:pPr>
                    </w:p>
                    <w:p>
                      <w:pPr>
                        <w:pStyle w:val="8"/>
                        <w:spacing w:line="278" w:lineRule="auto"/>
                        <w:ind w:left="1168" w:right="1159"/>
                        <w:jc w:val="center"/>
                      </w:pPr>
                      <w:r>
                        <w:t>被授权人（授权代表） 居民身份证复印件</w:t>
                      </w:r>
                    </w:p>
                    <w:p>
                      <w:pPr>
                        <w:spacing w:before="1"/>
                        <w:ind w:left="1161" w:right="1161" w:firstLine="0"/>
                        <w:jc w:val="center"/>
                        <w:rPr>
                          <w:sz w:val="21"/>
                        </w:rPr>
                      </w:pPr>
                      <w:r>
                        <w:rPr>
                          <w:sz w:val="21"/>
                        </w:rPr>
                        <w:t>（</w:t>
                      </w:r>
                      <w:r>
                        <w:rPr>
                          <w:rFonts w:hint="eastAsia"/>
                          <w:sz w:val="21"/>
                          <w:lang w:eastAsia="zh-CN"/>
                        </w:rPr>
                        <w:t>反</w:t>
                      </w:r>
                      <w:r>
                        <w:rPr>
                          <w:sz w:val="21"/>
                        </w:rPr>
                        <w:t>面）</w:t>
                      </w:r>
                    </w:p>
                    <w:p>
                      <w:pPr>
                        <w:pStyle w:val="8"/>
                        <w:spacing w:before="16"/>
                        <w:rPr>
                          <w:rFonts w:ascii="微软雅黑"/>
                          <w:b/>
                          <w:sz w:val="16"/>
                        </w:rPr>
                      </w:pPr>
                    </w:p>
                    <w:p>
                      <w:pPr>
                        <w:pStyle w:val="8"/>
                        <w:spacing w:before="1"/>
                        <w:ind w:left="1165" w:right="1161"/>
                        <w:jc w:val="center"/>
                      </w:pP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lUMfXAAAACgEAAA8AAAAAAAAAAQAgAAAAIgAAAGRycy9kb3du&#10;cmV2LnhtbFBLAQIUABQAAAAIAIdO4kDzqL/9xwEAAIgDAAAOAAAAAAAAAAEAIAAAACYBAABkcnMv&#10;ZTJvRG9jLnhtbFBLBQYAAAAABgAGAFkBAABfBQAAAAA=&#10;">
                <v:fill on="f" focussize="0,0"/>
                <v:stroke on="f"/>
                <v:imagedata o:title=""/>
                <o:lock v:ext="edit" aspectratio="f"/>
                <v:textbox inset="0mm,0mm,0mm,0mm">
                  <w:txbxContent>
                    <w:p>
                      <w:pPr>
                        <w:pStyle w:val="8"/>
                        <w:spacing w:line="241" w:lineRule="exact"/>
                      </w:pPr>
                      <w:r>
                        <w:rPr>
                          <w:w w:val="100"/>
                        </w:rPr>
                        <w:t xml:space="preserve"> </w:t>
                      </w:r>
                    </w:p>
                    <w:p>
                      <w:pPr>
                        <w:pStyle w:val="8"/>
                        <w:spacing w:before="6"/>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7"/>
                        <w:rPr>
                          <w:sz w:val="15"/>
                        </w:rPr>
                      </w:pPr>
                    </w:p>
                    <w:p>
                      <w:pPr>
                        <w:pStyle w:val="8"/>
                      </w:pPr>
                      <w:r>
                        <w:rPr>
                          <w:w w:val="100"/>
                        </w:rPr>
                        <w:t xml:space="preserve"> </w:t>
                      </w:r>
                    </w:p>
                    <w:p>
                      <w:pPr>
                        <w:pStyle w:val="8"/>
                        <w:spacing w:before="6"/>
                        <w:rPr>
                          <w:sz w:val="15"/>
                        </w:rPr>
                      </w:pPr>
                    </w:p>
                    <w:p>
                      <w:pPr>
                        <w:pStyle w:val="8"/>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pStyle w:val="18"/>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pPr>
        <w:pStyle w:val="17"/>
        <w:rPr>
          <w:rFonts w:hint="eastAsia" w:ascii="仿宋_GB2312" w:hAnsi="仿宋_GB2312" w:eastAsia="仿宋_GB2312" w:cs="仿宋_GB2312"/>
          <w:b/>
          <w:bCs/>
          <w:color w:val="auto"/>
          <w:sz w:val="32"/>
          <w:szCs w:val="32"/>
          <w:highlight w:val="none"/>
        </w:rPr>
      </w:pPr>
    </w:p>
    <w:p>
      <w:pPr>
        <w:pStyle w:val="39"/>
        <w:ind w:left="0" w:leftChars="0" w:firstLine="0" w:firstLineChars="0"/>
        <w:jc w:val="both"/>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格式三</w:t>
      </w: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ind w:left="0" w:leftChars="0" w:firstLine="0" w:firstLineChars="0"/>
        <w:jc w:val="both"/>
        <w:outlineLvl w:val="0"/>
        <w:rPr>
          <w:rFonts w:hint="eastAsia" w:ascii="宋体" w:hAnsi="宋体" w:eastAsia="宋体" w:cs="宋体"/>
          <w:b/>
          <w:color w:val="auto"/>
          <w:sz w:val="24"/>
          <w:szCs w:val="24"/>
          <w:highlight w:val="none"/>
          <w:lang w:eastAsia="zh-CN"/>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企业近</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度</w:t>
      </w:r>
      <w:r>
        <w:rPr>
          <w:rFonts w:hint="eastAsia" w:ascii="宋体" w:hAnsi="宋体" w:eastAsia="宋体" w:cs="宋体"/>
          <w:b/>
          <w:color w:val="auto"/>
          <w:sz w:val="24"/>
          <w:szCs w:val="24"/>
          <w:highlight w:val="none"/>
        </w:rPr>
        <w:t>财务审计报告（包括“四表一注”）或其基本户开户银行出具的资信证明</w:t>
      </w:r>
    </w:p>
    <w:p>
      <w:pPr>
        <w:pStyle w:val="7"/>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附审计报告或银行出具的资信证明（</w:t>
      </w:r>
      <w:r>
        <w:rPr>
          <w:rFonts w:hint="eastAsia" w:ascii="宋体" w:hAnsi="宋体" w:eastAsia="宋体" w:cs="宋体"/>
          <w:b/>
          <w:bCs/>
          <w:color w:val="auto"/>
          <w:highlight w:val="green"/>
        </w:rPr>
        <w:t>部分其他组织和自然人，没有经审计的财务报告，可提供</w:t>
      </w:r>
      <w:r>
        <w:rPr>
          <w:rFonts w:hint="eastAsia" w:cs="宋体"/>
          <w:b/>
          <w:bCs/>
          <w:color w:val="auto"/>
          <w:highlight w:val="green"/>
          <w:lang w:val="en-US" w:eastAsia="zh-CN"/>
        </w:rPr>
        <w:t>基本开户</w:t>
      </w:r>
      <w:r>
        <w:rPr>
          <w:rFonts w:hint="eastAsia" w:ascii="宋体" w:hAnsi="宋体" w:eastAsia="宋体" w:cs="宋体"/>
          <w:b/>
          <w:bCs/>
          <w:color w:val="auto"/>
          <w:highlight w:val="green"/>
        </w:rPr>
        <w:t>银行出具的资信证明</w:t>
      </w:r>
      <w:r>
        <w:rPr>
          <w:rFonts w:hint="eastAsia" w:ascii="宋体" w:hAnsi="宋体" w:eastAsia="宋体" w:cs="宋体"/>
          <w:color w:val="auto"/>
          <w:highlight w:val="none"/>
        </w:rPr>
        <w:t>）</w:t>
      </w:r>
    </w:p>
    <w:p>
      <w:pPr>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格式四</w:t>
      </w:r>
    </w:p>
    <w:p>
      <w:pPr>
        <w:pStyle w:val="17"/>
        <w:rPr>
          <w:rFonts w:hint="eastAsia"/>
        </w:rPr>
      </w:pPr>
    </w:p>
    <w:p>
      <w:pPr>
        <w:pStyle w:val="17"/>
        <w:rPr>
          <w:rFonts w:hint="eastAsia"/>
        </w:rPr>
      </w:pPr>
    </w:p>
    <w:p>
      <w:pPr>
        <w:pStyle w:val="39"/>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依法缴纳税收和社会保障资金的良好记录</w:t>
      </w:r>
    </w:p>
    <w:p>
      <w:pPr>
        <w:pStyle w:val="7"/>
        <w:spacing w:before="0" w:beforeAutospacing="0" w:after="0" w:afterAutospacing="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提交投标文件截止时间前一年内至少一个月依法缴纳税收及缴纳社会保障资金的证明材料。其他组织和自然人也需要提供缴纳税收的凭证和缴纳社会保险的凭证。投标人依法享受缓缴、免缴税收、社会保障资金的提供证明材料。</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7"/>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格式五</w:t>
      </w:r>
    </w:p>
    <w:p>
      <w:pPr>
        <w:pStyle w:val="7"/>
        <w:ind w:firstLine="904" w:firstLineChars="300"/>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pPr>
        <w:pStyle w:val="7"/>
        <w:jc w:val="center"/>
        <w:rPr>
          <w:rFonts w:hint="eastAsia" w:ascii="宋体" w:hAnsi="宋体" w:eastAsia="宋体" w:cs="宋体"/>
          <w:b/>
          <w:bCs/>
          <w:color w:val="auto"/>
          <w:sz w:val="30"/>
          <w:szCs w:val="30"/>
          <w:highlight w:val="none"/>
        </w:rPr>
      </w:pP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p>
    <w:p>
      <w:pPr>
        <w:pStyle w:val="29"/>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pStyle w:val="29"/>
        <w:spacing w:before="159" w:beforeLines="50" w:after="159" w:afterLines="50" w:line="300" w:lineRule="auto"/>
        <w:ind w:left="0" w:leftChars="0" w:firstLine="4320" w:firstLineChars="18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仿宋_GB2312" w:hAnsi="仿宋_GB2312" w:eastAsia="仿宋_GB2312" w:cs="仿宋_GB2312"/>
          <w:bCs/>
          <w:color w:val="auto"/>
          <w:sz w:val="24"/>
          <w:highlight w:val="none"/>
        </w:rPr>
      </w:pPr>
    </w:p>
    <w:p>
      <w:pPr>
        <w:spacing w:before="159" w:beforeLines="50" w:after="159" w:afterLines="50" w:line="300" w:lineRule="auto"/>
        <w:jc w:val="both"/>
        <w:outlineLvl w:val="0"/>
        <w:rPr>
          <w:rFonts w:hint="eastAsia" w:ascii="宋体" w:hAnsi="宋体" w:eastAsia="宋体" w:cs="宋体"/>
          <w:b/>
          <w:bCs/>
          <w:color w:val="auto"/>
          <w:sz w:val="21"/>
          <w:szCs w:val="21"/>
          <w:highlight w:val="none"/>
          <w:lang w:eastAsia="zh-CN"/>
        </w:rPr>
      </w:pPr>
      <w:r>
        <w:rPr>
          <w:rFonts w:hint="eastAsia" w:ascii="仿宋_GB2312" w:hAnsi="仿宋_GB2312" w:eastAsia="仿宋_GB2312" w:cs="仿宋_GB2312"/>
          <w:bCs w:val="0"/>
          <w:color w:val="auto"/>
          <w:highlight w:val="none"/>
        </w:rPr>
        <w:br w:type="page"/>
      </w:r>
      <w:r>
        <w:rPr>
          <w:rFonts w:hint="eastAsia" w:ascii="宋体" w:hAnsi="宋体" w:eastAsia="宋体" w:cs="宋体"/>
          <w:b/>
          <w:bCs/>
          <w:color w:val="auto"/>
          <w:sz w:val="21"/>
          <w:szCs w:val="21"/>
          <w:highlight w:val="none"/>
          <w:lang w:eastAsia="zh-CN"/>
        </w:rPr>
        <w:t>格式六</w:t>
      </w: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p>
    <w:p>
      <w:pPr>
        <w:spacing w:before="159" w:beforeLines="50" w:after="159" w:afterLines="50" w:line="30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参加政府采购活动前 3 年内在经营活动中没有重大违法记录的书面声明</w:t>
      </w:r>
    </w:p>
    <w:p>
      <w:pPr>
        <w:pStyle w:val="8"/>
        <w:rPr>
          <w:rFonts w:hint="eastAsia" w:ascii="宋体" w:hAnsi="宋体" w:eastAsia="宋体" w:cs="宋体"/>
          <w:color w:val="auto"/>
          <w:highlight w:val="none"/>
        </w:rPr>
      </w:pPr>
    </w:p>
    <w:p>
      <w:pPr>
        <w:spacing w:before="159" w:beforeLines="50" w:after="159"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159" w:beforeLines="50" w:after="159" w:afterLines="50" w:line="300" w:lineRule="auto"/>
        <w:rPr>
          <w:rFonts w:hint="eastAsia" w:ascii="宋体" w:hAnsi="宋体" w:eastAsia="宋体" w:cs="宋体"/>
          <w:bCs/>
          <w:color w:val="auto"/>
          <w:sz w:val="24"/>
          <w:highlight w:val="none"/>
        </w:rPr>
      </w:pPr>
    </w:p>
    <w:p>
      <w:pPr>
        <w:pStyle w:val="29"/>
        <w:spacing w:before="159" w:beforeLines="50" w:after="159" w:afterLines="50" w:line="300" w:lineRule="auto"/>
        <w:ind w:firstLine="5229" w:firstLineChars="217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pPr>
        <w:spacing w:before="159" w:beforeLines="50" w:after="159" w:afterLines="50" w:line="300" w:lineRule="auto"/>
        <w:ind w:firstLine="5460" w:firstLineChars="21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pPr>
        <w:spacing w:before="159" w:beforeLines="50" w:after="159" w:afterLines="50" w:line="300" w:lineRule="auto"/>
        <w:rPr>
          <w:rFonts w:hint="eastAsia" w:ascii="宋体" w:hAnsi="宋体" w:eastAsia="宋体" w:cs="宋体"/>
          <w:bCs/>
          <w:color w:val="auto"/>
          <w:sz w:val="24"/>
          <w:highlight w:val="none"/>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格式七</w:t>
      </w:r>
    </w:p>
    <w:p>
      <w:pPr>
        <w:pStyle w:val="8"/>
        <w:spacing w:before="117" w:line="219" w:lineRule="auto"/>
        <w:jc w:val="center"/>
        <w:rPr>
          <w:rFonts w:hint="eastAsia" w:eastAsia="宋体"/>
          <w:spacing w:val="-3"/>
          <w:sz w:val="36"/>
          <w:szCs w:val="36"/>
          <w:lang w:eastAsia="zh-CN"/>
          <w14:textOutline w14:w="2306" w14:cap="flat" w14:cmpd="sng">
            <w14:solidFill>
              <w14:srgbClr w14:val="000000"/>
            </w14:solidFill>
            <w14:prstDash w14:val="solid"/>
            <w14:miter w14:val="0"/>
          </w14:textOutline>
        </w:rPr>
      </w:pPr>
      <w:r>
        <w:rPr>
          <w:spacing w:val="-3"/>
          <w:sz w:val="36"/>
          <w:szCs w:val="36"/>
          <w14:textOutline w14:w="2306" w14:cap="flat" w14:cmpd="sng">
            <w14:solidFill>
              <w14:srgbClr w14:val="000000"/>
            </w14:solidFill>
            <w14:prstDash w14:val="solid"/>
            <w14:miter w14:val="0"/>
          </w14:textOutline>
        </w:rPr>
        <w:t>中小企业声明函（货物）格式</w:t>
      </w:r>
    </w:p>
    <w:p>
      <w:pPr>
        <w:pStyle w:val="8"/>
        <w:keepNext w:val="0"/>
        <w:keepLines w:val="0"/>
        <w:pageBreakBefore w:val="0"/>
        <w:widowControl w:val="0"/>
        <w:kinsoku/>
        <w:wordWrap/>
        <w:overflowPunct/>
        <w:topLinePunct w:val="0"/>
        <w:autoSpaceDE/>
        <w:autoSpaceDN/>
        <w:bidi w:val="0"/>
        <w:adjustRightInd w:val="0"/>
        <w:snapToGrid/>
        <w:spacing w:before="256" w:line="240" w:lineRule="auto"/>
        <w:ind w:left="117" w:firstLine="505"/>
        <w:jc w:val="both"/>
        <w:textAlignment w:val="auto"/>
        <w:rPr>
          <w:rFonts w:hint="eastAsia" w:ascii="仿宋" w:hAnsi="仿宋" w:eastAsia="仿宋" w:cs="仿宋"/>
          <w:sz w:val="28"/>
          <w:szCs w:val="28"/>
        </w:rPr>
      </w:pPr>
      <w:r>
        <w:rPr>
          <w:rFonts w:hint="eastAsia" w:ascii="仿宋" w:hAnsi="仿宋" w:eastAsia="仿宋" w:cs="仿宋"/>
          <w:spacing w:val="4"/>
          <w:sz w:val="28"/>
          <w:szCs w:val="28"/>
        </w:rPr>
        <w:t>本公司（联合体）郑重声明，根据《政府采购促进中小企业发展管理办法》（财</w:t>
      </w:r>
      <w:r>
        <w:rPr>
          <w:rFonts w:hint="eastAsia" w:ascii="仿宋" w:hAnsi="仿宋" w:eastAsia="仿宋" w:cs="仿宋"/>
          <w:spacing w:val="13"/>
          <w:sz w:val="28"/>
          <w:szCs w:val="28"/>
        </w:rPr>
        <w:t xml:space="preserve"> </w:t>
      </w:r>
      <w:r>
        <w:rPr>
          <w:rFonts w:hint="eastAsia" w:ascii="仿宋" w:hAnsi="仿宋" w:eastAsia="仿宋" w:cs="仿宋"/>
          <w:spacing w:val="10"/>
          <w:sz w:val="28"/>
          <w:szCs w:val="28"/>
        </w:rPr>
        <w:t>库﹝2020﹞46  号）</w:t>
      </w:r>
      <w:r>
        <w:rPr>
          <w:rFonts w:hint="eastAsia" w:ascii="仿宋" w:hAnsi="仿宋" w:eastAsia="仿宋" w:cs="仿宋"/>
          <w:spacing w:val="-66"/>
          <w:sz w:val="28"/>
          <w:szCs w:val="28"/>
        </w:rPr>
        <w:t xml:space="preserve"> </w:t>
      </w:r>
      <w:r>
        <w:rPr>
          <w:rFonts w:hint="eastAsia" w:ascii="仿宋" w:hAnsi="仿宋" w:eastAsia="仿宋" w:cs="仿宋"/>
          <w:spacing w:val="10"/>
          <w:sz w:val="28"/>
          <w:szCs w:val="28"/>
        </w:rPr>
        <w:t>的规定，本公司（联合体）参加（单位名称）</w:t>
      </w:r>
      <w:r>
        <w:rPr>
          <w:rFonts w:hint="eastAsia" w:ascii="仿宋" w:hAnsi="仿宋" w:eastAsia="仿宋" w:cs="仿宋"/>
          <w:spacing w:val="-67"/>
          <w:sz w:val="28"/>
          <w:szCs w:val="28"/>
        </w:rPr>
        <w:t xml:space="preserve"> </w:t>
      </w:r>
      <w:r>
        <w:rPr>
          <w:rFonts w:hint="eastAsia" w:ascii="仿宋" w:hAnsi="仿宋" w:eastAsia="仿宋" w:cs="仿宋"/>
          <w:spacing w:val="10"/>
          <w:sz w:val="28"/>
          <w:szCs w:val="28"/>
        </w:rPr>
        <w:t>的（项目</w:t>
      </w:r>
      <w:r>
        <w:rPr>
          <w:rFonts w:hint="eastAsia" w:ascii="仿宋" w:hAnsi="仿宋" w:eastAsia="仿宋" w:cs="仿宋"/>
          <w:spacing w:val="9"/>
          <w:sz w:val="28"/>
          <w:szCs w:val="28"/>
        </w:rPr>
        <w:t>名称）</w:t>
      </w:r>
      <w:r>
        <w:rPr>
          <w:rFonts w:hint="eastAsia" w:ascii="仿宋" w:hAnsi="仿宋" w:eastAsia="仿宋" w:cs="仿宋"/>
          <w:sz w:val="28"/>
          <w:szCs w:val="28"/>
        </w:rPr>
        <w:t xml:space="preserve"> </w:t>
      </w:r>
      <w:r>
        <w:rPr>
          <w:rFonts w:hint="eastAsia" w:ascii="仿宋" w:hAnsi="仿宋" w:eastAsia="仿宋" w:cs="仿宋"/>
          <w:spacing w:val="14"/>
          <w:sz w:val="28"/>
          <w:szCs w:val="28"/>
        </w:rPr>
        <w:t>采购活动，</w:t>
      </w:r>
      <w:r>
        <w:rPr>
          <w:rFonts w:hint="eastAsia" w:ascii="仿宋" w:hAnsi="仿宋" w:eastAsia="仿宋" w:cs="仿宋"/>
          <w:spacing w:val="14"/>
          <w:sz w:val="28"/>
          <w:szCs w:val="28"/>
          <w:lang w:val="en-US" w:eastAsia="zh-CN"/>
        </w:rPr>
        <w:t>提供</w:t>
      </w:r>
      <w:r>
        <w:rPr>
          <w:rFonts w:hint="eastAsia" w:ascii="仿宋" w:hAnsi="仿宋" w:eastAsia="仿宋" w:cs="仿宋"/>
          <w:spacing w:val="14"/>
          <w:sz w:val="28"/>
          <w:szCs w:val="28"/>
        </w:rPr>
        <w:t>的货物全部由符合政策要求的</w:t>
      </w:r>
      <w:r>
        <w:rPr>
          <w:rFonts w:hint="eastAsia" w:ascii="仿宋" w:hAnsi="仿宋" w:eastAsia="仿宋" w:cs="仿宋"/>
          <w:spacing w:val="13"/>
          <w:sz w:val="28"/>
          <w:szCs w:val="28"/>
        </w:rPr>
        <w:t>中小企业制造。相关企业（含联合体</w:t>
      </w:r>
    </w:p>
    <w:p>
      <w:pPr>
        <w:pStyle w:val="8"/>
        <w:keepNext w:val="0"/>
        <w:keepLines w:val="0"/>
        <w:pageBreakBefore w:val="0"/>
        <w:widowControl w:val="0"/>
        <w:kinsoku/>
        <w:wordWrap/>
        <w:overflowPunct/>
        <w:topLinePunct w:val="0"/>
        <w:autoSpaceDE/>
        <w:autoSpaceDN/>
        <w:bidi w:val="0"/>
        <w:adjustRightInd w:val="0"/>
        <w:snapToGrid/>
        <w:spacing w:before="1" w:line="240" w:lineRule="auto"/>
        <w:ind w:left="140"/>
        <w:textAlignment w:val="auto"/>
        <w:rPr>
          <w:rFonts w:hint="eastAsia" w:ascii="仿宋" w:hAnsi="仿宋" w:eastAsia="仿宋" w:cs="仿宋"/>
          <w:sz w:val="28"/>
          <w:szCs w:val="28"/>
        </w:rPr>
      </w:pPr>
      <w:r>
        <w:rPr>
          <w:rFonts w:hint="eastAsia" w:ascii="仿宋" w:hAnsi="仿宋" w:eastAsia="仿宋" w:cs="仿宋"/>
          <w:spacing w:val="8"/>
          <w:sz w:val="28"/>
          <w:szCs w:val="28"/>
        </w:rPr>
        <w:t>中的中小企业、签订分包意向协议的中小企业）</w:t>
      </w:r>
      <w:r>
        <w:rPr>
          <w:rFonts w:hint="eastAsia" w:ascii="仿宋" w:hAnsi="仿宋" w:eastAsia="仿宋" w:cs="仿宋"/>
          <w:spacing w:val="-57"/>
          <w:sz w:val="28"/>
          <w:szCs w:val="28"/>
        </w:rPr>
        <w:t xml:space="preserve"> </w:t>
      </w:r>
      <w:r>
        <w:rPr>
          <w:rFonts w:hint="eastAsia" w:ascii="仿宋" w:hAnsi="仿宋" w:eastAsia="仿宋" w:cs="仿宋"/>
          <w:spacing w:val="8"/>
          <w:sz w:val="28"/>
          <w:szCs w:val="28"/>
        </w:rPr>
        <w:t>的具体情况如下：</w:t>
      </w:r>
    </w:p>
    <w:p>
      <w:pPr>
        <w:pStyle w:val="8"/>
        <w:keepNext w:val="0"/>
        <w:keepLines w:val="0"/>
        <w:pageBreakBefore w:val="0"/>
        <w:widowControl w:val="0"/>
        <w:kinsoku/>
        <w:wordWrap/>
        <w:overflowPunct/>
        <w:topLinePunct w:val="0"/>
        <w:autoSpaceDE/>
        <w:autoSpaceDN/>
        <w:bidi w:val="0"/>
        <w:adjustRightInd w:val="0"/>
        <w:snapToGrid/>
        <w:spacing w:before="179" w:line="240" w:lineRule="auto"/>
        <w:ind w:left="116" w:right="79" w:firstLine="522"/>
        <w:jc w:val="both"/>
        <w:textAlignment w:val="auto"/>
        <w:rPr>
          <w:rFonts w:hint="eastAsia" w:ascii="仿宋" w:hAnsi="仿宋" w:eastAsia="仿宋" w:cs="仿宋"/>
          <w:sz w:val="28"/>
          <w:szCs w:val="28"/>
        </w:rPr>
      </w:pPr>
      <w:r>
        <w:rPr>
          <w:rFonts w:hint="eastAsia" w:ascii="仿宋" w:hAnsi="仿宋" w:eastAsia="仿宋" w:cs="仿宋"/>
          <w:spacing w:val="7"/>
          <w:sz w:val="28"/>
          <w:szCs w:val="28"/>
        </w:rPr>
        <w:t>1.</w:t>
      </w:r>
      <w:r>
        <w:rPr>
          <w:rFonts w:hint="eastAsia" w:ascii="仿宋" w:hAnsi="仿宋" w:eastAsia="仿宋" w:cs="仿宋"/>
          <w:spacing w:val="7"/>
          <w:sz w:val="28"/>
          <w:szCs w:val="28"/>
          <w:u w:val="single" w:color="auto"/>
        </w:rPr>
        <w:t>（标的名称</w:t>
      </w:r>
      <w:r>
        <w:rPr>
          <w:rFonts w:hint="eastAsia" w:ascii="仿宋" w:hAnsi="仿宋" w:eastAsia="仿宋" w:cs="仿宋"/>
          <w:spacing w:val="-41"/>
          <w:sz w:val="28"/>
          <w:szCs w:val="28"/>
          <w:u w:val="single" w:color="auto"/>
        </w:rPr>
        <w:t>）</w:t>
      </w:r>
      <w:r>
        <w:rPr>
          <w:rFonts w:hint="eastAsia" w:ascii="仿宋" w:hAnsi="仿宋" w:eastAsia="仿宋" w:cs="仿宋"/>
          <w:spacing w:val="-41"/>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3"/>
          <w:sz w:val="28"/>
          <w:szCs w:val="28"/>
          <w:u w:val="single" w:color="auto"/>
        </w:rPr>
        <w:t>称</w:t>
      </w:r>
      <w:r>
        <w:rPr>
          <w:rFonts w:hint="eastAsia" w:ascii="仿宋" w:hAnsi="仿宋" w:eastAsia="仿宋" w:cs="仿宋"/>
          <w:spacing w:val="-40"/>
          <w:sz w:val="28"/>
          <w:szCs w:val="28"/>
          <w:u w:val="single" w:color="auto"/>
        </w:rPr>
        <w:t>）</w:t>
      </w:r>
      <w:r>
        <w:rPr>
          <w:rFonts w:hint="eastAsia" w:ascii="仿宋" w:hAnsi="仿宋" w:eastAsia="仿宋" w:cs="仿宋"/>
          <w:spacing w:val="-40"/>
          <w:sz w:val="28"/>
          <w:szCs w:val="28"/>
        </w:rPr>
        <w:t>，</w:t>
      </w:r>
      <w:r>
        <w:rPr>
          <w:rFonts w:hint="eastAsia" w:ascii="仿宋" w:hAnsi="仿宋" w:eastAsia="仿宋" w:cs="仿宋"/>
          <w:spacing w:val="3"/>
          <w:sz w:val="28"/>
          <w:szCs w:val="28"/>
        </w:rPr>
        <w:t>从业人员</w:t>
      </w:r>
      <w:r>
        <w:rPr>
          <w:rFonts w:hint="eastAsia" w:ascii="仿宋" w:hAnsi="仿宋" w:eastAsia="仿宋" w:cs="仿宋"/>
          <w:spacing w:val="-110"/>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0"/>
          <w:sz w:val="28"/>
          <w:szCs w:val="28"/>
        </w:rPr>
        <w:t xml:space="preserve"> </w:t>
      </w:r>
      <w:r>
        <w:rPr>
          <w:rFonts w:hint="eastAsia" w:ascii="仿宋" w:hAnsi="仿宋" w:eastAsia="仿宋" w:cs="仿宋"/>
          <w:spacing w:val="3"/>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3"/>
          <w:sz w:val="28"/>
          <w:szCs w:val="28"/>
        </w:rPr>
        <w:t>万元，资产总额为</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6"/>
          <w:sz w:val="28"/>
          <w:szCs w:val="28"/>
        </w:rPr>
        <w:t xml:space="preserve"> </w:t>
      </w:r>
      <w:r>
        <w:rPr>
          <w:rFonts w:hint="eastAsia" w:ascii="仿宋" w:hAnsi="仿宋" w:eastAsia="仿宋" w:cs="仿宋"/>
          <w:spacing w:val="3"/>
          <w:sz w:val="28"/>
          <w:szCs w:val="28"/>
        </w:rPr>
        <w:t>万元</w:t>
      </w:r>
      <w:r>
        <w:rPr>
          <w:rFonts w:hint="eastAsia" w:ascii="仿宋" w:hAnsi="仿宋" w:eastAsia="仿宋" w:cs="仿宋"/>
          <w:spacing w:val="-28"/>
          <w:sz w:val="28"/>
          <w:szCs w:val="28"/>
        </w:rPr>
        <w:t xml:space="preserve"> </w:t>
      </w:r>
      <w:r>
        <w:rPr>
          <w:rFonts w:hint="eastAsia" w:ascii="仿宋" w:hAnsi="仿宋" w:eastAsia="仿宋" w:cs="仿宋"/>
          <w:spacing w:val="3"/>
          <w:sz w:val="28"/>
          <w:szCs w:val="28"/>
        </w:rPr>
        <w:t>，属于</w:t>
      </w:r>
      <w:r>
        <w:rPr>
          <w:rFonts w:hint="eastAsia" w:ascii="仿宋" w:hAnsi="仿宋" w:eastAsia="仿宋" w:cs="仿宋"/>
          <w:sz w:val="28"/>
          <w:szCs w:val="28"/>
          <w:u w:val="single" w:color="auto"/>
        </w:rPr>
        <w:tab/>
      </w:r>
      <w:r>
        <w:rPr>
          <w:rFonts w:hint="eastAsia" w:ascii="仿宋" w:hAnsi="仿宋" w:eastAsia="仿宋" w:cs="仿宋"/>
          <w:spacing w:val="2"/>
          <w:sz w:val="28"/>
          <w:szCs w:val="28"/>
          <w:u w:val="single" w:color="auto"/>
        </w:rPr>
        <w:t>（中型企业、小型企业、微型企业</w:t>
      </w:r>
      <w:r>
        <w:rPr>
          <w:rFonts w:hint="eastAsia" w:ascii="仿宋" w:hAnsi="仿宋" w:eastAsia="仿宋" w:cs="仿宋"/>
          <w:spacing w:val="-51"/>
          <w:sz w:val="28"/>
          <w:szCs w:val="28"/>
          <w:u w:val="single" w:color="auto"/>
        </w:rPr>
        <w:t>）</w:t>
      </w:r>
      <w:r>
        <w:rPr>
          <w:rFonts w:hint="eastAsia" w:ascii="仿宋" w:hAnsi="仿宋" w:eastAsia="仿宋" w:cs="仿宋"/>
          <w:spacing w:val="-51"/>
          <w:sz w:val="28"/>
          <w:szCs w:val="28"/>
        </w:rPr>
        <w:t>；</w:t>
      </w:r>
    </w:p>
    <w:p>
      <w:pPr>
        <w:pStyle w:val="8"/>
        <w:keepNext w:val="0"/>
        <w:keepLines w:val="0"/>
        <w:pageBreakBefore w:val="0"/>
        <w:widowControl w:val="0"/>
        <w:kinsoku/>
        <w:wordWrap/>
        <w:overflowPunct/>
        <w:topLinePunct w:val="0"/>
        <w:autoSpaceDE/>
        <w:autoSpaceDN/>
        <w:bidi w:val="0"/>
        <w:adjustRightInd w:val="0"/>
        <w:snapToGrid/>
        <w:spacing w:before="182" w:line="240" w:lineRule="auto"/>
        <w:ind w:left="116" w:right="93" w:firstLine="513"/>
        <w:jc w:val="both"/>
        <w:textAlignment w:val="auto"/>
        <w:rPr>
          <w:rFonts w:hint="eastAsia" w:ascii="仿宋" w:hAnsi="仿宋" w:eastAsia="仿宋" w:cs="仿宋"/>
          <w:sz w:val="28"/>
          <w:szCs w:val="28"/>
        </w:rPr>
      </w:pPr>
      <w:r>
        <w:rPr>
          <w:rFonts w:hint="eastAsia" w:ascii="仿宋" w:hAnsi="仿宋" w:eastAsia="仿宋" w:cs="仿宋"/>
          <w:spacing w:val="7"/>
          <w:sz w:val="28"/>
          <w:szCs w:val="28"/>
        </w:rPr>
        <w:t>2.</w:t>
      </w:r>
      <w:r>
        <w:rPr>
          <w:rFonts w:hint="eastAsia" w:ascii="仿宋" w:hAnsi="仿宋" w:eastAsia="仿宋" w:cs="仿宋"/>
          <w:spacing w:val="7"/>
          <w:sz w:val="28"/>
          <w:szCs w:val="28"/>
          <w:u w:val="single" w:color="auto"/>
        </w:rPr>
        <w:t>（标的名称</w:t>
      </w:r>
      <w:r>
        <w:rPr>
          <w:rFonts w:hint="eastAsia" w:ascii="仿宋" w:hAnsi="仿宋" w:eastAsia="仿宋" w:cs="仿宋"/>
          <w:spacing w:val="-43"/>
          <w:sz w:val="28"/>
          <w:szCs w:val="28"/>
          <w:u w:val="single" w:color="auto"/>
        </w:rPr>
        <w:t>）</w:t>
      </w:r>
      <w:r>
        <w:rPr>
          <w:rFonts w:hint="eastAsia" w:ascii="仿宋" w:hAnsi="仿宋" w:eastAsia="仿宋" w:cs="仿宋"/>
          <w:spacing w:val="-43"/>
          <w:sz w:val="28"/>
          <w:szCs w:val="28"/>
        </w:rPr>
        <w:t>，</w:t>
      </w:r>
      <w:r>
        <w:rPr>
          <w:rFonts w:hint="eastAsia" w:ascii="仿宋" w:hAnsi="仿宋" w:eastAsia="仿宋" w:cs="仿宋"/>
          <w:spacing w:val="7"/>
          <w:sz w:val="28"/>
          <w:szCs w:val="28"/>
        </w:rPr>
        <w:t>属于</w:t>
      </w:r>
      <w:r>
        <w:rPr>
          <w:rFonts w:hint="eastAsia" w:ascii="仿宋" w:hAnsi="仿宋" w:eastAsia="仿宋" w:cs="仿宋"/>
          <w:spacing w:val="7"/>
          <w:sz w:val="28"/>
          <w:szCs w:val="28"/>
          <w:u w:val="single" w:color="auto"/>
        </w:rPr>
        <w:t>（采购文件中明确的所属行业）</w:t>
      </w:r>
      <w:r>
        <w:rPr>
          <w:rFonts w:hint="eastAsia" w:ascii="仿宋" w:hAnsi="仿宋" w:eastAsia="仿宋" w:cs="仿宋"/>
          <w:spacing w:val="7"/>
          <w:sz w:val="28"/>
          <w:szCs w:val="28"/>
        </w:rPr>
        <w:t>行业；制造商为</w:t>
      </w:r>
      <w:r>
        <w:rPr>
          <w:rFonts w:hint="eastAsia" w:ascii="仿宋" w:hAnsi="仿宋" w:eastAsia="仿宋" w:cs="仿宋"/>
          <w:spacing w:val="7"/>
          <w:sz w:val="28"/>
          <w:szCs w:val="28"/>
          <w:u w:val="single" w:color="auto"/>
        </w:rPr>
        <w:t>（企业名</w:t>
      </w:r>
      <w:r>
        <w:rPr>
          <w:rFonts w:hint="eastAsia" w:ascii="仿宋" w:hAnsi="仿宋" w:eastAsia="仿宋" w:cs="仿宋"/>
          <w:sz w:val="28"/>
          <w:szCs w:val="28"/>
        </w:rPr>
        <w:t xml:space="preserve"> </w:t>
      </w:r>
      <w:r>
        <w:rPr>
          <w:rFonts w:hint="eastAsia" w:ascii="仿宋" w:hAnsi="仿宋" w:eastAsia="仿宋" w:cs="仿宋"/>
          <w:spacing w:val="-5"/>
          <w:sz w:val="28"/>
          <w:szCs w:val="28"/>
          <w:u w:val="single" w:color="auto"/>
        </w:rPr>
        <w:t>称</w:t>
      </w:r>
      <w:r>
        <w:rPr>
          <w:rFonts w:hint="eastAsia" w:ascii="仿宋" w:hAnsi="仿宋" w:eastAsia="仿宋" w:cs="仿宋"/>
          <w:spacing w:val="-59"/>
          <w:w w:val="94"/>
          <w:sz w:val="28"/>
          <w:szCs w:val="28"/>
          <w:u w:val="single" w:color="auto"/>
        </w:rPr>
        <w:t>）</w:t>
      </w:r>
      <w:r>
        <w:rPr>
          <w:rFonts w:hint="eastAsia" w:ascii="仿宋" w:hAnsi="仿宋" w:eastAsia="仿宋" w:cs="仿宋"/>
          <w:spacing w:val="-59"/>
          <w:w w:val="94"/>
          <w:sz w:val="28"/>
          <w:szCs w:val="28"/>
        </w:rPr>
        <w:t>，</w:t>
      </w:r>
      <w:r>
        <w:rPr>
          <w:rFonts w:hint="eastAsia" w:ascii="仿宋" w:hAnsi="仿宋" w:eastAsia="仿宋" w:cs="仿宋"/>
          <w:spacing w:val="-5"/>
          <w:sz w:val="28"/>
          <w:szCs w:val="28"/>
        </w:rPr>
        <w:t>从业人员</w:t>
      </w:r>
      <w:r>
        <w:rPr>
          <w:rFonts w:hint="eastAsia" w:ascii="仿宋" w:hAnsi="仿宋" w:eastAsia="仿宋" w:cs="仿宋"/>
          <w:spacing w:val="-109"/>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01"/>
          <w:sz w:val="28"/>
          <w:szCs w:val="28"/>
        </w:rPr>
        <w:t xml:space="preserve"> </w:t>
      </w:r>
      <w:r>
        <w:rPr>
          <w:rFonts w:hint="eastAsia" w:ascii="仿宋" w:hAnsi="仿宋" w:eastAsia="仿宋" w:cs="仿宋"/>
          <w:spacing w:val="-5"/>
          <w:sz w:val="28"/>
          <w:szCs w:val="28"/>
        </w:rPr>
        <w:t>人，营业收入为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4"/>
          <w:sz w:val="28"/>
          <w:szCs w:val="28"/>
        </w:rPr>
        <w:t xml:space="preserve"> </w:t>
      </w:r>
      <w:r>
        <w:rPr>
          <w:rFonts w:hint="eastAsia" w:ascii="仿宋" w:hAnsi="仿宋" w:eastAsia="仿宋" w:cs="仿宋"/>
          <w:spacing w:val="-5"/>
          <w:sz w:val="28"/>
          <w:szCs w:val="28"/>
        </w:rPr>
        <w:t>万元，资产总额为</w:t>
      </w:r>
      <w:r>
        <w:rPr>
          <w:rFonts w:hint="eastAsia" w:ascii="仿宋" w:hAnsi="仿宋" w:eastAsia="仿宋" w:cs="仿宋"/>
          <w:spacing w:val="-111"/>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97"/>
          <w:sz w:val="28"/>
          <w:szCs w:val="28"/>
        </w:rPr>
        <w:t xml:space="preserve"> </w:t>
      </w:r>
      <w:r>
        <w:rPr>
          <w:rFonts w:hint="eastAsia" w:ascii="仿宋" w:hAnsi="仿宋" w:eastAsia="仿宋" w:cs="仿宋"/>
          <w:spacing w:val="-5"/>
          <w:sz w:val="28"/>
          <w:szCs w:val="28"/>
        </w:rPr>
        <w:t>万元，属于</w:t>
      </w:r>
      <w:r>
        <w:rPr>
          <w:rFonts w:hint="eastAsia" w:ascii="仿宋" w:hAnsi="仿宋" w:eastAsia="仿宋" w:cs="仿宋"/>
          <w:spacing w:val="-5"/>
          <w:sz w:val="28"/>
          <w:szCs w:val="28"/>
          <w:u w:val="single" w:color="auto"/>
        </w:rPr>
        <w:t>（中</w:t>
      </w:r>
      <w:r>
        <w:rPr>
          <w:rFonts w:hint="eastAsia" w:ascii="仿宋" w:hAnsi="仿宋" w:eastAsia="仿宋" w:cs="仿宋"/>
          <w:spacing w:val="9"/>
          <w:sz w:val="28"/>
          <w:szCs w:val="28"/>
          <w:u w:val="single" w:color="auto"/>
        </w:rPr>
        <w:t>型企业、小型企业、微型企业</w:t>
      </w:r>
      <w:r>
        <w:rPr>
          <w:rFonts w:hint="eastAsia" w:ascii="仿宋" w:hAnsi="仿宋" w:eastAsia="仿宋" w:cs="仿宋"/>
          <w:spacing w:val="-48"/>
          <w:sz w:val="28"/>
          <w:szCs w:val="28"/>
          <w:u w:val="single" w:color="auto"/>
        </w:rPr>
        <w:t>）</w:t>
      </w:r>
      <w:r>
        <w:rPr>
          <w:rFonts w:hint="eastAsia" w:ascii="仿宋" w:hAnsi="仿宋" w:eastAsia="仿宋" w:cs="仿宋"/>
          <w:spacing w:val="-48"/>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spacing w:before="70" w:line="240" w:lineRule="auto"/>
        <w:ind w:left="640"/>
        <w:textAlignment w:val="auto"/>
        <w:rPr>
          <w:rFonts w:hint="eastAsia" w:ascii="仿宋" w:hAnsi="仿宋" w:eastAsia="仿宋" w:cs="仿宋"/>
          <w:sz w:val="28"/>
          <w:szCs w:val="28"/>
        </w:rPr>
      </w:pPr>
      <w:r>
        <w:rPr>
          <w:rFonts w:hint="eastAsia" w:ascii="仿宋" w:hAnsi="仿宋" w:eastAsia="仿宋" w:cs="仿宋"/>
          <w:spacing w:val="-12"/>
          <w:position w:val="1"/>
          <w:sz w:val="28"/>
          <w:szCs w:val="28"/>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pacing w:val="11"/>
          <w:position w:val="17"/>
          <w:sz w:val="28"/>
          <w:szCs w:val="28"/>
        </w:rPr>
      </w:pPr>
      <w:r>
        <w:rPr>
          <w:rFonts w:hint="eastAsia" w:ascii="仿宋" w:hAnsi="仿宋" w:eastAsia="仿宋" w:cs="仿宋"/>
          <w:spacing w:val="11"/>
          <w:position w:val="17"/>
          <w:sz w:val="28"/>
          <w:szCs w:val="28"/>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Arial"/>
          <w:sz w:val="21"/>
        </w:rPr>
      </w:pPr>
      <w:r>
        <w:rPr>
          <w:rFonts w:hint="eastAsia" w:ascii="仿宋" w:hAnsi="仿宋" w:eastAsia="仿宋" w:cs="仿宋"/>
          <w:spacing w:val="11"/>
          <w:position w:val="17"/>
          <w:sz w:val="28"/>
          <w:szCs w:val="28"/>
        </w:rPr>
        <w:t>本企业对上述声明内容的真实性负责。如有虚假，将依法承担相应责任。</w:t>
      </w:r>
    </w:p>
    <w:p>
      <w:pPr>
        <w:pStyle w:val="8"/>
        <w:keepNext w:val="0"/>
        <w:keepLines w:val="0"/>
        <w:pageBreakBefore w:val="0"/>
        <w:widowControl w:val="0"/>
        <w:kinsoku/>
        <w:wordWrap/>
        <w:overflowPunct/>
        <w:topLinePunct w:val="0"/>
        <w:autoSpaceDE/>
        <w:autoSpaceDN/>
        <w:bidi w:val="0"/>
        <w:adjustRightInd w:val="0"/>
        <w:snapToGrid/>
        <w:spacing w:before="79" w:line="240" w:lineRule="auto"/>
        <w:ind w:left="5833"/>
        <w:textAlignment w:val="auto"/>
        <w:rPr>
          <w:rFonts w:hint="eastAsia" w:ascii="仿宋" w:hAnsi="仿宋" w:eastAsia="仿宋" w:cs="仿宋"/>
          <w:sz w:val="28"/>
          <w:szCs w:val="28"/>
        </w:rPr>
      </w:pPr>
      <w:r>
        <w:rPr>
          <w:rFonts w:hint="eastAsia" w:ascii="仿宋" w:hAnsi="仿宋" w:eastAsia="仿宋" w:cs="仿宋"/>
          <w:spacing w:val="-19"/>
          <w:sz w:val="28"/>
          <w:szCs w:val="28"/>
        </w:rPr>
        <w:t>企业名称（盖章</w:t>
      </w:r>
      <w:r>
        <w:rPr>
          <w:rFonts w:hint="eastAsia" w:ascii="仿宋" w:hAnsi="仿宋" w:eastAsia="仿宋" w:cs="仿宋"/>
          <w:spacing w:val="-2"/>
          <w:sz w:val="28"/>
          <w:szCs w:val="28"/>
        </w:rPr>
        <w:t>）：</w:t>
      </w:r>
      <w:r>
        <w:rPr>
          <w:rFonts w:hint="eastAsia" w:ascii="仿宋" w:hAnsi="仿宋" w:eastAsia="仿宋" w:cs="仿宋"/>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180" w:line="240" w:lineRule="auto"/>
        <w:ind w:left="7071"/>
        <w:textAlignment w:val="auto"/>
        <w:rPr>
          <w:sz w:val="28"/>
          <w:szCs w:val="28"/>
        </w:rPr>
      </w:pPr>
      <w:r>
        <w:rPr>
          <w:rFonts w:hint="eastAsia" w:ascii="仿宋" w:hAnsi="仿宋" w:eastAsia="仿宋" w:cs="仿宋"/>
          <w:spacing w:val="-49"/>
          <w:sz w:val="28"/>
          <w:szCs w:val="28"/>
        </w:rPr>
        <w:t>日</w:t>
      </w:r>
      <w:r>
        <w:rPr>
          <w:rFonts w:hint="eastAsia" w:ascii="仿宋" w:hAnsi="仿宋" w:eastAsia="仿宋" w:cs="仿宋"/>
          <w:spacing w:val="13"/>
          <w:sz w:val="28"/>
          <w:szCs w:val="28"/>
        </w:rPr>
        <w:t xml:space="preserve"> </w:t>
      </w:r>
      <w:r>
        <w:rPr>
          <w:rFonts w:hint="eastAsia" w:ascii="仿宋" w:hAnsi="仿宋" w:eastAsia="仿宋" w:cs="仿宋"/>
          <w:spacing w:val="-49"/>
          <w:sz w:val="28"/>
          <w:szCs w:val="28"/>
        </w:rPr>
        <w:t>期：</w:t>
      </w:r>
      <w:r>
        <w:rPr>
          <w:rFonts w:hint="eastAsia" w:ascii="仿宋" w:hAnsi="仿宋" w:eastAsia="仿宋" w:cs="仿宋"/>
          <w:spacing w:val="-40"/>
          <w:sz w:val="28"/>
          <w:szCs w:val="28"/>
        </w:rPr>
        <w:t xml:space="preserve"> </w:t>
      </w:r>
      <w:r>
        <w:rPr>
          <w:rFonts w:hint="eastAsia" w:ascii="仿宋" w:hAnsi="仿宋" w:eastAsia="仿宋" w:cs="仿宋"/>
          <w:sz w:val="28"/>
          <w:szCs w:val="28"/>
          <w:u w:val="single" w:color="auto"/>
        </w:rPr>
        <w:t xml:space="preserve">     </w:t>
      </w:r>
      <w:r>
        <w:rPr>
          <w:sz w:val="28"/>
          <w:szCs w:val="28"/>
          <w:u w:val="single" w:color="auto"/>
        </w:rPr>
        <w:t xml:space="preserve">    </w:t>
      </w:r>
    </w:p>
    <w:p>
      <w:pPr>
        <w:pStyle w:val="8"/>
        <w:keepNext w:val="0"/>
        <w:keepLines w:val="0"/>
        <w:pageBreakBefore w:val="0"/>
        <w:widowControl w:val="0"/>
        <w:kinsoku/>
        <w:wordWrap/>
        <w:overflowPunct/>
        <w:topLinePunct w:val="0"/>
        <w:autoSpaceDE/>
        <w:autoSpaceDN/>
        <w:bidi w:val="0"/>
        <w:adjustRightInd w:val="0"/>
        <w:snapToGrid/>
        <w:spacing w:before="65" w:line="240" w:lineRule="auto"/>
        <w:ind w:left="124"/>
        <w:textAlignment w:val="auto"/>
        <w:rPr>
          <w:rFonts w:ascii="Arial" w:hAnsi="Arial" w:eastAsia="Arial" w:cs="Arial"/>
          <w:spacing w:val="9"/>
          <w:position w:val="5"/>
          <w:sz w:val="14"/>
          <w:szCs w:val="14"/>
        </w:rPr>
      </w:pPr>
    </w:p>
    <w:p>
      <w:pPr>
        <w:pStyle w:val="8"/>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right="0" w:rightChars="0"/>
        <w:jc w:val="left"/>
        <w:textAlignment w:val="auto"/>
        <w:rPr>
          <w:rFonts w:hint="eastAsia" w:ascii="仿宋" w:hAnsi="仿宋" w:eastAsia="仿宋" w:cs="仿宋"/>
          <w:i/>
          <w:iCs/>
          <w:color w:val="FF0000"/>
          <w:sz w:val="24"/>
          <w:szCs w:val="24"/>
          <w:highlight w:val="yellow"/>
          <w:u w:val="single"/>
          <w:lang w:val="en-US" w:eastAsia="zh-CN"/>
        </w:rPr>
      </w:pPr>
      <w:r>
        <w:rPr>
          <w:rFonts w:hint="eastAsia" w:ascii="仿宋" w:hAnsi="仿宋" w:eastAsia="仿宋" w:cs="仿宋"/>
          <w:i/>
          <w:iCs/>
          <w:color w:val="FF0000"/>
          <w:sz w:val="24"/>
          <w:szCs w:val="24"/>
          <w:highlight w:val="yellow"/>
          <w:u w:val="single"/>
          <w:lang w:val="en-US" w:eastAsia="zh-CN"/>
        </w:rPr>
        <w:t>备注：本项目标项1非专门面向中小企业采购，对符合规定的小微企业报价给予10%的扣除，用扣除后的价格参加评审。（报价扣除需所有货物均由小微企业生产且使用该企业商号或者注册商标）供应商须将所有标的物依次填写清楚，漏填或未按要求填写不享受报价扣除。</w:t>
      </w: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sz w:val="24"/>
          <w:szCs w:val="24"/>
        </w:rPr>
        <w:t xml:space="preserve">      </w:t>
      </w:r>
      <w:r>
        <w:rPr>
          <w:rFonts w:hint="eastAsia" w:ascii="宋体" w:hAnsi="宋体" w:eastAsia="宋体" w:cs="宋体"/>
          <w:b/>
          <w:bCs/>
          <w:sz w:val="30"/>
          <w:szCs w:val="30"/>
          <w:lang w:val="en-US" w:eastAsia="zh-CN"/>
        </w:rPr>
        <w:t xml:space="preserve"> </w:t>
      </w:r>
    </w:p>
    <w:p>
      <w:pPr>
        <w:spacing w:line="360" w:lineRule="auto"/>
        <w:jc w:val="center"/>
        <w:rPr>
          <w:rFonts w:ascii="仿宋_GB2312" w:hAnsi="仿宋_GB2312" w:eastAsia="仿宋_GB2312"/>
          <w:b/>
          <w:bCs/>
          <w:sz w:val="32"/>
          <w:szCs w:val="32"/>
        </w:rPr>
      </w:pP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rPr>
          <w:rFonts w:ascii="仿宋_GB2312" w:hAnsi="仿宋_GB2312" w:eastAsia="仿宋_GB2312"/>
          <w:b/>
          <w:bCs/>
          <w:spacing w:val="6"/>
        </w:rPr>
      </w:pPr>
    </w:p>
    <w:p>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pPr>
        <w:spacing w:line="360" w:lineRule="auto"/>
        <w:ind w:firstLine="509" w:firstLineChars="196"/>
        <w:outlineLvl w:val="1"/>
        <w:rPr>
          <w:rFonts w:ascii="仿宋_GB2312" w:hAnsi="仿宋_GB2312" w:eastAsia="仿宋_GB2312"/>
        </w:rPr>
      </w:pPr>
    </w:p>
    <w:p>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pPr>
        <w:spacing w:line="360" w:lineRule="auto"/>
        <w:jc w:val="center"/>
        <w:rPr>
          <w:rFonts w:ascii="仿宋_GB2312" w:hAnsi="仿宋_GB2312" w:eastAsia="仿宋_GB2312" w:cs="仿宋"/>
          <w:b/>
          <w:bCs/>
          <w:sz w:val="32"/>
          <w:szCs w:val="32"/>
        </w:rPr>
      </w:pPr>
    </w:p>
    <w:p>
      <w:pPr>
        <w:spacing w:line="360" w:lineRule="auto"/>
        <w:jc w:val="center"/>
        <w:rPr>
          <w:rFonts w:ascii="仿宋_GB2312" w:hAnsi="仿宋_GB2312" w:eastAsia="仿宋_GB2312" w:cs="仿宋"/>
          <w:b/>
          <w:bCs/>
          <w:sz w:val="32"/>
          <w:szCs w:val="32"/>
        </w:rPr>
      </w:pP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二、报价文件</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格式八</w:t>
      </w:r>
    </w:p>
    <w:p>
      <w:pPr>
        <w:pStyle w:val="5"/>
        <w:jc w:val="both"/>
        <w:rPr>
          <w:rFonts w:hint="eastAsia" w:ascii="宋体" w:hAnsi="宋体" w:cs="宋体"/>
          <w:color w:val="auto"/>
          <w:sz w:val="28"/>
          <w:szCs w:val="28"/>
          <w:highlight w:val="none"/>
          <w:lang w:val="en-US" w:eastAsia="zh-CN"/>
        </w:rPr>
      </w:pPr>
    </w:p>
    <w:p>
      <w:pPr>
        <w:pStyle w:val="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a:effectLst/>
                      </wps:spPr>
                      <wps:txbx>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131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QO22AAAAAsBAAAPAAAAAAAAAAEAIAAAACIAAABkcnMvZG93&#10;bnJldi54bWxQSwECFAAUAAAACACHTuJAMP+SKMcBAACMAwAADgAAAAAAAAABACAAAAAnAQAAZHJz&#10;L2Uyb0RvYy54bWxQSwUGAAAAAAYABgBZAQAAYAUAAAAA&#10;">
                <v:fill on="f" focussize="0,0"/>
                <v:stroke on="f"/>
                <v:imagedata o:title=""/>
                <o:lock v:ext="edit" aspectratio="f"/>
                <v:textbox inset="0mm,0mm,0mm,0mm">
                  <w:txbxContent>
                    <w:tbl>
                      <w:tblPr>
                        <w:tblStyle w:val="22"/>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pPr>
                        <w:pStyle w:val="8"/>
                      </w:pPr>
                    </w:p>
                  </w:txbxContent>
                </v:textbox>
              </v:shape>
            </w:pict>
          </mc:Fallback>
        </mc:AlternateContent>
      </w:r>
      <w:r>
        <w:rPr>
          <w:rFonts w:hint="eastAsia" w:ascii="宋体" w:hAnsi="宋体" w:eastAsia="宋体" w:cs="宋体"/>
          <w:sz w:val="24"/>
          <w:szCs w:val="24"/>
        </w:rPr>
        <w:t>采购项目名称：</w:t>
      </w:r>
      <w:r>
        <w:rPr>
          <w:rFonts w:hint="eastAsia"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sz w:val="24"/>
          <w:szCs w:val="24"/>
          <w:u w:val="single"/>
          <w:lang w:val="en-US" w:eastAsia="zh-CN"/>
        </w:rPr>
      </w:pPr>
      <w:r>
        <w:rPr>
          <w:rFonts w:hint="eastAsia" w:ascii="宋体" w:hAnsi="宋体" w:eastAsia="宋体" w:cs="宋体"/>
          <w:sz w:val="24"/>
          <w:szCs w:val="24"/>
          <w:lang w:eastAsia="zh-CN"/>
        </w:rPr>
        <w:t>项目编号：</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sz w:val="24"/>
          <w:szCs w:val="24"/>
          <w:lang w:val="en-US" w:eastAsia="zh-CN"/>
        </w:rPr>
        <w:t>标项号</w:t>
      </w:r>
      <w:r>
        <w:rPr>
          <w:rFonts w:hint="eastAsia" w:ascii="宋体" w:hAnsi="宋体" w:eastAsia="宋体" w:cs="宋体"/>
          <w:sz w:val="24"/>
          <w:szCs w:val="24"/>
          <w:lang w:eastAsia="zh-CN"/>
        </w:rPr>
        <w:t>：</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p>
    <w:p>
      <w:pPr>
        <w:pStyle w:val="11"/>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720" w:num="1"/>
          <w:docGrid w:type="lines" w:linePitch="290" w:charSpace="0"/>
        </w:sect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bookmarkStart w:id="26" w:name="_Toc25776"/>
      <w:r>
        <w:rPr>
          <w:rFonts w:hint="eastAsia" w:ascii="宋体" w:hAnsi="宋体" w:eastAsia="宋体" w:cs="宋体"/>
          <w:b/>
          <w:bCs/>
          <w:sz w:val="21"/>
          <w:szCs w:val="21"/>
          <w:lang w:eastAsia="zh-CN"/>
        </w:rPr>
        <w:t>格式九</w:t>
      </w:r>
      <w:r>
        <w:rPr>
          <w:rFonts w:hint="eastAsia" w:ascii="宋体" w:hAnsi="宋体" w:eastAsia="宋体" w:cs="宋体"/>
          <w:b/>
          <w:bCs/>
          <w:sz w:val="21"/>
          <w:szCs w:val="21"/>
          <w:lang w:val="en-US" w:eastAsia="zh-CN"/>
        </w:rPr>
        <w:t>（实质性格式）</w:t>
      </w:r>
    </w:p>
    <w:p>
      <w:pPr>
        <w:pStyle w:val="5"/>
        <w:numPr>
          <w:ilvl w:val="0"/>
          <w:numId w:val="0"/>
        </w:numPr>
        <w:ind w:firstLine="5903" w:firstLineChars="2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投标产品分项报价表</w:t>
      </w:r>
      <w:bookmarkEnd w:id="26"/>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采购项目名称：</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采购项目编号：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标项号：</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b/>
          <w:bCs/>
          <w:sz w:val="28"/>
          <w:szCs w:val="28"/>
        </w:rPr>
        <w:t xml:space="preserve"> </w:t>
      </w:r>
    </w:p>
    <w:tbl>
      <w:tblPr>
        <w:tblStyle w:val="22"/>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995"/>
        <w:gridCol w:w="1458"/>
        <w:gridCol w:w="2670"/>
        <w:gridCol w:w="2550"/>
        <w:gridCol w:w="660"/>
        <w:gridCol w:w="558"/>
        <w:gridCol w:w="1005"/>
        <w:gridCol w:w="125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609"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序号</w:t>
            </w:r>
          </w:p>
        </w:tc>
        <w:tc>
          <w:tcPr>
            <w:tcW w:w="199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品牌</w:t>
            </w:r>
          </w:p>
        </w:tc>
        <w:tc>
          <w:tcPr>
            <w:tcW w:w="267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型号或规格</w:t>
            </w:r>
          </w:p>
        </w:tc>
        <w:tc>
          <w:tcPr>
            <w:tcW w:w="255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制造商</w:t>
            </w:r>
          </w:p>
        </w:tc>
        <w:tc>
          <w:tcPr>
            <w:tcW w:w="66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单位</w:t>
            </w:r>
          </w:p>
        </w:tc>
        <w:tc>
          <w:tcPr>
            <w:tcW w:w="558"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00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（元）</w:t>
            </w:r>
          </w:p>
        </w:tc>
        <w:tc>
          <w:tcPr>
            <w:tcW w:w="1257" w:type="dxa"/>
            <w:vAlign w:val="center"/>
          </w:tcPr>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合计</w:t>
            </w:r>
            <w:r>
              <w:rPr>
                <w:rFonts w:hint="eastAsia" w:ascii="仿宋" w:hAnsi="仿宋" w:eastAsia="仿宋" w:cs="仿宋"/>
                <w:color w:val="auto"/>
                <w:sz w:val="28"/>
                <w:szCs w:val="28"/>
                <w:highlight w:val="none"/>
                <w:lang w:eastAsia="zh-CN"/>
              </w:rPr>
              <w:t>（元）</w:t>
            </w:r>
          </w:p>
          <w:p>
            <w:pPr>
              <w:pStyle w:val="2"/>
              <w:rPr>
                <w:rFonts w:hint="eastAsia" w:ascii="仿宋" w:hAnsi="仿宋" w:eastAsia="仿宋" w:cs="仿宋"/>
                <w:sz w:val="28"/>
                <w:szCs w:val="28"/>
              </w:rPr>
            </w:pPr>
          </w:p>
        </w:tc>
        <w:tc>
          <w:tcPr>
            <w:tcW w:w="1062"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质保期</w:t>
            </w:r>
          </w:p>
          <w:p>
            <w:pPr>
              <w:pStyle w:val="8"/>
              <w:rPr>
                <w:rFonts w:hint="eastAsia" w:ascii="仿宋" w:hAnsi="仿宋" w:eastAsia="仿宋" w:cs="仿宋"/>
                <w:sz w:val="28"/>
                <w:szCs w:val="28"/>
                <w:lang w:eastAsia="zh-CN"/>
              </w:rPr>
            </w:pPr>
            <w:r>
              <w:rPr>
                <w:rFonts w:hint="eastAsia" w:ascii="仿宋" w:hAnsi="仿宋" w:eastAsia="仿宋" w:cs="仿宋"/>
                <w:color w:val="auto"/>
                <w:sz w:val="28"/>
                <w:szCs w:val="28"/>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1995"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如：台式电脑</w:t>
            </w:r>
          </w:p>
        </w:tc>
        <w:tc>
          <w:tcPr>
            <w:tcW w:w="1458" w:type="dxa"/>
            <w:vAlign w:val="center"/>
          </w:tcPr>
          <w:p>
            <w:pPr>
              <w:jc w:val="cente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清华同方</w:t>
            </w:r>
          </w:p>
        </w:tc>
        <w:tc>
          <w:tcPr>
            <w:tcW w:w="2670" w:type="dxa"/>
            <w:vAlign w:val="center"/>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超翔H880-T1</w:t>
            </w:r>
          </w:p>
        </w:tc>
        <w:tc>
          <w:tcPr>
            <w:tcW w:w="255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****公司</w:t>
            </w:r>
          </w:p>
        </w:tc>
        <w:tc>
          <w:tcPr>
            <w:tcW w:w="660" w:type="dxa"/>
            <w:vAlign w:val="top"/>
          </w:tcPr>
          <w:p>
            <w:pPr>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台</w:t>
            </w:r>
          </w:p>
        </w:tc>
        <w:tc>
          <w:tcPr>
            <w:tcW w:w="558" w:type="dxa"/>
            <w:vAlign w:val="center"/>
          </w:tcPr>
          <w:p>
            <w:pPr>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w:t>
            </w:r>
          </w:p>
        </w:tc>
        <w:tc>
          <w:tcPr>
            <w:tcW w:w="1005"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257"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062"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09"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995" w:type="dxa"/>
            <w:vAlign w:val="center"/>
          </w:tcPr>
          <w:p>
            <w:pPr>
              <w:rPr>
                <w:rFonts w:hint="eastAsia" w:ascii="仿宋" w:hAnsi="仿宋" w:eastAsia="仿宋" w:cs="仿宋"/>
                <w:color w:val="auto"/>
                <w:sz w:val="28"/>
                <w:szCs w:val="28"/>
                <w:highlight w:val="none"/>
              </w:rPr>
            </w:pPr>
          </w:p>
        </w:tc>
        <w:tc>
          <w:tcPr>
            <w:tcW w:w="1458" w:type="dxa"/>
            <w:vAlign w:val="center"/>
          </w:tcPr>
          <w:p>
            <w:pPr>
              <w:jc w:val="center"/>
              <w:rPr>
                <w:rFonts w:hint="eastAsia" w:ascii="仿宋" w:hAnsi="仿宋" w:eastAsia="仿宋" w:cs="仿宋"/>
                <w:color w:val="auto"/>
                <w:sz w:val="28"/>
                <w:szCs w:val="28"/>
                <w:highlight w:val="none"/>
              </w:rPr>
            </w:pPr>
          </w:p>
        </w:tc>
        <w:tc>
          <w:tcPr>
            <w:tcW w:w="2670" w:type="dxa"/>
            <w:vAlign w:val="center"/>
          </w:tcPr>
          <w:p>
            <w:pPr>
              <w:rPr>
                <w:rFonts w:hint="eastAsia" w:ascii="仿宋" w:hAnsi="仿宋" w:eastAsia="仿宋" w:cs="仿宋"/>
                <w:color w:val="auto"/>
                <w:sz w:val="28"/>
                <w:szCs w:val="28"/>
                <w:highlight w:val="none"/>
              </w:rPr>
            </w:pPr>
          </w:p>
        </w:tc>
        <w:tc>
          <w:tcPr>
            <w:tcW w:w="2550" w:type="dxa"/>
            <w:vAlign w:val="top"/>
          </w:tcPr>
          <w:p>
            <w:pPr>
              <w:rPr>
                <w:rFonts w:hint="eastAsia" w:ascii="仿宋" w:hAnsi="仿宋" w:eastAsia="仿宋" w:cs="仿宋"/>
                <w:color w:val="auto"/>
                <w:sz w:val="28"/>
                <w:szCs w:val="28"/>
                <w:highlight w:val="none"/>
              </w:rPr>
            </w:pPr>
          </w:p>
        </w:tc>
        <w:tc>
          <w:tcPr>
            <w:tcW w:w="660" w:type="dxa"/>
            <w:vAlign w:val="top"/>
          </w:tcPr>
          <w:p>
            <w:pPr>
              <w:rPr>
                <w:rFonts w:hint="eastAsia" w:ascii="仿宋" w:hAnsi="仿宋" w:eastAsia="仿宋" w:cs="仿宋"/>
                <w:color w:val="auto"/>
                <w:sz w:val="28"/>
                <w:szCs w:val="28"/>
                <w:highlight w:val="none"/>
              </w:rPr>
            </w:pPr>
          </w:p>
        </w:tc>
        <w:tc>
          <w:tcPr>
            <w:tcW w:w="558" w:type="dxa"/>
            <w:vAlign w:val="center"/>
          </w:tcPr>
          <w:p>
            <w:pPr>
              <w:rPr>
                <w:rFonts w:hint="eastAsia" w:ascii="仿宋" w:hAnsi="仿宋" w:eastAsia="仿宋" w:cs="仿宋"/>
                <w:color w:val="auto"/>
                <w:sz w:val="28"/>
                <w:szCs w:val="28"/>
                <w:highlight w:val="none"/>
              </w:rPr>
            </w:pPr>
          </w:p>
        </w:tc>
        <w:tc>
          <w:tcPr>
            <w:tcW w:w="1005" w:type="dxa"/>
            <w:vAlign w:val="center"/>
          </w:tcPr>
          <w:p>
            <w:pPr>
              <w:rPr>
                <w:rFonts w:hint="eastAsia" w:ascii="仿宋" w:hAnsi="仿宋" w:eastAsia="仿宋" w:cs="仿宋"/>
                <w:color w:val="auto"/>
                <w:sz w:val="28"/>
                <w:szCs w:val="28"/>
                <w:highlight w:val="none"/>
              </w:rPr>
            </w:pPr>
          </w:p>
        </w:tc>
        <w:tc>
          <w:tcPr>
            <w:tcW w:w="1257" w:type="dxa"/>
            <w:vAlign w:val="center"/>
          </w:tcPr>
          <w:p>
            <w:pPr>
              <w:rPr>
                <w:rFonts w:hint="eastAsia" w:ascii="仿宋" w:hAnsi="仿宋" w:eastAsia="仿宋" w:cs="仿宋"/>
                <w:color w:val="auto"/>
                <w:sz w:val="28"/>
                <w:szCs w:val="28"/>
                <w:highlight w:val="none"/>
              </w:rPr>
            </w:pPr>
          </w:p>
        </w:tc>
        <w:tc>
          <w:tcPr>
            <w:tcW w:w="1062" w:type="dxa"/>
            <w:vAlign w:val="center"/>
          </w:tcPr>
          <w:p>
            <w:pP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824" w:type="dxa"/>
            <w:gridSpan w:val="10"/>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小写：</w:t>
            </w: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法定代表人或授权代表（签名或</w:t>
      </w:r>
      <w:r>
        <w:rPr>
          <w:rFonts w:hint="eastAsia" w:ascii="仿宋" w:hAnsi="仿宋" w:eastAsia="仿宋" w:cs="仿宋"/>
          <w:sz w:val="28"/>
          <w:szCs w:val="28"/>
          <w:lang w:val="en-US" w:eastAsia="zh-CN"/>
        </w:rPr>
        <w:t>签章</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日期：</w:t>
      </w:r>
    </w:p>
    <w:p>
      <w:pP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注：</w:t>
      </w:r>
      <w:r>
        <w:rPr>
          <w:rFonts w:hint="eastAsia" w:ascii="仿宋" w:hAnsi="仿宋" w:eastAsia="仿宋" w:cs="仿宋"/>
          <w:b/>
          <w:bCs w:val="0"/>
          <w:color w:val="auto"/>
          <w:sz w:val="21"/>
          <w:szCs w:val="21"/>
          <w:highlight w:val="yellow"/>
          <w:lang w:val="en-US" w:eastAsia="zh-CN"/>
        </w:rPr>
        <w:t>1、投标货物</w:t>
      </w:r>
      <w:r>
        <w:rPr>
          <w:rFonts w:hint="eastAsia" w:ascii="仿宋" w:hAnsi="仿宋" w:eastAsia="仿宋" w:cs="仿宋"/>
          <w:b/>
          <w:bCs w:val="0"/>
          <w:color w:val="auto"/>
          <w:sz w:val="21"/>
          <w:szCs w:val="21"/>
          <w:highlight w:val="yellow"/>
        </w:rPr>
        <w:t>品牌、</w:t>
      </w:r>
      <w:r>
        <w:rPr>
          <w:rFonts w:hint="eastAsia" w:ascii="仿宋" w:hAnsi="仿宋" w:eastAsia="仿宋" w:cs="仿宋"/>
          <w:b/>
          <w:bCs w:val="0"/>
          <w:color w:val="auto"/>
          <w:sz w:val="21"/>
          <w:szCs w:val="21"/>
          <w:highlight w:val="yellow"/>
          <w:lang w:val="en-US" w:eastAsia="zh-CN"/>
        </w:rPr>
        <w:t>型号或规格、制造商等需详细填写不得出现“≥”、“不小于”等不确定表述。</w:t>
      </w: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bCs w:val="0"/>
          <w:color w:val="auto"/>
          <w:sz w:val="21"/>
          <w:szCs w:val="21"/>
          <w:highlight w:val="none"/>
        </w:rPr>
        <w:t>单价和总价采用人民币报价，以元为单位。</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rPr>
        <w:t>行数不够，可自行添加</w:t>
      </w:r>
      <w:r>
        <w:rPr>
          <w:rFonts w:hint="eastAsia" w:ascii="仿宋" w:hAnsi="仿宋" w:eastAsia="仿宋" w:cs="仿宋"/>
          <w:b/>
          <w:bCs w:val="0"/>
          <w:color w:val="auto"/>
          <w:sz w:val="21"/>
          <w:szCs w:val="21"/>
          <w:highlight w:val="none"/>
          <w:lang w:eastAsia="zh-CN"/>
        </w:rPr>
        <w:t>。</w:t>
      </w:r>
    </w:p>
    <w:p>
      <w:pPr>
        <w:rPr>
          <w:rFonts w:hint="eastAsia" w:eastAsia="楷体_GB2312"/>
          <w:lang w:val="en-US" w:eastAsia="zh-CN"/>
        </w:rPr>
        <w:sectPr>
          <w:pgSz w:w="16838" w:h="11906" w:orient="landscape"/>
          <w:pgMar w:top="1365" w:right="1418" w:bottom="1588" w:left="1418" w:header="851" w:footer="907" w:gutter="0"/>
          <w:pgBorders>
            <w:top w:val="none" w:sz="0" w:space="0"/>
            <w:left w:val="none" w:sz="0" w:space="0"/>
            <w:bottom w:val="none" w:sz="0" w:space="0"/>
            <w:right w:val="none" w:sz="0" w:space="0"/>
          </w:pgBorders>
          <w:pgNumType w:fmt="decimal"/>
          <w:cols w:space="720" w:num="1"/>
          <w:titlePg/>
          <w:docGrid w:type="lines" w:linePitch="290"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仿宋" w:hAnsi="仿宋" w:eastAsia="仿宋" w:cs="仿宋"/>
          <w:b/>
          <w:bCs/>
          <w:color w:val="auto"/>
          <w:sz w:val="32"/>
          <w:szCs w:val="32"/>
          <w:highlight w:val="none"/>
          <w:lang w:eastAsia="zh-CN"/>
        </w:rPr>
      </w:pPr>
      <w:bookmarkStart w:id="27" w:name="_Toc534816648"/>
      <w:bookmarkStart w:id="28" w:name="_Toc534725619"/>
      <w:bookmarkStart w:id="29" w:name="_Toc7951"/>
      <w:r>
        <w:rPr>
          <w:rFonts w:hint="eastAsia" w:ascii="仿宋" w:hAnsi="仿宋" w:eastAsia="仿宋" w:cs="仿宋"/>
          <w:b/>
          <w:bCs/>
          <w:color w:val="auto"/>
          <w:sz w:val="32"/>
          <w:szCs w:val="32"/>
          <w:highlight w:val="none"/>
          <w:lang w:eastAsia="zh-CN"/>
        </w:rPr>
        <w:t>三、商务文件</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格式十</w:t>
      </w:r>
    </w:p>
    <w:p>
      <w:pPr>
        <w:pStyle w:val="39"/>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p>
    <w:p>
      <w:pPr>
        <w:pStyle w:val="39"/>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投标函格式</w:t>
      </w:r>
    </w:p>
    <w:p>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仿宋" w:hAnsi="仿宋" w:eastAsia="仿宋" w:cs="仿宋"/>
          <w:b/>
          <w:sz w:val="32"/>
          <w:szCs w:val="32"/>
        </w:rPr>
      </w:pPr>
      <w:r>
        <w:rPr>
          <w:rFonts w:hint="eastAsia" w:ascii="仿宋" w:hAnsi="仿宋" w:eastAsia="仿宋" w:cs="仿宋"/>
          <w:b/>
          <w:bCs/>
          <w:color w:val="auto"/>
          <w:kern w:val="2"/>
          <w:sz w:val="32"/>
          <w:szCs w:val="32"/>
          <w:highlight w:val="none"/>
        </w:rPr>
        <w:t>致：</w:t>
      </w:r>
      <w:r>
        <w:rPr>
          <w:rFonts w:hint="eastAsia" w:ascii="仿宋" w:hAnsi="仿宋" w:eastAsia="仿宋" w:cs="仿宋"/>
          <w:b/>
          <w:sz w:val="32"/>
          <w:szCs w:val="32"/>
          <w:lang w:eastAsia="zh-CN"/>
        </w:rPr>
        <w:t>奇台县政务服务和公共资源交易中心</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根据贵方为＿＿＿＿＿＿＿＿＿＿＿＿＿＿＿项目的投标邀请＿＿＿＿＿＿＿＿（</w:t>
      </w:r>
      <w:r>
        <w:rPr>
          <w:rFonts w:hint="eastAsia" w:ascii="仿宋" w:hAnsi="仿宋" w:eastAsia="仿宋" w:cs="仿宋"/>
          <w:sz w:val="32"/>
          <w:szCs w:val="32"/>
          <w:lang w:val="en-US" w:eastAsia="zh-CN"/>
        </w:rPr>
        <w:t>项目</w:t>
      </w:r>
      <w:r>
        <w:rPr>
          <w:rFonts w:hint="eastAsia" w:ascii="仿宋" w:hAnsi="仿宋" w:eastAsia="仿宋" w:cs="仿宋"/>
          <w:sz w:val="32"/>
          <w:szCs w:val="32"/>
        </w:rPr>
        <w:t>编号），签字代表＿＿＿＿＿＿＿＿＿＿＿（全名、职务）经正式授权并代表投标人＿＿＿＿＿＿＿＿＿（投标人名称、地址）</w:t>
      </w:r>
      <w:r>
        <w:rPr>
          <w:rFonts w:hint="eastAsia" w:ascii="仿宋" w:hAnsi="仿宋" w:eastAsia="仿宋" w:cs="仿宋"/>
          <w:color w:val="000000"/>
          <w:sz w:val="32"/>
          <w:szCs w:val="32"/>
        </w:rPr>
        <w:t>参加该项目的投标活动并按要求提交投标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文件。我们郑重声明以下诸点并负法律责任：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 愿按照</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文件中规定的条款和要求，提供</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文件规定的全部货物和服务，投标总报价为：大写</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文件被接受，我们将履行</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（3）我们同意本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文件中有关投标有效期的规定。如果中标，有效期延长至合同终止日止。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（4）我们已经详细审核了全部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文件，如有需要澄清的问题，我们同意按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文件规定的时间向采购人提出。逾期不提，我公司同意放弃对这方面有不明及误解的权利。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（5）我公司同意提供按照采购人可能要求的与其投标有关的一切数据或资料。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文件的规定签订并严格履行合同中的责任和义务。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（7）我公司与采购人、采购人就本次采购的项目委托的咨询机构、集中采购机构、以及上述机构的附属机构没有行政或经济关联。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sz w:val="32"/>
          <w:szCs w:val="32"/>
        </w:rPr>
        <w:t>我公司独立参加投标，未组成联合体参加投标。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（9）我公司不存在“单位负责人为同一人或者存在直接控股、管理关系的不同供应商,参加同一合同项下的政府采购活动”的行为。</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（10）我公司公平竞争参加本次招标活动。杜绝任何形式的商业贿赂行为。不向国家工作人员、政府</w:t>
      </w:r>
      <w:r>
        <w:rPr>
          <w:rFonts w:hint="eastAsia" w:ascii="仿宋" w:hAnsi="仿宋" w:eastAsia="仿宋" w:cs="仿宋"/>
          <w:color w:val="000000"/>
          <w:sz w:val="32"/>
          <w:szCs w:val="32"/>
          <w:lang w:eastAsia="zh-CN"/>
        </w:rPr>
        <w:t>集采机构</w:t>
      </w:r>
      <w:r>
        <w:rPr>
          <w:rFonts w:hint="eastAsia" w:ascii="仿宋" w:hAnsi="仿宋" w:eastAsia="仿宋" w:cs="仿宋"/>
          <w:color w:val="000000"/>
          <w:sz w:val="32"/>
          <w:szCs w:val="32"/>
        </w:rPr>
        <w:t>工作人员、评审专家及其亲属提供礼品礼金、有价证券、购物券、回扣、佣金、咨询费、劳务费、赞助费、宣传费、宴请；不为其报销各种消费凭证，不支付其旅游、娱乐等费用。</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（11）除不可抗力外，我公司如果发生以下行为，将在行为发生的10个工作日内，向贵方支付本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文件公布的最高限价的2%作为违约赔偿金。</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文件规定的投标有效期内实质上修改或撤回投标；</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中标后不依法与采购人签订合同；</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文件中提供虚假材料。</w:t>
      </w:r>
    </w:p>
    <w:p>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其他供应商</w:t>
      </w:r>
      <w:r>
        <w:rPr>
          <w:rFonts w:hint="eastAsia" w:ascii="仿宋" w:hAnsi="仿宋" w:eastAsia="仿宋" w:cs="仿宋"/>
          <w:color w:val="000000"/>
          <w:sz w:val="32"/>
          <w:szCs w:val="32"/>
          <w:lang w:eastAsia="zh-CN"/>
        </w:rPr>
        <w:t>或者集采机构</w:t>
      </w:r>
      <w:r>
        <w:rPr>
          <w:rFonts w:hint="eastAsia" w:ascii="仿宋" w:hAnsi="仿宋" w:eastAsia="仿宋" w:cs="仿宋"/>
          <w:color w:val="000000"/>
          <w:sz w:val="32"/>
          <w:szCs w:val="32"/>
        </w:rPr>
        <w:t>恶意串通的。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（其他补充说明）。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与本投标有关的正式通讯地址：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邮  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传  真：</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格式十一</w:t>
      </w:r>
    </w:p>
    <w:p>
      <w:pPr>
        <w:pStyle w:val="5"/>
        <w:numPr>
          <w:ilvl w:val="0"/>
          <w:numId w:val="0"/>
        </w:numPr>
        <w:ind w:leftChars="0" w:firstLine="2891" w:firstLineChars="9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pPr>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p>
    <w:p>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项目</w:t>
      </w:r>
      <w:r>
        <w:rPr>
          <w:rFonts w:hint="eastAsia" w:ascii="仿宋" w:hAnsi="仿宋" w:eastAsia="仿宋" w:cs="仿宋"/>
          <w:b w:val="0"/>
          <w:bCs/>
          <w:spacing w:val="14"/>
          <w:sz w:val="32"/>
          <w:szCs w:val="32"/>
        </w:rPr>
        <w:t>编号</w:t>
      </w:r>
      <w:r>
        <w:rPr>
          <w:rFonts w:hint="eastAsia" w:ascii="仿宋" w:hAnsi="仿宋" w:eastAsia="仿宋" w:cs="仿宋"/>
          <w:b w:val="0"/>
          <w:bCs/>
          <w:sz w:val="32"/>
          <w:szCs w:val="32"/>
        </w:rPr>
        <w:t>：</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22"/>
        <w:tblW w:w="8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3350"/>
        <w:gridCol w:w="1264"/>
        <w:gridCol w:w="2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文件要求</w:t>
            </w: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left"/>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ind w:left="43"/>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val="0"/>
              <w:spacing w:before="159" w:beforeLines="50" w:line="240" w:lineRule="exact"/>
              <w:ind w:left="0" w:leftChars="0" w:right="0" w:rightChars="0" w:firstLine="0" w:firstLineChars="0"/>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jc w:val="center"/>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numPr>
                <w:ilvl w:val="0"/>
                <w:numId w:val="0"/>
              </w:numPr>
              <w:snapToGrid w:val="0"/>
              <w:spacing w:before="159" w:beforeLines="50"/>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266"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12" w:leftChars="0" w:right="0" w:rightChars="0" w:hanging="12" w:hangingChars="6"/>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0" w:firstLineChars="0"/>
              <w:jc w:val="center"/>
              <w:textAlignment w:val="center"/>
              <w:outlineLvl w:val="9"/>
              <w:rPr>
                <w:rFonts w:hint="eastAsia" w:ascii="仿宋" w:hAnsi="仿宋" w:eastAsia="仿宋" w:cs="仿宋"/>
                <w:color w:val="auto"/>
                <w:sz w:val="21"/>
                <w:szCs w:val="21"/>
                <w:highlight w:val="none"/>
              </w:rPr>
            </w:pPr>
          </w:p>
        </w:tc>
        <w:tc>
          <w:tcPr>
            <w:tcW w:w="3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pPr>
              <w:snapToGrid w:val="0"/>
              <w:spacing w:before="159" w:beforeLines="50"/>
              <w:jc w:val="center"/>
              <w:rPr>
                <w:rFonts w:hint="eastAsia" w:ascii="仿宋" w:hAnsi="仿宋" w:eastAsia="仿宋" w:cs="仿宋"/>
                <w:color w:val="auto"/>
                <w:sz w:val="32"/>
                <w:szCs w:val="32"/>
                <w:highlight w:val="none"/>
              </w:rPr>
            </w:pP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3200" w:firstLineChars="1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pStyle w:val="5"/>
        <w:jc w:val="both"/>
        <w:rPr>
          <w:rFonts w:hint="eastAsia" w:ascii="宋体" w:hAnsi="宋体" w:eastAsia="宋体" w:cs="宋体"/>
          <w:color w:val="auto"/>
          <w:sz w:val="28"/>
          <w:szCs w:val="28"/>
          <w:highlight w:val="none"/>
          <w:lang w:val="en-US" w:eastAsia="zh-CN"/>
        </w:rPr>
      </w:pPr>
    </w:p>
    <w:p>
      <w:pPr>
        <w:rPr>
          <w:rFonts w:hint="eastAsia" w:ascii="宋体" w:hAnsi="宋体" w:eastAsia="宋体" w:cs="宋体"/>
          <w:color w:val="auto"/>
          <w:sz w:val="28"/>
          <w:szCs w:val="28"/>
          <w:highlight w:val="none"/>
          <w:lang w:val="en-US" w:eastAsia="zh-CN"/>
        </w:rPr>
      </w:pPr>
    </w:p>
    <w:p>
      <w:pPr>
        <w:pStyle w:val="21"/>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39"/>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w:t>
      </w:r>
      <w:r>
        <w:rPr>
          <w:rFonts w:hint="eastAsia" w:ascii="宋体" w:hAnsi="宋体" w:eastAsia="宋体" w:cs="宋体"/>
          <w:b/>
          <w:bCs/>
          <w:color w:val="auto"/>
          <w:sz w:val="21"/>
          <w:szCs w:val="21"/>
          <w:highlight w:val="none"/>
          <w:lang w:val="en-US" w:eastAsia="zh-CN"/>
        </w:rPr>
        <w:t>二</w:t>
      </w:r>
    </w:p>
    <w:p>
      <w:pPr>
        <w:pStyle w:val="5"/>
        <w:numPr>
          <w:ilvl w:val="0"/>
          <w:numId w:val="0"/>
        </w:numPr>
        <w:ind w:leftChars="0" w:firstLine="2891" w:firstLineChars="9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售后服务承诺</w:t>
      </w:r>
    </w:p>
    <w:p>
      <w:pPr>
        <w:rPr>
          <w:rFonts w:hint="eastAsia"/>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根据采购文件要求填写（格式自定）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投标人名称：＿＿＿（公章）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法定代表人或授权代表（签名或盖章）： </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日期</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7"/>
        <w:shd w:val="clear"/>
        <w:rPr>
          <w:rFonts w:hint="eastAsia" w:ascii="宋体" w:hAnsi="宋体" w:eastAsia="宋体" w:cs="宋体"/>
          <w:b/>
          <w:bCs/>
          <w:kern w:val="2"/>
          <w:sz w:val="28"/>
          <w:szCs w:val="28"/>
          <w:lang w:val="en-US" w:eastAsia="zh-CN" w:bidi="ar-SA"/>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 xml:space="preserve">十三                                     </w:t>
      </w:r>
      <w:r>
        <w:rPr>
          <w:rFonts w:hint="eastAsia" w:ascii="宋体" w:hAnsi="宋体" w:eastAsia="宋体" w:cs="宋体"/>
          <w:b/>
          <w:bCs/>
          <w:kern w:val="2"/>
          <w:sz w:val="28"/>
          <w:szCs w:val="28"/>
          <w:lang w:val="en-US" w:eastAsia="zh-CN" w:bidi="ar-SA"/>
        </w:rPr>
        <w:t>节能产品证明材料清单（若有的提供）</w:t>
      </w:r>
    </w:p>
    <w:p>
      <w:pPr>
        <w:shd w:val="clear"/>
        <w:spacing w:line="240" w:lineRule="exact"/>
        <w:ind w:firstLine="4779" w:firstLineChars="1700"/>
        <w:jc w:val="both"/>
        <w:rPr>
          <w:rFonts w:hint="eastAsia" w:ascii="宋体" w:hAnsi="宋体" w:eastAsia="宋体" w:cs="宋体"/>
          <w:b/>
          <w:bCs/>
          <w:sz w:val="28"/>
        </w:rPr>
      </w:pPr>
      <w:r>
        <w:rPr>
          <w:rFonts w:hint="eastAsia" w:ascii="宋体" w:hAnsi="宋体" w:eastAsia="宋体" w:cs="宋体"/>
          <w:b/>
          <w:bCs/>
          <w:sz w:val="28"/>
          <w:lang w:val="en-US" w:eastAsia="zh-CN"/>
        </w:rPr>
        <w:t xml:space="preserve"> </w:t>
      </w:r>
    </w:p>
    <w:p>
      <w:pPr>
        <w:shd w:val="clear"/>
        <w:spacing w:line="500" w:lineRule="exact"/>
        <w:rPr>
          <w:szCs w:val="21"/>
        </w:rPr>
      </w:pPr>
      <w:r>
        <w:rPr>
          <w:rFonts w:hint="eastAsia" w:ascii="宋体" w:hAnsi="宋体" w:eastAsia="宋体" w:cs="宋体"/>
          <w:b w:val="0"/>
          <w:bCs w:val="0"/>
          <w:sz w:val="24"/>
          <w:szCs w:val="24"/>
        </w:rPr>
        <w:t>项目名称：</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编号：</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szCs w:val="21"/>
        </w:rPr>
        <w:t xml:space="preserve">                   </w:t>
      </w:r>
    </w:p>
    <w:tbl>
      <w:tblPr>
        <w:tblStyle w:val="22"/>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93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04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节能产品认证证书编号</w:t>
            </w:r>
          </w:p>
        </w:tc>
        <w:tc>
          <w:tcPr>
            <w:tcW w:w="179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是否属于</w:t>
            </w:r>
            <w:r>
              <w:rPr>
                <w:rFonts w:hint="eastAsia" w:ascii="宋体" w:hAnsi="宋体" w:eastAsia="宋体" w:cs="宋体"/>
                <w:sz w:val="21"/>
                <w:szCs w:val="21"/>
                <w:lang w:val="en-US" w:eastAsia="zh-CN"/>
              </w:rPr>
              <w:t>节能产品政府采购品目清单内带“</w:t>
            </w:r>
            <w:r>
              <w:rPr>
                <w:rFonts w:hint="eastAsia" w:ascii="宋体" w:hAnsi="宋体" w:eastAsia="宋体" w:cs="宋体"/>
                <w:sz w:val="21"/>
                <w:szCs w:val="21"/>
                <w:lang w:eastAsia="zh-CN"/>
              </w:rPr>
              <w:t>★”强制节能</w:t>
            </w:r>
            <w:r>
              <w:rPr>
                <w:rFonts w:hint="eastAsia" w:ascii="宋体" w:hAnsi="宋体" w:eastAsia="宋体" w:cs="宋体"/>
                <w:sz w:val="21"/>
                <w:szCs w:val="21"/>
                <w:lang w:val="en-US" w:eastAsia="zh-CN"/>
              </w:rPr>
              <w:t>产品</w:t>
            </w:r>
          </w:p>
        </w:tc>
        <w:tc>
          <w:tcPr>
            <w:tcW w:w="114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i/>
                <w:iCs/>
                <w:sz w:val="21"/>
                <w:szCs w:val="21"/>
                <w:lang w:val="en-US" w:eastAsia="zh-CN"/>
              </w:rPr>
              <w:t>是或否</w:t>
            </w:r>
          </w:p>
        </w:tc>
        <w:tc>
          <w:tcPr>
            <w:tcW w:w="114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shd w:val="clear"/>
              <w:spacing w:line="500" w:lineRule="exact"/>
              <w:jc w:val="center"/>
              <w:rPr>
                <w:rFonts w:hint="eastAsia" w:ascii="宋体" w:hAnsi="宋体" w:eastAsia="宋体" w:cs="宋体"/>
                <w:sz w:val="21"/>
                <w:szCs w:val="21"/>
              </w:rPr>
            </w:pPr>
          </w:p>
        </w:tc>
        <w:tc>
          <w:tcPr>
            <w:tcW w:w="1350"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1935" w:type="dxa"/>
            <w:vAlign w:val="center"/>
          </w:tcPr>
          <w:p>
            <w:pPr>
              <w:shd w:val="clear"/>
              <w:spacing w:line="500" w:lineRule="exact"/>
              <w:jc w:val="center"/>
              <w:rPr>
                <w:rFonts w:hint="eastAsia" w:ascii="宋体" w:hAnsi="宋体" w:eastAsia="宋体" w:cs="宋体"/>
                <w:sz w:val="21"/>
                <w:szCs w:val="21"/>
              </w:rPr>
            </w:pPr>
          </w:p>
        </w:tc>
        <w:tc>
          <w:tcPr>
            <w:tcW w:w="2040" w:type="dxa"/>
            <w:vAlign w:val="center"/>
          </w:tcPr>
          <w:p>
            <w:pPr>
              <w:shd w:val="clear"/>
              <w:spacing w:line="500" w:lineRule="exact"/>
              <w:jc w:val="center"/>
              <w:rPr>
                <w:rFonts w:hint="eastAsia" w:ascii="宋体" w:hAnsi="宋体" w:eastAsia="宋体" w:cs="宋体"/>
                <w:sz w:val="21"/>
                <w:szCs w:val="21"/>
              </w:rPr>
            </w:pPr>
          </w:p>
        </w:tc>
        <w:tc>
          <w:tcPr>
            <w:tcW w:w="1794" w:type="dxa"/>
            <w:vAlign w:val="center"/>
          </w:tcPr>
          <w:p>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pPr>
              <w:shd w:val="clear"/>
              <w:spacing w:line="500" w:lineRule="exact"/>
              <w:jc w:val="center"/>
              <w:rPr>
                <w:rFonts w:hint="eastAsia" w:ascii="宋体" w:hAnsi="宋体" w:eastAsia="宋体" w:cs="宋体"/>
                <w:sz w:val="21"/>
                <w:szCs w:val="21"/>
              </w:rPr>
            </w:pPr>
          </w:p>
        </w:tc>
        <w:tc>
          <w:tcPr>
            <w:tcW w:w="114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szCs w:val="21"/>
        </w:rPr>
      </w:pPr>
      <w:r>
        <w:rPr>
          <w:rFonts w:hint="eastAsia"/>
          <w:b/>
          <w:szCs w:val="21"/>
        </w:rPr>
        <w:t>特别提醒</w:t>
      </w:r>
      <w:r>
        <w:rPr>
          <w:rFonts w:hint="eastAsia"/>
          <w:szCs w:val="21"/>
        </w:rPr>
        <w:t>：</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1、货物属于《节能产品政府采购品目清单》内带“★”强制节能产品的，必须填写此表。</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2、请自行登陆（http://www.ccgp.gov.cn/jnhb/jnhbqd/）查询</w:t>
      </w:r>
      <w:r>
        <w:rPr>
          <w:rFonts w:hint="eastAsia" w:ascii="宋体" w:hAnsi="宋体" w:eastAsia="宋体" w:cs="宋体"/>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宋体" w:hAnsi="宋体" w:eastAsia="宋体" w:cs="宋体"/>
          <w:b w:val="0"/>
          <w:bCs w:val="0"/>
          <w:sz w:val="21"/>
          <w:szCs w:val="21"/>
          <w:highlight w:val="none"/>
          <w:lang w:val="en-US" w:eastAsia="zh-CN"/>
        </w:rPr>
        <w:t xml:space="preserve">《关于印发节能产品政府采购品目清单的通知》（财库〔2019〕19 号）文件中《节能产品政府采购品目清单》后，详细填写此表。 </w:t>
      </w:r>
    </w:p>
    <w:p>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3、依据《市场监管总局关于发布参与实施政府采购节能产品、环境标志产品认证机构名录的公告》（2019年第16号）中</w:t>
      </w:r>
      <w:r>
        <w:rPr>
          <w:rFonts w:hint="eastAsia" w:ascii="宋体" w:hAnsi="宋体" w:eastAsia="宋体" w:cs="宋体"/>
          <w:b/>
          <w:bCs/>
          <w:sz w:val="21"/>
          <w:szCs w:val="21"/>
          <w:highlight w:val="green"/>
          <w:lang w:val="en-US" w:eastAsia="zh-CN"/>
        </w:rPr>
        <w:t>国家确定的认证机构</w:t>
      </w:r>
      <w:r>
        <w:rPr>
          <w:rFonts w:hint="eastAsia" w:ascii="宋体" w:hAnsi="宋体" w:eastAsia="宋体" w:cs="宋体"/>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exact"/>
        <w:ind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日期：＿＿＿＿＿＿＿</w:t>
      </w:r>
    </w:p>
    <w:p>
      <w:pPr>
        <w:pStyle w:val="17"/>
        <w:shd w:val="clear"/>
        <w:rPr>
          <w:rFonts w:hint="default"/>
          <w:b/>
          <w:bCs/>
          <w:sz w:val="28"/>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十四</w:t>
      </w:r>
    </w:p>
    <w:p>
      <w:pPr>
        <w:shd w:val="clear"/>
        <w:jc w:val="center"/>
        <w:rPr>
          <w:b/>
          <w:bCs/>
          <w:sz w:val="28"/>
        </w:rPr>
      </w:pPr>
      <w:r>
        <w:rPr>
          <w:rFonts w:hint="eastAsia"/>
          <w:b/>
          <w:bCs/>
          <w:sz w:val="28"/>
          <w:lang w:val="en-US" w:eastAsia="zh-CN"/>
        </w:rPr>
        <w:t xml:space="preserve"> </w:t>
      </w:r>
      <w:r>
        <w:rPr>
          <w:rFonts w:hint="eastAsia" w:ascii="宋体" w:hAnsi="宋体" w:eastAsia="宋体" w:cs="宋体"/>
          <w:b/>
          <w:bCs/>
          <w:sz w:val="28"/>
          <w:szCs w:val="28"/>
          <w:lang w:val="en-US" w:eastAsia="zh-CN"/>
        </w:rPr>
        <w:t>环境标志产品证明材料清单</w:t>
      </w:r>
      <w:r>
        <w:rPr>
          <w:rFonts w:hint="eastAsia"/>
          <w:b/>
          <w:bCs/>
          <w:sz w:val="28"/>
        </w:rPr>
        <w:t>（若有的提供）</w:t>
      </w:r>
    </w:p>
    <w:p>
      <w:pPr>
        <w:shd w:val="clear"/>
        <w:spacing w:line="500" w:lineRule="exact"/>
        <w:rPr>
          <w:b/>
          <w:color w:val="FF0000"/>
          <w:szCs w:val="21"/>
        </w:rPr>
      </w:pPr>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pacing w:val="14"/>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b/>
          <w:szCs w:val="21"/>
        </w:rPr>
        <w:t xml:space="preserve">    </w:t>
      </w:r>
    </w:p>
    <w:tbl>
      <w:tblPr>
        <w:tblStyle w:val="22"/>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5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25"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210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5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环境标志产品证书编号</w:t>
            </w:r>
          </w:p>
        </w:tc>
        <w:tc>
          <w:tcPr>
            <w:tcW w:w="2220"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284" w:type="dxa"/>
            <w:vAlign w:val="center"/>
          </w:tcPr>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1680" w:type="dxa"/>
            <w:vAlign w:val="center"/>
          </w:tcPr>
          <w:p>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pPr>
              <w:shd w:val="clear"/>
              <w:spacing w:line="500" w:lineRule="exact"/>
              <w:jc w:val="center"/>
              <w:rPr>
                <w:rFonts w:hint="eastAsia" w:ascii="宋体" w:hAnsi="宋体" w:eastAsia="宋体" w:cs="宋体"/>
                <w:sz w:val="21"/>
                <w:szCs w:val="21"/>
              </w:rPr>
            </w:pPr>
          </w:p>
        </w:tc>
        <w:tc>
          <w:tcPr>
            <w:tcW w:w="1650" w:type="dxa"/>
            <w:vAlign w:val="center"/>
          </w:tcPr>
          <w:p>
            <w:pPr>
              <w:shd w:val="clear"/>
              <w:spacing w:line="500" w:lineRule="exact"/>
              <w:jc w:val="center"/>
              <w:rPr>
                <w:rFonts w:hint="eastAsia" w:ascii="宋体" w:hAnsi="宋体" w:eastAsia="宋体" w:cs="宋体"/>
                <w:sz w:val="21"/>
                <w:szCs w:val="21"/>
              </w:rPr>
            </w:pPr>
          </w:p>
        </w:tc>
        <w:tc>
          <w:tcPr>
            <w:tcW w:w="2025" w:type="dxa"/>
            <w:vAlign w:val="center"/>
          </w:tcPr>
          <w:p>
            <w:pPr>
              <w:shd w:val="clear"/>
              <w:spacing w:line="500" w:lineRule="exact"/>
              <w:jc w:val="center"/>
              <w:rPr>
                <w:rFonts w:hint="eastAsia" w:ascii="宋体" w:hAnsi="宋体" w:eastAsia="宋体" w:cs="宋体"/>
                <w:sz w:val="21"/>
                <w:szCs w:val="21"/>
              </w:rPr>
            </w:pPr>
          </w:p>
        </w:tc>
        <w:tc>
          <w:tcPr>
            <w:tcW w:w="2100" w:type="dxa"/>
            <w:vAlign w:val="center"/>
          </w:tcPr>
          <w:p>
            <w:pPr>
              <w:shd w:val="clear"/>
              <w:spacing w:line="500" w:lineRule="exact"/>
              <w:jc w:val="center"/>
              <w:rPr>
                <w:rFonts w:hint="eastAsia" w:ascii="宋体" w:hAnsi="宋体" w:eastAsia="宋体" w:cs="宋体"/>
                <w:sz w:val="21"/>
                <w:szCs w:val="21"/>
              </w:rPr>
            </w:pPr>
          </w:p>
        </w:tc>
        <w:tc>
          <w:tcPr>
            <w:tcW w:w="2520" w:type="dxa"/>
            <w:vAlign w:val="center"/>
          </w:tcPr>
          <w:p>
            <w:pPr>
              <w:shd w:val="clear"/>
              <w:spacing w:line="500" w:lineRule="exact"/>
              <w:jc w:val="center"/>
              <w:rPr>
                <w:rFonts w:hint="eastAsia" w:ascii="宋体" w:hAnsi="宋体" w:eastAsia="宋体" w:cs="宋体"/>
                <w:sz w:val="21"/>
                <w:szCs w:val="21"/>
              </w:rPr>
            </w:pPr>
          </w:p>
        </w:tc>
        <w:tc>
          <w:tcPr>
            <w:tcW w:w="2220" w:type="dxa"/>
            <w:vAlign w:val="center"/>
          </w:tcPr>
          <w:p>
            <w:pPr>
              <w:shd w:val="clear"/>
              <w:spacing w:line="500" w:lineRule="exact"/>
              <w:jc w:val="center"/>
              <w:rPr>
                <w:rFonts w:hint="eastAsia" w:ascii="宋体" w:hAnsi="宋体" w:eastAsia="宋体" w:cs="宋体"/>
                <w:sz w:val="21"/>
                <w:szCs w:val="21"/>
              </w:rPr>
            </w:pPr>
          </w:p>
        </w:tc>
        <w:tc>
          <w:tcPr>
            <w:tcW w:w="1284" w:type="dxa"/>
            <w:vAlign w:val="center"/>
          </w:tcPr>
          <w:p>
            <w:pPr>
              <w:shd w:val="clear"/>
              <w:spacing w:line="500" w:lineRule="exact"/>
              <w:jc w:val="center"/>
              <w:rPr>
                <w:rFonts w:hint="eastAsia" w:ascii="宋体" w:hAnsi="宋体" w:eastAsia="宋体" w:cs="宋体"/>
                <w:sz w:val="21"/>
                <w:szCs w:val="21"/>
              </w:rPr>
            </w:pPr>
          </w:p>
        </w:tc>
        <w:tc>
          <w:tcPr>
            <w:tcW w:w="1680" w:type="dxa"/>
            <w:vAlign w:val="center"/>
          </w:tcPr>
          <w:p>
            <w:pPr>
              <w:shd w:val="clear"/>
              <w:spacing w:line="500" w:lineRule="exact"/>
              <w:jc w:val="center"/>
              <w:rPr>
                <w:rFonts w:hint="eastAsia" w:ascii="宋体" w:hAnsi="宋体" w:eastAsia="宋体" w:cs="宋体"/>
                <w:sz w:val="21"/>
                <w:szCs w:val="21"/>
              </w:rPr>
            </w:pPr>
          </w:p>
        </w:tc>
      </w:tr>
    </w:tbl>
    <w:p>
      <w:pPr>
        <w:shd w:val="clear"/>
        <w:spacing w:line="500" w:lineRule="exact"/>
        <w:jc w:val="left"/>
        <w:rPr>
          <w:b/>
          <w:bCs/>
          <w:szCs w:val="21"/>
        </w:rPr>
      </w:pPr>
      <w:r>
        <w:rPr>
          <w:rFonts w:hint="eastAsia"/>
          <w:b/>
          <w:bCs/>
          <w:szCs w:val="21"/>
        </w:rPr>
        <w:t>特别提醒：</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rightChars="0" w:firstLine="420" w:firstLineChars="200"/>
        <w:jc w:val="both"/>
        <w:textAlignment w:val="baseline"/>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1、请自行</w:t>
      </w:r>
      <w:r>
        <w:rPr>
          <w:rFonts w:hint="eastAsia" w:ascii="宋体" w:hAnsi="宋体" w:eastAsia="宋体" w:cs="宋体"/>
          <w:b w:val="0"/>
          <w:bCs w:val="0"/>
          <w:sz w:val="21"/>
          <w:szCs w:val="21"/>
          <w:highlight w:val="none"/>
          <w:lang w:val="en-US" w:eastAsia="zh-CN"/>
        </w:rPr>
        <w:t>登陆（http://www.ccgp.gov.cn/jnhb/jnhbqd/）</w:t>
      </w:r>
      <w:r>
        <w:rPr>
          <w:rFonts w:hint="eastAsia" w:ascii="宋体" w:hAnsi="宋体" w:eastAsia="宋体" w:cs="宋体"/>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pPr>
        <w:pStyle w:val="31"/>
        <w:keepNext w:val="0"/>
        <w:keepLines w:val="0"/>
        <w:pageBreakBefore w:val="0"/>
        <w:shd w:val="clear"/>
        <w:kinsoku/>
        <w:wordWrap/>
        <w:overflowPunct/>
        <w:topLinePunct w:val="0"/>
        <w:bidi w:val="0"/>
        <w:adjustRightInd/>
        <w:spacing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sz w:val="21"/>
          <w:szCs w:val="21"/>
          <w:highlight w:val="none"/>
          <w:lang w:val="en-US" w:eastAsia="zh-CN"/>
        </w:rPr>
        <w:t>依据《市场监管总局关于发布参与实施政府采购节能产品、环境标志产品认证机构名录的公告》（2019年第16号）</w:t>
      </w:r>
      <w:r>
        <w:rPr>
          <w:rFonts w:hint="eastAsia" w:ascii="宋体" w:hAnsi="宋体" w:eastAsia="宋体" w:cs="宋体"/>
          <w:b/>
          <w:bCs/>
          <w:sz w:val="21"/>
          <w:szCs w:val="21"/>
          <w:highlight w:val="green"/>
          <w:lang w:val="en-US" w:eastAsia="zh-CN"/>
        </w:rPr>
        <w:t>中国家确定的认证机构</w:t>
      </w:r>
      <w:r>
        <w:rPr>
          <w:rFonts w:hint="eastAsia" w:ascii="宋体" w:hAnsi="宋体" w:eastAsia="宋体" w:cs="宋体"/>
          <w:b w:val="0"/>
          <w:bCs w:val="0"/>
          <w:sz w:val="21"/>
          <w:szCs w:val="21"/>
          <w:highlight w:val="none"/>
          <w:lang w:val="en-US" w:eastAsia="zh-CN"/>
        </w:rPr>
        <w:t>出具的、处于有效期之内的环境标志产品认证证书或相关截图等证明材料，证明材料不清晰无法辨认将视为无效。</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shd w:val="clear"/>
        <w:kinsoku/>
        <w:wordWrap/>
        <w:overflowPunct/>
        <w:topLinePunct w:val="0"/>
        <w:bidi w:val="0"/>
        <w:adjustRightInd/>
        <w:spacing w:line="440" w:lineRule="exact"/>
        <w:ind w:firstLine="7140" w:firstLineChars="3400"/>
        <w:rPr>
          <w:rFonts w:hint="eastAsia" w:ascii="宋体" w:hAnsi="宋体" w:eastAsia="宋体" w:cs="宋体"/>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日期：＿</w:t>
      </w:r>
    </w:p>
    <w:p>
      <w:pPr>
        <w:pStyle w:val="17"/>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三、技术文件</w:t>
      </w:r>
    </w:p>
    <w:p>
      <w:pPr>
        <w:pStyle w:val="17"/>
        <w:rPr>
          <w:rFonts w:hint="eastAsia" w:ascii="宋体" w:hAnsi="宋体" w:eastAsia="宋体" w:cs="宋体"/>
          <w:b/>
          <w:bCs/>
          <w:sz w:val="21"/>
          <w:szCs w:val="21"/>
          <w:lang w:eastAsia="zh-CN"/>
        </w:rPr>
      </w:pPr>
    </w:p>
    <w:p>
      <w:pPr>
        <w:pStyle w:val="17"/>
        <w:pageBreakBefore w:val="0"/>
        <w:widowControl w:val="0"/>
        <w:kinsoku/>
        <w:wordWrap/>
        <w:overflowPunct/>
        <w:topLinePunct w:val="0"/>
        <w:autoSpaceDE/>
        <w:autoSpaceDN/>
        <w:bidi w:val="0"/>
        <w:spacing w:line="240" w:lineRule="atLeast"/>
        <w:ind w:left="0" w:leftChars="0" w:right="0" w:rightChars="0"/>
        <w:rPr>
          <w:rFonts w:hint="default" w:ascii="宋体" w:hAnsi="宋体" w:eastAsia="宋体" w:cs="宋体"/>
          <w:color w:val="auto"/>
          <w:sz w:val="28"/>
          <w:szCs w:val="28"/>
          <w:highlight w:val="none"/>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十五  采购需求偏离表（实质性格式）</w:t>
      </w:r>
    </w:p>
    <w:p>
      <w:pPr>
        <w:pStyle w:val="5"/>
        <w:pageBreakBefore w:val="0"/>
        <w:widowControl w:val="0"/>
        <w:kinsoku/>
        <w:wordWrap/>
        <w:overflowPunct/>
        <w:topLinePunct w:val="0"/>
        <w:autoSpaceDE/>
        <w:autoSpaceDN/>
        <w:bidi w:val="0"/>
        <w:spacing w:line="240" w:lineRule="atLeast"/>
        <w:ind w:left="0" w:leftChars="0" w:right="0" w:rightChars="0" w:firstLine="5903" w:firstLineChars="2100"/>
        <w:jc w:val="both"/>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8"/>
          <w:szCs w:val="28"/>
          <w:highlight w:val="none"/>
        </w:rPr>
        <w:t>技术参数响应及偏离表</w:t>
      </w:r>
    </w:p>
    <w:p>
      <w:pPr>
        <w:numPr>
          <w:ilvl w:val="0"/>
          <w:numId w:val="0"/>
        </w:numPr>
        <w:ind w:leftChars="0"/>
        <w:rPr>
          <w:rFonts w:hint="eastAsia" w:ascii="宋体" w:hAnsi="宋体" w:eastAsia="宋体" w:cs="宋体"/>
          <w:b/>
          <w:sz w:val="24"/>
          <w:szCs w:val="24"/>
          <w:lang w:val="en-US" w:eastAsia="zh-CN"/>
        </w:rPr>
      </w:pPr>
      <w:bookmarkStart w:id="30" w:name="_Toc534816649"/>
      <w:bookmarkStart w:id="31" w:name="_Toc534725620"/>
      <w:bookmarkStart w:id="32" w:name="_Toc29712"/>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pacing w:val="14"/>
          <w:sz w:val="24"/>
          <w:szCs w:val="24"/>
          <w:lang w:val="en-US" w:eastAsia="zh-CN"/>
        </w:rPr>
        <w:t>/标项号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p>
    <w:tbl>
      <w:tblPr>
        <w:tblStyle w:val="22"/>
        <w:tblW w:w="13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397"/>
        <w:gridCol w:w="2916"/>
        <w:gridCol w:w="2640"/>
        <w:gridCol w:w="2712"/>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2"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1397" w:type="dxa"/>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名称</w:t>
            </w:r>
          </w:p>
        </w:tc>
        <w:tc>
          <w:tcPr>
            <w:tcW w:w="2916"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采购</w:t>
            </w:r>
            <w:r>
              <w:rPr>
                <w:rFonts w:hint="eastAsia" w:ascii="宋体" w:hAnsi="宋体" w:eastAsia="宋体" w:cs="宋体"/>
                <w:b w:val="0"/>
                <w:bCs w:val="0"/>
                <w:color w:val="000000"/>
                <w:sz w:val="21"/>
                <w:szCs w:val="21"/>
              </w:rPr>
              <w:t>文件</w:t>
            </w:r>
            <w:r>
              <w:rPr>
                <w:rFonts w:hint="eastAsia" w:ascii="宋体" w:hAnsi="宋体" w:eastAsia="宋体" w:cs="宋体"/>
                <w:b w:val="0"/>
                <w:bCs w:val="0"/>
                <w:color w:val="000000"/>
                <w:sz w:val="21"/>
                <w:szCs w:val="21"/>
                <w:lang w:val="en-US" w:eastAsia="zh-CN"/>
              </w:rPr>
              <w:t>技术参数要求</w:t>
            </w:r>
          </w:p>
        </w:tc>
        <w:tc>
          <w:tcPr>
            <w:tcW w:w="2640" w:type="dxa"/>
            <w:vAlign w:val="center"/>
          </w:tcPr>
          <w:p>
            <w:pPr>
              <w:spacing w:line="24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投标</w:t>
            </w:r>
            <w:r>
              <w:rPr>
                <w:rFonts w:hint="eastAsia" w:ascii="宋体" w:hAnsi="宋体" w:eastAsia="宋体" w:cs="宋体"/>
                <w:b w:val="0"/>
                <w:bCs w:val="0"/>
                <w:color w:val="000000"/>
                <w:sz w:val="21"/>
                <w:szCs w:val="21"/>
              </w:rPr>
              <w:t>技术参数描述</w:t>
            </w:r>
          </w:p>
        </w:tc>
        <w:tc>
          <w:tcPr>
            <w:tcW w:w="2712"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偏离情况</w:t>
            </w:r>
          </w:p>
        </w:tc>
        <w:tc>
          <w:tcPr>
            <w:tcW w:w="3105" w:type="dxa"/>
            <w:tcBorders>
              <w:left w:val="single" w:color="000000" w:sz="2" w:space="0"/>
            </w:tcBorders>
            <w:vAlign w:val="center"/>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92" w:type="dxa"/>
            <w:vAlign w:val="top"/>
          </w:tcPr>
          <w:p>
            <w:pPr>
              <w:spacing w:line="24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397" w:type="dxa"/>
            <w:vAlign w:val="top"/>
          </w:tcPr>
          <w:p>
            <w:pPr>
              <w:spacing w:line="240" w:lineRule="auto"/>
              <w:jc w:val="center"/>
              <w:rPr>
                <w:rFonts w:hint="eastAsia" w:ascii="宋体" w:hAnsi="宋体" w:eastAsia="宋体" w:cs="宋体"/>
                <w:b w:val="0"/>
                <w:bCs w:val="0"/>
                <w:color w:val="000000"/>
                <w:sz w:val="21"/>
                <w:szCs w:val="21"/>
              </w:rPr>
            </w:pPr>
          </w:p>
        </w:tc>
        <w:tc>
          <w:tcPr>
            <w:tcW w:w="2916" w:type="dxa"/>
            <w:vAlign w:val="top"/>
          </w:tcPr>
          <w:p>
            <w:pPr>
              <w:spacing w:line="240" w:lineRule="auto"/>
              <w:jc w:val="center"/>
              <w:rPr>
                <w:rFonts w:hint="eastAsia" w:ascii="宋体" w:hAnsi="宋体" w:eastAsia="宋体" w:cs="宋体"/>
                <w:b w:val="0"/>
                <w:bCs w:val="0"/>
                <w:color w:val="000000"/>
                <w:sz w:val="21"/>
                <w:szCs w:val="21"/>
              </w:rPr>
            </w:pPr>
          </w:p>
        </w:tc>
        <w:tc>
          <w:tcPr>
            <w:tcW w:w="2640" w:type="dxa"/>
            <w:vAlign w:val="top"/>
          </w:tcPr>
          <w:p>
            <w:pPr>
              <w:spacing w:line="240" w:lineRule="auto"/>
              <w:jc w:val="center"/>
              <w:rPr>
                <w:rFonts w:hint="eastAsia" w:ascii="宋体" w:hAnsi="宋体" w:eastAsia="宋体" w:cs="宋体"/>
                <w:b w:val="0"/>
                <w:bCs w:val="0"/>
                <w:color w:val="000000"/>
                <w:sz w:val="21"/>
                <w:szCs w:val="21"/>
              </w:rPr>
            </w:pPr>
          </w:p>
        </w:tc>
        <w:tc>
          <w:tcPr>
            <w:tcW w:w="2712"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c>
          <w:tcPr>
            <w:tcW w:w="3105" w:type="dxa"/>
            <w:tcBorders>
              <w:left w:val="single" w:color="000000" w:sz="2" w:space="0"/>
            </w:tcBorders>
            <w:vAlign w:val="top"/>
          </w:tcPr>
          <w:p>
            <w:pPr>
              <w:spacing w:line="240" w:lineRule="auto"/>
              <w:jc w:val="center"/>
              <w:rPr>
                <w:rFonts w:hint="eastAsia" w:ascii="宋体" w:hAnsi="宋体" w:eastAsia="宋体" w:cs="宋体"/>
                <w:b w:val="0"/>
                <w:bCs w:val="0"/>
                <w:color w:val="000000"/>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 对谈判文件中的所有商务、技术要求，除本表所列明的所有偏离外，均视作供应商已对之理解和响应。此表中若无任何文字说明，内容为空白的，响应无效。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422" w:firstLineChars="200"/>
        <w:jc w:val="left"/>
        <w:textAlignment w:val="auto"/>
        <w:outlineLvl w:val="9"/>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2.“偏离情况”列应据实填写“无偏离”、“正偏离”或“负偏离”。</w:t>
      </w:r>
    </w:p>
    <w:p>
      <w:pPr>
        <w:pStyle w:val="8"/>
        <w:rPr>
          <w:rFonts w:hint="eastAsia" w:ascii="宋体" w:hAnsi="宋体" w:eastAsia="宋体" w:cs="宋体"/>
          <w:color w:val="000000"/>
          <w:sz w:val="21"/>
          <w:szCs w:val="21"/>
          <w:lang w:eastAsia="zh-CN"/>
        </w:rPr>
      </w:pPr>
    </w:p>
    <w:p>
      <w:pPr>
        <w:pStyle w:val="8"/>
        <w:rPr>
          <w:rFonts w:hint="eastAsia" w:ascii="宋体" w:hAnsi="宋体" w:eastAsia="宋体" w:cs="宋体"/>
          <w:color w:val="000000"/>
          <w:sz w:val="21"/>
          <w:szCs w:val="21"/>
          <w:lang w:eastAsia="zh-CN"/>
        </w:rPr>
      </w:pP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pPr>
        <w:keepNext w:val="0"/>
        <w:keepLines w:val="0"/>
        <w:pageBreakBefore w:val="0"/>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pPr>
        <w:keepNext w:val="0"/>
        <w:keepLines w:val="0"/>
        <w:pageBreakBefore w:val="0"/>
        <w:kinsoku/>
        <w:wordWrap/>
        <w:overflowPunct/>
        <w:topLinePunct w:val="0"/>
        <w:bidi w:val="0"/>
        <w:adjustRightInd/>
        <w:spacing w:line="440" w:lineRule="exact"/>
        <w:ind w:firstLine="7140" w:firstLineChars="3400"/>
        <w:rPr>
          <w:rFonts w:hint="eastAsia" w:ascii="宋体" w:hAnsi="宋体" w:eastAsia="宋体" w:cs="宋体"/>
          <w:b/>
          <w:bCs/>
          <w:sz w:val="21"/>
          <w:szCs w:val="21"/>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1"/>
          <w:szCs w:val="21"/>
        </w:rPr>
        <w:t>日期：＿</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格式十六</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val="en-US" w:eastAsia="zh-CN"/>
        </w:rPr>
      </w:pPr>
    </w:p>
    <w:p>
      <w:pPr>
        <w:pStyle w:val="8"/>
        <w:rPr>
          <w:rFonts w:hint="eastAsia"/>
          <w:lang w:val="en-US" w:eastAsia="zh-CN"/>
        </w:rPr>
      </w:pPr>
    </w:p>
    <w:p>
      <w:pPr>
        <w:pStyle w:val="5"/>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bookmarkEnd w:id="27"/>
    <w:bookmarkEnd w:id="28"/>
    <w:bookmarkEnd w:id="29"/>
    <w:p>
      <w:pPr>
        <w:jc w:val="both"/>
        <w:outlineLvl w:val="0"/>
        <w:rPr>
          <w:rFonts w:hint="eastAsia" w:ascii="宋体" w:hAnsi="宋体" w:eastAsia="宋体" w:cs="宋体"/>
          <w:b/>
          <w:bCs/>
          <w:color w:val="auto"/>
          <w:sz w:val="24"/>
          <w:szCs w:val="24"/>
          <w:highlight w:val="none"/>
          <w:lang w:val="en-US" w:eastAsia="zh-CN"/>
        </w:rPr>
      </w:pPr>
      <w:bookmarkStart w:id="33" w:name="_Toc1407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33"/>
    </w:p>
    <w:p>
      <w:pPr>
        <w:adjustRightInd w:val="0"/>
        <w:snapToGrid w:val="0"/>
        <w:spacing w:before="318" w:beforeLines="100" w:line="360" w:lineRule="auto"/>
        <w:outlineLvl w:val="0"/>
        <w:rPr>
          <w:rFonts w:hint="eastAsia" w:ascii="宋体" w:hAnsi="宋体" w:eastAsia="宋体" w:cs="宋体"/>
          <w:bCs/>
          <w:color w:val="auto"/>
          <w:sz w:val="24"/>
          <w:highlight w:val="none"/>
        </w:rPr>
      </w:pPr>
      <w:bookmarkStart w:id="34" w:name="_Toc229"/>
      <w:r>
        <w:rPr>
          <w:rFonts w:hint="eastAsia" w:ascii="宋体" w:hAnsi="宋体" w:eastAsia="宋体" w:cs="宋体"/>
          <w:bCs/>
          <w:color w:val="auto"/>
          <w:sz w:val="24"/>
          <w:highlight w:val="none"/>
        </w:rPr>
        <w:t>一、质疑供应商基本信息</w:t>
      </w:r>
      <w:bookmarkEnd w:id="34"/>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35" w:name="_Toc8468"/>
      <w:r>
        <w:rPr>
          <w:rFonts w:hint="eastAsia" w:ascii="宋体" w:hAnsi="宋体" w:eastAsia="宋体" w:cs="宋体"/>
          <w:bCs/>
          <w:color w:val="auto"/>
          <w:sz w:val="24"/>
          <w:highlight w:val="none"/>
        </w:rPr>
        <w:t>二、质疑项目基本情况</w:t>
      </w:r>
      <w:bookmarkEnd w:id="35"/>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adjustRightInd w:val="0"/>
        <w:snapToGrid w:val="0"/>
        <w:spacing w:line="360" w:lineRule="auto"/>
        <w:outlineLvl w:val="0"/>
        <w:rPr>
          <w:rFonts w:hint="eastAsia" w:ascii="宋体" w:hAnsi="宋体" w:eastAsia="宋体" w:cs="宋体"/>
          <w:bCs/>
          <w:color w:val="auto"/>
          <w:sz w:val="24"/>
          <w:highlight w:val="none"/>
        </w:rPr>
      </w:pPr>
      <w:bookmarkStart w:id="36" w:name="_Toc22606"/>
      <w:r>
        <w:rPr>
          <w:rFonts w:hint="eastAsia" w:ascii="宋体" w:hAnsi="宋体" w:eastAsia="宋体" w:cs="宋体"/>
          <w:bCs/>
          <w:color w:val="auto"/>
          <w:sz w:val="24"/>
          <w:highlight w:val="none"/>
        </w:rPr>
        <w:t>三、质疑事项具体内容</w:t>
      </w:r>
      <w:bookmarkEnd w:id="36"/>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360" w:lineRule="auto"/>
        <w:outlineLvl w:val="0"/>
        <w:rPr>
          <w:rFonts w:hint="eastAsia" w:ascii="宋体" w:hAnsi="宋体" w:eastAsia="宋体" w:cs="宋体"/>
          <w:bCs/>
          <w:color w:val="auto"/>
          <w:sz w:val="24"/>
          <w:highlight w:val="none"/>
        </w:rPr>
      </w:pPr>
      <w:bookmarkStart w:id="37" w:name="_Toc30272"/>
      <w:r>
        <w:rPr>
          <w:rFonts w:hint="eastAsia" w:ascii="宋体" w:hAnsi="宋体" w:eastAsia="宋体" w:cs="宋体"/>
          <w:bCs/>
          <w:color w:val="auto"/>
          <w:sz w:val="24"/>
          <w:highlight w:val="none"/>
        </w:rPr>
        <w:t>四、与质疑事项相关的质疑请求</w:t>
      </w:r>
      <w:bookmarkEnd w:id="37"/>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6.质疑供应商为自然人的，质疑函应由本人签字；质疑供应商为法人单位或者其他组织的，质疑函应由法定代表人、主要负责人，或者其授权代表签字或者盖章，并加盖公章。</w:t>
      </w:r>
    </w:p>
    <w:p>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color w:val="auto"/>
          <w:sz w:val="24"/>
          <w:highlight w:val="none"/>
        </w:rPr>
        <w:t>质疑函份数要求：一式三份</w:t>
      </w:r>
      <w:r>
        <w:rPr>
          <w:rFonts w:hint="eastAsia" w:ascii="宋体" w:hAnsi="宋体" w:eastAsia="宋体" w:cs="宋体"/>
          <w:color w:val="auto"/>
          <w:sz w:val="24"/>
          <w:highlight w:val="none"/>
        </w:rPr>
        <w:t>。</w:t>
      </w:r>
    </w:p>
    <w:p>
      <w:pPr>
        <w:rPr>
          <w:rFonts w:hint="eastAsia" w:ascii="宋体" w:hAnsi="宋体" w:eastAsia="宋体" w:cs="宋体"/>
          <w:color w:val="auto"/>
          <w:highlight w:val="none"/>
        </w:rPr>
      </w:pPr>
    </w:p>
    <w:p>
      <w:pPr>
        <w:pStyle w:val="8"/>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highlight w:val="none"/>
        </w:rPr>
      </w:pPr>
    </w:p>
    <w:p>
      <w:pPr>
        <w:rPr>
          <w:rFonts w:hint="eastAsia"/>
          <w:b/>
          <w:bCs/>
          <w:sz w:val="28"/>
          <w:szCs w:val="28"/>
          <w:lang w:eastAsia="zh-CN"/>
        </w:rPr>
      </w:pPr>
    </w:p>
    <w:p>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5"/>
          <w:rFonts w:ascii="宋体" w:hAnsi="宋体" w:eastAsia="宋体" w:cs="宋体"/>
          <w:b/>
          <w:i w:val="0"/>
          <w:caps w:val="0"/>
          <w:color w:val="070707"/>
          <w:spacing w:val="0"/>
          <w:sz w:val="24"/>
          <w:szCs w:val="24"/>
        </w:rPr>
        <w:t>中小企业划型标准规定</w:t>
      </w:r>
    </w:p>
    <w:p>
      <w:pPr>
        <w:pStyle w:val="2"/>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val="en-US" w:eastAsia="zh-CN"/>
        </w:rPr>
        <w:t>一</w:t>
      </w: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二、中小企业划分为中型、小型、微型三种类型，具体标准根据企业从业人员、营业收入、资产总额等指标，结合行业特点制定。</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四、各行业划型标准为：</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（一）农、林、牧、渔业。营业收入20000万元以下的为中小微型企业。其中，营业收入500万元及以上的为中型企业，营业收入50万元及以上的为小型企业，营业收入50万元以下的为微型企业。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（十六）其他未列明行业。从业人员300人以下的为中小微型企业。其中，从业人员100人及以上的为中型企业；从业人员10人及以上的为小型企业；从业人员10人以下的为微型企业。</w:t>
      </w:r>
    </w:p>
    <w:p>
      <w:pPr>
        <w:pStyle w:val="2"/>
        <w:numPr>
          <w:ilvl w:val="0"/>
          <w:numId w:val="0"/>
        </w:numPr>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五、企业类型的划分以统计部门的统计数据为依据。</w:t>
      </w:r>
    </w:p>
    <w:p>
      <w:pPr>
        <w:pStyle w:val="2"/>
        <w:numPr>
          <w:ilvl w:val="0"/>
          <w:numId w:val="0"/>
        </w:numPr>
        <w:ind w:left="239" w:leftChars="92"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六、本规定适用于在中华人民共和国境内依法设立的各类所有制和各种组织形式的企业。个体工商户和本规定以外的行业，参照本规定进行划型。</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八、本规定由工业和信息化部、国家统计局会同有关部门根据《国民经济行业分类》修订情况和企业发展变化情况适时修订。</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九、本规定由工业和信息化部、国家统计局会同有关部门负责解释。</w:t>
      </w:r>
    </w:p>
    <w:p>
      <w:pPr>
        <w:pStyle w:val="2"/>
        <w:numPr>
          <w:ilvl w:val="0"/>
          <w:numId w:val="0"/>
        </w:numPr>
        <w:ind w:left="240" w:leftChars="0" w:firstLine="480" w:firstLineChars="2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十、本规定自发布之日起执行，原国家经贸委、原国家计委、财政部和国家统计局2003年颁布的《中小企业标准暂行规定》同时废止。</w:t>
      </w:r>
    </w:p>
    <w:p>
      <w:pPr>
        <w:pStyle w:val="8"/>
        <w:rPr>
          <w:rFonts w:hint="eastAsia" w:ascii="Times New Roman" w:hAnsi="Times New Roman" w:eastAsia="楷体_GB2312" w:cs="Times New Roman"/>
          <w:b/>
          <w:bCs/>
          <w:kern w:val="2"/>
          <w:sz w:val="28"/>
          <w:szCs w:val="28"/>
          <w:lang w:val="en-US" w:eastAsia="zh-CN" w:bidi="ar-SA"/>
        </w:rPr>
      </w:pPr>
    </w:p>
    <w:p>
      <w:pPr>
        <w:pStyle w:val="8"/>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附件3</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color="auto" w:fill="FFFFFF"/>
          <w:vertAlign w:val="baseline"/>
          <w:lang w:eastAsia="zh-CN"/>
        </w:rPr>
      </w:pPr>
      <w:r>
        <w:rPr>
          <w:rFonts w:hint="eastAsia" w:ascii="微软雅黑" w:hAnsi="微软雅黑" w:eastAsia="微软雅黑" w:cs="微软雅黑"/>
          <w:b/>
          <w:bCs/>
          <w:i w:val="0"/>
          <w:caps w:val="0"/>
          <w:color w:val="auto"/>
          <w:spacing w:val="0"/>
          <w:sz w:val="24"/>
          <w:szCs w:val="24"/>
          <w:shd w:val="clear" w:color="auto" w:fill="FFFFFF"/>
          <w:vertAlign w:val="baseline"/>
        </w:rPr>
        <w:t>市场监管总局关于发布参与实施政府采购节能产品、环境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标志产品认证机构名录的公告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2019年第16号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微软雅黑" w:hAnsi="微软雅黑" w:eastAsia="微软雅黑" w:cs="微软雅黑"/>
          <w:i w:val="0"/>
          <w:caps w:val="0"/>
          <w:color w:val="auto"/>
          <w:spacing w:val="0"/>
          <w:sz w:val="24"/>
          <w:szCs w:val="24"/>
          <w:shd w:val="clear" w:color="auto" w:fill="FFFFFF"/>
          <w:vertAlign w:val="baseline"/>
        </w:rPr>
        <w:t>　　</w:t>
      </w:r>
      <w:r>
        <w:rPr>
          <w:rFonts w:hint="eastAsia" w:ascii="宋体" w:hAnsi="宋体" w:eastAsia="宋体" w:cs="宋体"/>
          <w:i w:val="0"/>
          <w:caps w:val="0"/>
          <w:color w:val="auto"/>
          <w:spacing w:val="0"/>
          <w:sz w:val="24"/>
          <w:szCs w:val="24"/>
          <w:shd w:val="clear" w:color="auto"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　　自本公告发布后，新增认证机构应尽快完成政府采购认证信息系统对接，对接完成后方可开展相关认证工作。</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宋体" w:hAnsi="宋体" w:eastAsia="宋体" w:cs="宋体"/>
          <w:i w:val="0"/>
          <w:caps w:val="0"/>
          <w:color w:val="auto"/>
          <w:spacing w:val="0"/>
          <w:sz w:val="24"/>
          <w:szCs w:val="24"/>
          <w:shd w:val="clear" w:color="auto" w:fill="FFFFFF"/>
          <w:vertAlign w:val="baseline"/>
        </w:rPr>
        <w:t>市场监管总局</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2019年4月3日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宋体" w:hAnsi="宋体" w:eastAsia="宋体" w:cs="宋体"/>
          <w:i w:val="0"/>
          <w:caps w:val="0"/>
          <w:color w:val="auto"/>
          <w:spacing w:val="0"/>
          <w:sz w:val="32"/>
          <w:szCs w:val="32"/>
          <w:lang w:val="en-US"/>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参与实施政府采购节能产品认证机构名录</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036"/>
        <w:gridCol w:w="1375"/>
        <w:gridCol w:w="1432"/>
        <w:gridCol w:w="1921"/>
        <w:gridCol w:w="17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4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一级目录</w:t>
            </w:r>
          </w:p>
        </w:tc>
        <w:tc>
          <w:tcPr>
            <w:tcW w:w="335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二级目录</w:t>
            </w:r>
          </w:p>
        </w:tc>
        <w:tc>
          <w:tcPr>
            <w:tcW w:w="17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7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计算机设备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台式计算机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北京赛西认证有限责任公司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中国网络安全审查技术与认证中心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便携式计算机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平板式微型计算机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2</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输入输出设备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打印设备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显示设备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图形图像输入设备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投影仪</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A020204</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多功能一体机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泵</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离心泵</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6</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制冷空调设备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制冷压缩机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北京中冷通质量认证中心有限公司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空调机组</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专用制冷、空调设备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A02052399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其他制冷空调设备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中国船级社质量认证公司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变压器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镇流器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10</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生活用电器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A0206180101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电冰箱</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A0206180203</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洗衣机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A02061808</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热水器</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合肥通用机械产品认证有限公司(范围仅限于“热泵热水器”)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照明设备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电视设备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普通电视设备（电视机）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北京泰瑞特认证有限责任公司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视频监控设备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A031210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饮食炊事机械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北京鉴衡认证中心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中国市政工程华北设计研究总院有限公司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A060805</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北京新华节水产品认证有限公司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A060806</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水嘴</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A060807</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便器冲洗阀</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淋浴器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caps w:val="0"/>
                <w:color w:val="auto"/>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参与实施政府采购环境标志产品认证机构名录</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tbl>
      <w:tblPr>
        <w:tblStyle w:val="22"/>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2896"/>
        <w:gridCol w:w="46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目录</w:t>
            </w:r>
          </w:p>
        </w:tc>
        <w:tc>
          <w:tcPr>
            <w:tcW w:w="4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2375"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环境标志产品</w:t>
            </w:r>
          </w:p>
        </w:tc>
        <w:tc>
          <w:tcPr>
            <w:tcW w:w="4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中环联合（北京）认证中心有限公司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中环协（北京）认证中心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天津华诚认证有限公司</w:t>
            </w:r>
          </w:p>
        </w:tc>
      </w:tr>
    </w:tbl>
    <w:p>
      <w:pPr>
        <w:pStyle w:val="2"/>
        <w:numPr>
          <w:ilvl w:val="0"/>
          <w:numId w:val="0"/>
        </w:numPr>
      </w:pPr>
    </w:p>
    <w:p>
      <w:pPr>
        <w:pStyle w:val="2"/>
        <w:ind w:left="0" w:leftChars="0" w:firstLine="0" w:firstLineChars="0"/>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0" w:afterAutospacing="0" w:line="330" w:lineRule="atLeast"/>
        <w:ind w:left="11400" w:right="0"/>
        <w:textAlignment w:val="baseline"/>
        <w:rPr>
          <w:rFonts w:hint="eastAsia" w:eastAsia="楷体_GB2312"/>
          <w:lang w:eastAsia="zh-CN"/>
        </w:rPr>
      </w:pPr>
      <w:r>
        <w:rPr>
          <w:rFonts w:hint="eastAsia" w:ascii="微软雅黑" w:hAnsi="微软雅黑" w:eastAsia="微软雅黑" w:cs="微软雅黑"/>
          <w:i w:val="0"/>
          <w:iCs w:val="0"/>
          <w:caps w:val="0"/>
          <w:color w:val="FFFFFF"/>
          <w:spacing w:val="0"/>
          <w:sz w:val="18"/>
          <w:szCs w:val="18"/>
          <w:shd w:val="clear" w:fill="A0A0A0"/>
          <w:vertAlign w:val="baseline"/>
        </w:rPr>
        <w:t>打印</w:t>
      </w: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DAF72F2-2031-4C36-B646-775A81C8A17D}"/>
  </w:font>
  <w:font w:name="Arial">
    <w:panose1 w:val="020B0604020202020204"/>
    <w:charset w:val="01"/>
    <w:family w:val="swiss"/>
    <w:pitch w:val="default"/>
    <w:sig w:usb0="E0002EFF" w:usb1="C000785B" w:usb2="00000009" w:usb3="00000000" w:csb0="400001FF" w:csb1="FFFF0000"/>
    <w:embedRegular r:id="rId2" w:fontKey="{A030F74F-1FD1-432F-8C42-53B8874AFFF1}"/>
  </w:font>
  <w:font w:name="黑体">
    <w:panose1 w:val="02010600030101010101"/>
    <w:charset w:val="86"/>
    <w:family w:val="auto"/>
    <w:pitch w:val="default"/>
    <w:sig w:usb0="800002BF" w:usb1="38CF7CFA" w:usb2="00000016" w:usb3="00000000" w:csb0="00040001" w:csb1="00000000"/>
    <w:embedRegular r:id="rId3" w:fontKey="{B58EB3C1-E835-4530-B8B4-EC3110DD2A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4" w:fontKey="{89773637-61C1-4CBF-8CC4-E3074DC97050}"/>
  </w:font>
  <w:font w:name="微软雅黑">
    <w:panose1 w:val="020B0503020204020204"/>
    <w:charset w:val="86"/>
    <w:family w:val="auto"/>
    <w:pitch w:val="default"/>
    <w:sig w:usb0="80000287" w:usb1="2ACF3C50" w:usb2="00000016" w:usb3="00000000" w:csb0="0004001F" w:csb1="00000000"/>
    <w:embedRegular r:id="rId5" w:fontKey="{DABF5170-AE67-4432-B4CF-4D03CE94FF91}"/>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6" w:fontKey="{FCB010B5-E382-48ED-B87D-FF260557B099}"/>
  </w:font>
  <w:font w:name="方正小标宋简体">
    <w:panose1 w:val="02000000000000000000"/>
    <w:charset w:val="86"/>
    <w:family w:val="script"/>
    <w:pitch w:val="default"/>
    <w:sig w:usb0="A00002BF" w:usb1="184F6CFA" w:usb2="00000012" w:usb3="00000000" w:csb0="00040001" w:csb1="00000000"/>
    <w:embedRegular r:id="rId7" w:fontKey="{8F43CCEA-F03C-413B-AAA2-740C6E88BE8E}"/>
  </w:font>
  <w:font w:name="仿宋">
    <w:panose1 w:val="02010609060101010101"/>
    <w:charset w:val="86"/>
    <w:family w:val="auto"/>
    <w:pitch w:val="default"/>
    <w:sig w:usb0="800002BF" w:usb1="38CF7CFA" w:usb2="00000016" w:usb3="00000000" w:csb0="00040001" w:csb1="00000000"/>
    <w:embedRegular r:id="rId8" w:fontKey="{5B0F8B5F-0BA9-48F4-B915-EF596D49B694}"/>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embedRegular r:id="rId9" w:fontKey="{C6C6261C-8EF3-4652-8F18-2E76007C6D52}"/>
  </w:font>
  <w:font w:name="方正小标宋_GBK">
    <w:panose1 w:val="02000000000000000000"/>
    <w:charset w:val="86"/>
    <w:family w:val="auto"/>
    <w:pitch w:val="default"/>
    <w:sig w:usb0="A00002BF" w:usb1="38CF7CFA" w:usb2="00082016" w:usb3="00000000" w:csb0="00040001" w:csb1="00000000"/>
    <w:embedRegular r:id="rId10" w:fontKey="{4E6A986F-4330-4D52-A29C-ACF2B90FFDA6}"/>
  </w:font>
  <w:font w:name="华文中宋">
    <w:panose1 w:val="02010600040101010101"/>
    <w:charset w:val="86"/>
    <w:family w:val="auto"/>
    <w:pitch w:val="default"/>
    <w:sig w:usb0="00000287" w:usb1="080F0000" w:usb2="00000000" w:usb3="00000000" w:csb0="0004009F" w:csb1="DFD70000"/>
    <w:embedRegular r:id="rId11" w:fontKey="{ABD8A36E-A9E7-43E7-B8A8-42028C6FC3F2}"/>
  </w:font>
  <w:font w:name="汉仪书宋二S">
    <w:altName w:val="宋体"/>
    <w:panose1 w:val="00000000000000000000"/>
    <w:charset w:val="00"/>
    <w:family w:val="auto"/>
    <w:pitch w:val="default"/>
    <w:sig w:usb0="00000000" w:usb1="00000000" w:usb2="00000000" w:usb3="00000000" w:csb0="00040001" w:csb1="00000000"/>
    <w:embedRegular r:id="rId12" w:fontKey="{1221AD3F-4963-4DA6-BC23-EACDD99574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jc w:val="center"/>
                    </w:pPr>
                    <w:r>
                      <w:fldChar w:fldCharType="begin"/>
                    </w:r>
                    <w:r>
                      <w:instrText xml:space="preserve"> PAGE   \* MERGEFORMAT </w:instrText>
                    </w:r>
                    <w:r>
                      <w:fldChar w:fldCharType="separate"/>
                    </w:r>
                    <w:r>
                      <w:rPr>
                        <w:lang w:val="zh-CN"/>
                      </w:rPr>
                      <w:t>-</w:t>
                    </w:r>
                    <w:r>
                      <w:t xml:space="preserve"> 15 -</w:t>
                    </w:r>
                    <w:r>
                      <w:fldChar w:fldCharType="end"/>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NHjo5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nNHjo5AgAAcwQAAA4AAAAAAAAAAQAgAAAAHwEAAGRycy9lMm9Eb2Mu&#10;eG1sUEsFBgAAAAAGAAYAWQEAAMo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w:rPr>
        <w:rFonts w:hint="eastAsia"/>
        <w:lang w:val="en-US" w:eastAsia="zh-CN"/>
      </w:rPr>
      <w:t xml:space="preserve">                                  </w: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楷体_GB2312"/>
        <w:sz w:val="24"/>
        <w:szCs w:val="24"/>
        <w:lang w:val="en-US" w:eastAsia="zh-CN"/>
      </w:rPr>
    </w:pPr>
    <w:r>
      <w:rPr>
        <w:rFonts w:hint="eastAsia"/>
        <w:sz w:val="24"/>
        <w:szCs w:val="24"/>
        <w:lang w:val="en-US" w:eastAsia="zh-CN"/>
      </w:rPr>
      <w:t>项目编号：QTCG-2025-027-4               奇台县政府采购竞争性谈判项目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19" w:lineRule="auto"/>
      <w:ind w:right="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0360AB6"/>
    <w:multiLevelType w:val="singleLevel"/>
    <w:tmpl w:val="F0360AB6"/>
    <w:lvl w:ilvl="0" w:tentative="0">
      <w:start w:val="2"/>
      <w:numFmt w:val="chineseCounting"/>
      <w:suff w:val="nothing"/>
      <w:lvlText w:val="%1、"/>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45A93DBE"/>
    <w:multiLevelType w:val="singleLevel"/>
    <w:tmpl w:val="45A93DBE"/>
    <w:lvl w:ilvl="0" w:tentative="0">
      <w:start w:val="2"/>
      <w:numFmt w:val="decimal"/>
      <w:suff w:val="nothing"/>
      <w:lvlText w:val="（%1）"/>
      <w:lvlJc w:val="left"/>
    </w:lvl>
  </w:abstractNum>
  <w:abstractNum w:abstractNumId="8">
    <w:nsid w:val="62A1C774"/>
    <w:multiLevelType w:val="singleLevel"/>
    <w:tmpl w:val="62A1C774"/>
    <w:lvl w:ilvl="0" w:tentative="0">
      <w:start w:val="1"/>
      <w:numFmt w:val="decimal"/>
      <w:suff w:val="nothing"/>
      <w:lvlText w:val="%1."/>
      <w:lvlJc w:val="left"/>
    </w:lvl>
  </w:abstractNum>
  <w:abstractNum w:abstractNumId="9">
    <w:nsid w:val="6642EBD1"/>
    <w:multiLevelType w:val="singleLevel"/>
    <w:tmpl w:val="6642EBD1"/>
    <w:lvl w:ilvl="0" w:tentative="0">
      <w:start w:val="3"/>
      <w:numFmt w:val="decimal"/>
      <w:suff w:val="nothing"/>
      <w:lvlText w:val="%1、"/>
      <w:lvlJc w:val="left"/>
    </w:lvl>
  </w:abstractNum>
  <w:abstractNum w:abstractNumId="10">
    <w:nsid w:val="664582FD"/>
    <w:multiLevelType w:val="singleLevel"/>
    <w:tmpl w:val="664582FD"/>
    <w:lvl w:ilvl="0" w:tentative="0">
      <w:start w:val="3"/>
      <w:numFmt w:val="decimal"/>
      <w:suff w:val="nothing"/>
      <w:lvlText w:val="%1、"/>
      <w:lvlJc w:val="left"/>
    </w:lvl>
  </w:abstractNum>
  <w:abstractNum w:abstractNumId="11">
    <w:nsid w:val="6B5B5035"/>
    <w:multiLevelType w:val="singleLevel"/>
    <w:tmpl w:val="6B5B5035"/>
    <w:lvl w:ilvl="0" w:tentative="0">
      <w:start w:val="1"/>
      <w:numFmt w:val="chineseCounting"/>
      <w:suff w:val="nothing"/>
      <w:lvlText w:val="%1、"/>
      <w:lvlJc w:val="left"/>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8"/>
  </w:num>
  <w:num w:numId="4">
    <w:abstractNumId w:val="5"/>
  </w:num>
  <w:num w:numId="5">
    <w:abstractNumId w:val="7"/>
  </w:num>
  <w:num w:numId="6">
    <w:abstractNumId w:val="12"/>
  </w:num>
  <w:num w:numId="7">
    <w:abstractNumId w:val="1"/>
  </w:num>
  <w:num w:numId="8">
    <w:abstractNumId w:val="6"/>
  </w:num>
  <w:num w:numId="9">
    <w:abstractNumId w:val="3"/>
  </w:num>
  <w:num w:numId="10">
    <w:abstractNumId w:val="2"/>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OGUyODJmZjlkZDQ5M2EwZGM3NjI1M2U3ZjQ1ZDQifQ=="/>
  </w:docVars>
  <w:rsids>
    <w:rsidRoot w:val="16270255"/>
    <w:rsid w:val="00B85105"/>
    <w:rsid w:val="01053B57"/>
    <w:rsid w:val="012111C7"/>
    <w:rsid w:val="01431DF9"/>
    <w:rsid w:val="01551161"/>
    <w:rsid w:val="01564FF0"/>
    <w:rsid w:val="01BF4DB4"/>
    <w:rsid w:val="025E6F06"/>
    <w:rsid w:val="02E87BB5"/>
    <w:rsid w:val="033B603C"/>
    <w:rsid w:val="03DC5C5A"/>
    <w:rsid w:val="041A0605"/>
    <w:rsid w:val="046D0ED5"/>
    <w:rsid w:val="05222F25"/>
    <w:rsid w:val="052F5DBA"/>
    <w:rsid w:val="05450788"/>
    <w:rsid w:val="05DA4F67"/>
    <w:rsid w:val="05DB2EA4"/>
    <w:rsid w:val="06BA795B"/>
    <w:rsid w:val="07557870"/>
    <w:rsid w:val="07FE2B66"/>
    <w:rsid w:val="081D2D1C"/>
    <w:rsid w:val="0A8239BE"/>
    <w:rsid w:val="0AC55381"/>
    <w:rsid w:val="0BDA02B0"/>
    <w:rsid w:val="0BF333A6"/>
    <w:rsid w:val="0C251AED"/>
    <w:rsid w:val="0C7A1E0B"/>
    <w:rsid w:val="0CDB4599"/>
    <w:rsid w:val="0CFB6D1C"/>
    <w:rsid w:val="0DC83B1D"/>
    <w:rsid w:val="0E320E7D"/>
    <w:rsid w:val="0F3505B9"/>
    <w:rsid w:val="103255CB"/>
    <w:rsid w:val="103D2B0C"/>
    <w:rsid w:val="10685F5F"/>
    <w:rsid w:val="11986E49"/>
    <w:rsid w:val="11C067B2"/>
    <w:rsid w:val="11F47608"/>
    <w:rsid w:val="123B0BC0"/>
    <w:rsid w:val="125F0658"/>
    <w:rsid w:val="137766E1"/>
    <w:rsid w:val="142F1498"/>
    <w:rsid w:val="156240AE"/>
    <w:rsid w:val="156E0807"/>
    <w:rsid w:val="15CD5AFC"/>
    <w:rsid w:val="15DA6150"/>
    <w:rsid w:val="1606535C"/>
    <w:rsid w:val="16270255"/>
    <w:rsid w:val="16463D73"/>
    <w:rsid w:val="168100FE"/>
    <w:rsid w:val="169D0FBA"/>
    <w:rsid w:val="1751689A"/>
    <w:rsid w:val="17E16D94"/>
    <w:rsid w:val="18467668"/>
    <w:rsid w:val="185C048D"/>
    <w:rsid w:val="18997869"/>
    <w:rsid w:val="1A0D5153"/>
    <w:rsid w:val="1A776C73"/>
    <w:rsid w:val="1B6843BD"/>
    <w:rsid w:val="1B916782"/>
    <w:rsid w:val="1BB53086"/>
    <w:rsid w:val="1BC75C19"/>
    <w:rsid w:val="1D846C69"/>
    <w:rsid w:val="1D9B6F7B"/>
    <w:rsid w:val="1DA82934"/>
    <w:rsid w:val="1F1E17CE"/>
    <w:rsid w:val="1FA92047"/>
    <w:rsid w:val="206B13E7"/>
    <w:rsid w:val="20903230"/>
    <w:rsid w:val="210A425B"/>
    <w:rsid w:val="21A1493D"/>
    <w:rsid w:val="21CE7EC2"/>
    <w:rsid w:val="228A44F7"/>
    <w:rsid w:val="236B1822"/>
    <w:rsid w:val="24617C3C"/>
    <w:rsid w:val="249C609E"/>
    <w:rsid w:val="24AA1F24"/>
    <w:rsid w:val="25495BD7"/>
    <w:rsid w:val="26FF743A"/>
    <w:rsid w:val="284B4C5F"/>
    <w:rsid w:val="299C5BB1"/>
    <w:rsid w:val="29AE18A7"/>
    <w:rsid w:val="29FE6FAA"/>
    <w:rsid w:val="2A560D1B"/>
    <w:rsid w:val="2A9733D2"/>
    <w:rsid w:val="2B556627"/>
    <w:rsid w:val="2BC70212"/>
    <w:rsid w:val="2BEE0681"/>
    <w:rsid w:val="2E70777E"/>
    <w:rsid w:val="2EBB5196"/>
    <w:rsid w:val="2EC118E8"/>
    <w:rsid w:val="2EE75B0C"/>
    <w:rsid w:val="2FB0174B"/>
    <w:rsid w:val="301B756B"/>
    <w:rsid w:val="30941A99"/>
    <w:rsid w:val="309C056B"/>
    <w:rsid w:val="31537FC9"/>
    <w:rsid w:val="316A7512"/>
    <w:rsid w:val="31D014B5"/>
    <w:rsid w:val="31EA18EB"/>
    <w:rsid w:val="3254260A"/>
    <w:rsid w:val="328B71EE"/>
    <w:rsid w:val="32D87232"/>
    <w:rsid w:val="339B330C"/>
    <w:rsid w:val="33A57963"/>
    <w:rsid w:val="34D90FAC"/>
    <w:rsid w:val="37440AC1"/>
    <w:rsid w:val="387770A4"/>
    <w:rsid w:val="38E95212"/>
    <w:rsid w:val="399811AE"/>
    <w:rsid w:val="3CA55EA9"/>
    <w:rsid w:val="3CB97094"/>
    <w:rsid w:val="3D1F32B0"/>
    <w:rsid w:val="3D487C13"/>
    <w:rsid w:val="3DDE6EF4"/>
    <w:rsid w:val="3DF27E30"/>
    <w:rsid w:val="3E112DB7"/>
    <w:rsid w:val="3E1971DB"/>
    <w:rsid w:val="3E6A1138"/>
    <w:rsid w:val="3EEB3FF2"/>
    <w:rsid w:val="3EFD60F2"/>
    <w:rsid w:val="3F3227D6"/>
    <w:rsid w:val="3F7D46CD"/>
    <w:rsid w:val="3FE42EB8"/>
    <w:rsid w:val="408E6EDC"/>
    <w:rsid w:val="40D5291F"/>
    <w:rsid w:val="41A87A94"/>
    <w:rsid w:val="424D3C44"/>
    <w:rsid w:val="42B97034"/>
    <w:rsid w:val="42EC355B"/>
    <w:rsid w:val="43973A25"/>
    <w:rsid w:val="43BA1E50"/>
    <w:rsid w:val="443B6D8D"/>
    <w:rsid w:val="443C6207"/>
    <w:rsid w:val="44E96ADD"/>
    <w:rsid w:val="45180DA7"/>
    <w:rsid w:val="456236A9"/>
    <w:rsid w:val="45690FDB"/>
    <w:rsid w:val="45D16BF2"/>
    <w:rsid w:val="46C54C3E"/>
    <w:rsid w:val="46E80D52"/>
    <w:rsid w:val="46FE6BB1"/>
    <w:rsid w:val="492B672E"/>
    <w:rsid w:val="4A427048"/>
    <w:rsid w:val="4ACC0A75"/>
    <w:rsid w:val="4B4432FC"/>
    <w:rsid w:val="4C490540"/>
    <w:rsid w:val="4CD46D1F"/>
    <w:rsid w:val="4CE3151C"/>
    <w:rsid w:val="4D035053"/>
    <w:rsid w:val="4FD31B60"/>
    <w:rsid w:val="4FDC68BF"/>
    <w:rsid w:val="50166A93"/>
    <w:rsid w:val="505D442D"/>
    <w:rsid w:val="50B51188"/>
    <w:rsid w:val="51D17E81"/>
    <w:rsid w:val="51D95610"/>
    <w:rsid w:val="520D2BC7"/>
    <w:rsid w:val="52A0319D"/>
    <w:rsid w:val="52A07502"/>
    <w:rsid w:val="52EA3C2A"/>
    <w:rsid w:val="52F14F3F"/>
    <w:rsid w:val="535F6EA3"/>
    <w:rsid w:val="535F758D"/>
    <w:rsid w:val="54B45442"/>
    <w:rsid w:val="55394246"/>
    <w:rsid w:val="55431FE3"/>
    <w:rsid w:val="555B2F1D"/>
    <w:rsid w:val="55661D2F"/>
    <w:rsid w:val="55BD2C73"/>
    <w:rsid w:val="57C93EB6"/>
    <w:rsid w:val="584A7C27"/>
    <w:rsid w:val="58675D03"/>
    <w:rsid w:val="58DB0FF1"/>
    <w:rsid w:val="59547828"/>
    <w:rsid w:val="5A256B03"/>
    <w:rsid w:val="5A4D2226"/>
    <w:rsid w:val="5A7A6F9A"/>
    <w:rsid w:val="5B607C51"/>
    <w:rsid w:val="5B98278A"/>
    <w:rsid w:val="5BC515DC"/>
    <w:rsid w:val="5CB10AE4"/>
    <w:rsid w:val="5CD06E48"/>
    <w:rsid w:val="5E116042"/>
    <w:rsid w:val="5F5E79DB"/>
    <w:rsid w:val="5FBB28BE"/>
    <w:rsid w:val="605B40AB"/>
    <w:rsid w:val="60F22930"/>
    <w:rsid w:val="6103354D"/>
    <w:rsid w:val="626F53EB"/>
    <w:rsid w:val="62C3746A"/>
    <w:rsid w:val="63812B17"/>
    <w:rsid w:val="63883D00"/>
    <w:rsid w:val="63C150AD"/>
    <w:rsid w:val="64455319"/>
    <w:rsid w:val="64FC42EE"/>
    <w:rsid w:val="65027522"/>
    <w:rsid w:val="65556348"/>
    <w:rsid w:val="66C52E25"/>
    <w:rsid w:val="67F42D8F"/>
    <w:rsid w:val="6854128D"/>
    <w:rsid w:val="695D5261"/>
    <w:rsid w:val="696D53AA"/>
    <w:rsid w:val="6B18772C"/>
    <w:rsid w:val="6BCB38A7"/>
    <w:rsid w:val="6BDC039E"/>
    <w:rsid w:val="6C842317"/>
    <w:rsid w:val="6CA652F5"/>
    <w:rsid w:val="6D202B62"/>
    <w:rsid w:val="6EBF7F7F"/>
    <w:rsid w:val="6F47785A"/>
    <w:rsid w:val="6F760760"/>
    <w:rsid w:val="6F9504DD"/>
    <w:rsid w:val="7032711B"/>
    <w:rsid w:val="703B3B29"/>
    <w:rsid w:val="713F4B13"/>
    <w:rsid w:val="73412281"/>
    <w:rsid w:val="763D0A7D"/>
    <w:rsid w:val="782D1AF4"/>
    <w:rsid w:val="783D19F7"/>
    <w:rsid w:val="78754550"/>
    <w:rsid w:val="788F2C8C"/>
    <w:rsid w:val="7A56284C"/>
    <w:rsid w:val="7B3826FE"/>
    <w:rsid w:val="7B4A2057"/>
    <w:rsid w:val="7D7C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unhideWhenUsed/>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unhideWhenUsed/>
    <w:qFormat/>
    <w:uiPriority w:val="0"/>
    <w:pPr>
      <w:keepNext/>
      <w:keepLines/>
      <w:adjustRightInd w:val="0"/>
      <w:jc w:val="left"/>
      <w:textAlignment w:val="baseline"/>
      <w:outlineLvl w:val="2"/>
    </w:pPr>
    <w:rPr>
      <w:b/>
    </w:rPr>
  </w:style>
  <w:style w:type="paragraph" w:styleId="6">
    <w:name w:val="heading 4"/>
    <w:basedOn w:val="1"/>
    <w:next w:val="1"/>
    <w:unhideWhenUsed/>
    <w:qFormat/>
    <w:uiPriority w:val="0"/>
    <w:pPr>
      <w:jc w:val="center"/>
      <w:outlineLvl w:val="3"/>
    </w:pPr>
    <w:rPr>
      <w:rFonts w:ascii="微软雅黑" w:hAnsi="微软雅黑" w:eastAsia="微软雅黑" w:cs="微软雅黑"/>
      <w:b/>
      <w:bCs/>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7">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w:basedOn w:val="1"/>
    <w:next w:val="1"/>
    <w:qFormat/>
    <w:uiPriority w:val="0"/>
    <w:rPr>
      <w:rFonts w:ascii="_x000B__x000C_" w:hAnsi="_x000B__x000C_" w:eastAsia="宋体"/>
      <w:sz w:val="21"/>
    </w:rPr>
  </w:style>
  <w:style w:type="paragraph" w:styleId="9">
    <w:name w:val="Body Text Indent"/>
    <w:basedOn w:val="1"/>
    <w:next w:val="10"/>
    <w:qFormat/>
    <w:uiPriority w:val="0"/>
    <w:pPr>
      <w:spacing w:line="200" w:lineRule="exact"/>
      <w:ind w:firstLine="301"/>
    </w:pPr>
    <w:rPr>
      <w:rFonts w:ascii="宋体" w:hAnsi="Courier New"/>
      <w:spacing w:val="-4"/>
      <w:sz w:val="18"/>
      <w:szCs w:val="20"/>
      <w:lang w:val="zh-CN"/>
    </w:rPr>
  </w:style>
  <w:style w:type="paragraph" w:styleId="10">
    <w:name w:val="Body Text Indent 2"/>
    <w:basedOn w:val="1"/>
    <w:qFormat/>
    <w:uiPriority w:val="0"/>
    <w:pPr>
      <w:ind w:firstLine="480"/>
    </w:pPr>
    <w:rPr>
      <w:rFonts w:ascii="宋体" w:hAnsi="宋体"/>
      <w:sz w:val="30"/>
      <w:szCs w:val="24"/>
    </w:rPr>
  </w:style>
  <w:style w:type="paragraph" w:styleId="11">
    <w:name w:val="toc 3"/>
    <w:basedOn w:val="1"/>
    <w:next w:val="1"/>
    <w:qFormat/>
    <w:uiPriority w:val="0"/>
    <w:pPr>
      <w:ind w:left="420"/>
      <w:jc w:val="left"/>
    </w:pPr>
    <w:rPr>
      <w:i/>
      <w:iCs/>
      <w:sz w:val="20"/>
      <w:szCs w:val="20"/>
    </w:rPr>
  </w:style>
  <w:style w:type="paragraph" w:styleId="12">
    <w:name w:val="Plain Text"/>
    <w:basedOn w:val="1"/>
    <w:next w:val="1"/>
    <w:qFormat/>
    <w:uiPriority w:val="0"/>
    <w:rPr>
      <w:rFonts w:ascii="宋体" w:hAnsi="Courier New"/>
    </w:rPr>
  </w:style>
  <w:style w:type="paragraph" w:styleId="13">
    <w:name w:val="Date"/>
    <w:basedOn w:val="1"/>
    <w:next w:val="1"/>
    <w:qFormat/>
    <w:uiPriority w:val="0"/>
    <w:rPr>
      <w:rFonts w:ascii="宋体" w:hAnsi="宋体"/>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9">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0">
    <w:name w:val="Body Text First Indent"/>
    <w:basedOn w:val="8"/>
    <w:next w:val="21"/>
    <w:qFormat/>
    <w:uiPriority w:val="0"/>
    <w:pPr>
      <w:autoSpaceDE w:val="0"/>
      <w:autoSpaceDN w:val="0"/>
      <w:adjustRightInd w:val="0"/>
      <w:spacing w:after="0"/>
      <w:jc w:val="left"/>
    </w:pPr>
    <w:rPr>
      <w:kern w:val="0"/>
      <w:szCs w:val="20"/>
    </w:rPr>
  </w:style>
  <w:style w:type="paragraph" w:styleId="21">
    <w:name w:val="Body Text First Indent 2"/>
    <w:basedOn w:val="9"/>
    <w:next w:val="1"/>
    <w:qFormat/>
    <w:uiPriority w:val="0"/>
    <w:pPr>
      <w:spacing w:after="120" w:line="240" w:lineRule="auto"/>
      <w:ind w:left="420" w:leftChars="200" w:firstLine="420"/>
    </w:pPr>
    <w:rPr>
      <w:rFonts w:cs="宋体"/>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0">
    <w:name w:val="采购一级"/>
    <w:qFormat/>
    <w:uiPriority w:val="0"/>
    <w:pPr>
      <w:adjustRightInd w:val="0"/>
      <w:snapToGrid w:val="0"/>
      <w:spacing w:line="560" w:lineRule="exact"/>
      <w:jc w:val="center"/>
      <w:outlineLvl w:val="0"/>
    </w:pPr>
    <w:rPr>
      <w:rFonts w:ascii="方正小标宋简体" w:hAnsi="仿宋" w:eastAsia="方正小标宋简体" w:cs="Times New Roman"/>
      <w:b/>
      <w:kern w:val="44"/>
      <w:sz w:val="36"/>
      <w:szCs w:val="36"/>
      <w:lang w:val="en-US" w:eastAsia="zh-CN" w:bidi="ar-SA"/>
    </w:rPr>
  </w:style>
  <w:style w:type="paragraph" w:customStyle="1" w:styleId="31">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32">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font31"/>
    <w:basedOn w:val="24"/>
    <w:qFormat/>
    <w:uiPriority w:val="0"/>
    <w:rPr>
      <w:rFonts w:hint="eastAsia" w:ascii="宋体" w:hAnsi="宋体" w:eastAsia="宋体" w:cs="宋体"/>
      <w:color w:val="000000"/>
      <w:sz w:val="20"/>
      <w:szCs w:val="20"/>
      <w:u w:val="none"/>
    </w:rPr>
  </w:style>
  <w:style w:type="character" w:customStyle="1" w:styleId="35">
    <w:name w:val="font51"/>
    <w:basedOn w:val="24"/>
    <w:qFormat/>
    <w:uiPriority w:val="0"/>
    <w:rPr>
      <w:rFonts w:hint="eastAsia" w:ascii="宋体" w:hAnsi="宋体" w:eastAsia="宋体" w:cs="宋体"/>
      <w:color w:val="FF0000"/>
      <w:sz w:val="20"/>
      <w:szCs w:val="20"/>
      <w:u w:val="none"/>
    </w:rPr>
  </w:style>
  <w:style w:type="character" w:customStyle="1" w:styleId="36">
    <w:name w:val="font121"/>
    <w:basedOn w:val="24"/>
    <w:qFormat/>
    <w:uiPriority w:val="0"/>
    <w:rPr>
      <w:rFonts w:hint="eastAsia" w:ascii="宋体" w:hAnsi="宋体" w:eastAsia="宋体" w:cs="宋体"/>
      <w:color w:val="FF0000"/>
      <w:sz w:val="20"/>
      <w:szCs w:val="20"/>
      <w:u w:val="none"/>
    </w:rPr>
  </w:style>
  <w:style w:type="character" w:customStyle="1" w:styleId="37">
    <w:name w:val="font61"/>
    <w:basedOn w:val="24"/>
    <w:qFormat/>
    <w:uiPriority w:val="0"/>
    <w:rPr>
      <w:rFonts w:hint="eastAsia" w:ascii="宋体" w:hAnsi="宋体" w:eastAsia="宋体" w:cs="宋体"/>
      <w:color w:val="000000"/>
      <w:sz w:val="22"/>
      <w:szCs w:val="22"/>
      <w:u w:val="single"/>
    </w:rPr>
  </w:style>
  <w:style w:type="paragraph" w:customStyle="1" w:styleId="38">
    <w:name w:val="列出段落1"/>
    <w:qFormat/>
    <w:uiPriority w:val="99"/>
    <w:pPr>
      <w:ind w:firstLine="420" w:firstLineChars="200"/>
    </w:pPr>
    <w:rPr>
      <w:rFonts w:ascii="Times New Roman" w:hAnsi="Times New Roman" w:eastAsia="等线" w:cs="Times New Roman"/>
      <w:lang w:val="en-US" w:eastAsia="zh-CN" w:bidi="ar-SA"/>
    </w:rPr>
  </w:style>
  <w:style w:type="paragraph" w:customStyle="1" w:styleId="39">
    <w:name w:val="正文缩进1"/>
    <w:basedOn w:val="1"/>
    <w:qFormat/>
    <w:uiPriority w:val="0"/>
    <w:pPr>
      <w:ind w:firstLine="420"/>
    </w:pPr>
    <w:rPr>
      <w:szCs w:val="20"/>
    </w:rPr>
  </w:style>
  <w:style w:type="paragraph" w:customStyle="1" w:styleId="40">
    <w:name w:val="文档正文"/>
    <w:basedOn w:val="7"/>
    <w:qFormat/>
    <w:uiPriority w:val="0"/>
    <w:pPr>
      <w:spacing w:line="480" w:lineRule="atLeast"/>
      <w:textAlignment w:val="baseline"/>
    </w:pPr>
    <w:rPr>
      <w:kern w:val="0"/>
      <w:sz w:val="24"/>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_Style 1"/>
    <w:basedOn w:val="1"/>
    <w:qFormat/>
    <w:uiPriority w:val="34"/>
    <w:pPr>
      <w:ind w:firstLine="420" w:firstLineChars="200"/>
    </w:pPr>
    <w:rPr>
      <w:szCs w:val="24"/>
    </w:rPr>
  </w:style>
  <w:style w:type="character" w:customStyle="1" w:styleId="43">
    <w:name w:val="font71"/>
    <w:basedOn w:val="24"/>
    <w:qFormat/>
    <w:uiPriority w:val="0"/>
    <w:rPr>
      <w:rFonts w:hint="eastAsia" w:ascii="宋体" w:hAnsi="宋体" w:eastAsia="宋体" w:cs="宋体"/>
      <w:b/>
      <w:color w:val="FF0000"/>
      <w:sz w:val="20"/>
      <w:szCs w:val="20"/>
      <w:u w:val="none"/>
    </w:rPr>
  </w:style>
  <w:style w:type="character" w:customStyle="1" w:styleId="44">
    <w:name w:val="font81"/>
    <w:basedOn w:val="24"/>
    <w:qFormat/>
    <w:uiPriority w:val="0"/>
    <w:rPr>
      <w:rFonts w:hint="eastAsia" w:ascii="宋体" w:hAnsi="宋体" w:eastAsia="宋体" w:cs="宋体"/>
      <w:color w:val="000000"/>
      <w:sz w:val="22"/>
      <w:szCs w:val="22"/>
      <w:u w:val="none"/>
    </w:rPr>
  </w:style>
  <w:style w:type="character" w:customStyle="1" w:styleId="45">
    <w:name w:val="font41"/>
    <w:basedOn w:val="24"/>
    <w:qFormat/>
    <w:uiPriority w:val="0"/>
    <w:rPr>
      <w:rFonts w:hint="eastAsia" w:ascii="宋体" w:hAnsi="宋体" w:eastAsia="宋体" w:cs="宋体"/>
      <w:color w:val="000000"/>
      <w:sz w:val="22"/>
      <w:szCs w:val="22"/>
      <w:u w:val="single"/>
    </w:rPr>
  </w:style>
  <w:style w:type="character" w:customStyle="1" w:styleId="46">
    <w:name w:val="font11"/>
    <w:basedOn w:val="24"/>
    <w:qFormat/>
    <w:uiPriority w:val="0"/>
    <w:rPr>
      <w:rFonts w:hint="eastAsia" w:ascii="宋体" w:hAnsi="宋体" w:eastAsia="宋体" w:cs="宋体"/>
      <w:color w:val="000000"/>
      <w:sz w:val="22"/>
      <w:szCs w:val="22"/>
      <w:u w:val="none"/>
    </w:rPr>
  </w:style>
  <w:style w:type="paragraph" w:customStyle="1" w:styleId="47">
    <w:name w:val="正文_0"/>
    <w:qFormat/>
    <w:uiPriority w:val="99"/>
    <w:pPr>
      <w:widowControl w:val="0"/>
      <w:jc w:val="both"/>
    </w:pPr>
    <w:rPr>
      <w:rFonts w:ascii="Calibri" w:hAnsi="Calibri" w:eastAsia="宋体" w:cs="Times New Roman"/>
      <w:kern w:val="2"/>
      <w:sz w:val="21"/>
      <w:szCs w:val="24"/>
      <w:lang w:val="en-US" w:eastAsia="zh-CN" w:bidi="ar-SA"/>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paragraph" w:customStyle="1" w:styleId="5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1">
    <w:name w:val="1"/>
    <w:basedOn w:val="1"/>
    <w:next w:val="18"/>
    <w:qFormat/>
    <w:uiPriority w:val="0"/>
    <w:pPr>
      <w:adjustRightInd w:val="0"/>
      <w:snapToGrid w:val="0"/>
      <w:spacing w:line="336" w:lineRule="auto"/>
      <w:ind w:firstLine="480" w:firstLineChars="200"/>
    </w:pPr>
    <w:rPr>
      <w:rFonts w:ascii="Times New Roman" w:hAnsi="Times New Roman" w:eastAsia="宋体" w:cs="Times New Roman"/>
      <w:snapToGrid w:val="0"/>
      <w:color w:val="993300"/>
      <w:sz w:val="24"/>
      <w:szCs w:val="20"/>
    </w:rPr>
  </w:style>
  <w:style w:type="character" w:customStyle="1" w:styleId="52">
    <w:name w:val="font01"/>
    <w:basedOn w:val="24"/>
    <w:qFormat/>
    <w:uiPriority w:val="0"/>
    <w:rPr>
      <w:rFonts w:hint="eastAsia" w:ascii="宋体" w:hAnsi="宋体" w:eastAsia="宋体" w:cs="宋体"/>
      <w:color w:val="000000"/>
      <w:sz w:val="22"/>
      <w:szCs w:val="22"/>
      <w:u w:val="none"/>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4">
    <w:name w:val="列表段落1"/>
    <w:basedOn w:val="1"/>
    <w:qFormat/>
    <w:uiPriority w:val="99"/>
    <w:pPr>
      <w:ind w:firstLine="420" w:firstLineChars="200"/>
    </w:pPr>
  </w:style>
  <w:style w:type="character" w:customStyle="1" w:styleId="55">
    <w:name w:val="font261"/>
    <w:basedOn w:val="24"/>
    <w:qFormat/>
    <w:uiPriority w:val="0"/>
    <w:rPr>
      <w:rFonts w:ascii="Arial" w:hAnsi="Arial" w:cs="Arial"/>
      <w:color w:val="000000"/>
      <w:sz w:val="18"/>
      <w:szCs w:val="18"/>
      <w:u w:val="none"/>
    </w:rPr>
  </w:style>
  <w:style w:type="character" w:customStyle="1" w:styleId="56">
    <w:name w:val="font271"/>
    <w:basedOn w:val="24"/>
    <w:qFormat/>
    <w:uiPriority w:val="0"/>
    <w:rPr>
      <w:rFonts w:ascii="Calibri" w:hAnsi="Calibri" w:cs="Calibri"/>
      <w:color w:val="000000"/>
      <w:sz w:val="18"/>
      <w:szCs w:val="18"/>
      <w:u w:val="none"/>
    </w:rPr>
  </w:style>
  <w:style w:type="character" w:customStyle="1" w:styleId="57">
    <w:name w:val="font281"/>
    <w:basedOn w:val="24"/>
    <w:qFormat/>
    <w:uiPriority w:val="0"/>
    <w:rPr>
      <w:rFonts w:ascii="宋体" w:hAnsi="宋体" w:eastAsia="宋体" w:cs="宋体"/>
      <w:color w:val="000000"/>
      <w:sz w:val="18"/>
      <w:szCs w:val="18"/>
      <w:u w:val="none"/>
    </w:rPr>
  </w:style>
  <w:style w:type="character" w:customStyle="1" w:styleId="58">
    <w:name w:val="font241"/>
    <w:basedOn w:val="24"/>
    <w:qFormat/>
    <w:uiPriority w:val="0"/>
    <w:rPr>
      <w:rFonts w:ascii="Arial" w:hAnsi="Arial" w:cs="Arial"/>
      <w:color w:val="000000"/>
      <w:sz w:val="18"/>
      <w:szCs w:val="18"/>
      <w:u w:val="none"/>
    </w:rPr>
  </w:style>
  <w:style w:type="character" w:customStyle="1" w:styleId="59">
    <w:name w:val="font251"/>
    <w:basedOn w:val="24"/>
    <w:qFormat/>
    <w:uiPriority w:val="0"/>
    <w:rPr>
      <w:rFonts w:ascii="Calibri" w:hAnsi="Calibri" w:cs="Calibri"/>
      <w:color w:val="000000"/>
      <w:sz w:val="18"/>
      <w:szCs w:val="18"/>
      <w:u w:val="none"/>
    </w:rPr>
  </w:style>
  <w:style w:type="character" w:customStyle="1" w:styleId="60">
    <w:name w:val="font21"/>
    <w:basedOn w:val="2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43072</Words>
  <Characters>46696</Characters>
  <Lines>0</Lines>
  <Paragraphs>0</Paragraphs>
  <TotalTime>2</TotalTime>
  <ScaleCrop>false</ScaleCrop>
  <LinksUpToDate>false</LinksUpToDate>
  <CharactersWithSpaces>52952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2022-06-09T11:00:00Z</dcterms:created>
  <dc:creator>Administrator</dc:creator>
  <cp:lastModifiedBy>Administrator</cp:lastModifiedBy>
  <dcterms:modified xsi:type="dcterms:W3CDTF">2025-06-27T03:51:25Z</dcterms:modified>
  <dc:title> 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4B4CC8BE7E094841807F10AA6A6EB8E9</vt:lpwstr>
  </property>
</Properties>
</file>