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eastAsia="黑体"/>
          <w:b/>
          <w:sz w:val="44"/>
          <w:szCs w:val="20"/>
        </w:rPr>
      </w:pPr>
    </w:p>
    <w:p>
      <w:pPr>
        <w:pStyle w:val="7"/>
        <w:rPr>
          <w:rFonts w:ascii="黑体" w:eastAsia="黑体"/>
          <w:b/>
          <w:sz w:val="44"/>
          <w:szCs w:val="20"/>
        </w:rPr>
      </w:pPr>
      <w:r>
        <w:rPr>
          <w:rFonts w:hint="eastAsia" w:ascii="仿宋_GB2312" w:hAnsi="仿宋_GB2312" w:eastAsia="仿宋_GB2312" w:cs="仿宋_GB2312"/>
          <w:sz w:val="72"/>
          <w:szCs w:val="72"/>
          <w:lang w:val="en-US" w:eastAsia="zh-CN"/>
        </w:rPr>
        <w:t xml:space="preserve">     </w:t>
      </w:r>
      <w:r>
        <w:rPr>
          <w:rFonts w:hint="eastAsia" w:ascii="仿宋_GB2312" w:hAnsi="仿宋_GB2312" w:eastAsia="仿宋_GB2312" w:cs="仿宋_GB2312"/>
          <w:sz w:val="72"/>
          <w:szCs w:val="72"/>
          <w:lang w:eastAsia="zh-CN"/>
        </w:rPr>
        <w:drawing>
          <wp:inline distT="0" distB="0" distL="114300" distR="114300">
            <wp:extent cx="1795780" cy="1375410"/>
            <wp:effectExtent l="0" t="0" r="13970" b="15240"/>
            <wp:docPr id="5" name="图片 4" descr="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logo源文件"/>
                    <pic:cNvPicPr>
                      <a:picLocks noChangeAspect="1"/>
                    </pic:cNvPicPr>
                  </pic:nvPicPr>
                  <pic:blipFill>
                    <a:blip r:embed="rId12"/>
                    <a:stretch>
                      <a:fillRect/>
                    </a:stretch>
                  </pic:blipFill>
                  <pic:spPr>
                    <a:xfrm>
                      <a:off x="0" y="0"/>
                      <a:ext cx="1795780" cy="1375410"/>
                    </a:xfrm>
                    <a:prstGeom prst="rect">
                      <a:avLst/>
                    </a:prstGeom>
                    <a:noFill/>
                    <a:ln w="9525">
                      <a:noFill/>
                    </a:ln>
                  </pic:spPr>
                </pic:pic>
              </a:graphicData>
            </a:graphic>
          </wp:inline>
        </w:drawing>
      </w:r>
    </w:p>
    <w:p>
      <w:pPr>
        <w:pStyle w:val="7"/>
        <w:rPr>
          <w:rFonts w:ascii="黑体" w:eastAsia="黑体"/>
          <w:b/>
          <w:sz w:val="44"/>
          <w:szCs w:val="20"/>
        </w:rPr>
      </w:pPr>
    </w:p>
    <w:p>
      <w:pPr>
        <w:pStyle w:val="7"/>
        <w:rPr>
          <w:rFonts w:ascii="黑体" w:eastAsia="黑体"/>
          <w:b/>
          <w:sz w:val="44"/>
          <w:szCs w:val="20"/>
        </w:rPr>
      </w:pPr>
    </w:p>
    <w:p>
      <w:pPr>
        <w:spacing w:line="500" w:lineRule="exact"/>
        <w:jc w:val="center"/>
        <w:rPr>
          <w:rFonts w:ascii="黑体" w:eastAsia="黑体"/>
          <w:b/>
          <w:sz w:val="44"/>
          <w:szCs w:val="20"/>
        </w:rPr>
      </w:pPr>
    </w:p>
    <w:p>
      <w:pPr>
        <w:spacing w:line="500" w:lineRule="exact"/>
        <w:jc w:val="center"/>
        <w:rPr>
          <w:rFonts w:ascii="黑体" w:eastAsia="黑体"/>
          <w:b/>
          <w:sz w:val="44"/>
          <w:szCs w:val="20"/>
        </w:rPr>
      </w:pPr>
    </w:p>
    <w:p>
      <w:pPr>
        <w:spacing w:line="500" w:lineRule="exact"/>
        <w:jc w:val="center"/>
        <w:rPr>
          <w:rFonts w:ascii="黑体" w:eastAsia="黑体"/>
          <w:b/>
          <w:sz w:val="44"/>
          <w:szCs w:val="20"/>
        </w:rPr>
      </w:pPr>
    </w:p>
    <w:p>
      <w:pPr>
        <w:tabs>
          <w:tab w:val="left" w:pos="8610"/>
        </w:tabs>
        <w:spacing w:line="500" w:lineRule="exact"/>
        <w:jc w:val="left"/>
        <w:rPr>
          <w:rFonts w:ascii="黑体" w:eastAsia="黑体"/>
          <w:b/>
          <w:sz w:val="44"/>
          <w:szCs w:val="20"/>
        </w:rPr>
      </w:pPr>
      <w:r>
        <w:rPr>
          <w:rFonts w:ascii="黑体" w:eastAsia="黑体"/>
          <w:b/>
          <w:sz w:val="44"/>
          <w:szCs w:val="20"/>
        </w:rPr>
        <w:tab/>
      </w:r>
    </w:p>
    <w:p>
      <w:pPr>
        <w:keepNext w:val="0"/>
        <w:keepLines w:val="0"/>
        <w:pageBreakBefore w:val="0"/>
        <w:widowControl w:val="0"/>
        <w:kinsoku/>
        <w:wordWrap/>
        <w:overflowPunct/>
        <w:topLinePunct w:val="0"/>
        <w:autoSpaceDE/>
        <w:autoSpaceDN/>
        <w:bidi w:val="0"/>
        <w:adjustRightInd/>
        <w:snapToGrid/>
        <w:spacing w:line="240" w:lineRule="auto"/>
        <w:ind w:firstLine="1446" w:firstLineChars="200"/>
        <w:jc w:val="left"/>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公 开 招 标 文 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方正小标宋简体" w:hAnsi="方正小标宋简体" w:eastAsia="方正小标宋简体" w:cs="方正小标宋简体"/>
          <w:b w:val="0"/>
          <w:bCs w:val="0"/>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项目编号：</w:t>
      </w:r>
      <w:r>
        <w:rPr>
          <w:rFonts w:hint="eastAsia" w:ascii="方正小标宋简体" w:hAnsi="方正小标宋简体" w:eastAsia="方正小标宋简体" w:cs="方正小标宋简体"/>
          <w:b w:val="0"/>
          <w:bCs w:val="0"/>
          <w:sz w:val="32"/>
          <w:szCs w:val="32"/>
          <w:u w:val="single"/>
          <w:lang w:val="en-US" w:eastAsia="zh-CN"/>
        </w:rPr>
        <w:t>QTCG-2022-016</w:t>
      </w:r>
    </w:p>
    <w:p>
      <w:pPr>
        <w:numPr>
          <w:ilvl w:val="0"/>
          <w:numId w:val="0"/>
        </w:numPr>
        <w:ind w:right="0" w:rightChars="0" w:firstLine="640" w:firstLineChars="200"/>
        <w:rPr>
          <w:rFonts w:hint="eastAsia" w:ascii="方正小标宋简体" w:hAnsi="方正小标宋简体" w:eastAsia="方正小标宋简体" w:cs="方正小标宋简体"/>
          <w:b w:val="0"/>
          <w:bCs w:val="0"/>
          <w:sz w:val="32"/>
          <w:szCs w:val="32"/>
          <w:u w:val="single"/>
          <w:lang w:val="en-US" w:eastAsia="zh-CN" w:bidi="zh-CN"/>
        </w:rPr>
      </w:pPr>
      <w:r>
        <w:rPr>
          <w:rFonts w:hint="eastAsia" w:ascii="方正小标宋简体" w:hAnsi="方正小标宋简体" w:eastAsia="方正小标宋简体" w:cs="方正小标宋简体"/>
          <w:b w:val="0"/>
          <w:bCs w:val="0"/>
          <w:sz w:val="32"/>
          <w:szCs w:val="32"/>
          <w:lang w:val="en-US" w:eastAsia="zh-CN"/>
        </w:rPr>
        <w:t>项目名称：</w:t>
      </w:r>
      <w:r>
        <w:rPr>
          <w:rFonts w:hint="eastAsia" w:ascii="方正小标宋简体" w:hAnsi="方正小标宋简体" w:eastAsia="方正小标宋简体" w:cs="方正小标宋简体"/>
          <w:b w:val="0"/>
          <w:bCs w:val="0"/>
          <w:sz w:val="32"/>
          <w:szCs w:val="32"/>
          <w:u w:val="single"/>
          <w:lang w:val="en-US" w:eastAsia="zh-CN" w:bidi="zh-CN"/>
        </w:rPr>
        <w:t>奇台县产业园区管委会智能化云平台项目</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ascii="方正小标宋简体" w:hAnsi="方正小标宋简体" w:eastAsia="方正小标宋简体" w:cs="方正小标宋简体"/>
          <w:b w:val="0"/>
          <w:bCs w:val="0"/>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采购单位：</w:t>
      </w:r>
      <w:r>
        <w:rPr>
          <w:rFonts w:hint="eastAsia" w:ascii="方正小标宋简体" w:hAnsi="方正小标宋简体" w:eastAsia="方正小标宋简体" w:cs="方正小标宋简体"/>
          <w:b w:val="0"/>
          <w:bCs w:val="0"/>
          <w:sz w:val="32"/>
          <w:szCs w:val="32"/>
          <w:u w:val="single"/>
          <w:lang w:val="en-US" w:eastAsia="zh-CN" w:bidi="zh-CN"/>
        </w:rPr>
        <w:t>奇台产业园区管理委员会</w:t>
      </w:r>
    </w:p>
    <w:p>
      <w:pPr>
        <w:pStyle w:val="2"/>
        <w:keepNext w:val="0"/>
        <w:keepLines w:val="0"/>
        <w:pageBreakBefore w:val="0"/>
        <w:widowControl w:val="0"/>
        <w:kinsoku/>
        <w:wordWrap/>
        <w:overflowPunct/>
        <w:topLinePunct w:val="0"/>
        <w:autoSpaceDE/>
        <w:autoSpaceDN/>
        <w:bidi w:val="0"/>
        <w:adjustRightInd/>
        <w:snapToGrid/>
        <w:spacing w:after="0"/>
        <w:ind w:left="638" w:leftChars="304" w:firstLine="0" w:firstLineChars="0"/>
        <w:textAlignment w:val="auto"/>
        <w:rPr>
          <w:rFonts w:hint="default" w:ascii="方正小标宋简体" w:hAnsi="方正小标宋简体" w:eastAsia="方正小标宋简体" w:cs="方正小标宋简体"/>
          <w:b w:val="0"/>
          <w:bCs w:val="0"/>
          <w:color w:val="auto"/>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单位负责人（签字）</w:t>
      </w:r>
      <w:r>
        <w:rPr>
          <w:rFonts w:hint="eastAsia" w:ascii="方正小标宋简体" w:hAnsi="方正小标宋简体" w:eastAsia="方正小标宋简体" w:cs="方正小标宋简体"/>
          <w:b w:val="0"/>
          <w:bCs w:val="0"/>
          <w:sz w:val="32"/>
          <w:szCs w:val="32"/>
          <w:u w:val="non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br w:type="textWrapping"/>
      </w:r>
      <w:r>
        <w:rPr>
          <w:rFonts w:hint="eastAsia" w:ascii="方正小标宋简体" w:hAnsi="方正小标宋简体" w:eastAsia="方正小标宋简体" w:cs="方正小标宋简体"/>
          <w:b w:val="0"/>
          <w:bCs w:val="0"/>
          <w:sz w:val="32"/>
          <w:szCs w:val="32"/>
          <w:lang w:val="en-US" w:eastAsia="zh-CN"/>
        </w:rPr>
        <w:t>单位经办人（签字）：</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p>
    <w:p>
      <w:pPr>
        <w:pStyle w:val="2"/>
        <w:ind w:firstLine="640" w:firstLineChars="200"/>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采购机构：</w:t>
      </w:r>
      <w:r>
        <w:rPr>
          <w:rFonts w:hint="eastAsia" w:ascii="方正小标宋简体" w:hAnsi="方正小标宋简体" w:eastAsia="方正小标宋简体" w:cs="方正小标宋简体"/>
          <w:sz w:val="32"/>
          <w:szCs w:val="32"/>
          <w:u w:val="single"/>
          <w:lang w:val="en-US" w:eastAsia="zh-CN"/>
        </w:rPr>
        <w:t>奇台县政务服务和公共资源交易中心</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方正小标宋简体" w:hAnsi="方正小标宋简体" w:eastAsia="方正小标宋简体" w:cs="方正小标宋简体"/>
          <w:b w:val="0"/>
          <w:bCs w:val="0"/>
          <w:sz w:val="32"/>
          <w:szCs w:val="32"/>
          <w:lang w:val="en-US" w:eastAsia="zh-CN"/>
        </w:rPr>
      </w:pPr>
    </w:p>
    <w:p>
      <w:pPr>
        <w:pStyle w:val="2"/>
        <w:ind w:firstLine="3520" w:firstLineChars="1100"/>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二O二二年八月</w:t>
      </w:r>
    </w:p>
    <w:p>
      <w:pPr>
        <w:spacing w:line="500" w:lineRule="exact"/>
        <w:jc w:val="center"/>
        <w:rPr>
          <w:rFonts w:ascii="黑体" w:hAnsi="宋体" w:eastAsia="黑体"/>
          <w:b/>
          <w:sz w:val="44"/>
          <w:szCs w:val="44"/>
        </w:rPr>
      </w:pPr>
    </w:p>
    <w:p>
      <w:pPr>
        <w:pStyle w:val="2"/>
        <w:rPr>
          <w:rFonts w:ascii="黑体" w:hAnsi="宋体" w:eastAsia="黑体"/>
          <w:b/>
          <w:sz w:val="44"/>
          <w:szCs w:val="44"/>
        </w:rPr>
      </w:pPr>
    </w:p>
    <w:p>
      <w:pPr>
        <w:rPr>
          <w:rFonts w:ascii="黑体" w:hAnsi="宋体" w:eastAsia="黑体"/>
          <w:b/>
          <w:sz w:val="44"/>
          <w:szCs w:val="44"/>
        </w:rPr>
      </w:pPr>
    </w:p>
    <w:p>
      <w:pPr>
        <w:pStyle w:val="2"/>
      </w:pPr>
    </w:p>
    <w:p>
      <w:pPr>
        <w:pStyle w:val="2"/>
      </w:pPr>
    </w:p>
    <w:p>
      <w:pPr>
        <w:spacing w:line="500" w:lineRule="exact"/>
        <w:jc w:val="center"/>
        <w:rPr>
          <w:rFonts w:hint="eastAsia" w:ascii="黑体" w:hAnsi="黑体" w:eastAsia="黑体" w:cs="黑体"/>
          <w:b/>
          <w:sz w:val="32"/>
        </w:rPr>
      </w:pPr>
      <w:r>
        <w:rPr>
          <w:rFonts w:hint="eastAsia" w:ascii="黑体" w:hAnsi="黑体" w:eastAsia="黑体" w:cs="黑体"/>
          <w:b/>
          <w:sz w:val="32"/>
        </w:rPr>
        <w:t>目  录</w:t>
      </w:r>
    </w:p>
    <w:p>
      <w:pPr>
        <w:spacing w:line="380" w:lineRule="exact"/>
        <w:jc w:val="center"/>
        <w:rPr>
          <w:rFonts w:ascii="宋体" w:hAnsi="宋体"/>
          <w:b/>
          <w:sz w:val="44"/>
          <w:szCs w:val="20"/>
        </w:rPr>
      </w:pPr>
    </w:p>
    <w:p>
      <w:pPr>
        <w:spacing w:line="700" w:lineRule="exact"/>
        <w:ind w:firstLine="1200" w:firstLineChars="400"/>
        <w:rPr>
          <w:rFonts w:hint="eastAsia" w:ascii="黑体" w:hAnsi="黑体" w:eastAsia="黑体" w:cs="黑体"/>
          <w:b w:val="0"/>
          <w:bCs w:val="0"/>
          <w:sz w:val="30"/>
          <w:szCs w:val="30"/>
        </w:rPr>
      </w:pPr>
      <w:r>
        <w:rPr>
          <w:rFonts w:hint="eastAsia" w:ascii="黑体" w:hAnsi="黑体" w:eastAsia="黑体" w:cs="黑体"/>
          <w:b w:val="0"/>
          <w:bCs w:val="0"/>
          <w:sz w:val="30"/>
          <w:szCs w:val="30"/>
        </w:rPr>
        <w:t>第一部分  采购公告</w:t>
      </w:r>
      <w:r>
        <w:rPr>
          <w:rFonts w:hint="eastAsia" w:ascii="黑体" w:hAnsi="黑体" w:eastAsia="黑体" w:cs="黑体"/>
          <w:sz w:val="30"/>
          <w:szCs w:val="30"/>
          <w:lang w:val="en-US" w:eastAsia="zh-CN"/>
        </w:rPr>
        <w:t>..........................03</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第二部分  采购需求</w:t>
      </w:r>
      <w:r>
        <w:rPr>
          <w:rFonts w:hint="eastAsia" w:ascii="黑体" w:hAnsi="黑体" w:eastAsia="黑体" w:cs="黑体"/>
          <w:sz w:val="30"/>
          <w:szCs w:val="30"/>
          <w:lang w:val="en-US" w:eastAsia="zh-CN"/>
        </w:rPr>
        <w:t>..........................08</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第三部分  投标人须知</w:t>
      </w:r>
      <w:r>
        <w:rPr>
          <w:rFonts w:hint="eastAsia" w:ascii="黑体" w:hAnsi="黑体" w:eastAsia="黑体" w:cs="黑体"/>
          <w:sz w:val="30"/>
          <w:szCs w:val="30"/>
          <w:lang w:val="en-US" w:eastAsia="zh-CN"/>
        </w:rPr>
        <w:t>........................16</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第四部分  评标办法及评分标准</w:t>
      </w:r>
      <w:r>
        <w:rPr>
          <w:rFonts w:hint="eastAsia" w:ascii="黑体" w:hAnsi="黑体" w:eastAsia="黑体" w:cs="黑体"/>
          <w:sz w:val="30"/>
          <w:szCs w:val="30"/>
          <w:lang w:val="en-US" w:eastAsia="zh-CN"/>
        </w:rPr>
        <w:t>................27</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第五部分  合同</w:t>
      </w:r>
      <w:r>
        <w:rPr>
          <w:rFonts w:hint="eastAsia" w:ascii="黑体" w:hAnsi="黑体" w:eastAsia="黑体" w:cs="黑体"/>
          <w:b w:val="0"/>
          <w:bCs w:val="0"/>
          <w:sz w:val="30"/>
          <w:szCs w:val="30"/>
          <w:lang w:eastAsia="zh-CN"/>
        </w:rPr>
        <w:t>、验收报告</w:t>
      </w:r>
      <w:r>
        <w:rPr>
          <w:rFonts w:hint="eastAsia" w:ascii="黑体" w:hAnsi="黑体" w:eastAsia="黑体" w:cs="黑体"/>
          <w:sz w:val="30"/>
          <w:szCs w:val="30"/>
          <w:lang w:val="en-US" w:eastAsia="zh-CN"/>
        </w:rPr>
        <w:t>....................29</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第六部分  投标文件格式</w:t>
      </w:r>
      <w:r>
        <w:rPr>
          <w:rFonts w:hint="eastAsia" w:ascii="黑体" w:hAnsi="黑体" w:eastAsia="黑体" w:cs="黑体"/>
          <w:sz w:val="30"/>
          <w:szCs w:val="30"/>
          <w:lang w:val="en-US" w:eastAsia="zh-CN"/>
        </w:rPr>
        <w:t>......................34</w:t>
      </w:r>
    </w:p>
    <w:p>
      <w:pPr>
        <w:spacing w:line="700" w:lineRule="exact"/>
        <w:ind w:firstLine="960" w:firstLineChars="400"/>
        <w:rPr>
          <w:rFonts w:ascii="宋体" w:hAnsi="宋体"/>
          <w:sz w:val="24"/>
        </w:rPr>
      </w:pPr>
    </w:p>
    <w:p>
      <w:pPr>
        <w:spacing w:line="700" w:lineRule="exact"/>
        <w:ind w:firstLine="1767" w:firstLineChars="400"/>
        <w:rPr>
          <w:rFonts w:ascii="宋体" w:hAnsi="宋体"/>
        </w:rPr>
      </w:pPr>
      <w:r>
        <w:rPr>
          <w:rFonts w:ascii="黑体" w:hAnsi="宋体" w:eastAsia="黑体"/>
          <w:b/>
          <w:sz w:val="44"/>
          <w:szCs w:val="44"/>
        </w:rPr>
        <w:br w:type="page"/>
      </w:r>
    </w:p>
    <w:p>
      <w:pPr>
        <w:spacing w:line="440" w:lineRule="exact"/>
        <w:jc w:val="center"/>
        <w:rPr>
          <w:rFonts w:ascii="宋体" w:hAnsi="宋体"/>
          <w:b/>
          <w:sz w:val="32"/>
          <w:szCs w:val="32"/>
        </w:rPr>
      </w:pPr>
      <w:r>
        <w:rPr>
          <w:rFonts w:hint="eastAsia" w:ascii="宋体" w:hAnsi="宋体"/>
          <w:b/>
          <w:sz w:val="32"/>
          <w:szCs w:val="32"/>
        </w:rPr>
        <w:t>第一部分  采购公告</w:t>
      </w:r>
    </w:p>
    <w:p>
      <w:pPr>
        <w:spacing w:line="440" w:lineRule="exact"/>
        <w:jc w:val="center"/>
        <w:rPr>
          <w:rFonts w:ascii="宋体" w:hAnsi="宋体"/>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根据《中华人民共和国政府采购法》、《中华人民共和国政府采购法实施条例》、《政府采购货物和服务招标投标管理办法》等法律法规规定，</w:t>
      </w:r>
      <w:r>
        <w:rPr>
          <w:rFonts w:hint="eastAsia" w:asciiTheme="minorEastAsia" w:hAnsiTheme="minorEastAsia" w:eastAsiaTheme="minorEastAsia" w:cstheme="minorEastAsia"/>
          <w:kern w:val="2"/>
          <w:sz w:val="24"/>
          <w:szCs w:val="24"/>
          <w:u w:val="none"/>
          <w:lang w:val="en-US" w:eastAsia="zh-CN" w:bidi="ar-SA"/>
        </w:rPr>
        <w:t>奇台县政务服务和公共资源交易中心</w:t>
      </w:r>
      <w:r>
        <w:rPr>
          <w:rFonts w:hint="eastAsia" w:asciiTheme="minorEastAsia" w:hAnsiTheme="minorEastAsia" w:eastAsiaTheme="minorEastAsia" w:cstheme="minorEastAsia"/>
          <w:sz w:val="24"/>
          <w:szCs w:val="24"/>
          <w:u w:val="none"/>
        </w:rPr>
        <w:t>受</w:t>
      </w:r>
      <w:r>
        <w:rPr>
          <w:rFonts w:hint="eastAsia" w:asciiTheme="minorEastAsia" w:hAnsiTheme="minorEastAsia" w:eastAsiaTheme="minorEastAsia" w:cstheme="minorEastAsia"/>
          <w:b/>
          <w:bCs/>
          <w:sz w:val="24"/>
          <w:szCs w:val="24"/>
          <w:u w:val="single"/>
          <w:lang w:val="en-US" w:eastAsia="zh-CN" w:bidi="zh-CN"/>
        </w:rPr>
        <w:t>奇台产业园区管理委员会</w:t>
      </w:r>
      <w:r>
        <w:rPr>
          <w:rFonts w:hint="eastAsia" w:asciiTheme="minorEastAsia" w:hAnsiTheme="minorEastAsia" w:eastAsiaTheme="minorEastAsia" w:cstheme="minorEastAsia"/>
          <w:sz w:val="24"/>
          <w:szCs w:val="24"/>
          <w:u w:val="none"/>
        </w:rPr>
        <w:t>的委托，就</w:t>
      </w:r>
      <w:r>
        <w:rPr>
          <w:rFonts w:hint="eastAsia" w:asciiTheme="minorEastAsia" w:hAnsiTheme="minorEastAsia" w:eastAsiaTheme="minorEastAsia" w:cstheme="minorEastAsia"/>
          <w:b/>
          <w:bCs/>
          <w:sz w:val="24"/>
          <w:szCs w:val="24"/>
          <w:u w:val="single"/>
          <w:lang w:val="en-US" w:eastAsia="zh-CN" w:bidi="zh-CN"/>
        </w:rPr>
        <w:t>智能化云平台项目</w:t>
      </w:r>
      <w:r>
        <w:rPr>
          <w:rFonts w:hint="eastAsia" w:asciiTheme="minorEastAsia" w:hAnsiTheme="minorEastAsia" w:eastAsiaTheme="minorEastAsia" w:cstheme="minorEastAsia"/>
          <w:sz w:val="24"/>
          <w:szCs w:val="24"/>
          <w:u w:val="none"/>
        </w:rPr>
        <w:t>进行公开招标，欢迎符合资格条件的供应商参加投标。</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279" w:leftChars="133"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279" w:leftChars="133" w:firstLine="240" w:firstLineChars="100"/>
        <w:textAlignment w:val="auto"/>
        <w:rPr>
          <w:rFonts w:hint="eastAsia"/>
        </w:rPr>
      </w:pPr>
      <w:r>
        <w:rPr>
          <w:rFonts w:hint="eastAsia" w:asciiTheme="minorEastAsia" w:hAnsiTheme="minorEastAsia" w:eastAsiaTheme="minorEastAsia" w:cstheme="minorEastAsia"/>
          <w:i w:val="0"/>
          <w:iCs/>
          <w:sz w:val="24"/>
          <w:szCs w:val="24"/>
          <w:u w:val="single"/>
          <w:lang w:val="en-US" w:eastAsia="zh-CN"/>
        </w:rPr>
        <w:t xml:space="preserve"> </w:t>
      </w:r>
      <w:r>
        <w:rPr>
          <w:rFonts w:hint="eastAsia" w:asciiTheme="minorEastAsia" w:hAnsiTheme="minorEastAsia" w:eastAsiaTheme="minorEastAsia" w:cstheme="minorEastAsia"/>
          <w:b/>
          <w:bCs/>
          <w:sz w:val="24"/>
          <w:szCs w:val="24"/>
          <w:u w:val="single"/>
          <w:lang w:val="en-US" w:eastAsia="zh-CN" w:bidi="zh-CN"/>
        </w:rPr>
        <w:t>奇台县产业园区管委会智能化云平台项目</w:t>
      </w:r>
      <w:r>
        <w:rPr>
          <w:rFonts w:hint="eastAsia" w:asciiTheme="minorEastAsia" w:hAnsiTheme="minorEastAsia" w:eastAsiaTheme="minorEastAsia" w:cstheme="minorEastAsia"/>
          <w:sz w:val="24"/>
          <w:szCs w:val="24"/>
        </w:rPr>
        <w:t>的潜在供应商</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应在</w:t>
      </w:r>
      <w:r>
        <w:rPr>
          <w:rFonts w:hint="eastAsia" w:asciiTheme="minorEastAsia" w:hAnsiTheme="minorEastAsia" w:eastAsiaTheme="minorEastAsia" w:cstheme="minorEastAsia"/>
          <w:i w:val="0"/>
          <w:iCs/>
          <w:sz w:val="24"/>
          <w:szCs w:val="24"/>
          <w:u w:val="single"/>
          <w:lang w:val="en-US" w:eastAsia="zh-CN"/>
        </w:rPr>
        <w:t xml:space="preserve">新疆政府采购网在线申请 </w:t>
      </w:r>
      <w:r>
        <w:rPr>
          <w:rFonts w:hint="eastAsia" w:asciiTheme="minorEastAsia" w:hAnsiTheme="minorEastAsia" w:eastAsiaTheme="minorEastAsia" w:cstheme="minorEastAsia"/>
          <w:sz w:val="24"/>
          <w:szCs w:val="24"/>
        </w:rPr>
        <w:t>获取采购文件，并于</w:t>
      </w:r>
      <w:r>
        <w:rPr>
          <w:rFonts w:hint="eastAsia" w:asciiTheme="minorEastAsia" w:hAnsiTheme="minorEastAsia" w:eastAsiaTheme="minorEastAsia" w:cstheme="minorEastAsia"/>
          <w:color w:val="auto"/>
          <w:sz w:val="24"/>
          <w:szCs w:val="24"/>
          <w:u w:val="single"/>
          <w:lang w:val="en-US" w:eastAsia="zh-CN"/>
        </w:rPr>
        <w:t>2022</w:t>
      </w:r>
      <w:r>
        <w:rPr>
          <w:rFonts w:hint="eastAsia" w:asciiTheme="minorEastAsia" w:hAnsiTheme="minorEastAsia" w:eastAsiaTheme="minorEastAsia" w:cstheme="minorEastAsia"/>
          <w:bCs/>
          <w:color w:val="auto"/>
          <w:sz w:val="24"/>
          <w:szCs w:val="24"/>
          <w:u w:val="single"/>
        </w:rPr>
        <w:t>年</w:t>
      </w:r>
      <w:r>
        <w:rPr>
          <w:rFonts w:hint="eastAsia" w:asciiTheme="minorEastAsia" w:hAnsiTheme="minorEastAsia" w:eastAsiaTheme="minorEastAsia" w:cstheme="minorEastAsia"/>
          <w:bCs/>
          <w:color w:val="auto"/>
          <w:sz w:val="24"/>
          <w:szCs w:val="24"/>
          <w:u w:val="single"/>
          <w:lang w:val="en-US" w:eastAsia="zh-CN"/>
        </w:rPr>
        <w:t>8</w:t>
      </w:r>
      <w:r>
        <w:rPr>
          <w:rFonts w:hint="eastAsia" w:asciiTheme="minorEastAsia" w:hAnsiTheme="minorEastAsia" w:eastAsiaTheme="minorEastAsia" w:cstheme="minorEastAsia"/>
          <w:bCs/>
          <w:color w:val="auto"/>
          <w:sz w:val="24"/>
          <w:szCs w:val="24"/>
          <w:u w:val="single"/>
        </w:rPr>
        <w:t>月</w:t>
      </w:r>
      <w:r>
        <w:rPr>
          <w:rFonts w:hint="eastAsia" w:asciiTheme="minorEastAsia" w:hAnsiTheme="minorEastAsia" w:eastAsiaTheme="minorEastAsia" w:cstheme="minorEastAsia"/>
          <w:bCs/>
          <w:color w:val="auto"/>
          <w:sz w:val="24"/>
          <w:szCs w:val="24"/>
          <w:u w:val="single"/>
          <w:lang w:val="en-US" w:eastAsia="zh-CN"/>
        </w:rPr>
        <w:t>19</w:t>
      </w:r>
      <w:r>
        <w:rPr>
          <w:rFonts w:hint="eastAsia" w:asciiTheme="minorEastAsia" w:hAnsiTheme="minorEastAsia" w:eastAsiaTheme="minorEastAsia" w:cstheme="minorEastAsia"/>
          <w:bCs/>
          <w:color w:val="auto"/>
          <w:sz w:val="24"/>
          <w:szCs w:val="24"/>
          <w:u w:val="single"/>
        </w:rPr>
        <w:t>日</w:t>
      </w:r>
      <w:r>
        <w:rPr>
          <w:rFonts w:hint="eastAsia" w:asciiTheme="minorEastAsia" w:hAnsiTheme="minorEastAsia" w:eastAsiaTheme="minorEastAsia" w:cstheme="minorEastAsia"/>
          <w:bCs/>
          <w:color w:val="auto"/>
          <w:sz w:val="24"/>
          <w:szCs w:val="24"/>
          <w:u w:val="single"/>
          <w:lang w:eastAsia="zh-CN"/>
        </w:rPr>
        <w:t>下午</w:t>
      </w:r>
      <w:r>
        <w:rPr>
          <w:rFonts w:hint="eastAsia" w:asciiTheme="minorEastAsia" w:hAnsiTheme="minorEastAsia" w:eastAsiaTheme="minorEastAsia" w:cstheme="minorEastAsia"/>
          <w:bCs/>
          <w:color w:val="auto"/>
          <w:sz w:val="24"/>
          <w:szCs w:val="24"/>
          <w:u w:val="single"/>
          <w:lang w:val="en-US" w:eastAsia="zh-CN"/>
        </w:rPr>
        <w:t>16</w:t>
      </w:r>
      <w:r>
        <w:rPr>
          <w:rFonts w:hint="eastAsia" w:asciiTheme="minorEastAsia" w:hAnsiTheme="minorEastAsia" w:eastAsiaTheme="minorEastAsia" w:cstheme="minorEastAsia"/>
          <w:bCs/>
          <w:color w:val="auto"/>
          <w:sz w:val="24"/>
          <w:szCs w:val="24"/>
          <w:u w:val="single"/>
        </w:rPr>
        <w:t>点</w:t>
      </w:r>
      <w:r>
        <w:rPr>
          <w:rFonts w:hint="eastAsia" w:asciiTheme="minorEastAsia" w:hAnsiTheme="minorEastAsia" w:eastAsiaTheme="minorEastAsia" w:cstheme="minorEastAsia"/>
          <w:bCs/>
          <w:color w:val="auto"/>
          <w:sz w:val="24"/>
          <w:szCs w:val="24"/>
          <w:u w:val="single"/>
          <w:lang w:val="en-US" w:eastAsia="zh-CN"/>
        </w:rPr>
        <w:t>30</w:t>
      </w:r>
      <w:r>
        <w:rPr>
          <w:rFonts w:hint="eastAsia" w:asciiTheme="minorEastAsia" w:hAnsiTheme="minorEastAsia" w:eastAsiaTheme="minorEastAsia" w:cstheme="minorEastAsia"/>
          <w:bCs/>
          <w:color w:val="auto"/>
          <w:sz w:val="24"/>
          <w:szCs w:val="24"/>
          <w:u w:val="single"/>
        </w:rPr>
        <w:t>分</w:t>
      </w:r>
      <w:r>
        <w:rPr>
          <w:rFonts w:hint="eastAsia" w:asciiTheme="minorEastAsia" w:hAnsiTheme="minorEastAsia" w:eastAsiaTheme="minorEastAsia" w:cstheme="minorEastAsia"/>
          <w:bCs/>
          <w:sz w:val="24"/>
          <w:szCs w:val="24"/>
        </w:rPr>
        <w:t>（北京时间）前提交响应文件</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heme="minorEastAsia" w:hAnsiTheme="minorEastAsia" w:eastAsiaTheme="minorEastAsia" w:cstheme="minorEastAsia"/>
          <w:b/>
          <w:color w:val="000000"/>
          <w:sz w:val="24"/>
          <w:szCs w:val="24"/>
          <w:u w:val="none"/>
          <w:lang w:eastAsia="zh-CN"/>
        </w:rPr>
      </w:pPr>
      <w:r>
        <w:rPr>
          <w:rFonts w:hint="eastAsia" w:asciiTheme="minorEastAsia" w:hAnsiTheme="minorEastAsia" w:eastAsiaTheme="minorEastAsia" w:cstheme="minorEastAsia"/>
          <w:b/>
          <w:color w:val="000000"/>
          <w:sz w:val="24"/>
          <w:szCs w:val="24"/>
          <w:u w:val="none"/>
        </w:rPr>
        <w:t>一、采购</w:t>
      </w:r>
      <w:r>
        <w:rPr>
          <w:rFonts w:hint="eastAsia" w:asciiTheme="minorEastAsia" w:hAnsiTheme="minorEastAsia" w:eastAsiaTheme="minorEastAsia" w:cstheme="minorEastAsia"/>
          <w:b/>
          <w:bCs/>
          <w:color w:val="000000"/>
          <w:sz w:val="24"/>
          <w:szCs w:val="24"/>
          <w:u w:val="none"/>
        </w:rPr>
        <w:t>项目名称：</w:t>
      </w:r>
      <w:r>
        <w:rPr>
          <w:rFonts w:hint="eastAsia" w:asciiTheme="minorEastAsia" w:hAnsiTheme="minorEastAsia" w:eastAsiaTheme="minorEastAsia" w:cstheme="minorEastAsia"/>
          <w:b w:val="0"/>
          <w:bCs w:val="0"/>
          <w:sz w:val="24"/>
          <w:szCs w:val="24"/>
          <w:u w:val="single"/>
          <w:lang w:val="en-US" w:eastAsia="zh-CN" w:bidi="zh-CN"/>
        </w:rPr>
        <w:t>奇台县</w:t>
      </w:r>
      <w:bookmarkStart w:id="23" w:name="_GoBack"/>
      <w:bookmarkEnd w:id="23"/>
      <w:r>
        <w:rPr>
          <w:rFonts w:hint="eastAsia" w:asciiTheme="minorEastAsia" w:hAnsiTheme="minorEastAsia" w:eastAsiaTheme="minorEastAsia" w:cstheme="minorEastAsia"/>
          <w:b w:val="0"/>
          <w:bCs w:val="0"/>
          <w:sz w:val="24"/>
          <w:szCs w:val="24"/>
          <w:u w:val="single"/>
          <w:lang w:val="en-US" w:eastAsia="zh-CN" w:bidi="zh-CN"/>
        </w:rPr>
        <w:t>产业园区管委会智能化云平台项目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color w:val="000000"/>
          <w:sz w:val="24"/>
          <w:szCs w:val="24"/>
          <w:u w:val="none"/>
        </w:rPr>
        <w:t>二、采购编号：</w:t>
      </w:r>
      <w:r>
        <w:rPr>
          <w:rFonts w:hint="eastAsia" w:asciiTheme="minorEastAsia" w:hAnsiTheme="minorEastAsia" w:eastAsiaTheme="minorEastAsia" w:cstheme="minorEastAsia"/>
          <w:b w:val="0"/>
          <w:bCs w:val="0"/>
          <w:sz w:val="24"/>
          <w:szCs w:val="24"/>
          <w:u w:val="none"/>
          <w:lang w:val="en-US" w:eastAsia="zh-CN"/>
        </w:rPr>
        <w:t>QTCG-2022-016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b/>
          <w:color w:val="000000"/>
          <w:sz w:val="24"/>
          <w:szCs w:val="24"/>
          <w:u w:val="none"/>
        </w:rPr>
        <w:t>三、采购方式：</w:t>
      </w:r>
      <w:r>
        <w:rPr>
          <w:rFonts w:hint="eastAsia" w:asciiTheme="minorEastAsia" w:hAnsiTheme="minorEastAsia" w:eastAsiaTheme="minorEastAsia" w:cstheme="minorEastAsia"/>
          <w:color w:val="000000"/>
          <w:sz w:val="24"/>
          <w:szCs w:val="24"/>
          <w:u w:val="none"/>
        </w:rPr>
        <w:t>公开招标</w:t>
      </w:r>
    </w:p>
    <w:p>
      <w:pPr>
        <w:spacing w:line="560" w:lineRule="exact"/>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color w:val="auto"/>
          <w:sz w:val="24"/>
          <w:szCs w:val="24"/>
        </w:rPr>
        <w:t>预算</w:t>
      </w:r>
      <w:r>
        <w:rPr>
          <w:rFonts w:hint="eastAsia" w:asciiTheme="minorEastAsia" w:hAnsiTheme="minorEastAsia" w:eastAsiaTheme="minorEastAsia" w:cstheme="minorEastAsia"/>
          <w:b/>
          <w:bCs/>
          <w:color w:val="auto"/>
          <w:sz w:val="24"/>
          <w:szCs w:val="24"/>
          <w:lang w:eastAsia="zh-CN"/>
        </w:rPr>
        <w:t>金额</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4"/>
          <w:u w:val="none"/>
          <w:lang w:val="en-US" w:eastAsia="zh-CN"/>
        </w:rPr>
        <w:t xml:space="preserve"> </w:t>
      </w:r>
      <w:r>
        <w:rPr>
          <w:rFonts w:hint="eastAsia" w:asciiTheme="minorEastAsia" w:hAnsiTheme="minorEastAsia" w:eastAsiaTheme="minorEastAsia" w:cstheme="minorEastAsia"/>
          <w:color w:val="auto"/>
          <w:sz w:val="24"/>
          <w:szCs w:val="24"/>
        </w:rPr>
        <w:t>预算：</w:t>
      </w:r>
      <w:r>
        <w:rPr>
          <w:rFonts w:hint="eastAsia" w:asciiTheme="minorEastAsia" w:hAnsiTheme="minorEastAsia" w:eastAsiaTheme="minorEastAsia" w:cstheme="minorEastAsia"/>
          <w:color w:val="auto"/>
          <w:sz w:val="24"/>
          <w:szCs w:val="24"/>
          <w:u w:val="single"/>
          <w:lang w:val="en-US" w:eastAsia="zh-CN"/>
        </w:rPr>
        <w:t>655.8万元</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lang w:val="en-US" w:eastAsia="zh-CN"/>
        </w:rPr>
        <w:t>最高限价：</w:t>
      </w:r>
      <w:r>
        <w:rPr>
          <w:rFonts w:hint="eastAsia" w:asciiTheme="minorEastAsia" w:hAnsiTheme="minorEastAsia" w:eastAsiaTheme="minorEastAsia" w:cstheme="minorEastAsia"/>
          <w:color w:val="auto"/>
          <w:sz w:val="24"/>
          <w:szCs w:val="24"/>
          <w:u w:val="single"/>
          <w:lang w:val="en-US" w:eastAsia="zh-CN"/>
        </w:rPr>
        <w:t>655.8万元</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color w:val="000000"/>
          <w:sz w:val="24"/>
          <w:szCs w:val="24"/>
          <w:u w:val="none"/>
        </w:rPr>
      </w:pPr>
      <w:r>
        <w:rPr>
          <w:rFonts w:hint="eastAsia" w:asciiTheme="minorEastAsia" w:hAnsiTheme="minorEastAsia" w:eastAsiaTheme="minorEastAsia" w:cstheme="minorEastAsia"/>
          <w:b/>
          <w:bCs/>
          <w:color w:val="000000"/>
          <w:sz w:val="24"/>
          <w:szCs w:val="24"/>
          <w:u w:val="none"/>
          <w:lang w:eastAsia="zh-CN"/>
        </w:rPr>
        <w:t>五、</w:t>
      </w:r>
      <w:r>
        <w:rPr>
          <w:rFonts w:hint="eastAsia" w:asciiTheme="minorEastAsia" w:hAnsiTheme="minorEastAsia" w:eastAsiaTheme="minorEastAsia" w:cstheme="minorEastAsia"/>
          <w:b/>
          <w:bCs/>
          <w:color w:val="000000"/>
          <w:sz w:val="24"/>
          <w:szCs w:val="24"/>
          <w:u w:val="none"/>
        </w:rPr>
        <w:t>采购内容及数量</w:t>
      </w:r>
    </w:p>
    <w:p>
      <w:pPr>
        <w:spacing w:line="240" w:lineRule="exact"/>
        <w:rPr>
          <w:rFonts w:ascii="宋体" w:hAnsi="宋体" w:cs="Arial"/>
          <w:bCs/>
          <w:color w:val="000000"/>
          <w:szCs w:val="21"/>
        </w:rPr>
      </w:pPr>
    </w:p>
    <w:tbl>
      <w:tblPr>
        <w:tblStyle w:val="21"/>
        <w:tblW w:w="9301" w:type="dxa"/>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8"/>
        <w:gridCol w:w="1559"/>
        <w:gridCol w:w="4602"/>
        <w:gridCol w:w="19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11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lang w:eastAsia="zh-CN"/>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采购内容</w:t>
            </w:r>
          </w:p>
        </w:tc>
        <w:tc>
          <w:tcPr>
            <w:tcW w:w="46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简要规格描述或项目基本概况介绍、用途：</w:t>
            </w:r>
          </w:p>
        </w:tc>
        <w:tc>
          <w:tcPr>
            <w:tcW w:w="19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数量及单位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sz w:val="21"/>
                <w:szCs w:val="21"/>
                <w:u w:val="none"/>
                <w:lang w:val="en-US" w:eastAsia="zh-CN" w:bidi="zh-CN"/>
              </w:rPr>
              <w:t>智能化云平台</w:t>
            </w:r>
          </w:p>
        </w:tc>
        <w:tc>
          <w:tcPr>
            <w:tcW w:w="46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硬件设备</w:t>
            </w:r>
            <w:r>
              <w:rPr>
                <w:rFonts w:hint="eastAsia" w:asciiTheme="minorEastAsia" w:hAnsiTheme="minorEastAsia" w:eastAsiaTheme="minorEastAsia" w:cstheme="minorEastAsia"/>
                <w:color w:val="auto"/>
                <w:sz w:val="21"/>
                <w:szCs w:val="21"/>
                <w:lang w:eastAsia="zh-CN"/>
              </w:rPr>
              <w:t>、软件及系统集成、运维服务、信息安全等级保认证、国家信息安全等保护认证测评（</w:t>
            </w:r>
            <w:r>
              <w:rPr>
                <w:rFonts w:hint="eastAsia" w:asciiTheme="minorEastAsia" w:hAnsiTheme="minorEastAsia" w:eastAsiaTheme="minorEastAsia" w:cstheme="minorEastAsia"/>
                <w:color w:val="auto"/>
                <w:sz w:val="21"/>
                <w:szCs w:val="21"/>
              </w:rPr>
              <w:t>详见采购文件第二</w:t>
            </w:r>
            <w:r>
              <w:rPr>
                <w:rFonts w:hint="eastAsia" w:asciiTheme="minorEastAsia" w:hAnsiTheme="minorEastAsia" w:eastAsiaTheme="minorEastAsia" w:cstheme="minorEastAsia"/>
                <w:color w:val="auto"/>
                <w:sz w:val="21"/>
                <w:szCs w:val="21"/>
                <w:lang w:eastAsia="zh-CN"/>
              </w:rPr>
              <w:t>部分）</w:t>
            </w:r>
          </w:p>
        </w:tc>
        <w:tc>
          <w:tcPr>
            <w:tcW w:w="19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1批</w:t>
            </w:r>
          </w:p>
        </w:tc>
      </w:tr>
    </w:tbl>
    <w:p>
      <w:pPr>
        <w:pStyle w:val="27"/>
        <w:pageBreakBefore w:val="0"/>
        <w:kinsoku/>
        <w:wordWrap/>
        <w:overflowPunct/>
        <w:topLinePunct w:val="0"/>
        <w:bidi w:val="0"/>
        <w:adjustRightInd w:val="0"/>
        <w:spacing w:line="560" w:lineRule="exact"/>
        <w:ind w:left="0" w:leftChars="0"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5.1</w:t>
      </w:r>
      <w:r>
        <w:rPr>
          <w:rFonts w:hint="eastAsia" w:asciiTheme="minorEastAsia" w:hAnsiTheme="minorEastAsia" w:eastAsiaTheme="minorEastAsia" w:cstheme="minorEastAsia"/>
          <w:sz w:val="24"/>
          <w:szCs w:val="24"/>
        </w:rPr>
        <w:t>本项目不接受进口产品（进口产品是指通过中国海关报关，验放进入中国境内，且产自关境外的产品）。</w:t>
      </w:r>
    </w:p>
    <w:p>
      <w:pPr>
        <w:pageBreakBefore w:val="0"/>
        <w:widowControl w:val="0"/>
        <w:kinsoku/>
        <w:wordWrap/>
        <w:overflowPunct/>
        <w:topLinePunct w:val="0"/>
        <w:autoSpaceDE/>
        <w:autoSpaceDN/>
        <w:bidi w:val="0"/>
        <w:adjustRightInd w:val="0"/>
        <w:snapToGrid/>
        <w:spacing w:line="560" w:lineRule="exact"/>
        <w:ind w:left="0" w:leftChars="0"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5.2本项目</w:t>
      </w:r>
      <w:r>
        <w:rPr>
          <w:rFonts w:hint="eastAsia" w:asciiTheme="minorEastAsia" w:hAnsiTheme="minorEastAsia" w:eastAsiaTheme="minorEastAsia" w:cstheme="minorEastAsia"/>
          <w:b w:val="0"/>
          <w:bCs w:val="0"/>
          <w:sz w:val="24"/>
          <w:szCs w:val="24"/>
          <w:highlight w:val="yellow"/>
          <w:u w:val="single"/>
          <w:lang w:val="en-US" w:eastAsia="zh-CN"/>
        </w:rPr>
        <w:t>不属于</w:t>
      </w:r>
      <w:r>
        <w:rPr>
          <w:rFonts w:hint="eastAsia" w:asciiTheme="minorEastAsia" w:hAnsiTheme="minorEastAsia" w:eastAsiaTheme="minorEastAsia" w:cstheme="minorEastAsia"/>
          <w:b w:val="0"/>
          <w:bCs w:val="0"/>
          <w:sz w:val="24"/>
          <w:szCs w:val="24"/>
          <w:lang w:val="en-US" w:eastAsia="zh-CN"/>
        </w:rPr>
        <w:t>专门面向中小企业采购的项目。</w:t>
      </w:r>
    </w:p>
    <w:p>
      <w:pPr>
        <w:pStyle w:val="2"/>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color w:val="000000"/>
          <w:sz w:val="24"/>
          <w:szCs w:val="24"/>
          <w:lang w:eastAsia="zh-CN"/>
        </w:rPr>
        <w:t>六</w:t>
      </w:r>
      <w:r>
        <w:rPr>
          <w:rFonts w:hint="eastAsia" w:asciiTheme="minorEastAsia" w:hAnsiTheme="minorEastAsia" w:eastAsiaTheme="minorEastAsia" w:cstheme="minorEastAsia"/>
          <w:b/>
          <w:color w:val="000000"/>
          <w:sz w:val="24"/>
          <w:szCs w:val="24"/>
        </w:rPr>
        <w:t>、</w:t>
      </w:r>
      <w:r>
        <w:rPr>
          <w:rFonts w:hint="eastAsia" w:asciiTheme="minorEastAsia" w:hAnsiTheme="minorEastAsia" w:eastAsiaTheme="minorEastAsia" w:cstheme="minorEastAsia"/>
          <w:b/>
          <w:bCs/>
          <w:color w:val="000000"/>
          <w:sz w:val="24"/>
          <w:szCs w:val="24"/>
        </w:rPr>
        <w:t>合格投标人的资格要求</w:t>
      </w:r>
    </w:p>
    <w:p>
      <w:pPr>
        <w:keepNext w:val="0"/>
        <w:keepLines w:val="0"/>
        <w:pageBreakBefore w:val="0"/>
        <w:kinsoku/>
        <w:wordWrap/>
        <w:overflowPunct/>
        <w:topLinePunct w:val="0"/>
        <w:bidi w:val="0"/>
        <w:spacing w:line="560" w:lineRule="exact"/>
        <w:ind w:left="0" w:leftChars="0" w:right="0" w:rightChars="0" w:firstLine="240" w:firstLineChars="100"/>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（一）符合《中华人民共和国政府采购法》第二十二条规定的投标人资格条件：</w:t>
      </w:r>
      <w:r>
        <w:rPr>
          <w:rFonts w:hint="eastAsia" w:asciiTheme="minorEastAsia" w:hAnsiTheme="minorEastAsia" w:eastAsiaTheme="minorEastAsia" w:cstheme="minorEastAsia"/>
          <w:sz w:val="24"/>
          <w:szCs w:val="24"/>
        </w:rPr>
        <w:t>供应商参加政府采购活动应当具备下列条件</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spacing w:line="560" w:lineRule="exact"/>
        <w:ind w:left="0" w:leftChars="0" w:right="0" w:rightChars="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w:t>
      </w:r>
    </w:p>
    <w:p>
      <w:pPr>
        <w:keepNext w:val="0"/>
        <w:keepLines w:val="0"/>
        <w:pageBreakBefore w:val="0"/>
        <w:kinsoku/>
        <w:wordWrap/>
        <w:overflowPunct/>
        <w:topLinePunct w:val="0"/>
        <w:bidi w:val="0"/>
        <w:spacing w:line="560" w:lineRule="exact"/>
        <w:ind w:left="0" w:leftChars="0" w:right="0" w:rightChars="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w:t>
      </w:r>
    </w:p>
    <w:p>
      <w:pPr>
        <w:keepNext w:val="0"/>
        <w:keepLines w:val="0"/>
        <w:pageBreakBefore w:val="0"/>
        <w:kinsoku/>
        <w:wordWrap/>
        <w:overflowPunct/>
        <w:topLinePunct w:val="0"/>
        <w:bidi w:val="0"/>
        <w:spacing w:line="560" w:lineRule="exact"/>
        <w:ind w:left="0" w:leftChars="0" w:right="0" w:rightChars="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3、具有履行合同所必需的设备和专业技术能力；</w:t>
      </w:r>
    </w:p>
    <w:p>
      <w:pPr>
        <w:keepNext w:val="0"/>
        <w:keepLines w:val="0"/>
        <w:pageBreakBefore w:val="0"/>
        <w:kinsoku/>
        <w:wordWrap/>
        <w:overflowPunct/>
        <w:topLinePunct w:val="0"/>
        <w:bidi w:val="0"/>
        <w:spacing w:line="560" w:lineRule="exact"/>
        <w:ind w:left="0" w:leftChars="0" w:right="0" w:rightChars="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4、有依法缴纳税收和社会保障资金的良好记录；</w:t>
      </w:r>
    </w:p>
    <w:p>
      <w:pPr>
        <w:keepNext w:val="0"/>
        <w:keepLines w:val="0"/>
        <w:pageBreakBefore w:val="0"/>
        <w:kinsoku/>
        <w:wordWrap/>
        <w:overflowPunct/>
        <w:topLinePunct w:val="0"/>
        <w:bidi w:val="0"/>
        <w:spacing w:line="560" w:lineRule="exact"/>
        <w:ind w:left="0" w:leftChars="0" w:right="0" w:rightChars="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5、参加政府采购活动前三年内，在经营活动中没有重大违法记录。</w:t>
      </w:r>
    </w:p>
    <w:p>
      <w:pPr>
        <w:keepNext w:val="0"/>
        <w:keepLines w:val="0"/>
        <w:pageBreakBefore w:val="0"/>
        <w:kinsoku/>
        <w:wordWrap/>
        <w:overflowPunct/>
        <w:topLinePunct w:val="0"/>
        <w:bidi w:val="0"/>
        <w:spacing w:line="560" w:lineRule="exact"/>
        <w:ind w:left="0" w:leftChars="0" w:right="0" w:rightChars="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6、未列入“信用中国www.creditchina.gov.cn”网站失信被执行人、重大税收违法案件当事人名单、政府采购严重违法失信记录名单在禁止参加采购期限的供应商；</w:t>
      </w:r>
    </w:p>
    <w:p>
      <w:pPr>
        <w:keepNext w:val="0"/>
        <w:keepLines w:val="0"/>
        <w:pageBreakBefore w:val="0"/>
        <w:kinsoku/>
        <w:wordWrap/>
        <w:overflowPunct/>
        <w:topLinePunct w:val="0"/>
        <w:bidi w:val="0"/>
        <w:spacing w:line="560" w:lineRule="exact"/>
        <w:ind w:left="0" w:leftChars="0" w:right="0" w:rightChars="0" w:firstLine="723"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7、本项目的特定资格要求：</w:t>
      </w:r>
      <w:r>
        <w:rPr>
          <w:rFonts w:hint="eastAsia" w:asciiTheme="minorEastAsia" w:hAnsiTheme="minorEastAsia" w:eastAsiaTheme="minorEastAsia" w:cstheme="minorEastAsia"/>
          <w:sz w:val="24"/>
          <w:szCs w:val="24"/>
        </w:rPr>
        <w:t>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2" w:firstLineChars="200"/>
        <w:jc w:val="left"/>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（三）拒绝下述供应商参加本次采购活动：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2" w:firstLineChars="200"/>
        <w:textAlignment w:val="auto"/>
        <w:rPr>
          <w:rFonts w:hint="eastAsia"/>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）本项目不接受联合体参与磋商。</w:t>
      </w: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bidi w:val="0"/>
        <w:spacing w:line="560" w:lineRule="exact"/>
        <w:ind w:left="0" w:leftChars="0" w:right="0" w:rightChars="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lang w:eastAsia="zh-CN"/>
        </w:rPr>
        <w:t>七</w:t>
      </w:r>
      <w:r>
        <w:rPr>
          <w:rFonts w:hint="eastAsia" w:asciiTheme="minorEastAsia" w:hAnsiTheme="minorEastAsia" w:eastAsiaTheme="minorEastAsia" w:cstheme="minorEastAsia"/>
          <w:b/>
          <w:color w:val="000000"/>
          <w:sz w:val="24"/>
          <w:szCs w:val="24"/>
        </w:rPr>
        <w:t>、招标文件的获取方式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sz w:val="24"/>
          <w:szCs w:val="24"/>
        </w:rPr>
        <w:t>1、获取采购文件时间：</w:t>
      </w:r>
      <w:r>
        <w:rPr>
          <w:rFonts w:hint="eastAsia" w:asciiTheme="minorEastAsia" w:hAnsiTheme="minorEastAsia" w:eastAsiaTheme="minorEastAsia" w:cstheme="minorEastAsia"/>
          <w:color w:val="auto"/>
          <w:sz w:val="24"/>
          <w:szCs w:val="24"/>
          <w:highlight w:val="none"/>
          <w:u w:val="single"/>
          <w:lang w:val="en-US" w:eastAsia="zh-CN"/>
        </w:rPr>
        <w:t>2022</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7</w:t>
      </w:r>
      <w:r>
        <w:rPr>
          <w:rFonts w:hint="eastAsia" w:asciiTheme="minorEastAsia" w:hAnsiTheme="minorEastAsia" w:eastAsiaTheme="minorEastAsia" w:cstheme="minorEastAsia"/>
          <w:color w:val="auto"/>
          <w:sz w:val="24"/>
          <w:szCs w:val="24"/>
          <w:highlight w:val="none"/>
          <w:u w:val="single"/>
        </w:rPr>
        <w:t>月</w:t>
      </w:r>
      <w:r>
        <w:rPr>
          <w:rFonts w:hint="eastAsia" w:asciiTheme="minorEastAsia" w:hAnsiTheme="minorEastAsia" w:eastAsiaTheme="minorEastAsia" w:cstheme="minorEastAsia"/>
          <w:color w:val="auto"/>
          <w:sz w:val="24"/>
          <w:szCs w:val="24"/>
          <w:highlight w:val="none"/>
          <w:u w:val="single"/>
          <w:lang w:val="en-US" w:eastAsia="zh-CN"/>
        </w:rPr>
        <w:t>29</w:t>
      </w:r>
      <w:r>
        <w:rPr>
          <w:rFonts w:hint="eastAsia" w:asciiTheme="minorEastAsia" w:hAnsiTheme="minorEastAsia" w:eastAsiaTheme="minorEastAsia" w:cstheme="minorEastAsia"/>
          <w:color w:val="auto"/>
          <w:sz w:val="24"/>
          <w:szCs w:val="24"/>
          <w:highlight w:val="none"/>
          <w:u w:val="single"/>
        </w:rPr>
        <w:t>日</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val="en-US" w:eastAsia="zh-CN"/>
        </w:rPr>
        <w:t>2022</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u w:val="single"/>
        </w:rPr>
        <w:t>月</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u w:val="single"/>
        </w:rPr>
        <w:t>日</w:t>
      </w:r>
      <w:r>
        <w:rPr>
          <w:rFonts w:hint="eastAsia" w:asciiTheme="minorEastAsia" w:hAnsiTheme="minorEastAsia" w:eastAsiaTheme="minorEastAsia" w:cstheme="minorEastAsia"/>
          <w:color w:val="auto"/>
          <w:sz w:val="24"/>
          <w:szCs w:val="24"/>
          <w:highlight w:val="none"/>
        </w:rPr>
        <w:t>，每天上午</w:t>
      </w:r>
      <w:r>
        <w:rPr>
          <w:rFonts w:hint="eastAsia" w:asciiTheme="minorEastAsia" w:hAnsiTheme="minorEastAsia" w:eastAsiaTheme="minorEastAsia" w:cstheme="minorEastAsia"/>
          <w:color w:val="auto"/>
          <w:sz w:val="24"/>
          <w:szCs w:val="24"/>
          <w:highlight w:val="none"/>
          <w:u w:val="single"/>
          <w:lang w:val="en-US" w:eastAsia="zh-CN"/>
        </w:rPr>
        <w:t>00:00</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val="en-US" w:eastAsia="zh-CN"/>
        </w:rPr>
        <w:t>12:00</w:t>
      </w:r>
      <w:r>
        <w:rPr>
          <w:rFonts w:hint="eastAsia" w:asciiTheme="minorEastAsia" w:hAnsiTheme="minorEastAsia" w:eastAsiaTheme="minorEastAsia" w:cstheme="minorEastAsia"/>
          <w:color w:val="auto"/>
          <w:sz w:val="24"/>
          <w:szCs w:val="24"/>
          <w:highlight w:val="none"/>
        </w:rPr>
        <w:t>，下午</w:t>
      </w:r>
      <w:r>
        <w:rPr>
          <w:rFonts w:hint="eastAsia" w:asciiTheme="minorEastAsia" w:hAnsiTheme="minorEastAsia" w:eastAsiaTheme="minorEastAsia" w:cstheme="minorEastAsia"/>
          <w:color w:val="auto"/>
          <w:sz w:val="24"/>
          <w:szCs w:val="24"/>
          <w:highlight w:val="none"/>
          <w:u w:val="single"/>
          <w:lang w:val="en-US" w:eastAsia="zh-CN"/>
        </w:rPr>
        <w:t>12:00</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val="en-US" w:eastAsia="zh-CN"/>
        </w:rPr>
        <w:t>23:59</w:t>
      </w:r>
      <w:r>
        <w:rPr>
          <w:rFonts w:hint="eastAsia" w:asciiTheme="minorEastAsia" w:hAnsiTheme="minorEastAsia" w:eastAsiaTheme="minorEastAsia" w:cstheme="minorEastAsia"/>
          <w:color w:val="auto"/>
          <w:sz w:val="24"/>
          <w:szCs w:val="24"/>
          <w:highlight w:val="none"/>
        </w:rPr>
        <w:t>（北京时间，法定节假日除外 ）</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2、地点（网址）：</w:t>
      </w:r>
      <w:r>
        <w:rPr>
          <w:rFonts w:hint="eastAsia" w:asciiTheme="minorEastAsia" w:hAnsiTheme="minorEastAsia" w:eastAsiaTheme="minorEastAsia" w:cstheme="minorEastAsia"/>
          <w:sz w:val="24"/>
          <w:szCs w:val="24"/>
        </w:rPr>
        <w:t>政采云平台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http://www.zcygov.cn/</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3、获取方式：</w:t>
      </w:r>
      <w:r>
        <w:rPr>
          <w:rFonts w:hint="eastAsia" w:asciiTheme="minorEastAsia" w:hAnsiTheme="minorEastAsia" w:eastAsiaTheme="minorEastAsia" w:cstheme="minorEastAsia"/>
          <w:color w:val="000000"/>
          <w:sz w:val="24"/>
          <w:szCs w:val="24"/>
        </w:rPr>
        <w:t>供应商登录政采云平台的注册账号后，进入政采云系统“项目采购”模块“获取采购文件”菜单，进行网上获取采购文件。如有疑问请及时咨询网站客服，</w:t>
      </w:r>
      <w:r>
        <w:rPr>
          <w:rFonts w:hint="eastAsia" w:asciiTheme="minorEastAsia" w:hAnsiTheme="minorEastAsia" w:eastAsiaTheme="minorEastAsia" w:cstheme="minorEastAsia"/>
          <w:color w:val="000000"/>
          <w:kern w:val="0"/>
          <w:sz w:val="24"/>
          <w:szCs w:val="24"/>
        </w:rPr>
        <w:t>咨询电话：400</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881</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7190。</w:t>
      </w:r>
    </w:p>
    <w:p>
      <w:pPr>
        <w:keepNext w:val="0"/>
        <w:keepLines w:val="0"/>
        <w:pageBreakBefore w:val="0"/>
        <w:kinsoku/>
        <w:wordWrap/>
        <w:overflowPunct/>
        <w:topLinePunct w:val="0"/>
        <w:autoSpaceDE/>
        <w:autoSpaceDN/>
        <w:bidi w:val="0"/>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4、供应商应在“</w:t>
      </w:r>
      <w:r>
        <w:rPr>
          <w:rFonts w:hint="eastAsia" w:asciiTheme="minorEastAsia" w:hAnsiTheme="minorEastAsia" w:eastAsiaTheme="minorEastAsia" w:cstheme="minorEastAsia"/>
          <w:sz w:val="24"/>
          <w:szCs w:val="24"/>
          <w:lang w:eastAsia="zh-CN"/>
        </w:rPr>
        <w:t>新疆</w:t>
      </w:r>
      <w:r>
        <w:rPr>
          <w:rFonts w:hint="eastAsia" w:asciiTheme="minorEastAsia" w:hAnsiTheme="minorEastAsia" w:eastAsiaTheme="minorEastAsia" w:cstheme="minorEastAsia"/>
          <w:sz w:val="24"/>
          <w:szCs w:val="24"/>
        </w:rPr>
        <w:t>政府采购网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http://www.ccgp-xinjiang.gov.cn/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”政采云平台注册登记，成为</w:t>
      </w:r>
      <w:r>
        <w:rPr>
          <w:rFonts w:hint="eastAsia" w:asciiTheme="minorEastAsia" w:hAnsiTheme="minorEastAsia" w:eastAsiaTheme="minorEastAsia" w:cstheme="minorEastAsia"/>
          <w:sz w:val="24"/>
          <w:szCs w:val="24"/>
          <w:lang w:eastAsia="zh-CN"/>
        </w:rPr>
        <w:t>新疆</w:t>
      </w:r>
      <w:r>
        <w:rPr>
          <w:rFonts w:hint="eastAsia" w:asciiTheme="minorEastAsia" w:hAnsiTheme="minorEastAsia" w:eastAsiaTheme="minorEastAsia" w:cstheme="minorEastAsia"/>
          <w:sz w:val="24"/>
          <w:szCs w:val="24"/>
        </w:rPr>
        <w:t>省政府采购注册供应商。如未注册的供应商，请注意注册所需时间。</w:t>
      </w:r>
    </w:p>
    <w:p>
      <w:pPr>
        <w:pStyle w:val="2"/>
        <w:keepNext w:val="0"/>
        <w:keepLines w:val="0"/>
        <w:pageBreakBefore w:val="0"/>
        <w:kinsoku/>
        <w:wordWrap/>
        <w:overflowPunct/>
        <w:topLinePunct w:val="0"/>
        <w:bidi w:val="0"/>
        <w:spacing w:after="0" w:line="5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5、有关本项目招标的其他事项，请与</w:t>
      </w:r>
      <w:r>
        <w:rPr>
          <w:rFonts w:hint="eastAsia" w:asciiTheme="minorEastAsia" w:hAnsiTheme="minorEastAsia" w:eastAsiaTheme="minorEastAsia" w:cstheme="minorEastAsia"/>
          <w:sz w:val="24"/>
          <w:szCs w:val="24"/>
          <w:u w:val="none"/>
          <w:lang w:val="en-US" w:eastAsia="zh-CN"/>
        </w:rPr>
        <w:t>奇台县政务服务和公共资源交易中心</w:t>
      </w:r>
      <w:r>
        <w:rPr>
          <w:rFonts w:hint="eastAsia" w:asciiTheme="minorEastAsia" w:hAnsiTheme="minorEastAsia" w:eastAsiaTheme="minorEastAsia" w:cstheme="minorEastAsia"/>
          <w:sz w:val="24"/>
          <w:szCs w:val="24"/>
        </w:rPr>
        <w:t>联系。</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480" w:firstLineChars="200"/>
        <w:textAlignment w:val="auto"/>
        <w:rPr>
          <w:rFonts w:hint="eastAsia"/>
        </w:rPr>
      </w:pPr>
      <w:r>
        <w:rPr>
          <w:rFonts w:hint="eastAsia" w:asciiTheme="minorEastAsia" w:hAnsiTheme="minorEastAsia" w:eastAsiaTheme="minorEastAsia" w:cstheme="minorEastAsia"/>
          <w:b w:val="0"/>
          <w:bCs w:val="0"/>
          <w:i w:val="0"/>
          <w:caps w:val="0"/>
          <w:color w:val="000000"/>
          <w:spacing w:val="0"/>
          <w:sz w:val="24"/>
          <w:szCs w:val="24"/>
        </w:rPr>
        <w:t>售价：</w:t>
      </w:r>
      <w:r>
        <w:rPr>
          <w:rFonts w:hint="eastAsia" w:asciiTheme="minorEastAsia" w:hAnsiTheme="minorEastAsia" w:eastAsiaTheme="minorEastAsia" w:cstheme="minorEastAsia"/>
          <w:b w:val="0"/>
          <w:bCs w:val="0"/>
          <w:i w:val="0"/>
          <w:caps w:val="0"/>
          <w:color w:val="000000"/>
          <w:spacing w:val="0"/>
          <w:sz w:val="24"/>
          <w:szCs w:val="24"/>
          <w:lang w:val="en-US" w:eastAsia="zh-CN"/>
        </w:rPr>
        <w:t>0元</w:t>
      </w:r>
    </w:p>
    <w:p>
      <w:pPr>
        <w:keepNext w:val="0"/>
        <w:keepLines w:val="0"/>
        <w:pageBreakBefore w:val="0"/>
        <w:kinsoku/>
        <w:wordWrap/>
        <w:overflowPunct/>
        <w:topLinePunct w:val="0"/>
        <w:bidi w:val="0"/>
        <w:spacing w:line="560" w:lineRule="exact"/>
        <w:ind w:left="0" w:leftChars="0" w:right="0" w:rightChars="0"/>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color w:val="000000"/>
          <w:sz w:val="24"/>
          <w:szCs w:val="24"/>
          <w:lang w:eastAsia="zh-CN"/>
        </w:rPr>
        <w:t>八</w:t>
      </w:r>
      <w:r>
        <w:rPr>
          <w:rFonts w:hint="eastAsia" w:asciiTheme="minorEastAsia" w:hAnsiTheme="minorEastAsia" w:eastAsiaTheme="minorEastAsia" w:cstheme="minorEastAsia"/>
          <w:b/>
          <w:color w:val="000000"/>
          <w:sz w:val="24"/>
          <w:szCs w:val="24"/>
        </w:rPr>
        <w:t>、投标保证金：</w:t>
      </w:r>
      <w:r>
        <w:rPr>
          <w:rFonts w:hint="eastAsia" w:asciiTheme="minorEastAsia" w:hAnsiTheme="minorEastAsia" w:eastAsiaTheme="minorEastAsia" w:cstheme="minorEastAsia"/>
          <w:b w:val="0"/>
          <w:bCs/>
          <w:sz w:val="24"/>
          <w:szCs w:val="24"/>
          <w:highlight w:val="green"/>
        </w:rPr>
        <w:t>本项目不收取投标保证金。</w:t>
      </w:r>
    </w:p>
    <w:p>
      <w:pPr>
        <w:keepNext w:val="0"/>
        <w:keepLines w:val="0"/>
        <w:pageBreakBefore w:val="0"/>
        <w:kinsoku/>
        <w:wordWrap/>
        <w:overflowPunct/>
        <w:topLinePunct w:val="0"/>
        <w:bidi w:val="0"/>
        <w:snapToGrid w:val="0"/>
        <w:spacing w:line="560" w:lineRule="exact"/>
        <w:ind w:left="0" w:leftChars="0" w:right="0" w:rightChars="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eastAsia="zh-CN"/>
        </w:rPr>
        <w:t>九</w:t>
      </w:r>
      <w:r>
        <w:rPr>
          <w:rFonts w:hint="eastAsia" w:asciiTheme="minorEastAsia" w:hAnsiTheme="minorEastAsia" w:eastAsiaTheme="minorEastAsia" w:cstheme="minorEastAsia"/>
          <w:b/>
          <w:color w:val="000000"/>
          <w:sz w:val="24"/>
          <w:szCs w:val="24"/>
        </w:rPr>
        <w:t>、投标与开标注意事项</w:t>
      </w:r>
    </w:p>
    <w:p>
      <w:pPr>
        <w:keepNext w:val="0"/>
        <w:keepLines w:val="0"/>
        <w:pageBreakBefore w:val="0"/>
        <w:kinsoku/>
        <w:wordWrap/>
        <w:overflowPunct/>
        <w:topLinePunct w:val="0"/>
        <w:bidi w:val="0"/>
        <w:snapToGrid w:val="0"/>
        <w:spacing w:line="560" w:lineRule="exact"/>
        <w:ind w:left="0" w:leftChars="0" w:right="0" w:rightChars="0" w:firstLine="482" w:firstLineChars="2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bCs/>
          <w:sz w:val="24"/>
          <w:szCs w:val="24"/>
        </w:rPr>
        <w:t>1、本项目实行网上投标，采用电子投标文件</w:t>
      </w:r>
      <w:r>
        <w:rPr>
          <w:rFonts w:hint="eastAsia" w:asciiTheme="minorEastAsia" w:hAnsiTheme="minorEastAsia" w:eastAsiaTheme="minorEastAsia" w:cstheme="minorEastAsia"/>
          <w:sz w:val="24"/>
          <w:szCs w:val="24"/>
        </w:rPr>
        <w:t>。若投标人参与投标，自行承担投标一切费用。投标人在使用系统进行投标的过程中遇到涉及平台使用的任何问题，可致电政府采购云平台技术支持热线咨询，联系方式：400</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881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7190。</w:t>
      </w:r>
    </w:p>
    <w:p>
      <w:pPr>
        <w:pStyle w:val="27"/>
        <w:bidi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2、标前准备：</w:t>
      </w:r>
    </w:p>
    <w:p>
      <w:pPr>
        <w:pStyle w:val="2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sz w:val="24"/>
          <w:szCs w:val="24"/>
        </w:rPr>
        <w:t>各投标人应在开标前确保成为</w:t>
      </w:r>
      <w:r>
        <w:rPr>
          <w:rFonts w:hint="eastAsia" w:asciiTheme="minorEastAsia" w:hAnsiTheme="minorEastAsia" w:eastAsiaTheme="minorEastAsia" w:cstheme="minorEastAsia"/>
          <w:sz w:val="24"/>
          <w:szCs w:val="24"/>
          <w:lang w:eastAsia="zh-CN"/>
        </w:rPr>
        <w:t>新疆</w:t>
      </w:r>
      <w:r>
        <w:rPr>
          <w:rFonts w:hint="eastAsia" w:asciiTheme="minorEastAsia" w:hAnsiTheme="minorEastAsia" w:eastAsiaTheme="minorEastAsia" w:cstheme="minorEastAsia"/>
          <w:sz w:val="24"/>
          <w:szCs w:val="24"/>
        </w:rPr>
        <w:t>省政府采购网正式注册入库供应商，供应商需要使用CA加密设备，凡参加本项目供应商可通过新疆数字证书认证中心官网（https://www.xjca.com.cn/）或下载“新疆政务通”APP自行进行线上申领，</w:t>
      </w:r>
      <w:r>
        <w:rPr>
          <w:rFonts w:hint="eastAsia" w:asciiTheme="minorEastAsia" w:hAnsiTheme="minorEastAsia" w:eastAsiaTheme="minorEastAsia" w:cstheme="minorEastAsia"/>
          <w:i w:val="0"/>
          <w:caps w:val="0"/>
          <w:color w:val="000000"/>
          <w:spacing w:val="0"/>
          <w:sz w:val="24"/>
          <w:szCs w:val="24"/>
        </w:rPr>
        <w:t>如原有兵团或公共资源使用的CA，可与新疆CA联系，申请增加电子证书即可，无需重复申领</w:t>
      </w:r>
      <w:r>
        <w:rPr>
          <w:rFonts w:hint="eastAsia" w:asciiTheme="minorEastAsia" w:hAnsiTheme="minorEastAsia" w:eastAsia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新疆CA服务热线</w:t>
      </w:r>
      <w:r>
        <w:rPr>
          <w:rFonts w:hint="eastAsia" w:asciiTheme="minorEastAsia" w:hAnsiTheme="minorEastAsia" w:eastAsiaTheme="minorEastAsia" w:cstheme="minorEastAsia"/>
          <w:i w:val="0"/>
          <w:caps w:val="0"/>
          <w:color w:val="000000"/>
          <w:spacing w:val="0"/>
          <w:sz w:val="24"/>
          <w:szCs w:val="24"/>
          <w:lang w:val="en-US" w:eastAsia="zh-CN"/>
        </w:rPr>
        <w:t>0991</w:t>
      </w:r>
      <w:r>
        <w:rPr>
          <w:rFonts w:hint="eastAsia" w:asciiTheme="minorEastAsia" w:hAnsiTheme="minorEastAsia" w:eastAsiaTheme="minorEastAsia" w:cstheme="minorEastAsia"/>
          <w:i w:val="0"/>
          <w:caps w:val="0"/>
          <w:color w:val="000000"/>
          <w:spacing w:val="0"/>
          <w:sz w:val="24"/>
          <w:szCs w:val="24"/>
        </w:rPr>
        <w:t>-2819290。</w:t>
      </w:r>
      <w:r>
        <w:rPr>
          <w:rFonts w:hint="eastAsia" w:asciiTheme="minorEastAsia" w:hAnsiTheme="minorEastAsia" w:eastAsiaTheme="minorEastAsia" w:cstheme="minorEastAsia"/>
          <w:sz w:val="24"/>
          <w:szCs w:val="24"/>
        </w:rPr>
        <w:t>或前往</w:t>
      </w:r>
      <w:r>
        <w:rPr>
          <w:rFonts w:hint="eastAsia" w:asciiTheme="minorEastAsia" w:hAnsiTheme="minorEastAsia" w:eastAsiaTheme="minorEastAsia" w:cstheme="minorEastAsia"/>
          <w:sz w:val="24"/>
          <w:szCs w:val="24"/>
          <w:lang w:eastAsia="zh-CN"/>
        </w:rPr>
        <w:t>奇台县大成时代写字楼</w:t>
      </w:r>
      <w:r>
        <w:rPr>
          <w:rFonts w:hint="eastAsia" w:asciiTheme="minorEastAsia" w:hAnsiTheme="minorEastAsia" w:eastAsiaTheme="minorEastAsia" w:cstheme="minorEastAsia"/>
          <w:sz w:val="24"/>
          <w:szCs w:val="24"/>
          <w:lang w:val="en-US" w:eastAsia="zh-CN"/>
        </w:rPr>
        <w:t>908室</w:t>
      </w:r>
      <w:r>
        <w:rPr>
          <w:rFonts w:hint="eastAsia" w:asciiTheme="minorEastAsia" w:hAnsiTheme="minorEastAsia" w:eastAsiaTheme="minorEastAsia" w:cstheme="minorEastAsia"/>
          <w:sz w:val="24"/>
          <w:szCs w:val="24"/>
        </w:rPr>
        <w:t>线下办理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i w:val="0"/>
          <w:caps w:val="0"/>
          <w:color w:val="000000"/>
          <w:spacing w:val="0"/>
          <w:sz w:val="24"/>
          <w:szCs w:val="24"/>
        </w:rPr>
        <w:t>服务热线</w:t>
      </w:r>
      <w:r>
        <w:rPr>
          <w:rFonts w:hint="eastAsia" w:asciiTheme="minorEastAsia" w:hAnsiTheme="minorEastAsia" w:eastAsiaTheme="minorEastAsia" w:cstheme="minorEastAsia"/>
          <w:i w:val="0"/>
          <w:caps w:val="0"/>
          <w:color w:val="000000"/>
          <w:spacing w:val="0"/>
          <w:sz w:val="24"/>
          <w:szCs w:val="24"/>
          <w:lang w:val="en-US" w:eastAsia="zh-CN"/>
        </w:rPr>
        <w:t>0994-7219990</w:t>
      </w:r>
      <w:r>
        <w:rPr>
          <w:rFonts w:hint="eastAsia" w:asciiTheme="minorEastAsia" w:hAnsiTheme="minorEastAsia" w:eastAsiaTheme="minorEastAsia" w:cstheme="minorEastAsia"/>
          <w:sz w:val="24"/>
          <w:szCs w:val="24"/>
        </w:rPr>
        <w:t>。如有操作性问题可与政采云在线客服进行咨询，咨询电话：400-881-7190。</w:t>
      </w:r>
    </w:p>
    <w:p>
      <w:pPr>
        <w:keepNext w:val="0"/>
        <w:keepLines w:val="0"/>
        <w:pageBreakBefore w:val="0"/>
        <w:kinsoku/>
        <w:wordWrap/>
        <w:overflowPunct/>
        <w:topLinePunct w:val="0"/>
        <w:bidi w:val="0"/>
        <w:snapToGrid w:val="0"/>
        <w:spacing w:line="560" w:lineRule="exact"/>
        <w:ind w:right="0" w:rightChars="0" w:firstLine="480" w:firstLineChars="200"/>
        <w:textAlignment w:val="auto"/>
        <w:rPr>
          <w:rFonts w:hint="eastAsia" w:eastAsia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kinsoku/>
        <w:wordWrap/>
        <w:overflowPunct/>
        <w:topLinePunct w:val="0"/>
        <w:bidi w:val="0"/>
        <w:snapToGrid w:val="0"/>
        <w:spacing w:line="560" w:lineRule="exact"/>
        <w:ind w:left="0" w:leftChars="0" w:right="0" w:rightChars="0" w:firstLine="482" w:firstLineChars="200"/>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sz w:val="24"/>
          <w:szCs w:val="24"/>
        </w:rPr>
        <w:t>3、投标文件制作：</w:t>
      </w:r>
    </w:p>
    <w:p>
      <w:pPr>
        <w:pStyle w:val="27"/>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应使用最新版本的CA驱动和政采云投标客户端，客户端下载、安装完成后，可通过账号密码或CA登录客户端进行响应文件制作。在使用政采云投标客户端时，建议使用谷歌浏览器，电脑配置满足win7+64位以上操作系统（不能用mac或者linux系统）。</w:t>
      </w:r>
      <w:r>
        <w:rPr>
          <w:rFonts w:hint="eastAsia" w:asciiTheme="minorEastAsia" w:hAnsiTheme="minorEastAsia" w:eastAsiaTheme="minorEastAsia" w:cstheme="minorEastAsia"/>
          <w:sz w:val="24"/>
          <w:szCs w:val="24"/>
          <w:u w:val="wave"/>
        </w:rPr>
        <w:t>客户端请至新疆政府采购网（www.ccgp-xinjiang.gov.cn）下载专区查看，如有问题可拨打政采云客户服务热线400-881-7190进行咨询。</w:t>
      </w:r>
    </w:p>
    <w:p>
      <w:pPr>
        <w:keepNext w:val="0"/>
        <w:keepLines w:val="0"/>
        <w:pageBreakBefore w:val="0"/>
        <w:kinsoku/>
        <w:wordWrap/>
        <w:overflowPunct/>
        <w:topLinePunct w:val="0"/>
        <w:bidi w:val="0"/>
        <w:snapToGrid w:val="0"/>
        <w:spacing w:line="560" w:lineRule="exact"/>
        <w:ind w:left="0" w:leftChars="0" w:right="0" w:rightChars="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i w:val="0"/>
          <w:caps w:val="0"/>
          <w:color w:val="000000"/>
          <w:spacing w:val="0"/>
          <w:sz w:val="24"/>
          <w:szCs w:val="24"/>
        </w:rPr>
        <w:t>投标供应商应当在投标截止时间</w:t>
      </w:r>
      <w:r>
        <w:rPr>
          <w:rFonts w:hint="eastAsia" w:asciiTheme="minorEastAsia" w:hAnsiTheme="minorEastAsia" w:eastAsia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b w:val="0"/>
          <w:bCs w:val="0"/>
          <w:color w:val="auto"/>
          <w:sz w:val="24"/>
          <w:szCs w:val="24"/>
          <w:highlight w:val="none"/>
          <w:u w:val="single"/>
          <w:lang w:val="en-US" w:eastAsia="zh-CN"/>
        </w:rPr>
        <w:t>2022</w:t>
      </w:r>
      <w:r>
        <w:rPr>
          <w:rFonts w:hint="eastAsia" w:asciiTheme="minorEastAsia" w:hAnsiTheme="minorEastAsia" w:eastAsiaTheme="minorEastAsia" w:cstheme="minorEastAsia"/>
          <w:b w:val="0"/>
          <w:bCs w:val="0"/>
          <w:color w:val="auto"/>
          <w:sz w:val="24"/>
          <w:szCs w:val="24"/>
          <w:highlight w:val="none"/>
          <w:u w:val="single"/>
        </w:rPr>
        <w:t>年</w:t>
      </w:r>
      <w:r>
        <w:rPr>
          <w:rFonts w:hint="eastAsia" w:asciiTheme="minorEastAsia" w:hAnsiTheme="minorEastAsia" w:eastAsiaTheme="minorEastAsia" w:cstheme="minorEastAsia"/>
          <w:b w:val="0"/>
          <w:bCs w:val="0"/>
          <w:color w:val="auto"/>
          <w:sz w:val="24"/>
          <w:szCs w:val="24"/>
          <w:highlight w:val="none"/>
          <w:u w:val="single"/>
          <w:lang w:val="en-US" w:eastAsia="zh-CN"/>
        </w:rPr>
        <w:t>8</w:t>
      </w:r>
      <w:r>
        <w:rPr>
          <w:rFonts w:hint="eastAsia" w:asciiTheme="minorEastAsia" w:hAnsiTheme="minorEastAsia" w:eastAsiaTheme="minorEastAsia" w:cstheme="minorEastAsia"/>
          <w:b w:val="0"/>
          <w:bCs w:val="0"/>
          <w:color w:val="auto"/>
          <w:sz w:val="24"/>
          <w:szCs w:val="24"/>
          <w:highlight w:val="none"/>
          <w:u w:val="single"/>
        </w:rPr>
        <w:t>月</w:t>
      </w:r>
      <w:r>
        <w:rPr>
          <w:rFonts w:hint="eastAsia" w:asciiTheme="minorEastAsia" w:hAnsiTheme="minorEastAsia" w:eastAsiaTheme="minorEastAsia" w:cstheme="minorEastAsia"/>
          <w:b w:val="0"/>
          <w:bCs w:val="0"/>
          <w:color w:val="auto"/>
          <w:sz w:val="24"/>
          <w:szCs w:val="24"/>
          <w:highlight w:val="none"/>
          <w:u w:val="single"/>
          <w:lang w:val="en-US" w:eastAsia="zh-CN"/>
        </w:rPr>
        <w:t>19</w:t>
      </w:r>
      <w:r>
        <w:rPr>
          <w:rFonts w:hint="eastAsia" w:asciiTheme="minorEastAsia" w:hAnsiTheme="minorEastAsia" w:eastAsiaTheme="minorEastAsia" w:cstheme="minorEastAsia"/>
          <w:b w:val="0"/>
          <w:bCs w:val="0"/>
          <w:color w:val="auto"/>
          <w:sz w:val="24"/>
          <w:szCs w:val="24"/>
          <w:highlight w:val="none"/>
          <w:u w:val="single"/>
        </w:rPr>
        <w:t>日</w:t>
      </w:r>
      <w:r>
        <w:rPr>
          <w:rFonts w:hint="eastAsia" w:asciiTheme="minorEastAsia" w:hAnsiTheme="minorEastAsia" w:eastAsiaTheme="minorEastAsia" w:cstheme="minorEastAsia"/>
          <w:b w:val="0"/>
          <w:bCs w:val="0"/>
          <w:color w:val="auto"/>
          <w:sz w:val="24"/>
          <w:szCs w:val="24"/>
          <w:highlight w:val="none"/>
          <w:u w:val="single"/>
          <w:lang w:eastAsia="zh-CN"/>
        </w:rPr>
        <w:t>下午</w:t>
      </w:r>
      <w:r>
        <w:rPr>
          <w:rFonts w:hint="eastAsia" w:asciiTheme="minorEastAsia" w:hAnsiTheme="minorEastAsia" w:eastAsiaTheme="minorEastAsia" w:cstheme="minorEastAsia"/>
          <w:b w:val="0"/>
          <w:bCs w:val="0"/>
          <w:color w:val="auto"/>
          <w:sz w:val="24"/>
          <w:szCs w:val="24"/>
          <w:highlight w:val="none"/>
          <w:u w:val="single"/>
          <w:lang w:val="en-US" w:eastAsia="zh-CN"/>
        </w:rPr>
        <w:t>16</w:t>
      </w:r>
      <w:r>
        <w:rPr>
          <w:rFonts w:hint="eastAsia" w:asciiTheme="minorEastAsia" w:hAnsiTheme="minorEastAsia" w:eastAsiaTheme="minorEastAsia" w:cstheme="minorEastAsia"/>
          <w:b w:val="0"/>
          <w:bCs w:val="0"/>
          <w:color w:val="auto"/>
          <w:sz w:val="24"/>
          <w:szCs w:val="24"/>
          <w:highlight w:val="none"/>
          <w:u w:val="single"/>
        </w:rPr>
        <w:t>点</w:t>
      </w:r>
      <w:r>
        <w:rPr>
          <w:rFonts w:hint="eastAsia" w:asciiTheme="minorEastAsia" w:hAnsiTheme="minorEastAsia" w:eastAsiaTheme="minorEastAsia" w:cstheme="minorEastAsia"/>
          <w:b w:val="0"/>
          <w:bCs w:val="0"/>
          <w:color w:val="auto"/>
          <w:sz w:val="24"/>
          <w:szCs w:val="24"/>
          <w:highlight w:val="none"/>
          <w:u w:val="single"/>
          <w:lang w:val="en-US" w:eastAsia="zh-CN"/>
        </w:rPr>
        <w:t>30</w:t>
      </w:r>
      <w:r>
        <w:rPr>
          <w:rFonts w:hint="eastAsia" w:asciiTheme="minorEastAsia" w:hAnsiTheme="minorEastAsia" w:eastAsiaTheme="minorEastAsia" w:cstheme="minorEastAsia"/>
          <w:b w:val="0"/>
          <w:bCs w:val="0"/>
          <w:color w:val="auto"/>
          <w:sz w:val="24"/>
          <w:szCs w:val="24"/>
          <w:highlight w:val="none"/>
          <w:u w:val="single"/>
        </w:rPr>
        <w:t>分</w:t>
      </w:r>
      <w:r>
        <w:rPr>
          <w:rFonts w:hint="eastAsia" w:asciiTheme="minorEastAsia" w:hAnsiTheme="minorEastAsia" w:eastAsia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前，将生成的“电子加密投标文件”按照要求上传递交至政采云平台指定地点，</w:t>
      </w:r>
      <w:r>
        <w:rPr>
          <w:rFonts w:hint="eastAsia" w:asciiTheme="minorEastAsia" w:hAnsiTheme="minorEastAsia" w:eastAsiaTheme="minorEastAsia" w:cstheme="minorEastAsia"/>
          <w:b w:val="0"/>
          <w:bCs w:val="0"/>
          <w:sz w:val="24"/>
          <w:szCs w:val="24"/>
        </w:rPr>
        <w:t>因电子备份投标文件格式原因未能成功上传政采云系统的均作无效标处理，一切责任由供应商自行负责。</w:t>
      </w:r>
    </w:p>
    <w:p>
      <w:pPr>
        <w:keepNext w:val="0"/>
        <w:keepLines w:val="0"/>
        <w:pageBreakBefore w:val="0"/>
        <w:kinsoku/>
        <w:wordWrap/>
        <w:overflowPunct/>
        <w:topLinePunct w:val="0"/>
        <w:bidi w:val="0"/>
        <w:snapToGrid w:val="0"/>
        <w:spacing w:line="560" w:lineRule="exact"/>
        <w:ind w:left="0" w:leftChars="0"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十</w:t>
      </w:r>
      <w:r>
        <w:rPr>
          <w:rFonts w:hint="eastAsia" w:asciiTheme="minorEastAsia" w:hAnsiTheme="minorEastAsia" w:eastAsiaTheme="minorEastAsia" w:cstheme="minorEastAsia"/>
          <w:b/>
          <w:sz w:val="24"/>
          <w:szCs w:val="24"/>
        </w:rPr>
        <w:t>、投标截止时间和地点：</w:t>
      </w:r>
    </w:p>
    <w:p>
      <w:pPr>
        <w:keepNext w:val="0"/>
        <w:keepLines w:val="0"/>
        <w:pageBreakBefore w:val="0"/>
        <w:kinsoku/>
        <w:wordWrap/>
        <w:overflowPunct/>
        <w:topLinePunct w:val="0"/>
        <w:bidi w:val="0"/>
        <w:snapToGrid w:val="0"/>
        <w:spacing w:line="560" w:lineRule="exact"/>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1、投标人应于</w:t>
      </w:r>
      <w:r>
        <w:rPr>
          <w:rFonts w:hint="eastAsia" w:asciiTheme="minorEastAsia" w:hAnsiTheme="minorEastAsia" w:eastAsiaTheme="minorEastAsia" w:cstheme="minorEastAsia"/>
          <w:b/>
          <w:bCs/>
          <w:sz w:val="24"/>
          <w:szCs w:val="24"/>
          <w:highlight w:val="green"/>
          <w:u w:val="single"/>
        </w:rPr>
        <w:t>2022年</w:t>
      </w:r>
      <w:r>
        <w:rPr>
          <w:rFonts w:hint="eastAsia" w:asciiTheme="minorEastAsia" w:hAnsiTheme="minorEastAsia" w:eastAsiaTheme="minorEastAsia" w:cstheme="minorEastAsia"/>
          <w:b/>
          <w:bCs/>
          <w:sz w:val="24"/>
          <w:szCs w:val="24"/>
          <w:highlight w:val="green"/>
          <w:u w:val="single"/>
          <w:lang w:val="en-US" w:eastAsia="zh-CN"/>
        </w:rPr>
        <w:t>8</w:t>
      </w:r>
      <w:r>
        <w:rPr>
          <w:rFonts w:hint="eastAsia" w:asciiTheme="minorEastAsia" w:hAnsiTheme="minorEastAsia" w:eastAsiaTheme="minorEastAsia" w:cstheme="minorEastAsia"/>
          <w:b/>
          <w:bCs/>
          <w:sz w:val="24"/>
          <w:szCs w:val="24"/>
          <w:highlight w:val="green"/>
          <w:u w:val="single"/>
        </w:rPr>
        <w:t>月</w:t>
      </w:r>
      <w:r>
        <w:rPr>
          <w:rFonts w:hint="eastAsia" w:asciiTheme="minorEastAsia" w:hAnsiTheme="minorEastAsia" w:eastAsiaTheme="minorEastAsia" w:cstheme="minorEastAsia"/>
          <w:b/>
          <w:bCs/>
          <w:sz w:val="24"/>
          <w:szCs w:val="24"/>
          <w:highlight w:val="green"/>
          <w:u w:val="single"/>
          <w:lang w:val="en-US" w:eastAsia="zh-CN"/>
        </w:rPr>
        <w:t>19</w:t>
      </w:r>
      <w:r>
        <w:rPr>
          <w:rFonts w:hint="eastAsia" w:asciiTheme="minorEastAsia" w:hAnsiTheme="minorEastAsia" w:eastAsiaTheme="minorEastAsia" w:cstheme="minorEastAsia"/>
          <w:b/>
          <w:bCs/>
          <w:sz w:val="24"/>
          <w:szCs w:val="24"/>
          <w:highlight w:val="green"/>
          <w:u w:val="single"/>
        </w:rPr>
        <w:t>日</w:t>
      </w:r>
      <w:r>
        <w:rPr>
          <w:rFonts w:hint="eastAsia" w:asciiTheme="minorEastAsia" w:hAnsiTheme="minorEastAsia" w:eastAsiaTheme="minorEastAsia" w:cstheme="minorEastAsia"/>
          <w:b/>
          <w:bCs/>
          <w:sz w:val="24"/>
          <w:szCs w:val="24"/>
          <w:highlight w:val="green"/>
          <w:u w:val="single"/>
          <w:lang w:eastAsia="zh-CN"/>
        </w:rPr>
        <w:t>下</w:t>
      </w:r>
      <w:r>
        <w:rPr>
          <w:rFonts w:hint="eastAsia" w:asciiTheme="minorEastAsia" w:hAnsiTheme="minorEastAsia" w:eastAsiaTheme="minorEastAsia" w:cstheme="minorEastAsia"/>
          <w:b/>
          <w:bCs/>
          <w:sz w:val="24"/>
          <w:szCs w:val="24"/>
          <w:highlight w:val="green"/>
          <w:u w:val="single"/>
        </w:rPr>
        <w:t>午</w:t>
      </w:r>
      <w:r>
        <w:rPr>
          <w:rFonts w:hint="eastAsia" w:asciiTheme="minorEastAsia" w:hAnsiTheme="minorEastAsia" w:eastAsiaTheme="minorEastAsia" w:cstheme="minorEastAsia"/>
          <w:b/>
          <w:bCs/>
          <w:sz w:val="24"/>
          <w:szCs w:val="24"/>
          <w:highlight w:val="green"/>
          <w:u w:val="single"/>
          <w:lang w:val="en-US" w:eastAsia="zh-CN"/>
        </w:rPr>
        <w:t>16</w:t>
      </w:r>
      <w:r>
        <w:rPr>
          <w:rFonts w:hint="eastAsia" w:asciiTheme="minorEastAsia" w:hAnsiTheme="minorEastAsia" w:eastAsiaTheme="minorEastAsia" w:cstheme="minorEastAsia"/>
          <w:b/>
          <w:bCs/>
          <w:sz w:val="24"/>
          <w:szCs w:val="24"/>
          <w:highlight w:val="green"/>
          <w:u w:val="single"/>
        </w:rPr>
        <w:t>时</w:t>
      </w:r>
      <w:r>
        <w:rPr>
          <w:rFonts w:hint="eastAsia" w:asciiTheme="minorEastAsia" w:hAnsiTheme="minorEastAsia" w:eastAsiaTheme="minorEastAsia" w:cstheme="minorEastAsia"/>
          <w:b/>
          <w:bCs/>
          <w:sz w:val="24"/>
          <w:szCs w:val="24"/>
          <w:highlight w:val="green"/>
          <w:u w:val="single"/>
          <w:lang w:val="en-US" w:eastAsia="zh-CN"/>
        </w:rPr>
        <w:t>3</w:t>
      </w:r>
      <w:r>
        <w:rPr>
          <w:rFonts w:hint="eastAsia" w:asciiTheme="minorEastAsia" w:hAnsiTheme="minorEastAsia" w:eastAsiaTheme="minorEastAsia" w:cstheme="minorEastAsia"/>
          <w:b/>
          <w:bCs/>
          <w:sz w:val="24"/>
          <w:szCs w:val="24"/>
          <w:highlight w:val="green"/>
          <w:u w:val="single"/>
        </w:rPr>
        <w:t>0分（北京时间）</w:t>
      </w:r>
      <w:r>
        <w:rPr>
          <w:rFonts w:hint="eastAsia" w:asciiTheme="minorEastAsia" w:hAnsiTheme="minorEastAsia" w:eastAsiaTheme="minorEastAsia" w:cstheme="minorEastAsia"/>
          <w:sz w:val="24"/>
          <w:szCs w:val="24"/>
        </w:rPr>
        <w:t>前，将电子投标文件上传到“政采云”平台。</w:t>
      </w:r>
    </w:p>
    <w:p>
      <w:pPr>
        <w:keepNext w:val="0"/>
        <w:keepLines w:val="0"/>
        <w:pageBreakBefore w:val="0"/>
        <w:kinsoku/>
        <w:wordWrap/>
        <w:overflowPunct/>
        <w:topLinePunct w:val="0"/>
        <w:bidi w:val="0"/>
        <w:snapToGrid w:val="0"/>
        <w:spacing w:line="560" w:lineRule="exact"/>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pPr>
        <w:keepNext w:val="0"/>
        <w:keepLines w:val="0"/>
        <w:pageBreakBefore w:val="0"/>
        <w:kinsoku/>
        <w:wordWrap/>
        <w:overflowPunct/>
        <w:topLinePunct w:val="0"/>
        <w:bidi w:val="0"/>
        <w:snapToGrid w:val="0"/>
        <w:spacing w:line="560" w:lineRule="exact"/>
        <w:ind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 xml:space="preserve"> 、开标时间和地点：</w:t>
      </w:r>
    </w:p>
    <w:p>
      <w:pPr>
        <w:keepNext w:val="0"/>
        <w:keepLines w:val="0"/>
        <w:pageBreakBefore w:val="0"/>
        <w:kinsoku/>
        <w:wordWrap/>
        <w:overflowPunct/>
        <w:topLinePunct w:val="0"/>
        <w:bidi w:val="0"/>
        <w:snapToGrid w:val="0"/>
        <w:spacing w:line="560" w:lineRule="exact"/>
        <w:ind w:left="0" w:leftChars="0" w:right="0" w:rightChars="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1、开标日期及时间：</w:t>
      </w:r>
      <w:r>
        <w:rPr>
          <w:rFonts w:hint="eastAsia" w:asciiTheme="minorEastAsia" w:hAnsiTheme="minorEastAsia" w:eastAsiaTheme="minorEastAsia" w:cstheme="minorEastAsia"/>
          <w:b/>
          <w:bCs/>
          <w:sz w:val="24"/>
          <w:szCs w:val="24"/>
          <w:u w:val="single"/>
        </w:rPr>
        <w:t>2022年</w:t>
      </w:r>
      <w:r>
        <w:rPr>
          <w:rFonts w:hint="eastAsia" w:asciiTheme="minorEastAsia" w:hAnsiTheme="minorEastAsia" w:eastAsiaTheme="minorEastAsia" w:cstheme="minorEastAsia"/>
          <w:b/>
          <w:bCs/>
          <w:sz w:val="24"/>
          <w:szCs w:val="24"/>
          <w:u w:val="single"/>
          <w:lang w:val="en-US" w:eastAsia="zh-CN"/>
        </w:rPr>
        <w:t>8</w:t>
      </w:r>
      <w:r>
        <w:rPr>
          <w:rFonts w:hint="eastAsia" w:asciiTheme="minorEastAsia" w:hAnsiTheme="minorEastAsia" w:eastAsiaTheme="minorEastAsia" w:cstheme="minorEastAsia"/>
          <w:b/>
          <w:bCs/>
          <w:sz w:val="24"/>
          <w:szCs w:val="24"/>
          <w:u w:val="single"/>
        </w:rPr>
        <w:t>月</w:t>
      </w:r>
      <w:r>
        <w:rPr>
          <w:rFonts w:hint="eastAsia" w:asciiTheme="minorEastAsia" w:hAnsiTheme="minorEastAsia" w:eastAsiaTheme="minorEastAsia" w:cstheme="minorEastAsia"/>
          <w:b/>
          <w:bCs/>
          <w:sz w:val="24"/>
          <w:szCs w:val="24"/>
          <w:u w:val="single"/>
          <w:lang w:val="en-US" w:eastAsia="zh-CN"/>
        </w:rPr>
        <w:t>19</w:t>
      </w:r>
      <w:r>
        <w:rPr>
          <w:rFonts w:hint="eastAsia" w:asciiTheme="minorEastAsia" w:hAnsiTheme="minorEastAsia" w:eastAsiaTheme="minorEastAsia" w:cstheme="minorEastAsia"/>
          <w:b/>
          <w:bCs/>
          <w:sz w:val="24"/>
          <w:szCs w:val="24"/>
          <w:u w:val="single"/>
        </w:rPr>
        <w:t>日</w:t>
      </w:r>
      <w:r>
        <w:rPr>
          <w:rFonts w:hint="eastAsia" w:asciiTheme="minorEastAsia" w:hAnsiTheme="minorEastAsia" w:eastAsiaTheme="minorEastAsia" w:cstheme="minorEastAsia"/>
          <w:b/>
          <w:bCs/>
          <w:sz w:val="24"/>
          <w:szCs w:val="24"/>
          <w:u w:val="single"/>
          <w:lang w:eastAsia="zh-CN"/>
        </w:rPr>
        <w:t>下</w:t>
      </w:r>
      <w:r>
        <w:rPr>
          <w:rFonts w:hint="eastAsia" w:asciiTheme="minorEastAsia" w:hAnsiTheme="minorEastAsia" w:eastAsiaTheme="minorEastAsia" w:cstheme="minorEastAsia"/>
          <w:b/>
          <w:bCs/>
          <w:sz w:val="24"/>
          <w:szCs w:val="24"/>
          <w:u w:val="single"/>
        </w:rPr>
        <w:t>午</w:t>
      </w:r>
      <w:r>
        <w:rPr>
          <w:rFonts w:hint="eastAsia" w:asciiTheme="minorEastAsia" w:hAnsiTheme="minorEastAsia" w:eastAsiaTheme="minorEastAsia" w:cstheme="minorEastAsia"/>
          <w:b/>
          <w:bCs/>
          <w:sz w:val="24"/>
          <w:szCs w:val="24"/>
          <w:u w:val="single"/>
          <w:lang w:val="en-US" w:eastAsia="zh-CN"/>
        </w:rPr>
        <w:t>16</w:t>
      </w:r>
      <w:r>
        <w:rPr>
          <w:rFonts w:hint="eastAsia" w:asciiTheme="minorEastAsia" w:hAnsiTheme="minorEastAsia" w:eastAsiaTheme="minorEastAsia" w:cstheme="minorEastAsia"/>
          <w:b/>
          <w:bCs/>
          <w:sz w:val="24"/>
          <w:szCs w:val="24"/>
          <w:u w:val="single"/>
        </w:rPr>
        <w:t>时</w:t>
      </w:r>
      <w:r>
        <w:rPr>
          <w:rFonts w:hint="eastAsia" w:asciiTheme="minorEastAsia" w:hAnsiTheme="minorEastAsia" w:eastAsiaTheme="minorEastAsia" w:cstheme="minorEastAsia"/>
          <w:b/>
          <w:bCs/>
          <w:sz w:val="24"/>
          <w:szCs w:val="24"/>
          <w:u w:val="single"/>
          <w:lang w:val="en-US" w:eastAsia="zh-CN"/>
        </w:rPr>
        <w:t>3</w:t>
      </w:r>
      <w:r>
        <w:rPr>
          <w:rFonts w:hint="eastAsia" w:asciiTheme="minorEastAsia" w:hAnsiTheme="minorEastAsia" w:eastAsiaTheme="minorEastAsia" w:cstheme="minorEastAsia"/>
          <w:b/>
          <w:bCs/>
          <w:sz w:val="24"/>
          <w:szCs w:val="24"/>
          <w:u w:val="single"/>
        </w:rPr>
        <w:t>0分（北京时间）</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snapToGrid w:val="0"/>
        <w:spacing w:line="560" w:lineRule="exact"/>
        <w:ind w:left="0" w:leftChars="0" w:right="0" w:rightChars="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2、开标地点（网址）：</w:t>
      </w:r>
      <w:r>
        <w:rPr>
          <w:rFonts w:hint="eastAsia" w:asciiTheme="minorEastAsia" w:hAnsiTheme="minorEastAsia" w:eastAsiaTheme="minorEastAsia" w:cstheme="minorEastAsia"/>
          <w:sz w:val="24"/>
          <w:szCs w:val="24"/>
          <w:lang w:eastAsia="zh-CN"/>
        </w:rPr>
        <w:t>奇台县政务服务和公共资源交易中心</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sz w:val="24"/>
          <w:szCs w:val="24"/>
        </w:rPr>
        <w:t>奇台县天山东部物流园B区北段综合办公楼三楼</w:t>
      </w:r>
      <w:r>
        <w:rPr>
          <w:rFonts w:hint="eastAsia" w:asciiTheme="minorEastAsia" w:hAnsiTheme="minorEastAsia" w:eastAsiaTheme="minorEastAsia" w:cstheme="minorEastAsia"/>
          <w:sz w:val="24"/>
          <w:szCs w:val="24"/>
        </w:rPr>
        <w:t>）（政采云（http://www.zcygov.cn/））</w:t>
      </w:r>
    </w:p>
    <w:p>
      <w:pPr>
        <w:keepNext w:val="0"/>
        <w:keepLines w:val="0"/>
        <w:pageBreakBefore w:val="0"/>
        <w:kinsoku/>
        <w:wordWrap/>
        <w:overflowPunct/>
        <w:topLinePunct w:val="0"/>
        <w:bidi w:val="0"/>
        <w:snapToGrid w:val="0"/>
        <w:spacing w:line="560" w:lineRule="exact"/>
        <w:ind w:left="0" w:leftChars="0" w:right="0" w:rightChars="0" w:firstLine="480" w:firstLineChars="200"/>
        <w:textAlignment w:val="auto"/>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sz w:val="24"/>
          <w:szCs w:val="24"/>
        </w:rPr>
        <w:t>3、开标时间后30分钟内（</w:t>
      </w:r>
      <w:r>
        <w:rPr>
          <w:rFonts w:hint="eastAsia" w:asciiTheme="minorEastAsia" w:hAnsiTheme="minorEastAsia" w:eastAsiaTheme="minorEastAsia" w:cstheme="minorEastAsia"/>
          <w:b w:val="0"/>
          <w:bCs w:val="0"/>
          <w:sz w:val="24"/>
          <w:szCs w:val="24"/>
          <w:highlight w:val="green"/>
        </w:rPr>
        <w:t>开标日</w:t>
      </w:r>
      <w:r>
        <w:rPr>
          <w:rFonts w:hint="eastAsia" w:asciiTheme="minorEastAsia" w:hAnsiTheme="minorEastAsia" w:eastAsiaTheme="minorEastAsia" w:cstheme="minorEastAsia"/>
          <w:b w:val="0"/>
          <w:bCs w:val="0"/>
          <w:sz w:val="24"/>
          <w:szCs w:val="24"/>
          <w:highlight w:val="green"/>
          <w:lang w:eastAsia="zh-CN"/>
        </w:rPr>
        <w:t>下</w:t>
      </w:r>
      <w:r>
        <w:rPr>
          <w:rFonts w:hint="eastAsia" w:asciiTheme="minorEastAsia" w:hAnsiTheme="minorEastAsia" w:eastAsiaTheme="minorEastAsia" w:cstheme="minorEastAsia"/>
          <w:b w:val="0"/>
          <w:bCs w:val="0"/>
          <w:sz w:val="24"/>
          <w:szCs w:val="24"/>
          <w:highlight w:val="green"/>
        </w:rPr>
        <w:t>午</w:t>
      </w:r>
      <w:r>
        <w:rPr>
          <w:rFonts w:hint="eastAsia" w:asciiTheme="minorEastAsia" w:hAnsiTheme="minorEastAsia" w:eastAsiaTheme="minorEastAsia" w:cstheme="minorEastAsia"/>
          <w:b w:val="0"/>
          <w:bCs w:val="0"/>
          <w:sz w:val="24"/>
          <w:szCs w:val="24"/>
          <w:highlight w:val="green"/>
          <w:lang w:val="en-US" w:eastAsia="zh-CN"/>
        </w:rPr>
        <w:t>17</w:t>
      </w:r>
      <w:r>
        <w:rPr>
          <w:rFonts w:hint="eastAsia" w:asciiTheme="minorEastAsia" w:hAnsiTheme="minorEastAsia" w:eastAsiaTheme="minorEastAsia" w:cstheme="minorEastAsia"/>
          <w:b w:val="0"/>
          <w:bCs w:val="0"/>
          <w:sz w:val="24"/>
          <w:szCs w:val="24"/>
          <w:highlight w:val="green"/>
        </w:rPr>
        <w:t>：</w:t>
      </w:r>
      <w:r>
        <w:rPr>
          <w:rFonts w:hint="eastAsia" w:asciiTheme="minorEastAsia" w:hAnsiTheme="minorEastAsia" w:eastAsiaTheme="minorEastAsia" w:cstheme="minorEastAsia"/>
          <w:b w:val="0"/>
          <w:bCs w:val="0"/>
          <w:sz w:val="24"/>
          <w:szCs w:val="24"/>
          <w:highlight w:val="green"/>
          <w:lang w:val="en-US" w:eastAsia="zh-CN"/>
        </w:rPr>
        <w:t>0</w:t>
      </w:r>
      <w:r>
        <w:rPr>
          <w:rFonts w:hint="eastAsia" w:asciiTheme="minorEastAsia" w:hAnsiTheme="minorEastAsia" w:eastAsiaTheme="minorEastAsia" w:cstheme="minorEastAsia"/>
          <w:b w:val="0"/>
          <w:bCs w:val="0"/>
          <w:sz w:val="24"/>
          <w:szCs w:val="24"/>
          <w:highlight w:val="green"/>
        </w:rPr>
        <w:t>0时前</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sz w:val="24"/>
          <w:szCs w:val="24"/>
        </w:rPr>
        <w:t>投标人可以登录“政采云”平台，在“项目采购——开标评标”中使用制作投标文件的CA锁解密投标文件。若投标人在规定时间内（</w:t>
      </w:r>
      <w:r>
        <w:rPr>
          <w:rFonts w:hint="eastAsia" w:asciiTheme="minorEastAsia" w:hAnsiTheme="minorEastAsia" w:eastAsiaTheme="minorEastAsia" w:cstheme="minorEastAsia"/>
          <w:sz w:val="24"/>
          <w:szCs w:val="24"/>
          <w:highlight w:val="green"/>
        </w:rPr>
        <w:t>开标日</w:t>
      </w:r>
      <w:r>
        <w:rPr>
          <w:rFonts w:hint="eastAsia" w:asciiTheme="minorEastAsia" w:hAnsiTheme="minorEastAsia" w:eastAsiaTheme="minorEastAsia" w:cstheme="minorEastAsia"/>
          <w:sz w:val="24"/>
          <w:szCs w:val="24"/>
          <w:highlight w:val="green"/>
          <w:lang w:eastAsia="zh-CN"/>
        </w:rPr>
        <w:t>下</w:t>
      </w:r>
      <w:r>
        <w:rPr>
          <w:rFonts w:hint="eastAsia" w:asciiTheme="minorEastAsia" w:hAnsiTheme="minorEastAsia" w:eastAsiaTheme="minorEastAsia" w:cstheme="minorEastAsia"/>
          <w:sz w:val="24"/>
          <w:szCs w:val="24"/>
          <w:highlight w:val="green"/>
        </w:rPr>
        <w:t>午</w:t>
      </w:r>
      <w:r>
        <w:rPr>
          <w:rFonts w:hint="eastAsia" w:asciiTheme="minorEastAsia" w:hAnsiTheme="minorEastAsia" w:eastAsiaTheme="minorEastAsia" w:cstheme="minorEastAsia"/>
          <w:sz w:val="24"/>
          <w:szCs w:val="24"/>
          <w:highlight w:val="green"/>
          <w:lang w:val="en-US" w:eastAsia="zh-CN"/>
        </w:rPr>
        <w:t>17</w:t>
      </w:r>
      <w:r>
        <w:rPr>
          <w:rFonts w:hint="eastAsia" w:asciiTheme="minorEastAsia" w:hAnsiTheme="minorEastAsia" w:eastAsiaTheme="minorEastAsia" w:cstheme="minorEastAsia"/>
          <w:sz w:val="24"/>
          <w:szCs w:val="24"/>
          <w:highlight w:val="green"/>
        </w:rPr>
        <w:t>：</w:t>
      </w:r>
      <w:r>
        <w:rPr>
          <w:rFonts w:hint="eastAsia" w:asciiTheme="minorEastAsia" w:hAnsiTheme="minorEastAsia" w:eastAsiaTheme="minorEastAsia" w:cstheme="minorEastAsia"/>
          <w:sz w:val="24"/>
          <w:szCs w:val="24"/>
          <w:highlight w:val="green"/>
          <w:lang w:val="en-US" w:eastAsia="zh-CN"/>
        </w:rPr>
        <w:t>0</w:t>
      </w:r>
      <w:r>
        <w:rPr>
          <w:rFonts w:hint="eastAsia" w:asciiTheme="minorEastAsia" w:hAnsiTheme="minorEastAsia" w:eastAsiaTheme="minorEastAsia" w:cstheme="minorEastAsia"/>
          <w:sz w:val="24"/>
          <w:szCs w:val="24"/>
          <w:highlight w:val="green"/>
        </w:rPr>
        <w:t>0时前</w:t>
      </w:r>
      <w:r>
        <w:rPr>
          <w:rFonts w:hint="eastAsia" w:asciiTheme="minorEastAsia" w:hAnsiTheme="minorEastAsia" w:eastAsiaTheme="minorEastAsia" w:cstheme="minorEastAsia"/>
          <w:sz w:val="24"/>
          <w:szCs w:val="24"/>
        </w:rPr>
        <w:t>）因政采云平台或代理机构问题无法解密或解密失败的，视为投标人放弃投标。</w:t>
      </w:r>
    </w:p>
    <w:p>
      <w:pPr>
        <w:pStyle w:val="4"/>
        <w:pageBreakBefore w:val="0"/>
        <w:widowControl w:val="0"/>
        <w:kinsoku/>
        <w:wordWrap/>
        <w:overflowPunct/>
        <w:topLinePunct w:val="0"/>
        <w:autoSpaceDE/>
        <w:autoSpaceDN/>
        <w:bidi w:val="0"/>
        <w:adjustRightInd w:val="0"/>
        <w:snapToGrid/>
        <w:spacing w:line="560" w:lineRule="exact"/>
        <w:ind w:left="0" w:leftChars="0" w:right="0" w:rightChars="0" w:firstLine="0" w:firstLineChars="0"/>
        <w:textAlignment w:val="auto"/>
        <w:rPr>
          <w:rFonts w:hint="eastAsia" w:ascii="宋体" w:hAnsi="宋体" w:eastAsia="宋体" w:cs="宋体"/>
          <w:b/>
          <w:bCs w:val="0"/>
          <w:sz w:val="28"/>
          <w:szCs w:val="28"/>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w:t>
      </w:r>
      <w:r>
        <w:rPr>
          <w:rFonts w:hint="eastAsia" w:ascii="宋体" w:hAnsi="宋体" w:eastAsia="宋体" w:cs="宋体"/>
          <w:b/>
          <w:bCs w:val="0"/>
          <w:sz w:val="28"/>
          <w:szCs w:val="28"/>
        </w:rPr>
        <w:t>凡对本次采购提出询问，请按以下方式联系。</w:t>
      </w:r>
    </w:p>
    <w:p>
      <w:pPr>
        <w:pStyle w:val="4"/>
        <w:pageBreakBefore w:val="0"/>
        <w:widowControl w:val="0"/>
        <w:kinsoku/>
        <w:wordWrap/>
        <w:overflowPunct/>
        <w:topLinePunct w:val="0"/>
        <w:autoSpaceDE/>
        <w:autoSpaceDN/>
        <w:bidi w:val="0"/>
        <w:adjustRightInd w:val="0"/>
        <w:snapToGrid/>
        <w:spacing w:line="560" w:lineRule="exact"/>
        <w:ind w:right="0" w:rightChars="0" w:firstLine="482" w:firstLineChars="200"/>
        <w:textAlignment w:val="auto"/>
        <w:rPr>
          <w:rFonts w:hint="eastAsia" w:asciiTheme="minorEastAsia" w:hAnsiTheme="minorEastAsia" w:eastAsiaTheme="minorEastAsia" w:cstheme="minorEastAsia"/>
          <w:b/>
          <w:bCs w:val="0"/>
          <w:sz w:val="24"/>
          <w:szCs w:val="24"/>
        </w:rPr>
      </w:pPr>
      <w:bookmarkStart w:id="0" w:name="_Toc28359096"/>
      <w:bookmarkStart w:id="1" w:name="_Toc35393637"/>
      <w:bookmarkStart w:id="2" w:name="_Toc28359019"/>
      <w:bookmarkStart w:id="3" w:name="_Toc35393806"/>
      <w:r>
        <w:rPr>
          <w:rFonts w:hint="eastAsia" w:asciiTheme="minorEastAsia" w:hAnsiTheme="minorEastAsia" w:eastAsiaTheme="minorEastAsia" w:cstheme="minorEastAsia"/>
          <w:b/>
          <w:bCs w:val="0"/>
          <w:sz w:val="24"/>
          <w:szCs w:val="24"/>
        </w:rPr>
        <w:t>1</w:t>
      </w:r>
      <w:r>
        <w:rPr>
          <w:rFonts w:hint="eastAsia" w:asciiTheme="minorEastAsia" w:hAnsiTheme="minorEastAsia" w:eastAsiaTheme="minorEastAsia" w:cstheme="minorEastAsia"/>
          <w:b/>
          <w:bCs w:val="0"/>
          <w:sz w:val="24"/>
          <w:szCs w:val="24"/>
          <w:lang w:eastAsia="zh-CN"/>
        </w:rPr>
        <w:t>、</w:t>
      </w:r>
      <w:r>
        <w:rPr>
          <w:rFonts w:hint="eastAsia" w:asciiTheme="minorEastAsia" w:hAnsiTheme="minorEastAsia" w:eastAsiaTheme="minorEastAsia" w:cstheme="minorEastAsia"/>
          <w:b/>
          <w:bCs w:val="0"/>
          <w:sz w:val="24"/>
          <w:szCs w:val="24"/>
        </w:rPr>
        <w:t>采购人信息</w:t>
      </w:r>
      <w:bookmarkEnd w:id="0"/>
      <w:bookmarkEnd w:id="1"/>
      <w:bookmarkEnd w:id="2"/>
      <w:bookmarkEnd w:id="3"/>
    </w:p>
    <w:p>
      <w:pPr>
        <w:pStyle w:val="2"/>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Theme="minorEastAsia" w:hAnsiTheme="minorEastAsia" w:eastAsiaTheme="minorEastAsia" w:cstheme="minorEastAsia"/>
          <w:kern w:val="2"/>
          <w:sz w:val="24"/>
          <w:szCs w:val="24"/>
          <w:u w:val="single"/>
          <w:lang w:val="en-US" w:eastAsia="zh-CN" w:bidi="ar-SA"/>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b w:val="0"/>
          <w:bCs w:val="0"/>
          <w:sz w:val="24"/>
          <w:szCs w:val="24"/>
          <w:u w:val="single"/>
          <w:lang w:val="en-US" w:eastAsia="zh-CN" w:bidi="zh-CN"/>
        </w:rPr>
        <w:t>奇台县产业园区管理委员会</w:t>
      </w:r>
    </w:p>
    <w:p>
      <w:pPr>
        <w:pageBreakBefore w:val="0"/>
        <w:widowControl w:val="0"/>
        <w:kinsoku/>
        <w:wordWrap/>
        <w:overflowPunct/>
        <w:topLinePunct w:val="0"/>
        <w:autoSpaceDE/>
        <w:autoSpaceDN/>
        <w:bidi w:val="0"/>
        <w:adjustRightInd w:val="0"/>
        <w:snapToGrid/>
        <w:spacing w:line="560" w:lineRule="exact"/>
        <w:ind w:right="0" w:rightChars="0" w:firstLine="480" w:firstLineChars="200"/>
        <w:jc w:val="left"/>
        <w:textAlignment w:val="auto"/>
        <w:rPr>
          <w:rFonts w:hint="eastAsia" w:asciiTheme="minorEastAsia" w:hAnsiTheme="minorEastAsia" w:eastAsiaTheme="minorEastAsia" w:cstheme="minorEastAsia"/>
          <w:b w:val="0"/>
          <w:bCs w:val="0"/>
          <w:kern w:val="2"/>
          <w:sz w:val="24"/>
          <w:szCs w:val="24"/>
          <w:u w:val="single"/>
          <w:lang w:val="en-US" w:eastAsia="zh-CN" w:bidi="zh-CN"/>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b w:val="0"/>
          <w:bCs w:val="0"/>
          <w:kern w:val="2"/>
          <w:sz w:val="24"/>
          <w:szCs w:val="24"/>
          <w:u w:val="single"/>
          <w:lang w:val="en-US" w:eastAsia="zh-CN" w:bidi="zh-CN"/>
        </w:rPr>
        <w:t>奇台县人社局办公楼一楼</w:t>
      </w:r>
    </w:p>
    <w:p>
      <w:pPr>
        <w:pageBreakBefore w:val="0"/>
        <w:widowControl w:val="0"/>
        <w:kinsoku/>
        <w:wordWrap/>
        <w:overflowPunct/>
        <w:topLinePunct w:val="0"/>
        <w:autoSpaceDE/>
        <w:autoSpaceDN/>
        <w:bidi w:val="0"/>
        <w:adjustRightInd w:val="0"/>
        <w:snapToGrid/>
        <w:spacing w:line="560" w:lineRule="exact"/>
        <w:ind w:right="0" w:rightChars="0"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w:t>
      </w:r>
      <w:r>
        <w:rPr>
          <w:rFonts w:hint="eastAsia" w:asciiTheme="minorEastAsia" w:hAnsiTheme="minorEastAsia" w:eastAsiaTheme="minorEastAsia" w:cstheme="minorEastAsia"/>
          <w:sz w:val="24"/>
          <w:szCs w:val="24"/>
          <w:u w:val="single"/>
          <w:lang w:eastAsia="zh-CN"/>
        </w:rPr>
        <w:t>高建军</w:t>
      </w:r>
    </w:p>
    <w:p>
      <w:pPr>
        <w:pageBreakBefore w:val="0"/>
        <w:widowControl w:val="0"/>
        <w:kinsoku/>
        <w:wordWrap/>
        <w:overflowPunct/>
        <w:topLinePunct w:val="0"/>
        <w:autoSpaceDE/>
        <w:autoSpaceDN/>
        <w:bidi w:val="0"/>
        <w:adjustRightInd w:val="0"/>
        <w:snapToGrid/>
        <w:spacing w:line="560" w:lineRule="exact"/>
        <w:ind w:right="0" w:rightChars="0" w:firstLine="480" w:firstLineChars="200"/>
        <w:jc w:val="left"/>
        <w:textAlignment w:val="auto"/>
        <w:rPr>
          <w:rFonts w:hint="eastAsia" w:ascii="宋体" w:hAnsi="宋体" w:eastAsia="宋体" w:cs="宋体"/>
          <w:kern w:val="2"/>
          <w:sz w:val="28"/>
          <w:szCs w:val="28"/>
          <w:u w:val="single"/>
          <w:lang w:val="en-US" w:eastAsia="zh-CN" w:bidi="ar-SA"/>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kern w:val="2"/>
          <w:sz w:val="24"/>
          <w:szCs w:val="24"/>
          <w:u w:val="single"/>
          <w:lang w:val="en-US" w:eastAsia="zh-CN" w:bidi="ar-SA"/>
        </w:rPr>
        <w:t xml:space="preserve">13779262683 </w:t>
      </w:r>
      <w:r>
        <w:rPr>
          <w:rFonts w:hint="eastAsia" w:asciiTheme="minorEastAsia" w:hAnsiTheme="minorEastAsia" w:eastAsiaTheme="minorEastAsia" w:cstheme="minorEastAsia"/>
          <w:kern w:val="2"/>
          <w:sz w:val="24"/>
          <w:szCs w:val="24"/>
          <w:u w:val="none"/>
          <w:lang w:val="en-US" w:eastAsia="zh-CN" w:bidi="ar-SA"/>
        </w:rPr>
        <w:t xml:space="preserve">     　</w:t>
      </w:r>
      <w:r>
        <w:rPr>
          <w:rFonts w:hint="eastAsia" w:ascii="宋体" w:hAnsi="宋体" w:eastAsia="宋体" w:cs="宋体"/>
          <w:kern w:val="2"/>
          <w:sz w:val="28"/>
          <w:szCs w:val="28"/>
          <w:u w:val="none"/>
          <w:lang w:val="en-US" w:eastAsia="zh-CN" w:bidi="ar-SA"/>
        </w:rPr>
        <w:t xml:space="preserve"> </w:t>
      </w:r>
      <w:bookmarkStart w:id="4" w:name="_Toc35393638"/>
      <w:bookmarkStart w:id="5" w:name="_Toc35393807"/>
      <w:bookmarkStart w:id="6" w:name="_Toc28359097"/>
      <w:bookmarkStart w:id="7" w:name="_Toc28359020"/>
    </w:p>
    <w:p>
      <w:pPr>
        <w:pageBreakBefore w:val="0"/>
        <w:widowControl w:val="0"/>
        <w:kinsoku/>
        <w:wordWrap/>
        <w:overflowPunct/>
        <w:topLinePunct w:val="0"/>
        <w:autoSpaceDE/>
        <w:autoSpaceDN/>
        <w:bidi w:val="0"/>
        <w:adjustRightInd w:val="0"/>
        <w:snapToGrid/>
        <w:spacing w:line="560" w:lineRule="exact"/>
        <w:ind w:right="0" w:rightChars="0" w:firstLine="482" w:firstLineChars="200"/>
        <w:jc w:val="left"/>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2</w:t>
      </w:r>
      <w:r>
        <w:rPr>
          <w:rFonts w:hint="eastAsia" w:asciiTheme="minorEastAsia" w:hAnsiTheme="minorEastAsia" w:eastAsiaTheme="minorEastAsia" w:cstheme="minorEastAsia"/>
          <w:b/>
          <w:bCs w:val="0"/>
          <w:sz w:val="24"/>
          <w:szCs w:val="24"/>
          <w:lang w:eastAsia="zh-CN"/>
        </w:rPr>
        <w:t>、</w:t>
      </w:r>
      <w:r>
        <w:rPr>
          <w:rFonts w:hint="eastAsia" w:asciiTheme="minorEastAsia" w:hAnsiTheme="minorEastAsia" w:eastAsiaTheme="minorEastAsia" w:cstheme="minorEastAsia"/>
          <w:b/>
          <w:bCs w:val="0"/>
          <w:sz w:val="24"/>
          <w:szCs w:val="24"/>
        </w:rPr>
        <w:t>采购代理机构信息</w:t>
      </w:r>
      <w:bookmarkEnd w:id="4"/>
      <w:bookmarkEnd w:id="5"/>
      <w:bookmarkEnd w:id="6"/>
      <w:bookmarkEnd w:id="7"/>
    </w:p>
    <w:p>
      <w:pPr>
        <w:pageBreakBefore w:val="0"/>
        <w:widowControl w:val="0"/>
        <w:kinsoku/>
        <w:wordWrap/>
        <w:overflowPunct/>
        <w:topLinePunct w:val="0"/>
        <w:autoSpaceDE/>
        <w:autoSpaceDN/>
        <w:bidi w:val="0"/>
        <w:adjustRightInd w:val="0"/>
        <w:snapToGrid/>
        <w:spacing w:line="56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奇台县政务服务和公共资源交易中心</w:t>
      </w:r>
      <w:r>
        <w:rPr>
          <w:rFonts w:hint="eastAsia" w:asciiTheme="minorEastAsia" w:hAnsiTheme="minorEastAsia" w:eastAsiaTheme="minorEastAsia" w:cstheme="minorEastAsia"/>
          <w:sz w:val="24"/>
          <w:szCs w:val="24"/>
          <w:u w:val="single"/>
        </w:rPr>
        <w:t>　</w:t>
      </w:r>
    </w:p>
    <w:p>
      <w:pPr>
        <w:pageBreakBefore w:val="0"/>
        <w:widowControl w:val="0"/>
        <w:kinsoku/>
        <w:wordWrap/>
        <w:overflowPunct/>
        <w:topLinePunct w:val="0"/>
        <w:autoSpaceDE/>
        <w:autoSpaceDN/>
        <w:bidi w:val="0"/>
        <w:adjustRightInd w:val="0"/>
        <w:snapToGrid/>
        <w:spacing w:line="560" w:lineRule="exact"/>
        <w:ind w:right="0" w:rightChars="0" w:firstLine="480" w:firstLineChars="200"/>
        <w:textAlignment w:val="auto"/>
        <w:rPr>
          <w:rFonts w:hint="eastAsia" w:ascii="宋体" w:hAnsi="宋体" w:eastAsia="宋体" w:cs="宋体"/>
          <w:sz w:val="28"/>
          <w:szCs w:val="28"/>
          <w:u w:val="single"/>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奇台县天山东部物流园综合楼三楼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 xml:space="preserve">           </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u w:val="none"/>
        </w:rPr>
        <w:t>　</w:t>
      </w:r>
      <w:bookmarkStart w:id="8" w:name="_Toc28359021"/>
      <w:bookmarkStart w:id="9" w:name="_Toc35393639"/>
      <w:bookmarkStart w:id="10" w:name="_Toc28359098"/>
      <w:bookmarkStart w:id="11" w:name="_Toc35393808"/>
    </w:p>
    <w:bookmarkEnd w:id="8"/>
    <w:bookmarkEnd w:id="9"/>
    <w:bookmarkEnd w:id="10"/>
    <w:bookmarkEnd w:id="11"/>
    <w:p>
      <w:pPr>
        <w:pStyle w:val="12"/>
        <w:pageBreakBefore w:val="0"/>
        <w:widowControl w:val="0"/>
        <w:kinsoku/>
        <w:wordWrap/>
        <w:overflowPunct/>
        <w:topLinePunct w:val="0"/>
        <w:autoSpaceDE/>
        <w:autoSpaceDN/>
        <w:bidi w:val="0"/>
        <w:adjustRightInd w:val="0"/>
        <w:snapToGrid/>
        <w:spacing w:line="560" w:lineRule="exact"/>
        <w:ind w:right="0" w:rightChars="0" w:firstLine="480" w:firstLineChars="200"/>
        <w:textAlignment w:val="auto"/>
        <w:rPr>
          <w:rFonts w:hint="eastAsia" w:asciiTheme="minorEastAsia" w:hAnsiTheme="minorEastAsia" w:eastAsiaTheme="minorEastAsia" w:cstheme="minorEastAsia"/>
          <w:sz w:val="24"/>
          <w:szCs w:val="24"/>
          <w:u w:val="single"/>
          <w:lang w:val="en-US"/>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u w:val="single"/>
          <w:lang w:val="en-US" w:eastAsia="zh-CN"/>
        </w:rPr>
        <w:t xml:space="preserve"> 杨斌 </w:t>
      </w:r>
      <w:r>
        <w:rPr>
          <w:rFonts w:hint="eastAsia" w:asciiTheme="minorEastAsia" w:hAnsiTheme="minorEastAsia" w:eastAsiaTheme="minorEastAsia" w:cstheme="minorEastAsia"/>
          <w:sz w:val="24"/>
          <w:szCs w:val="24"/>
          <w:u w:val="none"/>
          <w:lang w:val="en-US" w:eastAsia="zh-CN"/>
        </w:rPr>
        <w:t xml:space="preserve">                          </w:t>
      </w:r>
    </w:p>
    <w:p>
      <w:pPr>
        <w:keepNext w:val="0"/>
        <w:keepLines w:val="0"/>
        <w:pageBreakBefore w:val="0"/>
        <w:kinsoku/>
        <w:wordWrap/>
        <w:overflowPunct/>
        <w:topLinePunct w:val="0"/>
        <w:bidi w:val="0"/>
        <w:spacing w:line="56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0994-6835004</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none"/>
        </w:rPr>
        <w:t>　　</w:t>
      </w:r>
    </w:p>
    <w:p>
      <w:pPr>
        <w:keepNext w:val="0"/>
        <w:keepLines w:val="0"/>
        <w:pageBreakBefore w:val="0"/>
        <w:kinsoku/>
        <w:wordWrap/>
        <w:overflowPunct/>
        <w:topLinePunct w:val="0"/>
        <w:bidi w:val="0"/>
        <w:spacing w:line="560" w:lineRule="exact"/>
        <w:ind w:right="0" w:rightChars="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同级财政监管部门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奇台县财政局（政府采购监督管理办公室）</w:t>
      </w:r>
    </w:p>
    <w:p>
      <w:pPr>
        <w:keepNext w:val="0"/>
        <w:keepLines w:val="0"/>
        <w:pageBreakBefore w:val="0"/>
        <w:kinsoku/>
        <w:wordWrap/>
        <w:overflowPunct/>
        <w:topLinePunct w:val="0"/>
        <w:bidi w:val="0"/>
        <w:spacing w:line="560" w:lineRule="exact"/>
        <w:ind w:left="0" w:leftChars="0" w:right="0" w:rightChars="0" w:firstLine="720" w:firstLineChars="300"/>
        <w:textAlignment w:val="auto"/>
        <w:rPr>
          <w:rFonts w:hint="eastAsia"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sz w:val="24"/>
          <w:szCs w:val="24"/>
        </w:rPr>
        <w:t xml:space="preserve">    联系人：</w:t>
      </w:r>
      <w:r>
        <w:rPr>
          <w:rFonts w:hint="eastAsia" w:asciiTheme="minorEastAsia" w:hAnsiTheme="minorEastAsia" w:eastAsiaTheme="minorEastAsia" w:cstheme="minorEastAsia"/>
          <w:sz w:val="24"/>
          <w:szCs w:val="24"/>
          <w:lang w:eastAsia="zh-CN"/>
        </w:rPr>
        <w:t>叶成</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0994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7225817</w:t>
      </w:r>
    </w:p>
    <w:p>
      <w:pPr>
        <w:keepNext w:val="0"/>
        <w:keepLines w:val="0"/>
        <w:pageBreakBefore w:val="0"/>
        <w:numPr>
          <w:ilvl w:val="0"/>
          <w:numId w:val="0"/>
        </w:numPr>
        <w:kinsoku/>
        <w:wordWrap/>
        <w:overflowPunct/>
        <w:topLinePunct w:val="0"/>
        <w:bidi w:val="0"/>
        <w:spacing w:line="560" w:lineRule="exact"/>
        <w:ind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十三、</w:t>
      </w:r>
      <w:r>
        <w:rPr>
          <w:rFonts w:hint="eastAsia" w:asciiTheme="minorEastAsia" w:hAnsiTheme="minorEastAsia" w:eastAsiaTheme="minorEastAsia" w:cstheme="minorEastAsia"/>
          <w:b/>
          <w:sz w:val="24"/>
          <w:szCs w:val="24"/>
        </w:rPr>
        <w:t>落实的政府采购政策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val="0"/>
          <w:bCs/>
          <w:color w:val="auto"/>
          <w:sz w:val="24"/>
          <w:szCs w:val="24"/>
        </w:rPr>
        <w:t>《政府采购促进中小企业发展管理办法》（财库[2020]46号）</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《关于政府采购支持监狱企业发展有关问题的通知》(财库[2014]68号)</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《关于促进残疾人就业政府采购政策的通知》（财库[2017]141号）</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i w:val="0"/>
          <w:caps w:val="0"/>
          <w:color w:val="auto"/>
          <w:spacing w:val="0"/>
          <w:sz w:val="24"/>
          <w:szCs w:val="24"/>
        </w:rPr>
        <w:t>关于进一步加大政府采购支持中小企业力度的通知</w:t>
      </w:r>
      <w:r>
        <w:rPr>
          <w:rFonts w:hint="eastAsia" w:asciiTheme="minorEastAsia" w:hAnsiTheme="minorEastAsia" w:eastAsiaTheme="minorEastAsia" w:cstheme="minorEastAsia"/>
          <w:b w:val="0"/>
          <w:bCs/>
          <w:i w:val="0"/>
          <w:caps w:val="0"/>
          <w:color w:val="auto"/>
          <w:spacing w:val="0"/>
          <w:sz w:val="24"/>
          <w:szCs w:val="24"/>
          <w:lang w:eastAsia="zh-CN"/>
        </w:rPr>
        <w:t>》（</w:t>
      </w:r>
      <w:r>
        <w:rPr>
          <w:rStyle w:val="23"/>
          <w:rFonts w:hint="eastAsia" w:asciiTheme="minorEastAsia" w:hAnsiTheme="minorEastAsia" w:eastAsiaTheme="minorEastAsia" w:cstheme="minorEastAsia"/>
          <w:b w:val="0"/>
          <w:bCs/>
          <w:i w:val="0"/>
          <w:caps w:val="0"/>
          <w:color w:val="auto"/>
          <w:spacing w:val="0"/>
          <w:sz w:val="24"/>
          <w:szCs w:val="24"/>
          <w:shd w:val="clear" w:fill="FFFFFF"/>
        </w:rPr>
        <w:t>财库〔2022〕19号</w:t>
      </w:r>
      <w:r>
        <w:rPr>
          <w:rStyle w:val="23"/>
          <w:rFonts w:hint="eastAsia" w:asciiTheme="minorEastAsia" w:hAnsiTheme="minorEastAsia" w:eastAsiaTheme="minorEastAsia" w:cstheme="minorEastAsia"/>
          <w:b w:val="0"/>
          <w:bCs/>
          <w:i w:val="0"/>
          <w:caps w:val="0"/>
          <w:color w:val="auto"/>
          <w:spacing w:val="0"/>
          <w:sz w:val="24"/>
          <w:szCs w:val="24"/>
          <w:shd w:val="clear" w:fill="FFFFFF"/>
          <w:lang w:eastAsia="zh-CN"/>
        </w:rPr>
        <w:t>）</w:t>
      </w:r>
      <w:r>
        <w:rPr>
          <w:rFonts w:hint="eastAsia" w:asciiTheme="minorEastAsia" w:hAnsiTheme="minorEastAsia" w:eastAsiaTheme="minorEastAsia" w:cstheme="minorEastAsia"/>
          <w:b w:val="0"/>
          <w:bCs/>
          <w:color w:val="auto"/>
          <w:sz w:val="24"/>
          <w:szCs w:val="24"/>
          <w:lang w:eastAsia="zh-CN"/>
        </w:rPr>
        <w:t>，落实中小微企业发展政策</w:t>
      </w:r>
      <w:r>
        <w:rPr>
          <w:rFonts w:hint="eastAsia" w:asciiTheme="minorEastAsia" w:hAnsiTheme="minorEastAsia" w:eastAsiaTheme="minorEastAsia" w:cstheme="minorEastAsia"/>
          <w:b w:val="0"/>
          <w:bCs/>
          <w:color w:val="auto"/>
          <w:sz w:val="24"/>
          <w:szCs w:val="24"/>
        </w:rPr>
        <w:t>。</w:t>
      </w:r>
    </w:p>
    <w:p>
      <w:pPr>
        <w:pStyle w:val="27"/>
        <w:bidi w:val="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val="0"/>
          <w:sz w:val="24"/>
          <w:szCs w:val="24"/>
          <w:lang w:val="en-US" w:eastAsia="zh-CN"/>
        </w:rPr>
        <w:t>《关于调整优化节能 产品、环境标志产品政府采购执行机制的通知》（财库〔2019〕09 号)、《市场监管总局关于发布参与实施政府采购节能产品、环境标志产品认证机构名录的公告》（2019年第16号）、《财政部关于印发环境标志产品政府采购品目清单的通知》（财库〔2019〕18 号）《关于印发节能产品政府采购品目清单的通知》（财库〔2019〕19 号），落实国家节能环保政策。</w:t>
      </w:r>
    </w:p>
    <w:p>
      <w:pPr>
        <w:pageBreakBefore w:val="0"/>
        <w:widowControl w:val="0"/>
        <w:kinsoku/>
        <w:wordWrap/>
        <w:overflowPunct/>
        <w:topLinePunct w:val="0"/>
        <w:autoSpaceDE/>
        <w:autoSpaceDN/>
        <w:bidi w:val="0"/>
        <w:adjustRightInd w:val="0"/>
        <w:snapToGrid/>
        <w:spacing w:line="560" w:lineRule="exact"/>
        <w:ind w:left="0" w:leftChars="0" w:right="0" w:rightChars="0" w:firstLine="480" w:firstLineChars="200"/>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3、本项目采购标的对应的中小企业划分标准（详见附件2）所属行业：</w:t>
      </w:r>
      <w:r>
        <w:rPr>
          <w:rFonts w:hint="eastAsia" w:asciiTheme="minorEastAsia" w:hAnsiTheme="minorEastAsia" w:eastAsiaTheme="minorEastAsia" w:cstheme="minorEastAsia"/>
          <w:b w:val="0"/>
          <w:bCs w:val="0"/>
          <w:sz w:val="24"/>
          <w:szCs w:val="24"/>
          <w:highlight w:val="green"/>
          <w:u w:val="single"/>
          <w:lang w:val="en-US" w:eastAsia="zh-CN"/>
        </w:rPr>
        <w:t>软件和信息技术服务业。</w:t>
      </w:r>
      <w:r>
        <w:rPr>
          <w:rFonts w:hint="eastAsia" w:asciiTheme="minorEastAsia" w:hAnsiTheme="minorEastAsia" w:eastAsiaTheme="minorEastAsia" w:cstheme="minorEastAsia"/>
          <w:b w:val="0"/>
          <w:bCs w:val="0"/>
          <w:sz w:val="24"/>
          <w:szCs w:val="24"/>
          <w:lang w:val="en-US" w:eastAsia="zh-CN"/>
        </w:rPr>
        <w:t xml:space="preserve"> </w:t>
      </w:r>
    </w:p>
    <w:p>
      <w:pPr>
        <w:keepNext w:val="0"/>
        <w:keepLines w:val="0"/>
        <w:pageBreakBefore w:val="0"/>
        <w:widowControl/>
        <w:kinsoku/>
        <w:wordWrap/>
        <w:overflowPunct/>
        <w:topLinePunct w:val="0"/>
        <w:bidi w:val="0"/>
        <w:spacing w:line="560" w:lineRule="exact"/>
        <w:ind w:left="0" w:leftChars="0" w:right="0" w:rightChars="0"/>
        <w:contextualSpacing/>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四</w:t>
      </w:r>
      <w:r>
        <w:rPr>
          <w:rFonts w:hint="eastAsia" w:asciiTheme="minorEastAsia" w:hAnsiTheme="minorEastAsia" w:eastAsiaTheme="minorEastAsia" w:cstheme="minorEastAsia"/>
          <w:b/>
          <w:sz w:val="24"/>
          <w:szCs w:val="24"/>
        </w:rPr>
        <w:t>、其他事项：</w:t>
      </w:r>
    </w:p>
    <w:p>
      <w:pPr>
        <w:keepNext w:val="0"/>
        <w:keepLines w:val="0"/>
        <w:pageBreakBefore w:val="0"/>
        <w:widowControl/>
        <w:kinsoku/>
        <w:wordWrap/>
        <w:overflowPunct/>
        <w:topLinePunct w:val="0"/>
        <w:bidi w:val="0"/>
        <w:spacing w:line="560" w:lineRule="exact"/>
        <w:ind w:left="0" w:leftChars="0" w:right="0" w:rightChars="0"/>
        <w:contextualSpacing/>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1、</w:t>
      </w:r>
      <w:r>
        <w:rPr>
          <w:rFonts w:hint="eastAsia" w:asciiTheme="minorEastAsia" w:hAnsiTheme="minorEastAsia" w:eastAsiaTheme="minorEastAsia" w:cstheme="minorEastAsia"/>
          <w:sz w:val="24"/>
          <w:szCs w:val="24"/>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Theme="minorEastAsia" w:hAnsiTheme="minorEastAsia" w:eastAsiaTheme="minorEastAsia" w:cstheme="minorEastAsia"/>
          <w:sz w:val="24"/>
          <w:szCs w:val="24"/>
          <w:lang w:eastAsia="zh-CN"/>
        </w:rPr>
        <w:t>新疆</w:t>
      </w:r>
      <w:r>
        <w:rPr>
          <w:rFonts w:hint="eastAsia" w:asciiTheme="minorEastAsia" w:hAnsiTheme="minorEastAsia" w:eastAsiaTheme="minorEastAsia" w:cstheme="minorEastAsia"/>
          <w:sz w:val="24"/>
          <w:szCs w:val="24"/>
        </w:rPr>
        <w:t>政府采购网下载专区下载。</w:t>
      </w:r>
    </w:p>
    <w:p>
      <w:pPr>
        <w:keepNext w:val="0"/>
        <w:keepLines w:val="0"/>
        <w:pageBreakBefore w:val="0"/>
        <w:widowControl/>
        <w:kinsoku/>
        <w:wordWrap/>
        <w:overflowPunct/>
        <w:topLinePunct w:val="0"/>
        <w:bidi w:val="0"/>
        <w:spacing w:line="560" w:lineRule="exact"/>
        <w:ind w:left="0" w:leftChars="0" w:right="0" w:rightChars="0"/>
        <w:contextualSpacing/>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    2、</w:t>
      </w:r>
      <w:r>
        <w:rPr>
          <w:rFonts w:hint="eastAsia" w:asciiTheme="minorEastAsia" w:hAnsiTheme="minorEastAsia" w:eastAsiaTheme="minorEastAsia" w:cstheme="minorEastAsia"/>
          <w:kern w:val="0"/>
          <w:sz w:val="24"/>
          <w:szCs w:val="24"/>
        </w:rPr>
        <w:t>若对项目采购电子交易系统操作有疑问，可登录政采（</w:t>
      </w:r>
      <w:r>
        <w:rPr>
          <w:rFonts w:hint="eastAsia" w:asciiTheme="minorEastAsia" w:hAnsiTheme="minorEastAsia" w:eastAsiaTheme="minorEastAsia" w:cstheme="minorEastAsia"/>
          <w:sz w:val="24"/>
          <w:szCs w:val="24"/>
        </w:rPr>
        <w:t>http://www.ccgp-xinjiang.gov.cn/</w:t>
      </w:r>
      <w:r>
        <w:rPr>
          <w:rFonts w:hint="eastAsia" w:asciiTheme="minorEastAsia" w:hAnsiTheme="minorEastAsia" w:eastAsiaTheme="minorEastAsia" w:cstheme="minorEastAsia"/>
          <w:kern w:val="0"/>
          <w:sz w:val="24"/>
          <w:szCs w:val="24"/>
        </w:rPr>
        <w:t>），点击右侧咨询小采，获取采小蜜智能服务管家帮助，或拨打政采云服务热线400-881-7190获取热线服务帮助。</w:t>
      </w:r>
    </w:p>
    <w:p>
      <w:pPr>
        <w:spacing w:line="440" w:lineRule="exact"/>
        <w:rPr>
          <w:rFonts w:hint="eastAsia" w:asciiTheme="minorEastAsia" w:hAnsiTheme="minorEastAsia" w:eastAsiaTheme="minorEastAsia" w:cstheme="minorEastAsia"/>
          <w:color w:val="000000"/>
          <w:sz w:val="24"/>
          <w:szCs w:val="24"/>
        </w:rPr>
      </w:pPr>
    </w:p>
    <w:p>
      <w:pPr>
        <w:spacing w:line="4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pPr>
        <w:spacing w:line="440" w:lineRule="exact"/>
        <w:ind w:firstLine="4560" w:firstLineChars="19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lang w:eastAsia="zh-CN"/>
        </w:rPr>
        <w:t>奇台县政务服务和公共资源交易中心</w:t>
      </w:r>
    </w:p>
    <w:p>
      <w:pPr>
        <w:spacing w:line="44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highlight w:val="none"/>
        </w:rPr>
        <w:t>2022年</w:t>
      </w:r>
      <w:r>
        <w:rPr>
          <w:rFonts w:hint="eastAsia" w:asciiTheme="minorEastAsia" w:hAnsiTheme="minorEastAsia" w:eastAsiaTheme="minorEastAsia" w:cstheme="minorEastAsia"/>
          <w:color w:val="000000"/>
          <w:sz w:val="24"/>
          <w:szCs w:val="24"/>
          <w:highlight w:val="none"/>
          <w:lang w:val="en-US" w:eastAsia="zh-CN"/>
        </w:rPr>
        <w:t>7</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lang w:val="en-US" w:eastAsia="zh-CN"/>
        </w:rPr>
        <w:t>29</w:t>
      </w:r>
      <w:r>
        <w:rPr>
          <w:rFonts w:hint="eastAsia" w:asciiTheme="minorEastAsia" w:hAnsiTheme="minorEastAsia" w:eastAsiaTheme="minorEastAsia" w:cstheme="minorEastAsia"/>
          <w:color w:val="000000"/>
          <w:sz w:val="24"/>
          <w:szCs w:val="24"/>
          <w:highlight w:val="none"/>
        </w:rPr>
        <w:t>日</w:t>
      </w:r>
    </w:p>
    <w:p>
      <w:pPr>
        <w:spacing w:line="440" w:lineRule="exact"/>
        <w:rPr>
          <w:rFonts w:hint="eastAsia" w:asciiTheme="minorEastAsia" w:hAnsiTheme="minorEastAsia" w:eastAsiaTheme="minorEastAsia" w:cstheme="minorEastAsia"/>
          <w:color w:val="000000"/>
          <w:sz w:val="24"/>
          <w:szCs w:val="24"/>
        </w:rPr>
      </w:pPr>
    </w:p>
    <w:p>
      <w:pPr>
        <w:spacing w:line="440" w:lineRule="exact"/>
        <w:rPr>
          <w:rFonts w:hint="eastAsia" w:asciiTheme="minorEastAsia" w:hAnsiTheme="minorEastAsia" w:eastAsiaTheme="minorEastAsia" w:cstheme="minorEastAsia"/>
          <w:color w:val="000000"/>
          <w:sz w:val="24"/>
          <w:szCs w:val="24"/>
        </w:rPr>
      </w:pPr>
    </w:p>
    <w:p>
      <w:pPr>
        <w:pStyle w:val="6"/>
        <w:numPr>
          <w:ilvl w:val="3"/>
          <w:numId w:val="0"/>
        </w:numPr>
        <w:ind w:leftChars="0"/>
        <w:rPr>
          <w:rFonts w:hint="eastAsia"/>
        </w:rPr>
      </w:pPr>
    </w:p>
    <w:p>
      <w:pPr>
        <w:rPr>
          <w:rFonts w:hint="eastAsia"/>
        </w:rPr>
      </w:pPr>
    </w:p>
    <w:p>
      <w:pPr>
        <w:pStyle w:val="6"/>
        <w:numPr>
          <w:ilvl w:val="3"/>
          <w:numId w:val="0"/>
        </w:numPr>
        <w:ind w:leftChars="0"/>
        <w:rPr>
          <w:rFonts w:hint="eastAsia"/>
        </w:rPr>
      </w:pPr>
    </w:p>
    <w:p>
      <w:pPr>
        <w:rPr>
          <w:rFonts w:hint="eastAsia"/>
        </w:rPr>
      </w:pPr>
    </w:p>
    <w:p>
      <w:pPr>
        <w:spacing w:line="440" w:lineRule="exact"/>
        <w:ind w:firstLine="3213" w:firstLineChars="1000"/>
        <w:jc w:val="both"/>
        <w:rPr>
          <w:rFonts w:ascii="宋体" w:hAnsi="宋体"/>
          <w:b/>
          <w:sz w:val="32"/>
          <w:szCs w:val="32"/>
        </w:rPr>
      </w:pPr>
      <w:r>
        <w:rPr>
          <w:rFonts w:hint="eastAsia" w:ascii="宋体" w:hAnsi="宋体"/>
          <w:b/>
          <w:sz w:val="32"/>
          <w:szCs w:val="32"/>
        </w:rPr>
        <w:t xml:space="preserve">第二部分  </w:t>
      </w:r>
      <w:r>
        <w:rPr>
          <w:rFonts w:hint="eastAsia" w:ascii="宋体" w:hAnsi="宋体"/>
          <w:b/>
          <w:bCs/>
          <w:sz w:val="32"/>
          <w:szCs w:val="32"/>
        </w:rPr>
        <w:t>采购</w:t>
      </w:r>
      <w:r>
        <w:rPr>
          <w:rFonts w:hint="eastAsia" w:ascii="宋体" w:hAnsi="宋体"/>
          <w:b/>
          <w:sz w:val="32"/>
          <w:szCs w:val="32"/>
        </w:rPr>
        <w:t>需求</w:t>
      </w:r>
    </w:p>
    <w:p>
      <w:pPr>
        <w:spacing w:line="560" w:lineRule="exact"/>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（一）项目概况</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32"/>
          <w:szCs w:val="32"/>
          <w:u w:val="none"/>
        </w:rPr>
        <w:t xml:space="preserve"> </w:t>
      </w:r>
      <w:r>
        <w:rPr>
          <w:rFonts w:hint="eastAsia" w:asciiTheme="minorEastAsia" w:hAnsiTheme="minorEastAsia" w:eastAsiaTheme="minorEastAsia" w:cstheme="minorEastAsia"/>
          <w:color w:val="auto"/>
          <w:sz w:val="24"/>
          <w:szCs w:val="24"/>
          <w:u w:val="none"/>
        </w:rPr>
        <w:t xml:space="preserve"> 根据统筹规划，分步实施的建设原则，本期构建工业园区基础支撑系统、 数据支撑系统、智慧平台统一门户、智慧安全系统、智慧环保系统、智慧应急系统以及数据综合系统共计六部分内容，包括五年值机、运维服务，机房配备三级等保设备和三级担保安全测评，详细建设内容如下：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1)基础支撑环境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 应急指挥场所——各工业园区结合本园区实际情况建设指挥中心（建议100 平米左右）、应急值班室（建议 20 平米左右）和值班休息室，指挥中心应具有指挥大厅：调度主机、机房 建设（网络服务、网络设备、 流媒体设备）、专家会商室两部分功能。配备大屏幕显示系统等设备设施，以满足应急值守和指挥调度需要。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基础支撑系统——建设满足园区监控系统和指挥调度系统运行的基础硬件支撑系统，包括网络设备、主机存储设备、安全防护设备、流媒体服务器等。流媒体服务器主要实现各类视频资源的编解码和视频集成应用。园区信息化平台基于 GIS 地理地图直观展现园区内企业分布和各类资源目标物体分布。</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2)数据支撑平台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依托国家工业互联网大数据中心和正在规划建设的昌吉州“数字政府”的数据中心要求，建设“工业互联网+安全生产”昌吉州工业园区互联网分中心和数据支撑平台，建立安全生产数据目录，加强数据技术攻关，开发标准化数据交换接口、分析建模以及可视化等工具集，开展数据支撑服务，完善公共信息资源共享机制，解决“信息孤岛”及跨行业资源整合难题，加速昌吉州工业园安全生产数据资源在线汇聚、有序流动和价值挖掘。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3)智慧安全平台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按照 “工业互联网+安全生产”专项行动的要求，结合监管行业需求，建设园区智慧安全管理信息平台，实现工业园区安全生产日常监管的网络化、数字化。完善基础数据的申报、编辑、查阅和汇总，建立健全一企一档、两重点一重大危险源、特殊作业许可、隐患排查、事故报告等日常监管基础数据采集机制，园区动态掌控重大危险源、特殊作业、隐患排查、安全教育培训等情况</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u w:val="none"/>
        </w:rPr>
        <w:t xml:space="preserve">及时消除隐患防止事故的发生，同时能够为上级监管部门提供标准数据服务接口。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4)智慧环保平台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实现对环保部门已建环保系统的接入和集成，实现对园区内已建设完成的各监测点风速、风向、气压、温度、湿度数据进行实时采集传输，实时监控空气环境质量、污染源、水环境质量等，实现在线数据查询及报表统计、数据自动预警等，实现园区环境监测监控预警管理实时化、科学化、便捷化。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5)智慧应急平台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整合安全、环保、消防等各方面应急资源，结合园区平时管理和战时应急需要，建设工业园区统一的智慧应急平台，实现应急资源、应急预案、应急值守接警、应急联动和应急演练的综合管理，满足日常应急值班值守和战时应急救援业务，充分发挥应急指挥中心指挥中枢的功能，加强园区应急指挥中心建设，强化泄露、火灾、爆炸等事故的应急救援力量，构建“统一指挥、专常兼备、反应灵敏、上下联动、平战结合”的应急管理体系，为工业园区提升应急处置能力创造良好的技术环境。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6)智慧安防平台</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建成园区智慧安防平台，涉及以下：值班室监控、门卫岗亭监控、企业全景监控等，与公安协调数据联通，便于在日常监管和应急处置过程可以做到现场视频可查可调。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7)企业综合管理平台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企业需自行设计并建设覆盖公司级、车间级及班组级三个管控层面为一体的企业综合管控一体化平台，覆盖安全和应急管理体系各要素，重点业务的全过程节点，满足各级用户日常安全和应急管理的工作需要，逐步实现工业园区企业安全、应急管理由事后管理向事前管理、事故管理向隐患管理、结果管理向预警管理的转变，创新安全管控模式，做到对各生产部门安全、应急管理过程的动态化、标准化和可视化管理。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8)数据综合应用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业务数据应用——充分整合园区安全环保应急数据资源，基于“一张图”模式和领导决策“驾驶舱”模式，全面展现风险、隐患、重大危险源、重点防护目标、救援队伍、应急物资与装备、避护场所等，实现图上数据可视化管理与应用，支持集成实时监控数据、监控视频、预警数据、风险数据等信息，基于一张图实现事故定位、资源分析、风险分析、监测预警、辅助决策等功能。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全面实现数据互联互通、数据对接与共享——实现园区和企业之间多系统的统一平台化整合。纵向，按照自治区、州、县安全、环保、应急等各级监管部门对信息化建设要求，完成园区平台与企业安全、环保、应急、安防等系统的对接与共享；横向，实现园区安监、应急、环保等各信息化系统的互联互通。最终实现园区相关业务的信息交互、信息共享、参数关联、联动互动，独立共生和统一对外，为实现园区“大安全、大数据、大支撑”奠定基础，同时为“数字昌吉”建设提供核心工业安全数据支撑。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1.5.3.2 园区运维团队建设内容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园区运维团队的建设将以“专业、高效、及时、可靠”为目标，建立“主动巡检、主动治理、以防为主、防救结合”的运维管理机制，以提高系统安全20指数、降低系统故障频率、更好的保障智慧化监管平台正常运作的可持续性为目标。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建立一套完整的平台运维技术体系，实现园区智慧云平台运维服务标准化管理和运维资料规范化管理；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建立 24 小时轮班值机及责任人汇报机制，对运维人员早/中/晚合理排班，配合业主指定责任人，实现园区突发事故的动态响应及实时汇报；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建立远程巡检+现场巡检的双重运维机制，配合以防为主、防救结合的原则，实现隐患主动治理、故障及时响应、问题源精准定位；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建立日/周/月定期巡检机制，配合运维报告单/检修报告单等各类标准文件，实现系统软/硬件的周期性维护检修，降低系统软/硬件突发故障的机率；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建立远程在线检修模式，配合异地运维专家团队，实现对监管平台异常情况的远程定位及问题修复；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建立现场突发故障应急机制，配合现场应急小组+远程技术支持，实现对监管平台突发故障的问题定位和实时抢修；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 xml:space="preserve">建立突发安全事故“保驾护航”机制，配合指挥中心统一调度指挥，实现事故数据分析、事故快速定位、事故精准溯源等服务；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000000"/>
          <w:kern w:val="0"/>
          <w:sz w:val="24"/>
          <w:szCs w:val="24"/>
          <w:lang w:val="en-US" w:eastAsia="zh-CN" w:bidi="ar"/>
        </w:rPr>
        <w:t xml:space="preserve">建立常见事故应急预案，配合各类事故标准操作规范，实现安全事故快速反应、及时应对、消除风险的目标。 </w:t>
      </w:r>
      <w:r>
        <w:rPr>
          <w:rFonts w:hint="eastAsia" w:asciiTheme="minorEastAsia" w:hAnsiTheme="minorEastAsia" w:eastAsiaTheme="minorEastAsia" w:cstheme="minorEastAsia"/>
          <w:color w:val="auto"/>
          <w:sz w:val="24"/>
          <w:szCs w:val="24"/>
          <w:u w:val="none"/>
        </w:rPr>
        <w:t xml:space="preserve">          </w:t>
      </w:r>
    </w:p>
    <w:p>
      <w:pPr>
        <w:spacing w:line="560" w:lineRule="exact"/>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（二）采购项目预（概）算</w:t>
      </w:r>
    </w:p>
    <w:tbl>
      <w:tblPr>
        <w:tblStyle w:val="21"/>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 xml:space="preserve">  资金</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项目资金批复文件□无  ☑有</w:t>
            </w:r>
          </w:p>
        </w:tc>
      </w:tr>
    </w:tbl>
    <w:p>
      <w:pPr>
        <w:spacing w:line="560" w:lineRule="exact"/>
        <w:ind w:firstLine="240" w:firstLineChars="100"/>
        <w:jc w:val="left"/>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预算</w:t>
      </w:r>
      <w:r>
        <w:rPr>
          <w:rFonts w:hint="eastAsia" w:asciiTheme="majorEastAsia" w:hAnsiTheme="majorEastAsia" w:eastAsiaTheme="majorEastAsia" w:cstheme="majorEastAsia"/>
          <w:color w:val="auto"/>
          <w:sz w:val="24"/>
          <w:szCs w:val="24"/>
          <w:lang w:eastAsia="zh-CN"/>
        </w:rPr>
        <w:t>金额</w:t>
      </w:r>
      <w:r>
        <w:rPr>
          <w:rFonts w:hint="eastAsia" w:asciiTheme="majorEastAsia" w:hAnsiTheme="majorEastAsia" w:eastAsiaTheme="majorEastAsia" w:cstheme="majorEastAsia"/>
          <w:color w:val="auto"/>
          <w:sz w:val="24"/>
          <w:szCs w:val="24"/>
        </w:rPr>
        <w:t>：预算：</w:t>
      </w:r>
      <w:r>
        <w:rPr>
          <w:rFonts w:hint="eastAsia" w:asciiTheme="majorEastAsia" w:hAnsiTheme="majorEastAsia" w:eastAsiaTheme="majorEastAsia" w:cstheme="majorEastAsia"/>
          <w:color w:val="auto"/>
          <w:sz w:val="24"/>
          <w:szCs w:val="24"/>
          <w:u w:val="single"/>
          <w:lang w:val="en-US" w:eastAsia="zh-CN"/>
        </w:rPr>
        <w:t>655.8万元</w:t>
      </w:r>
      <w:r>
        <w:rPr>
          <w:rFonts w:hint="eastAsia" w:asciiTheme="majorEastAsia" w:hAnsiTheme="majorEastAsia" w:eastAsiaTheme="majorEastAsia" w:cstheme="majorEastAsia"/>
          <w:color w:val="auto"/>
          <w:sz w:val="24"/>
          <w:szCs w:val="24"/>
          <w:u w:val="none"/>
          <w:lang w:eastAsia="zh-CN"/>
        </w:rPr>
        <w:t>；</w:t>
      </w:r>
      <w:r>
        <w:rPr>
          <w:rFonts w:hint="eastAsia" w:asciiTheme="majorEastAsia" w:hAnsiTheme="majorEastAsia" w:eastAsiaTheme="majorEastAsia" w:cstheme="majorEastAsia"/>
          <w:color w:val="auto"/>
          <w:sz w:val="24"/>
          <w:szCs w:val="24"/>
          <w:lang w:val="en-US" w:eastAsia="zh-CN"/>
        </w:rPr>
        <w:t>最高限价：</w:t>
      </w:r>
      <w:r>
        <w:rPr>
          <w:rFonts w:hint="eastAsia" w:asciiTheme="majorEastAsia" w:hAnsiTheme="majorEastAsia" w:eastAsiaTheme="majorEastAsia" w:cstheme="majorEastAsia"/>
          <w:color w:val="auto"/>
          <w:sz w:val="24"/>
          <w:szCs w:val="24"/>
          <w:u w:val="single"/>
          <w:lang w:val="en-US" w:eastAsia="zh-CN"/>
        </w:rPr>
        <w:t>655.8万元</w:t>
      </w:r>
      <w:r>
        <w:rPr>
          <w:rFonts w:hint="eastAsia" w:asciiTheme="majorEastAsia" w:hAnsiTheme="majorEastAsia" w:eastAsiaTheme="majorEastAsia" w:cstheme="majorEastAsia"/>
          <w:color w:val="auto"/>
          <w:sz w:val="24"/>
          <w:szCs w:val="24"/>
          <w:u w:val="single"/>
        </w:rPr>
        <w:t xml:space="preserve"> </w:t>
      </w:r>
    </w:p>
    <w:p>
      <w:pPr>
        <w:numPr>
          <w:ilvl w:val="0"/>
          <w:numId w:val="3"/>
        </w:numPr>
        <w:spacing w:line="560" w:lineRule="exact"/>
        <w:jc w:val="left"/>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具体采购内容</w:t>
      </w:r>
    </w:p>
    <w:tbl>
      <w:tblPr>
        <w:tblStyle w:val="21"/>
        <w:tblW w:w="9543"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7"/>
        <w:gridCol w:w="4495"/>
        <w:gridCol w:w="4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kern w:val="0"/>
                <w:sz w:val="21"/>
                <w:szCs w:val="21"/>
                <w:u w:val="none"/>
                <w:lang w:val="en-US" w:eastAsia="zh-CN" w:bidi="ar"/>
              </w:rPr>
            </w:pPr>
            <w:r>
              <w:rPr>
                <w:rFonts w:hint="eastAsia" w:asciiTheme="minorEastAsia" w:hAnsiTheme="minorEastAsia" w:eastAsiaTheme="minorEastAsia" w:cstheme="minorEastAsia"/>
                <w:b/>
                <w:bCs/>
                <w:i w:val="0"/>
                <w:color w:val="auto"/>
                <w:kern w:val="0"/>
                <w:sz w:val="21"/>
                <w:szCs w:val="21"/>
                <w:u w:val="none"/>
                <w:lang w:val="en-US" w:eastAsia="zh-CN" w:bidi="ar"/>
              </w:rPr>
              <w:t>序号</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1"/>
                <w:szCs w:val="21"/>
                <w:u w:val="none"/>
              </w:rPr>
            </w:pPr>
            <w:r>
              <w:rPr>
                <w:rFonts w:hint="eastAsia" w:asciiTheme="minorEastAsia" w:hAnsiTheme="minorEastAsia" w:eastAsiaTheme="minorEastAsia" w:cstheme="minorEastAsia"/>
                <w:b/>
                <w:bCs/>
                <w:i w:val="0"/>
                <w:color w:val="auto"/>
                <w:kern w:val="0"/>
                <w:sz w:val="21"/>
                <w:szCs w:val="21"/>
                <w:u w:val="none"/>
                <w:lang w:val="en-US" w:eastAsia="zh-CN" w:bidi="ar"/>
              </w:rPr>
              <w:t>名称</w:t>
            </w:r>
          </w:p>
        </w:tc>
        <w:tc>
          <w:tcPr>
            <w:tcW w:w="4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1"/>
                <w:szCs w:val="21"/>
                <w:u w:val="none"/>
                <w:lang w:eastAsia="zh-CN"/>
              </w:rPr>
            </w:pPr>
            <w:r>
              <w:rPr>
                <w:rFonts w:hint="eastAsia" w:asciiTheme="minorEastAsia" w:hAnsiTheme="minorEastAsia" w:eastAsiaTheme="minorEastAsia" w:cstheme="minorEastAsia"/>
                <w:b/>
                <w:bCs/>
                <w:i w:val="0"/>
                <w:color w:val="auto"/>
                <w:sz w:val="21"/>
                <w:szCs w:val="21"/>
                <w:u w:val="none"/>
                <w:lang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trPr>
        <w:tc>
          <w:tcPr>
            <w:tcW w:w="5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0"/>
                <w:sz w:val="21"/>
                <w:szCs w:val="21"/>
                <w:u w:val="none"/>
                <w:lang w:val="en-US" w:eastAsia="zh-CN" w:bidi="ar"/>
              </w:rPr>
            </w:pPr>
            <w:r>
              <w:rPr>
                <w:rFonts w:hint="eastAsia" w:asciiTheme="minorEastAsia" w:hAnsiTheme="minorEastAsia" w:eastAsiaTheme="minorEastAsia" w:cstheme="minorEastAsia"/>
                <w:b w:val="0"/>
                <w:bCs w:val="0"/>
                <w:i w:val="0"/>
                <w:color w:val="auto"/>
                <w:kern w:val="0"/>
                <w:sz w:val="21"/>
                <w:szCs w:val="21"/>
                <w:u w:val="none"/>
                <w:lang w:val="en-US" w:eastAsia="zh-CN" w:bidi="ar"/>
              </w:rPr>
              <w:t>1</w:t>
            </w:r>
          </w:p>
        </w:tc>
        <w:tc>
          <w:tcPr>
            <w:tcW w:w="44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硬件设备部分</w:t>
            </w:r>
          </w:p>
        </w:tc>
        <w:tc>
          <w:tcPr>
            <w:tcW w:w="44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1批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kern w:val="0"/>
                <w:sz w:val="21"/>
                <w:szCs w:val="21"/>
                <w:u w:val="none"/>
                <w:lang w:val="en-US" w:eastAsia="zh-CN" w:bidi="ar"/>
              </w:rPr>
            </w:pPr>
            <w:r>
              <w:rPr>
                <w:rFonts w:hint="eastAsia" w:asciiTheme="minorEastAsia" w:hAnsiTheme="minorEastAsia" w:eastAsiaTheme="minorEastAsia" w:cstheme="minorEastAsia"/>
                <w:b w:val="0"/>
                <w:bCs w:val="0"/>
                <w:i w:val="0"/>
                <w:color w:val="auto"/>
                <w:kern w:val="0"/>
                <w:sz w:val="21"/>
                <w:szCs w:val="21"/>
                <w:u w:val="none"/>
                <w:lang w:val="en-US" w:eastAsia="zh-CN" w:bidi="ar"/>
              </w:rPr>
              <w:t>2</w:t>
            </w:r>
          </w:p>
        </w:tc>
        <w:tc>
          <w:tcPr>
            <w:tcW w:w="44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auto"/>
                <w:spacing w:val="0"/>
                <w:sz w:val="21"/>
                <w:szCs w:val="21"/>
                <w:shd w:val="clear" w:fill="F5FAFF"/>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软件及系统集成部分</w:t>
            </w:r>
          </w:p>
        </w:tc>
        <w:tc>
          <w:tcPr>
            <w:tcW w:w="44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1批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4"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kern w:val="0"/>
                <w:sz w:val="21"/>
                <w:szCs w:val="21"/>
                <w:u w:val="none"/>
                <w:lang w:val="en-US" w:eastAsia="zh-CN" w:bidi="ar"/>
              </w:rPr>
            </w:pPr>
            <w:r>
              <w:rPr>
                <w:rFonts w:hint="eastAsia" w:asciiTheme="minorEastAsia" w:hAnsiTheme="minorEastAsia" w:eastAsiaTheme="minorEastAsia" w:cstheme="minorEastAsia"/>
                <w:b w:val="0"/>
                <w:bCs w:val="0"/>
                <w:i w:val="0"/>
                <w:color w:val="auto"/>
                <w:kern w:val="0"/>
                <w:sz w:val="21"/>
                <w:szCs w:val="21"/>
                <w:u w:val="none"/>
                <w:lang w:val="en-US" w:eastAsia="zh-CN" w:bidi="ar"/>
              </w:rPr>
              <w:t>3</w:t>
            </w:r>
          </w:p>
        </w:tc>
        <w:tc>
          <w:tcPr>
            <w:tcW w:w="44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auto"/>
                <w:spacing w:val="0"/>
                <w:sz w:val="21"/>
                <w:szCs w:val="21"/>
                <w:shd w:val="clear" w:fill="F5FAFF"/>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运维服务部分（五年期）</w:t>
            </w:r>
          </w:p>
        </w:tc>
        <w:tc>
          <w:tcPr>
            <w:tcW w:w="44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kern w:val="0"/>
                <w:sz w:val="21"/>
                <w:szCs w:val="21"/>
                <w:u w:val="none"/>
                <w:lang w:val="en-US" w:eastAsia="zh-CN" w:bidi="ar"/>
              </w:rPr>
            </w:pPr>
            <w:r>
              <w:rPr>
                <w:rFonts w:hint="eastAsia" w:asciiTheme="minorEastAsia" w:hAnsiTheme="minorEastAsia" w:eastAsiaTheme="minorEastAsia" w:cstheme="minorEastAsia"/>
                <w:b w:val="0"/>
                <w:bCs w:val="0"/>
                <w:i w:val="0"/>
                <w:color w:val="auto"/>
                <w:kern w:val="0"/>
                <w:sz w:val="21"/>
                <w:szCs w:val="21"/>
                <w:u w:val="none"/>
                <w:lang w:val="en-US" w:eastAsia="zh-CN" w:bidi="ar"/>
              </w:rPr>
              <w:t>4</w:t>
            </w:r>
          </w:p>
        </w:tc>
        <w:tc>
          <w:tcPr>
            <w:tcW w:w="44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auto"/>
                <w:spacing w:val="0"/>
                <w:sz w:val="21"/>
                <w:szCs w:val="21"/>
                <w:shd w:val="clear" w:fill="F5FAFF"/>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国家信息安全等级保护三级认证</w:t>
            </w:r>
          </w:p>
        </w:tc>
        <w:tc>
          <w:tcPr>
            <w:tcW w:w="449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4" w:hRule="atLeast"/>
        </w:trPr>
        <w:tc>
          <w:tcPr>
            <w:tcW w:w="5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auto"/>
                <w:kern w:val="0"/>
                <w:sz w:val="21"/>
                <w:szCs w:val="21"/>
                <w:u w:val="none"/>
                <w:lang w:val="en-US" w:eastAsia="zh-CN" w:bidi="ar"/>
              </w:rPr>
            </w:pPr>
            <w:r>
              <w:rPr>
                <w:rFonts w:hint="eastAsia" w:asciiTheme="minorEastAsia" w:hAnsiTheme="minorEastAsia" w:eastAsiaTheme="minorEastAsia" w:cstheme="minorEastAsia"/>
                <w:b w:val="0"/>
                <w:bCs w:val="0"/>
                <w:i w:val="0"/>
                <w:color w:val="auto"/>
                <w:kern w:val="0"/>
                <w:sz w:val="21"/>
                <w:szCs w:val="21"/>
                <w:u w:val="none"/>
                <w:lang w:val="en-US" w:eastAsia="zh-CN" w:bidi="ar"/>
              </w:rPr>
              <w:t>5</w:t>
            </w:r>
          </w:p>
        </w:tc>
        <w:tc>
          <w:tcPr>
            <w:tcW w:w="44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auto"/>
                <w:spacing w:val="0"/>
                <w:sz w:val="21"/>
                <w:szCs w:val="21"/>
                <w:shd w:val="clear" w:fill="F5FAFF"/>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国家信息安全等级保护三级认证测评</w:t>
            </w:r>
          </w:p>
        </w:tc>
        <w:tc>
          <w:tcPr>
            <w:tcW w:w="449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1项</w:t>
            </w:r>
          </w:p>
        </w:tc>
      </w:tr>
    </w:tbl>
    <w:p>
      <w:pPr>
        <w:numPr>
          <w:ilvl w:val="0"/>
          <w:numId w:val="0"/>
        </w:numPr>
        <w:spacing w:line="560" w:lineRule="exact"/>
        <w:jc w:val="left"/>
        <w:rPr>
          <w:rFonts w:hint="eastAsia" w:asciiTheme="minorEastAsia" w:hAnsiTheme="minorEastAsia" w:eastAsiaTheme="minorEastAsia" w:cstheme="minorEastAsia"/>
          <w:b/>
          <w:bCs/>
          <w:color w:val="auto"/>
          <w:sz w:val="28"/>
          <w:szCs w:val="28"/>
          <w:lang w:eastAsia="zh-CN"/>
        </w:rPr>
      </w:pPr>
    </w:p>
    <w:p>
      <w:pPr>
        <w:numPr>
          <w:ilvl w:val="0"/>
          <w:numId w:val="0"/>
        </w:numPr>
        <w:spacing w:line="560" w:lineRule="exact"/>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（四）</w:t>
      </w:r>
      <w:r>
        <w:rPr>
          <w:rFonts w:hint="eastAsia" w:asciiTheme="minorEastAsia" w:hAnsiTheme="minorEastAsia" w:eastAsiaTheme="minorEastAsia" w:cstheme="minorEastAsia"/>
          <w:b/>
          <w:bCs/>
          <w:color w:val="auto"/>
          <w:sz w:val="28"/>
          <w:szCs w:val="28"/>
        </w:rPr>
        <w:t>商务</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rPr>
        <w:t>技术要求</w:t>
      </w:r>
    </w:p>
    <w:p>
      <w:pPr>
        <w:pStyle w:val="2"/>
        <w:rPr>
          <w:rFonts w:hint="eastAsia" w:eastAsiaTheme="minorEastAsia"/>
          <w:lang w:val="en-US" w:eastAsia="zh-CN"/>
        </w:rPr>
      </w:pPr>
      <w:r>
        <w:rPr>
          <w:rFonts w:hint="eastAsia" w:asciiTheme="minorEastAsia" w:hAnsiTheme="minorEastAsia" w:eastAsiaTheme="minorEastAsia" w:cstheme="minorEastAsia"/>
          <w:b/>
          <w:bCs/>
          <w:color w:val="auto"/>
          <w:sz w:val="28"/>
          <w:szCs w:val="28"/>
          <w:lang w:val="en-US" w:eastAsia="zh-CN"/>
        </w:rPr>
        <w:t xml:space="preserve">                          I、商务要求</w:t>
      </w:r>
    </w:p>
    <w:p>
      <w:pPr>
        <w:pStyle w:val="15"/>
        <w:rPr>
          <w:rFonts w:hint="eastAsia"/>
        </w:rPr>
      </w:pPr>
    </w:p>
    <w:tbl>
      <w:tblPr>
        <w:tblStyle w:val="21"/>
        <w:tblW w:w="9662"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2"/>
        <w:gridCol w:w="1650"/>
        <w:gridCol w:w="7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1"/>
                <w:szCs w:val="21"/>
                <w:u w:val="none"/>
              </w:rPr>
            </w:pPr>
            <w:r>
              <w:rPr>
                <w:rFonts w:hint="eastAsia" w:asciiTheme="minorEastAsia" w:hAnsiTheme="minorEastAsia" w:eastAsiaTheme="minorEastAsia" w:cstheme="minorEastAsia"/>
                <w:b/>
                <w:bCs/>
                <w:i w:val="0"/>
                <w:color w:val="auto"/>
                <w:kern w:val="0"/>
                <w:sz w:val="21"/>
                <w:szCs w:val="21"/>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1"/>
                <w:szCs w:val="21"/>
                <w:u w:val="none"/>
              </w:rPr>
            </w:pPr>
            <w:r>
              <w:rPr>
                <w:rFonts w:hint="eastAsia" w:asciiTheme="minorEastAsia" w:hAnsiTheme="minorEastAsia" w:eastAsiaTheme="minorEastAsia" w:cstheme="minorEastAsia"/>
                <w:b/>
                <w:bCs/>
                <w:i w:val="0"/>
                <w:color w:val="auto"/>
                <w:kern w:val="0"/>
                <w:sz w:val="21"/>
                <w:szCs w:val="21"/>
                <w:u w:val="none"/>
                <w:lang w:val="en-US" w:eastAsia="zh-CN" w:bidi="ar"/>
              </w:rPr>
              <w:t>名称</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1"/>
                <w:szCs w:val="21"/>
                <w:u w:val="none"/>
              </w:rPr>
            </w:pPr>
            <w:r>
              <w:rPr>
                <w:rFonts w:hint="eastAsia" w:asciiTheme="minorEastAsia" w:hAnsiTheme="minorEastAsia" w:eastAsiaTheme="minorEastAsia" w:cstheme="minorEastAsia"/>
                <w:b/>
                <w:bCs/>
                <w:i w:val="0"/>
                <w:color w:val="auto"/>
                <w:kern w:val="0"/>
                <w:sz w:val="21"/>
                <w:szCs w:val="21"/>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Style w:val="28"/>
                <w:rFonts w:hint="eastAsia" w:asciiTheme="minorEastAsia" w:hAnsiTheme="minorEastAsia" w:eastAsiaTheme="minorEastAsia" w:cstheme="minorEastAsia"/>
                <w:color w:val="auto"/>
                <w:sz w:val="21"/>
                <w:szCs w:val="21"/>
                <w:lang w:val="en-US" w:eastAsia="zh-CN" w:bidi="ar"/>
              </w:rPr>
              <w:t>付款方式</w:t>
            </w:r>
            <w:r>
              <w:rPr>
                <w:rStyle w:val="28"/>
                <w:rFonts w:hint="eastAsia" w:asciiTheme="minorEastAsia" w:hAnsiTheme="minorEastAsia" w:eastAsiaTheme="minorEastAsia" w:cstheme="minorEastAsia"/>
                <w:color w:val="auto"/>
                <w:sz w:val="21"/>
                <w:szCs w:val="21"/>
                <w:lang w:val="en-US" w:eastAsia="zh-CN" w:bidi="ar"/>
              </w:rPr>
              <w:br w:type="textWrapping"/>
            </w:r>
            <w:r>
              <w:rPr>
                <w:rStyle w:val="29"/>
                <w:rFonts w:hint="eastAsia" w:asciiTheme="minorEastAsia" w:hAnsiTheme="minorEastAsia" w:eastAsiaTheme="minorEastAsia" w:cstheme="minorEastAsia"/>
                <w:color w:val="auto"/>
                <w:sz w:val="21"/>
                <w:szCs w:val="21"/>
                <w:lang w:val="en-US" w:eastAsia="zh-CN" w:bidi="ar"/>
              </w:rPr>
              <w:t>（付款的时间及比例）</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Theme="minorEastAsia" w:hAnsiTheme="minorEastAsia" w:eastAsiaTheme="minorEastAsia" w:cstheme="minorEastAsia"/>
                <w:b w:val="0"/>
                <w:bCs/>
                <w:sz w:val="21"/>
                <w:szCs w:val="21"/>
                <w:highlight w:val="green"/>
                <w:lang w:val="en-US" w:eastAsia="zh-CN"/>
              </w:rPr>
            </w:pPr>
            <w:r>
              <w:rPr>
                <w:rFonts w:hint="eastAsia" w:asciiTheme="minorEastAsia" w:hAnsiTheme="minorEastAsia" w:eastAsiaTheme="minorEastAsia" w:cstheme="minorEastAsia"/>
                <w:b w:val="0"/>
                <w:bCs/>
                <w:sz w:val="21"/>
                <w:szCs w:val="21"/>
                <w:highlight w:val="green"/>
                <w:lang w:val="en-US" w:eastAsia="zh-CN"/>
              </w:rPr>
              <w:t>合同签订后付30%，验收合格后付70%（不包括运营运维服务费）。</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Style w:val="28"/>
                <w:rFonts w:hint="eastAsia" w:asciiTheme="minorEastAsia" w:hAnsiTheme="minorEastAsia" w:eastAsiaTheme="minorEastAsia" w:cstheme="minorEastAsia"/>
                <w:color w:val="auto"/>
                <w:sz w:val="21"/>
                <w:szCs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Style w:val="28"/>
                <w:rFonts w:hint="eastAsia" w:asciiTheme="minorEastAsia" w:hAnsiTheme="minorEastAsia" w:eastAsiaTheme="minorEastAsia" w:cstheme="minorEastAsia"/>
                <w:color w:val="auto"/>
                <w:sz w:val="21"/>
                <w:szCs w:val="21"/>
                <w:lang w:val="en-US" w:eastAsia="zh-CN" w:bidi="ar"/>
              </w:rPr>
              <w:t>交付（实施）的时间（期限）</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合同签订后</w:t>
            </w:r>
            <w:r>
              <w:rPr>
                <w:rFonts w:hint="eastAsia" w:asciiTheme="minorEastAsia" w:hAnsiTheme="minorEastAsia" w:eastAsiaTheme="minorEastAsia" w:cstheme="minorEastAsia"/>
                <w:i w:val="0"/>
                <w:color w:val="auto"/>
                <w:kern w:val="0"/>
                <w:sz w:val="21"/>
                <w:szCs w:val="21"/>
                <w:highlight w:val="green"/>
                <w:u w:val="single"/>
                <w:lang w:val="en-US" w:eastAsia="zh-CN" w:bidi="ar"/>
              </w:rPr>
              <w:t>60</w:t>
            </w:r>
            <w:r>
              <w:rPr>
                <w:rFonts w:hint="eastAsia" w:asciiTheme="minorEastAsia" w:hAnsiTheme="minorEastAsia" w:eastAsiaTheme="minorEastAsia" w:cstheme="minorEastAsia"/>
                <w:i w:val="0"/>
                <w:color w:val="auto"/>
                <w:kern w:val="0"/>
                <w:sz w:val="21"/>
                <w:szCs w:val="21"/>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交货（实施）地点</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i w:val="0"/>
                <w:color w:val="auto"/>
                <w:sz w:val="21"/>
                <w:szCs w:val="21"/>
                <w:u w:val="none"/>
                <w:lang w:eastAsia="zh-CN"/>
              </w:rPr>
              <w:t>奇台县产业园区管委会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7"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履约验收</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（含验收内容、标准、程序等）</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因质量问题发生争议时，以质量技术检验检测机构检验结果为准，如产生检验费用，则该费用由过失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1" w:hRule="atLeast"/>
        </w:trPr>
        <w:tc>
          <w:tcPr>
            <w:tcW w:w="66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5</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sz w:val="21"/>
                <w:szCs w:val="21"/>
                <w:lang w:val="en-US" w:eastAsia="zh-CN"/>
              </w:rPr>
              <w:t>是否属于专门面向中小企业预留采购份额的采购项目</w:t>
            </w:r>
          </w:p>
        </w:tc>
        <w:tc>
          <w:tcPr>
            <w:tcW w:w="735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Style w:val="30"/>
                <w:rFonts w:hint="eastAsia" w:asciiTheme="minorEastAsia" w:hAnsiTheme="minorEastAsia" w:eastAsiaTheme="minorEastAsia" w:cstheme="minorEastAsia"/>
                <w:color w:val="auto"/>
                <w:sz w:val="21"/>
                <w:szCs w:val="21"/>
                <w:lang w:val="en-US" w:eastAsia="zh-CN" w:bidi="ar"/>
              </w:rPr>
            </w:pPr>
            <w:r>
              <w:rPr>
                <w:rStyle w:val="28"/>
                <w:rFonts w:hint="eastAsia" w:asciiTheme="minorEastAsia" w:hAnsiTheme="minorEastAsia" w:eastAsiaTheme="minorEastAsia" w:cstheme="minorEastAsia"/>
                <w:color w:val="auto"/>
                <w:sz w:val="21"/>
                <w:szCs w:val="21"/>
                <w:lang w:bidi="ar"/>
              </w:rPr>
              <w:t>□是     ☑否</w:t>
            </w:r>
            <w:r>
              <w:rPr>
                <w:rStyle w:val="28"/>
                <w:rFonts w:hint="eastAsia" w:asciiTheme="minorEastAsia" w:hAnsiTheme="minorEastAsia" w:eastAsiaTheme="minorEastAsia" w:cstheme="minorEastAsia"/>
                <w:color w:val="auto"/>
                <w:sz w:val="21"/>
                <w:szCs w:val="21"/>
                <w:lang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1" w:hRule="atLeast"/>
        </w:trPr>
        <w:tc>
          <w:tcPr>
            <w:tcW w:w="6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6</w:t>
            </w:r>
          </w:p>
        </w:tc>
        <w:tc>
          <w:tcPr>
            <w:tcW w:w="16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kern w:val="0"/>
                <w:sz w:val="21"/>
                <w:szCs w:val="21"/>
                <w:lang w:bidi="ar"/>
              </w:rPr>
              <w:t>投标报价</w:t>
            </w:r>
          </w:p>
        </w:tc>
        <w:tc>
          <w:tcPr>
            <w:tcW w:w="73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30"/>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kern w:val="0"/>
                <w:sz w:val="21"/>
                <w:szCs w:val="21"/>
                <w:lang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bl>
    <w:p>
      <w:pPr>
        <w:spacing w:line="440" w:lineRule="exact"/>
        <w:rPr>
          <w:rFonts w:hint="eastAsia" w:ascii="宋体" w:hAnsi="宋体"/>
          <w:b/>
          <w:sz w:val="32"/>
          <w:szCs w:val="32"/>
        </w:rPr>
        <w:sectPr>
          <w:headerReference r:id="rId4" w:type="first"/>
          <w:footerReference r:id="rId6" w:type="first"/>
          <w:headerReference r:id="rId3" w:type="default"/>
          <w:footerReference r:id="rId5" w:type="default"/>
          <w:pgSz w:w="11906" w:h="16838"/>
          <w:pgMar w:top="1134" w:right="1134" w:bottom="1134" w:left="1134" w:header="737" w:footer="737" w:gutter="0"/>
          <w:pgBorders>
            <w:top w:val="none" w:sz="0" w:space="0"/>
            <w:left w:val="none" w:sz="0" w:space="0"/>
            <w:bottom w:val="none" w:sz="0" w:space="0"/>
            <w:right w:val="none" w:sz="0" w:space="0"/>
          </w:pgBorders>
          <w:pgNumType w:fmt="decimal" w:start="1"/>
          <w:cols w:space="720" w:num="1"/>
          <w:titlePg/>
          <w:docGrid w:linePitch="312" w:charSpace="0"/>
        </w:sectPr>
      </w:pPr>
    </w:p>
    <w:p>
      <w:pPr>
        <w:spacing w:line="560" w:lineRule="exact"/>
        <w:ind w:firstLine="6184" w:firstLineChars="2200"/>
        <w:jc w:val="left"/>
        <w:rPr>
          <w:rFonts w:hint="eastAsia"/>
        </w:rPr>
      </w:pPr>
      <w:r>
        <w:rPr>
          <w:rFonts w:hint="eastAsia" w:asciiTheme="minorEastAsia" w:hAnsiTheme="minorEastAsia" w:eastAsiaTheme="minorEastAsia" w:cstheme="minorEastAsia"/>
          <w:b/>
          <w:bCs/>
          <w:sz w:val="28"/>
          <w:szCs w:val="28"/>
          <w:lang w:val="en-US" w:eastAsia="zh-CN"/>
        </w:rPr>
        <w:t>II、</w:t>
      </w:r>
      <w:r>
        <w:rPr>
          <w:rFonts w:hint="eastAsia" w:asciiTheme="minorEastAsia" w:hAnsiTheme="minorEastAsia" w:eastAsiaTheme="minorEastAsia" w:cstheme="minorEastAsia"/>
          <w:b/>
          <w:bCs/>
          <w:sz w:val="28"/>
          <w:szCs w:val="28"/>
        </w:rPr>
        <w:t>技术要求</w:t>
      </w:r>
    </w:p>
    <w:tbl>
      <w:tblPr>
        <w:tblStyle w:val="21"/>
        <w:tblW w:w="14611" w:type="dxa"/>
        <w:tblInd w:w="0" w:type="dxa"/>
        <w:shd w:val="clear" w:color="auto" w:fill="auto"/>
        <w:tblLayout w:type="fixed"/>
        <w:tblCellMar>
          <w:top w:w="0" w:type="dxa"/>
          <w:left w:w="0" w:type="dxa"/>
          <w:bottom w:w="0" w:type="dxa"/>
          <w:right w:w="0" w:type="dxa"/>
        </w:tblCellMar>
      </w:tblPr>
      <w:tblGrid>
        <w:gridCol w:w="2439"/>
        <w:gridCol w:w="528"/>
        <w:gridCol w:w="601"/>
        <w:gridCol w:w="579"/>
        <w:gridCol w:w="870"/>
        <w:gridCol w:w="9594"/>
      </w:tblGrid>
      <w:tr>
        <w:tblPrEx>
          <w:shd w:val="clear" w:color="auto" w:fill="auto"/>
          <w:tblLayout w:type="fixed"/>
          <w:tblCellMar>
            <w:top w:w="0" w:type="dxa"/>
            <w:left w:w="0" w:type="dxa"/>
            <w:bottom w:w="0" w:type="dxa"/>
            <w:right w:w="0" w:type="dxa"/>
          </w:tblCellMar>
        </w:tblPrEx>
        <w:trPr>
          <w:trHeight w:val="315" w:hRule="atLeast"/>
        </w:trPr>
        <w:tc>
          <w:tcPr>
            <w:tcW w:w="14611" w:type="dxa"/>
            <w:gridSpan w:val="6"/>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（一）硬件设备购置及实施</w:t>
            </w:r>
          </w:p>
        </w:tc>
      </w:tr>
      <w:tr>
        <w:tblPrEx>
          <w:tblLayout w:type="fixed"/>
          <w:tblCellMar>
            <w:top w:w="0" w:type="dxa"/>
            <w:left w:w="0" w:type="dxa"/>
            <w:bottom w:w="0" w:type="dxa"/>
            <w:right w:w="0" w:type="dxa"/>
          </w:tblCellMar>
        </w:tblPrEx>
        <w:trPr>
          <w:trHeight w:val="28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设备名称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数量</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单位</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单价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合计</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 xml:space="preserve">                       技术参数要求</w:t>
            </w:r>
          </w:p>
        </w:tc>
      </w:tr>
      <w:tr>
        <w:tblPrEx>
          <w:tblLayout w:type="fixed"/>
          <w:tblCellMar>
            <w:top w:w="0" w:type="dxa"/>
            <w:left w:w="0" w:type="dxa"/>
            <w:bottom w:w="0" w:type="dxa"/>
            <w:right w:w="0" w:type="dxa"/>
          </w:tblCellMar>
        </w:tblPrEx>
        <w:trPr>
          <w:trHeight w:val="31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1、拼接屏显示应用系统</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套</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6.5</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6.5</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 拼接大屏显示系统 （ 55寸、DID、1.7mm、A+面板）</w:t>
            </w:r>
          </w:p>
        </w:tc>
      </w:tr>
      <w:tr>
        <w:tblPrEx>
          <w:tblLayout w:type="fixed"/>
          <w:tblCellMar>
            <w:top w:w="0" w:type="dxa"/>
            <w:left w:w="0" w:type="dxa"/>
            <w:bottom w:w="0" w:type="dxa"/>
            <w:right w:w="0" w:type="dxa"/>
          </w:tblCellMar>
        </w:tblPrEx>
        <w:trPr>
          <w:trHeight w:val="31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包含：</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单元</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55寸1.7mm、屏幕16:9、分辨率1920*1080、亮度 500cd/m2、色彩 16.7M、对比度 4000:1，响应时间 6ms、可视角度 178°(HV)、0℃～+50℃、10%RH~80%RH、使用寿命60000小时</w:t>
            </w:r>
            <w:r>
              <w:rPr>
                <w:rFonts w:hint="eastAsia" w:asciiTheme="minorEastAsia" w:hAnsiTheme="minorEastAsia" w:cstheme="minorEastAsia"/>
                <w:i w:val="0"/>
                <w:color w:val="000000"/>
                <w:kern w:val="0"/>
                <w:sz w:val="18"/>
                <w:szCs w:val="18"/>
                <w:u w:val="none"/>
                <w:lang w:val="en-US" w:eastAsia="zh-CN" w:bidi="ar"/>
              </w:rPr>
              <w:t>。</w:t>
            </w:r>
          </w:p>
        </w:tc>
      </w:tr>
      <w:tr>
        <w:tblPrEx>
          <w:tblLayout w:type="fixed"/>
          <w:tblCellMar>
            <w:top w:w="0" w:type="dxa"/>
            <w:left w:w="0" w:type="dxa"/>
            <w:bottom w:w="0" w:type="dxa"/>
            <w:right w:w="0" w:type="dxa"/>
          </w:tblCellMar>
        </w:tblPrEx>
        <w:trPr>
          <w:trHeight w:val="42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拼接显示单元</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u w:val="none"/>
              </w:rPr>
            </w:pPr>
          </w:p>
        </w:tc>
      </w:tr>
      <w:tr>
        <w:tblPrEx>
          <w:tblLayout w:type="fixed"/>
          <w:tblCellMar>
            <w:top w:w="0" w:type="dxa"/>
            <w:left w:w="0" w:type="dxa"/>
            <w:bottom w:w="0" w:type="dxa"/>
            <w:right w:w="0" w:type="dxa"/>
          </w:tblCellMar>
        </w:tblPrEx>
        <w:trPr>
          <w:trHeight w:val="31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包含：</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单元</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按照现场尺寸定制</w:t>
            </w:r>
          </w:p>
        </w:tc>
      </w:tr>
      <w:tr>
        <w:tblPrEx>
          <w:tblLayout w:type="fixed"/>
          <w:tblCellMar>
            <w:top w:w="0" w:type="dxa"/>
            <w:left w:w="0" w:type="dxa"/>
            <w:bottom w:w="0" w:type="dxa"/>
            <w:right w:w="0" w:type="dxa"/>
          </w:tblCellMar>
        </w:tblPrEx>
        <w:trPr>
          <w:trHeight w:val="28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专用落地机柜</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u w:val="none"/>
              </w:rPr>
            </w:pPr>
          </w:p>
        </w:tc>
      </w:tr>
      <w:tr>
        <w:tblPrEx>
          <w:tblLayout w:type="fixed"/>
          <w:tblCellMar>
            <w:top w:w="0" w:type="dxa"/>
            <w:left w:w="0" w:type="dxa"/>
            <w:bottom w:w="0" w:type="dxa"/>
            <w:right w:w="0" w:type="dxa"/>
          </w:tblCellMar>
        </w:tblPrEx>
        <w:trPr>
          <w:trHeight w:val="31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包含：</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套</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4*4高清视频矩阵</w:t>
            </w:r>
          </w:p>
        </w:tc>
      </w:tr>
      <w:tr>
        <w:tblPrEx>
          <w:tblLayout w:type="fixed"/>
          <w:tblCellMar>
            <w:top w:w="0" w:type="dxa"/>
            <w:left w:w="0" w:type="dxa"/>
            <w:bottom w:w="0" w:type="dxa"/>
            <w:right w:w="0" w:type="dxa"/>
          </w:tblCellMar>
        </w:tblPrEx>
        <w:trPr>
          <w:trHeight w:val="28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视频HDMI矩阵</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u w:val="none"/>
              </w:rPr>
            </w:pPr>
          </w:p>
        </w:tc>
      </w:tr>
      <w:tr>
        <w:tblPrEx>
          <w:tblLayout w:type="fixed"/>
          <w:tblCellMar>
            <w:top w:w="0" w:type="dxa"/>
            <w:left w:w="0" w:type="dxa"/>
            <w:bottom w:w="0" w:type="dxa"/>
            <w:right w:w="0" w:type="dxa"/>
          </w:tblCellMar>
        </w:tblPrEx>
        <w:trPr>
          <w:trHeight w:val="31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包含：</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套</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配套拼接屏控制软件</w:t>
            </w:r>
          </w:p>
        </w:tc>
      </w:tr>
      <w:tr>
        <w:tblPrEx>
          <w:tblLayout w:type="fixed"/>
          <w:tblCellMar>
            <w:top w:w="0" w:type="dxa"/>
            <w:left w:w="0" w:type="dxa"/>
            <w:bottom w:w="0" w:type="dxa"/>
            <w:right w:w="0" w:type="dxa"/>
          </w:tblCellMar>
        </w:tblPrEx>
        <w:trPr>
          <w:trHeight w:val="28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拼接控制软件</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u w:val="none"/>
              </w:rPr>
            </w:pPr>
          </w:p>
        </w:tc>
      </w:tr>
      <w:tr>
        <w:tblPrEx>
          <w:tblLayout w:type="fixed"/>
          <w:tblCellMar>
            <w:top w:w="0" w:type="dxa"/>
            <w:left w:w="0" w:type="dxa"/>
            <w:bottom w:w="0" w:type="dxa"/>
            <w:right w:w="0" w:type="dxa"/>
          </w:tblCellMar>
        </w:tblPrEx>
        <w:trPr>
          <w:trHeight w:val="31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包含：</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4个显示单元线材、配件等配套辅料</w:t>
            </w:r>
          </w:p>
        </w:tc>
      </w:tr>
      <w:tr>
        <w:tblPrEx>
          <w:tblLayout w:type="fixed"/>
          <w:tblCellMar>
            <w:top w:w="0" w:type="dxa"/>
            <w:left w:w="0" w:type="dxa"/>
            <w:bottom w:w="0" w:type="dxa"/>
            <w:right w:w="0" w:type="dxa"/>
          </w:tblCellMar>
        </w:tblPrEx>
        <w:trPr>
          <w:trHeight w:val="28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配套辅料</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u w:val="none"/>
              </w:rPr>
            </w:pPr>
          </w:p>
        </w:tc>
      </w:tr>
      <w:tr>
        <w:tblPrEx>
          <w:tblLayout w:type="fixed"/>
          <w:tblCellMar>
            <w:top w:w="0" w:type="dxa"/>
            <w:left w:w="0" w:type="dxa"/>
            <w:bottom w:w="0" w:type="dxa"/>
            <w:right w:w="0" w:type="dxa"/>
          </w:tblCellMar>
        </w:tblPrEx>
        <w:trPr>
          <w:trHeight w:val="315" w:hRule="atLeast"/>
        </w:trPr>
        <w:tc>
          <w:tcPr>
            <w:tcW w:w="24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2、模块化机柜</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套</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9.8</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机柜：1470*1200*2000（宽*深*高mm）、13寸液晶显示触摸屏一体机、配备灭火器</w:t>
            </w:r>
          </w:p>
        </w:tc>
      </w:tr>
      <w:tr>
        <w:tblPrEx>
          <w:tblLayout w:type="fixed"/>
          <w:tblCellMar>
            <w:top w:w="0" w:type="dxa"/>
            <w:left w:w="0" w:type="dxa"/>
            <w:bottom w:w="0" w:type="dxa"/>
            <w:right w:w="0" w:type="dxa"/>
          </w:tblCellMar>
        </w:tblPrEx>
        <w:trPr>
          <w:trHeight w:val="285" w:hRule="atLeast"/>
        </w:trPr>
        <w:tc>
          <w:tcPr>
            <w:tcW w:w="24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b/>
                <w:i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配电：220V/50Hz、9KW容量、C级防雷</w:t>
            </w:r>
          </w:p>
        </w:tc>
      </w:tr>
      <w:tr>
        <w:tblPrEx>
          <w:tblLayout w:type="fixed"/>
          <w:tblCellMar>
            <w:top w:w="0" w:type="dxa"/>
            <w:left w:w="0" w:type="dxa"/>
            <w:bottom w:w="0" w:type="dxa"/>
            <w:right w:w="0" w:type="dxa"/>
          </w:tblCellMar>
        </w:tblPrEx>
        <w:trPr>
          <w:trHeight w:val="28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包含：UPS电源</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UPS电源：2U、10KVA/8KW 容量、功率因素&gt;0.98、2U电池包（16只12V/9AH电池）</w:t>
            </w:r>
          </w:p>
        </w:tc>
      </w:tr>
      <w:tr>
        <w:tblPrEx>
          <w:tblLayout w:type="fixed"/>
          <w:tblCellMar>
            <w:top w:w="0" w:type="dxa"/>
            <w:left w:w="0" w:type="dxa"/>
            <w:bottom w:w="0" w:type="dxa"/>
            <w:right w:w="0" w:type="dxa"/>
          </w:tblCellMar>
        </w:tblPrEx>
        <w:trPr>
          <w:trHeight w:val="28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包含：制冷模块</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制冷：配备空调模块（1KW）、制冷量3KW</w:t>
            </w:r>
          </w:p>
        </w:tc>
      </w:tr>
      <w:tr>
        <w:tblPrEx>
          <w:tblLayout w:type="fixed"/>
          <w:tblCellMar>
            <w:top w:w="0" w:type="dxa"/>
            <w:left w:w="0" w:type="dxa"/>
            <w:bottom w:w="0" w:type="dxa"/>
            <w:right w:w="0" w:type="dxa"/>
          </w:tblCellMar>
        </w:tblPrEx>
        <w:trPr>
          <w:trHeight w:val="28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包含：监控模块</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监控：UPS/空调/温湿度/烟感/门磁/门禁/水浸/短信报警</w:t>
            </w:r>
          </w:p>
        </w:tc>
      </w:tr>
      <w:tr>
        <w:tblPrEx>
          <w:tblLayout w:type="fixed"/>
          <w:tblCellMar>
            <w:top w:w="0" w:type="dxa"/>
            <w:left w:w="0" w:type="dxa"/>
            <w:bottom w:w="0" w:type="dxa"/>
            <w:right w:w="0" w:type="dxa"/>
          </w:tblCellMar>
        </w:tblPrEx>
        <w:trPr>
          <w:trHeight w:val="28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3、防火墙</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千兆网口、支持IPv6、支持企业VPN、支持上网行为管理</w:t>
            </w:r>
          </w:p>
        </w:tc>
      </w:tr>
      <w:tr>
        <w:tblPrEx>
          <w:tblLayout w:type="fixed"/>
          <w:tblCellMar>
            <w:top w:w="0" w:type="dxa"/>
            <w:left w:w="0" w:type="dxa"/>
            <w:bottom w:w="0" w:type="dxa"/>
            <w:right w:w="0" w:type="dxa"/>
          </w:tblCellMar>
        </w:tblPrEx>
        <w:trPr>
          <w:trHeight w:val="28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4、核心交换机</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1U盒式交换机，24端口千兆以太网电接口(RJ45)，4个端口万兆以太网光接口模块</w:t>
            </w:r>
          </w:p>
        </w:tc>
      </w:tr>
      <w:tr>
        <w:tblPrEx>
          <w:tblLayout w:type="fixed"/>
          <w:tblCellMar>
            <w:top w:w="0" w:type="dxa"/>
            <w:left w:w="0" w:type="dxa"/>
            <w:bottom w:w="0" w:type="dxa"/>
            <w:right w:w="0" w:type="dxa"/>
          </w:tblCellMar>
        </w:tblPrEx>
        <w:trPr>
          <w:trHeight w:val="28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5、交换机</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0.3</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1U盒式交换机，24端口千兆以太网电接口(RJ45)，4个端口万兆以太网光接口模块</w:t>
            </w:r>
          </w:p>
        </w:tc>
      </w:tr>
      <w:tr>
        <w:tblPrEx>
          <w:tblLayout w:type="fixed"/>
          <w:tblCellMar>
            <w:top w:w="0" w:type="dxa"/>
            <w:left w:w="0" w:type="dxa"/>
            <w:bottom w:w="0" w:type="dxa"/>
            <w:right w:w="0" w:type="dxa"/>
          </w:tblCellMar>
        </w:tblPrEx>
        <w:trPr>
          <w:trHeight w:val="285"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6、服务器</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CPU 4210两颗,2.2GHz, 10核,64G内存,硬盘480G*2 + 8TSAS*2 , 双电导轨;</w:t>
            </w:r>
          </w:p>
        </w:tc>
      </w:tr>
      <w:tr>
        <w:tblPrEx>
          <w:tblLayout w:type="fixed"/>
          <w:tblCellMar>
            <w:top w:w="0" w:type="dxa"/>
            <w:left w:w="0" w:type="dxa"/>
            <w:bottom w:w="0" w:type="dxa"/>
            <w:right w:w="0" w:type="dxa"/>
          </w:tblCellMar>
        </w:tblPrEx>
        <w:trPr>
          <w:trHeight w:val="560" w:hRule="atLeast"/>
        </w:trPr>
        <w:tc>
          <w:tcPr>
            <w:tcW w:w="24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7、GPU服务器</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12.2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12.2</w:t>
            </w:r>
          </w:p>
        </w:tc>
        <w:tc>
          <w:tcPr>
            <w:tcW w:w="9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图像视频解码处理服务器  CPU4210两颗，2.2GHz, 10核，64G内存；配置1个960GB SSD硬盘，双电导轨；</w:t>
            </w:r>
          </w:p>
        </w:tc>
      </w:tr>
      <w:tr>
        <w:tblPrEx>
          <w:tblLayout w:type="fixed"/>
          <w:tblCellMar>
            <w:top w:w="0" w:type="dxa"/>
            <w:left w:w="0" w:type="dxa"/>
            <w:bottom w:w="0" w:type="dxa"/>
            <w:right w:w="0" w:type="dxa"/>
          </w:tblCellMar>
        </w:tblPrEx>
        <w:trPr>
          <w:trHeight w:val="285" w:hRule="atLeast"/>
        </w:trPr>
        <w:tc>
          <w:tcPr>
            <w:tcW w:w="24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配置3个 NVIDIA TESLA T4专业显卡，CUDA核心 2560个，显存容量 16GB；</w:t>
            </w:r>
          </w:p>
        </w:tc>
      </w:tr>
      <w:tr>
        <w:tblPrEx>
          <w:tblLayout w:type="fixed"/>
          <w:tblCellMar>
            <w:top w:w="0" w:type="dxa"/>
            <w:left w:w="0" w:type="dxa"/>
            <w:bottom w:w="0" w:type="dxa"/>
            <w:right w:w="0" w:type="dxa"/>
          </w:tblCellMar>
        </w:tblPrEx>
        <w:trPr>
          <w:trHeight w:val="1605" w:hRule="atLeast"/>
        </w:trPr>
        <w:tc>
          <w:tcPr>
            <w:tcW w:w="24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8、存储阵列</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双控四颗CPU（2个ASIC芯片、2颗CPU），配置6块1.2T 10K SAS HDD硬盘；</w:t>
            </w:r>
          </w:p>
        </w:tc>
      </w:tr>
      <w:tr>
        <w:tblPrEx>
          <w:tblLayout w:type="fixed"/>
          <w:tblCellMar>
            <w:top w:w="0" w:type="dxa"/>
            <w:left w:w="0" w:type="dxa"/>
            <w:bottom w:w="0" w:type="dxa"/>
            <w:right w:w="0" w:type="dxa"/>
          </w:tblCellMar>
        </w:tblPrEx>
        <w:trPr>
          <w:trHeight w:val="800" w:hRule="atLeast"/>
        </w:trPr>
        <w:tc>
          <w:tcPr>
            <w:tcW w:w="24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Theme="minorEastAsia" w:hAnsiTheme="minorEastAsia" w:eastAsiaTheme="minorEastAsia" w:cstheme="minorEastAsia"/>
                <w:b/>
                <w:i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Theme="minorEastAsia" w:hAnsiTheme="minorEastAsia" w:eastAsiaTheme="minorEastAsia" w:cstheme="minorEastAsia"/>
                <w:i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硬盘接口支持SSD、SAS、NL-SAS，标配24个2.5寸盘位；配置4个10G 电口，支持快照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卷复制 、远程复制、容错条带再平衡、高级数据服务 实时智能分层（智能写感知）、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精简配置、空间回收、精简重建、虚拟层关联；</w:t>
            </w:r>
          </w:p>
        </w:tc>
      </w:tr>
      <w:tr>
        <w:tblPrEx>
          <w:tblLayout w:type="fixed"/>
          <w:tblCellMar>
            <w:top w:w="0" w:type="dxa"/>
            <w:left w:w="0" w:type="dxa"/>
            <w:bottom w:w="0" w:type="dxa"/>
            <w:right w:w="0" w:type="dxa"/>
          </w:tblCellMar>
        </w:tblPrEx>
        <w:trPr>
          <w:trHeight w:val="31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硬件部分——小计：</w:t>
            </w:r>
          </w:p>
        </w:tc>
        <w:tc>
          <w:tcPr>
            <w:tcW w:w="10464" w:type="dxa"/>
            <w:gridSpan w:val="2"/>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49.80（万元）</w:t>
            </w:r>
          </w:p>
        </w:tc>
      </w:tr>
      <w:tr>
        <w:tblPrEx>
          <w:tblLayout w:type="fixed"/>
          <w:tblCellMar>
            <w:top w:w="0" w:type="dxa"/>
            <w:left w:w="0" w:type="dxa"/>
            <w:bottom w:w="0" w:type="dxa"/>
            <w:right w:w="0" w:type="dxa"/>
          </w:tblCellMar>
        </w:tblPrEx>
        <w:trPr>
          <w:trHeight w:val="315" w:hRule="atLeast"/>
        </w:trPr>
        <w:tc>
          <w:tcPr>
            <w:tcW w:w="14611" w:type="dxa"/>
            <w:gridSpan w:val="6"/>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（二）软件部分</w:t>
            </w:r>
          </w:p>
        </w:tc>
      </w:tr>
      <w:tr>
        <w:tblPrEx>
          <w:tblLayout w:type="fixed"/>
          <w:tblCellMar>
            <w:top w:w="0" w:type="dxa"/>
            <w:left w:w="0" w:type="dxa"/>
            <w:bottom w:w="0" w:type="dxa"/>
            <w:right w:w="0" w:type="dxa"/>
          </w:tblCellMar>
        </w:tblPrEx>
        <w:trPr>
          <w:trHeight w:val="666"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1、园区智慧管理平台软件</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130</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园区智慧化统一门户管理软件平台定制化开发</w:t>
            </w:r>
          </w:p>
        </w:tc>
      </w:tr>
      <w:tr>
        <w:tblPrEx>
          <w:tblLayout w:type="fixed"/>
          <w:tblCellMar>
            <w:top w:w="0" w:type="dxa"/>
            <w:left w:w="0" w:type="dxa"/>
            <w:bottom w:w="0" w:type="dxa"/>
            <w:right w:w="0" w:type="dxa"/>
          </w:tblCellMar>
        </w:tblPrEx>
        <w:trPr>
          <w:trHeight w:val="31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包含：统一门户管理平台</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统一门户管理软件基础功能模块</w:t>
            </w:r>
          </w:p>
        </w:tc>
      </w:tr>
      <w:tr>
        <w:tblPrEx>
          <w:tblLayout w:type="fixed"/>
          <w:tblCellMar>
            <w:top w:w="0" w:type="dxa"/>
            <w:left w:w="0" w:type="dxa"/>
            <w:bottom w:w="0" w:type="dxa"/>
            <w:right w:w="0" w:type="dxa"/>
          </w:tblCellMar>
        </w:tblPrEx>
        <w:trPr>
          <w:trHeight w:val="70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包含：智慧安全应用平台</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智慧安全功能模块定制化开发</w:t>
            </w:r>
          </w:p>
        </w:tc>
      </w:tr>
      <w:tr>
        <w:tblPrEx>
          <w:tblLayout w:type="fixed"/>
          <w:tblCellMar>
            <w:top w:w="0" w:type="dxa"/>
            <w:left w:w="0" w:type="dxa"/>
            <w:bottom w:w="0" w:type="dxa"/>
            <w:right w:w="0" w:type="dxa"/>
          </w:tblCellMar>
        </w:tblPrEx>
        <w:trPr>
          <w:trHeight w:val="70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包含：智慧环保应用平台</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智慧环保功能模块定制化开发</w:t>
            </w:r>
          </w:p>
        </w:tc>
      </w:tr>
      <w:tr>
        <w:tblPrEx>
          <w:tblLayout w:type="fixed"/>
          <w:tblCellMar>
            <w:top w:w="0" w:type="dxa"/>
            <w:left w:w="0" w:type="dxa"/>
            <w:bottom w:w="0" w:type="dxa"/>
            <w:right w:w="0" w:type="dxa"/>
          </w:tblCellMar>
        </w:tblPrEx>
        <w:trPr>
          <w:trHeight w:val="70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包含：智慧应急应用平台</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智慧应急功能模块定制化开发</w:t>
            </w:r>
          </w:p>
        </w:tc>
      </w:tr>
      <w:tr>
        <w:tblPrEx>
          <w:tblLayout w:type="fixed"/>
          <w:tblCellMar>
            <w:top w:w="0" w:type="dxa"/>
            <w:left w:w="0" w:type="dxa"/>
            <w:bottom w:w="0" w:type="dxa"/>
            <w:right w:w="0" w:type="dxa"/>
          </w:tblCellMar>
        </w:tblPrEx>
        <w:trPr>
          <w:trHeight w:val="70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2、数据支持管理平台软件</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定制开发：统一数据库管理平台</w:t>
            </w:r>
          </w:p>
        </w:tc>
      </w:tr>
      <w:tr>
        <w:tblPrEx>
          <w:tblLayout w:type="fixed"/>
          <w:tblCellMar>
            <w:top w:w="0" w:type="dxa"/>
            <w:left w:w="0" w:type="dxa"/>
            <w:bottom w:w="0" w:type="dxa"/>
            <w:right w:w="0" w:type="dxa"/>
          </w:tblCellMar>
        </w:tblPrEx>
        <w:trPr>
          <w:trHeight w:val="31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包含：数据库管理软件</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数据库、数据库管理系统及应用开发工具等</w:t>
            </w:r>
          </w:p>
        </w:tc>
      </w:tr>
      <w:tr>
        <w:tblPrEx>
          <w:tblLayout w:type="fixed"/>
          <w:tblCellMar>
            <w:top w:w="0" w:type="dxa"/>
            <w:left w:w="0" w:type="dxa"/>
            <w:bottom w:w="0" w:type="dxa"/>
            <w:right w:w="0" w:type="dxa"/>
          </w:tblCellMar>
        </w:tblPrEx>
        <w:trPr>
          <w:trHeight w:val="48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包含：网络虚拟化软件</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网络虚拟化部署</w:t>
            </w:r>
          </w:p>
        </w:tc>
      </w:tr>
      <w:tr>
        <w:tblPrEx>
          <w:tblLayout w:type="fixed"/>
          <w:tblCellMar>
            <w:top w:w="0" w:type="dxa"/>
            <w:left w:w="0" w:type="dxa"/>
            <w:bottom w:w="0" w:type="dxa"/>
            <w:right w:w="0" w:type="dxa"/>
          </w:tblCellMar>
        </w:tblPrEx>
        <w:trPr>
          <w:trHeight w:val="48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包含：安全虚拟化软件</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安全虚拟化部署</w:t>
            </w:r>
          </w:p>
        </w:tc>
      </w:tr>
      <w:tr>
        <w:tblPrEx>
          <w:tblLayout w:type="fixed"/>
          <w:tblCellMar>
            <w:top w:w="0" w:type="dxa"/>
            <w:left w:w="0" w:type="dxa"/>
            <w:bottom w:w="0" w:type="dxa"/>
            <w:right w:w="0" w:type="dxa"/>
          </w:tblCellMar>
        </w:tblPrEx>
        <w:trPr>
          <w:trHeight w:val="70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3、数据集成管理平台软件</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45</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定制开发：企业数据集成管理平台</w:t>
            </w:r>
          </w:p>
        </w:tc>
      </w:tr>
      <w:tr>
        <w:tblPrEx>
          <w:tblLayout w:type="fixed"/>
          <w:tblCellMar>
            <w:top w:w="0" w:type="dxa"/>
            <w:left w:w="0" w:type="dxa"/>
            <w:bottom w:w="0" w:type="dxa"/>
            <w:right w:w="0" w:type="dxa"/>
          </w:tblCellMar>
        </w:tblPrEx>
        <w:trPr>
          <w:trHeight w:val="31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包含：数据采集软件</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数据采集、数据标准化、数据转发管理软件</w:t>
            </w:r>
          </w:p>
        </w:tc>
      </w:tr>
      <w:tr>
        <w:tblPrEx>
          <w:tblLayout w:type="fixed"/>
          <w:tblCellMar>
            <w:top w:w="0" w:type="dxa"/>
            <w:left w:w="0" w:type="dxa"/>
            <w:bottom w:w="0" w:type="dxa"/>
            <w:right w:w="0" w:type="dxa"/>
          </w:tblCellMar>
        </w:tblPrEx>
        <w:trPr>
          <w:trHeight w:val="70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包含：数据接口协议开发</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数据对接接口协议定制化开发</w:t>
            </w:r>
          </w:p>
        </w:tc>
      </w:tr>
      <w:tr>
        <w:tblPrEx>
          <w:tblLayout w:type="fixed"/>
          <w:tblCellMar>
            <w:top w:w="0" w:type="dxa"/>
            <w:left w:w="0" w:type="dxa"/>
            <w:bottom w:w="0" w:type="dxa"/>
            <w:right w:w="0" w:type="dxa"/>
          </w:tblCellMar>
        </w:tblPrEx>
        <w:trPr>
          <w:trHeight w:val="31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4、流媒体服务软件</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视频流应用服务</w:t>
            </w:r>
          </w:p>
        </w:tc>
      </w:tr>
      <w:tr>
        <w:tblPrEx>
          <w:tblLayout w:type="fixed"/>
          <w:tblCellMar>
            <w:top w:w="0" w:type="dxa"/>
            <w:left w:w="0" w:type="dxa"/>
            <w:bottom w:w="0" w:type="dxa"/>
            <w:right w:w="0" w:type="dxa"/>
          </w:tblCellMar>
        </w:tblPrEx>
        <w:trPr>
          <w:trHeight w:val="48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包含：视频采集模块</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视频采集、转码等</w:t>
            </w:r>
          </w:p>
        </w:tc>
      </w:tr>
      <w:tr>
        <w:tblPrEx>
          <w:tblLayout w:type="fixed"/>
          <w:tblCellMar>
            <w:top w:w="0" w:type="dxa"/>
            <w:left w:w="0" w:type="dxa"/>
            <w:bottom w:w="0" w:type="dxa"/>
            <w:right w:w="0" w:type="dxa"/>
          </w:tblCellMar>
        </w:tblPrEx>
        <w:trPr>
          <w:trHeight w:val="66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5、AI智能分析系统软件</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70</w:t>
            </w:r>
          </w:p>
        </w:tc>
        <w:tc>
          <w:tcPr>
            <w:tcW w:w="9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定制开发：视频智能分析、违规/异常/报警实时核查与处理、视频分析结果推送。</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视频历史调阅、视频存储、视频安全调阅、实时视频调阅；</w:t>
            </w:r>
          </w:p>
        </w:tc>
      </w:tr>
      <w:tr>
        <w:tblPrEx>
          <w:tblLayout w:type="fixed"/>
          <w:tblCellMar>
            <w:top w:w="0" w:type="dxa"/>
            <w:left w:w="0" w:type="dxa"/>
            <w:bottom w:w="0" w:type="dxa"/>
            <w:right w:w="0" w:type="dxa"/>
          </w:tblCellMar>
        </w:tblPrEx>
        <w:trPr>
          <w:trHeight w:val="31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包含：视频智能分析模块</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视频取样、分析对比、结果判断等基础功能块</w:t>
            </w:r>
          </w:p>
        </w:tc>
      </w:tr>
      <w:tr>
        <w:tblPrEx>
          <w:tblLayout w:type="fixed"/>
          <w:tblCellMar>
            <w:top w:w="0" w:type="dxa"/>
            <w:left w:w="0" w:type="dxa"/>
            <w:bottom w:w="0" w:type="dxa"/>
            <w:right w:w="0" w:type="dxa"/>
          </w:tblCellMar>
        </w:tblPrEx>
        <w:trPr>
          <w:trHeight w:val="48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包含：分析结果预警模块</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智能预警基础功能块</w:t>
            </w:r>
          </w:p>
        </w:tc>
      </w:tr>
      <w:tr>
        <w:tblPrEx>
          <w:tblLayout w:type="fixed"/>
          <w:tblCellMar>
            <w:top w:w="0" w:type="dxa"/>
            <w:left w:w="0" w:type="dxa"/>
            <w:bottom w:w="0" w:type="dxa"/>
            <w:right w:w="0" w:type="dxa"/>
          </w:tblCellMar>
        </w:tblPrEx>
        <w:trPr>
          <w:trHeight w:val="31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6、AI智能算法</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40</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智能视频分析算法授权</w:t>
            </w:r>
          </w:p>
        </w:tc>
      </w:tr>
      <w:tr>
        <w:tblPrEx>
          <w:tblLayout w:type="fixed"/>
          <w:tblCellMar>
            <w:top w:w="0" w:type="dxa"/>
            <w:left w:w="0" w:type="dxa"/>
            <w:bottom w:w="0" w:type="dxa"/>
            <w:right w:w="0" w:type="dxa"/>
          </w:tblCellMar>
        </w:tblPrEx>
        <w:trPr>
          <w:trHeight w:val="48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包含：离岗检测智能算法</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基础算法授权</w:t>
            </w:r>
          </w:p>
        </w:tc>
      </w:tr>
      <w:tr>
        <w:tblPrEx>
          <w:tblLayout w:type="fixed"/>
          <w:tblCellMar>
            <w:top w:w="0" w:type="dxa"/>
            <w:left w:w="0" w:type="dxa"/>
            <w:bottom w:w="0" w:type="dxa"/>
            <w:right w:w="0" w:type="dxa"/>
          </w:tblCellMar>
        </w:tblPrEx>
        <w:trPr>
          <w:trHeight w:val="48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包含：人员聚集检测智能算法</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基础算法授权</w:t>
            </w:r>
          </w:p>
        </w:tc>
      </w:tr>
      <w:tr>
        <w:tblPrEx>
          <w:tblLayout w:type="fixed"/>
          <w:tblCellMar>
            <w:top w:w="0" w:type="dxa"/>
            <w:left w:w="0" w:type="dxa"/>
            <w:bottom w:w="0" w:type="dxa"/>
            <w:right w:w="0" w:type="dxa"/>
          </w:tblCellMar>
        </w:tblPrEx>
        <w:trPr>
          <w:trHeight w:val="48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包含：越界侦察检测智能算法</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基础算法授权</w:t>
            </w:r>
          </w:p>
        </w:tc>
      </w:tr>
      <w:tr>
        <w:tblPrEx>
          <w:tblLayout w:type="fixed"/>
          <w:tblCellMar>
            <w:top w:w="0" w:type="dxa"/>
            <w:left w:w="0" w:type="dxa"/>
            <w:bottom w:w="0" w:type="dxa"/>
            <w:right w:w="0" w:type="dxa"/>
          </w:tblCellMar>
        </w:tblPrEx>
        <w:trPr>
          <w:trHeight w:val="48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包含：区域入侵检测智能算法</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基础算法授权</w:t>
            </w:r>
          </w:p>
        </w:tc>
      </w:tr>
      <w:tr>
        <w:tblPrEx>
          <w:tblLayout w:type="fixed"/>
          <w:tblCellMar>
            <w:top w:w="0" w:type="dxa"/>
            <w:left w:w="0" w:type="dxa"/>
            <w:bottom w:w="0" w:type="dxa"/>
            <w:right w:w="0" w:type="dxa"/>
          </w:tblCellMar>
        </w:tblPrEx>
        <w:trPr>
          <w:trHeight w:val="48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包含：超高检测智能算法</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基础算法授权</w:t>
            </w:r>
          </w:p>
        </w:tc>
      </w:tr>
      <w:tr>
        <w:tblPrEx>
          <w:tblLayout w:type="fixed"/>
          <w:tblCellMar>
            <w:top w:w="0" w:type="dxa"/>
            <w:left w:w="0" w:type="dxa"/>
            <w:bottom w:w="0" w:type="dxa"/>
            <w:right w:w="0" w:type="dxa"/>
          </w:tblCellMar>
        </w:tblPrEx>
        <w:trPr>
          <w:trHeight w:val="48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包含：消防通道堵塞检测智能算法</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基础算法授权</w:t>
            </w:r>
          </w:p>
        </w:tc>
      </w:tr>
      <w:tr>
        <w:tblPrEx>
          <w:tblLayout w:type="fixed"/>
          <w:tblCellMar>
            <w:top w:w="0" w:type="dxa"/>
            <w:left w:w="0" w:type="dxa"/>
            <w:bottom w:w="0" w:type="dxa"/>
            <w:right w:w="0" w:type="dxa"/>
          </w:tblCellMar>
        </w:tblPrEx>
        <w:trPr>
          <w:trHeight w:val="70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7、系统集成实施</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硬件安装、数据集成实施</w:t>
            </w:r>
          </w:p>
        </w:tc>
      </w:tr>
      <w:tr>
        <w:tblPrEx>
          <w:tblLayout w:type="fixed"/>
          <w:tblCellMar>
            <w:top w:w="0" w:type="dxa"/>
            <w:left w:w="0" w:type="dxa"/>
            <w:bottom w:w="0" w:type="dxa"/>
            <w:right w:w="0" w:type="dxa"/>
          </w:tblCellMar>
        </w:tblPrEx>
        <w:trPr>
          <w:trHeight w:val="31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软件部分——小计：</w:t>
            </w:r>
          </w:p>
        </w:tc>
        <w:tc>
          <w:tcPr>
            <w:tcW w:w="10464" w:type="dxa"/>
            <w:gridSpan w:val="2"/>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330.00（万元）</w:t>
            </w:r>
          </w:p>
        </w:tc>
      </w:tr>
      <w:tr>
        <w:tblPrEx>
          <w:tblLayout w:type="fixed"/>
          <w:tblCellMar>
            <w:top w:w="0" w:type="dxa"/>
            <w:left w:w="0" w:type="dxa"/>
            <w:bottom w:w="0" w:type="dxa"/>
            <w:right w:w="0" w:type="dxa"/>
          </w:tblCellMar>
        </w:tblPrEx>
        <w:trPr>
          <w:trHeight w:val="315" w:hRule="atLeast"/>
        </w:trPr>
        <w:tc>
          <w:tcPr>
            <w:tcW w:w="14611" w:type="dxa"/>
            <w:gridSpan w:val="6"/>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（三）运维服务部分</w:t>
            </w:r>
          </w:p>
        </w:tc>
      </w:tr>
      <w:tr>
        <w:tblPrEx>
          <w:tblLayout w:type="fixed"/>
          <w:tblCellMar>
            <w:top w:w="0" w:type="dxa"/>
            <w:left w:w="0" w:type="dxa"/>
            <w:bottom w:w="0" w:type="dxa"/>
            <w:right w:w="0" w:type="dxa"/>
          </w:tblCellMar>
        </w:tblPrEx>
        <w:trPr>
          <w:trHeight w:val="55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第一年运维服务费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43.2</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7*24小时值机、日常运维、定期巡检、应急服务 等</w:t>
            </w:r>
          </w:p>
        </w:tc>
      </w:tr>
      <w:tr>
        <w:tblPrEx>
          <w:tblLayout w:type="fixed"/>
          <w:tblCellMar>
            <w:top w:w="0" w:type="dxa"/>
            <w:left w:w="0" w:type="dxa"/>
            <w:bottom w:w="0" w:type="dxa"/>
            <w:right w:w="0" w:type="dxa"/>
          </w:tblCellMar>
        </w:tblPrEx>
        <w:trPr>
          <w:trHeight w:val="48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第二年运维服务费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43.2</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7*24小时值机、日常运维、定期巡检、应急服务 等</w:t>
            </w:r>
          </w:p>
        </w:tc>
      </w:tr>
      <w:tr>
        <w:tblPrEx>
          <w:tblLayout w:type="fixed"/>
          <w:tblCellMar>
            <w:top w:w="0" w:type="dxa"/>
            <w:left w:w="0" w:type="dxa"/>
            <w:bottom w:w="0" w:type="dxa"/>
            <w:right w:w="0" w:type="dxa"/>
          </w:tblCellMar>
        </w:tblPrEx>
        <w:trPr>
          <w:trHeight w:val="448"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第三年运维服务费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43.2</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7*24小时值机、日常运维、定期巡检、应急服务 等</w:t>
            </w:r>
          </w:p>
        </w:tc>
      </w:tr>
      <w:tr>
        <w:tblPrEx>
          <w:tblLayout w:type="fixed"/>
          <w:tblCellMar>
            <w:top w:w="0" w:type="dxa"/>
            <w:left w:w="0" w:type="dxa"/>
            <w:bottom w:w="0" w:type="dxa"/>
            <w:right w:w="0" w:type="dxa"/>
          </w:tblCellMar>
        </w:tblPrEx>
        <w:trPr>
          <w:trHeight w:val="458"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第四年运维服务费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43.2</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7*24小时值机、日常运维、定期巡检、应急服务 等</w:t>
            </w:r>
          </w:p>
        </w:tc>
      </w:tr>
      <w:tr>
        <w:tblPrEx>
          <w:tblLayout w:type="fixed"/>
          <w:tblCellMar>
            <w:top w:w="0" w:type="dxa"/>
            <w:left w:w="0" w:type="dxa"/>
            <w:bottom w:w="0" w:type="dxa"/>
            <w:right w:w="0" w:type="dxa"/>
          </w:tblCellMar>
        </w:tblPrEx>
        <w:trPr>
          <w:trHeight w:val="512"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第五年运维服务费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43.2</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7*24小时值机、日常运维、定期巡检、应急服务 等</w:t>
            </w:r>
          </w:p>
        </w:tc>
      </w:tr>
      <w:tr>
        <w:tblPrEx>
          <w:tblLayout w:type="fixed"/>
          <w:tblCellMar>
            <w:top w:w="0" w:type="dxa"/>
            <w:left w:w="0" w:type="dxa"/>
            <w:bottom w:w="0" w:type="dxa"/>
            <w:right w:w="0" w:type="dxa"/>
          </w:tblCellMar>
        </w:tblPrEx>
        <w:trPr>
          <w:trHeight w:val="31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　      运维部分——小计：</w:t>
            </w:r>
          </w:p>
        </w:tc>
        <w:tc>
          <w:tcPr>
            <w:tcW w:w="10464" w:type="dxa"/>
            <w:gridSpan w:val="2"/>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216.00（万元）</w:t>
            </w:r>
          </w:p>
        </w:tc>
      </w:tr>
      <w:tr>
        <w:tblPrEx>
          <w:tblLayout w:type="fixed"/>
          <w:tblCellMar>
            <w:top w:w="0" w:type="dxa"/>
            <w:left w:w="0" w:type="dxa"/>
            <w:bottom w:w="0" w:type="dxa"/>
            <w:right w:w="0" w:type="dxa"/>
          </w:tblCellMar>
        </w:tblPrEx>
        <w:trPr>
          <w:trHeight w:val="285" w:hRule="atLeast"/>
        </w:trPr>
        <w:tc>
          <w:tcPr>
            <w:tcW w:w="14611" w:type="dxa"/>
            <w:gridSpan w:val="6"/>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（四）国家信息安全等级保护三级认证</w:t>
            </w:r>
          </w:p>
        </w:tc>
      </w:tr>
      <w:tr>
        <w:tblPrEx>
          <w:tblLayout w:type="fixed"/>
          <w:tblCellMar>
            <w:top w:w="0" w:type="dxa"/>
            <w:left w:w="0" w:type="dxa"/>
            <w:bottom w:w="0" w:type="dxa"/>
            <w:right w:w="0" w:type="dxa"/>
          </w:tblCellMar>
        </w:tblPrEx>
        <w:trPr>
          <w:trHeight w:val="51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出口防火墙</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45</w:t>
            </w:r>
          </w:p>
        </w:tc>
        <w:tc>
          <w:tcPr>
            <w:tcW w:w="9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 网络层吞吐量≥3Gbps；应用层吞吐量≥600GMbps；并发连接数≥800,000；</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标准1U机架设备, 接口≥6个千兆电口 </w:t>
            </w:r>
          </w:p>
        </w:tc>
      </w:tr>
      <w:tr>
        <w:tblPrEx>
          <w:tblLayout w:type="fixed"/>
          <w:tblCellMar>
            <w:top w:w="0" w:type="dxa"/>
            <w:left w:w="0" w:type="dxa"/>
            <w:bottom w:w="0" w:type="dxa"/>
            <w:right w:w="0" w:type="dxa"/>
          </w:tblCellMar>
        </w:tblPrEx>
        <w:trPr>
          <w:trHeight w:val="51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业务区防火墙</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 网络层吞吐量≥2Gbps；应用层吞吐量≥500GMbps；并发连接数≥800,000；</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标准1U机架设备,接口≥3个千兆电口</w:t>
            </w:r>
          </w:p>
        </w:tc>
      </w:tr>
      <w:tr>
        <w:tblPrEx>
          <w:tblLayout w:type="fixed"/>
          <w:tblCellMar>
            <w:top w:w="0" w:type="dxa"/>
            <w:left w:w="0" w:type="dxa"/>
            <w:bottom w:w="0" w:type="dxa"/>
            <w:right w:w="0" w:type="dxa"/>
          </w:tblCellMar>
        </w:tblPrEx>
        <w:trPr>
          <w:trHeight w:val="28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上网行为管理</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1. 网络层吞吐量≥2Gb；设备接口≥4个千兆电口；支持BYPASS </w:t>
            </w:r>
          </w:p>
        </w:tc>
      </w:tr>
      <w:tr>
        <w:tblPrEx>
          <w:tblLayout w:type="fixed"/>
          <w:tblCellMar>
            <w:top w:w="0" w:type="dxa"/>
            <w:left w:w="0" w:type="dxa"/>
            <w:bottom w:w="0" w:type="dxa"/>
            <w:right w:w="0" w:type="dxa"/>
          </w:tblCellMar>
        </w:tblPrEx>
        <w:trPr>
          <w:trHeight w:val="51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安全态势感知平台</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 支持大屏展示全网安全事件风险状况，包括安全事件、事件等级分布、</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安全事件态势。</w:t>
            </w:r>
          </w:p>
        </w:tc>
      </w:tr>
      <w:tr>
        <w:tblPrEx>
          <w:tblLayout w:type="fixed"/>
          <w:tblCellMar>
            <w:top w:w="0" w:type="dxa"/>
            <w:left w:w="0" w:type="dxa"/>
            <w:bottom w:w="0" w:type="dxa"/>
            <w:right w:w="0" w:type="dxa"/>
          </w:tblCellMar>
        </w:tblPrEx>
        <w:trPr>
          <w:trHeight w:val="51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XDR</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 平台SAAS化形态，无需要在数据中心进行任何下载和安装，</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通过账号密码在云端获取服务</w:t>
            </w:r>
          </w:p>
        </w:tc>
      </w:tr>
      <w:tr>
        <w:tblPrEx>
          <w:tblLayout w:type="fixed"/>
          <w:tblCellMar>
            <w:top w:w="0" w:type="dxa"/>
            <w:left w:w="0" w:type="dxa"/>
            <w:bottom w:w="0" w:type="dxa"/>
            <w:right w:w="0" w:type="dxa"/>
          </w:tblCellMar>
        </w:tblPrEx>
        <w:trPr>
          <w:trHeight w:val="28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集成安全平台</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 不低于2颗2.4GHZ(10核)，不少于96G内存，不少于6个千兆电口</w:t>
            </w:r>
          </w:p>
        </w:tc>
      </w:tr>
      <w:tr>
        <w:tblPrEx>
          <w:tblLayout w:type="fixed"/>
          <w:tblCellMar>
            <w:top w:w="0" w:type="dxa"/>
            <w:left w:w="0" w:type="dxa"/>
            <w:bottom w:w="0" w:type="dxa"/>
            <w:right w:w="0" w:type="dxa"/>
          </w:tblCellMar>
        </w:tblPrEx>
        <w:trPr>
          <w:trHeight w:val="28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备份一体机</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 处理器：配置 1个，主频不低于2.4GHz，核心数不低于10核心20线程；</w:t>
            </w:r>
          </w:p>
        </w:tc>
      </w:tr>
      <w:tr>
        <w:tblPrEx>
          <w:tblLayout w:type="fixed"/>
          <w:tblCellMar>
            <w:top w:w="0" w:type="dxa"/>
            <w:left w:w="0" w:type="dxa"/>
            <w:bottom w:w="0" w:type="dxa"/>
            <w:right w:w="0" w:type="dxa"/>
          </w:tblCellMar>
        </w:tblPrEx>
        <w:trPr>
          <w:trHeight w:val="510"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安全托管服务</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18"/>
                <w:szCs w:val="18"/>
                <w:u w:val="none"/>
              </w:rPr>
            </w:pPr>
          </w:p>
        </w:tc>
        <w:tc>
          <w:tcPr>
            <w:tcW w:w="9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 投标方需向用户提供资产识别与梳理，安全现状评估，问题处置，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脆弱性管理，威胁管理，事件管理等服务。</w:t>
            </w:r>
          </w:p>
        </w:tc>
      </w:tr>
      <w:tr>
        <w:tblPrEx>
          <w:tblLayout w:type="fixed"/>
          <w:tblCellMar>
            <w:top w:w="0" w:type="dxa"/>
            <w:left w:w="0" w:type="dxa"/>
            <w:bottom w:w="0" w:type="dxa"/>
            <w:right w:w="0" w:type="dxa"/>
          </w:tblCellMar>
        </w:tblPrEx>
        <w:trPr>
          <w:trHeight w:val="28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　      三级等保——小计：</w:t>
            </w:r>
          </w:p>
        </w:tc>
        <w:tc>
          <w:tcPr>
            <w:tcW w:w="10464" w:type="dxa"/>
            <w:gridSpan w:val="2"/>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45.00（万元）</w:t>
            </w:r>
          </w:p>
        </w:tc>
      </w:tr>
      <w:tr>
        <w:tblPrEx>
          <w:tblLayout w:type="fixed"/>
          <w:tblCellMar>
            <w:top w:w="0" w:type="dxa"/>
            <w:left w:w="0" w:type="dxa"/>
            <w:bottom w:w="0" w:type="dxa"/>
            <w:right w:w="0" w:type="dxa"/>
          </w:tblCellMar>
        </w:tblPrEx>
        <w:trPr>
          <w:trHeight w:val="285" w:hRule="atLeast"/>
        </w:trPr>
        <w:tc>
          <w:tcPr>
            <w:tcW w:w="14611" w:type="dxa"/>
            <w:gridSpan w:val="6"/>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（五）国家信息安全等级保护三级认证测评</w:t>
            </w:r>
          </w:p>
        </w:tc>
      </w:tr>
      <w:tr>
        <w:tblPrEx>
          <w:tblLayout w:type="fixed"/>
          <w:tblCellMar>
            <w:top w:w="0" w:type="dxa"/>
            <w:left w:w="0" w:type="dxa"/>
            <w:bottom w:w="0" w:type="dxa"/>
            <w:right w:w="0" w:type="dxa"/>
          </w:tblCellMar>
        </w:tblPrEx>
        <w:trPr>
          <w:trHeight w:val="28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三级认证测评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9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18"/>
                <w:szCs w:val="18"/>
                <w:u w:val="none"/>
              </w:rPr>
            </w:pPr>
          </w:p>
        </w:tc>
      </w:tr>
      <w:tr>
        <w:tblPrEx>
          <w:tblLayout w:type="fixed"/>
          <w:tblCellMar>
            <w:top w:w="0" w:type="dxa"/>
            <w:left w:w="0" w:type="dxa"/>
            <w:bottom w:w="0" w:type="dxa"/>
            <w:right w:w="0" w:type="dxa"/>
          </w:tblCellMar>
        </w:tblPrEx>
        <w:trPr>
          <w:trHeight w:val="285" w:hRule="atLeast"/>
        </w:trPr>
        <w:tc>
          <w:tcPr>
            <w:tcW w:w="4147" w:type="dxa"/>
            <w:gridSpan w:val="4"/>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　      三级等保测评——小计：</w:t>
            </w:r>
          </w:p>
        </w:tc>
        <w:tc>
          <w:tcPr>
            <w:tcW w:w="10464" w:type="dxa"/>
            <w:gridSpan w:val="2"/>
            <w:tcBorders>
              <w:top w:val="single" w:color="000000" w:sz="4" w:space="0"/>
              <w:left w:val="single" w:color="000000" w:sz="4" w:space="0"/>
              <w:bottom w:val="single" w:color="000000" w:sz="4" w:space="0"/>
              <w:right w:val="single" w:color="000000" w:sz="4" w:space="0"/>
            </w:tcBorders>
            <w:shd w:val="clear" w:color="auto" w:fill="F2F2F2"/>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15.00(万元）</w:t>
            </w:r>
          </w:p>
        </w:tc>
      </w:tr>
    </w:tbl>
    <w:p>
      <w:pPr>
        <w:pStyle w:val="6"/>
        <w:rPr>
          <w:rFonts w:hint="eastAsia"/>
        </w:rPr>
        <w:sectPr>
          <w:headerReference r:id="rId8" w:type="first"/>
          <w:footerReference r:id="rId10" w:type="first"/>
          <w:headerReference r:id="rId7" w:type="default"/>
          <w:footerReference r:id="rId9" w:type="default"/>
          <w:pgSz w:w="16838" w:h="11906" w:orient="landscape"/>
          <w:pgMar w:top="1134" w:right="1134" w:bottom="1134" w:left="1134" w:header="737" w:footer="737" w:gutter="0"/>
          <w:pgBorders>
            <w:top w:val="none" w:sz="0" w:space="0"/>
            <w:left w:val="none" w:sz="0" w:space="0"/>
            <w:bottom w:val="none" w:sz="0" w:space="0"/>
            <w:right w:val="none" w:sz="0" w:space="0"/>
          </w:pgBorders>
          <w:pgNumType w:fmt="decimal"/>
          <w:cols w:space="720" w:num="1"/>
          <w:titlePg/>
          <w:docGrid w:linePitch="312" w:charSpace="0"/>
        </w:sectPr>
      </w:pPr>
    </w:p>
    <w:p>
      <w:pPr>
        <w:spacing w:line="440" w:lineRule="exact"/>
        <w:rPr>
          <w:rFonts w:hint="eastAsia" w:ascii="宋体" w:hAnsi="宋体"/>
          <w:b/>
          <w:sz w:val="32"/>
          <w:szCs w:val="32"/>
        </w:rPr>
      </w:pPr>
    </w:p>
    <w:p>
      <w:pPr>
        <w:spacing w:line="440" w:lineRule="exact"/>
        <w:ind w:firstLine="3213" w:firstLineChars="1000"/>
        <w:rPr>
          <w:rFonts w:ascii="宋体" w:hAnsi="宋体"/>
          <w:b/>
          <w:sz w:val="32"/>
          <w:szCs w:val="32"/>
        </w:rPr>
      </w:pPr>
      <w:r>
        <w:rPr>
          <w:rFonts w:hint="eastAsia" w:ascii="宋体" w:hAnsi="宋体"/>
          <w:b/>
          <w:sz w:val="32"/>
          <w:szCs w:val="32"/>
        </w:rPr>
        <w:t>第三部分  投标人须知</w:t>
      </w:r>
    </w:p>
    <w:p>
      <w:pPr>
        <w:spacing w:line="440" w:lineRule="exact"/>
        <w:rPr>
          <w:rFonts w:ascii="宋体" w:hAnsi="宋体"/>
          <w:szCs w:val="21"/>
        </w:rPr>
      </w:pPr>
    </w:p>
    <w:p>
      <w:pPr>
        <w:spacing w:line="440" w:lineRule="exact"/>
        <w:jc w:val="center"/>
        <w:rPr>
          <w:rFonts w:ascii="宋体" w:hAnsi="宋体"/>
          <w:b/>
          <w:color w:val="000000"/>
          <w:sz w:val="30"/>
          <w:szCs w:val="30"/>
        </w:rPr>
      </w:pPr>
      <w:r>
        <w:rPr>
          <w:rFonts w:hint="eastAsia" w:ascii="宋体" w:hAnsi="宋体"/>
          <w:b/>
          <w:color w:val="000000"/>
          <w:sz w:val="30"/>
          <w:szCs w:val="30"/>
        </w:rPr>
        <w:t>前附表</w:t>
      </w:r>
    </w:p>
    <w:p>
      <w:pPr>
        <w:spacing w:line="240" w:lineRule="exact"/>
        <w:jc w:val="center"/>
        <w:rPr>
          <w:rFonts w:ascii="宋体" w:hAnsi="宋体"/>
          <w:b/>
          <w:color w:val="000000"/>
          <w:szCs w:val="21"/>
        </w:rPr>
      </w:pPr>
    </w:p>
    <w:tbl>
      <w:tblPr>
        <w:tblStyle w:val="21"/>
        <w:tblW w:w="99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90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90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rPr>
              <w:t>项目名称：</w:t>
            </w:r>
            <w:r>
              <w:rPr>
                <w:rFonts w:hint="eastAsia" w:asciiTheme="minorEastAsia" w:hAnsiTheme="minorEastAsia" w:eastAsiaTheme="minorEastAsia" w:cstheme="minorEastAsia"/>
                <w:color w:val="000000"/>
                <w:sz w:val="21"/>
                <w:szCs w:val="21"/>
                <w:lang w:val="en-US" w:eastAsia="zh-CN"/>
              </w:rPr>
              <w:t>奇台县产业园区管委会智能化云平台项目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9023" w:type="dxa"/>
            <w:tcBorders>
              <w:top w:val="single" w:color="auto" w:sz="4" w:space="0"/>
              <w:left w:val="single" w:color="auto" w:sz="4" w:space="0"/>
              <w:bottom w:val="single" w:color="auto" w:sz="4" w:space="0"/>
              <w:right w:val="single" w:color="auto" w:sz="4" w:space="0"/>
            </w:tcBorders>
            <w:vAlign w:val="center"/>
          </w:tcPr>
          <w:p>
            <w:pPr>
              <w:wordWrap w:val="0"/>
              <w:spacing w:line="560" w:lineRule="exact"/>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sz w:val="21"/>
                <w:szCs w:val="21"/>
              </w:rPr>
              <w:t>采购编号：</w:t>
            </w:r>
            <w:r>
              <w:rPr>
                <w:rFonts w:hint="eastAsia" w:asciiTheme="minorEastAsia" w:hAnsiTheme="minorEastAsia" w:eastAsiaTheme="minorEastAsia" w:cstheme="minorEastAsia"/>
                <w:color w:val="auto"/>
                <w:sz w:val="21"/>
                <w:szCs w:val="21"/>
                <w:highlight w:val="none"/>
                <w:lang w:val="en-US" w:eastAsia="zh-CN"/>
              </w:rPr>
              <w:t>QTCG-2022-016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90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采购单位</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lang w:val="en-US" w:eastAsia="zh-CN"/>
              </w:rPr>
              <w:t>奇台县产业园区管理委员会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90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投标保证金：</w:t>
            </w:r>
            <w:r>
              <w:rPr>
                <w:rFonts w:hint="eastAsia" w:asciiTheme="minorEastAsia" w:hAnsiTheme="minorEastAsia" w:eastAsiaTheme="minorEastAsia" w:cstheme="minorEastAsia"/>
                <w:color w:val="000000"/>
                <w:sz w:val="21"/>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90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专门面向中小微企业招标：</w:t>
            </w:r>
            <w:r>
              <w:rPr>
                <w:rFonts w:hint="eastAsia" w:asciiTheme="minorEastAsia" w:hAnsiTheme="minorEastAsia" w:eastAsiaTheme="minorEastAsia" w:cstheme="minorEastAsia"/>
                <w:sz w:val="21"/>
                <w:szCs w:val="21"/>
              </w:rPr>
              <w:t>是；</w:t>
            </w:r>
            <w:r>
              <w:rPr>
                <w:rFonts w:hint="eastAsia" w:asciiTheme="minorEastAsia" w:hAnsiTheme="minorEastAsia" w:eastAsiaTheme="minorEastAsia" w:cstheme="minorEastAsia"/>
                <w:sz w:val="21"/>
                <w:szCs w:val="21"/>
                <w:bdr w:val="single" w:color="auto" w:sz="4" w:space="0"/>
              </w:rPr>
              <w:t>√</w:t>
            </w:r>
            <w:r>
              <w:rPr>
                <w:rFonts w:hint="eastAsia" w:asciiTheme="minorEastAsia" w:hAnsiTheme="minorEastAsia" w:eastAsiaTheme="minorEastAsia" w:cstheme="minorEastAsia"/>
                <w:sz w:val="21"/>
                <w:szCs w:val="21"/>
              </w:rPr>
              <w:t>否。非专门面向中小微企业招标项目，投标人为小微企业，该投标价格给予</w:t>
            </w:r>
            <w:r>
              <w:rPr>
                <w:rFonts w:hint="eastAsia" w:asciiTheme="minorEastAsia" w:hAnsiTheme="minorEastAsia" w:eastAsiaTheme="minorEastAsia" w:cstheme="minorEastAsia"/>
                <w:sz w:val="21"/>
                <w:szCs w:val="21"/>
                <w:highlight w:val="green"/>
                <w:u w:val="single"/>
              </w:rPr>
              <w:t>10%</w:t>
            </w:r>
            <w:r>
              <w:rPr>
                <w:rFonts w:hint="eastAsia" w:asciiTheme="minorEastAsia" w:hAnsiTheme="minorEastAsia" w:eastAsiaTheme="minorEastAsia" w:cstheme="minorEastAsia"/>
                <w:sz w:val="21"/>
                <w:szCs w:val="21"/>
              </w:rPr>
              <w:t>的价格扣除后参与评审。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9023"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投标截止时间及地点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详见第一</w:t>
            </w:r>
            <w:r>
              <w:rPr>
                <w:rFonts w:hint="eastAsia" w:asciiTheme="minorEastAsia" w:hAnsiTheme="minorEastAsia" w:eastAsiaTheme="minorEastAsia" w:cstheme="minorEastAsia"/>
                <w:bCs/>
                <w:sz w:val="21"/>
                <w:szCs w:val="21"/>
                <w:lang w:eastAsia="zh-CN"/>
              </w:rPr>
              <w:t>部分</w:t>
            </w:r>
            <w:r>
              <w:rPr>
                <w:rFonts w:hint="eastAsia" w:asciiTheme="minorEastAsia" w:hAnsiTheme="minorEastAsia" w:eastAsiaTheme="minorEastAsia" w:cstheme="minorEastAsia"/>
                <w:bCs/>
                <w:sz w:val="21"/>
                <w:szCs w:val="21"/>
              </w:rPr>
              <w:t xml:space="preserve"> 采购公告“投标截止时间和地点”。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90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开标时间及地点：</w:t>
            </w:r>
            <w:r>
              <w:rPr>
                <w:rFonts w:hint="eastAsia" w:asciiTheme="minorEastAsia" w:hAnsiTheme="minorEastAsia" w:eastAsiaTheme="minorEastAsia" w:cstheme="minorEastAsia"/>
                <w:bCs/>
                <w:sz w:val="21"/>
                <w:szCs w:val="21"/>
              </w:rPr>
              <w:t>详见第一</w:t>
            </w:r>
            <w:r>
              <w:rPr>
                <w:rFonts w:hint="eastAsia" w:asciiTheme="minorEastAsia" w:hAnsiTheme="minorEastAsia" w:eastAsiaTheme="minorEastAsia" w:cstheme="minorEastAsia"/>
                <w:bCs/>
                <w:sz w:val="21"/>
                <w:szCs w:val="21"/>
                <w:lang w:eastAsia="zh-CN"/>
              </w:rPr>
              <w:t>部分</w:t>
            </w:r>
            <w:r>
              <w:rPr>
                <w:rFonts w:hint="eastAsia" w:asciiTheme="minorEastAsia" w:hAnsiTheme="minorEastAsia" w:eastAsiaTheme="minorEastAsia" w:cstheme="minorEastAsia"/>
                <w:bCs/>
                <w:sz w:val="21"/>
                <w:szCs w:val="21"/>
              </w:rPr>
              <w:t xml:space="preserve">  采购公告“开标时间和地点”。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902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结果公告：</w:t>
            </w:r>
            <w:r>
              <w:rPr>
                <w:rFonts w:hint="eastAsia" w:asciiTheme="minorEastAsia" w:hAnsiTheme="minorEastAsia" w:eastAsiaTheme="minorEastAsia" w:cstheme="minorEastAsia"/>
                <w:sz w:val="21"/>
                <w:szCs w:val="21"/>
              </w:rPr>
              <w:t>结果公告</w:t>
            </w:r>
            <w:r>
              <w:rPr>
                <w:rFonts w:hint="eastAsia" w:asciiTheme="minorEastAsia" w:hAnsiTheme="minorEastAsia" w:eastAsiaTheme="minorEastAsia" w:cstheme="minorEastAsia"/>
                <w:sz w:val="21"/>
                <w:szCs w:val="21"/>
                <w:lang w:eastAsia="zh-CN"/>
              </w:rPr>
              <w:t>在新疆</w:t>
            </w:r>
            <w:r>
              <w:rPr>
                <w:rFonts w:hint="eastAsia" w:asciiTheme="minorEastAsia" w:hAnsiTheme="minorEastAsia" w:eastAsiaTheme="minorEastAsia" w:cstheme="minorEastAsia"/>
                <w:sz w:val="21"/>
                <w:szCs w:val="21"/>
              </w:rPr>
              <w:t>政府采购网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http://www.ccgp-xinjiang.gov.cn/</w:t>
            </w:r>
            <w:r>
              <w:rPr>
                <w:rFonts w:hint="eastAsia" w:asciiTheme="minorEastAsia" w:hAnsiTheme="minorEastAsia" w:eastAsiaTheme="minorEastAsia" w:cstheme="minorEastAsia"/>
                <w:sz w:val="21"/>
                <w:szCs w:val="21"/>
                <w:lang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90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采购资金来源</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财政</w:t>
            </w:r>
            <w:r>
              <w:rPr>
                <w:rFonts w:hint="eastAsia" w:asciiTheme="minorEastAsia" w:hAnsiTheme="minorEastAsia" w:eastAsiaTheme="minorEastAsia" w:cstheme="minorEastAsia"/>
                <w:sz w:val="21"/>
                <w:szCs w:val="21"/>
              </w:rPr>
              <w:t>资金，</w:t>
            </w:r>
            <w:r>
              <w:rPr>
                <w:rFonts w:hint="eastAsia" w:asciiTheme="minorEastAsia" w:hAnsiTheme="minorEastAsia" w:eastAsiaTheme="minorEastAsia" w:cstheme="minorEastAsia"/>
                <w:b/>
                <w:sz w:val="21"/>
                <w:szCs w:val="21"/>
              </w:rPr>
              <w:t>本次采购最高限价</w:t>
            </w:r>
            <w:r>
              <w:rPr>
                <w:rFonts w:hint="eastAsia" w:asciiTheme="minorEastAsia" w:hAnsiTheme="minorEastAsia" w:eastAsiaTheme="minorEastAsia" w:cstheme="minorEastAsia"/>
                <w:b/>
                <w:sz w:val="21"/>
                <w:szCs w:val="21"/>
                <w:lang w:eastAsia="zh-CN"/>
              </w:rPr>
              <w:t>：详见第二部分</w:t>
            </w:r>
            <w:r>
              <w:rPr>
                <w:rFonts w:hint="eastAsia" w:asciiTheme="minorEastAsia" w:hAnsiTheme="minorEastAsia" w:eastAsiaTheme="minorEastAsia" w:cstheme="minorEastAsia"/>
                <w:b/>
                <w:sz w:val="21"/>
                <w:szCs w:val="21"/>
                <w:lang w:val="en-US" w:eastAsia="zh-CN"/>
              </w:rPr>
              <w:t xml:space="preserve"> 采购需求</w:t>
            </w:r>
            <w:r>
              <w:rPr>
                <w:rFonts w:hint="eastAsia" w:asciiTheme="minorEastAsia" w:hAnsiTheme="minorEastAsia" w:eastAsiaTheme="minorEastAsia" w:cstheme="minorEastAsia"/>
                <w:b/>
                <w:bCs/>
                <w:sz w:val="21"/>
                <w:szCs w:val="21"/>
              </w:rPr>
              <w:t>，超过</w:t>
            </w:r>
            <w:r>
              <w:rPr>
                <w:rFonts w:hint="eastAsia" w:asciiTheme="minorEastAsia" w:hAnsiTheme="minorEastAsia" w:eastAsiaTheme="minorEastAsia" w:cstheme="minorEastAsia"/>
                <w:b/>
                <w:sz w:val="21"/>
                <w:szCs w:val="21"/>
              </w:rPr>
              <w:t>最高限价</w:t>
            </w:r>
            <w:r>
              <w:rPr>
                <w:rFonts w:hint="eastAsia" w:asciiTheme="minorEastAsia" w:hAnsiTheme="minorEastAsia" w:eastAsiaTheme="minorEastAsia" w:cstheme="minorEastAsia"/>
                <w:b/>
                <w:bCs/>
                <w:sz w:val="21"/>
                <w:szCs w:val="21"/>
              </w:rPr>
              <w:t>的报价为无效投标。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p>
        </w:tc>
        <w:tc>
          <w:tcPr>
            <w:tcW w:w="90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签订合同时间：</w:t>
            </w:r>
            <w:r>
              <w:rPr>
                <w:rFonts w:hint="eastAsia" w:asciiTheme="minorEastAsia" w:hAnsiTheme="minorEastAsia" w:eastAsiaTheme="minorEastAsia" w:cstheme="minorEastAsia"/>
                <w:sz w:val="21"/>
                <w:szCs w:val="21"/>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p>
        </w:tc>
        <w:tc>
          <w:tcPr>
            <w:tcW w:w="90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投标文件有效期：</w:t>
            </w:r>
            <w:r>
              <w:rPr>
                <w:rFonts w:hint="eastAsia" w:asciiTheme="minorEastAsia" w:hAnsiTheme="minorEastAsia" w:eastAsiaTheme="minorEastAsia" w:cstheme="minorEastAsia"/>
                <w:color w:val="000000"/>
                <w:sz w:val="21"/>
                <w:szCs w:val="21"/>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p>
        </w:tc>
        <w:tc>
          <w:tcPr>
            <w:tcW w:w="902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解释：</w:t>
            </w:r>
            <w:r>
              <w:rPr>
                <w:rFonts w:hint="eastAsia" w:asciiTheme="minorEastAsia" w:hAnsiTheme="minorEastAsia" w:eastAsiaTheme="minorEastAsia" w:cstheme="minorEastAsia"/>
                <w:sz w:val="21"/>
                <w:szCs w:val="21"/>
              </w:rPr>
              <w:t>本招标文件的解释权属于</w:t>
            </w:r>
            <w:r>
              <w:rPr>
                <w:rFonts w:hint="eastAsia" w:asciiTheme="minorEastAsia" w:hAnsiTheme="minorEastAsia" w:eastAsiaTheme="minorEastAsia" w:cstheme="minorEastAsia"/>
                <w:sz w:val="21"/>
                <w:szCs w:val="21"/>
                <w:lang w:eastAsia="zh-CN"/>
              </w:rPr>
              <w:t>县政资中心、招标</w:t>
            </w:r>
            <w:r>
              <w:rPr>
                <w:rFonts w:hint="eastAsia" w:asciiTheme="minorEastAsia" w:hAnsiTheme="minorEastAsia" w:eastAsiaTheme="minorEastAsia" w:cstheme="minorEastAsia"/>
                <w:sz w:val="21"/>
                <w:szCs w:val="21"/>
              </w:rPr>
              <w:t>采购单位。</w:t>
            </w:r>
          </w:p>
        </w:tc>
      </w:tr>
    </w:tbl>
    <w:p>
      <w:pPr>
        <w:widowControl/>
        <w:jc w:val="left"/>
        <w:rPr>
          <w:rFonts w:ascii="宋体" w:hAnsi="宋体"/>
          <w:szCs w:val="21"/>
        </w:rPr>
      </w:pPr>
    </w:p>
    <w:p>
      <w:pPr>
        <w:widowControl/>
        <w:jc w:val="left"/>
        <w:rPr>
          <w:rFonts w:ascii="宋体" w:hAnsi="宋体"/>
          <w:szCs w:val="21"/>
        </w:rPr>
      </w:pPr>
    </w:p>
    <w:p>
      <w:pPr>
        <w:widowControl/>
        <w:spacing w:line="440" w:lineRule="exact"/>
        <w:jc w:val="left"/>
        <w:rPr>
          <w:rFonts w:ascii="宋体" w:hAnsi="宋体"/>
          <w:b/>
          <w:szCs w:val="21"/>
        </w:rPr>
      </w:pPr>
      <w:r>
        <w:rPr>
          <w:rFonts w:ascii="宋体" w:hAnsi="宋体"/>
          <w:szCs w:val="21"/>
        </w:rPr>
        <w:br w:type="page"/>
      </w:r>
      <w:r>
        <w:rPr>
          <w:rFonts w:hint="eastAsia" w:ascii="宋体" w:hAnsi="宋体"/>
          <w:b/>
          <w:szCs w:val="21"/>
        </w:rPr>
        <w:t>一、说明：</w:t>
      </w:r>
    </w:p>
    <w:p>
      <w:pPr>
        <w:spacing w:line="44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b/>
          <w:bCs/>
          <w:color w:val="000000"/>
          <w:szCs w:val="21"/>
        </w:rPr>
        <w:t>采购</w:t>
      </w:r>
      <w:r>
        <w:rPr>
          <w:rFonts w:hint="eastAsia" w:ascii="宋体" w:hAnsi="宋体"/>
          <w:b/>
          <w:bCs/>
          <w:color w:val="000000"/>
          <w:szCs w:val="21"/>
        </w:rPr>
        <w:t>代理机构：</w:t>
      </w:r>
      <w:r>
        <w:rPr>
          <w:rFonts w:hint="eastAsia" w:ascii="宋体" w:hAnsi="宋体"/>
          <w:color w:val="000000"/>
          <w:szCs w:val="21"/>
          <w:lang w:eastAsia="zh-CN"/>
        </w:rPr>
        <w:t>奇台县政务服务和公共资源交易中心</w:t>
      </w:r>
      <w:r>
        <w:rPr>
          <w:rFonts w:hint="eastAsia" w:ascii="宋体" w:hAnsi="宋体"/>
          <w:color w:val="000000"/>
          <w:szCs w:val="21"/>
        </w:rPr>
        <w:t>为本项目集中采购代理机构。</w:t>
      </w:r>
    </w:p>
    <w:p>
      <w:pPr>
        <w:spacing w:line="440" w:lineRule="exact"/>
        <w:ind w:firstLine="420" w:firstLineChars="200"/>
        <w:rPr>
          <w:rFonts w:hint="eastAsia" w:ascii="宋体" w:hAnsi="宋体"/>
          <w:color w:val="000000"/>
          <w:szCs w:val="21"/>
          <w:lang w:eastAsia="zh-CN"/>
        </w:rPr>
      </w:pPr>
      <w:r>
        <w:rPr>
          <w:rFonts w:ascii="宋体" w:hAnsi="宋体"/>
          <w:color w:val="000000"/>
          <w:szCs w:val="21"/>
        </w:rPr>
        <w:t>2</w:t>
      </w:r>
      <w:r>
        <w:rPr>
          <w:rFonts w:hint="eastAsia" w:ascii="宋体" w:hAnsi="宋体"/>
          <w:color w:val="000000"/>
          <w:szCs w:val="21"/>
        </w:rPr>
        <w:t>、</w:t>
      </w:r>
      <w:r>
        <w:rPr>
          <w:rFonts w:hint="eastAsia" w:ascii="宋体" w:hAnsi="宋体"/>
          <w:b/>
          <w:bCs/>
          <w:color w:val="000000"/>
          <w:szCs w:val="21"/>
        </w:rPr>
        <w:t>采购人</w:t>
      </w:r>
      <w:r>
        <w:rPr>
          <w:rFonts w:hint="eastAsia" w:ascii="宋体" w:hAnsi="宋体"/>
          <w:color w:val="000000"/>
          <w:szCs w:val="21"/>
        </w:rPr>
        <w:t>：</w:t>
      </w:r>
      <w:r>
        <w:rPr>
          <w:rFonts w:hint="eastAsia" w:ascii="宋体" w:hAnsi="宋体"/>
          <w:color w:val="000000"/>
          <w:szCs w:val="21"/>
          <w:lang w:val="en-US" w:eastAsia="zh-CN"/>
        </w:rPr>
        <w:t>奇台县产业园区管理委员会</w:t>
      </w:r>
    </w:p>
    <w:p>
      <w:pPr>
        <w:spacing w:line="440" w:lineRule="exact"/>
        <w:ind w:firstLine="420" w:firstLineChars="200"/>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b/>
          <w:bCs/>
          <w:sz w:val="21"/>
          <w:szCs w:val="21"/>
        </w:rPr>
        <w:t>投标人</w:t>
      </w:r>
      <w:r>
        <w:rPr>
          <w:rFonts w:hint="eastAsia" w:asciiTheme="minorEastAsia" w:hAnsiTheme="minorEastAsia" w:eastAsiaTheme="minorEastAsia" w:cstheme="minorEastAsia"/>
          <w:sz w:val="21"/>
          <w:szCs w:val="21"/>
        </w:rPr>
        <w:t>：</w:t>
      </w:r>
      <w:r>
        <w:rPr>
          <w:rFonts w:hint="eastAsia"/>
        </w:rPr>
        <w:t>指符合本招标文件规定并参加投标的供应商。单位负责人为同一人或者存在直接控股、管理关系的不同供应商，不得参加同一合同项下的政府采购活动。</w:t>
      </w:r>
      <w:r>
        <w:rPr>
          <w:rFonts w:cs="Calibri"/>
          <w:sz w:val="22"/>
        </w:rPr>
        <w:t>除单一来源采购项目外，为采购项目提供整体设计、规范编制或者项目管理、监理、检测等服务的供应商，不得再参加该采购项目的其他采购活动。</w:t>
      </w:r>
      <w:r>
        <w:rPr>
          <w:rFonts w:hint="eastAsia"/>
        </w:rPr>
        <w:t>参与本项目投标的供应商的工作人员不得作为本项目其他投标单位的授权委托人。</w:t>
      </w:r>
    </w:p>
    <w:p>
      <w:pPr>
        <w:spacing w:line="440" w:lineRule="exact"/>
        <w:rPr>
          <w:rFonts w:ascii="宋体" w:hAnsi="宋体"/>
          <w:b/>
          <w:color w:val="000000"/>
          <w:szCs w:val="21"/>
        </w:rPr>
      </w:pPr>
      <w:r>
        <w:rPr>
          <w:rFonts w:hint="eastAsia" w:ascii="宋体" w:hAnsi="宋体"/>
          <w:b/>
          <w:color w:val="000000"/>
          <w:szCs w:val="21"/>
        </w:rPr>
        <w:t>二、采购方式</w:t>
      </w:r>
    </w:p>
    <w:p>
      <w:pPr>
        <w:spacing w:line="440" w:lineRule="exact"/>
        <w:ind w:firstLine="420" w:firstLineChars="200"/>
        <w:rPr>
          <w:rFonts w:ascii="宋体" w:hAnsi="宋体"/>
          <w:color w:val="000000"/>
          <w:szCs w:val="21"/>
        </w:rPr>
      </w:pPr>
      <w:r>
        <w:rPr>
          <w:rFonts w:ascii="宋体" w:hAnsi="宋体"/>
          <w:color w:val="000000"/>
          <w:szCs w:val="21"/>
        </w:rPr>
        <w:t>本次</w:t>
      </w:r>
      <w:r>
        <w:rPr>
          <w:rFonts w:hint="eastAsia" w:ascii="宋体" w:hAnsi="宋体"/>
          <w:color w:val="000000"/>
          <w:szCs w:val="21"/>
        </w:rPr>
        <w:t>采购</w:t>
      </w:r>
      <w:r>
        <w:rPr>
          <w:rFonts w:ascii="宋体" w:hAnsi="宋体"/>
          <w:color w:val="000000"/>
          <w:szCs w:val="21"/>
        </w:rPr>
        <w:t>采用公开招标方式进行。</w:t>
      </w:r>
    </w:p>
    <w:p>
      <w:pPr>
        <w:spacing w:line="440" w:lineRule="exact"/>
        <w:rPr>
          <w:rFonts w:ascii="宋体" w:hAnsi="宋体"/>
          <w:b/>
          <w:color w:val="000000"/>
          <w:szCs w:val="21"/>
          <w:highlight w:val="none"/>
        </w:rPr>
      </w:pPr>
      <w:r>
        <w:rPr>
          <w:rFonts w:hint="eastAsia" w:ascii="宋体" w:hAnsi="宋体"/>
          <w:b/>
          <w:color w:val="000000"/>
          <w:szCs w:val="21"/>
          <w:highlight w:val="none"/>
        </w:rPr>
        <w:t>三、投标委托</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如投标人代表不是法定代表人，须有法定代表人出具的授权委托书（格式见</w:t>
      </w:r>
      <w:r>
        <w:rPr>
          <w:rFonts w:hint="eastAsia" w:ascii="宋体" w:hAnsi="宋体"/>
          <w:color w:val="000000"/>
          <w:szCs w:val="21"/>
          <w:highlight w:val="none"/>
        </w:rPr>
        <w:t>附件</w:t>
      </w:r>
      <w:r>
        <w:rPr>
          <w:rFonts w:ascii="宋体" w:hAnsi="宋体"/>
          <w:color w:val="000000"/>
          <w:szCs w:val="21"/>
          <w:highlight w:val="none"/>
        </w:rPr>
        <w:t>）。</w:t>
      </w:r>
    </w:p>
    <w:p>
      <w:pPr>
        <w:spacing w:line="440" w:lineRule="exact"/>
        <w:ind w:firstLine="420" w:firstLineChars="200"/>
        <w:rPr>
          <w:rFonts w:ascii="宋体" w:hAnsi="宋体"/>
          <w:szCs w:val="21"/>
          <w:highlight w:val="none"/>
        </w:rPr>
      </w:pPr>
      <w:r>
        <w:rPr>
          <w:rFonts w:hint="eastAsia" w:ascii="宋体" w:hAnsi="宋体"/>
          <w:color w:val="000000"/>
          <w:szCs w:val="21"/>
          <w:highlight w:val="none"/>
        </w:rPr>
        <w:t>2、</w:t>
      </w:r>
      <w:r>
        <w:rPr>
          <w:rFonts w:hint="eastAsia" w:ascii="宋体" w:hAnsi="宋体"/>
          <w:color w:val="000000"/>
          <w:szCs w:val="21"/>
          <w:highlight w:val="green"/>
          <w:u w:val="single"/>
        </w:rPr>
        <w:t>被授权人须提供</w:t>
      </w:r>
      <w:r>
        <w:rPr>
          <w:rFonts w:hint="eastAsia" w:ascii="宋体" w:hAnsi="宋体"/>
          <w:szCs w:val="21"/>
          <w:highlight w:val="green"/>
          <w:u w:val="single"/>
        </w:rPr>
        <w:t>开标日前近一个月社保证明</w:t>
      </w:r>
      <w:r>
        <w:rPr>
          <w:rFonts w:hint="eastAsia" w:ascii="宋体" w:hAnsi="宋体"/>
          <w:color w:val="000000"/>
          <w:szCs w:val="21"/>
          <w:highlight w:val="green"/>
          <w:u w:val="single"/>
        </w:rPr>
        <w:t>。</w:t>
      </w:r>
    </w:p>
    <w:p>
      <w:pPr>
        <w:pStyle w:val="26"/>
        <w:numPr>
          <w:ilvl w:val="0"/>
          <w:numId w:val="0"/>
        </w:numPr>
        <w:snapToGrid w:val="0"/>
        <w:spacing w:line="440" w:lineRule="exact"/>
        <w:ind w:firstLine="420" w:firstLineChars="200"/>
        <w:rPr>
          <w:kern w:val="2"/>
          <w:highlight w:val="none"/>
        </w:rPr>
      </w:pPr>
      <w:r>
        <w:rPr>
          <w:rFonts w:hint="eastAsia"/>
          <w:highlight w:val="none"/>
        </w:rPr>
        <w:t>3、</w:t>
      </w:r>
      <w:r>
        <w:rPr>
          <w:rFonts w:hint="eastAsia"/>
          <w:kern w:val="2"/>
          <w:highlight w:val="none"/>
        </w:rPr>
        <w:t>参与本项目投标的供应商的工作人员不得作为本项目其他投标单位的授权委托人。</w:t>
      </w:r>
    </w:p>
    <w:p>
      <w:pPr>
        <w:spacing w:line="440" w:lineRule="exact"/>
        <w:rPr>
          <w:rFonts w:ascii="宋体" w:hAnsi="宋体"/>
          <w:b/>
          <w:color w:val="000000"/>
          <w:szCs w:val="21"/>
        </w:rPr>
      </w:pPr>
      <w:r>
        <w:rPr>
          <w:rFonts w:hint="eastAsia" w:ascii="宋体" w:hAnsi="宋体"/>
          <w:b/>
          <w:color w:val="000000"/>
          <w:szCs w:val="21"/>
        </w:rPr>
        <w:t>四、投标费用</w:t>
      </w:r>
    </w:p>
    <w:p>
      <w:pPr>
        <w:spacing w:line="440" w:lineRule="exact"/>
        <w:ind w:firstLine="420" w:firstLineChars="200"/>
        <w:rPr>
          <w:rFonts w:ascii="宋体" w:hAnsi="宋体"/>
          <w:szCs w:val="21"/>
        </w:rPr>
      </w:pPr>
      <w:r>
        <w:rPr>
          <w:rFonts w:hint="eastAsia" w:ascii="宋体" w:hAnsi="宋体"/>
          <w:szCs w:val="21"/>
        </w:rPr>
        <w:t>不论投标结果如何，投标人均应自行承担所有与投标有关的全部费用。</w:t>
      </w:r>
    </w:p>
    <w:p>
      <w:pPr>
        <w:spacing w:line="440" w:lineRule="exact"/>
        <w:rPr>
          <w:rFonts w:ascii="宋体" w:hAnsi="宋体"/>
          <w:b/>
          <w:szCs w:val="21"/>
        </w:rPr>
      </w:pPr>
      <w:r>
        <w:rPr>
          <w:rFonts w:hint="eastAsia" w:ascii="宋体" w:hAnsi="宋体"/>
          <w:b/>
          <w:szCs w:val="21"/>
        </w:rPr>
        <w:t>五、联合体投标</w:t>
      </w:r>
    </w:p>
    <w:p>
      <w:pPr>
        <w:spacing w:line="440" w:lineRule="exact"/>
        <w:ind w:firstLine="420" w:firstLineChars="200"/>
        <w:rPr>
          <w:rFonts w:ascii="宋体" w:hAnsi="宋体" w:cs="Arial"/>
          <w:color w:val="000000"/>
          <w:szCs w:val="21"/>
        </w:rPr>
      </w:pPr>
      <w:r>
        <w:rPr>
          <w:rFonts w:hint="eastAsia" w:ascii="宋体" w:hAnsi="宋体" w:cs="Arial"/>
          <w:color w:val="000000"/>
          <w:szCs w:val="21"/>
        </w:rPr>
        <w:t>本项目不接受联合体投标。</w:t>
      </w:r>
    </w:p>
    <w:p>
      <w:pPr>
        <w:spacing w:line="440" w:lineRule="exact"/>
        <w:rPr>
          <w:rFonts w:ascii="宋体" w:hAnsi="宋体" w:cs="宋体"/>
          <w:b/>
          <w:kern w:val="0"/>
          <w:szCs w:val="21"/>
        </w:rPr>
      </w:pPr>
      <w:r>
        <w:rPr>
          <w:rFonts w:hint="eastAsia" w:ascii="宋体" w:hAnsi="宋体"/>
          <w:b/>
          <w:szCs w:val="21"/>
        </w:rPr>
        <w:t>六、</w:t>
      </w:r>
      <w:r>
        <w:rPr>
          <w:rFonts w:hint="eastAsia" w:ascii="宋体" w:hAnsi="宋体" w:cs="宋体"/>
          <w:b/>
          <w:kern w:val="0"/>
          <w:szCs w:val="21"/>
        </w:rPr>
        <w:t>转包</w:t>
      </w:r>
    </w:p>
    <w:p>
      <w:pPr>
        <w:spacing w:line="440" w:lineRule="exact"/>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本项目不允许转包。</w:t>
      </w:r>
    </w:p>
    <w:p>
      <w:pPr>
        <w:spacing w:line="440" w:lineRule="exact"/>
        <w:rPr>
          <w:rFonts w:ascii="宋体" w:hAnsi="宋体"/>
          <w:b/>
          <w:szCs w:val="21"/>
        </w:rPr>
      </w:pPr>
      <w:r>
        <w:rPr>
          <w:rFonts w:hint="eastAsia" w:ascii="宋体" w:hAnsi="宋体"/>
          <w:b/>
          <w:szCs w:val="21"/>
        </w:rPr>
        <w:t>七、</w:t>
      </w:r>
      <w:r>
        <w:rPr>
          <w:rFonts w:ascii="宋体" w:hAnsi="宋体"/>
          <w:b/>
          <w:szCs w:val="21"/>
        </w:rPr>
        <w:t>招标文件</w:t>
      </w:r>
    </w:p>
    <w:p>
      <w:pPr>
        <w:spacing w:line="440" w:lineRule="exact"/>
        <w:ind w:firstLine="105" w:firstLineChars="50"/>
        <w:rPr>
          <w:rFonts w:ascii="宋体" w:hAnsi="宋体"/>
          <w:szCs w:val="21"/>
        </w:rPr>
      </w:pPr>
      <w:r>
        <w:rPr>
          <w:rFonts w:hint="eastAsia" w:ascii="宋体" w:hAnsi="宋体"/>
          <w:szCs w:val="21"/>
        </w:rPr>
        <w:t>（一）招标文件的构成。本招标文件由以下部份组成：</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招标公告</w:t>
      </w:r>
    </w:p>
    <w:p>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招标需求</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投标人须知</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评标办法及标准</w:t>
      </w:r>
    </w:p>
    <w:p>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合同主要条款</w:t>
      </w:r>
    </w:p>
    <w:p>
      <w:pPr>
        <w:spacing w:line="440" w:lineRule="exact"/>
        <w:ind w:firstLine="420" w:firstLineChars="200"/>
        <w:rPr>
          <w:rFonts w:ascii="宋体" w:hAnsi="宋体"/>
          <w:szCs w:val="21"/>
        </w:rPr>
      </w:pPr>
      <w:r>
        <w:rPr>
          <w:rFonts w:hint="eastAsia" w:ascii="宋体" w:hAnsi="宋体"/>
          <w:szCs w:val="21"/>
        </w:rPr>
        <w:t>6、</w:t>
      </w:r>
      <w:r>
        <w:rPr>
          <w:rFonts w:ascii="宋体" w:hAnsi="宋体"/>
          <w:szCs w:val="21"/>
        </w:rPr>
        <w:t>投标文件格式</w:t>
      </w:r>
    </w:p>
    <w:p>
      <w:pPr>
        <w:spacing w:line="440" w:lineRule="exact"/>
        <w:ind w:firstLine="420" w:firstLineChars="200"/>
        <w:rPr>
          <w:rFonts w:ascii="宋体" w:hAnsi="宋体"/>
          <w:szCs w:val="21"/>
        </w:rPr>
      </w:pPr>
      <w:r>
        <w:rPr>
          <w:rFonts w:hint="eastAsia" w:ascii="宋体" w:hAnsi="宋体"/>
          <w:szCs w:val="21"/>
        </w:rPr>
        <w:t>7、其它相关内容</w:t>
      </w:r>
    </w:p>
    <w:p>
      <w:pPr>
        <w:spacing w:line="440" w:lineRule="exact"/>
        <w:ind w:firstLine="420" w:firstLineChars="200"/>
        <w:rPr>
          <w:rFonts w:ascii="宋体" w:hAnsi="宋体"/>
          <w:szCs w:val="21"/>
        </w:rPr>
      </w:pPr>
      <w:r>
        <w:rPr>
          <w:rFonts w:hint="eastAsia" w:ascii="宋体" w:hAnsi="宋体"/>
          <w:szCs w:val="21"/>
        </w:rPr>
        <w:t>8、本项目</w:t>
      </w:r>
      <w:r>
        <w:rPr>
          <w:rFonts w:ascii="宋体" w:hAnsi="宋体"/>
          <w:szCs w:val="21"/>
        </w:rPr>
        <w:t>招标文件</w:t>
      </w:r>
      <w:r>
        <w:rPr>
          <w:rFonts w:hint="eastAsia" w:ascii="宋体" w:hAnsi="宋体"/>
          <w:szCs w:val="21"/>
        </w:rPr>
        <w:t>的</w:t>
      </w:r>
      <w:r>
        <w:rPr>
          <w:rFonts w:ascii="宋体" w:hAnsi="宋体"/>
          <w:szCs w:val="21"/>
        </w:rPr>
        <w:t>澄清、答复、修改、补充的内容</w:t>
      </w:r>
    </w:p>
    <w:p>
      <w:pPr>
        <w:spacing w:line="440" w:lineRule="exact"/>
        <w:ind w:firstLine="105" w:firstLineChars="50"/>
        <w:rPr>
          <w:rFonts w:ascii="宋体" w:hAnsi="宋体"/>
          <w:szCs w:val="21"/>
        </w:rPr>
      </w:pPr>
      <w:r>
        <w:rPr>
          <w:rFonts w:hint="eastAsia" w:ascii="宋体" w:hAnsi="宋体"/>
          <w:szCs w:val="21"/>
        </w:rPr>
        <w:t>（二）投标人的风险</w:t>
      </w:r>
    </w:p>
    <w:p>
      <w:pPr>
        <w:spacing w:line="440" w:lineRule="exact"/>
        <w:ind w:firstLine="420" w:firstLineChars="200"/>
        <w:rPr>
          <w:rFonts w:ascii="宋体" w:hAnsi="宋体"/>
          <w:szCs w:val="21"/>
        </w:rPr>
      </w:pPr>
      <w:r>
        <w:rPr>
          <w:rFonts w:hint="eastAsia" w:ascii="宋体" w:hAnsi="宋体"/>
          <w:szCs w:val="21"/>
        </w:rPr>
        <w:t>投标人没有按照招标文件要求提供全部资料，或者投标人没有对招标文件在各方面作出实质性响应是投标人的风险，并可能导致其投标被作无效或拒绝。</w:t>
      </w:r>
    </w:p>
    <w:p>
      <w:pPr>
        <w:spacing w:line="440" w:lineRule="exact"/>
        <w:ind w:firstLine="105" w:firstLineChars="50"/>
        <w:rPr>
          <w:rFonts w:ascii="宋体" w:hAnsi="宋体"/>
          <w:color w:val="000000"/>
          <w:szCs w:val="21"/>
        </w:rPr>
      </w:pPr>
      <w:r>
        <w:rPr>
          <w:rFonts w:hint="eastAsia" w:ascii="宋体" w:hAnsi="宋体"/>
          <w:color w:val="000000"/>
          <w:szCs w:val="21"/>
        </w:rPr>
        <w:t>（三）招标文件的澄清与修改</w:t>
      </w:r>
    </w:p>
    <w:p>
      <w:pPr>
        <w:spacing w:line="440" w:lineRule="exact"/>
        <w:ind w:firstLine="420" w:firstLineChars="200"/>
        <w:rPr>
          <w:rFonts w:ascii="宋体" w:hAnsi="宋体"/>
          <w:szCs w:val="21"/>
        </w:rPr>
      </w:pPr>
      <w:r>
        <w:rPr>
          <w:rFonts w:hint="eastAsia" w:ascii="宋体" w:hAnsi="宋体"/>
          <w:szCs w:val="21"/>
        </w:rPr>
        <w:t>1、</w:t>
      </w:r>
      <w:r>
        <w:rPr>
          <w:rFonts w:hint="eastAsia" w:ascii="宋体" w:hAnsi="宋体"/>
          <w:bCs/>
          <w:szCs w:val="21"/>
        </w:rPr>
        <w:t>投标人应认真阅读本招标文件，发现其中有误或有不合理要求的，投标人必须在递交投标文件截止时间七日前，以书面形式要求采购代理机构或采购人澄清</w:t>
      </w:r>
      <w:r>
        <w:rPr>
          <w:rFonts w:hint="eastAsia" w:ascii="宋体" w:hAnsi="宋体"/>
          <w:szCs w:val="21"/>
        </w:rPr>
        <w:t>。采购代理机构或采购人对已发出的招标文件进行必要澄清、答复、修改或补充的，应当在招标文件要求提交投标文件截止时间前三个工作日（实质性内容有大的修改，需十五日），在采购信息发布媒体上发布更正公告，并告知所有招标文件收受人。</w:t>
      </w:r>
    </w:p>
    <w:p>
      <w:pPr>
        <w:spacing w:line="440" w:lineRule="exact"/>
        <w:ind w:firstLine="420" w:firstLineChars="200"/>
        <w:rPr>
          <w:rFonts w:ascii="宋体" w:hAnsi="宋体"/>
          <w:szCs w:val="21"/>
        </w:rPr>
      </w:pPr>
      <w:r>
        <w:rPr>
          <w:rFonts w:hint="eastAsia" w:ascii="宋体" w:hAnsi="宋体"/>
          <w:szCs w:val="21"/>
        </w:rPr>
        <w:t>2、采购代理机构根据实际情况，以书面或采购信息发布媒体上发布的形式答复投标人要求澄清的问题，不包含问题来源。</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招标文件澄清、答复、修改、补充的内容为招标文件的组成部分。当招标文件与招标文件的答复、澄清、修改、补充通知就同一内容的表述不一致时，以最后发出的书面文件为准。</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招标文件的澄清、答复、修改或补充都应该通过本代理机构以法定形式发布，采购人非通过本机构，不得擅自澄清、答复、修改或补充招标文件。</w:t>
      </w:r>
    </w:p>
    <w:p>
      <w:pPr>
        <w:snapToGrid w:val="0"/>
        <w:spacing w:line="440" w:lineRule="exact"/>
        <w:outlineLvl w:val="2"/>
        <w:rPr>
          <w:rFonts w:ascii="宋体" w:hAnsi="宋体"/>
          <w:b/>
          <w:szCs w:val="21"/>
        </w:rPr>
      </w:pPr>
      <w:r>
        <w:rPr>
          <w:rFonts w:hint="eastAsia" w:ascii="宋体" w:hAnsi="宋体"/>
          <w:b/>
          <w:szCs w:val="21"/>
        </w:rPr>
        <w:t>八</w:t>
      </w:r>
      <w:r>
        <w:rPr>
          <w:rFonts w:ascii="宋体" w:hAnsi="宋体"/>
          <w:b/>
          <w:szCs w:val="21"/>
        </w:rPr>
        <w:t>、投标文件的编制</w:t>
      </w:r>
    </w:p>
    <w:p>
      <w:pPr>
        <w:snapToGrid w:val="0"/>
        <w:spacing w:line="440" w:lineRule="exact"/>
        <w:ind w:firstLine="211" w:firstLineChars="100"/>
        <w:outlineLvl w:val="2"/>
        <w:rPr>
          <w:rFonts w:ascii="宋体" w:hAnsi="宋体"/>
          <w:b/>
          <w:szCs w:val="21"/>
        </w:rPr>
      </w:pPr>
      <w:r>
        <w:rPr>
          <w:rFonts w:hint="eastAsia" w:ascii="宋体" w:hAnsi="宋体"/>
          <w:b/>
          <w:szCs w:val="21"/>
        </w:rPr>
        <w:t>（一）投标文件的形式和效力</w:t>
      </w:r>
    </w:p>
    <w:p>
      <w:pPr>
        <w:pStyle w:val="12"/>
        <w:adjustRightInd w:val="0"/>
        <w:snapToGrid w:val="0"/>
        <w:spacing w:beforeLines="0" w:afterLines="0" w:line="440" w:lineRule="exact"/>
        <w:ind w:left="3" w:firstLine="415" w:firstLineChars="198"/>
        <w:rPr>
          <w:rFonts w:hAnsi="宋体" w:cs="宋体"/>
          <w:sz w:val="21"/>
          <w:szCs w:val="21"/>
        </w:rPr>
      </w:pPr>
      <w:r>
        <w:rPr>
          <w:rFonts w:hint="eastAsia" w:hAnsi="宋体" w:cs="宋体"/>
          <w:sz w:val="21"/>
          <w:szCs w:val="21"/>
        </w:rPr>
        <w:t>1．投标文件分为电子投标文件以及备份投标文件。</w:t>
      </w:r>
    </w:p>
    <w:p>
      <w:pPr>
        <w:pStyle w:val="12"/>
        <w:adjustRightInd w:val="0"/>
        <w:snapToGrid w:val="0"/>
        <w:spacing w:beforeLines="0" w:afterLines="0" w:line="440" w:lineRule="exact"/>
        <w:ind w:left="3" w:firstLine="415" w:firstLineChars="198"/>
        <w:rPr>
          <w:rFonts w:hAnsi="宋体" w:cs="宋体"/>
          <w:sz w:val="21"/>
          <w:szCs w:val="21"/>
        </w:rPr>
      </w:pPr>
      <w:r>
        <w:rPr>
          <w:rFonts w:hint="eastAsia" w:hAnsi="宋体" w:cs="宋体"/>
          <w:sz w:val="21"/>
          <w:szCs w:val="21"/>
        </w:rPr>
        <w:t>2．电子投标文件，按“政采云供应商项目采购-电子招投标操作指南”及本招标文件要求制作、加密并递交。</w:t>
      </w:r>
    </w:p>
    <w:p>
      <w:pPr>
        <w:pStyle w:val="12"/>
        <w:adjustRightInd w:val="0"/>
        <w:snapToGrid w:val="0"/>
        <w:spacing w:beforeLines="0" w:afterLines="0" w:line="440" w:lineRule="exact"/>
        <w:ind w:left="3" w:firstLine="417" w:firstLineChars="198"/>
        <w:rPr>
          <w:rFonts w:hAnsi="宋体" w:cs="宋体"/>
          <w:b/>
          <w:bCs/>
          <w:sz w:val="21"/>
          <w:szCs w:val="21"/>
        </w:rPr>
      </w:pPr>
      <w:r>
        <w:rPr>
          <w:rFonts w:hint="eastAsia" w:hAnsi="宋体" w:cs="宋体"/>
          <w:b/>
          <w:bCs/>
          <w:sz w:val="21"/>
          <w:szCs w:val="21"/>
        </w:rPr>
        <w:t>3．电子备份投标文件，须按“政采云供应商项目采购-电子招投标操作指南”制作的备份文件。</w:t>
      </w:r>
    </w:p>
    <w:p>
      <w:pPr>
        <w:pStyle w:val="12"/>
        <w:adjustRightInd w:val="0"/>
        <w:snapToGrid w:val="0"/>
        <w:spacing w:beforeLines="0" w:afterLines="0" w:line="440" w:lineRule="exact"/>
        <w:ind w:left="3" w:firstLine="415" w:firstLineChars="198"/>
        <w:rPr>
          <w:rFonts w:hAnsi="宋体" w:cs="宋体"/>
          <w:sz w:val="21"/>
          <w:szCs w:val="21"/>
        </w:rPr>
      </w:pPr>
      <w:r>
        <w:rPr>
          <w:rFonts w:hint="eastAsia" w:hAnsi="宋体" w:cs="宋体"/>
          <w:sz w:val="21"/>
          <w:szCs w:val="21"/>
        </w:rPr>
        <w:t>4．投标文件的效力：</w:t>
      </w:r>
    </w:p>
    <w:p>
      <w:pPr>
        <w:pStyle w:val="12"/>
        <w:adjustRightInd w:val="0"/>
        <w:snapToGrid w:val="0"/>
        <w:spacing w:beforeLines="0" w:afterLines="0" w:line="440" w:lineRule="exact"/>
        <w:ind w:left="3" w:firstLine="417" w:firstLineChars="198"/>
        <w:rPr>
          <w:rFonts w:hAnsi="宋体" w:cs="宋体"/>
          <w:sz w:val="21"/>
          <w:szCs w:val="21"/>
        </w:rPr>
      </w:pPr>
      <w:r>
        <w:rPr>
          <w:rFonts w:hint="eastAsia" w:hAnsi="宋体" w:cs="宋体"/>
          <w:b/>
          <w:bCs/>
          <w:sz w:val="21"/>
          <w:szCs w:val="21"/>
        </w:rPr>
        <w:t>投标文件的启用，按先后顺位分别为电子投标文件、电子备份投标文件。在下一顺位的投标文件启用时，前一顺位的投标文件自动失效。</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电子投标文件未能按时解密，供应商提供了电子备份投标文件以电子备份投标文件作为评标依据。电子投标文件已按时解密的，电子备份投标文件自动失效。</w:t>
      </w:r>
    </w:p>
    <w:p>
      <w:pPr>
        <w:snapToGrid w:val="0"/>
        <w:spacing w:line="440" w:lineRule="exact"/>
        <w:ind w:firstLine="211" w:firstLineChars="100"/>
        <w:outlineLvl w:val="2"/>
        <w:rPr>
          <w:rFonts w:ascii="宋体" w:hAnsi="宋体" w:cs="宋体"/>
          <w:szCs w:val="21"/>
        </w:rPr>
      </w:pPr>
      <w:r>
        <w:rPr>
          <w:rFonts w:hint="eastAsia" w:ascii="宋体" w:hAnsi="宋体"/>
          <w:b/>
          <w:szCs w:val="21"/>
        </w:rPr>
        <w:t>（二）投标文件的组成</w:t>
      </w:r>
    </w:p>
    <w:p>
      <w:pPr>
        <w:spacing w:line="440" w:lineRule="exact"/>
        <w:ind w:firstLine="420" w:firstLineChars="200"/>
        <w:rPr>
          <w:rFonts w:ascii="宋体" w:hAnsi="宋体"/>
          <w:szCs w:val="21"/>
        </w:rPr>
      </w:pPr>
      <w:r>
        <w:rPr>
          <w:rFonts w:hint="eastAsia" w:ascii="宋体" w:hAnsi="宋体"/>
          <w:szCs w:val="21"/>
        </w:rPr>
        <w:t>投标文件由商务技术文件和报价文件二部份组成。</w:t>
      </w:r>
      <w:r>
        <w:rPr>
          <w:rFonts w:hint="eastAsia" w:ascii="宋体" w:hAnsi="宋体" w:cs="宋体"/>
          <w:b/>
          <w:bCs/>
        </w:rPr>
        <w:t>电子投标文件中所须加盖公章部分均采用CA签章。</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22" w:firstLineChars="200"/>
        <w:textAlignment w:val="auto"/>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资格审查</w:t>
      </w:r>
      <w:r>
        <w:rPr>
          <w:rFonts w:hint="eastAsia" w:asciiTheme="minorEastAsia" w:hAnsiTheme="minorEastAsia" w:eastAsiaTheme="minorEastAsia" w:cstheme="minorEastAsia"/>
          <w:b/>
          <w:bCs/>
          <w:color w:val="auto"/>
          <w:sz w:val="21"/>
          <w:szCs w:val="21"/>
          <w:highlight w:val="none"/>
          <w:lang w:eastAsia="zh-CN"/>
        </w:rPr>
        <w:t>文件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ind w:firstLine="1050" w:firstLineChars="500"/>
        <w:textAlignment w:val="auto"/>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val="en-US" w:eastAsia="zh-CN"/>
        </w:rPr>
        <w:t>1、</w:t>
      </w:r>
      <w:r>
        <w:rPr>
          <w:rFonts w:hint="eastAsia" w:asciiTheme="minorEastAsia" w:hAnsiTheme="minorEastAsia" w:eastAsiaTheme="minorEastAsia" w:cstheme="minorEastAsia"/>
          <w:iCs/>
          <w:color w:val="auto"/>
          <w:sz w:val="21"/>
          <w:szCs w:val="21"/>
          <w:highlight w:val="none"/>
        </w:rPr>
        <w:t>法人单位或者其他组织的营业执照等证明文件，自然人的身份证明</w:t>
      </w:r>
      <w:r>
        <w:rPr>
          <w:rFonts w:hint="eastAsia" w:asciiTheme="minorEastAsia" w:hAnsiTheme="minorEastAsia" w:eastAsiaTheme="minorEastAsia" w:cstheme="minorEastAsia"/>
          <w:iCs/>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val="0"/>
        <w:spacing w:after="0" w:line="440" w:lineRule="exact"/>
        <w:ind w:firstLine="1050" w:firstLineChars="500"/>
        <w:textAlignment w:val="auto"/>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2、</w:t>
      </w:r>
      <w:r>
        <w:rPr>
          <w:rFonts w:hint="eastAsia" w:asciiTheme="minorEastAsia" w:hAnsiTheme="minorEastAsia" w:eastAsiaTheme="minorEastAsia" w:cstheme="minorEastAsia"/>
          <w:iCs/>
          <w:color w:val="auto"/>
          <w:sz w:val="21"/>
          <w:szCs w:val="21"/>
          <w:highlight w:val="none"/>
        </w:rPr>
        <w:t>法定代表人资格证明书</w:t>
      </w:r>
      <w:r>
        <w:rPr>
          <w:rFonts w:hint="eastAsia" w:asciiTheme="minorEastAsia" w:hAnsiTheme="minorEastAsia" w:eastAsiaTheme="minorEastAsia" w:cstheme="minorEastAsia"/>
          <w:iCs/>
          <w:color w:val="auto"/>
          <w:sz w:val="21"/>
          <w:szCs w:val="21"/>
          <w:highlight w:val="none"/>
          <w:lang w:eastAsia="zh-CN"/>
        </w:rPr>
        <w:t>、</w:t>
      </w:r>
      <w:r>
        <w:rPr>
          <w:rFonts w:hint="eastAsia" w:asciiTheme="minorEastAsia" w:hAnsiTheme="minorEastAsia" w:eastAsiaTheme="minorEastAsia" w:cstheme="minorEastAsia"/>
          <w:iCs/>
          <w:color w:val="auto"/>
          <w:sz w:val="21"/>
          <w:szCs w:val="21"/>
          <w:highlight w:val="none"/>
        </w:rPr>
        <w:t>法人代表授权书</w:t>
      </w:r>
      <w:r>
        <w:rPr>
          <w:rFonts w:hint="eastAsia" w:asciiTheme="minorEastAsia" w:hAnsiTheme="minorEastAsia" w:eastAsiaTheme="minorEastAsia" w:cstheme="minorEastAsia"/>
          <w:i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1050" w:firstLineChars="500"/>
        <w:textAlignment w:val="auto"/>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val="en-US" w:eastAsia="zh-CN"/>
        </w:rPr>
        <w:t>3、</w:t>
      </w:r>
      <w:r>
        <w:rPr>
          <w:rFonts w:hint="eastAsia" w:asciiTheme="minorEastAsia" w:hAnsiTheme="minorEastAsia" w:eastAsiaTheme="minorEastAsia" w:cstheme="minorEastAsia"/>
          <w:iCs/>
          <w:color w:val="auto"/>
          <w:sz w:val="21"/>
          <w:szCs w:val="21"/>
          <w:highlight w:val="none"/>
        </w:rPr>
        <w:t>最近一个年度的财务状况报告</w:t>
      </w:r>
      <w:r>
        <w:rPr>
          <w:rFonts w:hint="eastAsia" w:asciiTheme="minorEastAsia" w:hAnsiTheme="minorEastAsia" w:eastAsiaTheme="minorEastAsia" w:cstheme="minorEastAsia"/>
          <w:i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1050" w:firstLineChars="500"/>
        <w:textAlignment w:val="auto"/>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val="en-US" w:eastAsia="zh-CN"/>
        </w:rPr>
        <w:t>4、</w:t>
      </w:r>
      <w:r>
        <w:rPr>
          <w:rFonts w:hint="eastAsia" w:asciiTheme="minorEastAsia" w:hAnsiTheme="minorEastAsia" w:eastAsiaTheme="minorEastAsia" w:cstheme="minorEastAsia"/>
          <w:iCs/>
          <w:color w:val="auto"/>
          <w:sz w:val="21"/>
          <w:szCs w:val="21"/>
          <w:highlight w:val="none"/>
        </w:rPr>
        <w:t>依法缴纳税收和社会保障资金的相关材料</w:t>
      </w:r>
      <w:r>
        <w:rPr>
          <w:rFonts w:hint="eastAsia" w:asciiTheme="minorEastAsia" w:hAnsiTheme="minorEastAsia" w:eastAsiaTheme="minorEastAsia" w:cstheme="minorEastAsia"/>
          <w:i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1050" w:firstLineChars="500"/>
        <w:textAlignment w:val="auto"/>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val="en-US" w:eastAsia="zh-CN"/>
        </w:rPr>
        <w:t>5、</w:t>
      </w:r>
      <w:r>
        <w:rPr>
          <w:rFonts w:hint="eastAsia" w:asciiTheme="minorEastAsia" w:hAnsiTheme="minorEastAsia" w:eastAsiaTheme="minorEastAsia" w:cstheme="minorEastAsia"/>
          <w:iCs/>
          <w:color w:val="auto"/>
          <w:sz w:val="21"/>
          <w:szCs w:val="21"/>
          <w:highlight w:val="none"/>
        </w:rPr>
        <w:t>具备履行合同所必需的设备和专业技术能力的书面声明</w:t>
      </w:r>
      <w:r>
        <w:rPr>
          <w:rFonts w:hint="eastAsia" w:asciiTheme="minorEastAsia" w:hAnsiTheme="minorEastAsia" w:eastAsiaTheme="minorEastAsia" w:cstheme="minorEastAsia"/>
          <w:i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1050" w:firstLineChars="500"/>
        <w:textAlignment w:val="auto"/>
        <w:rPr>
          <w:rFonts w:hint="eastAsia"/>
          <w:color w:val="auto"/>
          <w:sz w:val="21"/>
          <w:szCs w:val="21"/>
          <w:lang w:val="en-US" w:eastAsia="zh-CN"/>
        </w:rPr>
      </w:pPr>
      <w:r>
        <w:rPr>
          <w:rFonts w:hint="eastAsia" w:asciiTheme="minorEastAsia" w:hAnsiTheme="minorEastAsia" w:eastAsiaTheme="minorEastAsia" w:cstheme="minorEastAsia"/>
          <w:iCs/>
          <w:color w:val="auto"/>
          <w:sz w:val="21"/>
          <w:szCs w:val="21"/>
          <w:highlight w:val="none"/>
          <w:lang w:val="en-US" w:eastAsia="zh-CN"/>
        </w:rPr>
        <w:t>6、</w:t>
      </w:r>
      <w:r>
        <w:rPr>
          <w:rFonts w:hint="eastAsia" w:asciiTheme="minorEastAsia" w:hAnsiTheme="minorEastAsia" w:eastAsiaTheme="minorEastAsia" w:cstheme="minorEastAsia"/>
          <w:iCs/>
          <w:color w:val="auto"/>
          <w:sz w:val="21"/>
          <w:szCs w:val="21"/>
          <w:highlight w:val="none"/>
        </w:rPr>
        <w:t>参加政府采购活动前 3 年内在经营活动中没有重大违法记录的书面声明</w:t>
      </w:r>
      <w:r>
        <w:rPr>
          <w:rFonts w:hint="eastAsia" w:asciiTheme="minorEastAsia" w:hAnsiTheme="minorEastAsia" w:eastAsiaTheme="minorEastAsia" w:cstheme="minorEastAsia"/>
          <w:i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二、报价文件</w:t>
      </w:r>
    </w:p>
    <w:p>
      <w:pPr>
        <w:keepNext w:val="0"/>
        <w:keepLines w:val="0"/>
        <w:pageBreakBefore w:val="0"/>
        <w:widowControl w:val="0"/>
        <w:kinsoku/>
        <w:wordWrap/>
        <w:overflowPunct/>
        <w:topLinePunct w:val="0"/>
        <w:autoSpaceDE/>
        <w:autoSpaceDN/>
        <w:bidi w:val="0"/>
        <w:adjustRightInd/>
        <w:snapToGrid w:val="0"/>
        <w:spacing w:line="440" w:lineRule="exact"/>
        <w:ind w:firstLine="1050" w:firstLineChars="500"/>
        <w:textAlignment w:val="auto"/>
        <w:outlineLvl w:val="0"/>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iCs/>
          <w:color w:val="auto"/>
          <w:sz w:val="21"/>
          <w:szCs w:val="21"/>
          <w:highlight w:val="none"/>
        </w:rPr>
        <w:t>开标一览表</w:t>
      </w:r>
      <w:r>
        <w:rPr>
          <w:rFonts w:hint="eastAsia" w:asciiTheme="minorEastAsia" w:hAnsiTheme="minorEastAsia" w:eastAsiaTheme="minorEastAsia" w:cstheme="minorEastAsia"/>
          <w:b w:val="0"/>
          <w:bCs w:val="0"/>
          <w:i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1050" w:firstLineChars="500"/>
        <w:textAlignment w:val="auto"/>
        <w:outlineLvl w:val="0"/>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投标产品配置与分项报价表</w:t>
      </w:r>
      <w:r>
        <w:rPr>
          <w:rFonts w:hint="eastAsia" w:asciiTheme="minorEastAsia" w:hAnsiTheme="minorEastAsia" w:eastAsiaTheme="minorEastAsia" w:cstheme="minorEastAsia"/>
          <w:b w:val="0"/>
          <w:bCs w:val="0"/>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rPr>
          <w:rFonts w:hint="default"/>
          <w:sz w:val="21"/>
          <w:szCs w:val="21"/>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          3、</w:t>
      </w:r>
      <w:r>
        <w:rPr>
          <w:rFonts w:hint="eastAsia" w:asciiTheme="minorEastAsia" w:hAnsiTheme="minorEastAsia" w:eastAsiaTheme="minorEastAsia" w:cstheme="minorEastAsia"/>
          <w:color w:val="auto"/>
          <w:sz w:val="21"/>
          <w:szCs w:val="21"/>
          <w:lang w:val="en-US" w:eastAsia="zh-CN"/>
        </w:rPr>
        <w:t>中小企业声明；</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三、商务文件</w:t>
      </w:r>
    </w:p>
    <w:p>
      <w:pPr>
        <w:pStyle w:val="11"/>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eastAsia" w:asciiTheme="minorEastAsia" w:hAnsiTheme="minorEastAsia" w:eastAsiaTheme="minorEastAsia" w:cstheme="minorEastAsia"/>
          <w:b w:val="0"/>
          <w:bCs w:val="0"/>
          <w:i w:val="0"/>
          <w:i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1、</w:t>
      </w:r>
      <w:r>
        <w:rPr>
          <w:rFonts w:hint="eastAsia" w:asciiTheme="minorEastAsia" w:hAnsiTheme="minorEastAsia" w:eastAsiaTheme="minorEastAsia" w:cstheme="minorEastAsia"/>
          <w:b w:val="0"/>
          <w:bCs w:val="0"/>
          <w:i w:val="0"/>
          <w:iCs w:val="0"/>
          <w:color w:val="auto"/>
          <w:sz w:val="21"/>
          <w:szCs w:val="21"/>
          <w:highlight w:val="none"/>
          <w:lang w:val="zh-CN" w:eastAsia="zh-CN"/>
        </w:rPr>
        <w:t>投标函</w:t>
      </w:r>
      <w:r>
        <w:rPr>
          <w:rFonts w:hint="eastAsia" w:asciiTheme="minorEastAsia" w:hAnsiTheme="minorEastAsia" w:eastAsiaTheme="minorEastAsia" w:cstheme="minorEastAsia"/>
          <w:b w:val="0"/>
          <w:bCs w:val="0"/>
          <w:i w:val="0"/>
          <w:iCs w:val="0"/>
          <w:color w:val="auto"/>
          <w:sz w:val="21"/>
          <w:szCs w:val="21"/>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eastAsia" w:asciiTheme="minorEastAsia" w:hAnsiTheme="minorEastAsia" w:eastAsiaTheme="minorEastAsia" w:cstheme="minorEastAsia"/>
          <w:b w:val="0"/>
          <w:bCs w:val="0"/>
          <w:i w:val="0"/>
          <w:i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2、商务条款响应及偏离表；</w:t>
      </w:r>
    </w:p>
    <w:p>
      <w:pPr>
        <w:pStyle w:val="11"/>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eastAsia" w:asciiTheme="minorEastAsia" w:hAnsiTheme="minorEastAsia" w:eastAsiaTheme="minorEastAsia" w:cstheme="minorEastAsia"/>
          <w:b w:val="0"/>
          <w:bCs w:val="0"/>
          <w:i w:val="0"/>
          <w:i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3、节能和环境标志产品证明材料清单（如有可提供）；</w:t>
      </w:r>
    </w:p>
    <w:p>
      <w:pPr>
        <w:pStyle w:val="11"/>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eastAsia" w:asciiTheme="minorEastAsia" w:hAnsiTheme="minorEastAsia" w:eastAsiaTheme="minorEastAsia" w:cstheme="minorEastAsia"/>
          <w:b w:val="0"/>
          <w:bCs w:val="0"/>
          <w:i w:val="0"/>
          <w:i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4、投标人综合实力证明材料；</w:t>
      </w:r>
    </w:p>
    <w:p>
      <w:pPr>
        <w:pStyle w:val="11"/>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eastAsia" w:asciiTheme="minorEastAsia" w:hAnsiTheme="minorEastAsia" w:eastAsiaTheme="minorEastAsia" w:cstheme="minorEastAsia"/>
          <w:b w:val="0"/>
          <w:bCs w:val="0"/>
          <w:i w:val="0"/>
          <w:i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5、类似项目一览表；</w:t>
      </w:r>
    </w:p>
    <w:p>
      <w:pPr>
        <w:pStyle w:val="11"/>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default"/>
          <w:sz w:val="21"/>
          <w:szCs w:val="21"/>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6、售后服务方案；</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四</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eastAsia="zh-CN"/>
        </w:rPr>
        <w:t>技术文件</w:t>
      </w:r>
    </w:p>
    <w:p>
      <w:pPr>
        <w:pStyle w:val="11"/>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eastAsia" w:asciiTheme="minorEastAsia" w:hAnsiTheme="minorEastAsia" w:eastAsiaTheme="minorEastAsia" w:cstheme="minorEastAsia"/>
          <w:b w:val="0"/>
          <w:bCs w:val="0"/>
          <w:i w:val="0"/>
          <w:i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1、技术参数响应及偏离表；</w:t>
      </w:r>
    </w:p>
    <w:p>
      <w:pPr>
        <w:pStyle w:val="11"/>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eastAsia" w:asciiTheme="minorEastAsia" w:hAnsiTheme="minorEastAsia" w:eastAsiaTheme="minorEastAsia" w:cstheme="minorEastAsia"/>
          <w:b w:val="0"/>
          <w:bCs w:val="0"/>
          <w:i w:val="0"/>
          <w:i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2、拟任执行管理及技术人员情况；</w:t>
      </w:r>
    </w:p>
    <w:p>
      <w:pPr>
        <w:pStyle w:val="11"/>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default" w:asciiTheme="minorEastAsia" w:hAnsiTheme="minorEastAsia" w:eastAsiaTheme="minorEastAsia" w:cstheme="minorEastAsia"/>
          <w:b w:val="0"/>
          <w:bCs w:val="0"/>
          <w:i w:val="0"/>
          <w:i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3、项目设计方案；</w:t>
      </w:r>
    </w:p>
    <w:p>
      <w:pPr>
        <w:pStyle w:val="11"/>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eastAsia" w:asciiTheme="minorEastAsia" w:hAnsiTheme="minorEastAsia" w:eastAsiaTheme="minorEastAsia" w:cstheme="minorEastAsia"/>
          <w:b w:val="0"/>
          <w:bCs w:val="0"/>
          <w:i w:val="0"/>
          <w:i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4、项目实施方案；</w:t>
      </w:r>
    </w:p>
    <w:p>
      <w:pPr>
        <w:pStyle w:val="11"/>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5、项目运维服务方案；</w:t>
      </w:r>
    </w:p>
    <w:p>
      <w:pPr>
        <w:spacing w:line="440" w:lineRule="exact"/>
        <w:ind w:firstLine="422" w:firstLineChars="200"/>
        <w:rPr>
          <w:rFonts w:ascii="宋体" w:hAnsi="宋体"/>
          <w:b/>
          <w:color w:val="FF0000"/>
          <w:szCs w:val="21"/>
        </w:rPr>
      </w:pPr>
      <w:r>
        <w:rPr>
          <w:rFonts w:hint="eastAsia" w:ascii="宋体" w:hAnsi="宋体"/>
          <w:b/>
          <w:color w:val="FF0000"/>
          <w:szCs w:val="21"/>
        </w:rPr>
        <w:t>注：投标人须按以上顺序</w:t>
      </w:r>
      <w:r>
        <w:rPr>
          <w:rFonts w:hint="eastAsia" w:ascii="宋体" w:hAnsi="宋体"/>
          <w:b/>
          <w:color w:val="FF0000"/>
          <w:szCs w:val="21"/>
          <w:lang w:eastAsia="zh-CN"/>
        </w:rPr>
        <w:t>制作</w:t>
      </w:r>
      <w:r>
        <w:rPr>
          <w:rFonts w:hint="eastAsia" w:ascii="宋体" w:hAnsi="宋体"/>
          <w:b/>
          <w:color w:val="FF0000"/>
          <w:szCs w:val="21"/>
        </w:rPr>
        <w:t>投标资料，如未按要求</w:t>
      </w:r>
      <w:r>
        <w:rPr>
          <w:rFonts w:hint="eastAsia" w:ascii="宋体" w:hAnsi="宋体"/>
          <w:b/>
          <w:color w:val="FF0000"/>
          <w:szCs w:val="21"/>
          <w:lang w:eastAsia="zh-CN"/>
        </w:rPr>
        <w:t>规定</w:t>
      </w:r>
      <w:r>
        <w:rPr>
          <w:rFonts w:hint="eastAsia" w:ascii="宋体" w:hAnsi="宋体"/>
          <w:b/>
          <w:color w:val="FF0000"/>
          <w:szCs w:val="21"/>
        </w:rPr>
        <w:t>导致产生不利于投标人评标结果的，后果由投标人自行负责。</w:t>
      </w:r>
    </w:p>
    <w:p>
      <w:pPr>
        <w:snapToGrid w:val="0"/>
        <w:spacing w:line="440" w:lineRule="exact"/>
        <w:ind w:firstLine="420" w:firstLineChars="200"/>
        <w:jc w:val="left"/>
        <w:rPr>
          <w:rFonts w:ascii="宋体" w:hAnsi="宋体" w:cs="宋体"/>
          <w:b/>
          <w:bCs/>
          <w:szCs w:val="21"/>
        </w:rPr>
      </w:pPr>
      <w:r>
        <w:rPr>
          <w:rFonts w:hint="eastAsia" w:ascii="宋体" w:hAnsi="宋体"/>
          <w:bCs/>
          <w:szCs w:val="21"/>
        </w:rPr>
        <w:t>注：</w:t>
      </w:r>
      <w:r>
        <w:rPr>
          <w:rFonts w:hint="eastAsia" w:ascii="宋体" w:hAnsi="宋体" w:cs="宋体"/>
          <w:b/>
          <w:bCs/>
          <w:szCs w:val="21"/>
        </w:rPr>
        <w:t>★电子投标文件中所须加盖公章部分均采用CA签章。</w:t>
      </w:r>
    </w:p>
    <w:p>
      <w:pPr>
        <w:spacing w:line="440" w:lineRule="exact"/>
        <w:ind w:firstLine="105" w:firstLineChars="50"/>
        <w:rPr>
          <w:rFonts w:ascii="宋体" w:hAnsi="宋体"/>
          <w:color w:val="000000"/>
          <w:szCs w:val="21"/>
        </w:rPr>
      </w:pPr>
      <w:r>
        <w:rPr>
          <w:rFonts w:hint="eastAsia" w:ascii="宋体" w:hAnsi="宋体"/>
          <w:color w:val="000000"/>
          <w:szCs w:val="21"/>
        </w:rPr>
        <w:t>（二）投标文件的语言及计量</w:t>
      </w:r>
    </w:p>
    <w:p>
      <w:pPr>
        <w:spacing w:line="440" w:lineRule="exact"/>
        <w:ind w:firstLine="420" w:firstLineChars="200"/>
        <w:rPr>
          <w:rFonts w:ascii="宋体" w:hAnsi="宋体"/>
          <w:color w:val="000000"/>
          <w:szCs w:val="21"/>
        </w:rPr>
      </w:pPr>
      <w:r>
        <w:rPr>
          <w:rFonts w:hint="eastAsia" w:ascii="宋体" w:hAnsi="宋体"/>
          <w:szCs w:val="21"/>
        </w:rPr>
        <w:t>★</w:t>
      </w:r>
      <w:r>
        <w:rPr>
          <w:rFonts w:hint="eastAsia" w:ascii="宋体" w:hAnsi="宋体"/>
          <w:color w:val="000000"/>
          <w:szCs w:val="21"/>
        </w:rPr>
        <w:t>1、投标文件以及投标方与招标方就有关投标事宜的所有来往函电，均应以中文汉语书写。除签名、盖章、专用名称等特殊情形外，以中文汉语以外的文字表述的投标文件视同未提供。</w:t>
      </w:r>
    </w:p>
    <w:p>
      <w:pPr>
        <w:spacing w:line="440" w:lineRule="exact"/>
        <w:ind w:firstLine="420" w:firstLineChars="200"/>
        <w:rPr>
          <w:rFonts w:ascii="宋体" w:hAnsi="宋体"/>
          <w:color w:val="000000"/>
          <w:szCs w:val="21"/>
        </w:rPr>
      </w:pPr>
      <w:r>
        <w:rPr>
          <w:rFonts w:hint="eastAsia" w:ascii="宋体" w:hAnsi="宋体"/>
          <w:szCs w:val="21"/>
        </w:rPr>
        <w:t>★</w:t>
      </w:r>
      <w:r>
        <w:rPr>
          <w:rFonts w:hint="eastAsia" w:ascii="宋体" w:hAnsi="宋体"/>
          <w:color w:val="000000"/>
          <w:szCs w:val="21"/>
        </w:rPr>
        <w:t>2、投标计量单位，招标文件已有明确规定的，使用招标文件规定的计量单位；招标文件没有规定的，应采用中华人民共和国法定计量单位（货币单位：人民币元），否则视同未响应。</w:t>
      </w:r>
    </w:p>
    <w:p>
      <w:pPr>
        <w:spacing w:line="440" w:lineRule="exact"/>
        <w:ind w:firstLine="105" w:firstLineChars="50"/>
        <w:rPr>
          <w:rFonts w:ascii="宋体" w:hAnsi="宋体"/>
          <w:color w:val="000000"/>
          <w:szCs w:val="21"/>
        </w:rPr>
      </w:pPr>
      <w:r>
        <w:rPr>
          <w:rFonts w:hint="eastAsia" w:ascii="宋体" w:hAnsi="宋体"/>
          <w:color w:val="000000"/>
          <w:szCs w:val="21"/>
        </w:rPr>
        <w:t>（三）投标报价</w:t>
      </w:r>
    </w:p>
    <w:p>
      <w:pPr>
        <w:spacing w:line="440" w:lineRule="exact"/>
        <w:ind w:firstLine="420" w:firstLineChars="200"/>
        <w:rPr>
          <w:rFonts w:ascii="宋体" w:hAnsi="宋体"/>
          <w:color w:val="000000"/>
          <w:szCs w:val="21"/>
        </w:rPr>
      </w:pPr>
      <w:r>
        <w:rPr>
          <w:rFonts w:hint="eastAsia" w:ascii="宋体" w:hAnsi="宋体"/>
          <w:color w:val="000000"/>
          <w:szCs w:val="21"/>
        </w:rPr>
        <w:t>1、投标报价应按招标文件中相关附表格式填写。</w:t>
      </w:r>
    </w:p>
    <w:p>
      <w:pPr>
        <w:spacing w:line="440" w:lineRule="exact"/>
        <w:ind w:firstLine="210" w:firstLineChars="100"/>
        <w:rPr>
          <w:rFonts w:ascii="宋体" w:hAnsi="宋体"/>
          <w:color w:val="000000"/>
          <w:szCs w:val="21"/>
        </w:rPr>
      </w:pPr>
      <w:r>
        <w:rPr>
          <w:rFonts w:hint="eastAsia" w:ascii="宋体" w:hAnsi="宋体"/>
          <w:szCs w:val="21"/>
        </w:rPr>
        <w:t>★</w:t>
      </w:r>
      <w:r>
        <w:rPr>
          <w:rFonts w:hint="eastAsia" w:ascii="宋体" w:hAnsi="宋体"/>
          <w:color w:val="000000"/>
          <w:szCs w:val="21"/>
        </w:rPr>
        <w:t>2、投标报价是履行合同的最终价格，应包括货款、标准附件、备品备件、专用工具、包装、运输、装卸、保险、税金、货到就位以及安装、调试、培训、保修等一切税金和费用。</w:t>
      </w:r>
    </w:p>
    <w:p>
      <w:pPr>
        <w:spacing w:line="440" w:lineRule="exact"/>
        <w:ind w:firstLine="105" w:firstLineChars="50"/>
        <w:rPr>
          <w:rFonts w:ascii="宋体" w:hAnsi="宋体"/>
          <w:color w:val="000000"/>
          <w:szCs w:val="21"/>
        </w:rPr>
      </w:pPr>
      <w:r>
        <w:rPr>
          <w:rFonts w:hint="eastAsia" w:ascii="宋体" w:hAnsi="宋体"/>
          <w:szCs w:val="21"/>
        </w:rPr>
        <w:t>★</w:t>
      </w:r>
      <w:r>
        <w:rPr>
          <w:rFonts w:hint="eastAsia" w:ascii="宋体" w:hAnsi="宋体"/>
          <w:color w:val="000000"/>
          <w:szCs w:val="21"/>
        </w:rPr>
        <w:t>3、投标文件只允许有一个报价，有选择的或有条件的报价将不予接受。</w:t>
      </w:r>
    </w:p>
    <w:p>
      <w:pPr>
        <w:spacing w:line="440" w:lineRule="exact"/>
        <w:ind w:firstLine="105" w:firstLineChars="50"/>
        <w:rPr>
          <w:rFonts w:ascii="宋体" w:hAnsi="宋体"/>
          <w:color w:val="000000"/>
          <w:szCs w:val="21"/>
        </w:rPr>
      </w:pPr>
      <w:r>
        <w:rPr>
          <w:rFonts w:hint="eastAsia" w:ascii="宋体" w:hAnsi="宋体"/>
          <w:color w:val="000000"/>
          <w:szCs w:val="21"/>
        </w:rPr>
        <w:t>（四）投标文件的有效期</w:t>
      </w:r>
    </w:p>
    <w:p>
      <w:pPr>
        <w:spacing w:line="440" w:lineRule="exact"/>
        <w:ind w:firstLine="315" w:firstLineChars="150"/>
        <w:rPr>
          <w:rFonts w:ascii="宋体" w:hAnsi="宋体"/>
          <w:color w:val="000000"/>
          <w:szCs w:val="21"/>
        </w:rPr>
      </w:pPr>
      <w:r>
        <w:rPr>
          <w:rFonts w:hint="eastAsia" w:ascii="宋体" w:hAnsi="宋体"/>
          <w:szCs w:val="21"/>
        </w:rPr>
        <w:t>★</w:t>
      </w:r>
      <w:r>
        <w:rPr>
          <w:rFonts w:hint="eastAsia" w:ascii="宋体" w:hAnsi="宋体"/>
          <w:color w:val="000000"/>
          <w:szCs w:val="21"/>
        </w:rPr>
        <w:t>1、自投标截止日起</w:t>
      </w:r>
      <w:r>
        <w:rPr>
          <w:rFonts w:hint="eastAsia" w:ascii="宋体" w:hAnsi="宋体"/>
          <w:color w:val="000000"/>
          <w:szCs w:val="21"/>
          <w:u w:val="single"/>
        </w:rPr>
        <w:t>90</w:t>
      </w:r>
      <w:r>
        <w:rPr>
          <w:rFonts w:hint="eastAsia" w:ascii="宋体" w:hAnsi="宋体"/>
          <w:color w:val="000000"/>
          <w:szCs w:val="21"/>
        </w:rPr>
        <w:t>天投标文件应保持有效。有效期不足的投标文件将被拒绝。</w:t>
      </w:r>
    </w:p>
    <w:p>
      <w:pPr>
        <w:spacing w:line="440" w:lineRule="exact"/>
        <w:ind w:firstLine="525" w:firstLineChars="250"/>
        <w:rPr>
          <w:rFonts w:ascii="宋体" w:hAnsi="宋体"/>
          <w:color w:val="000000"/>
          <w:szCs w:val="21"/>
        </w:rPr>
      </w:pPr>
      <w:r>
        <w:rPr>
          <w:rFonts w:hint="eastAsia" w:ascii="宋体" w:hAnsi="宋体"/>
          <w:color w:val="000000"/>
          <w:szCs w:val="21"/>
        </w:rPr>
        <w:t>2、在特殊情况下，招标人可与投标人协商延长投标书的有效期，这种要求和答复均以书面形式进行。</w:t>
      </w:r>
    </w:p>
    <w:p>
      <w:pPr>
        <w:spacing w:line="440" w:lineRule="exact"/>
        <w:ind w:firstLine="525" w:firstLineChars="250"/>
        <w:rPr>
          <w:rFonts w:ascii="宋体" w:hAnsi="宋体"/>
          <w:color w:val="000000"/>
          <w:szCs w:val="21"/>
        </w:rPr>
      </w:pPr>
      <w:r>
        <w:rPr>
          <w:rFonts w:hint="eastAsia" w:ascii="宋体" w:hAnsi="宋体"/>
          <w:color w:val="000000"/>
          <w:szCs w:val="21"/>
        </w:rPr>
        <w:t xml:space="preserve">3、投标人可拒绝接受延期要求而不会导致投标保证金被没收。同意延长有效期的投标人需要相应延长投标保证金的有效期，但不能修改投标文件。 </w:t>
      </w:r>
    </w:p>
    <w:p>
      <w:pPr>
        <w:spacing w:line="440" w:lineRule="exact"/>
        <w:ind w:firstLine="525" w:firstLineChars="250"/>
        <w:rPr>
          <w:rFonts w:ascii="宋体" w:hAnsi="宋体"/>
          <w:color w:val="000000"/>
          <w:szCs w:val="21"/>
        </w:rPr>
      </w:pPr>
      <w:r>
        <w:rPr>
          <w:rFonts w:hint="eastAsia" w:ascii="宋体" w:hAnsi="宋体"/>
          <w:color w:val="000000"/>
          <w:szCs w:val="21"/>
        </w:rPr>
        <w:t>4、中标人的投标文件自开标之日起至合同履行完毕止均应保持有效。</w:t>
      </w:r>
    </w:p>
    <w:p>
      <w:pPr>
        <w:spacing w:line="440" w:lineRule="exact"/>
        <w:ind w:firstLine="105" w:firstLineChars="50"/>
        <w:rPr>
          <w:rFonts w:ascii="宋体" w:hAnsi="宋体"/>
          <w:color w:val="000000"/>
          <w:szCs w:val="21"/>
        </w:rPr>
      </w:pPr>
      <w:r>
        <w:rPr>
          <w:rFonts w:hint="eastAsia" w:ascii="宋体" w:hAnsi="宋体"/>
          <w:color w:val="000000"/>
          <w:szCs w:val="21"/>
        </w:rPr>
        <w:t>（五）投标保证金：本项目不收取投标保证金。</w:t>
      </w:r>
    </w:p>
    <w:p>
      <w:pPr>
        <w:spacing w:line="440" w:lineRule="exact"/>
        <w:ind w:firstLine="105" w:firstLineChars="50"/>
        <w:rPr>
          <w:rFonts w:ascii="宋体" w:hAnsi="宋体"/>
          <w:color w:val="000000"/>
          <w:szCs w:val="21"/>
        </w:rPr>
      </w:pPr>
      <w:r>
        <w:rPr>
          <w:rFonts w:hint="eastAsia" w:ascii="宋体" w:hAnsi="宋体"/>
          <w:color w:val="000000"/>
          <w:szCs w:val="21"/>
        </w:rPr>
        <w:t>（六）投标文件的签署和份数</w:t>
      </w:r>
    </w:p>
    <w:p>
      <w:pPr>
        <w:spacing w:line="440" w:lineRule="exact"/>
        <w:ind w:firstLine="420" w:firstLineChars="200"/>
        <w:jc w:val="left"/>
        <w:rPr>
          <w:rFonts w:ascii="宋体" w:hAnsi="宋体"/>
          <w:bCs/>
          <w:szCs w:val="21"/>
        </w:rPr>
      </w:pPr>
      <w:r>
        <w:rPr>
          <w:rFonts w:hint="eastAsia" w:ascii="宋体" w:hAnsi="宋体"/>
          <w:bCs/>
          <w:szCs w:val="21"/>
        </w:rPr>
        <w:t>1、投标人应按本采购文件规定的格式和顺序编制投标文件并标注页码，投标文件内容不完整、编排混乱、未正确关联定位导致投标文件被误读、漏读或者查找不到相关内容的，是投标人的责任。</w:t>
      </w:r>
    </w:p>
    <w:p>
      <w:pPr>
        <w:spacing w:line="440" w:lineRule="exact"/>
        <w:ind w:firstLine="422" w:firstLineChars="200"/>
        <w:jc w:val="left"/>
        <w:rPr>
          <w:rFonts w:ascii="宋体" w:hAnsi="宋体"/>
          <w:b/>
          <w:szCs w:val="21"/>
        </w:rPr>
      </w:pPr>
      <w:r>
        <w:rPr>
          <w:rFonts w:hint="eastAsia" w:ascii="宋体" w:hAnsi="宋体"/>
          <w:b/>
          <w:szCs w:val="21"/>
        </w:rPr>
        <w:t>2、电子投标文件部分：投标人应根据“政采云供应商项目采购-电子招投标操作指南”及本招标文件规定的格式和顺序编制电子投标文件并进行关联定位；电子投标文件中须加盖供应商公章部分均采用CA签章，签字部分可用CA锁法人章（如有），未申请法人章的将签名部分签好后以扫描件形式上传至投标文件（具体操作请咨询政采云400-881-7190）。</w:t>
      </w:r>
    </w:p>
    <w:p>
      <w:pPr>
        <w:spacing w:line="440" w:lineRule="exact"/>
        <w:ind w:firstLine="210" w:firstLineChars="100"/>
        <w:rPr>
          <w:rFonts w:ascii="宋体" w:hAnsi="宋体"/>
          <w:szCs w:val="21"/>
        </w:rPr>
      </w:pPr>
      <w:r>
        <w:rPr>
          <w:rFonts w:hint="eastAsia" w:ascii="宋体" w:hAnsi="宋体"/>
          <w:szCs w:val="21"/>
        </w:rPr>
        <w:t>（七）投标文件的包装、递交、修改和撤回</w:t>
      </w:r>
    </w:p>
    <w:p>
      <w:pPr>
        <w:adjustRightInd w:val="0"/>
        <w:snapToGrid w:val="0"/>
        <w:spacing w:line="440" w:lineRule="exact"/>
        <w:ind w:firstLine="420" w:firstLineChars="200"/>
        <w:jc w:val="left"/>
        <w:rPr>
          <w:rFonts w:ascii="宋体" w:hAnsi="宋体"/>
          <w:szCs w:val="21"/>
          <w:highlight w:val="green"/>
          <w:u w:val="single"/>
        </w:rPr>
      </w:pPr>
      <w:r>
        <w:rPr>
          <w:rFonts w:hint="eastAsia" w:ascii="宋体" w:hAnsi="宋体"/>
          <w:szCs w:val="21"/>
        </w:rPr>
        <w:t>1、电子投标文件</w:t>
      </w:r>
      <w:r>
        <w:rPr>
          <w:rFonts w:hint="eastAsia" w:ascii="宋体" w:hAnsi="宋体"/>
          <w:szCs w:val="21"/>
          <w:highlight w:val="green"/>
          <w:u w:val="single"/>
        </w:rPr>
        <w:t>：供应商应根据“项目采购-电子招投标操作指南”及本招标文件规定的格式和顺序编制电子投标文件并进行关联定位。</w:t>
      </w:r>
    </w:p>
    <w:p>
      <w:pPr>
        <w:adjustRightInd w:val="0"/>
        <w:snapToGrid w:val="0"/>
        <w:spacing w:line="440" w:lineRule="exact"/>
        <w:ind w:firstLine="420"/>
        <w:jc w:val="left"/>
        <w:rPr>
          <w:rFonts w:ascii="宋体" w:hAnsi="宋体"/>
          <w:szCs w:val="21"/>
        </w:rPr>
      </w:pPr>
      <w:r>
        <w:rPr>
          <w:rFonts w:hint="eastAsia" w:ascii="宋体" w:hAnsi="宋体"/>
          <w:szCs w:val="21"/>
        </w:rPr>
        <w:t>2、</w:t>
      </w:r>
      <w:r>
        <w:rPr>
          <w:rFonts w:hint="eastAsia" w:ascii="宋体"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pPr>
        <w:spacing w:line="440" w:lineRule="exact"/>
        <w:ind w:firstLine="210" w:firstLineChars="100"/>
        <w:rPr>
          <w:rFonts w:ascii="宋体" w:hAnsi="宋体"/>
          <w:szCs w:val="21"/>
        </w:rPr>
      </w:pPr>
      <w:r>
        <w:rPr>
          <w:rFonts w:hint="eastAsia" w:ascii="宋体" w:hAnsi="宋体"/>
          <w:szCs w:val="21"/>
        </w:rPr>
        <w:t>（八）投标无效的情形</w:t>
      </w:r>
    </w:p>
    <w:p>
      <w:pPr>
        <w:spacing w:line="440" w:lineRule="exact"/>
        <w:ind w:firstLine="420" w:firstLineChars="200"/>
        <w:rPr>
          <w:rFonts w:ascii="宋体" w:hAnsi="宋体"/>
          <w:bCs/>
          <w:szCs w:val="21"/>
        </w:rPr>
      </w:pPr>
      <w:r>
        <w:rPr>
          <w:rFonts w:hint="eastAsia" w:ascii="宋体" w:hAnsi="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投标文件出现下列情形之一的，被认为初审不合格的,为无效投标文件，不得进入评标：</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）未按照招标文件的要求签署、盖章的</w:t>
      </w:r>
      <w:r>
        <w:rPr>
          <w:rFonts w:hint="eastAsia" w:ascii="宋体" w:hAnsi="宋体"/>
          <w:szCs w:val="21"/>
        </w:rPr>
        <w:t>,</w:t>
      </w:r>
      <w:r>
        <w:rPr>
          <w:rFonts w:hint="eastAsia" w:ascii="宋体" w:hAnsi="宋体"/>
          <w:b/>
          <w:szCs w:val="21"/>
        </w:rPr>
        <w:t>影响投标效力的</w:t>
      </w:r>
      <w:r>
        <w:rPr>
          <w:rFonts w:ascii="宋体" w:hAnsi="宋体"/>
          <w:szCs w:val="21"/>
        </w:rPr>
        <w:t>；</w:t>
      </w:r>
    </w:p>
    <w:p>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）不具备招标文件中规定资格要求的；</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）不符合法律、法规和招标文件中规定的其他实质性要求的；</w:t>
      </w:r>
    </w:p>
    <w:p>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、投标文件有下述情形之一的，属于重大偏差，视为未能对招标文件做出实质性的响应，作无效标处理。</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1）投标文件载明的招标项目完成期限超过招标文件规定的期限；</w:t>
      </w:r>
    </w:p>
    <w:p>
      <w:pPr>
        <w:spacing w:line="440" w:lineRule="exact"/>
        <w:ind w:firstLine="420" w:firstLineChars="200"/>
        <w:rPr>
          <w:rFonts w:ascii="宋体" w:hAnsi="宋体"/>
          <w:szCs w:val="21"/>
        </w:rPr>
      </w:pPr>
      <w:r>
        <w:rPr>
          <w:rFonts w:hint="eastAsia" w:ascii="宋体" w:hAnsi="宋体"/>
          <w:szCs w:val="21"/>
        </w:rPr>
        <w:t>（2）带“★”的款项不能满足招标文件要求的；</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）投标文件附有招标人不能接受的条件；</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）经评标委员会评审技术方案不可行的；</w:t>
      </w:r>
    </w:p>
    <w:p>
      <w:pPr>
        <w:keepNext/>
        <w:keepLines/>
        <w:widowControl/>
        <w:wordWrap w:val="0"/>
        <w:topLinePunct/>
        <w:spacing w:line="500" w:lineRule="exact"/>
        <w:ind w:firstLine="420" w:firstLineChars="200"/>
        <w:jc w:val="left"/>
        <w:rPr>
          <w:rFonts w:ascii="宋体" w:hAnsi="宋体"/>
          <w:szCs w:val="21"/>
        </w:rPr>
      </w:pPr>
      <w:r>
        <w:rPr>
          <w:rFonts w:hint="eastAsia" w:ascii="宋体" w:hAnsi="宋体"/>
          <w:szCs w:val="21"/>
        </w:rPr>
        <w:t>（5</w:t>
      </w:r>
      <w:r>
        <w:rPr>
          <w:rFonts w:ascii="宋体" w:hAnsi="宋体"/>
          <w:szCs w:val="21"/>
        </w:rPr>
        <w:t>）评委会一致认为报价明显不合理的</w:t>
      </w:r>
      <w:r>
        <w:rPr>
          <w:rFonts w:hint="eastAsia" w:ascii="宋体" w:hAnsi="宋体"/>
          <w:szCs w:val="21"/>
          <w:lang w:eastAsia="zh-CN"/>
        </w:rPr>
        <w:t>（</w:t>
      </w:r>
      <w:r>
        <w:rPr>
          <w:rFonts w:hint="eastAsia" w:ascii="宋体" w:hAnsi="宋体"/>
          <w:szCs w:val="21"/>
        </w:rPr>
        <w:t>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r>
        <w:rPr>
          <w:rFonts w:hint="eastAsia" w:ascii="宋体" w:hAnsi="宋体"/>
          <w:szCs w:val="21"/>
          <w:lang w:eastAsia="zh-CN"/>
        </w:rPr>
        <w:t>）</w:t>
      </w:r>
      <w:r>
        <w:rPr>
          <w:rFonts w:hint="eastAsia" w:ascii="宋体" w:hAnsi="宋体"/>
          <w:szCs w:val="21"/>
        </w:rPr>
        <w:t xml:space="preserve">  </w:t>
      </w:r>
    </w:p>
    <w:p>
      <w:pPr>
        <w:spacing w:line="440" w:lineRule="exact"/>
        <w:ind w:firstLine="420" w:firstLineChars="200"/>
        <w:rPr>
          <w:rFonts w:ascii="宋体" w:hAnsi="宋体"/>
          <w:szCs w:val="21"/>
        </w:rPr>
      </w:pPr>
      <w:r>
        <w:rPr>
          <w:rFonts w:hint="eastAsia" w:ascii="宋体" w:hAnsi="宋体"/>
          <w:szCs w:val="21"/>
        </w:rPr>
        <w:t>3、特别说明：</w:t>
      </w:r>
    </w:p>
    <w:p>
      <w:pPr>
        <w:spacing w:line="440" w:lineRule="exact"/>
        <w:ind w:firstLine="420" w:firstLineChars="200"/>
        <w:rPr>
          <w:rFonts w:ascii="宋体" w:hAnsi="宋体"/>
          <w:szCs w:val="21"/>
        </w:rPr>
      </w:pPr>
      <w:r>
        <w:rPr>
          <w:rFonts w:hint="eastAsia" w:ascii="宋体" w:hAnsi="宋体"/>
          <w:szCs w:val="21"/>
        </w:rPr>
        <w:t>（1）采用最低评标价法的采购项目， 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40" w:lineRule="exact"/>
        <w:ind w:firstLine="422" w:firstLineChars="200"/>
        <w:rPr>
          <w:rFonts w:ascii="宋体" w:hAnsi="宋体"/>
          <w:b/>
          <w:bCs/>
          <w:szCs w:val="21"/>
        </w:rPr>
      </w:pPr>
      <w:r>
        <w:rPr>
          <w:rFonts w:hint="eastAsia" w:ascii="宋体" w:hAnsi="宋体"/>
          <w:b/>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20" w:firstLineChars="200"/>
        <w:rPr>
          <w:rFonts w:ascii="宋体" w:hAnsi="宋体"/>
          <w:b w:val="0"/>
          <w:bCs w:val="0"/>
          <w:szCs w:val="21"/>
        </w:rPr>
      </w:pPr>
      <w:r>
        <w:rPr>
          <w:rFonts w:hint="eastAsia" w:ascii="宋体" w:hAnsi="宋体"/>
          <w:b w:val="0"/>
          <w:bCs w:val="0"/>
          <w:szCs w:val="21"/>
        </w:rPr>
        <w:t>非单一产品采购项目，根据采购项目技术构成、产品价格比重等合理确定核心产品。多家投标人提供的核心产品品牌相同的，按前款处理。</w:t>
      </w:r>
    </w:p>
    <w:p>
      <w:pPr>
        <w:spacing w:line="440" w:lineRule="exact"/>
        <w:ind w:firstLine="420" w:firstLineChars="200"/>
        <w:rPr>
          <w:rFonts w:ascii="宋体" w:hAnsi="宋体"/>
          <w:szCs w:val="21"/>
        </w:rPr>
      </w:pPr>
      <w:r>
        <w:rPr>
          <w:rFonts w:hint="eastAsia" w:ascii="宋体" w:hAnsi="宋体"/>
          <w:szCs w:val="21"/>
        </w:rPr>
        <w:t>（2）投标人应仔细阅读招标文件的所有内容，按照招标文件的要求提交投标文件，并对所提供的全部资料的真实性承担法律责任。</w:t>
      </w:r>
    </w:p>
    <w:p>
      <w:pPr>
        <w:spacing w:line="440" w:lineRule="exact"/>
        <w:ind w:firstLine="420" w:firstLineChars="200"/>
        <w:rPr>
          <w:rFonts w:ascii="宋体" w:hAnsi="宋体"/>
          <w:szCs w:val="21"/>
        </w:rPr>
      </w:pPr>
      <w:r>
        <w:rPr>
          <w:rFonts w:hint="eastAsia" w:ascii="宋体" w:hAnsi="宋体"/>
          <w:szCs w:val="21"/>
        </w:rPr>
        <w:t>（3）投标人在投标活动中提供任何虚假材料，其投标无效，并报监管部门查处。</w:t>
      </w:r>
    </w:p>
    <w:p>
      <w:pPr>
        <w:spacing w:line="440" w:lineRule="exact"/>
        <w:ind w:firstLine="211" w:firstLineChars="100"/>
        <w:rPr>
          <w:rFonts w:ascii="宋体" w:hAnsi="宋体"/>
          <w:b/>
          <w:snapToGrid w:val="0"/>
          <w:szCs w:val="21"/>
        </w:rPr>
      </w:pPr>
      <w:r>
        <w:rPr>
          <w:rFonts w:hint="eastAsia" w:ascii="宋体" w:hAnsi="宋体"/>
          <w:b/>
          <w:szCs w:val="21"/>
        </w:rPr>
        <w:t>九、开标</w:t>
      </w:r>
    </w:p>
    <w:p>
      <w:pPr>
        <w:adjustRightInd w:val="0"/>
        <w:snapToGrid w:val="0"/>
        <w:spacing w:line="440" w:lineRule="exact"/>
        <w:ind w:firstLine="211" w:firstLineChars="100"/>
        <w:outlineLvl w:val="1"/>
        <w:rPr>
          <w:rFonts w:ascii="宋体" w:hAnsi="宋体"/>
          <w:color w:val="000000"/>
          <w:szCs w:val="21"/>
        </w:rPr>
      </w:pPr>
      <w:r>
        <w:rPr>
          <w:rFonts w:hint="eastAsia" w:ascii="宋体" w:hAnsi="宋体"/>
          <w:b/>
          <w:szCs w:val="21"/>
        </w:rPr>
        <w:t>（一）开标准备</w:t>
      </w:r>
    </w:p>
    <w:p>
      <w:pPr>
        <w:pStyle w:val="12"/>
        <w:adjustRightInd w:val="0"/>
        <w:snapToGrid w:val="0"/>
        <w:spacing w:beforeLines="0" w:afterLines="0" w:line="440" w:lineRule="exact"/>
        <w:ind w:firstLine="422" w:firstLineChars="200"/>
        <w:rPr>
          <w:rFonts w:hAnsi="宋体" w:cs="宋体"/>
          <w:b/>
          <w:bCs/>
          <w:sz w:val="21"/>
          <w:szCs w:val="21"/>
        </w:rPr>
      </w:pPr>
      <w:r>
        <w:rPr>
          <w:rFonts w:hint="eastAsia" w:hAnsi="宋体" w:cs="宋体"/>
          <w:b/>
          <w:bCs/>
          <w:sz w:val="21"/>
          <w:szCs w:val="21"/>
        </w:rPr>
        <w:t>采购代理机构将在规定的时间和地点进行开标，</w:t>
      </w:r>
      <w:r>
        <w:rPr>
          <w:rFonts w:hint="eastAsia" w:hAnsi="宋体" w:cs="宋体"/>
          <w:b/>
          <w:sz w:val="21"/>
          <w:szCs w:val="21"/>
        </w:rPr>
        <w:t>本项目实行不见面开标，投标人无需前往</w:t>
      </w:r>
      <w:r>
        <w:rPr>
          <w:rFonts w:hint="eastAsia" w:ascii="宋体" w:hAnsi="宋体" w:eastAsia="宋体" w:cs="宋体"/>
          <w:b/>
          <w:bCs/>
          <w:sz w:val="21"/>
          <w:szCs w:val="21"/>
          <w:lang w:eastAsia="zh-CN"/>
        </w:rPr>
        <w:t>奇台县天山东部物流园</w:t>
      </w:r>
      <w:r>
        <w:rPr>
          <w:rFonts w:hint="eastAsia" w:ascii="宋体" w:hAnsi="宋体" w:eastAsia="宋体" w:cs="宋体"/>
          <w:b/>
          <w:bCs/>
          <w:sz w:val="21"/>
          <w:szCs w:val="21"/>
          <w:lang w:val="en-US" w:eastAsia="zh-CN"/>
        </w:rPr>
        <w:t>B区</w:t>
      </w:r>
      <w:r>
        <w:rPr>
          <w:rFonts w:hint="eastAsia" w:ascii="宋体" w:hAnsi="宋体" w:eastAsia="宋体" w:cs="宋体"/>
          <w:b/>
          <w:bCs/>
          <w:sz w:val="21"/>
          <w:szCs w:val="21"/>
          <w:lang w:eastAsia="zh-CN"/>
        </w:rPr>
        <w:t>北段综合办公楼三楼公共资源交易大厅</w:t>
      </w:r>
      <w:r>
        <w:rPr>
          <w:rFonts w:hint="eastAsia" w:hAnsi="宋体" w:cs="宋体"/>
          <w:b/>
          <w:sz w:val="21"/>
          <w:szCs w:val="21"/>
        </w:rPr>
        <w:t>，只需在开标时间做好开标准备（如投标文件的解密和投标价格的确认），确保联系方式的畅通。</w:t>
      </w:r>
    </w:p>
    <w:p>
      <w:pPr>
        <w:adjustRightInd w:val="0"/>
        <w:snapToGrid w:val="0"/>
        <w:spacing w:line="440" w:lineRule="exact"/>
        <w:ind w:firstLine="211" w:firstLineChars="100"/>
        <w:jc w:val="left"/>
        <w:outlineLvl w:val="1"/>
        <w:rPr>
          <w:rFonts w:ascii="宋体" w:hAnsi="宋体"/>
          <w:b/>
          <w:bCs/>
          <w:color w:val="000000"/>
          <w:szCs w:val="21"/>
        </w:rPr>
      </w:pPr>
      <w:r>
        <w:rPr>
          <w:rFonts w:hint="eastAsia" w:ascii="宋体" w:hAnsi="宋体"/>
          <w:b/>
          <w:bCs/>
          <w:color w:val="000000"/>
          <w:szCs w:val="21"/>
        </w:rPr>
        <w:t>（二）电子投标开标及评审程序</w:t>
      </w:r>
    </w:p>
    <w:p>
      <w:pPr>
        <w:pStyle w:val="12"/>
        <w:adjustRightInd w:val="0"/>
        <w:snapToGrid w:val="0"/>
        <w:spacing w:beforeLines="0" w:afterLines="0" w:line="440" w:lineRule="exact"/>
        <w:ind w:firstLine="420" w:firstLineChars="200"/>
        <w:rPr>
          <w:rFonts w:hAnsi="宋体"/>
          <w:sz w:val="21"/>
          <w:szCs w:val="21"/>
        </w:rPr>
      </w:pPr>
      <w:r>
        <w:rPr>
          <w:rFonts w:hint="eastAsia" w:hAnsi="宋体"/>
          <w:sz w:val="21"/>
          <w:szCs w:val="21"/>
        </w:rPr>
        <w:t>1、投标截止时间后，投标人登录政采云平台，用“项目采购-开标评标”功能对电子投标文件进行在线解密，在线解密电子投标文件时间为开标时间起</w:t>
      </w:r>
      <w:r>
        <w:rPr>
          <w:rFonts w:hint="eastAsia" w:hAnsi="宋体"/>
          <w:sz w:val="21"/>
          <w:szCs w:val="21"/>
          <w:highlight w:val="green"/>
          <w:u w:val="single"/>
        </w:rPr>
        <w:t>30</w:t>
      </w:r>
      <w:r>
        <w:rPr>
          <w:rFonts w:hint="eastAsia" w:hAnsi="宋体"/>
          <w:sz w:val="21"/>
          <w:szCs w:val="21"/>
        </w:rPr>
        <w:t>分钟内；</w:t>
      </w:r>
    </w:p>
    <w:p>
      <w:pPr>
        <w:pStyle w:val="12"/>
        <w:adjustRightInd w:val="0"/>
        <w:snapToGrid w:val="0"/>
        <w:spacing w:beforeLines="0" w:afterLines="0" w:line="440" w:lineRule="exact"/>
        <w:ind w:firstLine="420" w:firstLineChars="200"/>
        <w:rPr>
          <w:rFonts w:hAnsi="宋体"/>
          <w:sz w:val="21"/>
          <w:szCs w:val="21"/>
        </w:rPr>
      </w:pPr>
      <w:r>
        <w:rPr>
          <w:rFonts w:hint="eastAsia" w:hAnsi="宋体"/>
          <w:sz w:val="21"/>
          <w:szCs w:val="21"/>
        </w:rPr>
        <w:t>2、采购人或评标委员对投标人的资格进行审查；</w:t>
      </w:r>
    </w:p>
    <w:p>
      <w:pPr>
        <w:pStyle w:val="12"/>
        <w:adjustRightInd w:val="0"/>
        <w:snapToGrid w:val="0"/>
        <w:spacing w:beforeLines="0" w:afterLines="0" w:line="440" w:lineRule="exact"/>
        <w:ind w:firstLine="420" w:firstLineChars="200"/>
        <w:rPr>
          <w:rFonts w:hAnsi="宋体"/>
          <w:sz w:val="21"/>
          <w:szCs w:val="21"/>
        </w:rPr>
      </w:pPr>
      <w:r>
        <w:rPr>
          <w:rFonts w:hint="eastAsia" w:hAnsi="宋体"/>
          <w:sz w:val="21"/>
          <w:szCs w:val="21"/>
        </w:rPr>
        <w:t>3、评标委员会对符合性进行审查；</w:t>
      </w:r>
    </w:p>
    <w:p>
      <w:pPr>
        <w:pStyle w:val="12"/>
        <w:adjustRightInd w:val="0"/>
        <w:snapToGrid w:val="0"/>
        <w:spacing w:beforeLines="0" w:afterLines="0" w:line="440" w:lineRule="exact"/>
        <w:ind w:firstLine="420" w:firstLineChars="200"/>
        <w:rPr>
          <w:rFonts w:hAnsi="宋体"/>
          <w:sz w:val="21"/>
          <w:szCs w:val="21"/>
        </w:rPr>
      </w:pPr>
      <w:r>
        <w:rPr>
          <w:rFonts w:hint="eastAsia" w:hAnsi="宋体"/>
          <w:sz w:val="21"/>
          <w:szCs w:val="21"/>
        </w:rPr>
        <w:t>4、评标委员会对商务技术响应文件进行评审；</w:t>
      </w:r>
    </w:p>
    <w:p>
      <w:pPr>
        <w:pStyle w:val="12"/>
        <w:adjustRightInd w:val="0"/>
        <w:snapToGrid w:val="0"/>
        <w:spacing w:beforeLines="0" w:afterLines="0" w:line="440" w:lineRule="exact"/>
        <w:ind w:firstLine="420" w:firstLineChars="200"/>
        <w:rPr>
          <w:rFonts w:hAnsi="宋体"/>
          <w:sz w:val="21"/>
          <w:szCs w:val="21"/>
        </w:rPr>
      </w:pPr>
      <w:r>
        <w:rPr>
          <w:rFonts w:hint="eastAsia" w:hAnsi="宋体"/>
          <w:sz w:val="21"/>
          <w:szCs w:val="21"/>
        </w:rPr>
        <w:t>5、在系统上公开资格和商务技术评审结果；</w:t>
      </w:r>
    </w:p>
    <w:p>
      <w:pPr>
        <w:pStyle w:val="12"/>
        <w:adjustRightInd w:val="0"/>
        <w:snapToGrid w:val="0"/>
        <w:spacing w:beforeLines="0" w:afterLines="0" w:line="440" w:lineRule="exact"/>
        <w:ind w:firstLine="420" w:firstLineChars="200"/>
        <w:rPr>
          <w:rFonts w:hAnsi="宋体"/>
          <w:sz w:val="21"/>
          <w:szCs w:val="21"/>
        </w:rPr>
      </w:pPr>
      <w:r>
        <w:rPr>
          <w:rFonts w:hint="eastAsia" w:hAnsi="宋体"/>
          <w:sz w:val="21"/>
          <w:szCs w:val="21"/>
        </w:rPr>
        <w:t>6、在系统上公开报价开标情况；</w:t>
      </w:r>
    </w:p>
    <w:p>
      <w:pPr>
        <w:pStyle w:val="12"/>
        <w:adjustRightInd w:val="0"/>
        <w:snapToGrid w:val="0"/>
        <w:spacing w:beforeLines="0" w:afterLines="0" w:line="440" w:lineRule="exact"/>
        <w:ind w:firstLine="420" w:firstLineChars="200"/>
        <w:rPr>
          <w:rFonts w:hAnsi="宋体"/>
          <w:sz w:val="21"/>
          <w:szCs w:val="21"/>
        </w:rPr>
      </w:pPr>
      <w:r>
        <w:rPr>
          <w:rFonts w:hint="eastAsia" w:hAnsi="宋体"/>
          <w:sz w:val="21"/>
          <w:szCs w:val="21"/>
        </w:rPr>
        <w:t>7、评标委员会对报价情况进行评审；</w:t>
      </w:r>
    </w:p>
    <w:p>
      <w:pPr>
        <w:pStyle w:val="12"/>
        <w:adjustRightInd w:val="0"/>
        <w:snapToGrid w:val="0"/>
        <w:spacing w:beforeLines="0" w:afterLines="0" w:line="440" w:lineRule="exact"/>
        <w:ind w:firstLine="420" w:firstLineChars="200"/>
        <w:rPr>
          <w:rFonts w:hAnsi="宋体"/>
          <w:sz w:val="21"/>
          <w:szCs w:val="21"/>
        </w:rPr>
      </w:pPr>
      <w:r>
        <w:rPr>
          <w:rFonts w:hint="eastAsia" w:hAnsi="宋体"/>
          <w:sz w:val="21"/>
          <w:szCs w:val="21"/>
        </w:rPr>
        <w:t>8、在系统上公布评审结果。</w:t>
      </w:r>
    </w:p>
    <w:p>
      <w:pPr>
        <w:adjustRightInd w:val="0"/>
        <w:snapToGrid w:val="0"/>
        <w:spacing w:line="440" w:lineRule="exact"/>
        <w:ind w:firstLine="422" w:firstLineChars="200"/>
        <w:jc w:val="left"/>
        <w:rPr>
          <w:rFonts w:ascii="宋体" w:hAnsi="宋体"/>
          <w:b/>
          <w:color w:val="000000"/>
          <w:szCs w:val="21"/>
        </w:rPr>
      </w:pPr>
      <w:r>
        <w:rPr>
          <w:rFonts w:hint="eastAsia" w:ascii="宋体" w:hAnsi="宋体" w:cs="宋体"/>
          <w:b/>
          <w:color w:val="000000"/>
          <w:kern w:val="0"/>
          <w:szCs w:val="21"/>
        </w:rPr>
        <w:t>政府采购云平台</w:t>
      </w:r>
      <w:r>
        <w:rPr>
          <w:rFonts w:hint="eastAsia" w:ascii="宋体" w:hAnsi="宋体"/>
          <w:b/>
          <w:color w:val="000000"/>
          <w:szCs w:val="21"/>
        </w:rPr>
        <w:t>如对电子化开标及评审程序有调整的，按调整后的程序操作。</w:t>
      </w:r>
    </w:p>
    <w:p>
      <w:pPr>
        <w:spacing w:line="440" w:lineRule="exact"/>
        <w:ind w:firstLine="422" w:firstLineChars="200"/>
        <w:jc w:val="left"/>
        <w:rPr>
          <w:rFonts w:hAnsi="宋体" w:cs="宋体"/>
          <w:b/>
          <w:bCs/>
          <w:szCs w:val="21"/>
        </w:rPr>
      </w:pPr>
      <w:r>
        <w:rPr>
          <w:rFonts w:hint="eastAsia" w:hAnsi="宋体" w:cs="宋体"/>
          <w:b/>
          <w:bCs/>
          <w:szCs w:val="21"/>
        </w:rPr>
        <w:t>注：（1）开标过程需投标人确认的事宜，通过政采云平台或电子邮箱发送邮件等方式进行，请投标人在开标期间做好相应的准备。</w:t>
      </w:r>
    </w:p>
    <w:p>
      <w:pPr>
        <w:spacing w:line="440" w:lineRule="exact"/>
        <w:ind w:firstLine="630" w:firstLineChars="300"/>
        <w:jc w:val="left"/>
        <w:rPr>
          <w:rFonts w:ascii="宋体" w:hAnsi="宋体"/>
          <w:color w:val="000000"/>
          <w:szCs w:val="21"/>
        </w:rPr>
      </w:pPr>
      <w:r>
        <w:rPr>
          <w:rFonts w:hint="eastAsia" w:hAnsi="宋体" w:cs="宋体"/>
          <w:bCs/>
          <w:szCs w:val="21"/>
        </w:rPr>
        <w:t>（2）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djustRightInd w:val="0"/>
        <w:snapToGrid w:val="0"/>
        <w:spacing w:line="440" w:lineRule="exact"/>
        <w:jc w:val="left"/>
        <w:rPr>
          <w:rFonts w:ascii="宋体" w:hAnsi="宋体"/>
          <w:b/>
          <w:bCs/>
          <w:color w:val="000000"/>
          <w:szCs w:val="21"/>
        </w:rPr>
      </w:pPr>
      <w:r>
        <w:rPr>
          <w:rFonts w:hint="eastAsia" w:ascii="宋体" w:hAnsi="宋体"/>
          <w:b/>
          <w:bCs/>
          <w:color w:val="000000"/>
          <w:szCs w:val="21"/>
        </w:rPr>
        <w:t>（三）特别说明</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本项目采用政采云电子投标开标及评审程序，但有下情形之一的，按以下情况处理：</w:t>
      </w:r>
    </w:p>
    <w:p>
      <w:pPr>
        <w:adjustRightInd w:val="0"/>
        <w:snapToGrid w:val="0"/>
        <w:spacing w:line="440" w:lineRule="exact"/>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、采购过程中出现以下情形，导致电子交易平台无法正常运行，或者无法保证电子交易的公平、公正和安全时，采购人（或代理机构）可中止电子交易活动：</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（1）电子交易平台发生故障而无法登录访问的；</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（2）因</w:t>
      </w:r>
      <w:r>
        <w:rPr>
          <w:rFonts w:hint="eastAsia" w:ascii="宋体" w:hAnsi="宋体" w:cs="宋体"/>
          <w:color w:val="000000"/>
          <w:kern w:val="0"/>
          <w:szCs w:val="21"/>
        </w:rPr>
        <w:t>政府采购云平台</w:t>
      </w:r>
      <w:r>
        <w:rPr>
          <w:rFonts w:hint="eastAsia" w:ascii="宋体" w:hAnsi="宋体"/>
          <w:color w:val="000000"/>
          <w:szCs w:val="21"/>
        </w:rPr>
        <w:t>原因无法读取或电子开评标无法正常进行的；</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（3）电子交易平台应用或数据库出现错误，不能进行正常操作的；</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（4）电子交易平台发现严重安全漏洞，有潜在泄密危险；</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（5）病毒</w:t>
      </w:r>
      <w:r>
        <w:rPr>
          <w:rFonts w:hint="eastAsia" w:ascii="宋体" w:hAnsi="宋体"/>
          <w:color w:val="000000"/>
          <w:szCs w:val="21"/>
          <w:lang w:eastAsia="zh-CN"/>
        </w:rPr>
        <w:t>攻击</w:t>
      </w:r>
      <w:r>
        <w:rPr>
          <w:rFonts w:hint="eastAsia" w:ascii="宋体" w:hAnsi="宋体"/>
          <w:color w:val="000000"/>
          <w:szCs w:val="21"/>
        </w:rPr>
        <w:t xml:space="preserve">导致不能进行正常操作的； </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（6）其他无法保证电子交易的公平、公正和安全的情况。</w:t>
      </w:r>
    </w:p>
    <w:p>
      <w:pPr>
        <w:adjustRightInd w:val="0"/>
        <w:snapToGrid w:val="0"/>
        <w:spacing w:line="440" w:lineRule="exact"/>
        <w:ind w:firstLine="420" w:firstLineChars="200"/>
        <w:jc w:val="left"/>
        <w:rPr>
          <w:rFonts w:ascii="宋体" w:hAnsi="宋体" w:cs="宋体"/>
          <w:b/>
          <w:szCs w:val="21"/>
        </w:rPr>
      </w:pPr>
      <w:r>
        <w:rPr>
          <w:rFonts w:hint="eastAsia" w:ascii="宋体" w:hAnsi="宋体"/>
          <w:color w:val="000000"/>
          <w:szCs w:val="21"/>
        </w:rPr>
        <w:t xml:space="preserve"> 出现前款规定情形，不影响采购公平、公正性的，采购人（或代理机构）可以待上述情形消除后继续组织电子交易活动。</w:t>
      </w:r>
    </w:p>
    <w:p>
      <w:pPr>
        <w:spacing w:line="440" w:lineRule="exact"/>
        <w:ind w:firstLine="211" w:firstLineChars="100"/>
        <w:rPr>
          <w:rFonts w:ascii="宋体" w:hAnsi="宋体"/>
          <w:b/>
          <w:szCs w:val="21"/>
        </w:rPr>
      </w:pPr>
      <w:r>
        <w:rPr>
          <w:rFonts w:hint="eastAsia" w:ascii="宋体" w:hAnsi="宋体"/>
          <w:b/>
          <w:szCs w:val="21"/>
        </w:rPr>
        <w:t>十、评标</w:t>
      </w:r>
    </w:p>
    <w:p>
      <w:pPr>
        <w:spacing w:line="440" w:lineRule="exact"/>
        <w:ind w:firstLine="560"/>
        <w:rPr>
          <w:rFonts w:ascii="宋体" w:hAnsi="宋体"/>
          <w:szCs w:val="21"/>
        </w:rPr>
      </w:pPr>
      <w:r>
        <w:rPr>
          <w:rFonts w:hint="eastAsia" w:ascii="宋体" w:hAnsi="宋体"/>
          <w:szCs w:val="21"/>
        </w:rPr>
        <w:t>1、评标委员会由专家和采购人代表依法组成。</w:t>
      </w:r>
      <w:r>
        <w:rPr>
          <w:rFonts w:ascii="宋体" w:hAnsi="宋体"/>
          <w:szCs w:val="21"/>
        </w:rPr>
        <w:t>评标委员会</w:t>
      </w:r>
      <w:r>
        <w:rPr>
          <w:rFonts w:hint="eastAsia" w:ascii="宋体" w:hAnsi="宋体"/>
          <w:szCs w:val="21"/>
        </w:rPr>
        <w:t>以</w:t>
      </w:r>
      <w:r>
        <w:rPr>
          <w:rFonts w:ascii="宋体" w:hAnsi="宋体"/>
          <w:szCs w:val="21"/>
        </w:rPr>
        <w:t>公平、公正、客观</w:t>
      </w:r>
      <w:r>
        <w:rPr>
          <w:rFonts w:hint="eastAsia" w:ascii="宋体" w:hAnsi="宋体"/>
          <w:szCs w:val="21"/>
        </w:rPr>
        <w:t>的</w:t>
      </w:r>
      <w:r>
        <w:rPr>
          <w:rFonts w:ascii="宋体" w:hAnsi="宋体"/>
          <w:szCs w:val="21"/>
        </w:rPr>
        <w:t>评标原则，不带任何倾向性和启发性；不得向外界透露任何与评标有关的内容；任何单位和个人不得干扰、影响评标的正常进行；评标委员会及有关工作人员不得私下与投标人接触。投标人在评标过程中所进行的</w:t>
      </w:r>
      <w:r>
        <w:rPr>
          <w:rFonts w:hint="eastAsia" w:ascii="宋体" w:hAnsi="宋体"/>
          <w:szCs w:val="21"/>
        </w:rPr>
        <w:t>试</w:t>
      </w:r>
      <w:r>
        <w:rPr>
          <w:rFonts w:ascii="宋体" w:hAnsi="宋体"/>
          <w:szCs w:val="21"/>
        </w:rPr>
        <w:t>图影响评标结果的不公正活动，可能导致其投标被拒绝。</w:t>
      </w:r>
    </w:p>
    <w:p>
      <w:pPr>
        <w:spacing w:line="440" w:lineRule="exact"/>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实质审查与比较</w:t>
      </w:r>
    </w:p>
    <w:p>
      <w:pPr>
        <w:pStyle w:val="12"/>
        <w:adjustRightInd w:val="0"/>
        <w:snapToGrid w:val="0"/>
        <w:spacing w:beforeLines="0" w:afterLines="0" w:line="440" w:lineRule="exact"/>
        <w:ind w:firstLine="420" w:firstLineChars="200"/>
        <w:rPr>
          <w:rFonts w:hAnsi="宋体"/>
          <w:sz w:val="21"/>
          <w:szCs w:val="21"/>
          <w:lang w:val="en-US"/>
        </w:rPr>
      </w:pPr>
      <w:r>
        <w:rPr>
          <w:rFonts w:hint="eastAsia" w:hAnsi="宋体"/>
          <w:sz w:val="21"/>
          <w:szCs w:val="21"/>
          <w:lang w:val="en-US"/>
        </w:rPr>
        <w:t>（1）采购人或者</w:t>
      </w:r>
      <w:r>
        <w:rPr>
          <w:rFonts w:hint="eastAsia" w:hAnsi="宋体" w:cs="Times New Roman"/>
          <w:sz w:val="21"/>
          <w:szCs w:val="21"/>
          <w:lang w:val="en-US"/>
        </w:rPr>
        <w:t>评标委员会</w:t>
      </w:r>
      <w:r>
        <w:rPr>
          <w:rFonts w:hint="eastAsia" w:hAnsi="宋体"/>
          <w:sz w:val="21"/>
          <w:szCs w:val="21"/>
          <w:lang w:val="en-US"/>
        </w:rPr>
        <w:t>对投标人的资格进行审查。符合下列条件之一的，资格性审查不合格：</w:t>
      </w:r>
    </w:p>
    <w:p>
      <w:pPr>
        <w:pStyle w:val="12"/>
        <w:adjustRightInd w:val="0"/>
        <w:snapToGrid w:val="0"/>
        <w:spacing w:beforeLines="0" w:afterLines="0" w:line="440" w:lineRule="exact"/>
        <w:ind w:firstLine="420" w:firstLineChars="200"/>
        <w:rPr>
          <w:rFonts w:hAnsi="宋体"/>
          <w:sz w:val="21"/>
          <w:szCs w:val="21"/>
          <w:lang w:val="en-US"/>
        </w:rPr>
      </w:pPr>
      <w:r>
        <w:rPr>
          <w:rFonts w:hint="eastAsia" w:hAnsi="宋体"/>
          <w:sz w:val="21"/>
          <w:szCs w:val="21"/>
          <w:lang w:val="en-US"/>
        </w:rPr>
        <w:t>一是不符合政府采购法第22条规定；</w:t>
      </w:r>
    </w:p>
    <w:p>
      <w:pPr>
        <w:pStyle w:val="12"/>
        <w:adjustRightInd w:val="0"/>
        <w:snapToGrid w:val="0"/>
        <w:spacing w:beforeLines="0" w:afterLines="0" w:line="440" w:lineRule="exact"/>
        <w:ind w:firstLine="420" w:firstLineChars="200"/>
        <w:rPr>
          <w:rFonts w:hAnsi="宋体"/>
          <w:sz w:val="21"/>
          <w:szCs w:val="21"/>
          <w:lang w:val="en-US"/>
        </w:rPr>
      </w:pPr>
      <w:r>
        <w:rPr>
          <w:rFonts w:hint="eastAsia" w:hAnsi="宋体"/>
          <w:sz w:val="21"/>
          <w:szCs w:val="21"/>
          <w:lang w:val="en-US"/>
        </w:rPr>
        <w:t>二是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p>
    <w:p>
      <w:pPr>
        <w:pStyle w:val="12"/>
        <w:adjustRightInd w:val="0"/>
        <w:snapToGrid w:val="0"/>
        <w:spacing w:beforeLines="0" w:afterLines="0" w:line="440" w:lineRule="exact"/>
        <w:ind w:firstLine="420" w:firstLineChars="200"/>
        <w:rPr>
          <w:rFonts w:hAnsi="宋体"/>
          <w:sz w:val="21"/>
          <w:szCs w:val="21"/>
          <w:lang w:val="en-US"/>
        </w:rPr>
      </w:pPr>
      <w:r>
        <w:rPr>
          <w:rFonts w:hint="eastAsia" w:hAnsi="宋体"/>
          <w:sz w:val="21"/>
          <w:szCs w:val="21"/>
          <w:lang w:val="en-US"/>
        </w:rPr>
        <w:t>三是不符合特定资格条件的（若有）；</w:t>
      </w:r>
    </w:p>
    <w:p>
      <w:pPr>
        <w:spacing w:line="440" w:lineRule="exact"/>
        <w:jc w:val="left"/>
        <w:rPr>
          <w:rFonts w:ascii="宋体" w:hAnsi="宋体"/>
          <w:szCs w:val="21"/>
        </w:rPr>
      </w:pPr>
      <w:r>
        <w:rPr>
          <w:rFonts w:hint="eastAsia" w:ascii="宋体" w:hAnsi="宋体"/>
          <w:szCs w:val="21"/>
        </w:rPr>
        <w:t xml:space="preserve">   （2</w:t>
      </w:r>
      <w:r>
        <w:rPr>
          <w:rFonts w:ascii="宋体" w:hAnsi="宋体"/>
          <w:szCs w:val="21"/>
        </w:rPr>
        <w:t>）评标委员会审查投标文件的实质性内容是否符合招标文件的实质性要求。</w:t>
      </w:r>
      <w:r>
        <w:rPr>
          <w:rFonts w:hint="eastAsia" w:ascii="宋体" w:hAnsi="宋体"/>
          <w:szCs w:val="21"/>
        </w:rPr>
        <w:t>符合下列条件之一的，符合性审查不合格：</w:t>
      </w:r>
    </w:p>
    <w:p>
      <w:pPr>
        <w:spacing w:line="440" w:lineRule="exact"/>
        <w:ind w:firstLine="420" w:firstLineChars="200"/>
        <w:jc w:val="left"/>
        <w:rPr>
          <w:rFonts w:ascii="宋体" w:hAnsi="宋体"/>
          <w:szCs w:val="21"/>
        </w:rPr>
      </w:pPr>
      <w:r>
        <w:rPr>
          <w:rFonts w:hint="eastAsia" w:ascii="宋体" w:hAnsi="宋体"/>
          <w:szCs w:val="21"/>
        </w:rPr>
        <w:t>一是未按要求提供投标函、诚信投标承诺书、开标一览表、投标分项报价表的；</w:t>
      </w:r>
    </w:p>
    <w:p>
      <w:pPr>
        <w:spacing w:line="440" w:lineRule="exact"/>
        <w:ind w:firstLine="420" w:firstLineChars="200"/>
        <w:jc w:val="left"/>
        <w:rPr>
          <w:rFonts w:ascii="宋体" w:hAnsi="宋体"/>
          <w:szCs w:val="21"/>
        </w:rPr>
      </w:pPr>
      <w:r>
        <w:rPr>
          <w:rFonts w:hint="eastAsia" w:ascii="宋体" w:hAnsi="宋体"/>
          <w:szCs w:val="21"/>
        </w:rPr>
        <w:t>二是应当提供法定代表人授权书而未提供的；</w:t>
      </w:r>
    </w:p>
    <w:p>
      <w:pPr>
        <w:spacing w:line="440" w:lineRule="exact"/>
        <w:ind w:firstLine="420" w:firstLineChars="200"/>
        <w:jc w:val="left"/>
        <w:rPr>
          <w:rFonts w:ascii="宋体" w:hAnsi="宋体"/>
          <w:szCs w:val="21"/>
        </w:rPr>
      </w:pPr>
      <w:r>
        <w:rPr>
          <w:rFonts w:hint="eastAsia" w:ascii="宋体" w:hAnsi="宋体"/>
          <w:szCs w:val="21"/>
        </w:rPr>
        <w:t>三是投标有效期少于招标文件要求的；</w:t>
      </w:r>
    </w:p>
    <w:p>
      <w:pPr>
        <w:spacing w:line="440" w:lineRule="exact"/>
        <w:ind w:firstLine="420" w:firstLineChars="200"/>
        <w:jc w:val="left"/>
        <w:rPr>
          <w:rFonts w:ascii="宋体" w:hAnsi="宋体"/>
          <w:szCs w:val="21"/>
        </w:rPr>
      </w:pPr>
      <w:r>
        <w:rPr>
          <w:rFonts w:hint="eastAsia" w:ascii="宋体" w:hAnsi="宋体"/>
          <w:szCs w:val="21"/>
        </w:rPr>
        <w:t>四是投标人应填写全称，加盖与全称相一致的公章（不得加盖带有“专用章”等字样的印章），未按规定签署、盖章的，影响投标效力的；</w:t>
      </w:r>
    </w:p>
    <w:p>
      <w:pPr>
        <w:spacing w:line="440" w:lineRule="exact"/>
        <w:ind w:firstLine="420" w:firstLineChars="200"/>
        <w:jc w:val="left"/>
        <w:rPr>
          <w:rFonts w:ascii="宋体" w:hAnsi="宋体"/>
          <w:szCs w:val="21"/>
        </w:rPr>
      </w:pPr>
      <w:r>
        <w:rPr>
          <w:rFonts w:hint="eastAsia" w:ascii="宋体" w:hAnsi="宋体"/>
          <w:szCs w:val="21"/>
        </w:rPr>
        <w:t>五是投标文件未按要求编制，内容缺失、不完整，导致无法评审的；</w:t>
      </w:r>
    </w:p>
    <w:p>
      <w:pPr>
        <w:spacing w:line="440" w:lineRule="exact"/>
        <w:ind w:firstLine="420" w:firstLineChars="200"/>
        <w:jc w:val="left"/>
        <w:rPr>
          <w:rFonts w:ascii="宋体" w:hAnsi="宋体"/>
          <w:szCs w:val="21"/>
        </w:rPr>
      </w:pPr>
      <w:r>
        <w:rPr>
          <w:rFonts w:hint="eastAsia" w:ascii="宋体" w:hAnsi="宋体"/>
          <w:szCs w:val="21"/>
        </w:rPr>
        <w:t>六是投标价格错误且不同意按招标文件要求进行修正的；</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）评标委员会将根据投标人的投标文件进行审查、核对,如有疑问,将对投标人进行询标,投标人要向评标委员会澄清有关问题,并最终以书面形式进行答复。</w:t>
      </w:r>
      <w:r>
        <w:rPr>
          <w:rFonts w:hint="eastAsia" w:ascii="宋体" w:hAnsi="宋体"/>
          <w:szCs w:val="21"/>
        </w:rPr>
        <w:t>投标人代表拒绝澄清或者澄清的内容改变了投标文件的实质性内容的，评标委员会有权对该投标文件作出不利于投标人的评判。</w:t>
      </w:r>
    </w:p>
    <w:p>
      <w:pPr>
        <w:spacing w:line="44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4</w:t>
      </w:r>
      <w:r>
        <w:rPr>
          <w:rFonts w:ascii="宋体" w:hAnsi="宋体"/>
          <w:szCs w:val="21"/>
        </w:rPr>
        <w:t>）各投标人的技术得分为所有评委的有效评分的算术平均数</w:t>
      </w:r>
      <w:r>
        <w:rPr>
          <w:rFonts w:hint="eastAsia" w:ascii="宋体" w:hAnsi="宋体"/>
          <w:szCs w:val="21"/>
        </w:rPr>
        <w:t>，</w:t>
      </w:r>
      <w:r>
        <w:rPr>
          <w:rFonts w:ascii="宋体" w:hAnsi="宋体"/>
          <w:szCs w:val="21"/>
        </w:rPr>
        <w:t>由指定专人进行计算复核。</w:t>
      </w:r>
    </w:p>
    <w:p>
      <w:pPr>
        <w:spacing w:line="44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5</w:t>
      </w:r>
      <w:r>
        <w:rPr>
          <w:rFonts w:ascii="宋体" w:hAnsi="宋体"/>
          <w:szCs w:val="21"/>
        </w:rPr>
        <w:t>）</w:t>
      </w:r>
      <w:r>
        <w:rPr>
          <w:rFonts w:hint="eastAsia" w:ascii="宋体" w:hAnsi="宋体"/>
          <w:szCs w:val="21"/>
        </w:rPr>
        <w:t>代理机构工作人员协助</w:t>
      </w:r>
      <w:r>
        <w:rPr>
          <w:rFonts w:ascii="宋体" w:hAnsi="宋体"/>
          <w:szCs w:val="21"/>
        </w:rPr>
        <w:t>评标委员会根据</w:t>
      </w:r>
      <w:r>
        <w:rPr>
          <w:rFonts w:hint="eastAsia" w:ascii="宋体" w:hAnsi="宋体"/>
          <w:szCs w:val="21"/>
        </w:rPr>
        <w:t>本项目的评分标准</w:t>
      </w:r>
      <w:r>
        <w:rPr>
          <w:rFonts w:ascii="宋体" w:hAnsi="宋体"/>
          <w:szCs w:val="21"/>
        </w:rPr>
        <w:t>计算各投标人的商务报价得分</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6</w:t>
      </w:r>
      <w:r>
        <w:rPr>
          <w:rFonts w:ascii="宋体" w:hAnsi="宋体"/>
          <w:szCs w:val="21"/>
        </w:rPr>
        <w:t>）评标委员会完成评标后,评委对各部分得分汇总,</w:t>
      </w:r>
      <w:r>
        <w:rPr>
          <w:rFonts w:hint="eastAsia" w:ascii="宋体" w:hAnsi="宋体"/>
          <w:szCs w:val="21"/>
        </w:rPr>
        <w:t>计算</w:t>
      </w:r>
      <w:r>
        <w:rPr>
          <w:rFonts w:ascii="宋体" w:hAnsi="宋体"/>
          <w:szCs w:val="21"/>
        </w:rPr>
        <w:t>出本项目</w:t>
      </w:r>
      <w:r>
        <w:rPr>
          <w:rFonts w:hint="eastAsia" w:ascii="宋体" w:hAnsi="宋体"/>
          <w:szCs w:val="21"/>
        </w:rPr>
        <w:t>最终得分</w:t>
      </w:r>
      <w:r>
        <w:rPr>
          <w:rFonts w:ascii="宋体" w:hAnsi="宋体"/>
          <w:szCs w:val="21"/>
        </w:rPr>
        <w:t>。评标委员会按评标原则推荐中标候选人同时起草评标报告。</w:t>
      </w:r>
    </w:p>
    <w:p>
      <w:pPr>
        <w:spacing w:line="440" w:lineRule="exact"/>
        <w:ind w:firstLine="210" w:firstLineChars="100"/>
        <w:rPr>
          <w:rFonts w:ascii="宋体" w:hAnsi="宋体"/>
          <w:color w:val="000000"/>
          <w:szCs w:val="21"/>
        </w:rPr>
      </w:pPr>
      <w:r>
        <w:rPr>
          <w:rFonts w:hint="eastAsia" w:ascii="宋体" w:hAnsi="宋体"/>
          <w:color w:val="000000"/>
          <w:szCs w:val="21"/>
        </w:rPr>
        <w:t>3、澄清问题的形式</w:t>
      </w:r>
    </w:p>
    <w:p>
      <w:pPr>
        <w:spacing w:line="440" w:lineRule="exact"/>
        <w:ind w:firstLine="630" w:firstLineChars="300"/>
        <w:rPr>
          <w:rFonts w:ascii="宋体" w:hAnsi="宋体"/>
          <w:szCs w:val="21"/>
        </w:rPr>
      </w:pPr>
      <w:r>
        <w:rPr>
          <w:rFonts w:hint="eastAsia" w:ascii="宋体" w:hAnsi="宋体"/>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w:t>
      </w:r>
      <w:r>
        <w:rPr>
          <w:rFonts w:hint="eastAsia" w:ascii="宋体" w:hAnsi="宋体"/>
          <w:szCs w:val="21"/>
        </w:rPr>
        <w:t>或盖章确认</w:t>
      </w:r>
      <w:r>
        <w:rPr>
          <w:rFonts w:hint="eastAsia" w:ascii="宋体" w:hAnsi="宋体"/>
          <w:color w:val="000000"/>
          <w:szCs w:val="21"/>
        </w:rPr>
        <w:t>，并不得超出投标文件的范围或者改变投标文件的实质性内容。</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错误修正</w:t>
      </w:r>
    </w:p>
    <w:p>
      <w:pPr>
        <w:spacing w:line="440" w:lineRule="exact"/>
        <w:ind w:firstLine="630" w:firstLineChars="300"/>
        <w:rPr>
          <w:rFonts w:ascii="宋体" w:hAnsi="宋体"/>
          <w:szCs w:val="21"/>
        </w:rPr>
      </w:pPr>
      <w:r>
        <w:rPr>
          <w:rFonts w:ascii="宋体" w:hAnsi="宋体"/>
          <w:szCs w:val="21"/>
        </w:rPr>
        <w:t>投标文件如果出现计算或表达上的错误，修正错误的原则如下：</w:t>
      </w:r>
    </w:p>
    <w:p>
      <w:pPr>
        <w:spacing w:line="440" w:lineRule="exact"/>
        <w:ind w:firstLine="630" w:firstLineChars="300"/>
        <w:rPr>
          <w:rFonts w:ascii="宋体" w:hAnsi="宋体"/>
          <w:szCs w:val="21"/>
        </w:rPr>
      </w:pPr>
      <w:r>
        <w:rPr>
          <w:rFonts w:hint="eastAsia" w:ascii="宋体" w:hAnsi="宋体"/>
          <w:szCs w:val="21"/>
        </w:rPr>
        <w:t>（1）、开标一览表总价与投标报价明细表汇总数不一致的，</w:t>
      </w:r>
      <w:r>
        <w:rPr>
          <w:rFonts w:hint="eastAsia" w:ascii="宋体" w:hAnsi="宋体" w:cs="Arial"/>
          <w:kern w:val="0"/>
          <w:szCs w:val="21"/>
        </w:rPr>
        <w:t>以开标一览表为准；</w:t>
      </w:r>
    </w:p>
    <w:p>
      <w:pPr>
        <w:spacing w:line="440" w:lineRule="exact"/>
        <w:ind w:firstLine="630" w:firstLineChars="300"/>
        <w:rPr>
          <w:rFonts w:ascii="宋体" w:hAnsi="宋体"/>
          <w:szCs w:val="21"/>
        </w:rPr>
      </w:pPr>
      <w:r>
        <w:rPr>
          <w:rFonts w:hint="eastAsia" w:ascii="宋体" w:hAnsi="宋体"/>
          <w:szCs w:val="21"/>
        </w:rPr>
        <w:t>（2）</w:t>
      </w:r>
      <w:r>
        <w:rPr>
          <w:rFonts w:ascii="宋体" w:hAnsi="宋体"/>
          <w:szCs w:val="21"/>
        </w:rPr>
        <w:t>投标文件的大写金额和小写金额不一致的，以大写金额为准；</w:t>
      </w:r>
    </w:p>
    <w:p>
      <w:pPr>
        <w:spacing w:line="440" w:lineRule="exact"/>
        <w:ind w:firstLine="630" w:firstLineChars="300"/>
        <w:rPr>
          <w:rFonts w:ascii="宋体" w:hAnsi="宋体"/>
          <w:szCs w:val="21"/>
        </w:rPr>
      </w:pPr>
      <w:r>
        <w:rPr>
          <w:rFonts w:hint="eastAsia" w:ascii="宋体" w:hAnsi="宋体"/>
          <w:szCs w:val="21"/>
        </w:rPr>
        <w:t>（3）、</w:t>
      </w:r>
      <w:r>
        <w:rPr>
          <w:rFonts w:ascii="宋体" w:hAnsi="宋体"/>
          <w:szCs w:val="21"/>
        </w:rPr>
        <w:t>总价金额与按单价汇总金额不一致的，以单价金额计算结果为准；</w:t>
      </w:r>
    </w:p>
    <w:p>
      <w:pPr>
        <w:spacing w:line="440" w:lineRule="exact"/>
        <w:ind w:firstLine="630" w:firstLineChars="300"/>
        <w:rPr>
          <w:rFonts w:ascii="宋体" w:hAnsi="宋体"/>
          <w:szCs w:val="21"/>
        </w:rPr>
      </w:pPr>
      <w:r>
        <w:rPr>
          <w:rFonts w:hint="eastAsia" w:ascii="宋体" w:hAnsi="宋体"/>
          <w:szCs w:val="21"/>
        </w:rPr>
        <w:t>（4）、</w:t>
      </w:r>
      <w:r>
        <w:rPr>
          <w:rFonts w:ascii="宋体" w:hAnsi="宋体"/>
          <w:szCs w:val="21"/>
        </w:rPr>
        <w:t>对不同文字文本投标文件的解释发生异议的，以中文文本为准。</w:t>
      </w:r>
    </w:p>
    <w:p>
      <w:pPr>
        <w:tabs>
          <w:tab w:val="left" w:pos="0"/>
        </w:tabs>
        <w:spacing w:line="440" w:lineRule="exact"/>
        <w:ind w:firstLine="420" w:firstLineChars="200"/>
        <w:rPr>
          <w:rFonts w:ascii="宋体" w:hAnsi="宋体"/>
          <w:bCs/>
          <w:szCs w:val="21"/>
        </w:rPr>
      </w:pPr>
      <w:r>
        <w:rPr>
          <w:rFonts w:ascii="宋体" w:hAnsi="宋体"/>
          <w:bCs/>
          <w:szCs w:val="21"/>
        </w:rPr>
        <w:t>按上述修正错误的原则及方法调整或修正投标文件的投标报价，投标人同意</w:t>
      </w:r>
      <w:r>
        <w:rPr>
          <w:rFonts w:hint="eastAsia" w:ascii="宋体" w:hAnsi="宋体"/>
          <w:bCs/>
          <w:szCs w:val="21"/>
        </w:rPr>
        <w:t>并签字确认</w:t>
      </w:r>
      <w:r>
        <w:rPr>
          <w:rFonts w:ascii="宋体" w:hAnsi="宋体"/>
          <w:bCs/>
          <w:szCs w:val="21"/>
        </w:rPr>
        <w:t>后，调整后的投标报价对投标人具有约束作用。如果投标人不接受修正后的报价，则其投标将</w:t>
      </w:r>
      <w:r>
        <w:rPr>
          <w:rFonts w:hint="eastAsia" w:ascii="宋体" w:hAnsi="宋体"/>
          <w:bCs/>
          <w:szCs w:val="21"/>
        </w:rPr>
        <w:t>作为无效投标处理</w:t>
      </w:r>
      <w:r>
        <w:rPr>
          <w:rFonts w:ascii="宋体" w:hAnsi="宋体"/>
          <w:bCs/>
          <w:szCs w:val="21"/>
        </w:rPr>
        <w:t>。</w:t>
      </w:r>
    </w:p>
    <w:p>
      <w:pPr>
        <w:spacing w:line="440" w:lineRule="exact"/>
        <w:ind w:firstLine="211" w:firstLineChars="100"/>
        <w:rPr>
          <w:rFonts w:ascii="宋体" w:hAnsi="宋体"/>
          <w:b/>
          <w:szCs w:val="21"/>
        </w:rPr>
      </w:pPr>
      <w:r>
        <w:rPr>
          <w:rFonts w:hint="eastAsia" w:ascii="宋体" w:hAnsi="宋体"/>
          <w:b/>
          <w:szCs w:val="21"/>
        </w:rPr>
        <w:t>十一、定标</w:t>
      </w:r>
    </w:p>
    <w:p>
      <w:pPr>
        <w:spacing w:line="440" w:lineRule="exact"/>
        <w:ind w:firstLine="420" w:firstLineChars="200"/>
        <w:rPr>
          <w:rFonts w:ascii="宋体" w:hAnsi="宋体"/>
          <w:bCs/>
          <w:szCs w:val="21"/>
        </w:rPr>
      </w:pPr>
      <w:r>
        <w:rPr>
          <w:rFonts w:hint="eastAsia" w:ascii="宋体" w:hAnsi="宋体"/>
          <w:bCs/>
          <w:szCs w:val="21"/>
        </w:rPr>
        <w:t>1、本项目由评标委员会根据各投标人的最后得分从高到低按序推荐中标人。如遇综合得分相同取报价低的，报价也相同取技术得分高的，再者以异常情况由评委会集体讨论决定。</w:t>
      </w:r>
    </w:p>
    <w:p>
      <w:pPr>
        <w:spacing w:line="440" w:lineRule="exact"/>
        <w:ind w:firstLine="420" w:firstLineChars="200"/>
        <w:rPr>
          <w:rFonts w:ascii="宋体" w:hAnsi="宋体"/>
          <w:color w:val="000000"/>
          <w:szCs w:val="21"/>
        </w:rPr>
      </w:pPr>
      <w:r>
        <w:rPr>
          <w:rFonts w:hint="eastAsia" w:ascii="宋体" w:hAnsi="宋体"/>
          <w:szCs w:val="21"/>
        </w:rPr>
        <w:t>2、</w:t>
      </w:r>
      <w:r>
        <w:rPr>
          <w:rFonts w:hint="eastAsia" w:ascii="宋体" w:hAnsi="宋体"/>
          <w:color w:val="000000"/>
          <w:szCs w:val="21"/>
        </w:rPr>
        <w:t>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40" w:lineRule="exact"/>
        <w:ind w:firstLine="420" w:firstLineChars="200"/>
        <w:rPr>
          <w:rFonts w:ascii="宋体" w:hAnsi="宋体"/>
          <w:color w:val="000000"/>
          <w:szCs w:val="21"/>
        </w:rPr>
      </w:pPr>
      <w:r>
        <w:rPr>
          <w:rFonts w:hint="eastAsia" w:ascii="宋体" w:hAnsi="宋体"/>
          <w:color w:val="000000"/>
          <w:szCs w:val="21"/>
        </w:rPr>
        <w:t>3、采购代理机构自中标人确定之日起2个工作日内，在发布招标公告的网站上对中标结</w:t>
      </w:r>
      <w:r>
        <w:rPr>
          <w:rFonts w:hint="eastAsia" w:ascii="宋体" w:hAnsi="宋体"/>
          <w:szCs w:val="21"/>
        </w:rPr>
        <w:t>果进行公告。</w:t>
      </w:r>
    </w:p>
    <w:p>
      <w:pPr>
        <w:spacing w:line="440" w:lineRule="exact"/>
        <w:ind w:firstLine="420" w:firstLineChars="200"/>
        <w:rPr>
          <w:rFonts w:ascii="宋体" w:hAnsi="宋体"/>
          <w:szCs w:val="21"/>
        </w:rPr>
      </w:pPr>
      <w:r>
        <w:rPr>
          <w:rFonts w:hint="eastAsia" w:ascii="宋体" w:hAnsi="宋体"/>
          <w:szCs w:val="21"/>
        </w:rPr>
        <w:t>4、凡发现中标人有下列行为之一的，将移交政府采购监督管理部门依法处理：</w:t>
      </w:r>
    </w:p>
    <w:p>
      <w:pPr>
        <w:spacing w:line="440" w:lineRule="exact"/>
        <w:ind w:firstLine="630" w:firstLineChars="300"/>
        <w:rPr>
          <w:rFonts w:ascii="宋体" w:hAnsi="宋体"/>
          <w:szCs w:val="21"/>
        </w:rPr>
      </w:pPr>
      <w:r>
        <w:rPr>
          <w:rFonts w:hint="eastAsia" w:ascii="宋体" w:hAnsi="宋体"/>
          <w:szCs w:val="21"/>
        </w:rPr>
        <w:t>（1）提供虚假材料谋取中标的；</w:t>
      </w:r>
    </w:p>
    <w:p>
      <w:pPr>
        <w:spacing w:line="440" w:lineRule="exact"/>
        <w:ind w:firstLine="630" w:firstLineChars="300"/>
        <w:rPr>
          <w:rFonts w:ascii="宋体" w:hAnsi="宋体"/>
          <w:szCs w:val="21"/>
        </w:rPr>
      </w:pPr>
      <w:r>
        <w:rPr>
          <w:rFonts w:hint="eastAsia" w:ascii="宋体" w:hAnsi="宋体"/>
          <w:szCs w:val="21"/>
        </w:rPr>
        <w:t>（2）采取不正当手段诋毁、排挤其他投标人的；</w:t>
      </w:r>
    </w:p>
    <w:p>
      <w:pPr>
        <w:spacing w:line="440" w:lineRule="exact"/>
        <w:ind w:firstLine="630" w:firstLineChars="300"/>
        <w:rPr>
          <w:rFonts w:ascii="宋体" w:hAnsi="宋体"/>
          <w:szCs w:val="21"/>
        </w:rPr>
      </w:pPr>
      <w:r>
        <w:rPr>
          <w:rFonts w:hint="eastAsia" w:ascii="宋体" w:hAnsi="宋体"/>
          <w:szCs w:val="21"/>
        </w:rPr>
        <w:t>（3）与采购人、其他投标人或者采购代理机构工作人员恶意串通的；</w:t>
      </w:r>
    </w:p>
    <w:p>
      <w:pPr>
        <w:spacing w:line="440" w:lineRule="exact"/>
        <w:ind w:firstLine="630" w:firstLineChars="300"/>
        <w:rPr>
          <w:rFonts w:ascii="宋体" w:hAnsi="宋体"/>
          <w:szCs w:val="21"/>
        </w:rPr>
      </w:pPr>
      <w:r>
        <w:rPr>
          <w:rFonts w:hint="eastAsia" w:ascii="宋体" w:hAnsi="宋体"/>
          <w:szCs w:val="21"/>
        </w:rPr>
        <w:t>（4）向采购人或采购代理机构人员行贿或者提供其他不正当利益的；</w:t>
      </w:r>
    </w:p>
    <w:p>
      <w:pPr>
        <w:spacing w:line="440" w:lineRule="exact"/>
        <w:ind w:firstLine="630" w:firstLineChars="300"/>
        <w:rPr>
          <w:rFonts w:ascii="宋体" w:hAnsi="宋体"/>
          <w:szCs w:val="21"/>
        </w:rPr>
      </w:pPr>
      <w:r>
        <w:rPr>
          <w:rFonts w:hint="eastAsia" w:ascii="宋体" w:hAnsi="宋体"/>
          <w:szCs w:val="21"/>
        </w:rPr>
        <w:t>（5）拒绝有关部门监督检查或者提供虚假情况的；</w:t>
      </w:r>
    </w:p>
    <w:p>
      <w:pPr>
        <w:spacing w:line="440" w:lineRule="exact"/>
        <w:ind w:firstLine="630" w:firstLineChars="300"/>
        <w:rPr>
          <w:rFonts w:ascii="宋体" w:hAnsi="宋体"/>
          <w:szCs w:val="21"/>
        </w:rPr>
      </w:pPr>
      <w:r>
        <w:rPr>
          <w:rFonts w:hint="eastAsia" w:ascii="宋体" w:hAnsi="宋体"/>
          <w:szCs w:val="21"/>
        </w:rPr>
        <w:t>（6）有法律、法规规定的其他损害采购人利益和社会公共利益情形的。</w:t>
      </w:r>
    </w:p>
    <w:p>
      <w:pPr>
        <w:spacing w:line="440" w:lineRule="exact"/>
        <w:rPr>
          <w:rFonts w:ascii="宋体" w:hAnsi="宋体"/>
          <w:b/>
          <w:szCs w:val="21"/>
        </w:rPr>
      </w:pPr>
      <w:r>
        <w:rPr>
          <w:rFonts w:hint="eastAsia" w:ascii="宋体" w:hAnsi="宋体"/>
          <w:b/>
          <w:szCs w:val="21"/>
        </w:rPr>
        <w:t>十二、合同签订</w:t>
      </w:r>
    </w:p>
    <w:p>
      <w:pPr>
        <w:spacing w:line="440" w:lineRule="exact"/>
        <w:ind w:firstLine="420" w:firstLineChars="200"/>
        <w:rPr>
          <w:rFonts w:ascii="宋体" w:hAnsi="宋体"/>
        </w:rPr>
      </w:pPr>
      <w:r>
        <w:rPr>
          <w:rFonts w:hint="eastAsia" w:ascii="宋体" w:hAnsi="宋体"/>
        </w:rPr>
        <w:t>1、采购人与中标人应当按《中标（成交）通知书》中规定的时间内签订政府采购合同。</w:t>
      </w:r>
      <w:r>
        <w:rPr>
          <w:rFonts w:ascii="Arial" w:cs="Arial"/>
          <w:color w:val="000000"/>
          <w:szCs w:val="21"/>
        </w:rPr>
        <w:t>采购文件、中标人的投标文件</w:t>
      </w:r>
      <w:r>
        <w:rPr>
          <w:rFonts w:hint="eastAsia" w:ascii="Arial" w:cs="Arial"/>
          <w:color w:val="000000"/>
          <w:szCs w:val="21"/>
        </w:rPr>
        <w:t>、</w:t>
      </w:r>
      <w:r>
        <w:rPr>
          <w:rFonts w:ascii="Arial" w:cs="Arial"/>
          <w:color w:val="000000"/>
          <w:szCs w:val="21"/>
        </w:rPr>
        <w:t>评标过程中有关的澄清文</w:t>
      </w:r>
      <w:r>
        <w:rPr>
          <w:rFonts w:hint="eastAsia" w:ascii="Arial" w:cs="Arial"/>
          <w:color w:val="000000"/>
          <w:szCs w:val="21"/>
        </w:rPr>
        <w:t>件及</w:t>
      </w:r>
      <w:r>
        <w:rPr>
          <w:rFonts w:hint="eastAsia" w:ascii="宋体" w:hAnsi="宋体"/>
        </w:rPr>
        <w:t>投标时的承诺是政府采购合同的组成部分。</w:t>
      </w:r>
    </w:p>
    <w:p>
      <w:pPr>
        <w:spacing w:line="440" w:lineRule="exact"/>
        <w:ind w:firstLine="420" w:firstLineChars="200"/>
        <w:rPr>
          <w:rFonts w:ascii="Arial" w:hAnsi="Arial" w:cs="Arial"/>
          <w:color w:val="000000"/>
          <w:szCs w:val="21"/>
        </w:rPr>
      </w:pPr>
      <w:r>
        <w:rPr>
          <w:rFonts w:ascii="Arial" w:cs="Arial"/>
          <w:color w:val="000000"/>
          <w:szCs w:val="21"/>
        </w:rPr>
        <w:t>所签订的合同不得对采购文件确定的事项和中标人投标文件作实质性修改。</w:t>
      </w:r>
    </w:p>
    <w:p>
      <w:pPr>
        <w:spacing w:line="440" w:lineRule="exact"/>
        <w:ind w:firstLine="420" w:firstLineChars="200"/>
        <w:rPr>
          <w:rFonts w:ascii="Arial" w:hAnsi="Arial" w:cs="Arial"/>
          <w:color w:val="000000"/>
          <w:szCs w:val="21"/>
        </w:rPr>
      </w:pPr>
      <w:r>
        <w:rPr>
          <w:rFonts w:ascii="Arial" w:cs="Arial"/>
          <w:color w:val="000000"/>
          <w:szCs w:val="21"/>
        </w:rPr>
        <w:t>采购人不得向中标人提出任何不合理的要求作为签订合同的条件。</w:t>
      </w:r>
    </w:p>
    <w:p>
      <w:pPr>
        <w:spacing w:line="440" w:lineRule="exact"/>
        <w:ind w:firstLine="420" w:firstLineChars="200"/>
        <w:rPr>
          <w:rFonts w:ascii="Arial" w:hAnsi="Arial" w:cs="Arial"/>
          <w:color w:val="000000"/>
          <w:szCs w:val="21"/>
        </w:rPr>
      </w:pPr>
      <w:r>
        <w:rPr>
          <w:rFonts w:ascii="Arial" w:hAnsi="Arial" w:cs="Arial"/>
          <w:color w:val="000000"/>
          <w:szCs w:val="21"/>
        </w:rPr>
        <w:t>2</w:t>
      </w:r>
      <w:r>
        <w:rPr>
          <w:rFonts w:ascii="Arial" w:cs="Arial"/>
          <w:color w:val="000000"/>
          <w:szCs w:val="21"/>
        </w:rPr>
        <w:t>、采购人在签订合同时，在</w:t>
      </w:r>
      <w:r>
        <w:rPr>
          <w:rFonts w:hint="eastAsia" w:ascii="Arial" w:cs="Arial"/>
          <w:color w:val="000000"/>
          <w:szCs w:val="21"/>
        </w:rPr>
        <w:t>法律规定的</w:t>
      </w:r>
      <w:r>
        <w:rPr>
          <w:rFonts w:ascii="Arial" w:cs="Arial"/>
          <w:color w:val="000000"/>
          <w:szCs w:val="21"/>
        </w:rPr>
        <w:t>合同金额变更范围内，有权变更采购项目的数量和服务内容，但不能对单价或其他条款和条件作任何改变。如需审批的办理相关审批手续。</w:t>
      </w:r>
    </w:p>
    <w:p>
      <w:pPr>
        <w:spacing w:line="440" w:lineRule="exact"/>
        <w:ind w:firstLine="420" w:firstLineChars="200"/>
        <w:rPr>
          <w:rFonts w:hint="eastAsia" w:ascii="宋体" w:hAnsi="宋体"/>
        </w:rPr>
      </w:pPr>
      <w:r>
        <w:rPr>
          <w:rFonts w:hint="eastAsia" w:ascii="Arial" w:hAnsi="Arial" w:cs="Arial"/>
          <w:color w:val="000000"/>
          <w:szCs w:val="21"/>
        </w:rPr>
        <w:t>3</w:t>
      </w:r>
      <w:r>
        <w:rPr>
          <w:rFonts w:ascii="Arial" w:cs="Arial"/>
          <w:color w:val="000000"/>
          <w:szCs w:val="21"/>
        </w:rPr>
        <w:t>、</w:t>
      </w:r>
      <w:r>
        <w:rPr>
          <w:rFonts w:hint="eastAsia" w:ascii="宋体" w:hAnsi="宋体"/>
        </w:rPr>
        <w:t>中标人拖延、拒签合同的,将被取消中标资格并上报监管部门。</w:t>
      </w:r>
    </w:p>
    <w:p>
      <w:pPr>
        <w:spacing w:line="440" w:lineRule="exact"/>
        <w:ind w:firstLine="420" w:firstLineChars="200"/>
        <w:rPr>
          <w:rFonts w:ascii="宋体" w:hAnsi="宋体"/>
        </w:rPr>
      </w:pPr>
      <w:r>
        <w:rPr>
          <w:rFonts w:hint="eastAsia" w:ascii="宋体" w:hAnsi="宋体"/>
        </w:rPr>
        <w:t>4、中标人在与采购人签订合同后，中标人应在所承诺的期限内履行合同，因中标人的原因造成逾期的，应承担损失，具体违约处罚由合同双方约定。</w:t>
      </w:r>
    </w:p>
    <w:p>
      <w:pPr>
        <w:spacing w:line="440" w:lineRule="exact"/>
        <w:ind w:firstLine="420" w:firstLineChars="200"/>
        <w:rPr>
          <w:rFonts w:ascii="宋体" w:hAnsi="宋体"/>
        </w:rPr>
      </w:pPr>
      <w:r>
        <w:rPr>
          <w:rFonts w:hint="eastAsia" w:ascii="宋体" w:hAnsi="宋体"/>
        </w:rPr>
        <w:t>5、采购人按照规定及时将采购合同上传至政采云系统，完成合同备案并进行合同公示。</w:t>
      </w:r>
    </w:p>
    <w:p>
      <w:pPr>
        <w:spacing w:line="440" w:lineRule="exact"/>
        <w:rPr>
          <w:rFonts w:ascii="宋体" w:hAnsi="宋体"/>
        </w:rPr>
      </w:pPr>
      <w:r>
        <w:rPr>
          <w:rFonts w:hint="eastAsia" w:ascii="宋体" w:hAnsi="宋体"/>
          <w:b/>
          <w:bCs/>
          <w:szCs w:val="21"/>
        </w:rPr>
        <w:t>十三、</w:t>
      </w:r>
      <w:r>
        <w:rPr>
          <w:rFonts w:ascii="宋体" w:hAnsi="宋体"/>
          <w:b/>
          <w:bCs/>
          <w:szCs w:val="21"/>
        </w:rPr>
        <w:t>质疑和投诉</w:t>
      </w:r>
    </w:p>
    <w:p>
      <w:pPr>
        <w:spacing w:line="440" w:lineRule="exact"/>
        <w:ind w:firstLine="420" w:firstLineChars="200"/>
        <w:rPr>
          <w:rFonts w:ascii="宋体" w:hAnsi="宋体"/>
          <w:szCs w:val="21"/>
        </w:rPr>
      </w:pP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向采购人、采购代理机构提出质疑。供应商在法定质疑期内应一次性提出针对同一采购程序环节的质疑。</w:t>
      </w:r>
    </w:p>
    <w:p>
      <w:pPr>
        <w:spacing w:line="440" w:lineRule="exact"/>
        <w:ind w:firstLine="420" w:firstLineChars="200"/>
        <w:rPr>
          <w:rFonts w:ascii="宋体" w:hAnsi="宋体"/>
          <w:szCs w:val="21"/>
        </w:rPr>
      </w:pPr>
      <w:r>
        <w:rPr>
          <w:rFonts w:hint="eastAsia" w:ascii="宋体" w:hAnsi="宋体"/>
          <w:szCs w:val="21"/>
        </w:rPr>
        <w:t>2、潜在供应商已依法获取其可质疑的采购文件的，可以对该文件提出质疑。对采购文件提出质疑的，应当在获取采购文件或者采购文件公告期限届满之日起7个工作日内提出。逾期提出的将不予受理。对采购文件的</w:t>
      </w:r>
      <w:r>
        <w:rPr>
          <w:rFonts w:ascii="宋体" w:hAnsi="宋体"/>
          <w:szCs w:val="21"/>
        </w:rPr>
        <w:t>质疑、投诉应当采用书面形式，质疑书、投诉书均应明确阐述</w:t>
      </w:r>
      <w:r>
        <w:rPr>
          <w:rFonts w:hint="eastAsia" w:ascii="宋体" w:hAnsi="宋体"/>
          <w:szCs w:val="21"/>
        </w:rPr>
        <w:t>采购</w:t>
      </w:r>
      <w:r>
        <w:rPr>
          <w:rFonts w:ascii="宋体" w:hAnsi="宋体"/>
          <w:szCs w:val="21"/>
        </w:rPr>
        <w:t>文件使自己合法权益受到损害的实质性内容，提供相关事实、依据和证据及其来源或线索，便于有关单位调查、答复和处理</w:t>
      </w:r>
      <w:r>
        <w:rPr>
          <w:rFonts w:hint="eastAsia" w:ascii="宋体" w:hAnsi="宋体"/>
          <w:szCs w:val="21"/>
        </w:rPr>
        <w:t>，</w:t>
      </w:r>
      <w:r>
        <w:rPr>
          <w:rFonts w:ascii="宋体" w:hAnsi="宋体"/>
          <w:szCs w:val="21"/>
        </w:rPr>
        <w:t>质疑、投诉</w:t>
      </w:r>
      <w:r>
        <w:rPr>
          <w:rFonts w:hint="eastAsia" w:ascii="宋体" w:hAnsi="宋体"/>
          <w:szCs w:val="21"/>
        </w:rPr>
        <w:t>资料应有法定代表人或其委托代理人签字，并盖供应商公章和注明日期。没有提出异议的供应商将被视为完全认同招标文件。</w:t>
      </w:r>
    </w:p>
    <w:p>
      <w:pPr>
        <w:spacing w:line="440" w:lineRule="exact"/>
        <w:ind w:firstLine="420" w:firstLineChars="200"/>
        <w:rPr>
          <w:rFonts w:ascii="宋体" w:hAnsi="宋体"/>
          <w:b/>
          <w:bCs/>
          <w:szCs w:val="21"/>
        </w:rPr>
      </w:pPr>
      <w:r>
        <w:rPr>
          <w:rFonts w:hint="eastAsia" w:ascii="宋体" w:hAnsi="宋体"/>
          <w:szCs w:val="21"/>
        </w:rPr>
        <w:t>3、</w:t>
      </w:r>
      <w:r>
        <w:rPr>
          <w:rFonts w:ascii="宋体" w:hAnsi="宋体"/>
          <w:szCs w:val="21"/>
        </w:rPr>
        <w:t>质疑、投诉应当采用书面形式，质疑书、投诉书均应明确阐述</w:t>
      </w:r>
      <w:r>
        <w:rPr>
          <w:rFonts w:hint="eastAsia" w:ascii="宋体" w:hAnsi="宋体"/>
          <w:szCs w:val="21"/>
        </w:rPr>
        <w:t>招标过程、中标结果</w:t>
      </w:r>
      <w:r>
        <w:rPr>
          <w:rFonts w:ascii="宋体" w:hAnsi="宋体"/>
          <w:szCs w:val="21"/>
        </w:rPr>
        <w:t>使自己合法权益受到损害的实质性内容，提供相关事实、依据和证据及其来源或线索，便于有关单位调查、答复和处理</w:t>
      </w:r>
      <w:r>
        <w:rPr>
          <w:rFonts w:hint="eastAsia" w:ascii="宋体" w:hAnsi="宋体"/>
          <w:szCs w:val="21"/>
        </w:rPr>
        <w:t>，</w:t>
      </w:r>
      <w:r>
        <w:rPr>
          <w:rFonts w:ascii="宋体" w:hAnsi="宋体"/>
          <w:szCs w:val="21"/>
        </w:rPr>
        <w:t>质疑、投诉</w:t>
      </w:r>
      <w:r>
        <w:rPr>
          <w:rFonts w:hint="eastAsia" w:ascii="宋体" w:hAnsi="宋体"/>
          <w:szCs w:val="21"/>
        </w:rPr>
        <w:t>资料应有法定代表人或其委托代理人签字，并盖供应商公章和注明日期。</w:t>
      </w:r>
    </w:p>
    <w:p>
      <w:pPr>
        <w:spacing w:line="440" w:lineRule="exact"/>
        <w:ind w:firstLine="420" w:firstLineChars="200"/>
        <w:rPr>
          <w:rFonts w:ascii="宋体" w:hAnsi="宋体" w:cs="宋体"/>
          <w:szCs w:val="21"/>
          <w:highlight w:val="green"/>
        </w:rPr>
      </w:pPr>
      <w:r>
        <w:rPr>
          <w:rFonts w:hint="eastAsia" w:ascii="宋体" w:hAnsi="宋体"/>
          <w:szCs w:val="21"/>
        </w:rPr>
        <w:t>4、质疑供应商对采购人、采购代理机构的答复不满意，或者采购人、采购代理机构未在规定时间内作出答复的，可以在答复期满后15个工作日内向</w:t>
      </w:r>
      <w:r>
        <w:rPr>
          <w:rFonts w:ascii="宋体" w:hAnsi="宋体"/>
          <w:szCs w:val="21"/>
        </w:rPr>
        <w:t>同级采购监管部门投诉。</w:t>
      </w:r>
    </w:p>
    <w:p>
      <w:pPr>
        <w:spacing w:line="440" w:lineRule="exact"/>
        <w:rPr>
          <w:rFonts w:ascii="宋体" w:hAnsi="宋体"/>
          <w:b/>
          <w:bCs/>
          <w:szCs w:val="21"/>
        </w:rPr>
      </w:pPr>
      <w:r>
        <w:rPr>
          <w:rFonts w:hint="eastAsia" w:ascii="宋体" w:hAnsi="宋体"/>
          <w:b/>
          <w:bCs/>
          <w:szCs w:val="21"/>
        </w:rPr>
        <w:t>十四、其他说明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宋体" w:hAnsi="宋体"/>
          <w:szCs w:val="21"/>
        </w:rPr>
      </w:pPr>
      <w:r>
        <w:rPr>
          <w:rFonts w:hint="eastAsia" w:ascii="宋体" w:hAnsi="宋体"/>
          <w:szCs w:val="21"/>
        </w:rPr>
        <w:t xml:space="preserve">  （一）、</w:t>
      </w:r>
      <w:r>
        <w:rPr>
          <w:rFonts w:ascii="宋体" w:hAnsi="宋体"/>
          <w:szCs w:val="21"/>
        </w:rPr>
        <w:t>政府采购活动中有关中小企业的相关规定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宋体" w:hAnsi="宋体"/>
          <w:szCs w:val="21"/>
        </w:rPr>
      </w:pPr>
      <w:r>
        <w:rPr>
          <w:rFonts w:hint="eastAsia" w:ascii="宋体" w:hAnsi="宋体"/>
          <w:szCs w:val="21"/>
        </w:rPr>
        <w:t xml:space="preserve">   1、</w:t>
      </w:r>
      <w:r>
        <w:rPr>
          <w:rFonts w:ascii="宋体" w:hAnsi="宋体"/>
          <w:szCs w:val="21"/>
        </w:rPr>
        <w:t>参加政府采购活动的中小企业（含中型、小型、微型企业，其他地方同）应当同时符合以下条件：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（1）符合中小企业划分标准（具体见工信部联企业[2011]300号）；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（2）在货物采购项目中，货物由中小企业制造，即货物由中小企业生产且使用该中小企业商号或者注册商标；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）在工程采购项目中，工程由中小企业承建，即工程施工单位为中小企业；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）在服务采购项目中，服务由中小企业承接，即提 2 供服务的人员为中小企业依照《中华人民共和国劳动合同法》 订立劳动合同的从业人员。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在货物采购项目中，供应商提供的货物既有中小企业制造货物，也有大型企业制造货物的，不享受本办法规定的中小企业扶持政策。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以联合体形式参加政府采购活动，联合体各方均为中小 企业的，联合体视同中小企业。其中，联合体各方均为小微 企业的，联合体视同小微企业。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ascii="宋体" w:hAnsi="宋体"/>
          <w:szCs w:val="21"/>
        </w:rPr>
      </w:pPr>
      <w:r>
        <w:rPr>
          <w:rFonts w:ascii="宋体" w:hAnsi="宋体"/>
          <w:szCs w:val="21"/>
        </w:rPr>
        <w:t>（</w:t>
      </w:r>
      <w:r>
        <w:rPr>
          <w:rFonts w:hint="eastAsia" w:ascii="宋体" w:hAnsi="宋体"/>
          <w:szCs w:val="21"/>
          <w:lang w:val="en-US" w:eastAsia="zh-CN"/>
        </w:rPr>
        <w:t>5</w:t>
      </w:r>
      <w:r>
        <w:rPr>
          <w:rFonts w:ascii="宋体" w:hAnsi="宋体"/>
          <w:szCs w:val="21"/>
        </w:rPr>
        <w:t>）小型、微型企业提供中型企业制造的货物的，视同为中型企业。</w:t>
      </w:r>
    </w:p>
    <w:p>
      <w:pPr>
        <w:spacing w:line="440" w:lineRule="exact"/>
        <w:rPr>
          <w:rFonts w:ascii="宋体" w:hAnsi="宋体"/>
          <w:szCs w:val="21"/>
        </w:rPr>
      </w:pPr>
      <w:r>
        <w:rPr>
          <w:rFonts w:hint="eastAsia" w:ascii="宋体" w:hAnsi="宋体"/>
          <w:szCs w:val="21"/>
        </w:rPr>
        <w:t xml:space="preserve">   2、</w:t>
      </w:r>
      <w:r>
        <w:rPr>
          <w:rFonts w:ascii="宋体" w:hAnsi="宋体"/>
          <w:szCs w:val="21"/>
        </w:rPr>
        <w:t>参加政府采购活动的中小企业应当提供《中小企业声明函》。</w:t>
      </w:r>
    </w:p>
    <w:p>
      <w:pPr>
        <w:spacing w:line="440" w:lineRule="exact"/>
        <w:rPr>
          <w:rFonts w:ascii="宋体" w:hAnsi="宋体"/>
          <w:szCs w:val="21"/>
        </w:rPr>
      </w:pPr>
      <w:r>
        <w:rPr>
          <w:rFonts w:hint="eastAsia" w:ascii="宋体" w:hAnsi="宋体"/>
          <w:szCs w:val="21"/>
        </w:rPr>
        <w:t xml:space="preserve">   3、</w:t>
      </w:r>
      <w:r>
        <w:rPr>
          <w:rFonts w:ascii="宋体" w:hAnsi="宋体"/>
          <w:szCs w:val="21"/>
        </w:rPr>
        <w:t>对于非专门面向中小企业的项目，对小型和微型企业产品的价格</w:t>
      </w:r>
      <w:r>
        <w:rPr>
          <w:rFonts w:hint="eastAsia" w:ascii="宋体" w:hAnsi="宋体"/>
          <w:szCs w:val="21"/>
        </w:rPr>
        <w:t>可</w:t>
      </w:r>
      <w:r>
        <w:rPr>
          <w:rFonts w:ascii="宋体" w:hAnsi="宋体"/>
          <w:szCs w:val="21"/>
        </w:rPr>
        <w:t>给予</w:t>
      </w:r>
      <w:r>
        <w:rPr>
          <w:rFonts w:ascii="宋体" w:hAnsi="宋体"/>
          <w:b w:val="0"/>
          <w:bCs w:val="0"/>
          <w:szCs w:val="21"/>
          <w:highlight w:val="none"/>
          <w:u w:val="none"/>
        </w:rPr>
        <w:t>10%</w:t>
      </w:r>
      <w:r>
        <w:rPr>
          <w:rFonts w:ascii="宋体" w:hAnsi="宋体"/>
          <w:szCs w:val="21"/>
        </w:rPr>
        <w:t>的扣除，用扣除后的价格参与评审。具体扣除比例见第</w:t>
      </w:r>
      <w:r>
        <w:rPr>
          <w:rFonts w:hint="eastAsia" w:ascii="宋体" w:hAnsi="宋体"/>
          <w:szCs w:val="21"/>
        </w:rPr>
        <w:t>四</w:t>
      </w:r>
      <w:r>
        <w:rPr>
          <w:rFonts w:ascii="宋体" w:hAnsi="宋体"/>
          <w:szCs w:val="21"/>
        </w:rPr>
        <w:t>部分评标标准（如</w:t>
      </w:r>
      <w:r>
        <w:rPr>
          <w:rFonts w:hint="eastAsia" w:ascii="宋体" w:hAnsi="宋体"/>
          <w:szCs w:val="21"/>
        </w:rPr>
        <w:t>采用</w:t>
      </w:r>
      <w:r>
        <w:rPr>
          <w:rFonts w:ascii="宋体" w:hAnsi="宋体"/>
          <w:szCs w:val="21"/>
        </w:rPr>
        <w:t>）。</w:t>
      </w:r>
    </w:p>
    <w:p>
      <w:pPr>
        <w:spacing w:line="440" w:lineRule="exact"/>
        <w:rPr>
          <w:rFonts w:ascii="宋体" w:hAnsi="宋体"/>
          <w:szCs w:val="21"/>
        </w:rPr>
      </w:pPr>
      <w:r>
        <w:rPr>
          <w:rFonts w:hint="eastAsia" w:ascii="宋体" w:hAnsi="宋体"/>
          <w:szCs w:val="21"/>
        </w:rPr>
        <w:t xml:space="preserve">   4、</w:t>
      </w:r>
      <w:r>
        <w:rPr>
          <w:rFonts w:ascii="宋体" w:hAnsi="宋体"/>
          <w:szCs w:val="21"/>
        </w:rPr>
        <w:t>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用扣除后的价格参与评审。是否给予联合体价格扣除及具体扣除比例见第</w:t>
      </w:r>
      <w:r>
        <w:rPr>
          <w:rFonts w:hint="eastAsia" w:ascii="宋体" w:hAnsi="宋体"/>
          <w:szCs w:val="21"/>
        </w:rPr>
        <w:t>四</w:t>
      </w:r>
      <w:r>
        <w:rPr>
          <w:rFonts w:ascii="宋体" w:hAnsi="宋体"/>
          <w:szCs w:val="21"/>
        </w:rPr>
        <w:t>部分评标标准（如有）。联合体各方均为小型、微型企业的，联合体视同为小型、微型企业。组成联合体的大中型企业和其他自然人、法人或者其他组织，与小型、微型企业之间不得存在投资关系</w:t>
      </w:r>
      <w:r>
        <w:rPr>
          <w:rFonts w:hint="eastAsia" w:ascii="宋体" w:hAnsi="宋体"/>
          <w:szCs w:val="21"/>
        </w:rPr>
        <w:t>。</w:t>
      </w:r>
    </w:p>
    <w:p>
      <w:pPr>
        <w:spacing w:line="440" w:lineRule="exact"/>
        <w:rPr>
          <w:rFonts w:ascii="宋体" w:hAnsi="宋体"/>
          <w:b w:val="0"/>
          <w:bCs w:val="0"/>
          <w:szCs w:val="21"/>
          <w:u w:val="single"/>
        </w:rPr>
      </w:pPr>
      <w:r>
        <w:rPr>
          <w:rFonts w:hint="eastAsia" w:ascii="宋体" w:hAnsi="宋体"/>
          <w:szCs w:val="21"/>
        </w:rPr>
        <w:t xml:space="preserve">   5、</w:t>
      </w:r>
      <w:r>
        <w:rPr>
          <w:rFonts w:ascii="宋体" w:hAnsi="宋体"/>
          <w:b w:val="0"/>
          <w:bCs w:val="0"/>
          <w:szCs w:val="21"/>
          <w:u w:val="single"/>
        </w:rPr>
        <w:t>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spacing w:line="440" w:lineRule="exact"/>
        <w:ind w:firstLine="210" w:firstLineChars="100"/>
        <w:rPr>
          <w:rFonts w:ascii="宋体" w:hAnsi="宋体"/>
          <w:szCs w:val="21"/>
        </w:rPr>
      </w:pPr>
      <w:r>
        <w:rPr>
          <w:rFonts w:hint="eastAsia" w:ascii="宋体" w:hAnsi="宋体"/>
          <w:szCs w:val="21"/>
        </w:rPr>
        <w:t>（二）、根据《财政部司法部关于政府采购支持监狱企业发展有关问题的通知》（财库〔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号）规定，监狱企业视同小型、微型企业。监狱企业参加政府采购活动时，应当提供由省级以上监狱管理局、戒毒管理局出具的属于监狱企业的证明文件。</w:t>
      </w:r>
    </w:p>
    <w:p>
      <w:pPr>
        <w:spacing w:line="440" w:lineRule="exact"/>
        <w:ind w:firstLine="210" w:firstLineChars="100"/>
        <w:rPr>
          <w:rFonts w:ascii="宋体" w:hAnsi="宋体"/>
          <w:szCs w:val="21"/>
        </w:rPr>
      </w:pPr>
      <w:r>
        <w:rPr>
          <w:rFonts w:hint="eastAsia" w:ascii="宋体" w:hAnsi="宋体"/>
          <w:szCs w:val="21"/>
        </w:rPr>
        <w:t>（三)、执行《三部门联合发布关于促进残疾人就业政府采购政策的通知》</w:t>
      </w:r>
      <w:r>
        <w:rPr>
          <w:rFonts w:ascii="宋体" w:hAnsi="宋体"/>
          <w:szCs w:val="21"/>
        </w:rPr>
        <w:t>,</w:t>
      </w:r>
      <w:r>
        <w:rPr>
          <w:rFonts w:hint="eastAsia" w:ascii="宋体" w:hAnsi="宋体"/>
          <w:szCs w:val="21"/>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pPr>
        <w:pStyle w:val="27"/>
        <w:bidi w:val="0"/>
        <w:ind w:left="0" w:leftChars="0" w:firstLine="210" w:firstLineChars="100"/>
        <w:rPr>
          <w:rFonts w:ascii="宋体" w:hAnsi="宋体"/>
          <w:b/>
          <w:snapToGrid w:val="0"/>
          <w:kern w:val="0"/>
          <w:sz w:val="24"/>
        </w:rPr>
      </w:pPr>
      <w:r>
        <w:rPr>
          <w:rFonts w:hint="eastAsia" w:ascii="宋体" w:hAnsi="宋体" w:eastAsia="宋体" w:cs="Times New Roman"/>
          <w:kern w:val="2"/>
          <w:sz w:val="21"/>
          <w:szCs w:val="21"/>
          <w:lang w:val="en-US" w:eastAsia="zh-CN" w:bidi="ar-SA"/>
        </w:rPr>
        <w:t>(四）、依据《关于调整优化节能 产品、环境标志产品政府采购执行机制的通知》（财库〔2019〕09 号)、《市场监管总局关于发布参与实施政府采购节能产品、环境标志产品认证机构名录的公告》（2019年第16号）、《财政部关于印发环境标志产品政府采购品目清单的通知》（财库〔2019〕18 号）《关于印发节能产品政府采购品目清单的通知》（财库〔2019〕19 号），落实国家节能环保政策。若本次采购的产品属于节能产品、环境标志产品政府强制采购品目清单的，投标人须在投标文件中提供所投标产品</w:t>
      </w:r>
      <w:r>
        <w:rPr>
          <w:rFonts w:hint="eastAsia" w:ascii="宋体" w:hAnsi="宋体" w:eastAsia="宋体" w:cs="Times New Roman"/>
          <w:b/>
          <w:bCs/>
          <w:kern w:val="2"/>
          <w:sz w:val="21"/>
          <w:szCs w:val="21"/>
          <w:lang w:val="en-US" w:eastAsia="zh-CN" w:bidi="ar-SA"/>
        </w:rPr>
        <w:t>由国家确定的认证机构</w:t>
      </w:r>
      <w:r>
        <w:rPr>
          <w:rFonts w:hint="eastAsia" w:ascii="宋体" w:hAnsi="宋体" w:eastAsia="宋体" w:cs="Times New Roman"/>
          <w:kern w:val="2"/>
          <w:sz w:val="21"/>
          <w:szCs w:val="21"/>
          <w:lang w:val="en-US" w:eastAsia="zh-CN" w:bidi="ar-SA"/>
        </w:rPr>
        <w:t xml:space="preserve">出具的、处于有效期之内的节能产品或环境标志产品认证证书或相关截图等证明材料。 </w:t>
      </w:r>
    </w:p>
    <w:p>
      <w:pPr>
        <w:spacing w:line="440" w:lineRule="exact"/>
        <w:ind w:firstLine="210" w:firstLineChars="100"/>
        <w:rPr>
          <w:rFonts w:ascii="宋体" w:hAnsi="宋体"/>
          <w:szCs w:val="21"/>
        </w:rPr>
      </w:pPr>
      <w:r>
        <w:rPr>
          <w:rFonts w:hint="eastAsia" w:ascii="宋体" w:hAnsi="宋体"/>
          <w:szCs w:val="21"/>
        </w:rPr>
        <w:t>(五)、关于分公司投标</w:t>
      </w:r>
    </w:p>
    <w:p>
      <w:pPr>
        <w:spacing w:line="440" w:lineRule="exact"/>
        <w:rPr>
          <w:rFonts w:ascii="宋体" w:hAnsi="宋体"/>
          <w:szCs w:val="21"/>
        </w:rPr>
      </w:pPr>
      <w:r>
        <w:rPr>
          <w:rFonts w:hint="eastAsia" w:ascii="宋体" w:hAnsi="宋体"/>
          <w:szCs w:val="21"/>
        </w:rPr>
        <w:t xml:space="preserve">    除银行、保险、石油石化、电力、电信、移动、联通等行业外，分公司投标的，需提供具有法人资格的总公司的营业执照原件扫描件及授权书， 授权书须加盖总公司公章。总公司可就本项目或此类项目在一定范围或时间内出具授权书。已由总公司授权的</w:t>
      </w:r>
      <w:r>
        <w:rPr>
          <w:rFonts w:hint="eastAsia" w:ascii="宋体" w:hAnsi="宋体"/>
          <w:szCs w:val="21"/>
          <w:lang w:eastAsia="zh-CN"/>
        </w:rPr>
        <w:t>，</w:t>
      </w:r>
      <w:r>
        <w:rPr>
          <w:rFonts w:hint="eastAsia" w:ascii="宋体" w:hAnsi="宋体"/>
          <w:szCs w:val="21"/>
        </w:rPr>
        <w:t>总公司取得的相关资质证书对分公司有效。</w:t>
      </w:r>
    </w:p>
    <w:p>
      <w:pPr>
        <w:spacing w:line="440" w:lineRule="exact"/>
        <w:ind w:firstLine="210" w:firstLineChars="100"/>
        <w:rPr>
          <w:rFonts w:ascii="宋体" w:hAnsi="宋体"/>
          <w:szCs w:val="21"/>
        </w:rPr>
      </w:pPr>
      <w:r>
        <w:rPr>
          <w:rFonts w:hint="eastAsia" w:ascii="宋体" w:hAnsi="宋体"/>
          <w:szCs w:val="21"/>
        </w:rPr>
        <w:t>(六)、关于知识产权</w:t>
      </w:r>
    </w:p>
    <w:p>
      <w:pPr>
        <w:spacing w:line="440" w:lineRule="exact"/>
        <w:rPr>
          <w:rFonts w:ascii="宋体" w:hAnsi="宋体"/>
          <w:szCs w:val="21"/>
        </w:rPr>
      </w:pPr>
      <w:r>
        <w:rPr>
          <w:rFonts w:hint="eastAsia" w:ascii="宋体" w:hAnsi="宋体"/>
          <w:szCs w:val="21"/>
        </w:rPr>
        <w:t xml:space="preserve">   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40" w:lineRule="exact"/>
        <w:rPr>
          <w:rFonts w:ascii="宋体" w:hAnsi="宋体"/>
          <w:szCs w:val="21"/>
        </w:rPr>
      </w:pPr>
      <w:r>
        <w:rPr>
          <w:rFonts w:hint="eastAsia" w:ascii="宋体" w:hAnsi="宋体"/>
          <w:szCs w:val="21"/>
        </w:rPr>
        <w:t xml:space="preserve">   2、投标报价应包含所有应向所有权人支付的专利权、商标权或其它知识产权的一切相关费用。</w:t>
      </w:r>
    </w:p>
    <w:p>
      <w:pPr>
        <w:spacing w:line="440" w:lineRule="exact"/>
        <w:rPr>
          <w:rFonts w:ascii="宋体" w:hAnsi="宋体"/>
          <w:szCs w:val="21"/>
        </w:rPr>
      </w:pPr>
      <w:r>
        <w:rPr>
          <w:rFonts w:hint="eastAsia" w:ascii="宋体" w:hAnsi="宋体"/>
          <w:szCs w:val="21"/>
        </w:rPr>
        <w:t xml:space="preserve">   3、系统软件、通用软件必须是具有在中国境内的合法使用权或版权的正版软件，涉及到第三方提出侵权或知识产权的起诉及支付版税等费用由投标人承担所有责任及费用。</w:t>
      </w:r>
    </w:p>
    <w:p>
      <w:pPr>
        <w:spacing w:line="440" w:lineRule="exact"/>
      </w:pPr>
    </w:p>
    <w:p>
      <w:pPr>
        <w:spacing w:line="440" w:lineRule="exact"/>
        <w:rPr>
          <w:rFonts w:ascii="宋体" w:hAnsi="宋体"/>
          <w:szCs w:val="21"/>
        </w:rPr>
      </w:pPr>
    </w:p>
    <w:p>
      <w:pPr>
        <w:spacing w:line="420" w:lineRule="exact"/>
      </w:pPr>
    </w:p>
    <w:p>
      <w:pPr>
        <w:spacing w:line="420" w:lineRule="exact"/>
        <w:ind w:firstLine="630" w:firstLineChars="300"/>
        <w:rPr>
          <w:rFonts w:ascii="宋体" w:hAnsi="宋体"/>
          <w:szCs w:val="21"/>
        </w:rPr>
      </w:pPr>
    </w:p>
    <w:p>
      <w:pPr>
        <w:spacing w:line="420" w:lineRule="exact"/>
      </w:pPr>
    </w:p>
    <w:p>
      <w:pPr>
        <w:widowControl/>
        <w:jc w:val="left"/>
        <w:rPr>
          <w:rFonts w:ascii="宋体" w:hAnsi="宋体"/>
          <w:b/>
          <w:sz w:val="32"/>
          <w:szCs w:val="32"/>
        </w:rPr>
      </w:pPr>
      <w:r>
        <w:rPr>
          <w:rFonts w:ascii="宋体" w:hAnsi="宋体"/>
          <w:b/>
          <w:sz w:val="32"/>
          <w:szCs w:val="32"/>
        </w:rPr>
        <w:br w:type="page"/>
      </w:r>
    </w:p>
    <w:p>
      <w:pPr>
        <w:spacing w:line="440" w:lineRule="exact"/>
        <w:jc w:val="center"/>
        <w:rPr>
          <w:rFonts w:ascii="宋体" w:hAnsi="宋体"/>
          <w:b/>
          <w:color w:val="FF0000"/>
          <w:sz w:val="32"/>
          <w:szCs w:val="32"/>
        </w:rPr>
      </w:pPr>
      <w:r>
        <w:rPr>
          <w:rFonts w:hint="eastAsia" w:ascii="宋体" w:hAnsi="宋体"/>
          <w:b/>
          <w:sz w:val="32"/>
          <w:szCs w:val="32"/>
        </w:rPr>
        <w:t>第四部分  评标办法及评分标准</w:t>
      </w:r>
    </w:p>
    <w:p>
      <w:pPr>
        <w:spacing w:line="440" w:lineRule="exact"/>
        <w:jc w:val="center"/>
        <w:rPr>
          <w:rFonts w:ascii="宋体" w:hAnsi="宋体"/>
          <w:b/>
          <w:sz w:val="32"/>
          <w:szCs w:val="32"/>
        </w:rPr>
      </w:pPr>
    </w:p>
    <w:p>
      <w:pPr>
        <w:spacing w:line="460" w:lineRule="exact"/>
        <w:ind w:firstLine="210" w:firstLineChars="100"/>
        <w:rPr>
          <w:rFonts w:ascii="宋体" w:hAnsi="宋体"/>
          <w:color w:val="000000"/>
        </w:rPr>
      </w:pPr>
      <w:r>
        <w:rPr>
          <w:rFonts w:hint="eastAsia" w:ascii="宋体" w:hAnsi="宋体"/>
          <w:bCs/>
          <w:szCs w:val="21"/>
        </w:rPr>
        <w:t>一、</w:t>
      </w:r>
      <w:r>
        <w:rPr>
          <w:rFonts w:hint="eastAsia" w:ascii="宋体" w:hAnsi="宋体"/>
          <w:bCs/>
          <w:color w:val="000000"/>
        </w:rPr>
        <w:t>评标原则</w:t>
      </w:r>
    </w:p>
    <w:p>
      <w:pPr>
        <w:spacing w:line="460" w:lineRule="exact"/>
        <w:ind w:firstLine="420" w:firstLineChars="200"/>
        <w:rPr>
          <w:rFonts w:ascii="宋体" w:hAnsi="宋体"/>
          <w:color w:val="000000"/>
        </w:rPr>
      </w:pPr>
      <w:r>
        <w:rPr>
          <w:rFonts w:hint="eastAsia" w:ascii="宋体" w:hAnsi="宋体"/>
          <w:color w:val="000000"/>
        </w:rPr>
        <w:t>1、公平、公正的对待所有投标人</w:t>
      </w:r>
    </w:p>
    <w:p>
      <w:pPr>
        <w:spacing w:line="460" w:lineRule="exact"/>
        <w:ind w:firstLine="420" w:firstLineChars="200"/>
        <w:rPr>
          <w:rFonts w:ascii="宋体" w:hAnsi="宋体"/>
          <w:color w:val="000000"/>
        </w:rPr>
      </w:pPr>
      <w:r>
        <w:rPr>
          <w:rFonts w:hint="eastAsia" w:ascii="宋体" w:hAnsi="宋体"/>
          <w:color w:val="000000"/>
        </w:rPr>
        <w:t>2、本项目评标方法为综合评分法；</w:t>
      </w:r>
    </w:p>
    <w:p>
      <w:pPr>
        <w:spacing w:line="460" w:lineRule="exact"/>
        <w:rPr>
          <w:rFonts w:ascii="宋体" w:hAnsi="宋体"/>
          <w:color w:val="000000"/>
        </w:rPr>
      </w:pPr>
      <w:r>
        <w:rPr>
          <w:rFonts w:hint="eastAsia" w:ascii="宋体" w:hAnsi="宋体"/>
          <w:color w:val="000000"/>
        </w:rPr>
        <w:t xml:space="preserve">    （1）评标委员会按照“公正、科学、严谨”的原则对通过符合性审查的投标文件，依照本办法对技术、商务内容作进一步评审、比较。评标委员会成员经过阅标、审标和询标，对各投标人进行评审；</w:t>
      </w:r>
    </w:p>
    <w:p>
      <w:pPr>
        <w:spacing w:line="460" w:lineRule="exact"/>
        <w:rPr>
          <w:rFonts w:ascii="宋体" w:hAnsi="宋体"/>
          <w:color w:val="000000"/>
        </w:rPr>
      </w:pPr>
      <w:r>
        <w:rPr>
          <w:rFonts w:hint="eastAsia" w:ascii="宋体" w:hAnsi="宋体"/>
          <w:color w:val="000000"/>
        </w:rPr>
        <w:t xml:space="preserve">    （2）对评标委员会的综合打分，采用记名方式，取算术平均值作为最终评定分；</w:t>
      </w:r>
    </w:p>
    <w:p>
      <w:pPr>
        <w:spacing w:line="460" w:lineRule="exact"/>
        <w:rPr>
          <w:rFonts w:ascii="宋体" w:hAnsi="宋体"/>
          <w:color w:val="000000"/>
        </w:rPr>
      </w:pPr>
      <w:r>
        <w:rPr>
          <w:rFonts w:hint="eastAsia" w:ascii="宋体" w:hAnsi="宋体"/>
          <w:color w:val="000000"/>
        </w:rPr>
        <w:t xml:space="preserve">    （3）所有分值保留小数点后两位，小数点后三位按四舍五入处理；</w:t>
      </w:r>
    </w:p>
    <w:p>
      <w:pPr>
        <w:spacing w:line="460" w:lineRule="exact"/>
        <w:rPr>
          <w:rFonts w:ascii="宋体" w:hAnsi="宋体"/>
          <w:color w:val="000000"/>
        </w:rPr>
      </w:pPr>
      <w:r>
        <w:rPr>
          <w:rFonts w:hint="eastAsia" w:ascii="宋体" w:hAnsi="宋体"/>
          <w:color w:val="000000"/>
        </w:rPr>
        <w:t xml:space="preserve">    （4）评标过程中如发现有异常情况，由评委集体讨论决定。</w:t>
      </w:r>
    </w:p>
    <w:p>
      <w:pPr>
        <w:spacing w:line="460" w:lineRule="exact"/>
        <w:rPr>
          <w:rFonts w:ascii="宋体" w:hAnsi="宋体"/>
          <w:color w:val="000000"/>
        </w:rPr>
      </w:pPr>
      <w:r>
        <w:rPr>
          <w:rFonts w:hint="eastAsia" w:ascii="宋体" w:hAnsi="宋体"/>
          <w:color w:val="000000"/>
        </w:rPr>
        <w:t xml:space="preserve">    （5）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numPr>
          <w:ilvl w:val="0"/>
          <w:numId w:val="5"/>
        </w:numPr>
        <w:spacing w:line="440" w:lineRule="exact"/>
        <w:ind w:firstLine="420"/>
        <w:rPr>
          <w:rFonts w:hint="eastAsia" w:ascii="宋体" w:hAnsi="宋体"/>
          <w:b/>
          <w:bCs/>
          <w:color w:val="000000"/>
        </w:rPr>
      </w:pPr>
      <w:r>
        <w:rPr>
          <w:rFonts w:hint="eastAsia" w:ascii="宋体" w:hAnsi="宋体"/>
          <w:b/>
          <w:bCs/>
          <w:color w:val="000000"/>
        </w:rPr>
        <w:t>综合评分法的评标细则</w:t>
      </w:r>
    </w:p>
    <w:p>
      <w:pPr>
        <w:pStyle w:val="15"/>
        <w:numPr>
          <w:ilvl w:val="0"/>
          <w:numId w:val="0"/>
        </w:numPr>
      </w:pPr>
    </w:p>
    <w:p>
      <w:pPr>
        <w:numPr>
          <w:ilvl w:val="0"/>
          <w:numId w:val="0"/>
        </w:numPr>
        <w:spacing w:line="440" w:lineRule="exact"/>
        <w:ind w:firstLine="4427" w:firstLineChars="21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评标细则</w:t>
      </w:r>
    </w:p>
    <w:p>
      <w:pPr>
        <w:pStyle w:val="15"/>
        <w:numPr>
          <w:ilvl w:val="0"/>
          <w:numId w:val="0"/>
        </w:numPr>
        <w:ind w:firstLine="1800" w:firstLineChars="1000"/>
        <w:rPr>
          <w:rFonts w:hint="eastAsia" w:eastAsia="宋体"/>
          <w:lang w:eastAsia="zh-CN"/>
        </w:rPr>
      </w:pPr>
    </w:p>
    <w:tbl>
      <w:tblPr>
        <w:tblStyle w:val="21"/>
        <w:tblW w:w="9667" w:type="dxa"/>
        <w:tblInd w:w="0" w:type="dxa"/>
        <w:tblLayout w:type="fixed"/>
        <w:tblCellMar>
          <w:top w:w="0" w:type="dxa"/>
          <w:left w:w="108" w:type="dxa"/>
          <w:bottom w:w="0" w:type="dxa"/>
          <w:right w:w="108" w:type="dxa"/>
        </w:tblCellMar>
      </w:tblPr>
      <w:tblGrid>
        <w:gridCol w:w="1418"/>
        <w:gridCol w:w="7497"/>
        <w:gridCol w:w="752"/>
      </w:tblGrid>
      <w:tr>
        <w:tblPrEx>
          <w:tblLayout w:type="fixed"/>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spacing w:line="24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w:t>
            </w:r>
          </w:p>
        </w:tc>
        <w:tc>
          <w:tcPr>
            <w:tcW w:w="7497" w:type="dxa"/>
            <w:tcBorders>
              <w:top w:val="single" w:color="auto" w:sz="4" w:space="0"/>
              <w:left w:val="nil"/>
              <w:bottom w:val="single" w:color="auto" w:sz="4" w:space="0"/>
              <w:right w:val="single" w:color="auto" w:sz="4" w:space="0"/>
            </w:tcBorders>
            <w:shd w:val="clear" w:color="000000" w:fill="BFBFBF"/>
            <w:noWrap w:val="0"/>
            <w:vAlign w:val="center"/>
          </w:tcPr>
          <w:p>
            <w:pPr>
              <w:widowControl/>
              <w:spacing w:line="24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评分指标</w:t>
            </w:r>
          </w:p>
        </w:tc>
        <w:tc>
          <w:tcPr>
            <w:tcW w:w="752" w:type="dxa"/>
            <w:tcBorders>
              <w:top w:val="single" w:color="auto" w:sz="4" w:space="0"/>
              <w:left w:val="nil"/>
              <w:bottom w:val="single" w:color="auto" w:sz="4" w:space="0"/>
              <w:right w:val="single" w:color="auto" w:sz="4" w:space="0"/>
            </w:tcBorders>
            <w:shd w:val="clear" w:color="000000" w:fill="BFBFBF"/>
            <w:noWrap w:val="0"/>
            <w:vAlign w:val="center"/>
          </w:tcPr>
          <w:p>
            <w:pPr>
              <w:widowControl/>
              <w:spacing w:line="24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分值</w:t>
            </w:r>
          </w:p>
        </w:tc>
      </w:tr>
      <w:tr>
        <w:tblPrEx>
          <w:tblLayout w:type="fixed"/>
          <w:tblCellMar>
            <w:top w:w="0" w:type="dxa"/>
            <w:left w:w="108" w:type="dxa"/>
            <w:bottom w:w="0" w:type="dxa"/>
            <w:right w:w="108" w:type="dxa"/>
          </w:tblCellMar>
        </w:tblPrEx>
        <w:trPr>
          <w:trHeight w:val="300" w:hRule="atLeast"/>
        </w:trPr>
        <w:tc>
          <w:tcPr>
            <w:tcW w:w="966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一、价格部分（满分20分）</w:t>
            </w:r>
          </w:p>
        </w:tc>
      </w:tr>
      <w:tr>
        <w:tblPrEx>
          <w:tblLayout w:type="fixed"/>
          <w:tblCellMar>
            <w:top w:w="0" w:type="dxa"/>
            <w:left w:w="108" w:type="dxa"/>
            <w:bottom w:w="0" w:type="dxa"/>
            <w:right w:w="108" w:type="dxa"/>
          </w:tblCellMar>
        </w:tblPrEx>
        <w:trPr>
          <w:trHeight w:val="90" w:hRule="atLeast"/>
        </w:trPr>
        <w:tc>
          <w:tcPr>
            <w:tcW w:w="8915" w:type="dxa"/>
            <w:gridSpan w:val="2"/>
            <w:tcBorders>
              <w:top w:val="single" w:color="auto" w:sz="4" w:space="0"/>
              <w:left w:val="single" w:color="auto" w:sz="4" w:space="0"/>
              <w:bottom w:val="single" w:color="auto" w:sz="4" w:space="0"/>
              <w:right w:val="single" w:color="auto" w:sz="4" w:space="0"/>
            </w:tcBorders>
            <w:noWrap w:val="0"/>
            <w:vAlign w:val="top"/>
          </w:tcPr>
          <w:p>
            <w:pPr>
              <w:spacing w:before="60" w:after="60" w:line="400" w:lineRule="exact"/>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评标基准价 = 满足招标要求的有效投标价且最低的投标总价为评标基准价，投标总价等于评标基准价的价格分得</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0分。</w:t>
            </w:r>
          </w:p>
          <w:p>
            <w:pPr>
              <w:spacing w:before="60" w:after="60" w:line="400" w:lineRule="exact"/>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其他投标人的价格得分计算公式如下：</w:t>
            </w:r>
          </w:p>
          <w:p>
            <w:pPr>
              <w:spacing w:before="60" w:after="60" w:line="400" w:lineRule="exact"/>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价格分=（评标基准价/投标总价）×</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0%×100。</w:t>
            </w:r>
          </w:p>
          <w:p>
            <w:pPr>
              <w:spacing w:before="60" w:after="60" w:line="400" w:lineRule="exact"/>
              <w:ind w:left="105" w:hanging="105" w:hangingChars="50"/>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投标报价得分以四舍五入保留小数点后两位。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注：</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Chars="0" w:firstLine="420" w:firstLineChars="200"/>
              <w:jc w:val="both"/>
              <w:textAlignment w:val="auto"/>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1、本项目对小型和微型企业依据《关于进一步加大政府采购支持中小企业力度的通知》（财库〔2022〕19号）、《关于进一步加大政府采购支持中小企业力度的通知》（财库〔2022〕19号）、</w:t>
            </w:r>
            <w:r>
              <w:rPr>
                <w:rFonts w:hint="eastAsia" w:asciiTheme="minorEastAsia" w:hAnsiTheme="minorEastAsia" w:eastAsiaTheme="minorEastAsia" w:cstheme="minorEastAsia"/>
                <w:b w:val="0"/>
                <w:bCs/>
                <w:color w:val="auto"/>
                <w:kern w:val="2"/>
                <w:sz w:val="21"/>
                <w:szCs w:val="21"/>
                <w:lang w:val="zh-CN" w:eastAsia="zh-CN" w:bidi="ar-SA"/>
              </w:rPr>
              <w:t>《关于落实好政府采购支持中小企业发展的通知》（新财购〔2022〕22号）文件规定（</w:t>
            </w:r>
            <w:r>
              <w:rPr>
                <w:rFonts w:hint="eastAsia" w:asciiTheme="minorEastAsia" w:hAnsiTheme="minorEastAsia" w:eastAsiaTheme="minorEastAsia" w:cstheme="minorEastAsia"/>
                <w:b w:val="0"/>
                <w:bCs/>
                <w:color w:val="auto"/>
                <w:kern w:val="2"/>
                <w:sz w:val="21"/>
                <w:szCs w:val="21"/>
                <w:lang w:val="en-US" w:eastAsia="zh-CN" w:bidi="ar-SA"/>
              </w:rPr>
              <w:t>对超过200万元的货物和服务采购项目，面向小微企业的价格扣除比例由6%-10%提高至10%-20%），报价给予</w:t>
            </w:r>
            <w:r>
              <w:rPr>
                <w:rFonts w:hint="eastAsia" w:asciiTheme="minorEastAsia" w:hAnsiTheme="minorEastAsia" w:eastAsiaTheme="minorEastAsia" w:cstheme="minorEastAsia"/>
                <w:b w:val="0"/>
                <w:bCs/>
                <w:color w:val="auto"/>
                <w:kern w:val="2"/>
                <w:sz w:val="21"/>
                <w:szCs w:val="21"/>
                <w:highlight w:val="green"/>
                <w:u w:val="single"/>
                <w:lang w:val="en-US" w:eastAsia="zh-CN" w:bidi="ar-SA"/>
              </w:rPr>
              <w:t>10</w:t>
            </w:r>
            <w:r>
              <w:rPr>
                <w:rFonts w:hint="eastAsia" w:asciiTheme="minorEastAsia" w:hAnsiTheme="minorEastAsia" w:eastAsiaTheme="minorEastAsia" w:cstheme="minorEastAsia"/>
                <w:b w:val="0"/>
                <w:bCs/>
                <w:color w:val="auto"/>
                <w:kern w:val="2"/>
                <w:sz w:val="21"/>
                <w:szCs w:val="21"/>
                <w:highlight w:val="green"/>
                <w:lang w:val="en-US" w:eastAsia="zh-CN" w:bidi="ar-SA"/>
              </w:rPr>
              <w:t>%</w:t>
            </w:r>
            <w:r>
              <w:rPr>
                <w:rFonts w:hint="eastAsia" w:asciiTheme="minorEastAsia" w:hAnsiTheme="minorEastAsia" w:eastAsiaTheme="minorEastAsia" w:cstheme="minorEastAsia"/>
                <w:b w:val="0"/>
                <w:bCs/>
                <w:color w:val="auto"/>
                <w:kern w:val="2"/>
                <w:sz w:val="21"/>
                <w:szCs w:val="21"/>
                <w:lang w:val="en-US" w:eastAsia="zh-CN" w:bidi="ar-SA"/>
              </w:rPr>
              <w:t>的扣除，用扣除后的价格参与评审。（专门面向小微企业招标项目不适用）。</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color w:val="auto"/>
                <w:kern w:val="2"/>
                <w:sz w:val="21"/>
                <w:szCs w:val="21"/>
                <w:lang w:val="en-US" w:eastAsia="zh-CN" w:bidi="ar-SA"/>
              </w:rPr>
              <w:t>2、评标委员会认为投标人的报价明显低于其他通过符合性审查投标人的报价，有可能影响产品质量或者不能诚信履约的，应当要求其在评标现场合理的时间内提供相关证明材料。投标人不能证明其报价合理性的，评标委员会应当将其作为无效投标处理。</w:t>
            </w:r>
          </w:p>
        </w:tc>
        <w:tc>
          <w:tcPr>
            <w:tcW w:w="7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r>
      <w:tr>
        <w:tblPrEx>
          <w:tblLayout w:type="fixed"/>
          <w:tblCellMar>
            <w:top w:w="0" w:type="dxa"/>
            <w:left w:w="108" w:type="dxa"/>
            <w:bottom w:w="0" w:type="dxa"/>
            <w:right w:w="108" w:type="dxa"/>
          </w:tblCellMar>
        </w:tblPrEx>
        <w:trPr>
          <w:trHeight w:val="300" w:hRule="atLeast"/>
        </w:trPr>
        <w:tc>
          <w:tcPr>
            <w:tcW w:w="89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二、技术部分（满分</w:t>
            </w:r>
            <w:r>
              <w:rPr>
                <w:rFonts w:hint="eastAsia" w:asciiTheme="minorEastAsia" w:hAnsiTheme="minorEastAsia" w:eastAsiaTheme="minorEastAsia" w:cstheme="minorEastAsia"/>
                <w:b/>
                <w:bCs/>
                <w:color w:val="auto"/>
                <w:sz w:val="21"/>
                <w:szCs w:val="21"/>
                <w:lang w:val="en-US" w:eastAsia="zh-CN"/>
              </w:rPr>
              <w:t>6</w:t>
            </w:r>
            <w:r>
              <w:rPr>
                <w:rFonts w:hint="eastAsia" w:asciiTheme="minorEastAsia" w:hAnsiTheme="minorEastAsia" w:eastAsiaTheme="minorEastAsia" w:cstheme="minorEastAsia"/>
                <w:b/>
                <w:bCs/>
                <w:color w:val="auto"/>
                <w:sz w:val="21"/>
                <w:szCs w:val="21"/>
              </w:rPr>
              <w:t>0分）</w:t>
            </w:r>
          </w:p>
        </w:tc>
        <w:tc>
          <w:tcPr>
            <w:tcW w:w="75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b/>
                <w:bCs/>
                <w:color w:val="auto"/>
                <w:sz w:val="21"/>
                <w:szCs w:val="21"/>
              </w:rPr>
            </w:pPr>
          </w:p>
        </w:tc>
      </w:tr>
      <w:tr>
        <w:tblPrEx>
          <w:tblLayout w:type="fixed"/>
          <w:tblCellMar>
            <w:top w:w="0" w:type="dxa"/>
            <w:left w:w="108" w:type="dxa"/>
            <w:bottom w:w="0" w:type="dxa"/>
            <w:right w:w="108" w:type="dxa"/>
          </w:tblCellMar>
        </w:tblPrEx>
        <w:trPr>
          <w:trHeight w:val="712" w:hRule="atLeast"/>
        </w:trPr>
        <w:tc>
          <w:tcPr>
            <w:tcW w:w="1418"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技术参数响应</w:t>
            </w:r>
          </w:p>
        </w:tc>
        <w:tc>
          <w:tcPr>
            <w:tcW w:w="7497" w:type="dxa"/>
            <w:tcBorders>
              <w:top w:val="nil"/>
              <w:left w:val="nil"/>
              <w:bottom w:val="single" w:color="auto" w:sz="4" w:space="0"/>
              <w:right w:val="single" w:color="auto" w:sz="4" w:space="0"/>
            </w:tcBorders>
            <w:noWrap w:val="0"/>
            <w:vAlign w:val="top"/>
          </w:tcPr>
          <w:p>
            <w:pPr>
              <w:widowControl/>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所投产品功能及配置完全满足招标文件技术要求，得满分</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0分。如果产品功能或配置有负偏离，</w:t>
            </w:r>
            <w:r>
              <w:rPr>
                <w:rFonts w:hint="eastAsia" w:asciiTheme="minorEastAsia" w:hAnsiTheme="minorEastAsia" w:eastAsiaTheme="minorEastAsia" w:cstheme="minorEastAsia"/>
                <w:color w:val="auto"/>
                <w:sz w:val="21"/>
                <w:szCs w:val="21"/>
                <w:lang w:val="en-US" w:eastAsia="zh-CN"/>
              </w:rPr>
              <w:t>则</w:t>
            </w:r>
            <w:r>
              <w:rPr>
                <w:rFonts w:hint="eastAsia" w:asciiTheme="minorEastAsia" w:hAnsiTheme="minorEastAsia" w:eastAsiaTheme="minorEastAsia" w:cstheme="minorEastAsia"/>
                <w:color w:val="auto"/>
                <w:sz w:val="21"/>
                <w:szCs w:val="21"/>
              </w:rPr>
              <w:t>每负偏离1条扣</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分，扣完为止。</w:t>
            </w:r>
          </w:p>
        </w:tc>
        <w:tc>
          <w:tcPr>
            <w:tcW w:w="7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0</w:t>
            </w:r>
          </w:p>
        </w:tc>
      </w:tr>
      <w:tr>
        <w:tblPrEx>
          <w:tblLayout w:type="fixed"/>
          <w:tblCellMar>
            <w:top w:w="0" w:type="dxa"/>
            <w:left w:w="108" w:type="dxa"/>
            <w:bottom w:w="0" w:type="dxa"/>
            <w:right w:w="108" w:type="dxa"/>
          </w:tblCellMar>
        </w:tblPrEx>
        <w:trPr>
          <w:trHeight w:val="685" w:hRule="atLeast"/>
        </w:trPr>
        <w:tc>
          <w:tcPr>
            <w:tcW w:w="1418" w:type="dxa"/>
            <w:tcBorders>
              <w:left w:val="single" w:color="auto" w:sz="4" w:space="0"/>
              <w:bottom w:val="nil"/>
              <w:right w:val="single" w:color="auto" w:sz="4" w:space="0"/>
            </w:tcBorders>
            <w:noWrap w:val="0"/>
            <w:vAlign w:val="center"/>
          </w:tcPr>
          <w:p>
            <w:pPr>
              <w:widowControl/>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技术力量</w:t>
            </w:r>
          </w:p>
        </w:tc>
        <w:tc>
          <w:tcPr>
            <w:tcW w:w="7497" w:type="dxa"/>
            <w:tcBorders>
              <w:top w:val="single" w:color="auto" w:sz="4" w:space="0"/>
              <w:left w:val="nil"/>
              <w:bottom w:val="single" w:color="auto" w:sz="4" w:space="0"/>
              <w:right w:val="single" w:color="auto" w:sz="4" w:space="0"/>
            </w:tcBorders>
            <w:noWrap w:val="0"/>
            <w:vAlign w:val="top"/>
          </w:tcPr>
          <w:p>
            <w:pPr>
              <w:autoSpaceDE w:val="0"/>
              <w:spacing w:line="4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本项目实施服务小组所配置的技术实力（能同时提供技术人员</w:t>
            </w:r>
            <w:r>
              <w:rPr>
                <w:rFonts w:hint="eastAsia" w:asciiTheme="minorEastAsia" w:hAnsiTheme="minorEastAsia" w:eastAsiaTheme="minorEastAsia" w:cstheme="minorEastAsia"/>
                <w:color w:val="auto"/>
                <w:kern w:val="0"/>
                <w:sz w:val="21"/>
                <w:szCs w:val="21"/>
                <w:lang w:eastAsia="zh-CN"/>
              </w:rPr>
              <w:t>近一个月</w:t>
            </w:r>
            <w:r>
              <w:rPr>
                <w:rFonts w:hint="eastAsia" w:asciiTheme="minorEastAsia" w:hAnsiTheme="minorEastAsia" w:eastAsiaTheme="minorEastAsia" w:cstheme="minorEastAsia"/>
                <w:color w:val="auto"/>
                <w:kern w:val="0"/>
                <w:sz w:val="21"/>
                <w:szCs w:val="21"/>
              </w:rPr>
              <w:t>社保及</w:t>
            </w:r>
            <w:r>
              <w:rPr>
                <w:rFonts w:hint="eastAsia" w:asciiTheme="minorEastAsia" w:hAnsiTheme="minorEastAsia" w:eastAsiaTheme="minorEastAsia" w:cstheme="minorEastAsia"/>
                <w:color w:val="auto"/>
                <w:kern w:val="0"/>
                <w:sz w:val="21"/>
                <w:szCs w:val="21"/>
                <w:lang w:val="en-US" w:eastAsia="zh-CN"/>
              </w:rPr>
              <w:t>相关</w:t>
            </w:r>
            <w:r>
              <w:rPr>
                <w:rFonts w:hint="eastAsia" w:asciiTheme="minorEastAsia" w:hAnsiTheme="minorEastAsia" w:eastAsiaTheme="minorEastAsia" w:cstheme="minorEastAsia"/>
                <w:color w:val="auto"/>
                <w:kern w:val="0"/>
                <w:sz w:val="21"/>
                <w:szCs w:val="21"/>
              </w:rPr>
              <w:t>证书复印件等）等方面进行评审。</w:t>
            </w:r>
            <w:r>
              <w:rPr>
                <w:rFonts w:hint="eastAsia" w:asciiTheme="minorEastAsia" w:hAnsiTheme="minorEastAsia" w:eastAsiaTheme="minorEastAsia" w:cstheme="minorEastAsia"/>
                <w:color w:val="auto"/>
                <w:kern w:val="0"/>
                <w:sz w:val="21"/>
                <w:szCs w:val="21"/>
                <w:lang w:val="en-US" w:eastAsia="zh-CN"/>
              </w:rPr>
              <w:t>每提供1人得1</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sz w:val="21"/>
                <w:szCs w:val="21"/>
              </w:rPr>
              <w:t>本项最高得</w:t>
            </w:r>
            <w:r>
              <w:rPr>
                <w:rFonts w:hint="eastAsia" w:asciiTheme="minorEastAsia" w:hAnsiTheme="minorEastAsia" w:eastAsiaTheme="minorEastAsia" w:cstheme="minorEastAsia"/>
                <w:color w:val="auto"/>
                <w:kern w:val="0"/>
                <w:sz w:val="21"/>
                <w:szCs w:val="21"/>
                <w:lang w:val="en-US" w:eastAsia="zh-CN"/>
              </w:rPr>
              <w:t>5分。</w:t>
            </w:r>
          </w:p>
        </w:tc>
        <w:tc>
          <w:tcPr>
            <w:tcW w:w="75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Layout w:type="fixed"/>
          <w:tblCellMar>
            <w:top w:w="0" w:type="dxa"/>
            <w:left w:w="108" w:type="dxa"/>
            <w:bottom w:w="0" w:type="dxa"/>
            <w:right w:w="108" w:type="dxa"/>
          </w:tblCellMar>
        </w:tblPrEx>
        <w:trPr>
          <w:trHeight w:val="90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设计方案</w:t>
            </w:r>
          </w:p>
        </w:tc>
        <w:tc>
          <w:tcPr>
            <w:tcW w:w="7497" w:type="dxa"/>
            <w:tcBorders>
              <w:top w:val="nil"/>
              <w:left w:val="nil"/>
              <w:bottom w:val="single" w:color="auto" w:sz="4" w:space="0"/>
              <w:right w:val="single" w:color="auto" w:sz="4" w:space="0"/>
            </w:tcBorders>
            <w:noWrap w:val="0"/>
            <w:vAlign w:val="top"/>
          </w:tcPr>
          <w:p>
            <w:pPr>
              <w:widowControl/>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投标人提供的详细</w:t>
            </w:r>
            <w:r>
              <w:rPr>
                <w:rFonts w:hint="eastAsia" w:asciiTheme="minorEastAsia" w:hAnsiTheme="minorEastAsia" w:eastAsiaTheme="minorEastAsia" w:cstheme="minorEastAsia"/>
                <w:color w:val="auto"/>
                <w:sz w:val="21"/>
                <w:szCs w:val="21"/>
                <w:lang w:val="en-US" w:eastAsia="zh-CN"/>
              </w:rPr>
              <w:t>智慧云平台</w:t>
            </w:r>
            <w:r>
              <w:rPr>
                <w:rFonts w:hint="eastAsia" w:asciiTheme="minorEastAsia" w:hAnsiTheme="minorEastAsia" w:eastAsiaTheme="minorEastAsia" w:cstheme="minorEastAsia"/>
                <w:color w:val="auto"/>
                <w:sz w:val="21"/>
                <w:szCs w:val="21"/>
              </w:rPr>
              <w:t>系统</w:t>
            </w:r>
            <w:r>
              <w:rPr>
                <w:rFonts w:hint="eastAsia" w:asciiTheme="minorEastAsia" w:hAnsiTheme="minorEastAsia" w:eastAsiaTheme="minorEastAsia" w:cstheme="minorEastAsia"/>
                <w:color w:val="auto"/>
                <w:sz w:val="21"/>
                <w:szCs w:val="21"/>
                <w:lang w:val="en-US" w:eastAsia="zh-CN"/>
              </w:rPr>
              <w:t>建设</w:t>
            </w:r>
            <w:r>
              <w:rPr>
                <w:rFonts w:hint="eastAsia" w:asciiTheme="minorEastAsia" w:hAnsiTheme="minorEastAsia" w:eastAsiaTheme="minorEastAsia" w:cstheme="minorEastAsia"/>
                <w:color w:val="auto"/>
                <w:sz w:val="21"/>
                <w:szCs w:val="21"/>
              </w:rPr>
              <w:t>方案,根据方案设计的合理性、可行性、先进性等方面进行综合打分，方案细致全面、合理、完全响应需求的得</w:t>
            </w:r>
            <w:r>
              <w:rPr>
                <w:rFonts w:hint="eastAsia" w:asciiTheme="minorEastAsia" w:hAnsiTheme="minorEastAsia" w:eastAsiaTheme="minorEastAsia" w:cstheme="minorEastAsia"/>
                <w:color w:val="auto"/>
                <w:sz w:val="21"/>
                <w:szCs w:val="21"/>
                <w:lang w:val="en-US" w:eastAsia="zh-CN"/>
              </w:rPr>
              <w:t>13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分，方案较为完整，基本响应需求的得</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分，方案不完整、响应度低、可行性较低的得0-</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分。</w:t>
            </w:r>
          </w:p>
        </w:tc>
        <w:tc>
          <w:tcPr>
            <w:tcW w:w="7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15</w:t>
            </w:r>
          </w:p>
        </w:tc>
      </w:tr>
      <w:tr>
        <w:tblPrEx>
          <w:tblLayout w:type="fixed"/>
          <w:tblCellMar>
            <w:top w:w="0" w:type="dxa"/>
            <w:left w:w="108" w:type="dxa"/>
            <w:bottom w:w="0" w:type="dxa"/>
            <w:right w:w="108" w:type="dxa"/>
          </w:tblCellMar>
        </w:tblPrEx>
        <w:trPr>
          <w:trHeight w:val="62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实施方案</w:t>
            </w:r>
          </w:p>
        </w:tc>
        <w:tc>
          <w:tcPr>
            <w:tcW w:w="7497" w:type="dxa"/>
            <w:tcBorders>
              <w:top w:val="nil"/>
              <w:left w:val="nil"/>
              <w:bottom w:val="single" w:color="auto" w:sz="4" w:space="0"/>
              <w:right w:val="single" w:color="auto" w:sz="4" w:space="0"/>
            </w:tcBorders>
            <w:noWrap w:val="0"/>
            <w:vAlign w:val="top"/>
          </w:tcPr>
          <w:p>
            <w:pPr>
              <w:widowControl/>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对本次项目组织实施方案的科学性、规范性和可操作性，对本次项目进度、实施组织、管理与协调方法、质量管理、项目验收等方面描述的合理性和可操作性等方面。方案细致全面、合理、完全响应需求的得8-10分，方案较为完整，基本响应需求的得5-7分，方案不完整、响应度低、可行性较低的得0-4分。</w:t>
            </w:r>
          </w:p>
        </w:tc>
        <w:tc>
          <w:tcPr>
            <w:tcW w:w="7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r>
      <w:tr>
        <w:tblPrEx>
          <w:tblLayout w:type="fixed"/>
          <w:tblCellMar>
            <w:top w:w="0" w:type="dxa"/>
            <w:left w:w="108" w:type="dxa"/>
            <w:bottom w:w="0" w:type="dxa"/>
            <w:right w:w="108" w:type="dxa"/>
          </w:tblCellMar>
        </w:tblPrEx>
        <w:trPr>
          <w:trHeight w:val="633"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b w:val="0"/>
                <w:bCs/>
                <w:i w:val="0"/>
                <w:color w:val="auto"/>
                <w:kern w:val="0"/>
                <w:sz w:val="21"/>
                <w:szCs w:val="21"/>
                <w:u w:val="none"/>
                <w:lang w:val="en-US" w:eastAsia="zh-CN" w:bidi="ar"/>
              </w:rPr>
              <w:t>运维服务方案</w:t>
            </w:r>
          </w:p>
        </w:tc>
        <w:tc>
          <w:tcPr>
            <w:tcW w:w="7497" w:type="dxa"/>
            <w:tcBorders>
              <w:top w:val="single" w:color="auto" w:sz="4" w:space="0"/>
              <w:left w:val="nil"/>
              <w:bottom w:val="single" w:color="auto" w:sz="4" w:space="0"/>
              <w:right w:val="single" w:color="auto" w:sz="4" w:space="0"/>
            </w:tcBorders>
            <w:noWrap w:val="0"/>
            <w:vAlign w:val="top"/>
          </w:tcPr>
          <w:p>
            <w:pPr>
              <w:widowControl/>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投标人对本次项目</w:t>
            </w:r>
            <w:r>
              <w:rPr>
                <w:rFonts w:hint="eastAsia" w:asciiTheme="minorEastAsia" w:hAnsiTheme="minorEastAsia" w:eastAsiaTheme="minorEastAsia" w:cstheme="minorEastAsia"/>
                <w:color w:val="auto"/>
                <w:sz w:val="21"/>
                <w:szCs w:val="21"/>
                <w:lang w:val="en-US" w:eastAsia="zh-CN"/>
              </w:rPr>
              <w:t>运维服务</w:t>
            </w:r>
            <w:r>
              <w:rPr>
                <w:rFonts w:hint="eastAsia" w:asciiTheme="minorEastAsia" w:hAnsiTheme="minorEastAsia" w:eastAsiaTheme="minorEastAsia" w:cstheme="minorEastAsia"/>
                <w:color w:val="auto"/>
                <w:sz w:val="21"/>
                <w:szCs w:val="21"/>
              </w:rPr>
              <w:t>方案的科学性、规范性和可操作性等方面进行综合打分，方案细致全面、合理、完全响应需求的得8-10分，方案较为完整，基本响应需求的得5-7分，方案不完整、响应度低、可行性较低的得0-4分。</w:t>
            </w:r>
          </w:p>
        </w:tc>
        <w:tc>
          <w:tcPr>
            <w:tcW w:w="752"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r>
      <w:tr>
        <w:tblPrEx>
          <w:tblLayout w:type="fixed"/>
          <w:tblCellMar>
            <w:top w:w="0" w:type="dxa"/>
            <w:left w:w="108" w:type="dxa"/>
            <w:bottom w:w="0" w:type="dxa"/>
            <w:right w:w="108" w:type="dxa"/>
          </w:tblCellMar>
        </w:tblPrEx>
        <w:trPr>
          <w:trHeight w:val="495" w:hRule="atLeast"/>
        </w:trPr>
        <w:tc>
          <w:tcPr>
            <w:tcW w:w="89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三、商务部分（20分）</w:t>
            </w:r>
          </w:p>
        </w:tc>
        <w:tc>
          <w:tcPr>
            <w:tcW w:w="752" w:type="dxa"/>
            <w:tcBorders>
              <w:top w:val="nil"/>
              <w:left w:val="nil"/>
              <w:bottom w:val="single" w:color="auto" w:sz="4" w:space="0"/>
              <w:right w:val="single" w:color="auto" w:sz="4" w:space="0"/>
            </w:tcBorders>
            <w:noWrap w:val="0"/>
            <w:vAlign w:val="center"/>
          </w:tcPr>
          <w:p>
            <w:pPr>
              <w:widowControl/>
              <w:spacing w:line="240" w:lineRule="auto"/>
              <w:rPr>
                <w:rFonts w:hint="eastAsia" w:asciiTheme="minorEastAsia" w:hAnsiTheme="minorEastAsia" w:eastAsiaTheme="minorEastAsia" w:cstheme="minorEastAsia"/>
                <w:b/>
                <w:bCs/>
                <w:color w:val="auto"/>
                <w:sz w:val="21"/>
                <w:szCs w:val="21"/>
              </w:rPr>
            </w:pPr>
          </w:p>
        </w:tc>
      </w:tr>
      <w:tr>
        <w:tblPrEx>
          <w:tblLayout w:type="fixed"/>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lang w:val="zh-CN"/>
              </w:rPr>
              <w:t>政府采购政策加分</w:t>
            </w:r>
          </w:p>
          <w:p>
            <w:pPr>
              <w:widowControl/>
              <w:jc w:val="center"/>
              <w:rPr>
                <w:rFonts w:hint="eastAsia" w:asciiTheme="minorEastAsia" w:hAnsiTheme="minorEastAsia" w:eastAsiaTheme="minorEastAsia" w:cstheme="minorEastAsia"/>
                <w:color w:val="auto"/>
                <w:sz w:val="21"/>
                <w:szCs w:val="21"/>
              </w:rPr>
            </w:pPr>
          </w:p>
        </w:tc>
        <w:tc>
          <w:tcPr>
            <w:tcW w:w="7497" w:type="dxa"/>
            <w:tcBorders>
              <w:top w:val="nil"/>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本项目若含有节能产品、环境标志产品政府采购品目清单内政府优先采购产品，对选用国家公布的认证机构认证的处于有效期之内的政府优先采购节能产品（政府强制采购产品除外）、环境标志产品给予加分，每</w:t>
            </w:r>
            <w:r>
              <w:rPr>
                <w:rFonts w:hint="eastAsia" w:asciiTheme="minorEastAsia" w:hAnsiTheme="minorEastAsia" w:eastAsiaTheme="minorEastAsia" w:cstheme="minorEastAsia"/>
                <w:color w:val="auto"/>
                <w:sz w:val="21"/>
                <w:szCs w:val="21"/>
                <w:lang w:val="en-US" w:eastAsia="zh-CN"/>
              </w:rPr>
              <w:t>提供1份</w:t>
            </w:r>
            <w:r>
              <w:rPr>
                <w:rFonts w:hint="eastAsia" w:asciiTheme="minorEastAsia" w:hAnsiTheme="minorEastAsia" w:eastAsiaTheme="minorEastAsia" w:cstheme="minorEastAsia"/>
                <w:color w:val="auto"/>
                <w:sz w:val="21"/>
                <w:szCs w:val="21"/>
              </w:rPr>
              <w:t>证书</w:t>
            </w:r>
            <w:r>
              <w:rPr>
                <w:rFonts w:hint="eastAsia" w:asciiTheme="minorEastAsia" w:hAnsiTheme="minorEastAsia" w:eastAsiaTheme="minorEastAsia" w:cstheme="minorEastAsia"/>
                <w:color w:val="auto"/>
                <w:sz w:val="21"/>
                <w:szCs w:val="21"/>
                <w:lang w:val="en-US" w:eastAsia="zh-CN"/>
              </w:rPr>
              <w:t>得0.5</w:t>
            </w:r>
            <w:r>
              <w:rPr>
                <w:rFonts w:hint="eastAsia" w:asciiTheme="minorEastAsia" w:hAnsiTheme="minorEastAsia" w:eastAsiaTheme="minorEastAsia" w:cstheme="minorEastAsia"/>
                <w:color w:val="auto"/>
                <w:sz w:val="21"/>
                <w:szCs w:val="21"/>
              </w:rPr>
              <w:t>分，本项最高得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tc>
        <w:tc>
          <w:tcPr>
            <w:tcW w:w="7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r>
      <w:tr>
        <w:tblPrEx>
          <w:tblLayout w:type="fixed"/>
          <w:tblCellMar>
            <w:top w:w="0" w:type="dxa"/>
            <w:left w:w="108" w:type="dxa"/>
            <w:bottom w:w="0" w:type="dxa"/>
            <w:right w:w="108" w:type="dxa"/>
          </w:tblCellMar>
        </w:tblPrEx>
        <w:trPr>
          <w:trHeight w:val="60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sz w:val="21"/>
                <w:szCs w:val="21"/>
              </w:rPr>
            </w:pPr>
          </w:p>
          <w:p>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投标人实力</w:t>
            </w:r>
          </w:p>
          <w:p>
            <w:pPr>
              <w:jc w:val="center"/>
              <w:rPr>
                <w:rFonts w:hint="eastAsia" w:asciiTheme="minorEastAsia" w:hAnsiTheme="minorEastAsia" w:eastAsiaTheme="minorEastAsia" w:cstheme="minorEastAsia"/>
                <w:sz w:val="21"/>
                <w:szCs w:val="21"/>
              </w:rPr>
            </w:pPr>
          </w:p>
          <w:p>
            <w:pPr>
              <w:pStyle w:val="2"/>
              <w:jc w:val="center"/>
              <w:rPr>
                <w:rFonts w:hint="eastAsia" w:asciiTheme="minorEastAsia" w:hAnsiTheme="minorEastAsia" w:eastAsiaTheme="minorEastAsia" w:cstheme="minorEastAsia"/>
                <w:sz w:val="21"/>
                <w:szCs w:val="21"/>
                <w:lang w:eastAsia="zh-CN"/>
              </w:rPr>
            </w:pPr>
          </w:p>
        </w:tc>
        <w:tc>
          <w:tcPr>
            <w:tcW w:w="7497" w:type="dxa"/>
            <w:tcBorders>
              <w:top w:val="nil"/>
              <w:left w:val="nil"/>
              <w:bottom w:val="single" w:color="auto" w:sz="4" w:space="0"/>
              <w:right w:val="single" w:color="auto" w:sz="4" w:space="0"/>
            </w:tcBorders>
            <w:noWrap w:val="0"/>
            <w:vAlign w:val="top"/>
          </w:tcPr>
          <w:p>
            <w:pPr>
              <w:widowControl/>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投标人应提供以下认证证书（复印件加盖公章）：</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1、企业信用等级证书AAA级。</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2、信息技术服务运行维护标准符合性证书（ITSS）。</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每</w:t>
            </w:r>
            <w:r>
              <w:rPr>
                <w:rFonts w:hint="eastAsia" w:asciiTheme="minorEastAsia" w:hAnsiTheme="minorEastAsia" w:eastAsiaTheme="minorEastAsia" w:cstheme="minorEastAsia"/>
                <w:color w:val="auto"/>
                <w:sz w:val="21"/>
                <w:szCs w:val="21"/>
                <w:lang w:val="en-US" w:eastAsia="zh-CN"/>
              </w:rPr>
              <w:t>提供</w:t>
            </w:r>
            <w:r>
              <w:rPr>
                <w:rFonts w:hint="eastAsia" w:asciiTheme="minorEastAsia" w:hAnsiTheme="minorEastAsia" w:eastAsiaTheme="minorEastAsia" w:cstheme="minorEastAsia"/>
                <w:color w:val="auto"/>
                <w:sz w:val="21"/>
                <w:szCs w:val="21"/>
              </w:rPr>
              <w:t>1项</w:t>
            </w:r>
            <w:r>
              <w:rPr>
                <w:rFonts w:hint="eastAsia" w:asciiTheme="minorEastAsia" w:hAnsiTheme="minorEastAsia" w:eastAsiaTheme="minorEastAsia" w:cstheme="minorEastAsia"/>
                <w:color w:val="auto"/>
                <w:sz w:val="21"/>
                <w:szCs w:val="21"/>
                <w:lang w:val="en-US" w:eastAsia="zh-CN"/>
              </w:rPr>
              <w:t>得3</w:t>
            </w:r>
            <w:r>
              <w:rPr>
                <w:rFonts w:hint="eastAsia" w:asciiTheme="minorEastAsia" w:hAnsiTheme="minorEastAsia" w:eastAsiaTheme="minorEastAsia" w:cstheme="minorEastAsia"/>
                <w:color w:val="auto"/>
                <w:sz w:val="21"/>
                <w:szCs w:val="21"/>
              </w:rPr>
              <w:t>分，本项最高得</w:t>
            </w:r>
            <w:r>
              <w:rPr>
                <w:rFonts w:hint="eastAsia" w:asciiTheme="minorEastAsia" w:hAnsiTheme="minorEastAsia" w:eastAsiaTheme="minorEastAsia" w:cstheme="minorEastAsia"/>
                <w:color w:val="auto"/>
                <w:kern w:val="0"/>
                <w:sz w:val="21"/>
                <w:szCs w:val="21"/>
                <w:lang w:val="en-US" w:eastAsia="zh-CN"/>
              </w:rPr>
              <w:t>6分。</w:t>
            </w:r>
          </w:p>
        </w:tc>
        <w:tc>
          <w:tcPr>
            <w:tcW w:w="7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r>
      <w:tr>
        <w:tblPrEx>
          <w:tblLayout w:type="fixed"/>
          <w:tblCellMar>
            <w:top w:w="0" w:type="dxa"/>
            <w:left w:w="108" w:type="dxa"/>
            <w:bottom w:w="0" w:type="dxa"/>
            <w:right w:w="108" w:type="dxa"/>
          </w:tblCellMar>
        </w:tblPrEx>
        <w:trPr>
          <w:trHeight w:val="90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类似业绩</w:t>
            </w:r>
          </w:p>
        </w:tc>
        <w:tc>
          <w:tcPr>
            <w:tcW w:w="7497" w:type="dxa"/>
            <w:tcBorders>
              <w:top w:val="single" w:color="auto" w:sz="4" w:space="0"/>
              <w:left w:val="nil"/>
              <w:bottom w:val="single" w:color="auto" w:sz="4" w:space="0"/>
              <w:right w:val="single" w:color="auto" w:sz="4" w:space="0"/>
            </w:tcBorders>
            <w:noWrap w:val="0"/>
            <w:vAlign w:val="top"/>
          </w:tcPr>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提供201</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年1月1日以来的</w:t>
            </w:r>
            <w:r>
              <w:rPr>
                <w:rFonts w:hint="eastAsia" w:asciiTheme="minorEastAsia" w:hAnsiTheme="minorEastAsia" w:eastAsiaTheme="minorEastAsia" w:cstheme="minorEastAsia"/>
                <w:color w:val="auto"/>
                <w:sz w:val="21"/>
                <w:szCs w:val="21"/>
                <w:lang w:val="en-US" w:eastAsia="zh-CN"/>
              </w:rPr>
              <w:t>智慧云平台</w:t>
            </w:r>
            <w:r>
              <w:rPr>
                <w:rFonts w:hint="eastAsia" w:asciiTheme="minorEastAsia" w:hAnsiTheme="minorEastAsia" w:eastAsiaTheme="minorEastAsia" w:cstheme="minorEastAsia"/>
                <w:color w:val="auto"/>
                <w:sz w:val="21"/>
                <w:szCs w:val="21"/>
              </w:rPr>
              <w:t>建设项目的业绩证明材料复印件（提供中标通知书及合同关键页，以合同签订日期为准），每提供一份业绩得2分，本项最高得6分，不提供不得分。</w:t>
            </w: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r>
      <w:tr>
        <w:tblPrEx>
          <w:tblLayout w:type="fixed"/>
          <w:tblCellMar>
            <w:top w:w="0" w:type="dxa"/>
            <w:left w:w="108" w:type="dxa"/>
            <w:bottom w:w="0" w:type="dxa"/>
            <w:right w:w="108" w:type="dxa"/>
          </w:tblCellMar>
        </w:tblPrEx>
        <w:trPr>
          <w:trHeight w:val="90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售后服务</w:t>
            </w:r>
          </w:p>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w:t>
            </w:r>
          </w:p>
        </w:tc>
        <w:tc>
          <w:tcPr>
            <w:tcW w:w="7497" w:type="dxa"/>
            <w:tcBorders>
              <w:top w:val="nil"/>
              <w:left w:val="nil"/>
              <w:bottom w:val="single" w:color="auto" w:sz="4" w:space="0"/>
              <w:right w:val="single" w:color="auto" w:sz="4" w:space="0"/>
            </w:tcBorders>
            <w:noWrap w:val="0"/>
            <w:vAlign w:val="top"/>
          </w:tcPr>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投标人提供对本项目的售后服务承诺、售后服务形式、售后服务体系、故障响应时间、重大活动现场保障、例行巡检、应急保障措施等方面内容。方案细致全面、合理、完全响应需求，得</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-4分，方案较为完整，基本响应需求得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分，方案不完整、响应度低、可行性较低得0</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p>
        </w:tc>
        <w:tc>
          <w:tcPr>
            <w:tcW w:w="75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p>
        </w:tc>
      </w:tr>
    </w:tbl>
    <w:p>
      <w:pPr>
        <w:spacing w:line="440" w:lineRule="exact"/>
        <w:rPr>
          <w:rFonts w:ascii="宋体" w:hAnsi="宋体"/>
          <w:b/>
          <w:sz w:val="32"/>
          <w:szCs w:val="32"/>
        </w:rPr>
      </w:pPr>
    </w:p>
    <w:p>
      <w:pPr>
        <w:pStyle w:val="6"/>
        <w:numPr>
          <w:ilvl w:val="3"/>
          <w:numId w:val="0"/>
        </w:numPr>
        <w:ind w:leftChars="0"/>
      </w:pPr>
    </w:p>
    <w:p/>
    <w:p>
      <w:pPr>
        <w:spacing w:line="600" w:lineRule="exact"/>
        <w:jc w:val="center"/>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pStyle w:val="2"/>
        <w:rPr>
          <w:rFonts w:hint="eastAsia"/>
        </w:rPr>
      </w:pPr>
    </w:p>
    <w:p>
      <w:pPr>
        <w:spacing w:line="600" w:lineRule="exact"/>
        <w:jc w:val="center"/>
        <w:rPr>
          <w:rFonts w:ascii="宋体" w:hAnsi="宋体"/>
          <w:b/>
          <w:bCs/>
          <w:sz w:val="32"/>
          <w:szCs w:val="32"/>
        </w:rPr>
      </w:pPr>
      <w:r>
        <w:rPr>
          <w:rFonts w:hint="eastAsia" w:ascii="宋体" w:hAnsi="宋体"/>
          <w:b/>
          <w:sz w:val="32"/>
          <w:szCs w:val="32"/>
        </w:rPr>
        <w:t xml:space="preserve">第五部分  </w:t>
      </w:r>
      <w:r>
        <w:rPr>
          <w:rFonts w:hint="eastAsia" w:ascii="宋体" w:hAnsi="宋体"/>
          <w:b/>
          <w:bCs/>
          <w:sz w:val="32"/>
          <w:szCs w:val="32"/>
        </w:rPr>
        <w:t>合同</w:t>
      </w:r>
      <w:r>
        <w:rPr>
          <w:rFonts w:hint="eastAsia" w:ascii="宋体" w:hAnsi="宋体"/>
          <w:b/>
          <w:bCs/>
          <w:sz w:val="32"/>
          <w:szCs w:val="32"/>
          <w:lang w:eastAsia="zh-CN"/>
        </w:rPr>
        <w:t>、验收报告</w:t>
      </w:r>
    </w:p>
    <w:p>
      <w:pPr>
        <w:spacing w:line="600" w:lineRule="exact"/>
        <w:jc w:val="center"/>
        <w:rPr>
          <w:rFonts w:ascii="宋体" w:hAnsi="宋体"/>
          <w:bCs/>
          <w:szCs w:val="21"/>
        </w:rPr>
      </w:pPr>
    </w:p>
    <w:p>
      <w:pPr>
        <w:tabs>
          <w:tab w:val="left" w:pos="720"/>
        </w:tabs>
        <w:spacing w:line="360" w:lineRule="auto"/>
        <w:jc w:val="center"/>
        <w:rPr>
          <w:rFonts w:hint="eastAsia" w:ascii="黑体" w:hAnsi="黑体" w:eastAsia="黑体" w:cs="黑体"/>
          <w:b/>
          <w:color w:val="auto"/>
          <w:sz w:val="72"/>
          <w:szCs w:val="72"/>
          <w:highlight w:val="none"/>
        </w:rPr>
      </w:pPr>
      <w:r>
        <w:rPr>
          <w:rFonts w:hint="eastAsia" w:ascii="黑体" w:hAnsi="黑体" w:eastAsia="黑体" w:cs="黑体"/>
          <w:b/>
          <w:color w:val="auto"/>
          <w:sz w:val="72"/>
          <w:szCs w:val="72"/>
          <w:highlight w:val="none"/>
          <w:lang w:eastAsia="zh-CN"/>
        </w:rPr>
        <w:t>政府</w:t>
      </w:r>
      <w:r>
        <w:rPr>
          <w:rFonts w:hint="eastAsia" w:ascii="黑体" w:hAnsi="黑体" w:eastAsia="黑体" w:cs="黑体"/>
          <w:b/>
          <w:color w:val="auto"/>
          <w:sz w:val="72"/>
          <w:szCs w:val="72"/>
          <w:highlight w:val="none"/>
        </w:rPr>
        <w:t>采购合同书</w:t>
      </w:r>
    </w:p>
    <w:p>
      <w:pPr>
        <w:tabs>
          <w:tab w:val="left" w:pos="720"/>
        </w:tabs>
        <w:spacing w:line="360" w:lineRule="auto"/>
        <w:rPr>
          <w:rFonts w:hint="eastAsia" w:ascii="黑体" w:hAnsi="黑体" w:eastAsia="黑体" w:cs="黑体"/>
          <w:b/>
          <w:color w:val="auto"/>
          <w:sz w:val="28"/>
          <w:szCs w:val="28"/>
          <w:highlight w:val="none"/>
        </w:rPr>
      </w:pPr>
    </w:p>
    <w:tbl>
      <w:tblPr>
        <w:tblStyle w:val="21"/>
        <w:tblW w:w="5440" w:type="dxa"/>
        <w:jc w:val="center"/>
        <w:tblInd w:w="0" w:type="dxa"/>
        <w:tblLayout w:type="fixed"/>
        <w:tblCellMar>
          <w:top w:w="0" w:type="dxa"/>
          <w:left w:w="108" w:type="dxa"/>
          <w:bottom w:w="0" w:type="dxa"/>
          <w:right w:w="108" w:type="dxa"/>
        </w:tblCellMar>
      </w:tblPr>
      <w:tblGrid>
        <w:gridCol w:w="5440"/>
      </w:tblGrid>
      <w:tr>
        <w:tblPrEx>
          <w:tblLayout w:type="fixed"/>
          <w:tblCellMar>
            <w:top w:w="0" w:type="dxa"/>
            <w:left w:w="108" w:type="dxa"/>
            <w:bottom w:w="0" w:type="dxa"/>
            <w:right w:w="108" w:type="dxa"/>
          </w:tblCellMar>
        </w:tblPrEx>
        <w:trPr>
          <w:trHeight w:val="438" w:hRule="atLeast"/>
          <w:jc w:val="center"/>
        </w:trPr>
        <w:tc>
          <w:tcPr>
            <w:tcW w:w="5440" w:type="dxa"/>
            <w:vAlign w:val="top"/>
          </w:tcPr>
          <w:p>
            <w:pPr>
              <w:tabs>
                <w:tab w:val="left" w:pos="720"/>
              </w:tabs>
              <w:spacing w:line="360" w:lineRule="auto"/>
              <w:rPr>
                <w:rFonts w:hint="eastAsia" w:ascii="黑体" w:hAnsi="黑体" w:eastAsia="黑体" w:cs="黑体"/>
                <w:b/>
                <w:color w:val="auto"/>
                <w:sz w:val="32"/>
                <w:szCs w:val="32"/>
                <w:highlight w:val="none"/>
                <w:u w:val="single"/>
              </w:rPr>
            </w:pPr>
            <w:r>
              <w:rPr>
                <w:rFonts w:hint="eastAsia" w:ascii="黑体" w:hAnsi="黑体" w:eastAsia="黑体" w:cs="黑体"/>
                <w:b/>
                <w:color w:val="auto"/>
                <w:sz w:val="32"/>
                <w:szCs w:val="32"/>
                <w:highlight w:val="none"/>
              </w:rPr>
              <w:t>采购项目编号：</w:t>
            </w:r>
            <w:r>
              <w:rPr>
                <w:rFonts w:hint="eastAsia" w:ascii="黑体" w:hAnsi="黑体" w:eastAsia="黑体" w:cs="黑体"/>
                <w:b/>
                <w:color w:val="auto"/>
                <w:sz w:val="32"/>
                <w:szCs w:val="32"/>
                <w:highlight w:val="none"/>
                <w:u w:val="single"/>
              </w:rPr>
              <w:t xml:space="preserve">           </w:t>
            </w:r>
            <w:r>
              <w:rPr>
                <w:rFonts w:hint="eastAsia" w:ascii="黑体" w:hAnsi="黑体" w:eastAsia="黑体" w:cs="黑体"/>
                <w:b/>
                <w:color w:val="auto"/>
                <w:sz w:val="32"/>
                <w:szCs w:val="32"/>
                <w:highlight w:val="none"/>
              </w:rPr>
              <w:t xml:space="preserve">             </w:t>
            </w:r>
          </w:p>
        </w:tc>
      </w:tr>
      <w:tr>
        <w:tblPrEx>
          <w:tblLayout w:type="fixed"/>
          <w:tblCellMar>
            <w:top w:w="0" w:type="dxa"/>
            <w:left w:w="108" w:type="dxa"/>
            <w:bottom w:w="0" w:type="dxa"/>
            <w:right w:w="108" w:type="dxa"/>
          </w:tblCellMar>
        </w:tblPrEx>
        <w:trPr>
          <w:trHeight w:val="438" w:hRule="atLeast"/>
          <w:jc w:val="center"/>
        </w:trPr>
        <w:tc>
          <w:tcPr>
            <w:tcW w:w="5440" w:type="dxa"/>
            <w:vAlign w:val="top"/>
          </w:tcPr>
          <w:p>
            <w:pPr>
              <w:tabs>
                <w:tab w:val="left" w:pos="720"/>
              </w:tabs>
              <w:spacing w:line="360" w:lineRule="auto"/>
              <w:rPr>
                <w:rFonts w:hint="eastAsia" w:ascii="黑体" w:hAnsi="黑体" w:eastAsia="黑体" w:cs="黑体"/>
                <w:b/>
                <w:color w:val="auto"/>
                <w:sz w:val="32"/>
                <w:szCs w:val="32"/>
                <w:highlight w:val="none"/>
                <w:u w:val="single"/>
              </w:rPr>
            </w:pPr>
          </w:p>
        </w:tc>
      </w:tr>
      <w:tr>
        <w:tblPrEx>
          <w:tblLayout w:type="fixed"/>
          <w:tblCellMar>
            <w:top w:w="0" w:type="dxa"/>
            <w:left w:w="108" w:type="dxa"/>
            <w:bottom w:w="0" w:type="dxa"/>
            <w:right w:w="108" w:type="dxa"/>
          </w:tblCellMar>
        </w:tblPrEx>
        <w:trPr>
          <w:trHeight w:val="875" w:hRule="atLeast"/>
          <w:jc w:val="center"/>
        </w:trPr>
        <w:tc>
          <w:tcPr>
            <w:tcW w:w="5440" w:type="dxa"/>
            <w:vAlign w:val="top"/>
          </w:tcPr>
          <w:p>
            <w:pPr>
              <w:tabs>
                <w:tab w:val="left" w:pos="720"/>
              </w:tabs>
              <w:spacing w:line="360" w:lineRule="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项目名称：</w:t>
            </w:r>
            <w:r>
              <w:rPr>
                <w:rFonts w:hint="eastAsia" w:ascii="黑体" w:hAnsi="黑体" w:eastAsia="黑体" w:cs="黑体"/>
                <w:b/>
                <w:color w:val="auto"/>
                <w:sz w:val="32"/>
                <w:szCs w:val="32"/>
                <w:highlight w:val="none"/>
                <w:u w:val="single"/>
              </w:rPr>
              <w:t xml:space="preserve">           </w:t>
            </w:r>
            <w:r>
              <w:rPr>
                <w:rFonts w:hint="eastAsia" w:ascii="黑体" w:hAnsi="黑体" w:eastAsia="黑体" w:cs="黑体"/>
                <w:b/>
                <w:color w:val="auto"/>
                <w:sz w:val="32"/>
                <w:szCs w:val="32"/>
                <w:highlight w:val="none"/>
              </w:rPr>
              <w:t xml:space="preserve">  </w:t>
            </w:r>
          </w:p>
        </w:tc>
      </w:tr>
    </w:tbl>
    <w:p>
      <w:pPr>
        <w:spacing w:line="360" w:lineRule="auto"/>
        <w:rPr>
          <w:rFonts w:hint="eastAsia" w:ascii="黑体" w:hAnsi="黑体" w:eastAsia="黑体" w:cs="黑体"/>
          <w:b/>
          <w:color w:val="auto"/>
          <w:sz w:val="28"/>
          <w:szCs w:val="28"/>
          <w:highlight w:val="none"/>
        </w:rPr>
      </w:pPr>
    </w:p>
    <w:p>
      <w:pPr>
        <w:tabs>
          <w:tab w:val="left" w:pos="720"/>
        </w:tabs>
        <w:spacing w:line="360" w:lineRule="auto"/>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甲    方：</w:t>
      </w:r>
      <w:r>
        <w:rPr>
          <w:rFonts w:hint="eastAsia" w:ascii="黑体" w:hAnsi="黑体" w:eastAsia="黑体" w:cs="黑体"/>
          <w:b/>
          <w:color w:val="auto"/>
          <w:sz w:val="28"/>
          <w:szCs w:val="28"/>
          <w:highlight w:val="none"/>
          <w:u w:val="single"/>
        </w:rPr>
        <w:t xml:space="preserve">                 （盖公章）  </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电    话：           　  </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 传  真：          </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 地  址：</w:t>
      </w:r>
    </w:p>
    <w:p>
      <w:pPr>
        <w:spacing w:line="360" w:lineRule="auto"/>
        <w:rPr>
          <w:rFonts w:hint="eastAsia" w:ascii="黑体" w:hAnsi="黑体" w:eastAsia="黑体" w:cs="黑体"/>
          <w:b/>
          <w:color w:val="auto"/>
          <w:sz w:val="28"/>
          <w:szCs w:val="28"/>
          <w:highlight w:val="none"/>
          <w:u w:val="single"/>
          <w:lang w:eastAsia="zh-CN"/>
        </w:rPr>
      </w:pPr>
      <w:r>
        <w:rPr>
          <w:rFonts w:hint="eastAsia" w:ascii="黑体" w:hAnsi="黑体" w:eastAsia="黑体" w:cs="黑体"/>
          <w:b/>
          <w:color w:val="auto"/>
          <w:sz w:val="28"/>
          <w:szCs w:val="28"/>
          <w:highlight w:val="none"/>
        </w:rPr>
        <w:t>乙    方：</w:t>
      </w:r>
      <w:r>
        <w:rPr>
          <w:rFonts w:hint="eastAsia" w:ascii="黑体" w:hAnsi="黑体" w:eastAsia="黑体" w:cs="黑体"/>
          <w:b/>
          <w:color w:val="auto"/>
          <w:sz w:val="28"/>
          <w:szCs w:val="28"/>
          <w:highlight w:val="none"/>
          <w:u w:val="single"/>
        </w:rPr>
        <w:t xml:space="preserve">              （盖公章）      </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电    话：                </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传  真：           </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地  址：   </w:t>
      </w:r>
    </w:p>
    <w:p>
      <w:pPr>
        <w:tabs>
          <w:tab w:val="left" w:pos="720"/>
        </w:tabs>
        <w:spacing w:line="360" w:lineRule="auto"/>
        <w:ind w:firstLine="721"/>
        <w:jc w:val="center"/>
        <w:rPr>
          <w:rFonts w:hint="eastAsia" w:ascii="黑体" w:hAnsi="黑体" w:eastAsia="黑体" w:cs="黑体"/>
          <w:b/>
          <w:color w:val="000000"/>
          <w:sz w:val="36"/>
          <w:szCs w:val="36"/>
        </w:rPr>
      </w:pPr>
    </w:p>
    <w:p>
      <w:pPr>
        <w:tabs>
          <w:tab w:val="left" w:pos="720"/>
        </w:tabs>
        <w:spacing w:line="360" w:lineRule="auto"/>
        <w:ind w:firstLine="420"/>
        <w:rPr>
          <w:rFonts w:hint="eastAsia" w:ascii="黑体" w:hAnsi="黑体" w:eastAsia="黑体" w:cs="黑体"/>
          <w:b/>
          <w:color w:val="000000"/>
          <w:sz w:val="21"/>
          <w:szCs w:val="21"/>
        </w:rPr>
      </w:pPr>
    </w:p>
    <w:p>
      <w:pPr>
        <w:spacing w:line="360" w:lineRule="auto"/>
        <w:rPr>
          <w:rFonts w:ascii="宋体" w:hAnsi="宋体" w:eastAsia="宋体"/>
          <w:color w:val="000000"/>
          <w:sz w:val="21"/>
          <w:szCs w:val="21"/>
        </w:rPr>
      </w:pPr>
    </w:p>
    <w:p>
      <w:pPr>
        <w:spacing w:line="360" w:lineRule="auto"/>
        <w:ind w:firstLine="420"/>
        <w:rPr>
          <w:rFonts w:ascii="宋体" w:hAnsi="宋体" w:eastAsia="宋体"/>
          <w:color w:val="000000"/>
          <w:sz w:val="21"/>
          <w:szCs w:val="21"/>
        </w:rPr>
      </w:pPr>
    </w:p>
    <w:p>
      <w:pPr>
        <w:spacing w:line="360" w:lineRule="auto"/>
        <w:ind w:firstLine="420"/>
        <w:rPr>
          <w:rFonts w:ascii="宋体" w:hAnsi="宋体" w:eastAsia="宋体"/>
          <w:b/>
          <w:color w:val="000000"/>
          <w:sz w:val="21"/>
          <w:szCs w:val="21"/>
        </w:rPr>
      </w:pPr>
      <w:r>
        <w:rPr>
          <w:rFonts w:hint="eastAsia" w:ascii="宋体" w:hAnsi="宋体" w:eastAsia="宋体"/>
          <w:b/>
          <w:color w:val="000000"/>
          <w:sz w:val="21"/>
          <w:szCs w:val="21"/>
        </w:rPr>
        <w:t>注：本合同仅为合同的参考文本，合同签订双方可根据项目的具体要求进行修订。</w:t>
      </w:r>
    </w:p>
    <w:p>
      <w:pPr>
        <w:spacing w:line="360" w:lineRule="auto"/>
        <w:ind w:firstLine="420"/>
        <w:rPr>
          <w:rFonts w:hint="eastAsia" w:asciiTheme="minorEastAsia" w:hAnsiTheme="minorEastAsia" w:eastAsiaTheme="minorEastAsia" w:cstheme="minorEastAsia"/>
          <w:b/>
          <w:color w:val="000000"/>
          <w:sz w:val="21"/>
          <w:szCs w:val="21"/>
        </w:rPr>
      </w:pPr>
      <w:r>
        <w:rPr>
          <w:rFonts w:hint="eastAsia" w:ascii="宋体" w:hAnsi="宋体" w:eastAsia="宋体"/>
          <w:b/>
          <w:color w:val="000000"/>
          <w:sz w:val="21"/>
          <w:szCs w:val="21"/>
        </w:rPr>
        <w:br w:type="page"/>
      </w:r>
    </w:p>
    <w:p>
      <w:pPr>
        <w:spacing w:line="360" w:lineRule="auto"/>
        <w:ind w:firstLine="42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甲　　方：</w:t>
      </w:r>
      <w:r>
        <w:rPr>
          <w:rFonts w:hint="eastAsia" w:asciiTheme="minorEastAsia" w:hAnsiTheme="minorEastAsia" w:eastAsiaTheme="minorEastAsia" w:cstheme="minorEastAsia"/>
          <w:b/>
          <w:color w:val="000000"/>
          <w:sz w:val="21"/>
          <w:szCs w:val="21"/>
          <w:u w:val="single"/>
        </w:rPr>
        <w:t>　　　　　　　　　　</w:t>
      </w:r>
    </w:p>
    <w:p>
      <w:pPr>
        <w:spacing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　　话：</w:t>
      </w:r>
      <w:r>
        <w:rPr>
          <w:rFonts w:hint="eastAsia" w:asciiTheme="minorEastAsia" w:hAnsiTheme="minorEastAsia" w:eastAsiaTheme="minorEastAsia" w:cstheme="minorEastAsia"/>
          <w:b/>
          <w:color w:val="000000"/>
          <w:sz w:val="21"/>
          <w:szCs w:val="21"/>
          <w:u w:val="single"/>
        </w:rPr>
        <w:t>　　　　　　</w:t>
      </w:r>
      <w:r>
        <w:rPr>
          <w:rFonts w:hint="eastAsia" w:asciiTheme="minorEastAsia" w:hAnsiTheme="minorEastAsia" w:eastAsiaTheme="minorEastAsia" w:cstheme="minorEastAsia"/>
          <w:color w:val="000000"/>
          <w:sz w:val="21"/>
          <w:szCs w:val="21"/>
        </w:rPr>
        <w:t>　　传　　真：</w:t>
      </w:r>
      <w:r>
        <w:rPr>
          <w:rFonts w:hint="eastAsia" w:asciiTheme="minorEastAsia" w:hAnsiTheme="minorEastAsia" w:eastAsiaTheme="minorEastAsia" w:cstheme="minorEastAsia"/>
          <w:b/>
          <w:color w:val="000000"/>
          <w:sz w:val="21"/>
          <w:szCs w:val="21"/>
          <w:u w:val="single"/>
        </w:rPr>
        <w:t>　　　　　　</w:t>
      </w:r>
      <w:r>
        <w:rPr>
          <w:rFonts w:hint="eastAsia" w:asciiTheme="minorEastAsia" w:hAnsiTheme="minorEastAsia" w:eastAsiaTheme="minorEastAsia" w:cstheme="minorEastAsia"/>
          <w:color w:val="000000"/>
          <w:sz w:val="21"/>
          <w:szCs w:val="21"/>
        </w:rPr>
        <w:t>　　地　　址：</w:t>
      </w:r>
      <w:r>
        <w:rPr>
          <w:rFonts w:hint="eastAsia" w:asciiTheme="minorEastAsia" w:hAnsiTheme="minorEastAsia" w:eastAsiaTheme="minorEastAsia" w:cstheme="minorEastAsia"/>
          <w:b/>
          <w:color w:val="000000"/>
          <w:sz w:val="21"/>
          <w:szCs w:val="21"/>
          <w:u w:val="single"/>
        </w:rPr>
        <w:t>　　　　　　　　　　</w:t>
      </w:r>
    </w:p>
    <w:p>
      <w:pPr>
        <w:spacing w:line="360" w:lineRule="auto"/>
        <w:ind w:firstLine="420"/>
        <w:rPr>
          <w:rFonts w:hint="eastAsia" w:asciiTheme="minorEastAsia" w:hAnsiTheme="minorEastAsia" w:eastAsiaTheme="minorEastAsia" w:cstheme="minorEastAsia"/>
          <w:b/>
          <w:color w:val="000000"/>
          <w:sz w:val="21"/>
          <w:szCs w:val="21"/>
          <w:u w:val="single"/>
        </w:rPr>
      </w:pPr>
      <w:r>
        <w:rPr>
          <w:rFonts w:hint="eastAsia" w:asciiTheme="minorEastAsia" w:hAnsiTheme="minorEastAsia" w:eastAsiaTheme="minorEastAsia" w:cstheme="minorEastAsia"/>
          <w:b/>
          <w:color w:val="000000"/>
          <w:sz w:val="21"/>
          <w:szCs w:val="21"/>
        </w:rPr>
        <w:t>乙　　方：</w:t>
      </w:r>
      <w:r>
        <w:rPr>
          <w:rFonts w:hint="eastAsia" w:asciiTheme="minorEastAsia" w:hAnsiTheme="minorEastAsia" w:eastAsiaTheme="minorEastAsia" w:cstheme="minorEastAsia"/>
          <w:b/>
          <w:color w:val="000000"/>
          <w:sz w:val="21"/>
          <w:szCs w:val="21"/>
          <w:u w:val="single"/>
        </w:rPr>
        <w:t>　　　　　　　　　　</w:t>
      </w:r>
    </w:p>
    <w:p>
      <w:pPr>
        <w:spacing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　　话：</w:t>
      </w:r>
      <w:r>
        <w:rPr>
          <w:rFonts w:hint="eastAsia" w:asciiTheme="minorEastAsia" w:hAnsiTheme="minorEastAsia" w:eastAsiaTheme="minorEastAsia" w:cstheme="minorEastAsia"/>
          <w:b/>
          <w:color w:val="000000"/>
          <w:sz w:val="21"/>
          <w:szCs w:val="21"/>
          <w:u w:val="single"/>
        </w:rPr>
        <w:t>　　　　　　</w:t>
      </w:r>
      <w:r>
        <w:rPr>
          <w:rFonts w:hint="eastAsia" w:asciiTheme="minorEastAsia" w:hAnsiTheme="minorEastAsia" w:eastAsiaTheme="minorEastAsia" w:cstheme="minorEastAsia"/>
          <w:color w:val="000000"/>
          <w:sz w:val="21"/>
          <w:szCs w:val="21"/>
        </w:rPr>
        <w:t>　　传　　真：</w:t>
      </w:r>
      <w:r>
        <w:rPr>
          <w:rFonts w:hint="eastAsia" w:asciiTheme="minorEastAsia" w:hAnsiTheme="minorEastAsia" w:eastAsiaTheme="minorEastAsia" w:cstheme="minorEastAsia"/>
          <w:b/>
          <w:color w:val="000000"/>
          <w:sz w:val="21"/>
          <w:szCs w:val="21"/>
          <w:u w:val="single"/>
        </w:rPr>
        <w:t>　　　　　　</w:t>
      </w:r>
      <w:r>
        <w:rPr>
          <w:rFonts w:hint="eastAsia" w:asciiTheme="minorEastAsia" w:hAnsiTheme="minorEastAsia" w:eastAsiaTheme="minorEastAsia" w:cstheme="minorEastAsia"/>
          <w:color w:val="000000"/>
          <w:sz w:val="21"/>
          <w:szCs w:val="21"/>
        </w:rPr>
        <w:t>　　地　　址：</w:t>
      </w:r>
      <w:r>
        <w:rPr>
          <w:rFonts w:hint="eastAsia" w:asciiTheme="minorEastAsia" w:hAnsiTheme="minorEastAsia" w:eastAsiaTheme="minorEastAsia" w:cstheme="minorEastAsia"/>
          <w:b/>
          <w:color w:val="000000"/>
          <w:sz w:val="21"/>
          <w:szCs w:val="21"/>
          <w:u w:val="single"/>
        </w:rPr>
        <w:t>　　　　　　　　　　</w:t>
      </w:r>
    </w:p>
    <w:p>
      <w:pPr>
        <w:spacing w:line="360" w:lineRule="auto"/>
        <w:ind w:firstLine="42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sz w:val="21"/>
          <w:szCs w:val="21"/>
        </w:rPr>
        <w:t>项目名称：</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　　采购编号：</w:t>
      </w:r>
      <w:r>
        <w:rPr>
          <w:rFonts w:hint="eastAsia" w:asciiTheme="minorEastAsia" w:hAnsiTheme="minorEastAsia" w:eastAsiaTheme="minorEastAsia" w:cstheme="minorEastAsia"/>
          <w:color w:val="000000"/>
          <w:sz w:val="21"/>
          <w:szCs w:val="21"/>
          <w:u w:val="single"/>
        </w:rPr>
        <w:t>　　　　　　　　　　</w:t>
      </w:r>
    </w:p>
    <w:p>
      <w:pPr>
        <w:spacing w:line="360" w:lineRule="auto"/>
        <w:ind w:firstLine="420"/>
        <w:rPr>
          <w:rFonts w:hint="eastAsia" w:asciiTheme="minorEastAsia" w:hAnsiTheme="minorEastAsia" w:eastAsiaTheme="minorEastAsia" w:cstheme="minorEastAsia"/>
          <w:color w:val="000000"/>
          <w:sz w:val="21"/>
          <w:szCs w:val="21"/>
        </w:rPr>
      </w:pPr>
    </w:p>
    <w:p>
      <w:pPr>
        <w:spacing w:line="360" w:lineRule="auto"/>
        <w:ind w:firstLine="424" w:firstLineChars="20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根据 </w:t>
      </w:r>
      <w:r>
        <w:rPr>
          <w:rFonts w:hint="eastAsia" w:asciiTheme="minorEastAsia" w:hAnsiTheme="minorEastAsia" w:eastAsiaTheme="minorEastAsia" w:cstheme="minorEastAsia"/>
          <w:color w:val="000000"/>
          <w:sz w:val="21"/>
          <w:szCs w:val="21"/>
          <w:u w:val="single"/>
        </w:rPr>
        <w:t xml:space="preserve">              项目</w:t>
      </w:r>
      <w:r>
        <w:rPr>
          <w:rFonts w:hint="eastAsia" w:asciiTheme="minorEastAsia" w:hAnsiTheme="minorEastAsia" w:eastAsiaTheme="minorEastAsia" w:cstheme="minorEastAsia"/>
          <w:color w:val="000000"/>
          <w:sz w:val="21"/>
          <w:szCs w:val="21"/>
        </w:rPr>
        <w:t>的采购结果，按照《中华人民共和国政府采购</w:t>
      </w:r>
      <w:r>
        <w:rPr>
          <w:rFonts w:hint="eastAsia" w:asciiTheme="minorEastAsia" w:hAnsiTheme="minorEastAsia" w:eastAsiaTheme="minorEastAsia" w:cstheme="minorEastAsia"/>
          <w:color w:val="000000"/>
          <w:sz w:val="21"/>
          <w:szCs w:val="21"/>
          <w:highlight w:val="none"/>
        </w:rPr>
        <w:t>法》、</w:t>
      </w:r>
      <w:r>
        <w:rPr>
          <w:rFonts w:hint="eastAsia" w:asciiTheme="minorEastAsia" w:hAnsiTheme="minorEastAsia" w:eastAsiaTheme="minorEastAsia" w:cstheme="minorEastAsia"/>
          <w:sz w:val="21"/>
          <w:szCs w:val="21"/>
          <w:highlight w:val="none"/>
        </w:rPr>
        <w:t>《中华人民共和国</w:t>
      </w:r>
      <w:r>
        <w:rPr>
          <w:rFonts w:hint="eastAsia" w:asciiTheme="minorEastAsia" w:hAnsiTheme="minorEastAsia" w:eastAsiaTheme="minorEastAsia" w:cstheme="minorEastAsia"/>
          <w:sz w:val="21"/>
          <w:szCs w:val="21"/>
          <w:highlight w:val="none"/>
          <w:lang w:eastAsia="zh-CN"/>
        </w:rPr>
        <w:t>民法典</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color w:val="000000"/>
          <w:sz w:val="21"/>
          <w:szCs w:val="21"/>
          <w:highlight w:val="none"/>
        </w:rPr>
        <w:t>的规定，</w:t>
      </w:r>
      <w:r>
        <w:rPr>
          <w:rFonts w:hint="eastAsia" w:asciiTheme="minorEastAsia" w:hAnsiTheme="minorEastAsia" w:eastAsiaTheme="minorEastAsia" w:cstheme="minorEastAsia"/>
          <w:color w:val="000000"/>
          <w:kern w:val="28"/>
          <w:sz w:val="21"/>
          <w:szCs w:val="21"/>
          <w:highlight w:val="none"/>
        </w:rPr>
        <w:t>经双方协商，</w:t>
      </w:r>
      <w:r>
        <w:rPr>
          <w:rFonts w:hint="eastAsia" w:asciiTheme="minorEastAsia" w:hAnsiTheme="minorEastAsia" w:eastAsiaTheme="minorEastAsia" w:cstheme="minorEastAsia"/>
          <w:color w:val="000000"/>
          <w:sz w:val="21"/>
          <w:szCs w:val="21"/>
          <w:highlight w:val="none"/>
        </w:rPr>
        <w:t>本着平等互利和诚实信用的原则，</w:t>
      </w:r>
      <w:r>
        <w:rPr>
          <w:rFonts w:hint="eastAsia" w:asciiTheme="minorEastAsia" w:hAnsiTheme="minorEastAsia" w:eastAsiaTheme="minorEastAsia" w:cstheme="minorEastAsia"/>
          <w:color w:val="000000"/>
          <w:kern w:val="28"/>
          <w:sz w:val="21"/>
          <w:szCs w:val="21"/>
          <w:highlight w:val="none"/>
        </w:rPr>
        <w:t>一致</w:t>
      </w:r>
      <w:r>
        <w:rPr>
          <w:rFonts w:hint="eastAsia" w:asciiTheme="minorEastAsia" w:hAnsiTheme="minorEastAsia" w:eastAsiaTheme="minorEastAsia" w:cstheme="minorEastAsia"/>
          <w:color w:val="000000"/>
          <w:kern w:val="28"/>
          <w:sz w:val="21"/>
          <w:szCs w:val="21"/>
        </w:rPr>
        <w:t>同意签订本合同如下。</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eastAsia="zh-CN"/>
        </w:rPr>
        <w:t>一、</w:t>
      </w:r>
      <w:r>
        <w:rPr>
          <w:rFonts w:hint="eastAsia" w:asciiTheme="minorEastAsia" w:hAnsiTheme="minorEastAsia" w:eastAsiaTheme="minorEastAsia" w:cstheme="minorEastAsia"/>
          <w:b/>
          <w:color w:val="000000"/>
          <w:sz w:val="21"/>
          <w:szCs w:val="21"/>
        </w:rPr>
        <w:t>货物内容</w:t>
      </w:r>
    </w:p>
    <w:tbl>
      <w:tblPr>
        <w:tblStyle w:val="21"/>
        <w:tblW w:w="96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95"/>
        <w:gridCol w:w="1993"/>
        <w:gridCol w:w="1521"/>
        <w:gridCol w:w="482"/>
        <w:gridCol w:w="932"/>
        <w:gridCol w:w="1222"/>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1395" w:type="dxa"/>
            <w:tcBorders>
              <w:left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商品名称</w:t>
            </w:r>
          </w:p>
        </w:tc>
        <w:tc>
          <w:tcPr>
            <w:tcW w:w="1993" w:type="dxa"/>
            <w:tcBorders>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品牌、规格型号</w:t>
            </w:r>
          </w:p>
        </w:tc>
        <w:tc>
          <w:tcPr>
            <w:tcW w:w="1521" w:type="dxa"/>
            <w:tcBorders>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产地</w:t>
            </w:r>
          </w:p>
        </w:tc>
        <w:tc>
          <w:tcPr>
            <w:tcW w:w="482" w:type="dxa"/>
            <w:tcBorders>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单位</w:t>
            </w:r>
          </w:p>
        </w:tc>
        <w:tc>
          <w:tcPr>
            <w:tcW w:w="932" w:type="dxa"/>
            <w:tcBorders>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数量</w:t>
            </w:r>
          </w:p>
        </w:tc>
        <w:tc>
          <w:tcPr>
            <w:tcW w:w="1222" w:type="dxa"/>
            <w:tcBorders>
              <w:left w:val="single" w:color="auto" w:sz="4" w:space="0"/>
              <w:bottom w:val="nil"/>
              <w:right w:val="single" w:color="auto" w:sz="8" w:space="0"/>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单价(元)</w:t>
            </w:r>
          </w:p>
        </w:tc>
        <w:tc>
          <w:tcPr>
            <w:tcW w:w="1350" w:type="dxa"/>
            <w:tcBorders>
              <w:left w:val="single" w:color="auto" w:sz="4" w:space="0"/>
              <w:bottom w:val="nil"/>
              <w:right w:val="single" w:color="auto" w:sz="8" w:space="0"/>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合计</w:t>
            </w:r>
            <w:r>
              <w:rPr>
                <w:rFonts w:hint="eastAsia" w:asciiTheme="minorEastAsia" w:hAnsiTheme="minorEastAsia" w:eastAsiaTheme="minorEastAsia" w:cs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395" w:type="dxa"/>
            <w:tcBorders>
              <w:left w:val="single" w:color="auto" w:sz="8"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1993" w:type="dxa"/>
            <w:tcBorders>
              <w:left w:val="single" w:color="auto" w:sz="4"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1521" w:type="dxa"/>
            <w:tcBorders>
              <w:left w:val="single" w:color="auto" w:sz="4" w:space="0"/>
              <w:bottom w:val="single" w:color="auto" w:sz="8"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482" w:type="dxa"/>
            <w:tcBorders>
              <w:left w:val="single" w:color="auto" w:sz="4" w:space="0"/>
              <w:bottom w:val="single" w:color="auto" w:sz="8"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932" w:type="dxa"/>
            <w:tcBorders>
              <w:left w:val="single" w:color="auto" w:sz="4" w:space="0"/>
              <w:bottom w:val="single" w:color="auto" w:sz="8"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1222" w:type="dxa"/>
            <w:tcBorders>
              <w:left w:val="single" w:color="auto" w:sz="4" w:space="0"/>
              <w:bottom w:val="nil"/>
              <w:right w:val="single" w:color="auto" w:sz="8" w:space="0"/>
            </w:tcBorders>
            <w:vAlign w:val="center"/>
          </w:tcPr>
          <w:p>
            <w:pPr>
              <w:rPr>
                <w:rFonts w:hint="eastAsia" w:asciiTheme="minorEastAsia" w:hAnsiTheme="minorEastAsia" w:eastAsiaTheme="minorEastAsia" w:cstheme="minorEastAsia"/>
                <w:color w:val="000000"/>
                <w:sz w:val="21"/>
                <w:szCs w:val="21"/>
              </w:rPr>
            </w:pPr>
          </w:p>
        </w:tc>
        <w:tc>
          <w:tcPr>
            <w:tcW w:w="1350" w:type="dxa"/>
            <w:tcBorders>
              <w:left w:val="single" w:color="auto" w:sz="4" w:space="0"/>
              <w:bottom w:val="nil"/>
              <w:right w:val="single" w:color="auto" w:sz="8" w:space="0"/>
            </w:tcBorders>
            <w:vAlign w:val="center"/>
          </w:tcPr>
          <w:p>
            <w:pP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1395" w:type="dxa"/>
            <w:tcBorders>
              <w:left w:val="single" w:color="auto" w:sz="8"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1993" w:type="dxa"/>
            <w:tcBorders>
              <w:left w:val="single" w:color="auto" w:sz="4"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1521" w:type="dxa"/>
            <w:tcBorders>
              <w:left w:val="single" w:color="auto" w:sz="4" w:space="0"/>
              <w:bottom w:val="single" w:color="auto" w:sz="8"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482" w:type="dxa"/>
            <w:tcBorders>
              <w:left w:val="single" w:color="auto" w:sz="4" w:space="0"/>
              <w:bottom w:val="single" w:color="auto" w:sz="8"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932" w:type="dxa"/>
            <w:tcBorders>
              <w:left w:val="single" w:color="auto" w:sz="4" w:space="0"/>
              <w:bottom w:val="single" w:color="auto" w:sz="8"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1222" w:type="dxa"/>
            <w:tcBorders>
              <w:left w:val="single" w:color="auto" w:sz="4" w:space="0"/>
              <w:bottom w:val="nil"/>
              <w:right w:val="single" w:color="auto" w:sz="8" w:space="0"/>
            </w:tcBorders>
            <w:vAlign w:val="center"/>
          </w:tcPr>
          <w:p>
            <w:pPr>
              <w:rPr>
                <w:rFonts w:hint="eastAsia" w:asciiTheme="minorEastAsia" w:hAnsiTheme="minorEastAsia" w:eastAsiaTheme="minorEastAsia" w:cstheme="minorEastAsia"/>
                <w:color w:val="000000"/>
                <w:sz w:val="21"/>
                <w:szCs w:val="21"/>
              </w:rPr>
            </w:pPr>
          </w:p>
        </w:tc>
        <w:tc>
          <w:tcPr>
            <w:tcW w:w="1350" w:type="dxa"/>
            <w:tcBorders>
              <w:left w:val="single" w:color="auto" w:sz="4" w:space="0"/>
              <w:bottom w:val="nil"/>
              <w:right w:val="single" w:color="auto" w:sz="8" w:space="0"/>
            </w:tcBorders>
            <w:vAlign w:val="center"/>
          </w:tcPr>
          <w:p>
            <w:pP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630" w:type="dxa"/>
            <w:gridSpan w:val="8"/>
            <w:tcBorders>
              <w:left w:val="single" w:color="auto" w:sz="8" w:space="0"/>
              <w:right w:val="single" w:color="auto" w:sz="8" w:space="0"/>
            </w:tcBorders>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总额：￥；    大写：</w:t>
            </w:r>
          </w:p>
        </w:tc>
      </w:tr>
    </w:tbl>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合同总额包括乙方设计、安装、随机零配件、标配工具、运输保险、调试、培训、质保期服务、各项税费及合同实施过程中不可预见费用等。</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注：货物名称内容必须与响应文件中货物名称内容一致。</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eastAsia="zh-CN"/>
        </w:rPr>
        <w:t>二、</w:t>
      </w:r>
      <w:r>
        <w:rPr>
          <w:rFonts w:hint="eastAsia" w:asciiTheme="minorEastAsia" w:hAnsiTheme="minorEastAsia" w:eastAsiaTheme="minorEastAsia" w:cstheme="minorEastAsia"/>
          <w:b/>
          <w:color w:val="000000"/>
          <w:sz w:val="21"/>
          <w:szCs w:val="21"/>
        </w:rPr>
        <w:t>合同金额</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合同金额为（大写）：_________________元（￥_______________元）人民币。</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eastAsia="zh-CN"/>
        </w:rPr>
        <w:t>三、</w:t>
      </w:r>
      <w:r>
        <w:rPr>
          <w:rFonts w:hint="eastAsia" w:asciiTheme="minorEastAsia" w:hAnsiTheme="minorEastAsia" w:eastAsiaTheme="minorEastAsia" w:cstheme="minorEastAsia"/>
          <w:b/>
          <w:color w:val="000000"/>
          <w:sz w:val="21"/>
          <w:szCs w:val="21"/>
        </w:rPr>
        <w:t>货物或服务要求</w:t>
      </w:r>
    </w:p>
    <w:p>
      <w:pPr>
        <w:tabs>
          <w:tab w:val="left" w:pos="851"/>
        </w:tabs>
        <w:spacing w:line="360" w:lineRule="auto"/>
        <w:ind w:left="851"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XXXXXXXXXXXXXXXXXXXXXXXXXXXXXXXXXXXXXXXXXXXXXXXXXXXX</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eastAsia="zh-CN"/>
        </w:rPr>
        <w:t>四、</w:t>
      </w:r>
      <w:r>
        <w:rPr>
          <w:rFonts w:hint="eastAsia" w:asciiTheme="minorEastAsia" w:hAnsiTheme="minorEastAsia" w:eastAsiaTheme="minorEastAsia" w:cstheme="minorEastAsia"/>
          <w:b/>
          <w:color w:val="000000"/>
          <w:sz w:val="21"/>
          <w:szCs w:val="21"/>
        </w:rPr>
        <w:t>交货期、交货方式及交货地点（服务期限、服务方式）</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交货期：</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交货方式：</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 xml:space="preserve">交货地点： </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lang w:eastAsia="zh-CN"/>
        </w:rPr>
        <w:t>五、</w:t>
      </w:r>
      <w:r>
        <w:rPr>
          <w:rFonts w:hint="eastAsia" w:asciiTheme="minorEastAsia" w:hAnsiTheme="minorEastAsia" w:eastAsiaTheme="minorEastAsia" w:cstheme="minorEastAsia"/>
          <w:b/>
          <w:color w:val="000000"/>
          <w:sz w:val="21"/>
          <w:szCs w:val="21"/>
        </w:rPr>
        <w:t>付款方式</w:t>
      </w:r>
      <w:r>
        <w:rPr>
          <w:rFonts w:hint="eastAsia" w:asciiTheme="minorEastAsia" w:hAnsiTheme="minorEastAsia" w:eastAsiaTheme="minorEastAsia" w:cstheme="minorEastAsia"/>
          <w:b/>
          <w:color w:val="000000"/>
          <w:sz w:val="21"/>
          <w:szCs w:val="21"/>
          <w:lang w:eastAsia="zh-CN"/>
        </w:rPr>
        <w:t>：</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eastAsia="zh-CN"/>
        </w:rPr>
        <w:t>六、</w:t>
      </w:r>
      <w:r>
        <w:rPr>
          <w:rFonts w:hint="eastAsia" w:asciiTheme="minorEastAsia" w:hAnsiTheme="minorEastAsia" w:eastAsiaTheme="minorEastAsia" w:cstheme="minorEastAsia"/>
          <w:b/>
          <w:color w:val="000000"/>
          <w:sz w:val="21"/>
          <w:szCs w:val="21"/>
        </w:rPr>
        <w:t>质保期及售后服务要求</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本合同的质量保证期（简称“质保期”）为</w:t>
      </w:r>
      <w:r>
        <w:rPr>
          <w:rFonts w:hint="eastAsia" w:asciiTheme="minorEastAsia" w:hAnsiTheme="minorEastAsia" w:eastAsiaTheme="minorEastAsia" w:cstheme="minorEastAsia"/>
          <w:color w:val="000000"/>
          <w:sz w:val="21"/>
          <w:szCs w:val="21"/>
          <w:u w:val="single"/>
        </w:rPr>
        <w:t>X</w:t>
      </w:r>
      <w:r>
        <w:rPr>
          <w:rFonts w:hint="eastAsia" w:asciiTheme="minorEastAsia" w:hAnsiTheme="minorEastAsia" w:eastAsiaTheme="minorEastAsia" w:cstheme="minorEastAsia"/>
          <w:color w:val="000000"/>
          <w:sz w:val="21"/>
          <w:szCs w:val="21"/>
        </w:rPr>
        <w:t>年，质保期内乙方对所供货物实行包修、包换、包退及合同约定的其它事项，期满后可同时提供终身</w:t>
      </w:r>
      <w:r>
        <w:rPr>
          <w:rFonts w:hint="eastAsia" w:asciiTheme="minorEastAsia" w:hAnsiTheme="minorEastAsia" w:eastAsiaTheme="minorEastAsia" w:cstheme="minorEastAsia"/>
          <w:color w:val="000000"/>
          <w:sz w:val="21"/>
          <w:szCs w:val="21"/>
          <w:u w:val="single"/>
        </w:rPr>
        <w:t>(免费/有偿)</w:t>
      </w:r>
      <w:r>
        <w:rPr>
          <w:rFonts w:hint="eastAsia" w:asciiTheme="minorEastAsia" w:hAnsiTheme="minorEastAsia" w:eastAsiaTheme="minorEastAsia" w:cstheme="minorEastAsia"/>
          <w:color w:val="000000"/>
          <w:sz w:val="21"/>
          <w:szCs w:val="21"/>
        </w:rPr>
        <w:t>维修保养服务。</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质保期内，如设备或零部件因质量原因出现故障而造成短期停用时，则质保期和免费维修期相应顺延。</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lang w:eastAsia="zh-CN"/>
        </w:rPr>
        <w:t>七、</w:t>
      </w:r>
      <w:r>
        <w:rPr>
          <w:rFonts w:hint="eastAsia" w:asciiTheme="minorEastAsia" w:hAnsiTheme="minorEastAsia" w:eastAsiaTheme="minorEastAsia" w:cstheme="minorEastAsia"/>
          <w:b/>
          <w:color w:val="000000"/>
          <w:sz w:val="21"/>
          <w:szCs w:val="21"/>
        </w:rPr>
        <w:t>安装与调试</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乙方必须依照采购文件的要求和报价文件的承诺，将设备、系统安装并调试至正常运行的最佳状态。</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rPr>
        <w:t>八、</w:t>
      </w:r>
      <w:r>
        <w:rPr>
          <w:rFonts w:hint="eastAsia" w:asciiTheme="minorEastAsia" w:hAnsiTheme="minorEastAsia" w:eastAsiaTheme="minorEastAsia" w:cstheme="minorEastAsia"/>
          <w:b/>
          <w:bCs/>
          <w:color w:val="000000"/>
          <w:sz w:val="21"/>
          <w:szCs w:val="21"/>
        </w:rPr>
        <w:t>验收：</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交付验收标准</w:t>
      </w:r>
      <w:r>
        <w:rPr>
          <w:rFonts w:hint="eastAsia" w:asciiTheme="minorEastAsia" w:hAnsiTheme="minorEastAsia" w:eastAsiaTheme="minorEastAsia" w:cstheme="minorEastAsia"/>
          <w:color w:val="000000"/>
          <w:sz w:val="21"/>
          <w:szCs w:val="21"/>
          <w:lang w:val="en-GB"/>
        </w:rPr>
        <w:t>依次序对照适用</w:t>
      </w:r>
      <w:r>
        <w:rPr>
          <w:rFonts w:hint="eastAsia" w:asciiTheme="minorEastAsia" w:hAnsiTheme="minorEastAsia" w:eastAsiaTheme="minorEastAsia" w:cstheme="minorEastAsia"/>
          <w:color w:val="000000"/>
          <w:sz w:val="21"/>
          <w:szCs w:val="21"/>
        </w:rPr>
        <w:t>标准</w:t>
      </w:r>
      <w:r>
        <w:rPr>
          <w:rFonts w:hint="eastAsia" w:asciiTheme="minorEastAsia" w:hAnsiTheme="minorEastAsia" w:eastAsiaTheme="minorEastAsia" w:cstheme="minorEastAsia"/>
          <w:color w:val="000000"/>
          <w:sz w:val="21"/>
          <w:szCs w:val="21"/>
          <w:lang w:val="en-GB"/>
        </w:rPr>
        <w:t>为：</w:t>
      </w:r>
      <w:r>
        <w:rPr>
          <w:rFonts w:hint="eastAsia" w:asciiTheme="minorEastAsia" w:hAnsiTheme="minorEastAsia" w:eastAsiaTheme="minorEastAsia" w:cstheme="minorEastAsia"/>
          <w:color w:val="000000"/>
          <w:sz w:val="21"/>
          <w:szCs w:val="21"/>
        </w:rPr>
        <w:t>①符合中华人民共和国国家安全质量标准、环保标准或行业标准；②符合采购文件和响应承诺中甲方认可的合理最佳配置、参数及各项要求；③货物来源国官方标准。</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进口产品必须具备原产地证明和商检局的检验证明及合法进货渠道证明。</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货物为原厂商未启封全新包装，具出厂合格证，序列号、包装箱号与出厂批号一致，并可追索查阅。所有随设备的附件必须齐全。</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乙方应将关键主机设备的用户手册、保修手册、有关单证资料及配备件、随机工具等交付给甲方，使用操作及安全须知等重要资料应附有中文说明。</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甲方组成验收小组按国家有关规定、规范进行验收，必要时邀请相关的专业人员或</w:t>
      </w:r>
      <w:r>
        <w:rPr>
          <w:rFonts w:hint="eastAsia" w:asciiTheme="minorEastAsia" w:hAnsiTheme="minorEastAsia" w:eastAsiaTheme="minorEastAsia" w:cstheme="minorEastAsia"/>
          <w:i w:val="0"/>
          <w:color w:val="auto"/>
          <w:kern w:val="0"/>
          <w:sz w:val="21"/>
          <w:szCs w:val="21"/>
          <w:u w:val="none"/>
          <w:lang w:val="en-US" w:eastAsia="zh-CN" w:bidi="ar"/>
        </w:rPr>
        <w:t>或参加本项目的其他投标人或第三方机构</w:t>
      </w:r>
      <w:r>
        <w:rPr>
          <w:rFonts w:hint="eastAsia" w:asciiTheme="minorEastAsia" w:hAnsiTheme="minorEastAsia" w:eastAsiaTheme="minorEastAsia" w:cstheme="minorEastAsia"/>
          <w:color w:val="000000"/>
          <w:sz w:val="21"/>
          <w:szCs w:val="21"/>
        </w:rPr>
        <w:t>参与验收。因货物质量问题发生争议时，由本地质量技术监督部门鉴定。货物符合质量技术标准的，鉴定费由甲方承担；否则鉴定费由乙方承担。</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eastAsia="zh-CN"/>
        </w:rPr>
        <w:t>九、</w:t>
      </w:r>
      <w:r>
        <w:rPr>
          <w:rFonts w:hint="eastAsia" w:asciiTheme="minorEastAsia" w:hAnsiTheme="minorEastAsia" w:eastAsiaTheme="minorEastAsia" w:cstheme="minorEastAsia"/>
          <w:b/>
          <w:color w:val="000000"/>
          <w:sz w:val="21"/>
          <w:szCs w:val="21"/>
        </w:rPr>
        <w:t>违约责任与赔偿损失</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乙方交付的货物、工程/提供的服务不符合本合同规定的，甲方有权拒收，并且乙方须向甲方支付本合同总价</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%的违约金。</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乙方未能按本合同规定的交货时间交付货物的/提供服务，从逾期之日起每日按本合同总价</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‰的数额向甲方支付违约金；逾期半个月以上的，甲方有权终止合同，由此造成的甲方经济损失由乙方承担。</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甲方无正当理由拒收货物/接受服务，到期拒付货物/服务款项的，甲方向乙方偿付本合同总的</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%的违约金。甲方人逾期付款，则每日按本合同总价的</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‰向乙方偿付违约金。</w:t>
      </w:r>
    </w:p>
    <w:p>
      <w:pPr>
        <w:tabs>
          <w:tab w:val="left" w:pos="851"/>
        </w:tabs>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其它违约责任</w:t>
      </w:r>
      <w:r>
        <w:rPr>
          <w:rFonts w:hint="eastAsia" w:asciiTheme="minorEastAsia" w:hAnsiTheme="minorEastAsia" w:eastAsiaTheme="minorEastAsia" w:cstheme="minorEastAsia"/>
          <w:color w:val="000000"/>
          <w:sz w:val="21"/>
          <w:szCs w:val="21"/>
          <w:highlight w:val="none"/>
        </w:rPr>
        <w:t>按</w:t>
      </w:r>
      <w:r>
        <w:rPr>
          <w:rFonts w:hint="eastAsia" w:asciiTheme="minorEastAsia" w:hAnsiTheme="minorEastAsia" w:eastAsiaTheme="minorEastAsia" w:cstheme="minorEastAsia"/>
          <w:sz w:val="21"/>
          <w:szCs w:val="21"/>
          <w:highlight w:val="none"/>
        </w:rPr>
        <w:t>《中华人民共和国</w:t>
      </w:r>
      <w:r>
        <w:rPr>
          <w:rFonts w:hint="eastAsia" w:asciiTheme="minorEastAsia" w:hAnsiTheme="minorEastAsia" w:eastAsiaTheme="minorEastAsia" w:cstheme="minorEastAsia"/>
          <w:sz w:val="21"/>
          <w:szCs w:val="21"/>
          <w:highlight w:val="none"/>
          <w:lang w:eastAsia="zh-CN"/>
        </w:rPr>
        <w:t>民法典</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Cs/>
          <w:color w:val="000000"/>
          <w:sz w:val="21"/>
          <w:szCs w:val="21"/>
          <w:highlight w:val="none"/>
        </w:rPr>
        <w:t>处理。</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lang w:eastAsia="zh-CN"/>
        </w:rPr>
        <w:t>十、</w:t>
      </w:r>
      <w:r>
        <w:rPr>
          <w:rFonts w:hint="eastAsia" w:asciiTheme="minorEastAsia" w:hAnsiTheme="minorEastAsia" w:eastAsiaTheme="minorEastAsia" w:cstheme="minorEastAsia"/>
          <w:b/>
          <w:color w:val="000000"/>
          <w:sz w:val="21"/>
          <w:szCs w:val="21"/>
          <w:highlight w:val="none"/>
        </w:rPr>
        <w:t>争议的解决</w:t>
      </w:r>
    </w:p>
    <w:p>
      <w:pPr>
        <w:tabs>
          <w:tab w:val="left" w:pos="851"/>
        </w:tabs>
        <w:spacing w:line="360" w:lineRule="auto"/>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highlight w:val="none"/>
        </w:rPr>
        <w:t>合同执行过程中发生的任何争议，如双方不能通过友好协商解决，按</w:t>
      </w:r>
      <w:r>
        <w:rPr>
          <w:rFonts w:hint="eastAsia" w:asciiTheme="minorEastAsia" w:hAnsiTheme="minorEastAsia" w:eastAsiaTheme="minorEastAsia" w:cstheme="minorEastAsia"/>
          <w:color w:val="000000"/>
          <w:sz w:val="21"/>
          <w:szCs w:val="21"/>
        </w:rPr>
        <w:t>相关法律法规处理(合同双方一致同意提请甲方所在地的人民法院提起诉讼)。</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lang w:eastAsia="zh-CN"/>
        </w:rPr>
        <w:t>十一、</w:t>
      </w:r>
      <w:r>
        <w:rPr>
          <w:rFonts w:hint="eastAsia" w:asciiTheme="minorEastAsia" w:hAnsiTheme="minorEastAsia" w:eastAsiaTheme="minorEastAsia" w:cstheme="minorEastAsia"/>
          <w:b/>
          <w:color w:val="000000"/>
          <w:sz w:val="21"/>
          <w:szCs w:val="21"/>
        </w:rPr>
        <w:t>不可抗力</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lang w:eastAsia="zh-CN"/>
        </w:rPr>
        <w:t>十二、</w:t>
      </w:r>
      <w:r>
        <w:rPr>
          <w:rFonts w:hint="eastAsia" w:asciiTheme="minorEastAsia" w:hAnsiTheme="minorEastAsia" w:eastAsiaTheme="minorEastAsia" w:cstheme="minorEastAsia"/>
          <w:b/>
          <w:color w:val="000000"/>
          <w:sz w:val="21"/>
          <w:szCs w:val="21"/>
        </w:rPr>
        <w:t>税费</w:t>
      </w:r>
    </w:p>
    <w:p>
      <w:pPr>
        <w:tabs>
          <w:tab w:val="left" w:pos="851"/>
        </w:tabs>
        <w:spacing w:line="360" w:lineRule="auto"/>
        <w:ind w:firstLine="840" w:firstLineChars="4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在中国境内、外发生的与本合同执行有关的一切税费均由乙方负担。</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eastAsia="zh-CN"/>
        </w:rPr>
        <w:t>十三、</w:t>
      </w:r>
      <w:r>
        <w:rPr>
          <w:rFonts w:hint="eastAsia" w:asciiTheme="minorEastAsia" w:hAnsiTheme="minorEastAsia" w:eastAsiaTheme="minorEastAsia" w:cstheme="minorEastAsia"/>
          <w:b/>
          <w:color w:val="000000"/>
          <w:sz w:val="21"/>
          <w:szCs w:val="21"/>
        </w:rPr>
        <w:t>其它</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1.本合同所有附件、采购文件、响应文件、成交通知书均为合同的有效组成部分，与本合同具有同等法律效力。</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2.在执行本合同的过程中，所有经双方签署确认的文件（包括会议纪要、补充协议、往来信函）即成为本合同的有效组成部分。</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3.如一方地址、电话、传真号码有变更，应在变更当日内书面通知对方，否则，应承担相应责任。</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4.除甲方事先书面同意外，乙方不得部分或全部转让其应履行的合同项下的义务。</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eastAsia="zh-CN"/>
        </w:rPr>
        <w:t>十四、</w:t>
      </w:r>
      <w:r>
        <w:rPr>
          <w:rFonts w:hint="eastAsia" w:asciiTheme="minorEastAsia" w:hAnsiTheme="minorEastAsia" w:eastAsiaTheme="minorEastAsia" w:cstheme="minorEastAsia"/>
          <w:b/>
          <w:color w:val="000000"/>
          <w:sz w:val="21"/>
          <w:szCs w:val="21"/>
        </w:rPr>
        <w:t>合同生效</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1.本合同在甲乙双方法人代表或其授权代表签字盖章后生效。</w:t>
      </w:r>
    </w:p>
    <w:p>
      <w:pPr>
        <w:widowControl/>
        <w:ind w:right="15" w:rightChars="7"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auto"/>
          <w:kern w:val="0"/>
          <w:sz w:val="21"/>
          <w:szCs w:val="21"/>
          <w:highlight w:val="none"/>
        </w:rPr>
        <w:t>合同一式四份，甲、乙双方、</w:t>
      </w:r>
      <w:r>
        <w:rPr>
          <w:rFonts w:hint="eastAsia" w:asciiTheme="minorEastAsia" w:hAnsiTheme="minorEastAsia" w:eastAsiaTheme="minorEastAsia" w:cstheme="minorEastAsia"/>
          <w:color w:val="auto"/>
          <w:kern w:val="0"/>
          <w:sz w:val="21"/>
          <w:szCs w:val="21"/>
          <w:highlight w:val="none"/>
          <w:lang w:eastAsia="zh-CN"/>
        </w:rPr>
        <w:t>公共</w:t>
      </w:r>
      <w:r>
        <w:rPr>
          <w:rFonts w:hint="eastAsia" w:asciiTheme="minorEastAsia" w:hAnsiTheme="minorEastAsia" w:eastAsiaTheme="minorEastAsia" w:cstheme="minorEastAsia"/>
          <w:color w:val="auto"/>
          <w:kern w:val="0"/>
          <w:sz w:val="21"/>
          <w:szCs w:val="21"/>
          <w:highlight w:val="none"/>
        </w:rPr>
        <w:t>资源交易中心、政府采购办各一份。</w:t>
      </w:r>
    </w:p>
    <w:p>
      <w:pPr>
        <w:spacing w:line="360" w:lineRule="auto"/>
        <w:rPr>
          <w:rFonts w:hint="eastAsia" w:asciiTheme="minorEastAsia" w:hAnsiTheme="minorEastAsia" w:eastAsiaTheme="minorEastAsia" w:cstheme="minorEastAsia"/>
          <w:color w:val="000000"/>
          <w:sz w:val="21"/>
          <w:szCs w:val="21"/>
        </w:rPr>
      </w:pPr>
    </w:p>
    <w:p>
      <w:pPr>
        <w:tabs>
          <w:tab w:val="left" w:pos="4395"/>
        </w:tabs>
        <w:spacing w:line="360" w:lineRule="auto"/>
        <w:ind w:firstLine="42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甲方（盖章）：</w:t>
      </w:r>
      <w:r>
        <w:rPr>
          <w:rFonts w:hint="eastAsia" w:asciiTheme="minorEastAsia" w:hAnsiTheme="minorEastAsia" w:eastAsiaTheme="minorEastAsia" w:cstheme="minorEastAsia"/>
          <w:b/>
          <w:color w:val="000000"/>
          <w:sz w:val="21"/>
          <w:szCs w:val="21"/>
        </w:rPr>
        <w:tab/>
      </w:r>
      <w:r>
        <w:rPr>
          <w:rFonts w:hint="eastAsia" w:asciiTheme="minorEastAsia" w:hAnsiTheme="minorEastAsia" w:eastAsiaTheme="minorEastAsia" w:cstheme="minorEastAsia"/>
          <w:b/>
          <w:color w:val="000000"/>
          <w:sz w:val="21"/>
          <w:szCs w:val="21"/>
        </w:rPr>
        <w:t>乙方（盖章）：</w:t>
      </w:r>
    </w:p>
    <w:p>
      <w:pPr>
        <w:tabs>
          <w:tab w:val="left" w:pos="4395"/>
        </w:tabs>
        <w:spacing w:line="360" w:lineRule="auto"/>
        <w:ind w:firstLine="42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代表</w:t>
      </w:r>
      <w:r>
        <w:rPr>
          <w:rFonts w:hint="eastAsia" w:asciiTheme="minorEastAsia" w:hAnsiTheme="minorEastAsia" w:eastAsiaTheme="minorEastAsia" w:cstheme="minorEastAsia"/>
          <w:b/>
          <w:color w:val="000000"/>
          <w:sz w:val="21"/>
          <w:szCs w:val="21"/>
          <w:lang w:eastAsia="zh-CN"/>
        </w:rPr>
        <w:t>（签字）</w:t>
      </w:r>
      <w:r>
        <w:rPr>
          <w:rFonts w:hint="eastAsia" w:asciiTheme="minorEastAsia" w:hAnsiTheme="minorEastAsia" w:eastAsiaTheme="minorEastAsia" w:cstheme="minorEastAsia"/>
          <w:b/>
          <w:color w:val="000000"/>
          <w:sz w:val="21"/>
          <w:szCs w:val="21"/>
        </w:rPr>
        <w:t>：</w:t>
      </w:r>
      <w:r>
        <w:rPr>
          <w:rFonts w:hint="eastAsia" w:asciiTheme="minorEastAsia" w:hAnsiTheme="minorEastAsia" w:eastAsiaTheme="minorEastAsia" w:cstheme="minorEastAsia"/>
          <w:b/>
          <w:color w:val="000000"/>
          <w:sz w:val="21"/>
          <w:szCs w:val="21"/>
        </w:rPr>
        <w:tab/>
      </w:r>
      <w:r>
        <w:rPr>
          <w:rFonts w:hint="eastAsia" w:asciiTheme="minorEastAsia" w:hAnsiTheme="minorEastAsia" w:eastAsiaTheme="minorEastAsia" w:cstheme="minorEastAsia"/>
          <w:b/>
          <w:color w:val="000000"/>
          <w:sz w:val="21"/>
          <w:szCs w:val="21"/>
        </w:rPr>
        <w:t>代表</w:t>
      </w:r>
      <w:r>
        <w:rPr>
          <w:rFonts w:hint="eastAsia" w:asciiTheme="minorEastAsia" w:hAnsiTheme="minorEastAsia" w:eastAsiaTheme="minorEastAsia" w:cstheme="minorEastAsia"/>
          <w:b/>
          <w:color w:val="000000"/>
          <w:sz w:val="21"/>
          <w:szCs w:val="21"/>
          <w:lang w:eastAsia="zh-CN"/>
        </w:rPr>
        <w:t>（签字）</w:t>
      </w:r>
      <w:r>
        <w:rPr>
          <w:rFonts w:hint="eastAsia" w:asciiTheme="minorEastAsia" w:hAnsiTheme="minorEastAsia" w:eastAsiaTheme="minorEastAsia" w:cstheme="minorEastAsia"/>
          <w:b/>
          <w:color w:val="000000"/>
          <w:sz w:val="21"/>
          <w:szCs w:val="21"/>
        </w:rPr>
        <w:t xml:space="preserve">： </w:t>
      </w:r>
    </w:p>
    <w:p>
      <w:pPr>
        <w:tabs>
          <w:tab w:val="left" w:pos="4395"/>
        </w:tabs>
        <w:spacing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签定日期：　　　年　　月　　日</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签定日期：　　　年　　月　　日</w:t>
      </w:r>
    </w:p>
    <w:p>
      <w:pPr>
        <w:tabs>
          <w:tab w:val="left" w:pos="4395"/>
        </w:tabs>
        <w:spacing w:line="360" w:lineRule="auto"/>
        <w:ind w:left="3759" w:leftChars="1240" w:hanging="1155" w:hangingChars="5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开户名称</w:t>
      </w:r>
      <w:r>
        <w:rPr>
          <w:rFonts w:hint="eastAsia" w:asciiTheme="minorEastAsia" w:hAnsiTheme="minorEastAsia" w:eastAsiaTheme="minorEastAsia" w:cstheme="minorEastAsia"/>
          <w:color w:val="auto"/>
          <w:sz w:val="21"/>
          <w:szCs w:val="21"/>
        </w:rPr>
        <w:t>：（此部分信息应当按照供应商开户许可证信息填写，保证后期资金支付准确）</w:t>
      </w:r>
    </w:p>
    <w:p>
      <w:pPr>
        <w:tabs>
          <w:tab w:val="left" w:pos="4395"/>
        </w:tabs>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银行帐号：</w:t>
      </w:r>
    </w:p>
    <w:p>
      <w:pPr>
        <w:pStyle w:val="2"/>
        <w:ind w:firstLine="3990" w:firstLineChars="19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 户 行：</w:t>
      </w:r>
    </w:p>
    <w:p>
      <w:pPr>
        <w:pStyle w:val="35"/>
        <w:ind w:left="0" w:leftChars="0" w:firstLine="0" w:firstLineChars="0"/>
        <w:rPr>
          <w:rFonts w:hint="eastAsia" w:asciiTheme="minorEastAsia" w:hAnsiTheme="minorEastAsia" w:eastAsiaTheme="minorEastAsia" w:cstheme="minorEastAsia"/>
          <w:lang w:eastAsia="zh-CN"/>
        </w:rPr>
      </w:pPr>
    </w:p>
    <w:tbl>
      <w:tblPr>
        <w:tblStyle w:val="21"/>
        <w:tblpPr w:leftFromText="180" w:rightFromText="180" w:vertAnchor="text" w:horzAnchor="page" w:tblpX="1332" w:tblpY="587"/>
        <w:tblOverlap w:val="never"/>
        <w:tblW w:w="9032" w:type="dxa"/>
        <w:tblInd w:w="0" w:type="dxa"/>
        <w:tblLayout w:type="fixed"/>
        <w:tblCellMar>
          <w:top w:w="15" w:type="dxa"/>
          <w:left w:w="15" w:type="dxa"/>
          <w:bottom w:w="15" w:type="dxa"/>
          <w:right w:w="15" w:type="dxa"/>
        </w:tblCellMar>
      </w:tblPr>
      <w:tblGrid>
        <w:gridCol w:w="682"/>
        <w:gridCol w:w="979"/>
        <w:gridCol w:w="1394"/>
        <w:gridCol w:w="2012"/>
        <w:gridCol w:w="1320"/>
        <w:gridCol w:w="2645"/>
      </w:tblGrid>
      <w:tr>
        <w:tblPrEx>
          <w:tblLayout w:type="fixed"/>
          <w:tblCellMar>
            <w:top w:w="15" w:type="dxa"/>
            <w:left w:w="15" w:type="dxa"/>
            <w:bottom w:w="15" w:type="dxa"/>
            <w:right w:w="15" w:type="dxa"/>
          </w:tblCellMar>
        </w:tblPrEx>
        <w:trPr>
          <w:trHeight w:val="360" w:hRule="atLeast"/>
        </w:trPr>
        <w:tc>
          <w:tcPr>
            <w:tcW w:w="9032" w:type="dxa"/>
            <w:gridSpan w:val="6"/>
            <w:tcBorders>
              <w:top w:val="nil"/>
              <w:left w:val="nil"/>
              <w:bottom w:val="single" w:color="000000" w:sz="4" w:space="0"/>
              <w:right w:val="nil"/>
            </w:tcBorders>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36"/>
                <w:szCs w:val="36"/>
                <w:highlight w:val="none"/>
                <w:lang w:bidi="ar"/>
              </w:rPr>
              <w:t>奇台县政府采购项目验收报告</w:t>
            </w:r>
          </w:p>
        </w:tc>
      </w:tr>
      <w:tr>
        <w:tblPrEx>
          <w:tblLayout w:type="fixed"/>
          <w:tblCellMar>
            <w:top w:w="15" w:type="dxa"/>
            <w:left w:w="15" w:type="dxa"/>
            <w:bottom w:w="15" w:type="dxa"/>
            <w:right w:w="15" w:type="dxa"/>
          </w:tblCellMar>
        </w:tblPrEx>
        <w:trPr>
          <w:trHeight w:val="36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采购单位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项目负责人</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Layout w:type="fixed"/>
          <w:tblCellMar>
            <w:top w:w="15" w:type="dxa"/>
            <w:left w:w="15" w:type="dxa"/>
            <w:bottom w:w="15" w:type="dxa"/>
            <w:right w:w="15" w:type="dxa"/>
          </w:tblCellMar>
        </w:tblPrEx>
        <w:trPr>
          <w:trHeight w:val="600"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Layout w:type="fixed"/>
          <w:tblCellMar>
            <w:top w:w="15" w:type="dxa"/>
            <w:left w:w="15" w:type="dxa"/>
            <w:bottom w:w="15" w:type="dxa"/>
            <w:right w:w="15" w:type="dxa"/>
          </w:tblCellMar>
        </w:tblPrEx>
        <w:trPr>
          <w:trHeight w:val="49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项目名称</w:t>
            </w:r>
          </w:p>
        </w:tc>
        <w:tc>
          <w:tcPr>
            <w:tcW w:w="34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项目编号</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Layout w:type="fixed"/>
          <w:tblCellMar>
            <w:top w:w="15" w:type="dxa"/>
            <w:left w:w="15" w:type="dxa"/>
            <w:bottom w:w="15" w:type="dxa"/>
            <w:right w:w="15" w:type="dxa"/>
          </w:tblCellMar>
        </w:tblPrEx>
        <w:trPr>
          <w:trHeight w:val="33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中标单位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联系人</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Layout w:type="fixed"/>
          <w:tblCellMar>
            <w:top w:w="15" w:type="dxa"/>
            <w:left w:w="15" w:type="dxa"/>
            <w:bottom w:w="15" w:type="dxa"/>
            <w:right w:w="15" w:type="dxa"/>
          </w:tblCellMar>
        </w:tblPrEx>
        <w:trPr>
          <w:trHeight w:val="615"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Layout w:type="fixed"/>
          <w:tblCellMar>
            <w:top w:w="15" w:type="dxa"/>
            <w:left w:w="15" w:type="dxa"/>
            <w:bottom w:w="15" w:type="dxa"/>
            <w:right w:w="15" w:type="dxa"/>
          </w:tblCellMar>
        </w:tblPrEx>
        <w:trPr>
          <w:trHeight w:val="60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合同金额（元）</w:t>
            </w:r>
          </w:p>
        </w:tc>
        <w:tc>
          <w:tcPr>
            <w:tcW w:w="737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                                  小写：</w:t>
            </w:r>
          </w:p>
        </w:tc>
      </w:tr>
      <w:tr>
        <w:tblPrEx>
          <w:tblLayout w:type="fixed"/>
          <w:tblCellMar>
            <w:top w:w="15" w:type="dxa"/>
            <w:left w:w="15" w:type="dxa"/>
            <w:bottom w:w="15" w:type="dxa"/>
            <w:right w:w="15" w:type="dxa"/>
          </w:tblCellMar>
        </w:tblPrEx>
        <w:trPr>
          <w:trHeight w:val="550"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验收日期</w:t>
            </w:r>
          </w:p>
        </w:tc>
        <w:tc>
          <w:tcPr>
            <w:tcW w:w="7371"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400" w:firstLineChars="10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年   月  日</w:t>
            </w:r>
          </w:p>
        </w:tc>
      </w:tr>
      <w:tr>
        <w:tblPrEx>
          <w:tblLayout w:type="fixed"/>
          <w:tblCellMar>
            <w:top w:w="15" w:type="dxa"/>
            <w:left w:w="15" w:type="dxa"/>
            <w:bottom w:w="15" w:type="dxa"/>
            <w:right w:w="15" w:type="dxa"/>
          </w:tblCellMar>
        </w:tblPrEx>
        <w:trPr>
          <w:trHeight w:val="375"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货物品牌、型号或规格</w:t>
            </w:r>
          </w:p>
        </w:tc>
      </w:tr>
      <w:tr>
        <w:tblPrEx>
          <w:tblLayout w:type="fixed"/>
          <w:tblCellMar>
            <w:top w:w="15" w:type="dxa"/>
            <w:left w:w="15" w:type="dxa"/>
            <w:bottom w:w="15" w:type="dxa"/>
            <w:right w:w="15" w:type="dxa"/>
          </w:tblCellMar>
        </w:tblPrEx>
        <w:trPr>
          <w:trHeight w:val="830"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货物清单</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序</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号</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货物名称</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品牌、型号或规格尺寸</w:t>
            </w:r>
          </w:p>
        </w:tc>
        <w:tc>
          <w:tcPr>
            <w:tcW w:w="2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到货</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数量</w:t>
            </w:r>
          </w:p>
        </w:tc>
      </w:tr>
      <w:tr>
        <w:tblPrEx>
          <w:tblLayout w:type="fixed"/>
          <w:tblCellMar>
            <w:top w:w="15" w:type="dxa"/>
            <w:left w:w="15" w:type="dxa"/>
            <w:bottom w:w="15" w:type="dxa"/>
            <w:right w:w="15" w:type="dxa"/>
          </w:tblCellMar>
        </w:tblPrEx>
        <w:trPr>
          <w:trHeight w:val="78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Layout w:type="fixed"/>
          <w:tblCellMar>
            <w:top w:w="15" w:type="dxa"/>
            <w:left w:w="15" w:type="dxa"/>
            <w:bottom w:w="15" w:type="dxa"/>
            <w:right w:w="15" w:type="dxa"/>
          </w:tblCellMar>
        </w:tblPrEx>
        <w:trPr>
          <w:trHeight w:val="74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Layout w:type="fixed"/>
          <w:tblCellMar>
            <w:top w:w="15" w:type="dxa"/>
            <w:left w:w="15" w:type="dxa"/>
            <w:bottom w:w="15" w:type="dxa"/>
            <w:right w:w="15" w:type="dxa"/>
          </w:tblCellMar>
        </w:tblPrEx>
        <w:trPr>
          <w:trHeight w:val="75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合计</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Layout w:type="fixed"/>
          <w:tblCellMar>
            <w:top w:w="15" w:type="dxa"/>
            <w:left w:w="15" w:type="dxa"/>
            <w:bottom w:w="15" w:type="dxa"/>
            <w:right w:w="15" w:type="dxa"/>
          </w:tblCellMar>
        </w:tblPrEx>
        <w:trPr>
          <w:trHeight w:val="1829"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提供的货物品牌、型号或规格、数量是否与合同相符，技术参数配置与</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文件相符：</w:t>
            </w: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Layout w:type="fixed"/>
          <w:tblCellMar>
            <w:top w:w="15" w:type="dxa"/>
            <w:left w:w="15" w:type="dxa"/>
            <w:bottom w:w="15" w:type="dxa"/>
            <w:right w:w="15" w:type="dxa"/>
          </w:tblCellMar>
        </w:tblPrEx>
        <w:trPr>
          <w:trHeight w:val="1105"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安装调试：</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Layout w:type="fixed"/>
          <w:tblCellMar>
            <w:top w:w="15" w:type="dxa"/>
            <w:left w:w="15" w:type="dxa"/>
            <w:bottom w:w="15" w:type="dxa"/>
            <w:right w:w="15" w:type="dxa"/>
          </w:tblCellMar>
        </w:tblPrEx>
        <w:trPr>
          <w:trHeight w:val="1065"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运行情况：</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Layout w:type="fixed"/>
          <w:tblCellMar>
            <w:top w:w="15" w:type="dxa"/>
            <w:left w:w="15" w:type="dxa"/>
            <w:bottom w:w="15" w:type="dxa"/>
            <w:right w:w="15" w:type="dxa"/>
          </w:tblCellMar>
        </w:tblPrEx>
        <w:trPr>
          <w:trHeight w:val="1380"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是否提供验收附件资料：（货物接收清单或相关检测报告或质量技术鉴定部门出具的鉴定结果均可作为附件一并存档）</w:t>
            </w:r>
          </w:p>
        </w:tc>
      </w:tr>
      <w:tr>
        <w:tblPrEx>
          <w:tblLayout w:type="fixed"/>
          <w:tblCellMar>
            <w:top w:w="15" w:type="dxa"/>
            <w:left w:w="15" w:type="dxa"/>
            <w:bottom w:w="15" w:type="dxa"/>
            <w:right w:w="15" w:type="dxa"/>
          </w:tblCellMar>
        </w:tblPrEx>
        <w:trPr>
          <w:trHeight w:val="6954" w:hRule="atLeast"/>
        </w:trPr>
        <w:tc>
          <w:tcPr>
            <w:tcW w:w="1661" w:type="dxa"/>
            <w:gridSpan w:val="2"/>
            <w:tcBorders>
              <w:left w:val="single" w:color="000000" w:sz="4" w:space="0"/>
              <w:bottom w:val="single" w:color="000000" w:sz="4" w:space="0"/>
              <w:right w:val="single" w:color="000000" w:sz="4" w:space="0"/>
            </w:tcBorders>
            <w:vAlign w:val="center"/>
          </w:tcPr>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p>
          <w:p>
            <w:pPr>
              <w:pStyle w:val="15"/>
              <w:rPr>
                <w:rFonts w:hint="eastAsia" w:asciiTheme="minorEastAsia" w:hAnsiTheme="minorEastAsia" w:eastAsiaTheme="minorEastAsia" w:cstheme="minorEastAsia"/>
                <w:color w:val="auto"/>
                <w:sz w:val="24"/>
                <w:szCs w:val="24"/>
                <w:lang w:eastAsia="zh-CN"/>
              </w:rPr>
            </w:pPr>
          </w:p>
          <w:p>
            <w:pPr>
              <w:pStyle w:val="15"/>
              <w:rPr>
                <w:rFonts w:hint="eastAsia" w:asciiTheme="minorEastAsia" w:hAnsiTheme="minorEastAsia" w:eastAsiaTheme="minorEastAsia" w:cstheme="minorEastAsia"/>
                <w:color w:val="auto"/>
                <w:sz w:val="24"/>
                <w:szCs w:val="24"/>
                <w:lang w:eastAsia="zh-CN"/>
              </w:rPr>
            </w:pPr>
          </w:p>
          <w:p>
            <w:pPr>
              <w:pStyle w:val="15"/>
              <w:rPr>
                <w:rFonts w:hint="eastAsia" w:asciiTheme="minorEastAsia" w:hAnsiTheme="minorEastAsia" w:eastAsiaTheme="minorEastAsia" w:cstheme="minorEastAsia"/>
                <w:color w:val="auto"/>
                <w:sz w:val="24"/>
                <w:szCs w:val="24"/>
                <w:lang w:eastAsia="zh-CN"/>
              </w:rPr>
            </w:pP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采购</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意见</w:t>
            </w:r>
          </w:p>
          <w:p>
            <w:pPr>
              <w:pStyle w:val="15"/>
              <w:rPr>
                <w:rFonts w:hint="eastAsia" w:asciiTheme="minorEastAsia" w:hAnsiTheme="minorEastAsia" w:eastAsiaTheme="minorEastAsia" w:cstheme="minorEastAsia"/>
                <w:color w:val="auto"/>
                <w:sz w:val="24"/>
                <w:szCs w:val="24"/>
                <w:lang w:eastAsia="zh-CN"/>
              </w:rPr>
            </w:pPr>
          </w:p>
          <w:p>
            <w:pPr>
              <w:pStyle w:val="15"/>
              <w:rPr>
                <w:rFonts w:hint="eastAsia" w:asciiTheme="minorEastAsia" w:hAnsiTheme="minorEastAsia" w:eastAsiaTheme="minorEastAsia" w:cstheme="minorEastAsia"/>
                <w:color w:val="auto"/>
                <w:sz w:val="24"/>
                <w:szCs w:val="24"/>
                <w:lang w:eastAsia="zh-CN"/>
              </w:rPr>
            </w:pPr>
          </w:p>
          <w:p>
            <w:pPr>
              <w:pStyle w:val="15"/>
              <w:rPr>
                <w:rFonts w:hint="eastAsia" w:asciiTheme="minorEastAsia" w:hAnsiTheme="minorEastAsia" w:eastAsiaTheme="minorEastAsia" w:cstheme="minorEastAsia"/>
                <w:color w:val="auto"/>
                <w:sz w:val="24"/>
                <w:szCs w:val="24"/>
                <w:lang w:eastAsia="zh-CN"/>
              </w:rPr>
            </w:pPr>
          </w:p>
          <w:p>
            <w:pPr>
              <w:pStyle w:val="15"/>
              <w:rPr>
                <w:rFonts w:hint="eastAsia" w:asciiTheme="minorEastAsia" w:hAnsiTheme="minorEastAsia" w:eastAsiaTheme="minorEastAsia" w:cstheme="minorEastAsia"/>
                <w:color w:val="auto"/>
                <w:sz w:val="24"/>
                <w:szCs w:val="24"/>
                <w:lang w:eastAsia="zh-CN"/>
              </w:rPr>
            </w:pPr>
          </w:p>
          <w:p>
            <w:pPr>
              <w:pStyle w:val="15"/>
              <w:rPr>
                <w:rFonts w:hint="eastAsia" w:asciiTheme="minorEastAsia" w:hAnsiTheme="minorEastAsia" w:eastAsiaTheme="minorEastAsia" w:cstheme="minorEastAsia"/>
                <w:color w:val="auto"/>
                <w:sz w:val="24"/>
                <w:szCs w:val="24"/>
                <w:lang w:eastAsia="zh-CN"/>
              </w:rPr>
            </w:pPr>
          </w:p>
        </w:tc>
        <w:tc>
          <w:tcPr>
            <w:tcW w:w="7371" w:type="dxa"/>
            <w:gridSpan w:val="4"/>
            <w:tcBorders>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验收结论：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验收合格□    验收不合格□   在相应的□打√。</w:t>
            </w:r>
          </w:p>
          <w:p>
            <w:pPr>
              <w:pStyle w:val="15"/>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其他：</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单位负责人（签字）：</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                                    采购单位（盖公章）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验收小组负责人（签字）：</w:t>
            </w: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color w:val="auto"/>
                <w:kern w:val="0"/>
                <w:sz w:val="24"/>
                <w:szCs w:val="24"/>
                <w:highlight w:val="none"/>
                <w:lang w:bidi="ar"/>
              </w:rPr>
              <w:t xml:space="preserve">年   月   日                              </w:t>
            </w:r>
          </w:p>
          <w:p>
            <w:pPr>
              <w:pStyle w:val="15"/>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验收小组成员（签字）：                        </w:t>
            </w:r>
          </w:p>
        </w:tc>
      </w:tr>
      <w:tr>
        <w:tblPrEx>
          <w:tblLayout w:type="fixed"/>
          <w:tblCellMar>
            <w:top w:w="15" w:type="dxa"/>
            <w:left w:w="15" w:type="dxa"/>
            <w:bottom w:w="15" w:type="dxa"/>
            <w:right w:w="15" w:type="dxa"/>
          </w:tblCellMar>
        </w:tblPrEx>
        <w:trPr>
          <w:trHeight w:val="1020" w:hRule="atLeast"/>
        </w:trPr>
        <w:tc>
          <w:tcPr>
            <w:tcW w:w="9032" w:type="dxa"/>
            <w:gridSpan w:val="6"/>
            <w:vAlign w:val="center"/>
          </w:tcPr>
          <w:p>
            <w:pPr>
              <w:widowControl/>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备注：1、采购单位依据合同和验收报告支付货款。</w:t>
            </w:r>
          </w:p>
          <w:p>
            <w:pPr>
              <w:widowControl/>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2、此表一式三份，采购单位、公共资源交易中心、供应商各一份。</w:t>
            </w:r>
          </w:p>
          <w:p>
            <w:pPr>
              <w:widowControl/>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3、其它验收文件作为此验收单附件一并提供。</w:t>
            </w:r>
          </w:p>
        </w:tc>
      </w:tr>
    </w:tbl>
    <w:p>
      <w:pPr>
        <w:pStyle w:val="35"/>
        <w:ind w:left="0" w:leftChars="0" w:firstLine="0" w:firstLineChars="0"/>
        <w:rPr>
          <w:rFonts w:hint="eastAsia" w:asciiTheme="minorEastAsia" w:hAnsiTheme="minorEastAsia" w:eastAsiaTheme="minorEastAsia" w:cstheme="minorEastAsia"/>
          <w:lang w:eastAsia="zh-CN"/>
        </w:rPr>
      </w:pPr>
    </w:p>
    <w:p>
      <w:pPr>
        <w:snapToGrid w:val="0"/>
        <w:spacing w:before="120" w:beforeLines="50" w:after="120" w:afterLines="50" w:line="280" w:lineRule="exact"/>
        <w:rPr>
          <w:rFonts w:ascii="宋体" w:hAnsi="宋体"/>
          <w:szCs w:val="21"/>
        </w:rPr>
      </w:pPr>
    </w:p>
    <w:p>
      <w:pPr>
        <w:spacing w:line="440" w:lineRule="exact"/>
        <w:jc w:val="center"/>
        <w:rPr>
          <w:rFonts w:ascii="宋体" w:hAnsi="宋体"/>
          <w:b/>
          <w:sz w:val="32"/>
          <w:szCs w:val="32"/>
        </w:rPr>
      </w:pPr>
      <w:r>
        <w:rPr>
          <w:rFonts w:hint="eastAsia" w:ascii="宋体" w:hAnsi="宋体"/>
          <w:b/>
          <w:sz w:val="32"/>
          <w:szCs w:val="32"/>
        </w:rPr>
        <w:t>第六部分  投标文件格式</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rPr>
        <w:t>资格审查</w:t>
      </w:r>
      <w:r>
        <w:rPr>
          <w:rFonts w:hint="eastAsia" w:asciiTheme="minorEastAsia" w:hAnsiTheme="minorEastAsia" w:eastAsiaTheme="minorEastAsia" w:cstheme="minorEastAsia"/>
          <w:b/>
          <w:bCs/>
          <w:color w:val="auto"/>
          <w:sz w:val="28"/>
          <w:szCs w:val="28"/>
          <w:highlight w:val="none"/>
          <w:lang w:eastAsia="zh-CN"/>
        </w:rPr>
        <w:t>文件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firstLine="1200" w:firstLineChars="500"/>
        <w:textAlignment w:val="auto"/>
        <w:rPr>
          <w:rFonts w:hint="eastAsia" w:asciiTheme="minorEastAsia" w:hAnsiTheme="minorEastAsia" w:eastAsiaTheme="minorEastAsia" w:cstheme="minorEastAsia"/>
          <w:iCs/>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1、</w:t>
      </w:r>
      <w:r>
        <w:rPr>
          <w:rFonts w:hint="eastAsia" w:asciiTheme="minorEastAsia" w:hAnsiTheme="minorEastAsia" w:eastAsiaTheme="minorEastAsia" w:cstheme="minorEastAsia"/>
          <w:iCs/>
          <w:color w:val="auto"/>
          <w:sz w:val="24"/>
          <w:szCs w:val="24"/>
          <w:highlight w:val="none"/>
        </w:rPr>
        <w:t>法人单位或者其他组织的营业执照等证明文件，自然人的身份证明</w:t>
      </w:r>
      <w:r>
        <w:rPr>
          <w:rFonts w:hint="eastAsia" w:asciiTheme="minorEastAsia" w:hAnsiTheme="minorEastAsia" w:eastAsiaTheme="minorEastAsia" w:cstheme="minorEastAsia"/>
          <w:iCs/>
          <w:color w:val="auto"/>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val="0"/>
        <w:spacing w:after="0" w:line="240" w:lineRule="auto"/>
        <w:ind w:firstLine="1200" w:firstLineChars="500"/>
        <w:textAlignment w:val="auto"/>
        <w:rPr>
          <w:rFonts w:hint="eastAsia" w:asciiTheme="minorEastAsia" w:hAnsiTheme="minorEastAsia" w:eastAsiaTheme="minorEastAsia" w:cstheme="minorEastAsia"/>
          <w:iCs/>
          <w:color w:val="auto"/>
          <w:sz w:val="24"/>
          <w:szCs w:val="24"/>
          <w:highlight w:val="none"/>
          <w:lang w:val="en-US" w:eastAsia="zh-CN"/>
        </w:rPr>
      </w:pPr>
      <w:r>
        <w:rPr>
          <w:rFonts w:hint="eastAsia" w:asciiTheme="minorEastAsia" w:hAnsiTheme="minorEastAsia" w:eastAsiaTheme="minorEastAsia" w:cstheme="minorEastAsia"/>
          <w:iCs/>
          <w:color w:val="auto"/>
          <w:sz w:val="24"/>
          <w:szCs w:val="24"/>
          <w:highlight w:val="none"/>
          <w:lang w:val="en-US" w:eastAsia="zh-CN"/>
        </w:rPr>
        <w:t>2、</w:t>
      </w:r>
      <w:r>
        <w:rPr>
          <w:rFonts w:hint="eastAsia" w:asciiTheme="minorEastAsia" w:hAnsiTheme="minorEastAsia" w:eastAsiaTheme="minorEastAsia" w:cstheme="minorEastAsia"/>
          <w:iCs/>
          <w:color w:val="auto"/>
          <w:sz w:val="24"/>
          <w:szCs w:val="24"/>
          <w:highlight w:val="none"/>
        </w:rPr>
        <w:t>法定代表人资格证明书</w:t>
      </w:r>
      <w:r>
        <w:rPr>
          <w:rFonts w:hint="eastAsia" w:asciiTheme="minorEastAsia" w:hAnsiTheme="minorEastAsia" w:eastAsiaTheme="minorEastAsia" w:cstheme="minorEastAsia"/>
          <w:iCs/>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rPr>
        <w:t>法人代表授权书</w:t>
      </w:r>
      <w:r>
        <w:rPr>
          <w:rFonts w:hint="eastAsia" w:asciiTheme="minorEastAsia" w:hAnsiTheme="minorEastAsia" w:eastAsiaTheme="minorEastAsia" w:cstheme="minorEastAsia"/>
          <w:i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1200" w:firstLineChars="500"/>
        <w:textAlignment w:val="auto"/>
        <w:rPr>
          <w:rFonts w:hint="eastAsia" w:asciiTheme="minorEastAsia" w:hAnsiTheme="minorEastAsia" w:eastAsiaTheme="minorEastAsia" w:cstheme="minorEastAsia"/>
          <w:iCs/>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3、</w:t>
      </w:r>
      <w:r>
        <w:rPr>
          <w:rFonts w:hint="eastAsia" w:asciiTheme="minorEastAsia" w:hAnsiTheme="minorEastAsia" w:eastAsiaTheme="minorEastAsia" w:cstheme="minorEastAsia"/>
          <w:iCs/>
          <w:color w:val="auto"/>
          <w:sz w:val="24"/>
          <w:szCs w:val="24"/>
          <w:highlight w:val="none"/>
        </w:rPr>
        <w:t>最近一个年度的财务状况报告</w:t>
      </w:r>
      <w:r>
        <w:rPr>
          <w:rFonts w:hint="eastAsia" w:asciiTheme="minorEastAsia" w:hAnsiTheme="minorEastAsia" w:eastAsiaTheme="minorEastAsia" w:cstheme="minorEastAsia"/>
          <w:i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1200" w:firstLineChars="500"/>
        <w:textAlignment w:val="auto"/>
        <w:rPr>
          <w:rFonts w:hint="eastAsia" w:asciiTheme="minorEastAsia" w:hAnsiTheme="minorEastAsia" w:eastAsiaTheme="minorEastAsia" w:cstheme="minorEastAsia"/>
          <w:iCs/>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4、</w:t>
      </w:r>
      <w:r>
        <w:rPr>
          <w:rFonts w:hint="eastAsia" w:asciiTheme="minorEastAsia" w:hAnsiTheme="minorEastAsia" w:eastAsiaTheme="minorEastAsia" w:cstheme="minorEastAsia"/>
          <w:iCs/>
          <w:color w:val="auto"/>
          <w:sz w:val="24"/>
          <w:szCs w:val="24"/>
          <w:highlight w:val="none"/>
        </w:rPr>
        <w:t>依法缴纳税收和社会保障资金的相关材料</w:t>
      </w:r>
      <w:r>
        <w:rPr>
          <w:rFonts w:hint="eastAsia" w:asciiTheme="minorEastAsia" w:hAnsiTheme="minorEastAsia" w:eastAsiaTheme="minorEastAsia" w:cstheme="minorEastAsia"/>
          <w:i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1200" w:firstLineChars="500"/>
        <w:textAlignment w:val="auto"/>
        <w:rPr>
          <w:rFonts w:hint="eastAsia" w:asciiTheme="minorEastAsia" w:hAnsiTheme="minorEastAsia" w:eastAsiaTheme="minorEastAsia" w:cstheme="minorEastAsia"/>
          <w:iCs/>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5、</w:t>
      </w:r>
      <w:r>
        <w:rPr>
          <w:rFonts w:hint="eastAsia" w:asciiTheme="minorEastAsia" w:hAnsiTheme="minorEastAsia" w:eastAsiaTheme="minorEastAsia" w:cstheme="minorEastAsia"/>
          <w:iCs/>
          <w:color w:val="auto"/>
          <w:sz w:val="24"/>
          <w:szCs w:val="24"/>
          <w:highlight w:val="none"/>
        </w:rPr>
        <w:t>具备履行合同所必需的设备和专业技术能力的书面声明</w:t>
      </w:r>
      <w:r>
        <w:rPr>
          <w:rFonts w:hint="eastAsia" w:asciiTheme="minorEastAsia" w:hAnsiTheme="minorEastAsia" w:eastAsiaTheme="minorEastAsia" w:cstheme="minorEastAsia"/>
          <w:i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1200" w:firstLineChars="500"/>
        <w:textAlignment w:val="auto"/>
        <w:rPr>
          <w:rFonts w:hint="eastAsia"/>
          <w:color w:val="auto"/>
          <w:lang w:val="en-US" w:eastAsia="zh-CN"/>
        </w:rPr>
      </w:pPr>
      <w:r>
        <w:rPr>
          <w:rFonts w:hint="eastAsia" w:asciiTheme="minorEastAsia" w:hAnsiTheme="minorEastAsia" w:eastAsiaTheme="minorEastAsia" w:cstheme="minorEastAsia"/>
          <w:iCs/>
          <w:color w:val="auto"/>
          <w:sz w:val="24"/>
          <w:szCs w:val="24"/>
          <w:highlight w:val="none"/>
          <w:lang w:val="en-US" w:eastAsia="zh-CN"/>
        </w:rPr>
        <w:t>6、</w:t>
      </w:r>
      <w:r>
        <w:rPr>
          <w:rFonts w:hint="eastAsia" w:asciiTheme="minorEastAsia" w:hAnsiTheme="minorEastAsia" w:eastAsiaTheme="minorEastAsia" w:cstheme="minorEastAsia"/>
          <w:iCs/>
          <w:color w:val="auto"/>
          <w:sz w:val="24"/>
          <w:szCs w:val="24"/>
          <w:highlight w:val="none"/>
        </w:rPr>
        <w:t>参加政府采购活动前 3 年内在经营活动中没有重大违法记录的书面声明</w:t>
      </w:r>
      <w:r>
        <w:rPr>
          <w:rFonts w:hint="eastAsia" w:asciiTheme="minorEastAsia" w:hAnsiTheme="minorEastAsia" w:eastAsiaTheme="minorEastAsia" w:cstheme="minorEastAsia"/>
          <w:i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lang w:eastAsia="zh-CN"/>
        </w:rPr>
      </w:pPr>
      <w:bookmarkStart w:id="12" w:name="_Toc387"/>
      <w:r>
        <w:rPr>
          <w:rFonts w:hint="eastAsia" w:asciiTheme="minorEastAsia" w:hAnsiTheme="minorEastAsia" w:eastAsiaTheme="minorEastAsia" w:cstheme="minorEastAsia"/>
          <w:b/>
          <w:bCs/>
          <w:color w:val="auto"/>
          <w:sz w:val="28"/>
          <w:szCs w:val="28"/>
          <w:highlight w:val="none"/>
          <w:lang w:eastAsia="zh-CN"/>
        </w:rPr>
        <w:t>二、报价文件</w:t>
      </w:r>
    </w:p>
    <w:p>
      <w:pPr>
        <w:keepNext w:val="0"/>
        <w:keepLines w:val="0"/>
        <w:pageBreakBefore w:val="0"/>
        <w:widowControl w:val="0"/>
        <w:kinsoku/>
        <w:wordWrap/>
        <w:overflowPunct/>
        <w:topLinePunct w:val="0"/>
        <w:autoSpaceDE/>
        <w:autoSpaceDN/>
        <w:bidi w:val="0"/>
        <w:adjustRightInd/>
        <w:snapToGrid w:val="0"/>
        <w:spacing w:line="240" w:lineRule="auto"/>
        <w:ind w:firstLine="1200" w:firstLineChars="500"/>
        <w:textAlignment w:val="auto"/>
        <w:outlineLvl w:val="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iCs/>
          <w:color w:val="auto"/>
          <w:sz w:val="24"/>
          <w:szCs w:val="24"/>
          <w:highlight w:val="none"/>
        </w:rPr>
        <w:t>开标一览表</w:t>
      </w:r>
      <w:r>
        <w:rPr>
          <w:rFonts w:hint="eastAsia" w:asciiTheme="minorEastAsia" w:hAnsiTheme="minorEastAsia" w:eastAsiaTheme="minorEastAsia" w:cstheme="minorEastAsia"/>
          <w:b w:val="0"/>
          <w:bCs w:val="0"/>
          <w:i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1200" w:firstLineChars="500"/>
        <w:textAlignment w:val="auto"/>
        <w:outlineLvl w:val="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投标产品配置与分项报价表</w:t>
      </w:r>
      <w:bookmarkEnd w:id="12"/>
      <w:r>
        <w:rPr>
          <w:rFonts w:hint="eastAsia" w:asciiTheme="minorEastAsia" w:hAnsiTheme="minorEastAsia" w:eastAsiaTheme="minorEastAsia" w:cstheme="minorEastAsia"/>
          <w:b w:val="0"/>
          <w:bCs w:val="0"/>
          <w:color w:val="auto"/>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pacing w:after="0" w:line="240" w:lineRule="auto"/>
        <w:textAlignment w:val="auto"/>
        <w:rPr>
          <w:rFonts w:hint="default"/>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          3、</w:t>
      </w:r>
      <w:r>
        <w:rPr>
          <w:rFonts w:hint="eastAsia" w:asciiTheme="minorEastAsia" w:hAnsiTheme="minorEastAsia" w:eastAsiaTheme="minorEastAsia" w:cstheme="minorEastAsia"/>
          <w:color w:val="auto"/>
          <w:sz w:val="24"/>
          <w:szCs w:val="24"/>
          <w:lang w:val="en-US" w:eastAsia="zh-CN"/>
        </w:rPr>
        <w:t>中小企业声明（</w:t>
      </w:r>
      <w:r>
        <w:rPr>
          <w:rFonts w:hint="eastAsia" w:asciiTheme="minorEastAsia" w:hAnsiTheme="minorEastAsia" w:eastAsiaTheme="minorEastAsia" w:cstheme="minorEastAsia"/>
          <w:b/>
          <w:bCs/>
          <w:i/>
          <w:iCs/>
          <w:color w:val="auto"/>
          <w:sz w:val="21"/>
          <w:szCs w:val="21"/>
          <w:lang w:val="en-US" w:eastAsia="zh-CN"/>
        </w:rPr>
        <w:t>依据六、其他相关附表格式 附件2：关于印发中小企业划型标准规定的通知规定认证填写）</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lang w:eastAsia="zh-CN"/>
        </w:rPr>
      </w:pPr>
      <w:bookmarkStart w:id="13" w:name="_Toc20632"/>
      <w:r>
        <w:rPr>
          <w:rFonts w:hint="eastAsia" w:asciiTheme="minorEastAsia" w:hAnsiTheme="minorEastAsia" w:eastAsiaTheme="minorEastAsia" w:cstheme="minorEastAsia"/>
          <w:b/>
          <w:bCs/>
          <w:color w:val="auto"/>
          <w:sz w:val="28"/>
          <w:szCs w:val="28"/>
          <w:highlight w:val="none"/>
          <w:lang w:eastAsia="zh-CN"/>
        </w:rPr>
        <w:t>三、商务文件</w:t>
      </w:r>
    </w:p>
    <w:p>
      <w:pPr>
        <w:pStyle w:val="11"/>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1、</w:t>
      </w:r>
      <w:r>
        <w:rPr>
          <w:rFonts w:hint="eastAsia" w:asciiTheme="minorEastAsia" w:hAnsiTheme="minorEastAsia" w:eastAsiaTheme="minorEastAsia" w:cstheme="minorEastAsia"/>
          <w:b w:val="0"/>
          <w:bCs w:val="0"/>
          <w:i w:val="0"/>
          <w:iCs w:val="0"/>
          <w:color w:val="auto"/>
          <w:sz w:val="24"/>
          <w:szCs w:val="24"/>
          <w:highlight w:val="none"/>
          <w:lang w:val="zh-CN" w:eastAsia="zh-CN"/>
        </w:rPr>
        <w:t>投标函</w:t>
      </w:r>
      <w:r>
        <w:rPr>
          <w:rFonts w:hint="eastAsia" w:asciiTheme="minorEastAsia" w:hAnsiTheme="minorEastAsia" w:eastAsiaTheme="minorEastAsia" w:cstheme="minorEastAsia"/>
          <w:b w:val="0"/>
          <w:bCs w:val="0"/>
          <w:i w:val="0"/>
          <w:iCs w:val="0"/>
          <w:color w:val="auto"/>
          <w:sz w:val="24"/>
          <w:szCs w:val="24"/>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2、商务条款响应及偏离表；</w:t>
      </w:r>
    </w:p>
    <w:p>
      <w:pPr>
        <w:pStyle w:val="11"/>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3、节能和环境标志产品证明材料清单（如有可提供）；</w:t>
      </w:r>
    </w:p>
    <w:p>
      <w:pPr>
        <w:pStyle w:val="11"/>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4、投标人综合实力证明材料；</w:t>
      </w:r>
    </w:p>
    <w:p>
      <w:pPr>
        <w:pStyle w:val="11"/>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5、类似项目一览表；</w:t>
      </w:r>
    </w:p>
    <w:p>
      <w:pPr>
        <w:pStyle w:val="11"/>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default"/>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6、售后服务方案；</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四</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lang w:eastAsia="zh-CN"/>
        </w:rPr>
        <w:t>技术文件</w:t>
      </w:r>
    </w:p>
    <w:p>
      <w:pPr>
        <w:pStyle w:val="11"/>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1、技术参数响应及偏离表；</w:t>
      </w:r>
    </w:p>
    <w:p>
      <w:pPr>
        <w:pStyle w:val="11"/>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2、拟任执行管理及技术人员情况；</w:t>
      </w:r>
    </w:p>
    <w:p>
      <w:pPr>
        <w:pStyle w:val="11"/>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default"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3、项目设计方案；</w:t>
      </w:r>
    </w:p>
    <w:p>
      <w:pPr>
        <w:pStyle w:val="11"/>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4、项目实施方案；</w:t>
      </w:r>
    </w:p>
    <w:p>
      <w:pPr>
        <w:pStyle w:val="11"/>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default"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5、项目运维服务方案；</w:t>
      </w:r>
    </w:p>
    <w:bookmarkEnd w:id="13"/>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rPr>
      </w:pPr>
      <w:bookmarkStart w:id="14" w:name="_Toc13487"/>
      <w:r>
        <w:rPr>
          <w:rFonts w:hint="eastAsia" w:asciiTheme="minorEastAsia" w:hAnsiTheme="minorEastAsia" w:eastAsiaTheme="minorEastAsia" w:cstheme="minorEastAsia"/>
          <w:b/>
          <w:bCs/>
          <w:color w:val="auto"/>
          <w:sz w:val="28"/>
          <w:szCs w:val="28"/>
          <w:highlight w:val="none"/>
          <w:lang w:eastAsia="zh-CN"/>
        </w:rPr>
        <w:t>五</w:t>
      </w:r>
      <w:r>
        <w:rPr>
          <w:rFonts w:hint="eastAsia" w:asciiTheme="minorEastAsia" w:hAnsiTheme="minorEastAsia" w:eastAsiaTheme="minorEastAsia" w:cstheme="minorEastAsia"/>
          <w:b/>
          <w:bCs/>
          <w:color w:val="auto"/>
          <w:sz w:val="28"/>
          <w:szCs w:val="28"/>
          <w:highlight w:val="none"/>
        </w:rPr>
        <w:t>、供应商认为有必要提供的声明及文件资料</w:t>
      </w:r>
      <w:bookmarkEnd w:id="14"/>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rPr>
      </w:pPr>
      <w:bookmarkStart w:id="15" w:name="_Toc28342"/>
      <w:r>
        <w:rPr>
          <w:rFonts w:hint="eastAsia" w:asciiTheme="minorEastAsia" w:hAnsiTheme="minorEastAsia" w:eastAsiaTheme="minorEastAsia" w:cstheme="minorEastAsia"/>
          <w:b/>
          <w:bCs/>
          <w:color w:val="auto"/>
          <w:sz w:val="28"/>
          <w:szCs w:val="28"/>
          <w:highlight w:val="none"/>
          <w:lang w:val="en-US" w:eastAsia="zh-CN"/>
        </w:rPr>
        <w:t>六</w:t>
      </w: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rPr>
        <w:t>其他相关附表格式</w:t>
      </w:r>
      <w:bookmarkEnd w:id="15"/>
    </w:p>
    <w:p>
      <w:pPr>
        <w:pStyle w:val="2"/>
        <w:keepNext w:val="0"/>
        <w:keepLines w:val="0"/>
        <w:pageBreakBefore w:val="0"/>
        <w:widowControl w:val="0"/>
        <w:kinsoku/>
        <w:wordWrap/>
        <w:overflowPunct/>
        <w:topLinePunct w:val="0"/>
        <w:autoSpaceDE/>
        <w:autoSpaceDN/>
        <w:bidi w:val="0"/>
        <w:adjustRightInd/>
        <w:spacing w:after="0" w:line="240" w:lineRule="auto"/>
        <w:ind w:firstLine="1200" w:firstLineChars="5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auto"/>
          <w:sz w:val="24"/>
          <w:szCs w:val="24"/>
          <w:highlight w:val="none"/>
          <w:lang w:eastAsia="zh-CN"/>
        </w:rPr>
        <w:t>附件</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质疑函范本</w:t>
      </w:r>
      <w:r>
        <w:rPr>
          <w:rFonts w:hint="eastAsia" w:asciiTheme="minorEastAsia" w:hAnsiTheme="minorEastAsia" w:eastAsiaTheme="minorEastAsia" w:cstheme="minorEastAsia"/>
          <w:b w:val="0"/>
          <w:bCs w:val="0"/>
          <w:sz w:val="24"/>
          <w:szCs w:val="24"/>
          <w:lang w:eastAsia="zh-CN"/>
        </w:rPr>
        <w:t>；</w:t>
      </w:r>
    </w:p>
    <w:p>
      <w:pPr>
        <w:pStyle w:val="2"/>
        <w:keepNext w:val="0"/>
        <w:keepLines w:val="0"/>
        <w:pageBreakBefore w:val="0"/>
        <w:widowControl w:val="0"/>
        <w:kinsoku/>
        <w:wordWrap/>
        <w:overflowPunct/>
        <w:topLinePunct w:val="0"/>
        <w:autoSpaceDE/>
        <w:autoSpaceDN/>
        <w:bidi w:val="0"/>
        <w:adjustRightInd/>
        <w:spacing w:after="0" w:line="240" w:lineRule="auto"/>
        <w:ind w:firstLine="1200" w:firstLineChars="5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lang w:eastAsia="zh-CN"/>
        </w:rPr>
        <w:t>附件</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i w:val="0"/>
          <w:caps w:val="0"/>
          <w:color w:val="000000"/>
          <w:spacing w:val="0"/>
          <w:sz w:val="24"/>
          <w:szCs w:val="24"/>
        </w:rPr>
        <w:t>关于印发中小企业划型标准规定的通知</w:t>
      </w:r>
      <w:r>
        <w:rPr>
          <w:rFonts w:hint="eastAsia" w:asciiTheme="minorEastAsia" w:hAnsiTheme="minorEastAsia" w:eastAsiaTheme="minorEastAsia" w:cstheme="minorEastAsia"/>
          <w:b w:val="0"/>
          <w:bCs w:val="0"/>
          <w:i w:val="0"/>
          <w:caps w:val="0"/>
          <w:color w:val="000000"/>
          <w:spacing w:val="0"/>
          <w:sz w:val="24"/>
          <w:szCs w:val="24"/>
          <w:lang w:eastAsia="zh-CN"/>
        </w:rPr>
        <w:t>；</w:t>
      </w:r>
    </w:p>
    <w:p>
      <w:pPr>
        <w:keepNext w:val="0"/>
        <w:keepLines w:val="0"/>
        <w:pageBreakBefore w:val="0"/>
        <w:widowControl w:val="0"/>
        <w:kinsoku/>
        <w:wordWrap/>
        <w:overflowPunct/>
        <w:topLinePunct w:val="0"/>
        <w:autoSpaceDE/>
        <w:autoSpaceDN/>
        <w:bidi w:val="0"/>
        <w:adjustRightInd/>
        <w:spacing w:line="240" w:lineRule="auto"/>
        <w:ind w:firstLine="1200" w:firstLineChars="500"/>
        <w:textAlignment w:val="auto"/>
        <w:rPr>
          <w:color w:val="auto"/>
        </w:rPr>
      </w:pPr>
      <w:r>
        <w:rPr>
          <w:rFonts w:hint="eastAsia" w:asciiTheme="minorEastAsia" w:hAnsiTheme="minorEastAsia" w:eastAsiaTheme="minorEastAsia" w:cstheme="minorEastAsia"/>
          <w:b w:val="0"/>
          <w:bCs w:val="0"/>
          <w:color w:val="auto"/>
          <w:sz w:val="24"/>
          <w:szCs w:val="24"/>
          <w:highlight w:val="none"/>
          <w:lang w:eastAsia="zh-CN"/>
        </w:rPr>
        <w:t>附件</w:t>
      </w:r>
      <w:r>
        <w:rPr>
          <w:rFonts w:hint="eastAsia" w:asciiTheme="minorEastAsia" w:hAnsiTheme="minorEastAsia" w:eastAsiaTheme="minorEastAsia" w:cstheme="minorEastAsia"/>
          <w:b w:val="0"/>
          <w:bCs w:val="0"/>
          <w:kern w:val="2"/>
          <w:sz w:val="24"/>
          <w:szCs w:val="24"/>
          <w:lang w:val="en-US" w:eastAsia="zh-CN" w:bidi="ar-SA"/>
        </w:rPr>
        <w:t>3：</w:t>
      </w: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rPr>
        <w:t>市场监管总局关于发布参与实施政府采购节能产品、环境标志产品认证机构名录的公告</w:t>
      </w: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t>；</w:t>
      </w:r>
    </w:p>
    <w:p>
      <w:pPr>
        <w:spacing w:line="440" w:lineRule="exact"/>
        <w:rPr>
          <w:rFonts w:ascii="宋体" w:hAnsi="宋体"/>
          <w:b/>
          <w:sz w:val="28"/>
        </w:rPr>
      </w:pPr>
    </w:p>
    <w:p/>
    <w:p>
      <w:pPr>
        <w:spacing w:line="280" w:lineRule="exact"/>
        <w:jc w:val="center"/>
        <w:rPr>
          <w:rFonts w:ascii="宋体" w:hAnsi="宋体"/>
        </w:rPr>
      </w:pPr>
      <w:r>
        <w:rPr>
          <w:rFonts w:ascii="宋体" w:hAnsi="宋体"/>
        </w:rPr>
        <w:br w:type="page"/>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一、资格审查文件格式</w:t>
      </w:r>
    </w:p>
    <w:p>
      <w:pPr>
        <w:shd w:val="clear" w:color="auto" w:fill="FFFFFF"/>
        <w:spacing w:before="100" w:beforeAutospacing="1" w:after="100" w:afterAutospacing="1" w:line="440" w:lineRule="atLeast"/>
        <w:outlineLvl w:val="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格式一</w:t>
      </w:r>
    </w:p>
    <w:p>
      <w:pPr>
        <w:shd w:val="clear" w:color="auto" w:fill="FFFFFF"/>
        <w:spacing w:before="100" w:beforeAutospacing="1" w:after="100" w:afterAutospacing="1" w:line="440" w:lineRule="atLeast"/>
        <w:ind w:firstLine="3534" w:firstLineChars="1100"/>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投标人基本情况表</w:t>
      </w:r>
    </w:p>
    <w:tbl>
      <w:tblPr>
        <w:tblStyle w:val="21"/>
        <w:tblW w:w="964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892"/>
        <w:gridCol w:w="1716"/>
        <w:gridCol w:w="1339"/>
        <w:gridCol w:w="190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投标人名称</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法定代表人</w:t>
            </w:r>
          </w:p>
        </w:tc>
        <w:tc>
          <w:tcPr>
            <w:tcW w:w="1759"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组织机构代码</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邮政编码</w:t>
            </w:r>
          </w:p>
        </w:tc>
        <w:tc>
          <w:tcPr>
            <w:tcW w:w="1759"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委托代理人</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电子邮箱</w:t>
            </w:r>
          </w:p>
        </w:tc>
        <w:tc>
          <w:tcPr>
            <w:tcW w:w="1759"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上年营业收入</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员工总人数</w:t>
            </w:r>
          </w:p>
        </w:tc>
        <w:tc>
          <w:tcPr>
            <w:tcW w:w="1759"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固定电话</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759"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20" w:type="dxa"/>
            <w:vMerge w:val="restart"/>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营业执照</w:t>
            </w:r>
          </w:p>
        </w:tc>
        <w:tc>
          <w:tcPr>
            <w:tcW w:w="2106"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注册号码</w:t>
            </w:r>
          </w:p>
        </w:tc>
        <w:tc>
          <w:tcPr>
            <w:tcW w:w="1716"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339"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注册地址</w:t>
            </w:r>
          </w:p>
        </w:tc>
        <w:tc>
          <w:tcPr>
            <w:tcW w:w="3659" w:type="dxa"/>
            <w:gridSpan w:val="2"/>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20" w:type="dxa"/>
            <w:vMerge w:val="continue"/>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2106"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发证机关</w:t>
            </w:r>
          </w:p>
        </w:tc>
        <w:tc>
          <w:tcPr>
            <w:tcW w:w="1716"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339"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发证日期</w:t>
            </w:r>
          </w:p>
        </w:tc>
        <w:tc>
          <w:tcPr>
            <w:tcW w:w="3659" w:type="dxa"/>
            <w:gridSpan w:val="2"/>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820" w:type="dxa"/>
            <w:vMerge w:val="continue"/>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2106" w:type="dxa"/>
            <w:gridSpan w:val="3"/>
            <w:tcBorders>
              <w:bottom w:val="single" w:color="000000" w:sz="2" w:space="0"/>
            </w:tcBorders>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营业范围（主营）</w:t>
            </w:r>
          </w:p>
        </w:tc>
        <w:tc>
          <w:tcPr>
            <w:tcW w:w="6714" w:type="dxa"/>
            <w:gridSpan w:val="4"/>
            <w:tcBorders>
              <w:bottom w:val="single" w:color="000000" w:sz="2" w:space="0"/>
            </w:tcBorders>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20" w:type="dxa"/>
            <w:vMerge w:val="continue"/>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2106" w:type="dxa"/>
            <w:gridSpan w:val="3"/>
            <w:tcBorders>
              <w:top w:val="single" w:color="000000" w:sz="2" w:space="0"/>
            </w:tcBorders>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特定的资格证书</w:t>
            </w:r>
          </w:p>
        </w:tc>
        <w:tc>
          <w:tcPr>
            <w:tcW w:w="6714" w:type="dxa"/>
            <w:gridSpan w:val="4"/>
            <w:tcBorders>
              <w:top w:val="single" w:color="000000" w:sz="2" w:space="0"/>
            </w:tcBorders>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基本账户开户行及帐号</w:t>
            </w:r>
          </w:p>
        </w:tc>
        <w:tc>
          <w:tcPr>
            <w:tcW w:w="6714" w:type="dxa"/>
            <w:gridSpan w:val="4"/>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税务登记机关</w:t>
            </w:r>
          </w:p>
        </w:tc>
        <w:tc>
          <w:tcPr>
            <w:tcW w:w="6714" w:type="dxa"/>
            <w:gridSpan w:val="4"/>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1236" w:type="dxa"/>
            <w:gridSpan w:val="2"/>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备注</w:t>
            </w:r>
          </w:p>
        </w:tc>
        <w:tc>
          <w:tcPr>
            <w:tcW w:w="8404" w:type="dxa"/>
            <w:gridSpan w:val="6"/>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bl>
    <w:p>
      <w:pPr>
        <w:rPr>
          <w:rFonts w:hint="eastAsia" w:asciiTheme="minorEastAsia" w:hAnsiTheme="minorEastAsia" w:eastAsiaTheme="minorEastAsia" w:cstheme="minorEastAsia"/>
          <w:b/>
          <w:color w:val="auto"/>
          <w:sz w:val="24"/>
          <w:highlight w:val="none"/>
        </w:rPr>
      </w:pPr>
    </w:p>
    <w:p>
      <w:pPr>
        <w:shd w:val="clear" w:color="auto" w:fill="FFFFFF"/>
        <w:spacing w:before="100" w:beforeAutospacing="1" w:after="100" w:afterAutospacing="1" w:line="340" w:lineRule="atLeast"/>
        <w:textAlignment w:val="bottom"/>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备注：在本表后附企业营业执照副本</w:t>
      </w:r>
      <w:r>
        <w:rPr>
          <w:rFonts w:hint="eastAsia" w:asciiTheme="minorEastAsia" w:hAnsiTheme="minorEastAsia" w:eastAsiaTheme="minorEastAsia" w:cstheme="minorEastAsia"/>
          <w:b/>
          <w:color w:val="auto"/>
          <w:sz w:val="21"/>
          <w:szCs w:val="21"/>
          <w:highlight w:val="none"/>
          <w:lang w:eastAsia="zh-CN"/>
        </w:rPr>
        <w:t>、特定资格证明材料</w:t>
      </w:r>
      <w:r>
        <w:rPr>
          <w:rFonts w:hint="eastAsia" w:asciiTheme="minorEastAsia" w:hAnsiTheme="minorEastAsia" w:eastAsiaTheme="minorEastAsia" w:cstheme="minorEastAsia"/>
          <w:b/>
          <w:color w:val="auto"/>
          <w:sz w:val="21"/>
          <w:szCs w:val="21"/>
          <w:highlight w:val="none"/>
        </w:rPr>
        <w:t>复印件</w:t>
      </w:r>
      <w:r>
        <w:rPr>
          <w:rFonts w:hint="eastAsia" w:asciiTheme="minorEastAsia" w:hAnsiTheme="minorEastAsia" w:eastAsiaTheme="minorEastAsia" w:cstheme="minorEastAsia"/>
          <w:b/>
          <w:color w:val="auto"/>
          <w:sz w:val="21"/>
          <w:szCs w:val="21"/>
          <w:highlight w:val="none"/>
          <w:lang w:eastAsia="zh-CN"/>
        </w:rPr>
        <w:t>或扫描件（加盖公章）</w:t>
      </w:r>
      <w:r>
        <w:rPr>
          <w:rFonts w:hint="eastAsia" w:asciiTheme="minorEastAsia" w:hAnsiTheme="minorEastAsia" w:eastAsiaTheme="minorEastAsia" w:cstheme="minorEastAsia"/>
          <w:b/>
          <w:color w:val="auto"/>
          <w:sz w:val="21"/>
          <w:szCs w:val="21"/>
          <w:highlight w:val="none"/>
        </w:rPr>
        <w:t>。</w:t>
      </w:r>
    </w:p>
    <w:p>
      <w:pPr>
        <w:pStyle w:val="2"/>
        <w:rPr>
          <w:rFonts w:hint="eastAsia" w:asciiTheme="minorEastAsia" w:hAnsiTheme="minorEastAsia" w:eastAsiaTheme="minorEastAsia" w:cstheme="minorEastAsia"/>
          <w:b/>
          <w:color w:val="auto"/>
          <w:sz w:val="21"/>
          <w:szCs w:val="21"/>
          <w:highlight w:val="none"/>
        </w:rPr>
      </w:pPr>
    </w:p>
    <w:p>
      <w:pPr>
        <w:rPr>
          <w:rFonts w:hint="eastAsia" w:asciiTheme="minorEastAsia" w:hAnsiTheme="minorEastAsia" w:eastAsiaTheme="minorEastAsia" w:cstheme="minorEastAsia"/>
          <w:b/>
          <w:color w:val="auto"/>
          <w:sz w:val="21"/>
          <w:szCs w:val="21"/>
          <w:highlight w:val="none"/>
        </w:rPr>
      </w:pPr>
    </w:p>
    <w:p>
      <w:pPr>
        <w:pStyle w:val="38"/>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38"/>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38"/>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38"/>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38"/>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38"/>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38"/>
        <w:ind w:left="0" w:leftChars="0" w:firstLine="0" w:firstLineChars="0"/>
        <w:jc w:val="both"/>
        <w:outlineLvl w:val="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格式二</w:t>
      </w:r>
    </w:p>
    <w:p>
      <w:pPr>
        <w:pStyle w:val="38"/>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法定代表人资格证明书及授权委托书</w:t>
      </w:r>
    </w:p>
    <w:p>
      <w:pPr>
        <w:spacing w:line="480" w:lineRule="exact"/>
        <w:jc w:val="center"/>
        <w:outlineLvl w:val="0"/>
        <w:rPr>
          <w:rFonts w:hint="eastAsia" w:asciiTheme="minorEastAsia" w:hAnsiTheme="minorEastAsia" w:eastAsiaTheme="minorEastAsia" w:cstheme="minorEastAsia"/>
          <w:b/>
          <w:color w:val="auto"/>
          <w:sz w:val="24"/>
          <w:highlight w:val="none"/>
        </w:rPr>
      </w:pPr>
      <w:bookmarkStart w:id="16" w:name="_Toc10553"/>
      <w:r>
        <w:rPr>
          <w:rFonts w:hint="eastAsia" w:asciiTheme="minorEastAsia" w:hAnsiTheme="minorEastAsia" w:eastAsiaTheme="minorEastAsia" w:cstheme="minorEastAsia"/>
          <w:b/>
          <w:color w:val="auto"/>
          <w:sz w:val="24"/>
          <w:highlight w:val="none"/>
        </w:rPr>
        <w:t>（1）法定代表人资格证明书</w:t>
      </w:r>
      <w:bookmarkEnd w:id="16"/>
    </w:p>
    <w:p>
      <w:pPr>
        <w:adjustRightInd w:val="0"/>
        <w:snapToGrid w:val="0"/>
        <w:spacing w:line="300" w:lineRule="auto"/>
        <w:rPr>
          <w:rFonts w:hint="eastAsia" w:asciiTheme="minorEastAsia" w:hAnsiTheme="minorEastAsia" w:eastAsiaTheme="minorEastAsia" w:cstheme="minorEastAsia"/>
          <w:color w:val="auto"/>
          <w:sz w:val="28"/>
          <w:szCs w:val="28"/>
          <w:highlight w:val="none"/>
        </w:rPr>
      </w:pPr>
    </w:p>
    <w:p>
      <w:pPr>
        <w:adjustRightInd w:val="0"/>
        <w:snapToGrid w:val="0"/>
        <w:spacing w:line="48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奇台县政务服务和公共资源交易中心</w:t>
      </w:r>
      <w:r>
        <w:rPr>
          <w:rFonts w:hint="eastAsia" w:asciiTheme="minorEastAsia" w:hAnsiTheme="minorEastAsia" w:eastAsiaTheme="minorEastAsia" w:cstheme="minorEastAsia"/>
          <w:color w:val="auto"/>
          <w:sz w:val="24"/>
          <w:highlight w:val="none"/>
        </w:rPr>
        <w:t xml:space="preserve"> </w:t>
      </w:r>
    </w:p>
    <w:p>
      <w:pPr>
        <w:spacing w:line="360" w:lineRule="auto"/>
        <w:rPr>
          <w:rFonts w:hint="eastAsia" w:asciiTheme="minorEastAsia" w:hAnsiTheme="minorEastAsia" w:eastAsiaTheme="minorEastAsia" w:cstheme="minorEastAsia"/>
          <w:bCs/>
          <w:color w:val="auto"/>
          <w:spacing w:val="8"/>
          <w:sz w:val="24"/>
          <w:highlight w:val="none"/>
          <w:u w:val="single"/>
        </w:rPr>
      </w:pPr>
      <w:r>
        <w:rPr>
          <w:rFonts w:hint="eastAsia" w:asciiTheme="minorEastAsia" w:hAnsiTheme="minorEastAsia" w:eastAsiaTheme="minorEastAsia" w:cstheme="minorEastAsia"/>
          <w:bCs/>
          <w:color w:val="auto"/>
          <w:spacing w:val="8"/>
          <w:sz w:val="24"/>
          <w:highlight w:val="none"/>
        </w:rPr>
        <w:t>单位名称：</w:t>
      </w:r>
      <w:r>
        <w:rPr>
          <w:rFonts w:hint="eastAsia" w:asciiTheme="minorEastAsia" w:hAnsiTheme="minorEastAsia" w:eastAsiaTheme="minorEastAsia" w:cstheme="minorEastAsia"/>
          <w:bCs/>
          <w:color w:val="auto"/>
          <w:spacing w:val="8"/>
          <w:sz w:val="24"/>
          <w:highlight w:val="none"/>
          <w:u w:val="single"/>
        </w:rPr>
        <w:t xml:space="preserve">                                       </w:t>
      </w:r>
    </w:p>
    <w:p>
      <w:pPr>
        <w:spacing w:line="360" w:lineRule="auto"/>
        <w:rPr>
          <w:rFonts w:hint="eastAsia" w:asciiTheme="minorEastAsia" w:hAnsiTheme="minorEastAsia" w:eastAsiaTheme="minorEastAsia" w:cstheme="minorEastAsia"/>
          <w:bCs/>
          <w:color w:val="auto"/>
          <w:spacing w:val="8"/>
          <w:sz w:val="24"/>
          <w:highlight w:val="none"/>
          <w:u w:val="single"/>
        </w:rPr>
      </w:pPr>
      <w:r>
        <w:rPr>
          <w:rFonts w:hint="eastAsia" w:asciiTheme="minorEastAsia" w:hAnsiTheme="minorEastAsia" w:eastAsiaTheme="minorEastAsia" w:cstheme="minorEastAsia"/>
          <w:bCs/>
          <w:color w:val="auto"/>
          <w:spacing w:val="8"/>
          <w:sz w:val="24"/>
          <w:highlight w:val="none"/>
        </w:rPr>
        <w:t>单位性质：</w:t>
      </w:r>
      <w:r>
        <w:rPr>
          <w:rFonts w:hint="eastAsia" w:asciiTheme="minorEastAsia" w:hAnsiTheme="minorEastAsia" w:eastAsiaTheme="minorEastAsia" w:cstheme="minorEastAsia"/>
          <w:bCs/>
          <w:color w:val="auto"/>
          <w:spacing w:val="8"/>
          <w:sz w:val="24"/>
          <w:highlight w:val="none"/>
          <w:u w:val="single"/>
        </w:rPr>
        <w:t xml:space="preserve">                                       </w:t>
      </w:r>
    </w:p>
    <w:p>
      <w:pPr>
        <w:spacing w:line="360" w:lineRule="auto"/>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地    址：</w:t>
      </w:r>
      <w:r>
        <w:rPr>
          <w:rFonts w:hint="eastAsia" w:asciiTheme="minorEastAsia" w:hAnsiTheme="minorEastAsia" w:eastAsiaTheme="minorEastAsia" w:cstheme="minorEastAsia"/>
          <w:bCs/>
          <w:color w:val="auto"/>
          <w:spacing w:val="8"/>
          <w:sz w:val="24"/>
          <w:highlight w:val="none"/>
          <w:u w:val="single"/>
        </w:rPr>
        <w:t xml:space="preserve">                                       </w:t>
      </w:r>
    </w:p>
    <w:p>
      <w:pPr>
        <w:spacing w:line="360" w:lineRule="auto"/>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 xml:space="preserve">成立时间： </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年</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月</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日</w:t>
      </w:r>
    </w:p>
    <w:p>
      <w:pPr>
        <w:spacing w:line="360" w:lineRule="auto"/>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经营期限：</w:t>
      </w:r>
      <w:r>
        <w:rPr>
          <w:rFonts w:hint="eastAsia" w:asciiTheme="minorEastAsia" w:hAnsiTheme="minorEastAsia" w:eastAsiaTheme="minorEastAsia" w:cstheme="minorEastAsia"/>
          <w:bCs/>
          <w:color w:val="auto"/>
          <w:spacing w:val="8"/>
          <w:sz w:val="24"/>
          <w:highlight w:val="none"/>
          <w:u w:val="single"/>
        </w:rPr>
        <w:t xml:space="preserve">                                       </w:t>
      </w:r>
    </w:p>
    <w:p>
      <w:pPr>
        <w:spacing w:line="360" w:lineRule="auto"/>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姓    名：</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性别：</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 xml:space="preserve">  年龄：</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职务：</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系</w:t>
      </w:r>
      <w:r>
        <w:rPr>
          <w:rFonts w:hint="eastAsia" w:asciiTheme="minorEastAsia" w:hAnsiTheme="minorEastAsia" w:eastAsiaTheme="minorEastAsia" w:cstheme="minorEastAsia"/>
          <w:bCs/>
          <w:color w:val="auto"/>
          <w:spacing w:val="8"/>
          <w:sz w:val="24"/>
          <w:highlight w:val="none"/>
          <w:u w:val="single"/>
        </w:rPr>
        <w:t xml:space="preserve">     （供应商名称）         </w:t>
      </w:r>
      <w:r>
        <w:rPr>
          <w:rFonts w:hint="eastAsia" w:asciiTheme="minorEastAsia" w:hAnsiTheme="minorEastAsia" w:eastAsiaTheme="minorEastAsia" w:cstheme="minorEastAsia"/>
          <w:bCs/>
          <w:color w:val="auto"/>
          <w:spacing w:val="8"/>
          <w:sz w:val="24"/>
          <w:highlight w:val="none"/>
        </w:rPr>
        <w:t xml:space="preserve"> 的法定代表人。</w:t>
      </w:r>
    </w:p>
    <w:p>
      <w:pPr>
        <w:spacing w:line="360" w:lineRule="auto"/>
        <w:ind w:firstLine="512" w:firstLineChars="200"/>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特此证明。</w:t>
      </w:r>
    </w:p>
    <w:p>
      <w:pPr>
        <w:spacing w:line="360" w:lineRule="auto"/>
        <w:ind w:firstLine="512" w:firstLineChars="200"/>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投标人名称：</w:t>
      </w:r>
      <w:r>
        <w:rPr>
          <w:rFonts w:hint="eastAsia" w:asciiTheme="minorEastAsia" w:hAnsiTheme="minorEastAsia" w:eastAsiaTheme="minorEastAsia" w:cstheme="minorEastAsia"/>
          <w:bCs/>
          <w:color w:val="auto"/>
          <w:spacing w:val="8"/>
          <w:sz w:val="24"/>
          <w:highlight w:val="none"/>
          <w:u w:val="single"/>
        </w:rPr>
        <w:t xml:space="preserve">                              （盖公章）</w:t>
      </w:r>
    </w:p>
    <w:p>
      <w:pPr>
        <w:spacing w:line="360" w:lineRule="auto"/>
        <w:ind w:firstLine="512" w:firstLineChars="200"/>
        <w:rPr>
          <w:rFonts w:hint="eastAsia" w:asciiTheme="minorEastAsia" w:hAnsiTheme="minorEastAsia" w:eastAsiaTheme="minorEastAsia" w:cstheme="minorEastAsia"/>
          <w:b/>
          <w:color w:val="auto"/>
          <w:spacing w:val="8"/>
          <w:sz w:val="24"/>
          <w:highlight w:val="none"/>
        </w:rPr>
      </w:pPr>
      <w:r>
        <w:rPr>
          <w:rFonts w:hint="eastAsia" w:asciiTheme="minorEastAsia" w:hAnsiTheme="minorEastAsia" w:eastAsiaTheme="minorEastAsia" w:cstheme="minorEastAsia"/>
          <w:bCs/>
          <w:color w:val="auto"/>
          <w:spacing w:val="8"/>
          <w:sz w:val="24"/>
          <w:highlight w:val="none"/>
        </w:rPr>
        <w:t>日  期：</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年</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月</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日</w:t>
      </w:r>
    </w:p>
    <w:p>
      <w:pPr>
        <w:spacing w:line="360" w:lineRule="auto"/>
        <w:ind w:firstLine="514" w:firstLineChars="200"/>
        <w:rPr>
          <w:rFonts w:hint="eastAsia" w:asciiTheme="minorEastAsia" w:hAnsiTheme="minorEastAsia" w:eastAsiaTheme="minorEastAsia" w:cstheme="minorEastAsia"/>
          <w:b/>
          <w:color w:val="auto"/>
          <w:spacing w:val="8"/>
          <w:sz w:val="24"/>
          <w:highlight w:val="none"/>
        </w:rPr>
      </w:pPr>
    </w:p>
    <w:p>
      <w:pPr>
        <w:spacing w:line="480" w:lineRule="auto"/>
        <w:ind w:firstLine="720" w:firstLineChars="300"/>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122555</wp:posOffset>
                </wp:positionH>
                <wp:positionV relativeFrom="paragraph">
                  <wp:posOffset>16510</wp:posOffset>
                </wp:positionV>
                <wp:extent cx="5653405" cy="1584325"/>
                <wp:effectExtent l="4445" t="4445" r="19050" b="11430"/>
                <wp:wrapNone/>
                <wp:docPr id="14" name="流程图: 可选过程 14"/>
                <wp:cNvGraphicFramePr/>
                <a:graphic xmlns:a="http://schemas.openxmlformats.org/drawingml/2006/main">
                  <a:graphicData uri="http://schemas.microsoft.com/office/word/2010/wordprocessingShape">
                    <wps:wsp>
                      <wps:cNvSpPr/>
                      <wps:spPr>
                        <a:xfrm>
                          <a:off x="0" y="0"/>
                          <a:ext cx="565340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9.65pt;margin-top:1.3pt;height:124.75pt;width:445.15pt;z-index:251776000;mso-width-relative:page;mso-height-relative:page;" fillcolor="#FFFFFF" filled="t" stroked="t" coordsize="21600,21600" o:gfxdata="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LIVINUAAAAIAQAADwAAAAAAAAABACAA&#10;AAAiAAAAZHJzL2Rvd25yZXYueG1sUEsBAhQAFAAAAAgAh07iQIniFnUQAgAABAQAAA4AAAAAAAAA&#10;AQAgAAAAJAEAAGRycy9lMm9Eb2MueG1sUEsFBgAAAAAGAAYAWQEAAKY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b/>
          <w:color w:val="auto"/>
          <w:sz w:val="28"/>
          <w:szCs w:val="28"/>
          <w:highlight w:val="none"/>
        </w:rPr>
        <w:t xml:space="preserve">          </w:t>
      </w:r>
    </w:p>
    <w:p>
      <w:pPr>
        <w:rPr>
          <w:rFonts w:hint="eastAsia" w:asciiTheme="minorEastAsia" w:hAnsiTheme="minorEastAsia" w:eastAsiaTheme="minorEastAsia" w:cstheme="minorEastAsia"/>
          <w:b/>
          <w:color w:val="auto"/>
          <w:sz w:val="28"/>
          <w:szCs w:val="28"/>
          <w:highlight w:val="none"/>
        </w:rPr>
      </w:pPr>
    </w:p>
    <w:p>
      <w:pPr>
        <w:shd w:val="clear" w:color="auto" w:fill="FFFFFF"/>
        <w:spacing w:before="100" w:beforeAutospacing="1" w:after="100" w:afterAutospacing="1" w:line="440" w:lineRule="atLeast"/>
        <w:rPr>
          <w:rFonts w:hint="eastAsia" w:asciiTheme="minorEastAsia" w:hAnsiTheme="minorEastAsia" w:eastAsiaTheme="minorEastAsia" w:cstheme="minorEastAsia"/>
          <w:b/>
          <w:bCs/>
          <w:color w:val="auto"/>
          <w:sz w:val="32"/>
          <w:szCs w:val="32"/>
          <w:highlight w:val="none"/>
        </w:rPr>
      </w:pPr>
    </w:p>
    <w:p>
      <w:pPr>
        <w:widowControl/>
        <w:spacing w:line="560" w:lineRule="exact"/>
        <w:ind w:firstLine="1590" w:firstLineChars="495"/>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  </w:t>
      </w:r>
    </w:p>
    <w:p>
      <w:pPr>
        <w:widowControl/>
        <w:spacing w:line="560" w:lineRule="exact"/>
        <w:ind w:firstLine="1590" w:firstLineChars="495"/>
        <w:jc w:val="left"/>
        <w:rPr>
          <w:rFonts w:hint="eastAsia" w:asciiTheme="minorEastAsia" w:hAnsiTheme="minorEastAsia" w:eastAsiaTheme="minorEastAsia" w:cstheme="minorEastAsia"/>
          <w:b/>
          <w:bCs/>
          <w:color w:val="auto"/>
          <w:sz w:val="32"/>
          <w:szCs w:val="32"/>
          <w:highlight w:val="none"/>
        </w:rPr>
      </w:pPr>
    </w:p>
    <w:p>
      <w:pPr>
        <w:widowControl/>
        <w:spacing w:line="560" w:lineRule="exact"/>
        <w:ind w:firstLine="1590" w:firstLineChars="495"/>
        <w:jc w:val="left"/>
        <w:rPr>
          <w:rFonts w:hint="eastAsia" w:asciiTheme="minorEastAsia" w:hAnsiTheme="minorEastAsia" w:eastAsiaTheme="minorEastAsia" w:cstheme="minorEastAsia"/>
          <w:b/>
          <w:bCs/>
          <w:color w:val="auto"/>
          <w:sz w:val="32"/>
          <w:szCs w:val="32"/>
          <w:highlight w:val="none"/>
        </w:rPr>
      </w:pPr>
    </w:p>
    <w:p>
      <w:pPr>
        <w:widowControl/>
        <w:spacing w:line="560" w:lineRule="exact"/>
        <w:ind w:firstLine="1590" w:firstLineChars="495"/>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 </w:t>
      </w:r>
    </w:p>
    <w:p>
      <w:pPr>
        <w:pStyle w:val="39"/>
        <w:bidi w:val="0"/>
        <w:jc w:val="center"/>
        <w:rPr>
          <w:rFonts w:hint="eastAsia" w:ascii="宋体" w:hAnsi="宋体" w:eastAsia="宋体" w:cs="宋体"/>
          <w:sz w:val="24"/>
          <w:szCs w:val="24"/>
        </w:rPr>
      </w:pPr>
      <w:r>
        <w:rPr>
          <w:rFonts w:hint="eastAsia" w:asciiTheme="minorEastAsia" w:hAnsiTheme="minorEastAsia" w:eastAsiaTheme="minorEastAsia" w:cstheme="minorEastAsia"/>
          <w:b/>
          <w:bCs/>
          <w:color w:val="auto"/>
          <w:sz w:val="32"/>
          <w:szCs w:val="32"/>
          <w:highlight w:val="none"/>
        </w:rPr>
        <w:br w:type="page"/>
      </w:r>
      <w:bookmarkStart w:id="17" w:name="_Toc28455"/>
      <w:r>
        <w:rPr>
          <w:rFonts w:hint="eastAsia" w:asciiTheme="minorEastAsia" w:hAnsiTheme="minorEastAsia" w:eastAsiaTheme="minorEastAsia" w:cstheme="minorEastAsia"/>
          <w:b/>
          <w:color w:val="auto"/>
          <w:sz w:val="32"/>
          <w:szCs w:val="32"/>
          <w:highlight w:val="none"/>
        </w:rPr>
        <w:t>（2）</w:t>
      </w:r>
      <w:bookmarkEnd w:id="17"/>
      <w:r>
        <w:rPr>
          <w:rFonts w:hint="eastAsia" w:ascii="宋体" w:hAnsi="宋体" w:eastAsia="宋体" w:cs="宋体"/>
          <w:b/>
          <w:kern w:val="0"/>
          <w:sz w:val="30"/>
          <w:szCs w:val="30"/>
          <w:lang w:val="en-US" w:eastAsia="zh-CN" w:bidi="zh-CN"/>
        </w:rPr>
        <w:t>法定代表人授权委托书</w:t>
      </w:r>
      <w:r>
        <w:rPr>
          <w:rFonts w:hint="eastAsia" w:ascii="宋体" w:hAnsi="宋体" w:eastAsia="宋体" w:cs="宋体"/>
          <w:b/>
          <w:bCs/>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 xml:space="preserve"> 的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在下面签名的（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职务，为法定代表人。在此授权（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）作为我公司的合法代理人，就（</w:t>
      </w:r>
      <w:r>
        <w:rPr>
          <w:rFonts w:hint="eastAsia" w:ascii="宋体" w:hAnsi="宋体" w:eastAsia="宋体" w:cs="宋体"/>
          <w:sz w:val="24"/>
          <w:szCs w:val="24"/>
          <w:u w:val="single"/>
        </w:rPr>
        <w:t>采购项目名称、采购项目编号</w:t>
      </w:r>
      <w:r>
        <w:rPr>
          <w:rFonts w:hint="eastAsia" w:cs="宋体"/>
          <w:sz w:val="24"/>
          <w:szCs w:val="24"/>
          <w:u w:val="single"/>
          <w:lang w:eastAsia="zh-CN"/>
        </w:rPr>
        <w:t>：</w:t>
      </w:r>
      <w:r>
        <w:rPr>
          <w:rFonts w:hint="eastAsia" w:ascii="宋体" w:hAnsi="宋体" w:eastAsia="宋体" w:cs="宋体"/>
          <w:sz w:val="24"/>
          <w:szCs w:val="24"/>
        </w:rPr>
        <w:t>）采购活动相关的响应、</w:t>
      </w:r>
      <w:r>
        <w:rPr>
          <w:rFonts w:hint="eastAsia" w:ascii="宋体" w:hAnsi="宋体" w:eastAsia="宋体" w:cs="宋体"/>
          <w:sz w:val="24"/>
          <w:szCs w:val="24"/>
          <w:lang w:val="en-US" w:eastAsia="zh-CN"/>
        </w:rPr>
        <w:t>谈判</w:t>
      </w:r>
      <w:r>
        <w:rPr>
          <w:rFonts w:hint="eastAsia" w:ascii="宋体" w:hAnsi="宋体" w:eastAsia="宋体" w:cs="宋体"/>
          <w:sz w:val="24"/>
          <w:szCs w:val="24"/>
        </w:rPr>
        <w:t xml:space="preserve">、合同执行，以我公司的名义处理一切与之有关的事务。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被授权人（供应商授权代表）无转委托权限。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86240"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w="9525">
                          <a:noFill/>
                        </a:ln>
                      </wps:spPr>
                      <wps:txbx>
                        <w:txbxContent>
                          <w:p>
                            <w:pPr>
                              <w:pStyle w:val="2"/>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530240;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RQMvo2QAAAAsB&#10;AAAPAAAAAAAAAAEAIAAAACIAAABkcnMvZG93bnJldi54bWxQSwECFAAUAAAACACHTuJAkFJA86gB&#10;AAAtAwAADgAAAAAAAAABACAAAAAoAQAAZHJzL2Uyb0RvYy54bWxQSwUGAAAAAAYABgBZAQAAQgUA&#10;AAAA&#10;">
                <v:fill on="f" focussize="0,0"/>
                <v:stroke on="f"/>
                <v:imagedata o:title=""/>
                <o:lock v:ext="edit" aspectratio="f"/>
                <v:textbox inset="0mm,0mm,0mm,0mm">
                  <w:txbxContent>
                    <w:p>
                      <w:pPr>
                        <w:pStyle w:val="2"/>
                        <w:spacing w:line="211" w:lineRule="exact"/>
                      </w:pPr>
                      <w:r>
                        <w:rPr>
                          <w:w w:val="100"/>
                        </w:rPr>
                        <w:t xml:space="preserve"> </w:t>
                      </w:r>
                    </w:p>
                  </w:txbxContent>
                </v:textbox>
              </v:shape>
            </w:pict>
          </mc:Fallback>
        </mc:AlternateContent>
      </w:r>
      <w:r>
        <w:rPr>
          <w:rFonts w:hint="eastAsia" w:ascii="宋体" w:hAnsi="宋体" w:eastAsia="宋体" w:cs="宋体"/>
          <w:sz w:val="24"/>
          <w:szCs w:val="24"/>
        </w:rPr>
        <w:t>本授权书自法定代表人签字之日起生效，特此声明。</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附：法定代表人身份证复印件</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794432" behindDoc="1" locked="0" layoutInCell="1" allowOverlap="1">
                <wp:simplePos x="0" y="0"/>
                <wp:positionH relativeFrom="page">
                  <wp:posOffset>695960</wp:posOffset>
                </wp:positionH>
                <wp:positionV relativeFrom="paragraph">
                  <wp:posOffset>293370</wp:posOffset>
                </wp:positionV>
                <wp:extent cx="2834005" cy="1695450"/>
                <wp:effectExtent l="0" t="635" r="4445" b="18415"/>
                <wp:wrapTopAndBottom/>
                <wp:docPr id="2" name="组合 2"/>
                <wp:cNvGraphicFramePr/>
                <a:graphic xmlns:a="http://schemas.openxmlformats.org/drawingml/2006/main">
                  <a:graphicData uri="http://schemas.microsoft.com/office/word/2010/wordprocessingGroup">
                    <wpg:wgp>
                      <wpg:cNvGrpSpPr/>
                      <wpg:grpSpPr>
                        <a:xfrm>
                          <a:off x="0" y="0"/>
                          <a:ext cx="2834005" cy="1695450"/>
                          <a:chOff x="1097" y="462"/>
                          <a:chExt cx="4463" cy="2790"/>
                        </a:xfrm>
                      </wpg:grpSpPr>
                      <wps:wsp>
                        <wps:cNvPr id="15" name="矩形 45"/>
                        <wps:cNvSpPr/>
                        <wps:spPr>
                          <a:xfrm>
                            <a:off x="1104" y="469"/>
                            <a:ext cx="4448" cy="2775"/>
                          </a:xfrm>
                          <a:prstGeom prst="rect">
                            <a:avLst/>
                          </a:prstGeom>
                          <a:solidFill>
                            <a:srgbClr val="FFFFFF"/>
                          </a:solidFill>
                          <a:ln w="9525">
                            <a:noFill/>
                          </a:ln>
                        </wps:spPr>
                        <wps:bodyPr upright="1"/>
                      </wps:wsp>
                      <wps:wsp>
                        <wps:cNvPr id="16"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33.5pt;width:223.15pt;mso-position-horizontal-relative:page;mso-wrap-distance-bottom:0pt;mso-wrap-distance-top:0pt;z-index:-251522048;mso-width-relative:page;mso-height-relative:page;" coordorigin="1097,462" coordsize="4463,2790" o:gfxdata="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NKhwRtoAAAAKAQAADwAAAAAAAAABACAAAAAiAAAA&#10;ZHJzL2Rvd25yZXYueG1sUEsBAhQAFAAAAAgAh07iQP/qPJ+wAgAAoQYAAA4AAAAAAAAAAQAgAAAA&#10;KQEAAGRycy9lMm9Eb2MueG1sUEsFBgAAAAAGAAYAWQEAAEsGAAAAAA==&#10;">
                <o:lock v:ext="edit" aspectratio="f"/>
                <v:rect id="矩形 45" o:spid="_x0000_s1026" o:spt="1" style="position:absolute;left:1104;top:469;height:2775;width:4448;"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mc:AlternateContent>
          <mc:Choice Requires="wps">
            <w:drawing>
              <wp:anchor distT="0" distB="0" distL="114300" distR="114300" simplePos="0" relativeHeight="251795456" behindDoc="1" locked="0" layoutInCell="1" allowOverlap="1">
                <wp:simplePos x="0" y="0"/>
                <wp:positionH relativeFrom="page">
                  <wp:posOffset>3603625</wp:posOffset>
                </wp:positionH>
                <wp:positionV relativeFrom="paragraph">
                  <wp:posOffset>297815</wp:posOffset>
                </wp:positionV>
                <wp:extent cx="2824480" cy="1714500"/>
                <wp:effectExtent l="4445" t="4445" r="9525" b="14605"/>
                <wp:wrapTopAndBottom/>
                <wp:docPr id="17" name="文本框 17"/>
                <wp:cNvGraphicFramePr/>
                <a:graphic xmlns:a="http://schemas.openxmlformats.org/drawingml/2006/main">
                  <a:graphicData uri="http://schemas.microsoft.com/office/word/2010/wordprocessingShape">
                    <wps:wsp>
                      <wps:cNvSpPr txBox="1"/>
                      <wps:spPr>
                        <a:xfrm>
                          <a:off x="0" y="0"/>
                          <a:ext cx="2824480" cy="1714500"/>
                        </a:xfrm>
                        <a:prstGeom prst="rect">
                          <a:avLst/>
                        </a:prstGeom>
                        <a:noFill/>
                        <a:ln w="9525" cap="flat" cmpd="sng">
                          <a:solidFill>
                            <a:srgbClr val="000000"/>
                          </a:solidFill>
                          <a:prstDash val="solid"/>
                          <a:miter/>
                          <a:headEnd type="none" w="med" len="med"/>
                          <a:tailEnd type="none" w="med" len="med"/>
                        </a:ln>
                      </wps:spPr>
                      <wps:txbx>
                        <w:txbxContent>
                          <w:p>
                            <w:pPr>
                              <w:pStyle w:val="2"/>
                              <w:rPr>
                                <w:rFonts w:ascii="微软雅黑"/>
                                <w:b/>
                                <w:sz w:val="20"/>
                              </w:rPr>
                            </w:pPr>
                          </w:p>
                          <w:p>
                            <w:pPr>
                              <w:pStyle w:val="2"/>
                              <w:spacing w:before="1"/>
                              <w:rPr>
                                <w:rFonts w:ascii="微软雅黑"/>
                                <w:b/>
                                <w:sz w:val="19"/>
                              </w:rPr>
                            </w:pPr>
                          </w:p>
                          <w:p>
                            <w:pPr>
                              <w:pStyle w:val="2"/>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2"/>
                              <w:spacing w:before="16"/>
                              <w:rPr>
                                <w:rFonts w:ascii="微软雅黑"/>
                                <w:b/>
                                <w:sz w:val="16"/>
                              </w:rPr>
                            </w:pPr>
                          </w:p>
                          <w:p>
                            <w:pPr>
                              <w:pStyle w:val="2"/>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35pt;width:222.4pt;mso-position-horizontal-relative:page;mso-wrap-distance-bottom:0pt;mso-wrap-distance-top:0pt;z-index:-251521024;mso-width-relative:page;mso-height-relative:page;" filled="f" stroked="t" coordsize="21600,21600" o:gfxdata="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Npux9oAAAALAQAADwAAAAAAAAABACAAAAAiAAAAZHJzL2Rvd25y&#10;ZXYueG1sUEsBAhQAFAAAAAgAh07iQN1zhOj8AQAA5gMAAA4AAAAAAAAAAQAgAAAAKQEAAGRycy9l&#10;Mm9Eb2MueG1sUEsFBgAAAAAGAAYAWQEAAJcFAAAAAA==&#10;">
                <v:fill on="f" focussize="0,0"/>
                <v:stroke color="#000000" joinstyle="miter"/>
                <v:imagedata o:title=""/>
                <o:lock v:ext="edit" aspectratio="f"/>
                <v:textbox inset="0mm,0mm,0mm,0mm">
                  <w:txbxContent>
                    <w:p>
                      <w:pPr>
                        <w:pStyle w:val="2"/>
                        <w:rPr>
                          <w:rFonts w:ascii="微软雅黑"/>
                          <w:b/>
                          <w:sz w:val="20"/>
                        </w:rPr>
                      </w:pPr>
                    </w:p>
                    <w:p>
                      <w:pPr>
                        <w:pStyle w:val="2"/>
                        <w:spacing w:before="1"/>
                        <w:rPr>
                          <w:rFonts w:ascii="微软雅黑"/>
                          <w:b/>
                          <w:sz w:val="19"/>
                        </w:rPr>
                      </w:pPr>
                    </w:p>
                    <w:p>
                      <w:pPr>
                        <w:pStyle w:val="2"/>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2"/>
                        <w:spacing w:before="16"/>
                        <w:rPr>
                          <w:rFonts w:ascii="微软雅黑"/>
                          <w:b/>
                          <w:sz w:val="16"/>
                        </w:rPr>
                      </w:pPr>
                    </w:p>
                    <w:p>
                      <w:pPr>
                        <w:pStyle w:val="2"/>
                        <w:spacing w:before="1"/>
                        <w:ind w:left="1165" w:right="1161"/>
                        <w:jc w:val="center"/>
                      </w:pPr>
                      <w:r>
                        <w:t>（反面）</w:t>
                      </w: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787264"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w="9525">
                          <a:noFill/>
                        </a:ln>
                      </wps:spPr>
                      <wps:txbx>
                        <w:txbxContent>
                          <w:p>
                            <w:pPr>
                              <w:pStyle w:val="2"/>
                              <w:spacing w:line="241" w:lineRule="exact"/>
                            </w:pPr>
                            <w:r>
                              <w:rPr>
                                <w:w w:val="100"/>
                              </w:rPr>
                              <w:t xml:space="preserve"> </w:t>
                            </w:r>
                          </w:p>
                          <w:p>
                            <w:pPr>
                              <w:pStyle w:val="2"/>
                              <w:spacing w:before="6"/>
                              <w:rPr>
                                <w:sz w:val="15"/>
                              </w:rPr>
                            </w:pPr>
                          </w:p>
                          <w:p>
                            <w:pPr>
                              <w:pStyle w:val="2"/>
                            </w:pPr>
                            <w:r>
                              <w:rPr>
                                <w:w w:val="100"/>
                              </w:rPr>
                              <w:t xml:space="preserve"> </w:t>
                            </w:r>
                          </w:p>
                          <w:p>
                            <w:pPr>
                              <w:pStyle w:val="2"/>
                              <w:spacing w:before="7"/>
                              <w:rPr>
                                <w:sz w:val="15"/>
                              </w:rPr>
                            </w:pPr>
                          </w:p>
                          <w:p>
                            <w:pPr>
                              <w:pStyle w:val="2"/>
                            </w:pPr>
                            <w:r>
                              <w:rPr>
                                <w:w w:val="100"/>
                              </w:rPr>
                              <w:t xml:space="preserve"> </w:t>
                            </w:r>
                          </w:p>
                          <w:p>
                            <w:pPr>
                              <w:pStyle w:val="2"/>
                              <w:spacing w:before="7"/>
                              <w:rPr>
                                <w:sz w:val="15"/>
                              </w:rPr>
                            </w:pPr>
                          </w:p>
                          <w:p>
                            <w:pPr>
                              <w:pStyle w:val="2"/>
                            </w:pPr>
                            <w:r>
                              <w:rPr>
                                <w:w w:val="100"/>
                              </w:rPr>
                              <w:t xml:space="preserve"> </w:t>
                            </w:r>
                          </w:p>
                          <w:p>
                            <w:pPr>
                              <w:pStyle w:val="2"/>
                              <w:spacing w:before="7"/>
                              <w:rPr>
                                <w:sz w:val="15"/>
                              </w:rPr>
                            </w:pPr>
                          </w:p>
                          <w:p>
                            <w:pPr>
                              <w:pStyle w:val="2"/>
                            </w:pPr>
                            <w:r>
                              <w:rPr>
                                <w:w w:val="100"/>
                              </w:rPr>
                              <w:t xml:space="preserve"> </w:t>
                            </w:r>
                          </w:p>
                          <w:p>
                            <w:pPr>
                              <w:pStyle w:val="2"/>
                              <w:spacing w:before="6"/>
                              <w:rPr>
                                <w:sz w:val="15"/>
                              </w:rPr>
                            </w:pPr>
                          </w:p>
                          <w:p>
                            <w:pPr>
                              <w:pStyle w:val="2"/>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529216;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Z5VDH1wAAAAoBAAAP&#10;AAAAAAAAAAEAIAAAACIAAABkcnMvZG93bnJldi54bWxQSwECFAAUAAAACACHTuJA6ccbuKcBAAAu&#10;AwAADgAAAAAAAAABACAAAAAmAQAAZHJzL2Uyb0RvYy54bWxQSwUGAAAAAAYABgBZAQAAPwUAAAAA&#10;">
                <v:fill on="f" focussize="0,0"/>
                <v:stroke on="f"/>
                <v:imagedata o:title=""/>
                <o:lock v:ext="edit" aspectratio="f"/>
                <v:textbox inset="0mm,0mm,0mm,0mm">
                  <w:txbxContent>
                    <w:p>
                      <w:pPr>
                        <w:pStyle w:val="2"/>
                        <w:spacing w:line="241" w:lineRule="exact"/>
                      </w:pPr>
                      <w:r>
                        <w:rPr>
                          <w:w w:val="100"/>
                        </w:rPr>
                        <w:t xml:space="preserve"> </w:t>
                      </w:r>
                    </w:p>
                    <w:p>
                      <w:pPr>
                        <w:pStyle w:val="2"/>
                        <w:spacing w:before="6"/>
                        <w:rPr>
                          <w:sz w:val="15"/>
                        </w:rPr>
                      </w:pPr>
                    </w:p>
                    <w:p>
                      <w:pPr>
                        <w:pStyle w:val="2"/>
                      </w:pPr>
                      <w:r>
                        <w:rPr>
                          <w:w w:val="100"/>
                        </w:rPr>
                        <w:t xml:space="preserve"> </w:t>
                      </w:r>
                    </w:p>
                    <w:p>
                      <w:pPr>
                        <w:pStyle w:val="2"/>
                        <w:spacing w:before="7"/>
                        <w:rPr>
                          <w:sz w:val="15"/>
                        </w:rPr>
                      </w:pPr>
                    </w:p>
                    <w:p>
                      <w:pPr>
                        <w:pStyle w:val="2"/>
                      </w:pPr>
                      <w:r>
                        <w:rPr>
                          <w:w w:val="100"/>
                        </w:rPr>
                        <w:t xml:space="preserve"> </w:t>
                      </w:r>
                    </w:p>
                    <w:p>
                      <w:pPr>
                        <w:pStyle w:val="2"/>
                        <w:spacing w:before="7"/>
                        <w:rPr>
                          <w:sz w:val="15"/>
                        </w:rPr>
                      </w:pPr>
                    </w:p>
                    <w:p>
                      <w:pPr>
                        <w:pStyle w:val="2"/>
                      </w:pPr>
                      <w:r>
                        <w:rPr>
                          <w:w w:val="100"/>
                        </w:rPr>
                        <w:t xml:space="preserve"> </w:t>
                      </w:r>
                    </w:p>
                    <w:p>
                      <w:pPr>
                        <w:pStyle w:val="2"/>
                        <w:spacing w:before="7"/>
                        <w:rPr>
                          <w:sz w:val="15"/>
                        </w:rPr>
                      </w:pPr>
                    </w:p>
                    <w:p>
                      <w:pPr>
                        <w:pStyle w:val="2"/>
                      </w:pPr>
                      <w:r>
                        <w:rPr>
                          <w:w w:val="100"/>
                        </w:rPr>
                        <w:t xml:space="preserve"> </w:t>
                      </w:r>
                    </w:p>
                    <w:p>
                      <w:pPr>
                        <w:pStyle w:val="2"/>
                        <w:spacing w:before="6"/>
                        <w:rPr>
                          <w:sz w:val="15"/>
                        </w:rPr>
                      </w:pPr>
                    </w:p>
                    <w:p>
                      <w:pPr>
                        <w:pStyle w:val="2"/>
                        <w:spacing w:line="240" w:lineRule="exact"/>
                      </w:pPr>
                      <w:r>
                        <w:rPr>
                          <w:w w:val="100"/>
                        </w:rPr>
                        <w:t xml:space="preserve"> </w:t>
                      </w:r>
                    </w:p>
                  </w:txbxContent>
                </v:textbox>
              </v:shape>
            </w:pict>
          </mc:Fallback>
        </mc:AlternateContent>
      </w:r>
      <w:r>
        <w:rPr>
          <w:rFonts w:hint="eastAsia" w:ascii="宋体" w:hAnsi="宋体" w:eastAsia="宋体" w:cs="宋体"/>
          <w:sz w:val="24"/>
          <w:szCs w:val="24"/>
        </w:rPr>
        <w:t xml:space="preserve">附：被授权代表人身份证复印件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职务：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被授权人（签名）：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供应商名称（单位盖公章）：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widowControl/>
        <w:spacing w:line="560" w:lineRule="exact"/>
        <w:jc w:val="left"/>
        <w:rPr>
          <w:rFonts w:hint="eastAsia" w:asciiTheme="minorEastAsia" w:hAnsiTheme="minorEastAsia" w:cstheme="minorEastAsia"/>
          <w:b/>
          <w:bCs/>
          <w:color w:val="auto"/>
          <w:spacing w:val="20"/>
          <w:kern w:val="0"/>
          <w:sz w:val="24"/>
          <w:szCs w:val="24"/>
          <w:highlight w:val="none"/>
          <w:lang w:eastAsia="zh-CN"/>
        </w:rPr>
      </w:pPr>
    </w:p>
    <w:p>
      <w:pPr>
        <w:pStyle w:val="2"/>
        <w:rPr>
          <w:rFonts w:hint="eastAsia"/>
          <w:lang w:eastAsia="zh-CN"/>
        </w:rPr>
      </w:pPr>
    </w:p>
    <w:p>
      <w:pPr>
        <w:pStyle w:val="16"/>
        <w:spacing w:line="460" w:lineRule="exact"/>
        <w:ind w:left="0" w:leftChars="0" w:firstLine="0" w:firstLineChars="0"/>
        <w:rPr>
          <w:rFonts w:hint="eastAsia" w:asciiTheme="minorEastAsia" w:hAnsiTheme="minorEastAsia" w:eastAsiaTheme="minorEastAsia" w:cstheme="minorEastAsia"/>
          <w:b/>
          <w:bCs/>
          <w:color w:val="auto"/>
          <w:spacing w:val="20"/>
          <w:kern w:val="0"/>
          <w:sz w:val="24"/>
          <w:szCs w:val="24"/>
          <w:highlight w:val="green"/>
          <w:lang w:eastAsia="zh-CN"/>
        </w:rPr>
      </w:pPr>
      <w:r>
        <w:rPr>
          <w:rFonts w:hint="eastAsia" w:asciiTheme="minorEastAsia" w:hAnsiTheme="minorEastAsia" w:eastAsiaTheme="minorEastAsia" w:cstheme="minorEastAsia"/>
          <w:b w:val="0"/>
          <w:bCs w:val="0"/>
          <w:color w:val="auto"/>
          <w:spacing w:val="20"/>
          <w:kern w:val="0"/>
          <w:sz w:val="24"/>
          <w:szCs w:val="24"/>
          <w:highlight w:val="none"/>
          <w:lang w:eastAsia="zh-CN"/>
        </w:rPr>
        <w:t>说明：</w:t>
      </w:r>
      <w:r>
        <w:rPr>
          <w:rFonts w:hint="eastAsia" w:asciiTheme="minorEastAsia" w:hAnsiTheme="minorEastAsia" w:eastAsiaTheme="minorEastAsia" w:cstheme="minorEastAsia"/>
          <w:b/>
          <w:bCs/>
          <w:color w:val="auto"/>
          <w:spacing w:val="20"/>
          <w:kern w:val="0"/>
          <w:sz w:val="24"/>
          <w:szCs w:val="24"/>
          <w:highlight w:val="green"/>
          <w:lang w:val="en-US" w:eastAsia="zh-CN"/>
        </w:rPr>
        <w:t>1、</w:t>
      </w:r>
      <w:r>
        <w:rPr>
          <w:rFonts w:hint="eastAsia" w:asciiTheme="minorEastAsia" w:hAnsiTheme="minorEastAsia" w:eastAsiaTheme="minorEastAsia" w:cstheme="minorEastAsia"/>
          <w:b/>
          <w:bCs/>
          <w:sz w:val="24"/>
          <w:szCs w:val="24"/>
          <w:highlight w:val="green"/>
          <w:lang w:eastAsia="zh-CN"/>
        </w:rPr>
        <w:t>后</w:t>
      </w:r>
      <w:r>
        <w:rPr>
          <w:rFonts w:hint="eastAsia" w:asciiTheme="minorEastAsia" w:hAnsiTheme="minorEastAsia" w:eastAsiaTheme="minorEastAsia" w:cstheme="minorEastAsia"/>
          <w:b/>
          <w:bCs/>
          <w:sz w:val="24"/>
          <w:szCs w:val="24"/>
          <w:highlight w:val="green"/>
        </w:rPr>
        <w:t>附授权代表近一个月的社保缴纳证明</w:t>
      </w:r>
      <w:r>
        <w:rPr>
          <w:rFonts w:hint="eastAsia" w:asciiTheme="minorEastAsia" w:hAnsiTheme="minorEastAsia" w:eastAsiaTheme="minorEastAsia" w:cstheme="minorEastAsia"/>
          <w:b/>
          <w:bCs/>
          <w:sz w:val="24"/>
          <w:szCs w:val="24"/>
          <w:highlight w:val="green"/>
          <w:lang w:eastAsia="zh-CN"/>
        </w:rPr>
        <w:t>；</w:t>
      </w:r>
    </w:p>
    <w:p>
      <w:pPr>
        <w:topLinePunct/>
        <w:spacing w:line="560" w:lineRule="exact"/>
        <w:ind w:firstLine="840" w:firstLineChars="3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0"/>
          <w:kern w:val="0"/>
          <w:sz w:val="24"/>
          <w:szCs w:val="24"/>
          <w:highlight w:val="none"/>
        </w:rPr>
        <w:t>2、如果是法人代表投标不需要填写此表</w:t>
      </w:r>
      <w:r>
        <w:rPr>
          <w:rFonts w:hint="eastAsia" w:asciiTheme="minorEastAsia" w:hAnsiTheme="minorEastAsia" w:eastAsiaTheme="minorEastAsia" w:cstheme="minorEastAsia"/>
          <w:b w:val="0"/>
          <w:bCs w:val="0"/>
          <w:color w:val="auto"/>
          <w:spacing w:val="20"/>
          <w:kern w:val="0"/>
          <w:sz w:val="24"/>
          <w:szCs w:val="24"/>
          <w:highlight w:val="none"/>
          <w:lang w:eastAsia="zh-CN"/>
        </w:rPr>
        <w:t>；</w:t>
      </w:r>
    </w:p>
    <w:p>
      <w:pPr>
        <w:pStyle w:val="15"/>
        <w:rPr>
          <w:rFonts w:hint="eastAsia" w:ascii="仿宋_GB2312" w:hAnsi="仿宋_GB2312" w:eastAsia="仿宋_GB2312" w:cs="仿宋_GB2312"/>
          <w:b/>
          <w:bCs/>
          <w:color w:val="auto"/>
          <w:sz w:val="32"/>
          <w:szCs w:val="32"/>
          <w:highlight w:val="none"/>
        </w:rPr>
      </w:pPr>
    </w:p>
    <w:p>
      <w:pPr>
        <w:rPr>
          <w:rFonts w:hint="eastAsia"/>
        </w:rPr>
      </w:pPr>
    </w:p>
    <w:p>
      <w:pPr>
        <w:rPr>
          <w:rFonts w:hint="eastAsia" w:ascii="仿宋" w:hAnsi="仿宋" w:eastAsia="仿宋" w:cs="仿宋"/>
          <w:sz w:val="28"/>
          <w:szCs w:val="28"/>
        </w:rPr>
      </w:pPr>
    </w:p>
    <w:p>
      <w:pPr>
        <w:pStyle w:val="38"/>
        <w:jc w:val="center"/>
        <w:outlineLvl w:val="0"/>
        <w:rPr>
          <w:rFonts w:hint="eastAsia" w:asciiTheme="minorEastAsia" w:hAnsiTheme="minorEastAsia" w:eastAsiaTheme="minorEastAsia" w:cstheme="minorEastAsia"/>
          <w:b/>
          <w:color w:val="auto"/>
          <w:sz w:val="24"/>
          <w:szCs w:val="24"/>
          <w:highlight w:val="none"/>
        </w:rPr>
      </w:pPr>
      <w:bookmarkStart w:id="18" w:name="_Toc3892"/>
    </w:p>
    <w:p>
      <w:pPr>
        <w:pStyle w:val="38"/>
        <w:jc w:val="center"/>
        <w:outlineLvl w:val="0"/>
        <w:rPr>
          <w:rFonts w:hint="eastAsia" w:asciiTheme="minorEastAsia" w:hAnsiTheme="minorEastAsia" w:eastAsiaTheme="minorEastAsia" w:cstheme="minorEastAsia"/>
          <w:b/>
          <w:color w:val="auto"/>
          <w:sz w:val="24"/>
          <w:szCs w:val="24"/>
          <w:highlight w:val="none"/>
        </w:rPr>
      </w:pPr>
    </w:p>
    <w:p>
      <w:pPr>
        <w:pStyle w:val="38"/>
        <w:ind w:left="0" w:leftChars="0" w:firstLine="0" w:firstLineChars="0"/>
        <w:jc w:val="both"/>
        <w:outlineLvl w:val="0"/>
        <w:rPr>
          <w:rFonts w:hint="eastAsia" w:asciiTheme="minorEastAsia" w:hAnsiTheme="minorEastAsia" w:eastAsiaTheme="minorEastAsia" w:cstheme="minorEastAsia"/>
          <w:b/>
          <w:color w:val="auto"/>
          <w:sz w:val="21"/>
          <w:szCs w:val="21"/>
          <w:highlight w:val="none"/>
          <w:lang w:eastAsia="zh-CN"/>
        </w:rPr>
      </w:pPr>
    </w:p>
    <w:p>
      <w:pPr>
        <w:pStyle w:val="38"/>
        <w:ind w:left="0" w:leftChars="0" w:firstLine="0" w:firstLineChars="0"/>
        <w:jc w:val="both"/>
        <w:outlineLvl w:val="0"/>
        <w:rPr>
          <w:rFonts w:hint="eastAsia" w:asciiTheme="minorEastAsia" w:hAnsiTheme="minorEastAsia" w:eastAsiaTheme="minorEastAsia" w:cstheme="minorEastAsia"/>
          <w:b/>
          <w:color w:val="auto"/>
          <w:sz w:val="21"/>
          <w:szCs w:val="21"/>
          <w:highlight w:val="none"/>
          <w:lang w:eastAsia="zh-CN"/>
        </w:rPr>
      </w:pPr>
    </w:p>
    <w:p>
      <w:pPr>
        <w:pStyle w:val="38"/>
        <w:ind w:left="0" w:leftChars="0" w:firstLine="0" w:firstLineChars="0"/>
        <w:jc w:val="both"/>
        <w:outlineLvl w:val="0"/>
        <w:rPr>
          <w:rFonts w:hint="eastAsia" w:asciiTheme="minorEastAsia" w:hAnsiTheme="minorEastAsia" w:eastAsiaTheme="minorEastAsia" w:cstheme="minorEastAsia"/>
          <w:b/>
          <w:color w:val="auto"/>
          <w:sz w:val="21"/>
          <w:szCs w:val="21"/>
          <w:highlight w:val="none"/>
          <w:lang w:eastAsia="zh-CN"/>
        </w:rPr>
      </w:pPr>
    </w:p>
    <w:p>
      <w:pPr>
        <w:pStyle w:val="38"/>
        <w:ind w:left="0" w:leftChars="0" w:firstLine="0" w:firstLineChars="0"/>
        <w:jc w:val="both"/>
        <w:outlineLvl w:val="0"/>
        <w:rPr>
          <w:rFonts w:hint="eastAsia" w:asciiTheme="minorEastAsia" w:hAnsiTheme="minorEastAsia" w:eastAsiaTheme="minorEastAsia" w:cstheme="minorEastAsia"/>
          <w:b/>
          <w:color w:val="auto"/>
          <w:sz w:val="21"/>
          <w:szCs w:val="21"/>
          <w:highlight w:val="none"/>
          <w:lang w:eastAsia="zh-CN"/>
        </w:rPr>
      </w:pPr>
    </w:p>
    <w:p>
      <w:pPr>
        <w:pStyle w:val="38"/>
        <w:ind w:left="0" w:leftChars="0" w:firstLine="0" w:firstLineChars="0"/>
        <w:jc w:val="both"/>
        <w:outlineLvl w:val="0"/>
        <w:rPr>
          <w:rFonts w:hint="eastAsia" w:asciiTheme="minorEastAsia" w:hAnsiTheme="minorEastAsia" w:eastAsiaTheme="minorEastAsia" w:cstheme="minorEastAsia"/>
          <w:b/>
          <w:color w:val="auto"/>
          <w:sz w:val="21"/>
          <w:szCs w:val="21"/>
          <w:highlight w:val="none"/>
          <w:lang w:eastAsia="zh-CN"/>
        </w:rPr>
      </w:pPr>
    </w:p>
    <w:p>
      <w:pPr>
        <w:pStyle w:val="38"/>
        <w:ind w:left="0" w:leftChars="0" w:firstLine="0" w:firstLineChars="0"/>
        <w:jc w:val="both"/>
        <w:outlineLvl w:val="0"/>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格式三</w:t>
      </w:r>
    </w:p>
    <w:p>
      <w:pPr>
        <w:pStyle w:val="38"/>
        <w:ind w:left="0" w:leftChars="0" w:firstLine="0" w:firstLineChars="0"/>
        <w:jc w:val="both"/>
        <w:outlineLvl w:val="0"/>
        <w:rPr>
          <w:rFonts w:hint="eastAsia" w:asciiTheme="minorEastAsia" w:hAnsiTheme="minorEastAsia" w:eastAsiaTheme="minorEastAsia" w:cstheme="minorEastAsia"/>
          <w:b/>
          <w:color w:val="auto"/>
          <w:sz w:val="24"/>
          <w:szCs w:val="24"/>
          <w:highlight w:val="none"/>
          <w:lang w:eastAsia="zh-CN"/>
        </w:rPr>
      </w:pPr>
    </w:p>
    <w:p>
      <w:pPr>
        <w:pStyle w:val="38"/>
        <w:ind w:left="0" w:leftChars="0" w:firstLine="0" w:firstLineChars="0"/>
        <w:jc w:val="both"/>
        <w:outlineLvl w:val="0"/>
        <w:rPr>
          <w:rFonts w:hint="eastAsia" w:asciiTheme="minorEastAsia" w:hAnsiTheme="minorEastAsia" w:eastAsiaTheme="minorEastAsia" w:cstheme="minorEastAsia"/>
          <w:b/>
          <w:color w:val="auto"/>
          <w:sz w:val="24"/>
          <w:szCs w:val="24"/>
          <w:highlight w:val="none"/>
          <w:lang w:eastAsia="zh-CN"/>
        </w:rPr>
      </w:pPr>
    </w:p>
    <w:p>
      <w:pPr>
        <w:pStyle w:val="38"/>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企业近</w:t>
      </w:r>
      <w:r>
        <w:rPr>
          <w:rFonts w:hint="eastAsia" w:asciiTheme="minorEastAsia" w:hAnsiTheme="minorEastAsia" w:eastAsiaTheme="minorEastAsia" w:cstheme="minorEastAsia"/>
          <w:b/>
          <w:color w:val="auto"/>
          <w:sz w:val="24"/>
          <w:szCs w:val="24"/>
          <w:highlight w:val="none"/>
          <w:lang w:eastAsia="zh-CN"/>
        </w:rPr>
        <w:t>一</w:t>
      </w:r>
      <w:r>
        <w:rPr>
          <w:rFonts w:hint="eastAsia" w:asciiTheme="minorEastAsia" w:hAnsiTheme="minorEastAsia" w:eastAsiaTheme="minorEastAsia" w:cstheme="minorEastAsia"/>
          <w:b/>
          <w:color w:val="auto"/>
          <w:sz w:val="24"/>
          <w:szCs w:val="24"/>
          <w:highlight w:val="none"/>
        </w:rPr>
        <w:t>年</w:t>
      </w:r>
      <w:r>
        <w:rPr>
          <w:rFonts w:hint="eastAsia" w:asciiTheme="minorEastAsia" w:hAnsiTheme="minorEastAsia" w:eastAsiaTheme="minorEastAsia" w:cstheme="minorEastAsia"/>
          <w:b/>
          <w:color w:val="auto"/>
          <w:sz w:val="24"/>
          <w:szCs w:val="24"/>
          <w:highlight w:val="none"/>
          <w:lang w:eastAsia="zh-CN"/>
        </w:rPr>
        <w:t>度</w:t>
      </w:r>
      <w:r>
        <w:rPr>
          <w:rFonts w:hint="eastAsia" w:asciiTheme="minorEastAsia" w:hAnsiTheme="minorEastAsia" w:eastAsiaTheme="minorEastAsia" w:cstheme="minorEastAsia"/>
          <w:b/>
          <w:color w:val="auto"/>
          <w:sz w:val="24"/>
          <w:szCs w:val="24"/>
          <w:highlight w:val="none"/>
        </w:rPr>
        <w:t>财务审计报告（包括“四表一注”）或其基本户开户银行出具的资信证明</w:t>
      </w:r>
      <w:bookmarkEnd w:id="18"/>
    </w:p>
    <w:p>
      <w:pPr>
        <w:pStyle w:val="7"/>
        <w:spacing w:before="0" w:beforeAutospacing="0" w:after="0" w:afterAutospacing="0"/>
        <w:ind w:firstLine="480" w:firstLineChars="200"/>
        <w:rPr>
          <w:rFonts w:hint="eastAsia" w:asciiTheme="minorEastAsia" w:hAnsiTheme="minorEastAsia" w:eastAsiaTheme="minorEastAsia" w:cstheme="minorEastAsia"/>
          <w:color w:val="auto"/>
          <w:sz w:val="24"/>
          <w:szCs w:val="24"/>
          <w:highlight w:val="none"/>
        </w:rPr>
      </w:pPr>
    </w:p>
    <w:p>
      <w:pPr>
        <w:pStyle w:val="7"/>
        <w:spacing w:before="0" w:beforeAutospacing="0" w:after="0" w:afterAutospacing="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附审计报告或银行出具的资信证明（</w:t>
      </w:r>
      <w:r>
        <w:rPr>
          <w:rFonts w:hint="eastAsia" w:asciiTheme="minorEastAsia" w:hAnsiTheme="minorEastAsia" w:eastAsiaTheme="minorEastAsia" w:cstheme="minorEastAsia"/>
          <w:b/>
          <w:bCs/>
          <w:color w:val="auto"/>
          <w:sz w:val="24"/>
          <w:szCs w:val="24"/>
          <w:highlight w:val="green"/>
        </w:rPr>
        <w:t>部分其他组织和自然人，没有经审计的财务报告，可提供银行出具的资信证明</w:t>
      </w:r>
      <w:r>
        <w:rPr>
          <w:rFonts w:hint="eastAsia" w:asciiTheme="minorEastAsia" w:hAnsiTheme="minorEastAsia" w:eastAsiaTheme="minorEastAsia" w:cstheme="minorEastAsia"/>
          <w:color w:val="auto"/>
          <w:sz w:val="24"/>
          <w:szCs w:val="24"/>
          <w:highlight w:val="none"/>
        </w:rPr>
        <w:t>）</w:t>
      </w:r>
    </w:p>
    <w:p>
      <w:pPr>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格式四</w:t>
      </w:r>
    </w:p>
    <w:p>
      <w:pPr>
        <w:pStyle w:val="15"/>
        <w:rPr>
          <w:rFonts w:hint="eastAsia"/>
        </w:rPr>
      </w:pPr>
    </w:p>
    <w:p>
      <w:pPr>
        <w:pStyle w:val="15"/>
        <w:rPr>
          <w:rFonts w:hint="eastAsia"/>
        </w:rPr>
      </w:pPr>
    </w:p>
    <w:p>
      <w:pPr>
        <w:pStyle w:val="38"/>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依法缴纳税收和社会保障资金的良好记录</w:t>
      </w:r>
    </w:p>
    <w:p>
      <w:pPr>
        <w:pStyle w:val="7"/>
        <w:spacing w:before="0" w:beforeAutospacing="0" w:after="0" w:afterAutospacing="0"/>
        <w:ind w:firstLine="480" w:firstLineChars="200"/>
        <w:rPr>
          <w:rFonts w:hint="eastAsia" w:asciiTheme="minorEastAsia" w:hAnsiTheme="minorEastAsia" w:eastAsiaTheme="minorEastAsia" w:cstheme="minorEastAsia"/>
          <w:bCs/>
          <w:color w:val="auto"/>
          <w:sz w:val="24"/>
          <w:szCs w:val="24"/>
          <w:highlight w:val="none"/>
        </w:rPr>
      </w:pPr>
    </w:p>
    <w:p>
      <w:pPr>
        <w:pStyle w:val="7"/>
        <w:spacing w:before="0" w:beforeAutospacing="0" w:after="0" w:afterAutospacing="0"/>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附参加政府采购活动</w:t>
      </w:r>
      <w:r>
        <w:rPr>
          <w:rFonts w:hint="eastAsia" w:ascii="宋体" w:hAnsi="宋体"/>
          <w:sz w:val="24"/>
          <w:szCs w:val="24"/>
        </w:rPr>
        <w:t>前三个月任一个月</w:t>
      </w:r>
      <w:r>
        <w:rPr>
          <w:rFonts w:hint="eastAsia" w:asciiTheme="minorEastAsia" w:hAnsiTheme="minorEastAsia" w:eastAsiaTheme="minorEastAsia" w:cstheme="minorEastAsia"/>
          <w:bCs/>
          <w:color w:val="auto"/>
          <w:sz w:val="24"/>
          <w:szCs w:val="24"/>
          <w:highlight w:val="none"/>
        </w:rPr>
        <w:t>内</w:t>
      </w:r>
      <w:r>
        <w:rPr>
          <w:rFonts w:hint="eastAsia" w:asciiTheme="minorEastAsia" w:hAnsiTheme="minorEastAsia" w:eastAsiaTheme="minorEastAsia" w:cstheme="minorEastAsia"/>
          <w:bCs/>
          <w:color w:val="auto"/>
          <w:sz w:val="24"/>
          <w:szCs w:val="24"/>
          <w:highlight w:val="green"/>
          <w:u w:val="wave"/>
        </w:rPr>
        <w:t>缴纳增值税、营业税和企业所得税的凭据</w:t>
      </w:r>
      <w:r>
        <w:rPr>
          <w:rFonts w:hint="eastAsia" w:asciiTheme="minorEastAsia" w:hAnsiTheme="minorEastAsia" w:eastAsiaTheme="minorEastAsia" w:cstheme="minorEastAsia"/>
          <w:bCs/>
          <w:color w:val="auto"/>
          <w:sz w:val="24"/>
          <w:szCs w:val="24"/>
          <w:highlight w:val="none"/>
        </w:rPr>
        <w:t>。参加政府采购活动前</w:t>
      </w:r>
      <w:r>
        <w:rPr>
          <w:rFonts w:hint="eastAsia" w:ascii="宋体" w:hAnsi="宋体"/>
          <w:sz w:val="24"/>
          <w:szCs w:val="24"/>
        </w:rPr>
        <w:t>三个月任一个月</w:t>
      </w:r>
      <w:r>
        <w:rPr>
          <w:rFonts w:hint="eastAsia" w:asciiTheme="minorEastAsia" w:hAnsiTheme="minorEastAsia" w:eastAsiaTheme="minorEastAsia" w:cstheme="minorEastAsia"/>
          <w:bCs/>
          <w:color w:val="auto"/>
          <w:sz w:val="24"/>
          <w:szCs w:val="24"/>
          <w:highlight w:val="none"/>
        </w:rPr>
        <w:t>内</w:t>
      </w:r>
      <w:r>
        <w:rPr>
          <w:rFonts w:hint="eastAsia" w:asciiTheme="minorEastAsia" w:hAnsiTheme="minorEastAsia" w:eastAsiaTheme="minorEastAsia" w:cstheme="minorEastAsia"/>
          <w:bCs/>
          <w:color w:val="auto"/>
          <w:sz w:val="24"/>
          <w:szCs w:val="24"/>
          <w:highlight w:val="green"/>
          <w:u w:val="wave"/>
        </w:rPr>
        <w:t>缴纳社会保险的凭证</w:t>
      </w:r>
      <w:r>
        <w:rPr>
          <w:rFonts w:hint="eastAsia" w:asciiTheme="minorEastAsia" w:hAnsiTheme="minorEastAsia" w:eastAsiaTheme="minorEastAsia" w:cstheme="minorEastAsia"/>
          <w:bCs/>
          <w:color w:val="auto"/>
          <w:sz w:val="24"/>
          <w:szCs w:val="24"/>
          <w:highlight w:val="none"/>
        </w:rPr>
        <w:t>，其他组织和自然人也需要提供缴纳税收的凭证和缴纳社会保险的凭证。投标人依法享受缓缴、免缴税收、社会保障资金的提供证明材料。</w:t>
      </w: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7"/>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bookmarkStart w:id="19" w:name="_Toc27403"/>
    </w:p>
    <w:p>
      <w:pPr>
        <w:pStyle w:val="7"/>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格式五</w:t>
      </w:r>
    </w:p>
    <w:p>
      <w:pPr>
        <w:pStyle w:val="7"/>
        <w:ind w:firstLine="904" w:firstLineChars="300"/>
        <w:jc w:val="both"/>
        <w:outlineLvl w:val="0"/>
        <w:rPr>
          <w:rFonts w:hint="eastAsia" w:asciiTheme="minorEastAsia" w:hAnsiTheme="minorEastAsia" w:eastAsiaTheme="minorEastAsia" w:cstheme="minorEastAsia"/>
          <w:b/>
          <w:bCs/>
          <w:color w:val="auto"/>
          <w:sz w:val="30"/>
          <w:szCs w:val="30"/>
          <w:highlight w:val="none"/>
        </w:rPr>
      </w:pPr>
    </w:p>
    <w:p>
      <w:pPr>
        <w:pStyle w:val="7"/>
        <w:ind w:firstLine="904" w:firstLineChars="300"/>
        <w:jc w:val="both"/>
        <w:outlineLvl w:val="0"/>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具备履行合同所必需的设备和专业技术能力的书面声明</w:t>
      </w:r>
      <w:bookmarkEnd w:id="19"/>
    </w:p>
    <w:p>
      <w:pPr>
        <w:pStyle w:val="7"/>
        <w:jc w:val="center"/>
        <w:rPr>
          <w:rFonts w:hint="eastAsia" w:asciiTheme="minorEastAsia" w:hAnsiTheme="minorEastAsia" w:eastAsiaTheme="minorEastAsia" w:cstheme="minorEastAsia"/>
          <w:b/>
          <w:bCs/>
          <w:color w:val="auto"/>
          <w:sz w:val="30"/>
          <w:szCs w:val="30"/>
          <w:highlight w:val="none"/>
        </w:rPr>
      </w:pPr>
    </w:p>
    <w:p>
      <w:pPr>
        <w:spacing w:before="159" w:beforeLines="50" w:after="159" w:afterLines="50" w:line="300" w:lineRule="auto"/>
        <w:ind w:firstLine="492"/>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我单位郑重声明：我单位具备履行本项采购合同所必需的设备和专业技术能力，为履行本项采购合同我公司具备如下主要设备和主要专业技术能力：</w:t>
      </w:r>
    </w:p>
    <w:p>
      <w:pPr>
        <w:spacing w:before="159" w:beforeLines="50" w:after="159" w:afterLines="50" w:line="300" w:lineRule="auto"/>
        <w:ind w:firstLine="492"/>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主要设备有：</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w:t>
      </w:r>
    </w:p>
    <w:p>
      <w:pPr>
        <w:spacing w:before="159" w:beforeLines="50" w:after="159" w:afterLines="50" w:line="300" w:lineRule="auto"/>
        <w:ind w:firstLine="492"/>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主要专业技术能力有：</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w:t>
      </w:r>
    </w:p>
    <w:p>
      <w:pPr>
        <w:pStyle w:val="40"/>
        <w:spacing w:before="159" w:beforeLines="50" w:after="159" w:afterLines="50" w:line="300" w:lineRule="auto"/>
        <w:ind w:left="0" w:leftChars="0" w:firstLine="4320" w:firstLineChars="1800"/>
        <w:rPr>
          <w:rFonts w:hint="eastAsia" w:asciiTheme="minorEastAsia" w:hAnsiTheme="minorEastAsia" w:eastAsiaTheme="minorEastAsia" w:cstheme="minorEastAsia"/>
          <w:color w:val="auto"/>
          <w:kern w:val="2"/>
          <w:szCs w:val="21"/>
          <w:highlight w:val="none"/>
        </w:rPr>
      </w:pPr>
    </w:p>
    <w:p>
      <w:pPr>
        <w:pStyle w:val="40"/>
        <w:spacing w:before="159" w:beforeLines="50" w:after="159" w:afterLines="50" w:line="300" w:lineRule="auto"/>
        <w:ind w:left="0" w:leftChars="0" w:firstLine="4320" w:firstLineChars="1800"/>
        <w:rPr>
          <w:rFonts w:hint="eastAsia" w:asciiTheme="minorEastAsia" w:hAnsiTheme="minorEastAsia" w:eastAsiaTheme="minorEastAsia" w:cstheme="minorEastAsia"/>
          <w:color w:val="auto"/>
          <w:kern w:val="2"/>
          <w:szCs w:val="21"/>
          <w:highlight w:val="none"/>
        </w:rPr>
      </w:pPr>
      <w:r>
        <w:rPr>
          <w:rFonts w:hint="eastAsia" w:asciiTheme="minorEastAsia" w:hAnsiTheme="minorEastAsia" w:eastAsiaTheme="minorEastAsia" w:cstheme="minorEastAsia"/>
          <w:color w:val="auto"/>
          <w:kern w:val="2"/>
          <w:szCs w:val="21"/>
          <w:highlight w:val="none"/>
        </w:rPr>
        <w:t xml:space="preserve">投标人名称（盖章）： </w:t>
      </w:r>
    </w:p>
    <w:p>
      <w:pPr>
        <w:pStyle w:val="40"/>
        <w:spacing w:before="159" w:beforeLines="50" w:after="159" w:afterLines="50" w:line="300" w:lineRule="auto"/>
        <w:ind w:left="0" w:leftChars="0" w:firstLine="4320" w:firstLineChars="18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highlight w:val="none"/>
        </w:rPr>
        <w:t>______年____月____日</w:t>
      </w:r>
    </w:p>
    <w:p>
      <w:pPr>
        <w:spacing w:before="159" w:beforeLines="50" w:after="159" w:afterLines="50" w:line="300" w:lineRule="auto"/>
        <w:rPr>
          <w:rFonts w:hint="eastAsia" w:ascii="仿宋_GB2312" w:hAnsi="仿宋_GB2312" w:eastAsia="仿宋_GB2312" w:cs="仿宋_GB2312"/>
          <w:bCs/>
          <w:color w:val="auto"/>
          <w:sz w:val="24"/>
          <w:highlight w:val="none"/>
        </w:rPr>
      </w:pPr>
    </w:p>
    <w:p>
      <w:pPr>
        <w:spacing w:before="159" w:beforeLines="50" w:after="159" w:afterLines="50" w:line="300" w:lineRule="auto"/>
        <w:jc w:val="center"/>
        <w:outlineLvl w:val="0"/>
        <w:rPr>
          <w:rFonts w:hint="eastAsia" w:ascii="仿宋_GB2312" w:hAnsi="仿宋_GB2312" w:eastAsia="仿宋_GB2312" w:cs="仿宋_GB2312"/>
          <w:bCs w:val="0"/>
          <w:color w:val="auto"/>
          <w:highlight w:val="none"/>
        </w:rPr>
      </w:pPr>
      <w:r>
        <w:rPr>
          <w:rFonts w:hint="eastAsia" w:ascii="仿宋_GB2312" w:hAnsi="仿宋_GB2312" w:eastAsia="仿宋_GB2312" w:cs="仿宋_GB2312"/>
          <w:bCs w:val="0"/>
          <w:color w:val="auto"/>
          <w:highlight w:val="none"/>
        </w:rPr>
        <w:br w:type="page"/>
      </w:r>
      <w:bookmarkStart w:id="20" w:name="_Toc30439"/>
    </w:p>
    <w:p>
      <w:pPr>
        <w:spacing w:before="159" w:beforeLines="50" w:after="159" w:afterLines="50" w:line="300" w:lineRule="auto"/>
        <w:jc w:val="both"/>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格式六</w:t>
      </w:r>
    </w:p>
    <w:p>
      <w:pPr>
        <w:spacing w:before="159" w:beforeLines="50" w:after="159" w:afterLines="50" w:line="300" w:lineRule="auto"/>
        <w:jc w:val="center"/>
        <w:outlineLvl w:val="0"/>
        <w:rPr>
          <w:rFonts w:hint="eastAsia" w:asciiTheme="minorEastAsia" w:hAnsiTheme="minorEastAsia" w:eastAsiaTheme="minorEastAsia" w:cstheme="minorEastAsia"/>
          <w:b/>
          <w:bCs/>
          <w:color w:val="auto"/>
          <w:sz w:val="30"/>
          <w:szCs w:val="30"/>
          <w:highlight w:val="none"/>
        </w:rPr>
      </w:pPr>
    </w:p>
    <w:p>
      <w:pPr>
        <w:spacing w:before="159" w:beforeLines="50" w:after="159" w:afterLines="50" w:line="300" w:lineRule="auto"/>
        <w:jc w:val="center"/>
        <w:outlineLvl w:val="0"/>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参加政府采购活动前 3 年内在经营活动中没有重大违法记录的书面声明</w:t>
      </w:r>
      <w:bookmarkEnd w:id="20"/>
    </w:p>
    <w:p>
      <w:pPr>
        <w:pStyle w:val="2"/>
        <w:rPr>
          <w:rFonts w:hint="eastAsia" w:asciiTheme="minorEastAsia" w:hAnsiTheme="minorEastAsia" w:eastAsiaTheme="minorEastAsia" w:cstheme="minorEastAsia"/>
          <w:color w:val="auto"/>
          <w:highlight w:val="none"/>
        </w:rPr>
      </w:pPr>
    </w:p>
    <w:p>
      <w:pPr>
        <w:spacing w:before="159" w:beforeLines="50" w:after="159" w:afterLines="50" w:line="30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159" w:beforeLines="50" w:after="159" w:afterLines="50" w:line="300" w:lineRule="auto"/>
        <w:rPr>
          <w:rFonts w:hint="eastAsia" w:asciiTheme="minorEastAsia" w:hAnsiTheme="minorEastAsia" w:eastAsiaTheme="minorEastAsia" w:cstheme="minorEastAsia"/>
          <w:bCs/>
          <w:color w:val="auto"/>
          <w:sz w:val="24"/>
          <w:szCs w:val="24"/>
          <w:highlight w:val="none"/>
        </w:rPr>
      </w:pPr>
    </w:p>
    <w:p>
      <w:pPr>
        <w:pStyle w:val="40"/>
        <w:spacing w:before="159" w:beforeLines="50" w:after="159" w:afterLines="50" w:line="300" w:lineRule="auto"/>
        <w:ind w:firstLine="5229" w:firstLineChars="217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投标人名称（盖章）： </w:t>
      </w:r>
    </w:p>
    <w:p>
      <w:pPr>
        <w:spacing w:before="159" w:beforeLines="50" w:after="159" w:afterLines="50" w:line="300" w:lineRule="auto"/>
        <w:ind w:firstLine="5280" w:firstLineChars="2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______年____月____日</w:t>
      </w:r>
    </w:p>
    <w:p>
      <w:pPr>
        <w:spacing w:before="159" w:beforeLines="50" w:after="159" w:afterLines="50" w:line="300" w:lineRule="auto"/>
        <w:rPr>
          <w:rFonts w:hint="eastAsia" w:asciiTheme="minorEastAsia" w:hAnsiTheme="minorEastAsia" w:eastAsiaTheme="minorEastAsia" w:cstheme="minorEastAsia"/>
          <w:bCs/>
          <w:color w:val="auto"/>
          <w:sz w:val="24"/>
          <w:szCs w:val="24"/>
          <w:highlight w:val="none"/>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2"/>
        <w:rPr>
          <w:rFonts w:hint="eastAsia"/>
        </w:rPr>
      </w:pPr>
    </w:p>
    <w:p>
      <w:pPr>
        <w:spacing w:line="500" w:lineRule="exact"/>
        <w:jc w:val="both"/>
        <w:rPr>
          <w:rFonts w:hint="eastAsia" w:ascii="宋体" w:hAnsi="宋体"/>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8"/>
          <w:szCs w:val="28"/>
          <w:highlight w:val="none"/>
          <w:lang w:eastAsia="zh-CN"/>
        </w:rPr>
        <w:t>二、报价文件</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格式七</w:t>
      </w:r>
    </w:p>
    <w:p>
      <w:pPr>
        <w:pStyle w:val="5"/>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开标一览表</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s">
            <w:drawing>
              <wp:anchor distT="0" distB="0" distL="114300" distR="114300" simplePos="0" relativeHeight="251876352" behindDoc="0" locked="0" layoutInCell="1" allowOverlap="1">
                <wp:simplePos x="0" y="0"/>
                <wp:positionH relativeFrom="page">
                  <wp:posOffset>641350</wp:posOffset>
                </wp:positionH>
                <wp:positionV relativeFrom="paragraph">
                  <wp:posOffset>576580</wp:posOffset>
                </wp:positionV>
                <wp:extent cx="6286500" cy="27781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286500" cy="2778125"/>
                        </a:xfrm>
                        <a:prstGeom prst="rect">
                          <a:avLst/>
                        </a:prstGeom>
                        <a:noFill/>
                        <a:ln w="9525">
                          <a:noFill/>
                        </a:ln>
                      </wps:spPr>
                      <wps:txbx>
                        <w:txbxContent>
                          <w:tbl>
                            <w:tblPr>
                              <w:tblStyle w:val="21"/>
                              <w:tblpPr w:leftFromText="45" w:rightFromText="45" w:vertAnchor="text" w:tblpXSpec="center"/>
                              <w:tblW w:w="8964" w:type="dxa"/>
                              <w:jc w:val="center"/>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458"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90"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340"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50.5pt;margin-top:45.4pt;height:218.75pt;width:495pt;mso-position-horizontal-relative:page;z-index:251876352;mso-width-relative:page;mso-height-relative:page;" filled="f" stroked="f" coordsize="21600,21600" o:gfxdata="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pUDttgAAAALAQAA&#10;DwAAAAAAAAABACAAAAAiAAAAZHJzL2Rvd25yZXYueG1sUEsBAhQAFAAAAAgAh07iQJhaQDqnAQAA&#10;MAMAAA4AAAAAAAAAAQAgAAAAJwEAAGRycy9lMm9Eb2MueG1sUEsFBgAAAAAGAAYAWQEAAEAFAAAA&#10;AA==&#10;">
                <v:fill on="f" focussize="0,0"/>
                <v:stroke on="f"/>
                <v:imagedata o:title=""/>
                <o:lock v:ext="edit" aspectratio="f"/>
                <v:textbox inset="0mm,0mm,0mm,0mm">
                  <w:txbxContent>
                    <w:tbl>
                      <w:tblPr>
                        <w:tblStyle w:val="21"/>
                        <w:tblpPr w:leftFromText="45" w:rightFromText="45" w:vertAnchor="text" w:tblpXSpec="center"/>
                        <w:tblW w:w="8964" w:type="dxa"/>
                        <w:jc w:val="center"/>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458"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90"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340"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2"/>
                      </w:pPr>
                    </w:p>
                  </w:txbxContent>
                </v:textbox>
              </v:shape>
            </w:pict>
          </mc:Fallback>
        </mc:AlternateContent>
      </w:r>
      <w:r>
        <w:rPr>
          <w:rFonts w:hint="eastAsia" w:ascii="宋体" w:hAnsi="宋体" w:eastAsia="宋体" w:cs="宋体"/>
          <w:sz w:val="24"/>
          <w:szCs w:val="24"/>
        </w:rPr>
        <w:t>采购项目名称：</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项目编号：</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供应商须按要求填写所有信息，本表格式内容不得改动。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 xml:space="preserve">2. </w:t>
      </w:r>
      <w:r>
        <w:rPr>
          <w:rFonts w:hint="eastAsia" w:ascii="宋体" w:hAnsi="宋体" w:eastAsia="宋体" w:cs="宋体"/>
          <w:sz w:val="24"/>
          <w:szCs w:val="24"/>
          <w:lang w:val="en-US" w:eastAsia="zh-CN"/>
        </w:rPr>
        <w:t>总报价不得超出本项目采购预算价，否则视作无效响应文件。</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spacing w:line="600" w:lineRule="exact"/>
        <w:ind w:firstLine="720" w:firstLineChars="3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投标人名称：＿＿＿＿＿＿＿＿＿＿＿＿（公章）</w:t>
      </w:r>
    </w:p>
    <w:p>
      <w:pPr>
        <w:spacing w:line="600" w:lineRule="exact"/>
        <w:ind w:firstLine="720" w:firstLineChars="3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投标人法人或授权代表签字：＿＿＿＿＿＿＿＿＿职务：＿＿＿＿＿＿＿</w:t>
      </w:r>
    </w:p>
    <w:p>
      <w:pPr>
        <w:spacing w:line="600" w:lineRule="exact"/>
        <w:ind w:firstLine="720" w:firstLineChars="3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p>
    <w:p>
      <w:pPr>
        <w:pStyle w:val="2"/>
        <w:numPr>
          <w:ilvl w:val="0"/>
          <w:numId w:val="0"/>
        </w:numPr>
        <w:rPr>
          <w:rFonts w:hint="eastAsia"/>
          <w:lang w:eastAsia="zh-CN"/>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sectPr>
          <w:pgSz w:w="11906" w:h="16838"/>
          <w:pgMar w:top="1134" w:right="1134" w:bottom="1134" w:left="1134" w:header="737" w:footer="737" w:gutter="0"/>
          <w:pgBorders>
            <w:top w:val="none" w:sz="0" w:space="0"/>
            <w:left w:val="none" w:sz="0" w:space="0"/>
            <w:bottom w:val="none" w:sz="0" w:space="0"/>
            <w:right w:val="none" w:sz="0" w:space="0"/>
          </w:pgBorders>
          <w:pgNumType w:fmt="decimal"/>
          <w:cols w:space="720" w:num="1"/>
          <w:titlePg/>
          <w:docGrid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格式八</w:t>
      </w:r>
    </w:p>
    <w:p>
      <w:pPr>
        <w:pStyle w:val="5"/>
        <w:numPr>
          <w:ilvl w:val="0"/>
          <w:numId w:val="0"/>
        </w:numPr>
        <w:ind w:firstLine="5341" w:firstLineChars="1900"/>
        <w:jc w:val="both"/>
        <w:rPr>
          <w:rFonts w:hint="eastAsia" w:asciiTheme="minorEastAsia" w:hAnsiTheme="minorEastAsia" w:eastAsiaTheme="minorEastAsia" w:cstheme="minorEastAsia"/>
          <w:color w:val="auto"/>
          <w:sz w:val="28"/>
          <w:szCs w:val="28"/>
          <w:highlight w:val="none"/>
        </w:rPr>
      </w:pPr>
      <w:bookmarkStart w:id="21" w:name="_Toc25776"/>
      <w:r>
        <w:rPr>
          <w:rFonts w:hint="eastAsia" w:asciiTheme="minorEastAsia" w:hAnsiTheme="minorEastAsia" w:eastAsiaTheme="minorEastAsia" w:cstheme="minorEastAsia"/>
          <w:color w:val="auto"/>
          <w:sz w:val="28"/>
          <w:szCs w:val="28"/>
          <w:highlight w:val="none"/>
        </w:rPr>
        <w:t>投标产品配置及分项报价表</w:t>
      </w:r>
      <w:bookmarkEnd w:id="21"/>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采购项目名称：</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采购项目编号：</w:t>
      </w:r>
      <w:r>
        <w:rPr>
          <w:rFonts w:hint="eastAsia" w:ascii="宋体" w:hAnsi="宋体" w:eastAsia="宋体" w:cs="宋体"/>
          <w:color w:val="auto"/>
          <w:sz w:val="24"/>
          <w:szCs w:val="24"/>
        </w:rPr>
        <w:t xml:space="preserve">  </w:t>
      </w:r>
    </w:p>
    <w:tbl>
      <w:tblPr>
        <w:tblStyle w:val="21"/>
        <w:tblW w:w="13824" w:type="dxa"/>
        <w:jc w:val="center"/>
        <w:tblInd w:w="-2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995"/>
        <w:gridCol w:w="1458"/>
        <w:gridCol w:w="2670"/>
        <w:gridCol w:w="2550"/>
        <w:gridCol w:w="660"/>
        <w:gridCol w:w="558"/>
        <w:gridCol w:w="1005"/>
        <w:gridCol w:w="125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72" w:hRule="atLeast"/>
          <w:jc w:val="center"/>
        </w:trPr>
        <w:tc>
          <w:tcPr>
            <w:tcW w:w="609" w:type="dxa"/>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序号</w:t>
            </w:r>
          </w:p>
        </w:tc>
        <w:tc>
          <w:tcPr>
            <w:tcW w:w="1995"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标的物名称</w:t>
            </w:r>
          </w:p>
        </w:tc>
        <w:tc>
          <w:tcPr>
            <w:tcW w:w="1458"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品牌</w:t>
            </w:r>
          </w:p>
        </w:tc>
        <w:tc>
          <w:tcPr>
            <w:tcW w:w="2670" w:type="dxa"/>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型号或规格</w:t>
            </w:r>
          </w:p>
        </w:tc>
        <w:tc>
          <w:tcPr>
            <w:tcW w:w="2550" w:type="dxa"/>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制造商</w:t>
            </w:r>
          </w:p>
        </w:tc>
        <w:tc>
          <w:tcPr>
            <w:tcW w:w="66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558"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1005"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单价</w:t>
            </w:r>
            <w:r>
              <w:rPr>
                <w:rFonts w:hint="eastAsia" w:asciiTheme="minorEastAsia" w:hAnsiTheme="minorEastAsia" w:eastAsiaTheme="minorEastAsia" w:cstheme="minorEastAsia"/>
                <w:color w:val="auto"/>
                <w:sz w:val="21"/>
                <w:szCs w:val="21"/>
                <w:highlight w:val="none"/>
                <w:lang w:eastAsia="zh-CN"/>
              </w:rPr>
              <w:t>（元）</w:t>
            </w:r>
          </w:p>
        </w:tc>
        <w:tc>
          <w:tcPr>
            <w:tcW w:w="1257" w:type="dxa"/>
            <w:vAlign w:val="center"/>
          </w:tcPr>
          <w:p>
            <w:pPr>
              <w:jc w:val="center"/>
              <w:rPr>
                <w:rFonts w:hint="eastAsia" w:asciiTheme="minorEastAsia" w:hAnsiTheme="minorEastAsia" w:eastAsiaTheme="minorEastAsia" w:cstheme="minorEastAsia"/>
                <w:sz w:val="21"/>
                <w:szCs w:val="21"/>
                <w:lang w:eastAsia="zh-CN"/>
              </w:rPr>
            </w:pPr>
          </w:p>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合计</w:t>
            </w:r>
            <w:r>
              <w:rPr>
                <w:rFonts w:hint="eastAsia" w:asciiTheme="minorEastAsia" w:hAnsiTheme="minorEastAsia" w:eastAsiaTheme="minorEastAsia" w:cstheme="minorEastAsia"/>
                <w:color w:val="auto"/>
                <w:sz w:val="21"/>
                <w:szCs w:val="21"/>
                <w:highlight w:val="none"/>
                <w:lang w:eastAsia="zh-CN"/>
              </w:rPr>
              <w:t>（元）</w:t>
            </w:r>
          </w:p>
          <w:p>
            <w:pPr>
              <w:pStyle w:val="8"/>
              <w:rPr>
                <w:rFonts w:hint="eastAsia" w:asciiTheme="minorEastAsia" w:hAnsiTheme="minorEastAsia" w:eastAsiaTheme="minorEastAsia" w:cstheme="minorEastAsia"/>
                <w:sz w:val="21"/>
                <w:szCs w:val="21"/>
              </w:rPr>
            </w:pPr>
          </w:p>
        </w:tc>
        <w:tc>
          <w:tcPr>
            <w:tcW w:w="1062"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质保期</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609" w:type="dxa"/>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995" w:type="dxa"/>
            <w:vAlign w:val="center"/>
          </w:tcPr>
          <w:p>
            <w:pPr>
              <w:rPr>
                <w:rFonts w:hint="eastAsia" w:asciiTheme="minorEastAsia" w:hAnsiTheme="minorEastAsia" w:eastAsiaTheme="minorEastAsia" w:cstheme="minorEastAsia"/>
                <w:color w:val="auto"/>
                <w:sz w:val="21"/>
                <w:szCs w:val="21"/>
                <w:highlight w:val="none"/>
              </w:rPr>
            </w:pPr>
          </w:p>
        </w:tc>
        <w:tc>
          <w:tcPr>
            <w:tcW w:w="1458" w:type="dxa"/>
            <w:vAlign w:val="center"/>
          </w:tcPr>
          <w:p>
            <w:pPr>
              <w:jc w:val="center"/>
              <w:rPr>
                <w:rFonts w:hint="eastAsia" w:asciiTheme="minorEastAsia" w:hAnsiTheme="minorEastAsia" w:eastAsiaTheme="minorEastAsia" w:cstheme="minorEastAsia"/>
                <w:color w:val="auto"/>
                <w:sz w:val="21"/>
                <w:szCs w:val="21"/>
                <w:highlight w:val="none"/>
              </w:rPr>
            </w:pPr>
          </w:p>
        </w:tc>
        <w:tc>
          <w:tcPr>
            <w:tcW w:w="2670" w:type="dxa"/>
            <w:vAlign w:val="center"/>
          </w:tcPr>
          <w:p>
            <w:pPr>
              <w:rPr>
                <w:rFonts w:hint="eastAsia" w:asciiTheme="minorEastAsia" w:hAnsiTheme="minorEastAsia" w:eastAsiaTheme="minorEastAsia" w:cstheme="minorEastAsia"/>
                <w:color w:val="auto"/>
                <w:sz w:val="21"/>
                <w:szCs w:val="21"/>
                <w:highlight w:val="none"/>
              </w:rPr>
            </w:pPr>
          </w:p>
        </w:tc>
        <w:tc>
          <w:tcPr>
            <w:tcW w:w="2550" w:type="dxa"/>
            <w:vAlign w:val="top"/>
          </w:tcPr>
          <w:p>
            <w:pPr>
              <w:rPr>
                <w:rFonts w:hint="eastAsia" w:asciiTheme="minorEastAsia" w:hAnsiTheme="minorEastAsia" w:eastAsiaTheme="minorEastAsia" w:cstheme="minorEastAsia"/>
                <w:color w:val="auto"/>
                <w:sz w:val="21"/>
                <w:szCs w:val="21"/>
                <w:highlight w:val="none"/>
              </w:rPr>
            </w:pPr>
          </w:p>
        </w:tc>
        <w:tc>
          <w:tcPr>
            <w:tcW w:w="660" w:type="dxa"/>
            <w:vAlign w:val="top"/>
          </w:tcPr>
          <w:p>
            <w:pPr>
              <w:rPr>
                <w:rFonts w:hint="eastAsia" w:asciiTheme="minorEastAsia" w:hAnsiTheme="minorEastAsia" w:eastAsiaTheme="minorEastAsia" w:cstheme="minorEastAsia"/>
                <w:color w:val="auto"/>
                <w:sz w:val="21"/>
                <w:szCs w:val="21"/>
                <w:highlight w:val="none"/>
              </w:rPr>
            </w:pPr>
          </w:p>
        </w:tc>
        <w:tc>
          <w:tcPr>
            <w:tcW w:w="558" w:type="dxa"/>
            <w:vAlign w:val="center"/>
          </w:tcPr>
          <w:p>
            <w:pPr>
              <w:rPr>
                <w:rFonts w:hint="eastAsia" w:asciiTheme="minorEastAsia" w:hAnsiTheme="minorEastAsia" w:eastAsiaTheme="minorEastAsia" w:cstheme="minorEastAsia"/>
                <w:color w:val="auto"/>
                <w:sz w:val="21"/>
                <w:szCs w:val="21"/>
                <w:highlight w:val="none"/>
              </w:rPr>
            </w:pPr>
          </w:p>
        </w:tc>
        <w:tc>
          <w:tcPr>
            <w:tcW w:w="1005" w:type="dxa"/>
            <w:vAlign w:val="center"/>
          </w:tcPr>
          <w:p>
            <w:pPr>
              <w:rPr>
                <w:rFonts w:hint="eastAsia" w:asciiTheme="minorEastAsia" w:hAnsiTheme="minorEastAsia" w:eastAsiaTheme="minorEastAsia" w:cstheme="minorEastAsia"/>
                <w:color w:val="auto"/>
                <w:sz w:val="21"/>
                <w:szCs w:val="21"/>
                <w:highlight w:val="none"/>
              </w:rPr>
            </w:pPr>
          </w:p>
        </w:tc>
        <w:tc>
          <w:tcPr>
            <w:tcW w:w="1257" w:type="dxa"/>
            <w:vAlign w:val="center"/>
          </w:tcPr>
          <w:p>
            <w:pPr>
              <w:rPr>
                <w:rFonts w:hint="eastAsia" w:asciiTheme="minorEastAsia" w:hAnsiTheme="minorEastAsia" w:eastAsiaTheme="minorEastAsia" w:cstheme="minorEastAsia"/>
                <w:color w:val="auto"/>
                <w:sz w:val="21"/>
                <w:szCs w:val="21"/>
                <w:highlight w:val="none"/>
              </w:rPr>
            </w:pPr>
          </w:p>
        </w:tc>
        <w:tc>
          <w:tcPr>
            <w:tcW w:w="1062" w:type="dxa"/>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609" w:type="dxa"/>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1995" w:type="dxa"/>
            <w:vAlign w:val="center"/>
          </w:tcPr>
          <w:p>
            <w:pPr>
              <w:rPr>
                <w:rFonts w:hint="eastAsia" w:asciiTheme="minorEastAsia" w:hAnsiTheme="minorEastAsia" w:eastAsiaTheme="minorEastAsia" w:cstheme="minorEastAsia"/>
                <w:color w:val="auto"/>
                <w:sz w:val="21"/>
                <w:szCs w:val="21"/>
                <w:highlight w:val="none"/>
              </w:rPr>
            </w:pPr>
          </w:p>
        </w:tc>
        <w:tc>
          <w:tcPr>
            <w:tcW w:w="1458" w:type="dxa"/>
            <w:vAlign w:val="center"/>
          </w:tcPr>
          <w:p>
            <w:pPr>
              <w:jc w:val="center"/>
              <w:rPr>
                <w:rFonts w:hint="eastAsia" w:asciiTheme="minorEastAsia" w:hAnsiTheme="minorEastAsia" w:eastAsiaTheme="minorEastAsia" w:cstheme="minorEastAsia"/>
                <w:color w:val="auto"/>
                <w:sz w:val="21"/>
                <w:szCs w:val="21"/>
                <w:highlight w:val="none"/>
              </w:rPr>
            </w:pPr>
          </w:p>
        </w:tc>
        <w:tc>
          <w:tcPr>
            <w:tcW w:w="2670" w:type="dxa"/>
            <w:vAlign w:val="center"/>
          </w:tcPr>
          <w:p>
            <w:pPr>
              <w:rPr>
                <w:rFonts w:hint="eastAsia" w:asciiTheme="minorEastAsia" w:hAnsiTheme="minorEastAsia" w:eastAsiaTheme="minorEastAsia" w:cstheme="minorEastAsia"/>
                <w:color w:val="auto"/>
                <w:sz w:val="21"/>
                <w:szCs w:val="21"/>
                <w:highlight w:val="none"/>
              </w:rPr>
            </w:pPr>
          </w:p>
        </w:tc>
        <w:tc>
          <w:tcPr>
            <w:tcW w:w="2550" w:type="dxa"/>
            <w:vAlign w:val="top"/>
          </w:tcPr>
          <w:p>
            <w:pPr>
              <w:rPr>
                <w:rFonts w:hint="eastAsia" w:asciiTheme="minorEastAsia" w:hAnsiTheme="minorEastAsia" w:eastAsiaTheme="minorEastAsia" w:cstheme="minorEastAsia"/>
                <w:color w:val="auto"/>
                <w:sz w:val="21"/>
                <w:szCs w:val="21"/>
                <w:highlight w:val="none"/>
              </w:rPr>
            </w:pPr>
          </w:p>
        </w:tc>
        <w:tc>
          <w:tcPr>
            <w:tcW w:w="660" w:type="dxa"/>
            <w:vAlign w:val="top"/>
          </w:tcPr>
          <w:p>
            <w:pPr>
              <w:rPr>
                <w:rFonts w:hint="eastAsia" w:asciiTheme="minorEastAsia" w:hAnsiTheme="minorEastAsia" w:eastAsiaTheme="minorEastAsia" w:cstheme="minorEastAsia"/>
                <w:color w:val="auto"/>
                <w:sz w:val="21"/>
                <w:szCs w:val="21"/>
                <w:highlight w:val="none"/>
              </w:rPr>
            </w:pPr>
          </w:p>
        </w:tc>
        <w:tc>
          <w:tcPr>
            <w:tcW w:w="558" w:type="dxa"/>
            <w:vAlign w:val="center"/>
          </w:tcPr>
          <w:p>
            <w:pPr>
              <w:rPr>
                <w:rFonts w:hint="eastAsia" w:asciiTheme="minorEastAsia" w:hAnsiTheme="minorEastAsia" w:eastAsiaTheme="minorEastAsia" w:cstheme="minorEastAsia"/>
                <w:color w:val="auto"/>
                <w:sz w:val="21"/>
                <w:szCs w:val="21"/>
                <w:highlight w:val="none"/>
              </w:rPr>
            </w:pPr>
          </w:p>
        </w:tc>
        <w:tc>
          <w:tcPr>
            <w:tcW w:w="1005" w:type="dxa"/>
            <w:vAlign w:val="center"/>
          </w:tcPr>
          <w:p>
            <w:pPr>
              <w:rPr>
                <w:rFonts w:hint="eastAsia" w:asciiTheme="minorEastAsia" w:hAnsiTheme="minorEastAsia" w:eastAsiaTheme="minorEastAsia" w:cstheme="minorEastAsia"/>
                <w:color w:val="auto"/>
                <w:sz w:val="21"/>
                <w:szCs w:val="21"/>
                <w:highlight w:val="none"/>
              </w:rPr>
            </w:pPr>
          </w:p>
        </w:tc>
        <w:tc>
          <w:tcPr>
            <w:tcW w:w="1257" w:type="dxa"/>
            <w:vAlign w:val="center"/>
          </w:tcPr>
          <w:p>
            <w:pPr>
              <w:rPr>
                <w:rFonts w:hint="eastAsia" w:asciiTheme="minorEastAsia" w:hAnsiTheme="minorEastAsia" w:eastAsiaTheme="minorEastAsia" w:cstheme="minorEastAsia"/>
                <w:color w:val="auto"/>
                <w:sz w:val="21"/>
                <w:szCs w:val="21"/>
                <w:highlight w:val="none"/>
              </w:rPr>
            </w:pPr>
          </w:p>
        </w:tc>
        <w:tc>
          <w:tcPr>
            <w:tcW w:w="1062" w:type="dxa"/>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jc w:val="center"/>
        </w:trPr>
        <w:tc>
          <w:tcPr>
            <w:tcW w:w="13824" w:type="dxa"/>
            <w:gridSpan w:val="10"/>
            <w:vAlign w:val="top"/>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大写：</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eastAsia="zh-CN"/>
              </w:rPr>
              <w:t>小写：</w:t>
            </w:r>
          </w:p>
        </w:tc>
      </w:tr>
    </w:tbl>
    <w:p>
      <w:pPr>
        <w:keepNext w:val="0"/>
        <w:keepLines w:val="0"/>
        <w:pageBreakBefore w:val="0"/>
        <w:widowControl w:val="0"/>
        <w:kinsoku/>
        <w:wordWrap/>
        <w:overflowPunct/>
        <w:topLinePunct w:val="0"/>
        <w:autoSpaceDE w:val="0"/>
        <w:autoSpaceDN w:val="0"/>
        <w:bidi w:val="0"/>
        <w:adjustRightInd/>
        <w:snapToGrid/>
        <w:spacing w:line="440" w:lineRule="exact"/>
        <w:ind w:firstLine="6240" w:firstLineChars="2600"/>
        <w:textAlignment w:val="auto"/>
        <w:rPr>
          <w:rFonts w:hint="eastAsia" w:ascii="宋体" w:hAnsi="宋体" w:eastAsia="宋体" w:cs="宋体"/>
          <w:sz w:val="24"/>
          <w:szCs w:val="24"/>
        </w:rPr>
      </w:pPr>
      <w:r>
        <w:rPr>
          <w:rFonts w:hint="eastAsia" w:ascii="宋体" w:hAnsi="宋体" w:eastAsia="宋体" w:cs="宋体"/>
          <w:sz w:val="24"/>
          <w:szCs w:val="24"/>
        </w:rPr>
        <w:t>供应商全称（公章）：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法定代表人（授权代表）（签字或盖章）：</w:t>
      </w:r>
    </w:p>
    <w:p>
      <w:pPr>
        <w:keepNext w:val="0"/>
        <w:keepLines w:val="0"/>
        <w:pageBreakBefore w:val="0"/>
        <w:widowControl w:val="0"/>
        <w:kinsoku/>
        <w:wordWrap/>
        <w:overflowPunct/>
        <w:topLinePunct w:val="0"/>
        <w:autoSpaceDE w:val="0"/>
        <w:autoSpaceDN w:val="0"/>
        <w:bidi w:val="0"/>
        <w:adjustRightInd/>
        <w:snapToGrid/>
        <w:spacing w:line="440" w:lineRule="exact"/>
        <w:ind w:firstLine="6240" w:firstLineChars="2600"/>
        <w:textAlignment w:val="auto"/>
        <w:rPr>
          <w:rFonts w:hint="eastAsia" w:ascii="宋体" w:hAnsi="宋体" w:eastAsia="宋体" w:cs="宋体"/>
          <w:sz w:val="24"/>
          <w:szCs w:val="24"/>
        </w:rPr>
      </w:pPr>
      <w:r>
        <w:rPr>
          <w:rFonts w:hint="eastAsia" w:ascii="宋体" w:hAnsi="宋体" w:eastAsia="宋体" w:cs="宋体"/>
          <w:sz w:val="24"/>
          <w:szCs w:val="24"/>
        </w:rPr>
        <w:t>日期：</w:t>
      </w:r>
    </w:p>
    <w:p>
      <w:pPr>
        <w:rPr>
          <w:rFonts w:hint="eastAsia" w:ascii="宋体" w:hAnsi="宋体" w:eastAsia="宋体" w:cs="宋体"/>
          <w:color w:val="auto"/>
        </w:rPr>
        <w:sectPr>
          <w:pgSz w:w="16838" w:h="11906" w:orient="landscape"/>
          <w:pgMar w:top="1365" w:right="1418" w:bottom="1588" w:left="1418" w:header="851" w:footer="907" w:gutter="0"/>
          <w:pgBorders>
            <w:top w:val="none" w:sz="0" w:space="0"/>
            <w:left w:val="none" w:sz="0" w:space="0"/>
            <w:bottom w:val="none" w:sz="0" w:space="0"/>
            <w:right w:val="none" w:sz="0" w:space="0"/>
          </w:pgBorders>
          <w:pgNumType w:fmt="decimal"/>
          <w:cols w:space="720" w:num="1"/>
          <w:titlePg/>
          <w:docGrid w:type="lines" w:linePitch="290" w:charSpace="0"/>
        </w:sectPr>
      </w:pPr>
      <w:r>
        <w:rPr>
          <w:rFonts w:hint="eastAsia" w:ascii="宋体" w:hAnsi="宋体" w:eastAsia="宋体" w:cs="宋体"/>
          <w:bCs/>
          <w:color w:val="auto"/>
          <w:sz w:val="24"/>
          <w:highlight w:val="none"/>
        </w:rPr>
        <w:t>注：</w:t>
      </w:r>
      <w:r>
        <w:rPr>
          <w:rFonts w:hint="eastAsia" w:ascii="宋体" w:hAnsi="宋体" w:eastAsia="宋体" w:cs="宋体"/>
          <w:bCs/>
          <w:color w:val="auto"/>
          <w:sz w:val="24"/>
          <w:highlight w:val="none"/>
          <w:lang w:val="en-US" w:eastAsia="zh-CN"/>
        </w:rPr>
        <w:t>1、投标货物</w:t>
      </w:r>
      <w:r>
        <w:rPr>
          <w:rFonts w:hint="eastAsia" w:ascii="宋体" w:hAnsi="宋体" w:eastAsia="宋体" w:cs="宋体"/>
          <w:color w:val="auto"/>
          <w:sz w:val="24"/>
          <w:highlight w:val="none"/>
        </w:rPr>
        <w:t>品牌、</w:t>
      </w:r>
      <w:r>
        <w:rPr>
          <w:rFonts w:hint="eastAsia" w:ascii="宋体" w:hAnsi="宋体" w:eastAsia="宋体" w:cs="宋体"/>
          <w:bCs/>
          <w:color w:val="auto"/>
          <w:sz w:val="24"/>
          <w:highlight w:val="none"/>
          <w:lang w:val="en-US" w:eastAsia="zh-CN"/>
        </w:rPr>
        <w:t>型号或规格需详细填写</w:t>
      </w:r>
      <w:r>
        <w:rPr>
          <w:rFonts w:hint="eastAsia" w:ascii="宋体" w:hAnsi="宋体" w:eastAsia="宋体" w:cs="宋体"/>
          <w:color w:val="auto"/>
          <w:sz w:val="24"/>
          <w:highlight w:val="none"/>
          <w:lang w:val="en-US" w:eastAsia="zh-CN"/>
        </w:rPr>
        <w:t>。2、</w:t>
      </w:r>
      <w:r>
        <w:rPr>
          <w:rFonts w:hint="eastAsia" w:ascii="宋体" w:hAnsi="宋体" w:eastAsia="宋体" w:cs="宋体"/>
          <w:bCs/>
          <w:color w:val="auto"/>
          <w:sz w:val="24"/>
          <w:highlight w:val="none"/>
        </w:rPr>
        <w:t>单价和总价采用人民币报价，以元为单位。</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行数不够，可自行添加。</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格式九</w:t>
      </w:r>
    </w:p>
    <w:p>
      <w:pPr>
        <w:pStyle w:val="15"/>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ind w:firstLine="2711" w:firstLineChars="900"/>
        <w:jc w:val="both"/>
        <w:textAlignment w:val="auto"/>
        <w:rPr>
          <w:rFonts w:hint="eastAsia" w:ascii="宋体" w:hAnsi="宋体" w:eastAsia="宋体" w:cs="宋体"/>
          <w:b/>
          <w:bCs/>
          <w:sz w:val="30"/>
          <w:szCs w:val="30"/>
        </w:rPr>
      </w:pPr>
      <w:r>
        <w:rPr>
          <w:rFonts w:hint="eastAsia" w:ascii="宋体" w:hAnsi="宋体" w:eastAsia="宋体" w:cs="宋体"/>
          <w:b/>
          <w:bCs/>
          <w:sz w:val="30"/>
          <w:szCs w:val="30"/>
        </w:rPr>
        <w:t>中小企业声明函</w:t>
      </w:r>
      <w:r>
        <w:rPr>
          <w:rFonts w:hint="eastAsia" w:cs="宋体"/>
          <w:b/>
          <w:bCs/>
          <w:sz w:val="30"/>
          <w:szCs w:val="30"/>
          <w:lang w:eastAsia="zh-CN"/>
        </w:rPr>
        <w:t>（服务类）</w:t>
      </w:r>
      <w:r>
        <w:rPr>
          <w:rFonts w:hint="eastAsia" w:cs="宋体"/>
          <w:b/>
          <w:bCs/>
          <w:sz w:val="30"/>
          <w:szCs w:val="30"/>
          <w:lang w:val="en-US" w:eastAsia="zh-CN"/>
        </w:rPr>
        <w:t>&lt;可选&gt;</w:t>
      </w:r>
      <w:r>
        <w:rPr>
          <w:rFonts w:hint="eastAsia" w:ascii="宋体" w:hAnsi="宋体" w:eastAsia="宋体" w:cs="宋体"/>
          <w:b/>
          <w:bCs/>
          <w:sz w:val="30"/>
          <w:szCs w:val="30"/>
        </w:rPr>
        <w:t xml:space="preserve"> </w:t>
      </w:r>
    </w:p>
    <w:p>
      <w:pPr>
        <w:spacing w:before="156" w:beforeLines="50" w:after="156" w:afterLines="50" w:line="300" w:lineRule="auto"/>
        <w:ind w:firstLine="480" w:firstLineChars="200"/>
        <w:rPr>
          <w:rFonts w:hint="eastAsia" w:ascii="宋体" w:hAnsi="宋体" w:eastAsia="宋体" w:cs="宋体"/>
          <w:bCs/>
          <w:color w:val="auto"/>
          <w:sz w:val="24"/>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 ﹝2020﹞46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i/>
          <w:iCs/>
          <w:sz w:val="24"/>
          <w:szCs w:val="24"/>
        </w:rPr>
        <w:t>标的名称</w:t>
      </w:r>
      <w:r>
        <w:rPr>
          <w:rFonts w:hint="eastAsia" w:ascii="宋体" w:hAnsi="宋体" w:eastAsia="宋体" w:cs="宋体"/>
          <w:sz w:val="24"/>
          <w:szCs w:val="24"/>
        </w:rPr>
        <w:t>），属于（</w:t>
      </w:r>
      <w:r>
        <w:rPr>
          <w:rFonts w:hint="eastAsia" w:asciiTheme="minorEastAsia" w:hAnsiTheme="minorEastAsia" w:cstheme="minorEastAsia"/>
          <w:i/>
          <w:color w:val="000000"/>
          <w:kern w:val="0"/>
          <w:sz w:val="24"/>
          <w:szCs w:val="24"/>
          <w:u w:val="single"/>
          <w:lang w:bidi="ar"/>
        </w:rPr>
        <w:t>软件和信息技术服务业</w:t>
      </w:r>
      <w:r>
        <w:rPr>
          <w:rFonts w:hint="eastAsia" w:ascii="宋体" w:hAnsi="宋体" w:eastAsia="宋体" w:cs="宋体"/>
          <w:sz w:val="24"/>
          <w:szCs w:val="24"/>
        </w:rPr>
        <w:t>）；承建企业为</w:t>
      </w:r>
      <w:r>
        <w:rPr>
          <w:rFonts w:hint="eastAsia" w:ascii="宋体" w:hAnsi="宋体" w:eastAsia="宋体" w:cs="宋体"/>
          <w:sz w:val="24"/>
          <w:szCs w:val="24"/>
          <w:u w:val="single"/>
        </w:rPr>
        <w:t>（</w:t>
      </w:r>
      <w:r>
        <w:rPr>
          <w:rFonts w:hint="eastAsia" w:ascii="宋体" w:hAnsi="宋体" w:eastAsia="宋体" w:cs="宋体"/>
          <w:i/>
          <w:iCs/>
          <w:sz w:val="24"/>
          <w:szCs w:val="24"/>
          <w:u w:val="single"/>
        </w:rPr>
        <w:t>企业名称</w:t>
      </w:r>
      <w:r>
        <w:rPr>
          <w:rFonts w:hint="eastAsia" w:ascii="宋体" w:hAnsi="宋体" w:eastAsia="宋体" w:cs="宋体"/>
          <w:sz w:val="24"/>
          <w:szCs w:val="24"/>
          <w:u w:val="single"/>
        </w:rPr>
        <w:t>）</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3120" w:firstLineChars="1300"/>
        <w:textAlignment w:val="auto"/>
        <w:rPr>
          <w:rFonts w:hint="eastAsia" w:ascii="宋体" w:hAnsi="宋体" w:eastAsia="宋体" w:cs="宋体"/>
          <w:sz w:val="24"/>
          <w:szCs w:val="24"/>
        </w:rPr>
      </w:pPr>
      <w:r>
        <w:rPr>
          <w:rFonts w:hint="eastAsia" w:ascii="宋体" w:hAnsi="宋体" w:eastAsia="宋体" w:cs="宋体"/>
          <w:sz w:val="24"/>
          <w:szCs w:val="24"/>
        </w:rPr>
        <w:t xml:space="preserve">企业名称（盖章）： </w:t>
      </w:r>
    </w:p>
    <w:p>
      <w:pPr>
        <w:keepNext w:val="0"/>
        <w:keepLines w:val="0"/>
        <w:pageBreakBefore w:val="0"/>
        <w:widowControl w:val="0"/>
        <w:kinsoku/>
        <w:wordWrap/>
        <w:overflowPunct/>
        <w:topLinePunct w:val="0"/>
        <w:autoSpaceDE w:val="0"/>
        <w:autoSpaceDN w:val="0"/>
        <w:bidi w:val="0"/>
        <w:adjustRightInd/>
        <w:snapToGrid/>
        <w:spacing w:line="440" w:lineRule="exact"/>
        <w:ind w:firstLine="3120" w:firstLineChars="13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pPr>
        <w:keepNext w:val="0"/>
        <w:keepLines w:val="0"/>
        <w:pageBreakBefore w:val="0"/>
        <w:widowControl/>
        <w:numPr>
          <w:ilvl w:val="0"/>
          <w:numId w:val="6"/>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pPr>
        <w:spacing w:line="360" w:lineRule="auto"/>
        <w:jc w:val="both"/>
        <w:rPr>
          <w:rFonts w:hint="eastAsia" w:ascii="宋体" w:hAnsi="宋体" w:eastAsia="宋体" w:cs="宋体"/>
          <w:b/>
          <w:bCs/>
          <w:sz w:val="30"/>
          <w:szCs w:val="30"/>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spacing w:line="360" w:lineRule="auto"/>
        <w:jc w:val="center"/>
        <w:rPr>
          <w:rFonts w:hint="eastAsia" w:ascii="宋体" w:hAnsi="宋体" w:eastAsia="宋体" w:cs="宋体"/>
          <w:b/>
          <w:bCs/>
          <w:sz w:val="30"/>
          <w:szCs w:val="30"/>
          <w:lang w:val="en-US" w:eastAsia="zh-CN"/>
        </w:rPr>
      </w:pPr>
    </w:p>
    <w:p>
      <w:pPr>
        <w:spacing w:line="360" w:lineRule="auto"/>
        <w:jc w:val="center"/>
        <w:rPr>
          <w:rFonts w:ascii="仿宋_GB2312" w:hAnsi="仿宋_GB2312" w:eastAsia="仿宋_GB2312"/>
          <w:b/>
          <w:bCs/>
          <w:sz w:val="32"/>
          <w:szCs w:val="32"/>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残疾人福利性单位声明函</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rPr>
          <w:rFonts w:ascii="仿宋_GB2312" w:hAnsi="仿宋_GB2312" w:eastAsia="仿宋_GB2312"/>
          <w:b/>
          <w:bCs/>
          <w:spacing w:val="6"/>
        </w:rPr>
      </w:pPr>
    </w:p>
    <w:p>
      <w:pPr>
        <w:spacing w:line="360" w:lineRule="auto"/>
        <w:ind w:firstLine="504" w:firstLineChars="200"/>
        <w:jc w:val="both"/>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z w:val="24"/>
          <w:szCs w:val="24"/>
          <w:u w:val="single"/>
        </w:rPr>
        <w:t>XXXX</w:t>
      </w:r>
      <w:r>
        <w:rPr>
          <w:rFonts w:hint="eastAsia" w:ascii="宋体" w:hAnsi="宋体" w:eastAsia="宋体" w:cs="宋体"/>
          <w:spacing w:val="6"/>
          <w:sz w:val="24"/>
          <w:szCs w:val="24"/>
        </w:rPr>
        <w:t>单位的</w:t>
      </w:r>
      <w:r>
        <w:rPr>
          <w:rFonts w:hint="eastAsia" w:ascii="宋体" w:hAnsi="宋体" w:eastAsia="宋体" w:cs="宋体"/>
          <w:sz w:val="24"/>
          <w:szCs w:val="24"/>
          <w:u w:val="single"/>
        </w:rPr>
        <w:t>XXXX</w:t>
      </w:r>
      <w:r>
        <w:rPr>
          <w:rFonts w:hint="eastAsia" w:ascii="宋体" w:hAnsi="宋体" w:eastAsia="宋体" w:cs="宋体"/>
          <w:spacing w:val="6"/>
          <w:sz w:val="24"/>
          <w:szCs w:val="24"/>
        </w:rPr>
        <w:t>项目采购活动由本单位承担工程。</w:t>
      </w: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rPr>
          <w:rFonts w:hint="eastAsia" w:ascii="宋体" w:hAnsi="宋体" w:eastAsia="宋体" w:cs="宋体"/>
          <w:spacing w:val="6"/>
          <w:sz w:val="24"/>
          <w:szCs w:val="24"/>
        </w:rPr>
      </w:pPr>
    </w:p>
    <w:p>
      <w:pPr>
        <w:spacing w:line="360" w:lineRule="auto"/>
        <w:rPr>
          <w:rFonts w:hint="eastAsia" w:ascii="宋体" w:hAnsi="宋体" w:eastAsia="宋体" w:cs="宋体"/>
          <w:spacing w:val="6"/>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供应商名称：XXXX（加盖公章）</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日期：XXX年XXX月XXX日</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rPr>
          <w:rFonts w:hint="eastAsia" w:ascii="宋体" w:hAnsi="宋体" w:eastAsia="宋体" w:cs="宋体"/>
          <w:sz w:val="24"/>
          <w:szCs w:val="24"/>
        </w:rPr>
      </w:pPr>
      <w:r>
        <w:rPr>
          <w:rFonts w:hint="eastAsia" w:ascii="宋体" w:hAnsi="宋体" w:eastAsia="宋体" w:cs="宋体"/>
          <w:sz w:val="24"/>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
        </w:rPr>
      </w:pPr>
      <w:r>
        <w:rPr>
          <w:rFonts w:hint="eastAsia" w:ascii="宋体" w:hAnsi="宋体" w:eastAsia="宋体" w:cs="宋体"/>
          <w:sz w:val="24"/>
          <w:szCs w:val="24"/>
        </w:rPr>
        <w:t>2.供应商为非残疾人福利性单位的，不得提供此声明，提供此声明的，声明无效。</w:t>
      </w:r>
    </w:p>
    <w:p>
      <w:pPr>
        <w:spacing w:line="360" w:lineRule="auto"/>
        <w:ind w:firstLine="411" w:firstLineChars="196"/>
        <w:outlineLvl w:val="1"/>
        <w:rPr>
          <w:rFonts w:ascii="仿宋_GB2312" w:hAnsi="仿宋_GB2312" w:eastAsia="仿宋_GB2312"/>
        </w:rPr>
      </w:pPr>
    </w:p>
    <w:p>
      <w:pPr>
        <w:spacing w:line="360" w:lineRule="auto"/>
        <w:rPr>
          <w:rFonts w:ascii="仿宋_GB2312" w:hAnsi="仿宋_GB2312" w:eastAsia="仿宋_GB2312"/>
          <w:b/>
          <w:bCs/>
          <w:sz w:val="28"/>
          <w:szCs w:val="28"/>
        </w:rPr>
        <w:sectPr>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监狱企业证明</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jc w:val="center"/>
        <w:rPr>
          <w:rFonts w:ascii="仿宋_GB2312" w:hAnsi="仿宋_GB2312" w:eastAsia="仿宋_GB2312" w:cs="仿宋"/>
          <w:b/>
          <w:bCs/>
          <w:sz w:val="32"/>
          <w:szCs w:val="32"/>
        </w:rPr>
      </w:pPr>
    </w:p>
    <w:p>
      <w:pPr>
        <w:spacing w:line="360" w:lineRule="auto"/>
        <w:jc w:val="center"/>
        <w:rPr>
          <w:rFonts w:ascii="仿宋_GB2312" w:hAnsi="仿宋_GB2312" w:eastAsia="仿宋_GB2312" w:cs="仿宋"/>
          <w:b/>
          <w:bCs/>
          <w:sz w:val="32"/>
          <w:szCs w:val="32"/>
        </w:rPr>
      </w:pP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注：1.监狱企业参加政府采购活动时，应当提供由省级以上监狱管理局、戒毒管理局（含新疆生产建设兵团）出具的属于监狱企业的证明文件，并加盖单位公章。</w:t>
      </w: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2.监狱企业视同小型、微型企业，享受预留份额、评审中价格扣除等政府采购促进中小企业发展的政府采购政策。监狱企业属于小型、微型企业的，不重复享受政策。</w:t>
      </w:r>
    </w:p>
    <w:p>
      <w:pPr>
        <w:rPr>
          <w:rFonts w:hint="eastAsia"/>
          <w:lang w:val="en-US" w:eastAsia="zh-CN"/>
        </w:rPr>
      </w:pPr>
    </w:p>
    <w:p>
      <w:pPr>
        <w:pStyle w:val="8"/>
        <w:rPr>
          <w:rFonts w:hint="eastAsia"/>
          <w:lang w:val="en-US" w:eastAsia="zh-CN"/>
        </w:rPr>
      </w:pPr>
    </w:p>
    <w:p>
      <w:pPr>
        <w:pStyle w:val="15"/>
        <w:rPr>
          <w:rFonts w:hint="eastAsia"/>
        </w:rPr>
      </w:pPr>
    </w:p>
    <w:p>
      <w:pPr>
        <w:pStyle w:val="2"/>
        <w:rPr>
          <w:rFonts w:hint="eastAsia"/>
        </w:rPr>
      </w:pPr>
    </w:p>
    <w:p>
      <w:pPr>
        <w:spacing w:line="500" w:lineRule="exact"/>
        <w:jc w:val="center"/>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三、商务文件</w:t>
      </w:r>
    </w:p>
    <w:p>
      <w:pPr>
        <w:pStyle w:val="38"/>
        <w:ind w:left="0" w:leftChars="0" w:firstLine="0" w:firstLineChars="0"/>
        <w:jc w:val="both"/>
        <w:outlineLvl w:val="0"/>
        <w:rPr>
          <w:rFonts w:hint="eastAsia" w:asciiTheme="minorEastAsia" w:hAnsiTheme="minorEastAsia" w:eastAsiaTheme="minorEastAsia" w:cstheme="minorEastAsia"/>
          <w:b/>
          <w:bCs/>
          <w:color w:val="auto"/>
          <w:sz w:val="24"/>
          <w:szCs w:val="24"/>
          <w:highlight w:val="none"/>
          <w:lang w:eastAsia="zh-CN"/>
        </w:rPr>
      </w:pPr>
      <w:bookmarkStart w:id="22" w:name="_Toc9213"/>
    </w:p>
    <w:p>
      <w:pPr>
        <w:pStyle w:val="38"/>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格式十</w:t>
      </w:r>
    </w:p>
    <w:p>
      <w:pPr>
        <w:pStyle w:val="38"/>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bookmarkEnd w:id="22"/>
    <w:p>
      <w:pPr>
        <w:pStyle w:val="38"/>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投标函格式</w:t>
      </w:r>
    </w:p>
    <w:p>
      <w:pPr>
        <w:spacing w:line="4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color w:val="auto"/>
          <w:kern w:val="2"/>
          <w:sz w:val="24"/>
          <w:szCs w:val="24"/>
          <w:highlight w:val="none"/>
        </w:rPr>
        <w:t>致</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b/>
          <w:sz w:val="24"/>
          <w:szCs w:val="24"/>
          <w:lang w:eastAsia="zh-CN"/>
        </w:rPr>
        <w:t>奇台县政务服务和公共资源交易中心</w:t>
      </w:r>
    </w:p>
    <w:p>
      <w:pPr>
        <w:spacing w:line="300" w:lineRule="auto"/>
        <w:ind w:firstLine="480" w:firstLineChars="200"/>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为＿＿＿＿＿＿＿＿＿＿＿＿＿＿＿项目的投标邀请＿＿＿＿＿＿＿＿（招标编号），签字代表＿＿＿＿＿＿＿＿＿＿＿（全名、职务）经正式授权并代表投标人＿＿＿＿＿＿＿＿＿（投标人名称、地址）</w:t>
      </w:r>
      <w:r>
        <w:rPr>
          <w:rFonts w:hint="eastAsia" w:asciiTheme="minorEastAsia" w:hAnsiTheme="minorEastAsia" w:eastAsiaTheme="minorEastAsia" w:cstheme="minorEastAsia"/>
          <w:color w:val="000000"/>
          <w:sz w:val="24"/>
          <w:szCs w:val="24"/>
        </w:rPr>
        <w:t>参加该项目的投标活动并按要求提交投标</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文件。我们郑重声明以下诸点并负法律责任：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愿按照</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文件中规定的条款和要求，提供</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文件规定的全部货物和服务，投标总报价为：大写</w:t>
      </w:r>
      <w:r>
        <w:rPr>
          <w:rFonts w:hint="eastAsia" w:asciiTheme="minorEastAsia" w:hAnsiTheme="minorEastAsia" w:eastAsiaTheme="minorEastAsia" w:cstheme="minorEastAsia"/>
          <w:color w:val="000000"/>
          <w:sz w:val="24"/>
          <w:szCs w:val="24"/>
          <w:u w:val="single"/>
          <w:lang w:val="en"/>
        </w:rPr>
        <w:t xml:space="preserve">         </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lang w:val="en"/>
        </w:rPr>
        <w:t xml:space="preserve">         </w:t>
      </w:r>
      <w:r>
        <w:rPr>
          <w:rFonts w:hint="eastAsia" w:asciiTheme="minorEastAsia" w:hAnsiTheme="minorEastAsia" w:eastAsiaTheme="minorEastAsia" w:cstheme="minorEastAsia"/>
          <w:color w:val="000000"/>
          <w:sz w:val="24"/>
          <w:szCs w:val="24"/>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（2）如果我们的投标</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文件被接受，我们将履行</w:t>
      </w: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文件中规定的各项要求。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（3）我们同意本</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文件中有关投标有效期的规定。如果中标，有效期延长至合同终止日止。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（4）我们已经详细审核了全部</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文件，如有需要澄清的问题，我们同意按招标文件规定的时间向采购人提出。逾期不提，我公司同意放弃对这方面有不明及误解的权利。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（5）我公司同意提供按照采购人可能要求的与其投标有关的一切数据或资料，完全理解采购人不一定接受最低价的投标或收到的任何投标。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（6）如果我们的投标</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文件被接受，我们将按招标文件的规定签订并严格履行合同中的责任和义务。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（7）我公司与采购人、采购人就本次采购的项目委托的咨询机构、集中采购机构、以及上述机构的附属机构没有行政或经济关联。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（8）</w:t>
      </w:r>
      <w:r>
        <w:rPr>
          <w:rFonts w:hint="eastAsia" w:asciiTheme="minorEastAsia" w:hAnsiTheme="minorEastAsia" w:eastAsiaTheme="minorEastAsia" w:cstheme="minorEastAsia"/>
          <w:sz w:val="24"/>
          <w:szCs w:val="24"/>
        </w:rPr>
        <w:t>我公司独立参加投标，未组成联合体参加投标。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（9）我公司不存在“单位负责人为同一人或者存在直接控股、管理关系的不同供应商,参加同一合同项下的政府采购活动”的行为。</w:t>
      </w:r>
    </w:p>
    <w:p>
      <w:pPr>
        <w:pStyle w:val="3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pStyle w:val="3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（11）除不可抗力外，我公司如果发生以下行为，将在行为发生的10个工作日内，向贵方支付本招标文件公布的最高限价的2%作为违约赔偿金。</w:t>
      </w:r>
    </w:p>
    <w:p>
      <w:pPr>
        <w:pStyle w:val="3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fldChar w:fldCharType="begin"/>
      </w:r>
      <w:r>
        <w:rPr>
          <w:rFonts w:hint="eastAsia" w:asciiTheme="minorEastAsia" w:hAnsiTheme="minorEastAsia" w:eastAsiaTheme="minorEastAsia" w:cstheme="minorEastAsia"/>
          <w:color w:val="000000"/>
          <w:sz w:val="24"/>
          <w:szCs w:val="24"/>
        </w:rPr>
        <w:instrText xml:space="preserve"> = 1 \* GB3 \* MERGEFORMAT </w:instrText>
      </w:r>
      <w:r>
        <w:rPr>
          <w:rFonts w:hint="eastAsia" w:asciiTheme="minorEastAsia" w:hAnsiTheme="minorEastAsia" w:eastAsiaTheme="minorEastAsia" w:cstheme="minorEastAsia"/>
          <w:color w:val="000000"/>
          <w:sz w:val="24"/>
          <w:szCs w:val="24"/>
        </w:rPr>
        <w:fldChar w:fldCharType="separate"/>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color w:val="000000"/>
          <w:sz w:val="24"/>
          <w:szCs w:val="24"/>
        </w:rPr>
        <w:fldChar w:fldCharType="end"/>
      </w:r>
      <w:r>
        <w:rPr>
          <w:rFonts w:hint="eastAsia" w:asciiTheme="minorEastAsia" w:hAnsiTheme="minorEastAsia" w:eastAsiaTheme="minorEastAsia" w:cstheme="minorEastAsia"/>
          <w:color w:val="000000"/>
          <w:sz w:val="24"/>
          <w:szCs w:val="24"/>
        </w:rPr>
        <w:t>在</w:t>
      </w: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文件规定的投标有效期内实质上修改或撤回投标；</w:t>
      </w:r>
    </w:p>
    <w:p>
      <w:pPr>
        <w:pStyle w:val="3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fldChar w:fldCharType="begin"/>
      </w:r>
      <w:r>
        <w:rPr>
          <w:rFonts w:hint="eastAsia" w:asciiTheme="minorEastAsia" w:hAnsiTheme="minorEastAsia" w:eastAsiaTheme="minorEastAsia" w:cstheme="minorEastAsia"/>
          <w:color w:val="000000"/>
          <w:sz w:val="24"/>
          <w:szCs w:val="24"/>
        </w:rPr>
        <w:instrText xml:space="preserve"> = 2 \* GB3 \* MERGEFORMAT </w:instrText>
      </w:r>
      <w:r>
        <w:rPr>
          <w:rFonts w:hint="eastAsia" w:asciiTheme="minorEastAsia" w:hAnsiTheme="minorEastAsia" w:eastAsiaTheme="minorEastAsia" w:cstheme="minorEastAsia"/>
          <w:color w:val="000000"/>
          <w:sz w:val="24"/>
          <w:szCs w:val="24"/>
        </w:rPr>
        <w:fldChar w:fldCharType="separate"/>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color w:val="000000"/>
          <w:sz w:val="24"/>
          <w:szCs w:val="24"/>
        </w:rPr>
        <w:fldChar w:fldCharType="end"/>
      </w:r>
      <w:r>
        <w:rPr>
          <w:rFonts w:hint="eastAsia" w:asciiTheme="minorEastAsia" w:hAnsiTheme="minorEastAsia" w:eastAsiaTheme="minorEastAsia" w:cstheme="minorEastAsia"/>
          <w:color w:val="000000"/>
          <w:sz w:val="24"/>
          <w:szCs w:val="24"/>
        </w:rPr>
        <w:t>中标后不依法与采购人签订合同；</w:t>
      </w:r>
    </w:p>
    <w:p>
      <w:pPr>
        <w:pStyle w:val="3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fldChar w:fldCharType="begin"/>
      </w:r>
      <w:r>
        <w:rPr>
          <w:rFonts w:hint="eastAsia" w:asciiTheme="minorEastAsia" w:hAnsiTheme="minorEastAsia" w:eastAsiaTheme="minorEastAsia" w:cstheme="minorEastAsia"/>
          <w:color w:val="000000"/>
          <w:sz w:val="24"/>
          <w:szCs w:val="24"/>
        </w:rPr>
        <w:instrText xml:space="preserve"> = 3 \* GB3 \* MERGEFORMAT </w:instrText>
      </w:r>
      <w:r>
        <w:rPr>
          <w:rFonts w:hint="eastAsia" w:asciiTheme="minorEastAsia" w:hAnsiTheme="minorEastAsia" w:eastAsiaTheme="minorEastAsia" w:cstheme="minorEastAsia"/>
          <w:color w:val="000000"/>
          <w:sz w:val="24"/>
          <w:szCs w:val="24"/>
        </w:rPr>
        <w:fldChar w:fldCharType="separate"/>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color w:val="000000"/>
          <w:sz w:val="24"/>
          <w:szCs w:val="24"/>
        </w:rPr>
        <w:fldChar w:fldCharType="end"/>
      </w:r>
      <w:r>
        <w:rPr>
          <w:rFonts w:hint="eastAsia" w:asciiTheme="minorEastAsia" w:hAnsiTheme="minorEastAsia" w:eastAsiaTheme="minorEastAsia" w:cstheme="minorEastAsia"/>
          <w:color w:val="000000"/>
          <w:sz w:val="24"/>
          <w:szCs w:val="24"/>
        </w:rPr>
        <w:t>在投标</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文件中提供虚假材料。</w:t>
      </w:r>
    </w:p>
    <w:p>
      <w:pPr>
        <w:pStyle w:val="3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④</w:t>
      </w:r>
      <w:r>
        <w:rPr>
          <w:rFonts w:hint="eastAsia" w:asciiTheme="minorEastAsia" w:hAnsiTheme="minorEastAsia" w:eastAsiaTheme="minorEastAsia" w:cstheme="minorEastAsia"/>
          <w:color w:val="000000"/>
          <w:sz w:val="24"/>
          <w:szCs w:val="24"/>
          <w:lang w:eastAsia="zh-CN"/>
        </w:rPr>
        <w:t>供应商</w:t>
      </w:r>
      <w:r>
        <w:rPr>
          <w:rFonts w:hint="eastAsia" w:asciiTheme="minorEastAsia" w:hAnsiTheme="minorEastAsia" w:eastAsiaTheme="minorEastAsia" w:cstheme="minorEastAsia"/>
          <w:color w:val="000000"/>
          <w:sz w:val="24"/>
          <w:szCs w:val="24"/>
        </w:rPr>
        <w:t>与</w:t>
      </w:r>
      <w:r>
        <w:rPr>
          <w:rFonts w:hint="eastAsia" w:asciiTheme="minorEastAsia" w:hAnsiTheme="minorEastAsia" w:eastAsiaTheme="minorEastAsia" w:cstheme="minorEastAsia"/>
          <w:color w:val="000000"/>
          <w:sz w:val="24"/>
          <w:szCs w:val="24"/>
          <w:lang w:eastAsia="zh-CN"/>
        </w:rPr>
        <w:t>采购人、</w:t>
      </w:r>
      <w:r>
        <w:rPr>
          <w:rFonts w:hint="eastAsia" w:asciiTheme="minorEastAsia" w:hAnsiTheme="minorEastAsia" w:eastAsiaTheme="minorEastAsia" w:cstheme="minorEastAsia"/>
          <w:color w:val="000000"/>
          <w:sz w:val="24"/>
          <w:szCs w:val="24"/>
        </w:rPr>
        <w:t>其他供应商</w:t>
      </w:r>
      <w:r>
        <w:rPr>
          <w:rFonts w:hint="eastAsia" w:asciiTheme="minorEastAsia" w:hAnsiTheme="minorEastAsia" w:eastAsiaTheme="minorEastAsia" w:cstheme="minorEastAsia"/>
          <w:color w:val="000000"/>
          <w:sz w:val="24"/>
          <w:szCs w:val="24"/>
          <w:lang w:eastAsia="zh-CN"/>
        </w:rPr>
        <w:t>或者采购代理机构</w:t>
      </w:r>
      <w:r>
        <w:rPr>
          <w:rFonts w:hint="eastAsia" w:asciiTheme="minorEastAsia" w:hAnsiTheme="minorEastAsia" w:eastAsiaTheme="minorEastAsia" w:cstheme="minorEastAsia"/>
          <w:color w:val="000000"/>
          <w:sz w:val="24"/>
          <w:szCs w:val="24"/>
        </w:rPr>
        <w:t>恶意串通的。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r>
        <w:rPr>
          <w:rFonts w:hint="eastAsia" w:asciiTheme="minorEastAsia" w:hAnsiTheme="minorEastAsia" w:eastAsiaTheme="minorEastAsia" w:cstheme="minorEastAsia"/>
          <w:color w:val="000000"/>
          <w:sz w:val="24"/>
          <w:szCs w:val="24"/>
          <w:u w:val="single"/>
          <w:lang w:val="en"/>
        </w:rPr>
        <w:t xml:space="preserve">                                       </w:t>
      </w:r>
      <w:r>
        <w:rPr>
          <w:rFonts w:hint="eastAsia" w:asciiTheme="minorEastAsia" w:hAnsiTheme="minorEastAsia" w:eastAsiaTheme="minorEastAsia" w:cstheme="minorEastAsia"/>
          <w:color w:val="000000"/>
          <w:sz w:val="24"/>
          <w:szCs w:val="24"/>
        </w:rPr>
        <w:t>（其他补充说明）。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与本投标有关的正式通讯地址：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地  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邮  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电  话：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传  真：</w:t>
      </w: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供应商名称（单位盖公章）：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法定代表人或供应商授权代表（签名或盖章）：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rPr>
          <w:rFonts w:hint="eastAsia"/>
          <w:lang w:val="en-US" w:eastAsia="zh-CN"/>
        </w:rPr>
      </w:pPr>
    </w:p>
    <w:p>
      <w:pPr>
        <w:pStyle w:val="15"/>
        <w:rPr>
          <w:rFonts w:hint="eastAsia"/>
        </w:rPr>
      </w:pPr>
    </w:p>
    <w:p>
      <w:pPr>
        <w:pStyle w:val="15"/>
        <w:rPr>
          <w:rFonts w:hint="eastAsia" w:asciiTheme="minorEastAsia" w:hAnsiTheme="minorEastAsia" w:eastAsiaTheme="minorEastAsia" w:cstheme="minorEastAsia"/>
          <w:b/>
          <w:bCs/>
          <w:sz w:val="21"/>
          <w:szCs w:val="21"/>
          <w:lang w:eastAsia="zh-CN"/>
        </w:rPr>
      </w:pPr>
    </w:p>
    <w:p>
      <w:pPr>
        <w:pStyle w:val="15"/>
        <w:rPr>
          <w:rFonts w:hint="eastAsia" w:asciiTheme="minorEastAsia" w:hAnsiTheme="minorEastAsia" w:eastAsiaTheme="minorEastAsia" w:cstheme="minorEastAsia"/>
          <w:b/>
          <w:bCs/>
          <w:sz w:val="21"/>
          <w:szCs w:val="21"/>
          <w:lang w:eastAsia="zh-CN"/>
        </w:rPr>
      </w:pPr>
    </w:p>
    <w:p>
      <w:pPr>
        <w:pStyle w:val="15"/>
        <w:rPr>
          <w:rFonts w:hint="eastAsia" w:asciiTheme="minorEastAsia" w:hAnsiTheme="minorEastAsia" w:eastAsiaTheme="minorEastAsia" w:cstheme="minorEastAsia"/>
          <w:b/>
          <w:bCs/>
          <w:sz w:val="21"/>
          <w:szCs w:val="21"/>
          <w:lang w:eastAsia="zh-CN"/>
        </w:rPr>
      </w:pPr>
    </w:p>
    <w:p>
      <w:pPr>
        <w:pStyle w:val="15"/>
        <w:rPr>
          <w:rFonts w:hint="eastAsia" w:asciiTheme="minorEastAsia" w:hAnsiTheme="minorEastAsia" w:eastAsiaTheme="minorEastAsia" w:cstheme="minorEastAsia"/>
          <w:b/>
          <w:bCs/>
          <w:sz w:val="21"/>
          <w:szCs w:val="21"/>
          <w:lang w:eastAsia="zh-CN"/>
        </w:rPr>
      </w:pPr>
    </w:p>
    <w:p>
      <w:pPr>
        <w:pStyle w:val="15"/>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格式十一</w:t>
      </w:r>
    </w:p>
    <w:p>
      <w:pPr>
        <w:pStyle w:val="15"/>
        <w:rPr>
          <w:rFonts w:hint="eastAsia"/>
        </w:rPr>
      </w:pPr>
    </w:p>
    <w:p>
      <w:pPr>
        <w:pStyle w:val="5"/>
        <w:numPr>
          <w:ilvl w:val="0"/>
          <w:numId w:val="0"/>
        </w:numPr>
        <w:ind w:leftChars="0" w:firstLine="3654" w:firstLineChars="1300"/>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商务条款响应及偏离表</w:t>
      </w:r>
    </w:p>
    <w:p>
      <w:pPr>
        <w:numPr>
          <w:ilvl w:val="0"/>
          <w:numId w:val="0"/>
        </w:numPr>
        <w:ind w:lef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项目名称：                               </w:t>
      </w:r>
    </w:p>
    <w:p>
      <w:pPr>
        <w:numPr>
          <w:ilvl w:val="0"/>
          <w:numId w:val="0"/>
        </w:numPr>
        <w:ind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eastAsia="zh-CN"/>
        </w:rPr>
        <w:t>项目</w:t>
      </w:r>
      <w:r>
        <w:rPr>
          <w:rFonts w:hint="eastAsia" w:asciiTheme="minorEastAsia" w:hAnsiTheme="minorEastAsia" w:eastAsiaTheme="minorEastAsia" w:cstheme="minorEastAsia"/>
          <w:b/>
          <w:spacing w:val="14"/>
          <w:sz w:val="24"/>
          <w:szCs w:val="24"/>
        </w:rPr>
        <w:t>编号</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sz w:val="24"/>
          <w:szCs w:val="24"/>
          <w:lang w:val="en-US" w:eastAsia="zh-CN"/>
        </w:rPr>
        <w:t xml:space="preserve">                  </w:t>
      </w:r>
    </w:p>
    <w:tbl>
      <w:tblPr>
        <w:tblStyle w:val="21"/>
        <w:tblW w:w="959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3"/>
        <w:gridCol w:w="2777"/>
        <w:gridCol w:w="1837"/>
        <w:gridCol w:w="36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招标</w:t>
            </w:r>
            <w:r>
              <w:rPr>
                <w:rFonts w:hint="eastAsia" w:asciiTheme="minorEastAsia" w:hAnsiTheme="minorEastAsia" w:eastAsiaTheme="minorEastAsia" w:cstheme="minorEastAsia"/>
                <w:color w:val="auto"/>
                <w:sz w:val="21"/>
                <w:szCs w:val="21"/>
                <w:highlight w:val="none"/>
              </w:rPr>
              <w:t>文件要求</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是否响应</w:t>
            </w:r>
          </w:p>
        </w:tc>
        <w:tc>
          <w:tcPr>
            <w:tcW w:w="361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61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Theme="minorEastAsia" w:hAnsiTheme="minorEastAsia" w:eastAsiaTheme="minorEastAsia" w:cstheme="minorEastAsia"/>
                <w:color w:val="auto"/>
                <w:sz w:val="21"/>
                <w:szCs w:val="21"/>
                <w:highlight w:val="none"/>
              </w:rPr>
            </w:pP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Theme="minorEastAsia" w:hAnsiTheme="minorEastAsia" w:eastAsiaTheme="minorEastAsia" w:cstheme="minorEastAsia"/>
                <w:color w:val="auto"/>
                <w:sz w:val="21"/>
                <w:szCs w:val="21"/>
                <w:highlight w:val="none"/>
              </w:rPr>
            </w:pPr>
          </w:p>
        </w:tc>
        <w:tc>
          <w:tcPr>
            <w:tcW w:w="361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Theme="minorEastAsia" w:hAnsiTheme="minorEastAsia" w:eastAsiaTheme="minorEastAsia" w:cstheme="minorEastAsia"/>
                <w:color w:val="auto"/>
                <w:sz w:val="21"/>
                <w:szCs w:val="21"/>
                <w:highlight w:val="none"/>
              </w:rPr>
            </w:pP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61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Theme="minorEastAsia" w:hAnsiTheme="minorEastAsia" w:eastAsiaTheme="minorEastAsia" w:cstheme="minorEastAsia"/>
                <w:color w:val="auto"/>
                <w:sz w:val="21"/>
                <w:szCs w:val="21"/>
                <w:highlight w:val="none"/>
              </w:rPr>
            </w:pP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61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61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61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bl>
    <w:p>
      <w:pPr>
        <w:adjustRightInd w:val="0"/>
        <w:snapToGrid w:val="0"/>
        <w:spacing w:line="480" w:lineRule="auto"/>
        <w:ind w:firstLine="1320" w:firstLineChars="550"/>
        <w:rPr>
          <w:rFonts w:hint="eastAsia" w:ascii="仿宋_GB2312" w:hAnsi="仿宋_GB2312" w:eastAsia="仿宋_GB2312" w:cs="仿宋_GB2312"/>
          <w:color w:val="auto"/>
          <w:sz w:val="24"/>
          <w:highlight w:val="none"/>
        </w:rPr>
      </w:pP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供应商法定代表人（或法定代表人授权代表）签字或盖章： </w:t>
      </w:r>
    </w:p>
    <w:p>
      <w:pPr>
        <w:rPr>
          <w:rFonts w:hint="eastAsia" w:ascii="宋体" w:hAnsi="宋体" w:eastAsia="宋体" w:cs="宋体"/>
          <w:sz w:val="24"/>
          <w:szCs w:val="24"/>
          <w:lang w:val="en-US" w:eastAsia="zh-CN"/>
        </w:rPr>
      </w:pP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供应商名称（盖公章）： </w:t>
      </w:r>
    </w:p>
    <w:p>
      <w:pPr>
        <w:rPr>
          <w:rFonts w:hint="eastAsia" w:ascii="宋体" w:hAnsi="宋体" w:eastAsia="宋体" w:cs="宋体"/>
          <w:sz w:val="24"/>
          <w:szCs w:val="24"/>
          <w:lang w:val="en-US" w:eastAsia="zh-CN"/>
        </w:rPr>
      </w:pPr>
    </w:p>
    <w:p>
      <w:pPr>
        <w:rPr>
          <w:rFonts w:hint="eastAsia" w:ascii="宋体" w:hAnsi="宋体" w:eastAsia="宋体" w:cs="宋体"/>
          <w:sz w:val="24"/>
          <w:szCs w:val="24"/>
        </w:rPr>
      </w:pPr>
      <w:r>
        <w:rPr>
          <w:rFonts w:hint="eastAsia" w:ascii="宋体" w:hAnsi="宋体" w:eastAsia="宋体" w:cs="宋体"/>
          <w:sz w:val="24"/>
          <w:szCs w:val="24"/>
          <w:lang w:val="en-US" w:eastAsia="zh-CN"/>
        </w:rPr>
        <w:t>日 期： 年 月 日</w:t>
      </w: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rPr>
          <w:rFonts w:hint="eastAsia"/>
          <w:lang w:val="en-US" w:eastAsia="zh-CN"/>
        </w:rPr>
        <w:sectPr>
          <w:pgSz w:w="11906" w:h="16838"/>
          <w:pgMar w:top="1134" w:right="1134" w:bottom="1134" w:left="1134" w:header="737" w:footer="737" w:gutter="0"/>
          <w:pgBorders>
            <w:top w:val="none" w:sz="0" w:space="0"/>
            <w:left w:val="none" w:sz="0" w:space="0"/>
            <w:bottom w:val="none" w:sz="0" w:space="0"/>
            <w:right w:val="none" w:sz="0" w:space="0"/>
          </w:pgBorders>
          <w:pgNumType w:fmt="decimal"/>
          <w:cols w:space="720" w:num="1"/>
          <w:titlePg/>
          <w:docGrid w:linePitch="312" w:charSpace="0"/>
        </w:sectPr>
      </w:pPr>
    </w:p>
    <w:p>
      <w:pPr>
        <w:spacing w:line="240" w:lineRule="exact"/>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1"/>
          <w:szCs w:val="21"/>
          <w:lang w:eastAsia="zh-CN"/>
        </w:rPr>
        <w:t>格式十二</w:t>
      </w:r>
    </w:p>
    <w:p>
      <w:pPr>
        <w:spacing w:line="240" w:lineRule="exact"/>
        <w:ind w:firstLine="4779" w:firstLineChars="1700"/>
        <w:jc w:val="both"/>
        <w:rPr>
          <w:rFonts w:hint="eastAsia"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szCs w:val="28"/>
          <w:lang w:val="en-US" w:eastAsia="zh-CN"/>
        </w:rPr>
        <w:t>节能产品证明材料清单</w:t>
      </w:r>
      <w:r>
        <w:rPr>
          <w:rFonts w:hint="eastAsia" w:asciiTheme="minorEastAsia" w:hAnsiTheme="minorEastAsia" w:eastAsiaTheme="minorEastAsia" w:cstheme="minorEastAsia"/>
          <w:b/>
          <w:bCs/>
          <w:sz w:val="28"/>
        </w:rPr>
        <w:t>（若有的提供）</w:t>
      </w:r>
    </w:p>
    <w:p>
      <w:pPr>
        <w:spacing w:line="500" w:lineRule="exact"/>
        <w:rPr>
          <w:szCs w:val="21"/>
        </w:rPr>
      </w:pPr>
      <w:r>
        <w:rPr>
          <w:rFonts w:hint="eastAsia"/>
          <w:b/>
          <w:bCs/>
        </w:rPr>
        <w:t>项目名称：</w:t>
      </w:r>
      <w:r>
        <w:rPr>
          <w:rFonts w:hint="eastAsia"/>
          <w:b/>
          <w:bCs/>
          <w:lang w:val="en-US" w:eastAsia="zh-CN"/>
        </w:rPr>
        <w:t xml:space="preserve">                                    </w:t>
      </w:r>
      <w:r>
        <w:rPr>
          <w:rFonts w:hint="eastAsia"/>
          <w:b/>
          <w:bCs/>
        </w:rPr>
        <w:t>招标编号：</w:t>
      </w:r>
      <w:r>
        <w:rPr>
          <w:rFonts w:hint="eastAsia"/>
          <w:b/>
          <w:bCs/>
          <w:lang w:val="en-US" w:eastAsia="zh-CN"/>
        </w:rPr>
        <w:t xml:space="preserve">                                  </w:t>
      </w:r>
      <w:r>
        <w:rPr>
          <w:rFonts w:hint="eastAsia" w:ascii="宋体" w:hAnsi="宋体"/>
          <w:szCs w:val="21"/>
        </w:rPr>
        <w:t xml:space="preserve">                    </w:t>
      </w:r>
    </w:p>
    <w:tbl>
      <w:tblPr>
        <w:tblStyle w:val="21"/>
        <w:tblW w:w="1406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50"/>
        <w:gridCol w:w="1650"/>
        <w:gridCol w:w="1935"/>
        <w:gridCol w:w="2040"/>
        <w:gridCol w:w="1794"/>
        <w:gridCol w:w="1365"/>
        <w:gridCol w:w="23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405" w:type="dxa"/>
            <w:vAlign w:val="center"/>
          </w:tcPr>
          <w:p>
            <w:pPr>
              <w:spacing w:line="500" w:lineRule="exact"/>
              <w:jc w:val="center"/>
              <w:rPr>
                <w:szCs w:val="21"/>
              </w:rPr>
            </w:pPr>
            <w:r>
              <w:rPr>
                <w:rFonts w:hint="eastAsia"/>
                <w:szCs w:val="21"/>
              </w:rPr>
              <w:t>序号</w:t>
            </w:r>
          </w:p>
        </w:tc>
        <w:tc>
          <w:tcPr>
            <w:tcW w:w="1350" w:type="dxa"/>
            <w:vAlign w:val="center"/>
          </w:tcPr>
          <w:p>
            <w:pPr>
              <w:spacing w:line="500" w:lineRule="exact"/>
              <w:jc w:val="center"/>
              <w:rPr>
                <w:szCs w:val="21"/>
              </w:rPr>
            </w:pPr>
            <w:r>
              <w:rPr>
                <w:rFonts w:hint="eastAsia"/>
                <w:szCs w:val="21"/>
              </w:rPr>
              <w:t>名称</w:t>
            </w:r>
          </w:p>
        </w:tc>
        <w:tc>
          <w:tcPr>
            <w:tcW w:w="1650" w:type="dxa"/>
            <w:vAlign w:val="center"/>
          </w:tcPr>
          <w:p>
            <w:pPr>
              <w:spacing w:line="500" w:lineRule="exact"/>
              <w:jc w:val="center"/>
              <w:rPr>
                <w:szCs w:val="21"/>
              </w:rPr>
            </w:pPr>
            <w:r>
              <w:rPr>
                <w:rFonts w:hint="eastAsia"/>
                <w:szCs w:val="21"/>
              </w:rPr>
              <w:t>品牌、规格型号</w:t>
            </w:r>
          </w:p>
        </w:tc>
        <w:tc>
          <w:tcPr>
            <w:tcW w:w="1935" w:type="dxa"/>
            <w:vAlign w:val="center"/>
          </w:tcPr>
          <w:p>
            <w:pPr>
              <w:spacing w:line="500" w:lineRule="exact"/>
              <w:jc w:val="center"/>
              <w:rPr>
                <w:szCs w:val="21"/>
              </w:rPr>
            </w:pPr>
            <w:r>
              <w:rPr>
                <w:rFonts w:hint="eastAsia"/>
                <w:szCs w:val="21"/>
              </w:rPr>
              <w:t>生产商名称</w:t>
            </w:r>
          </w:p>
        </w:tc>
        <w:tc>
          <w:tcPr>
            <w:tcW w:w="2040" w:type="dxa"/>
            <w:vAlign w:val="center"/>
          </w:tcPr>
          <w:p>
            <w:pPr>
              <w:spacing w:line="500" w:lineRule="exact"/>
              <w:jc w:val="center"/>
              <w:rPr>
                <w:szCs w:val="21"/>
              </w:rPr>
            </w:pPr>
            <w:r>
              <w:rPr>
                <w:rFonts w:hint="eastAsia"/>
                <w:szCs w:val="21"/>
              </w:rPr>
              <w:t>节能产品认证证书编号</w:t>
            </w:r>
          </w:p>
        </w:tc>
        <w:tc>
          <w:tcPr>
            <w:tcW w:w="1794" w:type="dxa"/>
            <w:vAlign w:val="center"/>
          </w:tcPr>
          <w:p>
            <w:pPr>
              <w:spacing w:line="500" w:lineRule="exact"/>
              <w:jc w:val="center"/>
              <w:rPr>
                <w:szCs w:val="21"/>
              </w:rPr>
            </w:pPr>
            <w:r>
              <w:rPr>
                <w:rFonts w:hint="eastAsia"/>
                <w:szCs w:val="21"/>
              </w:rPr>
              <w:t>证书颁发机构</w:t>
            </w:r>
          </w:p>
        </w:tc>
        <w:tc>
          <w:tcPr>
            <w:tcW w:w="1365" w:type="dxa"/>
            <w:tcBorders>
              <w:right w:val="single" w:color="000000" w:sz="2" w:space="0"/>
            </w:tcBorders>
            <w:vAlign w:val="center"/>
          </w:tcPr>
          <w:p>
            <w:pPr>
              <w:spacing w:line="500" w:lineRule="exact"/>
              <w:jc w:val="center"/>
              <w:rPr>
                <w:szCs w:val="21"/>
              </w:rPr>
            </w:pPr>
            <w:r>
              <w:rPr>
                <w:rFonts w:hint="eastAsia"/>
                <w:szCs w:val="21"/>
              </w:rPr>
              <w:t>证书有效</w:t>
            </w:r>
          </w:p>
          <w:p>
            <w:pPr>
              <w:spacing w:line="500" w:lineRule="exact"/>
              <w:jc w:val="center"/>
              <w:rPr>
                <w:szCs w:val="21"/>
              </w:rPr>
            </w:pPr>
            <w:r>
              <w:rPr>
                <w:rFonts w:hint="eastAsia"/>
                <w:szCs w:val="21"/>
              </w:rPr>
              <w:t>截止日期</w:t>
            </w:r>
          </w:p>
        </w:tc>
        <w:tc>
          <w:tcPr>
            <w:tcW w:w="2385" w:type="dxa"/>
            <w:tcBorders>
              <w:left w:val="single" w:color="000000" w:sz="2" w:space="0"/>
            </w:tcBorders>
            <w:vAlign w:val="center"/>
          </w:tcPr>
          <w:p>
            <w:pPr>
              <w:spacing w:line="500" w:lineRule="exact"/>
              <w:jc w:val="center"/>
              <w:rPr>
                <w:rFonts w:hint="eastAsia"/>
                <w:szCs w:val="21"/>
              </w:rPr>
            </w:pPr>
            <w:r>
              <w:rPr>
                <w:rFonts w:hint="eastAsia" w:asciiTheme="minorEastAsia" w:hAnsiTheme="minorEastAsia" w:eastAsiaTheme="minorEastAsia" w:cstheme="minorEastAsia"/>
                <w:sz w:val="21"/>
                <w:szCs w:val="21"/>
                <w:lang w:eastAsia="zh-CN"/>
              </w:rPr>
              <w:t>是否属于</w:t>
            </w:r>
            <w:r>
              <w:rPr>
                <w:rFonts w:hint="eastAsia" w:asciiTheme="minorEastAsia" w:hAnsiTheme="minorEastAsia" w:eastAsiaTheme="minorEastAsia" w:cstheme="minorEastAsia"/>
                <w:sz w:val="21"/>
                <w:szCs w:val="21"/>
                <w:lang w:val="en-US" w:eastAsia="zh-CN"/>
              </w:rPr>
              <w:t>节能产品政府采购品目清单内带“</w:t>
            </w:r>
            <w:r>
              <w:rPr>
                <w:rFonts w:hint="eastAsia" w:asciiTheme="minorEastAsia" w:hAnsiTheme="minorEastAsia" w:eastAsiaTheme="minorEastAsia" w:cstheme="minorEastAsia"/>
                <w:sz w:val="21"/>
                <w:szCs w:val="21"/>
                <w:lang w:eastAsia="zh-CN"/>
              </w:rPr>
              <w:t>★”强制节能</w:t>
            </w:r>
            <w:r>
              <w:rPr>
                <w:rFonts w:hint="eastAsia" w:asciiTheme="minorEastAsia" w:hAnsiTheme="minorEastAsia" w:eastAsiaTheme="minorEastAsia" w:cstheme="minorEastAsia"/>
                <w:sz w:val="21"/>
                <w:szCs w:val="21"/>
                <w:lang w:val="en-US" w:eastAsia="zh-CN"/>
              </w:rPr>
              <w:t>产品</w:t>
            </w:r>
          </w:p>
        </w:tc>
        <w:tc>
          <w:tcPr>
            <w:tcW w:w="1140" w:type="dxa"/>
            <w:vAlign w:val="center"/>
          </w:tcPr>
          <w:p>
            <w:pPr>
              <w:spacing w:line="5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证明材料</w:t>
            </w:r>
          </w:p>
          <w:p>
            <w:pPr>
              <w:spacing w:line="500" w:lineRule="exact"/>
              <w:jc w:val="center"/>
              <w:rPr>
                <w:szCs w:val="21"/>
              </w:rPr>
            </w:pPr>
            <w:r>
              <w:rPr>
                <w:rFonts w:hint="eastAsia" w:asciiTheme="minorEastAsia" w:hAnsiTheme="minorEastAsia" w:eastAsiaTheme="minorEastAsia" w:cstheme="minorEastAsia"/>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405" w:type="dxa"/>
            <w:vAlign w:val="center"/>
          </w:tcPr>
          <w:p>
            <w:pPr>
              <w:spacing w:line="500" w:lineRule="exact"/>
              <w:jc w:val="center"/>
              <w:rPr>
                <w:szCs w:val="21"/>
              </w:rPr>
            </w:pPr>
          </w:p>
        </w:tc>
        <w:tc>
          <w:tcPr>
            <w:tcW w:w="1350" w:type="dxa"/>
            <w:vAlign w:val="center"/>
          </w:tcPr>
          <w:p>
            <w:pPr>
              <w:spacing w:line="500" w:lineRule="exact"/>
              <w:jc w:val="center"/>
              <w:rPr>
                <w:szCs w:val="21"/>
              </w:rPr>
            </w:pPr>
          </w:p>
        </w:tc>
        <w:tc>
          <w:tcPr>
            <w:tcW w:w="1650" w:type="dxa"/>
            <w:vAlign w:val="center"/>
          </w:tcPr>
          <w:p>
            <w:pPr>
              <w:spacing w:line="500" w:lineRule="exact"/>
              <w:jc w:val="center"/>
              <w:rPr>
                <w:szCs w:val="21"/>
              </w:rPr>
            </w:pPr>
          </w:p>
        </w:tc>
        <w:tc>
          <w:tcPr>
            <w:tcW w:w="1935" w:type="dxa"/>
            <w:vAlign w:val="center"/>
          </w:tcPr>
          <w:p>
            <w:pPr>
              <w:spacing w:line="500" w:lineRule="exact"/>
              <w:jc w:val="center"/>
              <w:rPr>
                <w:szCs w:val="21"/>
              </w:rPr>
            </w:pPr>
          </w:p>
        </w:tc>
        <w:tc>
          <w:tcPr>
            <w:tcW w:w="2040" w:type="dxa"/>
            <w:vAlign w:val="center"/>
          </w:tcPr>
          <w:p>
            <w:pPr>
              <w:spacing w:line="500" w:lineRule="exact"/>
              <w:jc w:val="center"/>
              <w:rPr>
                <w:szCs w:val="21"/>
              </w:rPr>
            </w:pPr>
          </w:p>
        </w:tc>
        <w:tc>
          <w:tcPr>
            <w:tcW w:w="1794" w:type="dxa"/>
            <w:vAlign w:val="center"/>
          </w:tcPr>
          <w:p>
            <w:pPr>
              <w:spacing w:line="500" w:lineRule="exact"/>
              <w:jc w:val="center"/>
              <w:rPr>
                <w:szCs w:val="21"/>
              </w:rPr>
            </w:pPr>
          </w:p>
        </w:tc>
        <w:tc>
          <w:tcPr>
            <w:tcW w:w="1365" w:type="dxa"/>
            <w:tcBorders>
              <w:right w:val="single" w:color="000000" w:sz="2" w:space="0"/>
            </w:tcBorders>
            <w:vAlign w:val="center"/>
          </w:tcPr>
          <w:p>
            <w:pPr>
              <w:spacing w:line="500" w:lineRule="exact"/>
              <w:jc w:val="center"/>
              <w:rPr>
                <w:szCs w:val="21"/>
              </w:rPr>
            </w:pPr>
          </w:p>
        </w:tc>
        <w:tc>
          <w:tcPr>
            <w:tcW w:w="2385" w:type="dxa"/>
            <w:tcBorders>
              <w:left w:val="single" w:color="000000" w:sz="2" w:space="0"/>
            </w:tcBorders>
            <w:vAlign w:val="center"/>
          </w:tcPr>
          <w:p>
            <w:pPr>
              <w:spacing w:line="500" w:lineRule="exact"/>
              <w:jc w:val="center"/>
              <w:rPr>
                <w:szCs w:val="21"/>
              </w:rPr>
            </w:pPr>
            <w:r>
              <w:rPr>
                <w:rFonts w:hint="eastAsia" w:asciiTheme="minorEastAsia" w:hAnsiTheme="minorEastAsia" w:eastAsiaTheme="minorEastAsia" w:cstheme="minorEastAsia"/>
                <w:i/>
                <w:iCs/>
                <w:sz w:val="21"/>
                <w:szCs w:val="21"/>
                <w:lang w:val="en-US" w:eastAsia="zh-CN"/>
              </w:rPr>
              <w:t>是或否</w:t>
            </w:r>
          </w:p>
        </w:tc>
        <w:tc>
          <w:tcPr>
            <w:tcW w:w="1140" w:type="dxa"/>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spacing w:line="500" w:lineRule="exact"/>
              <w:jc w:val="center"/>
              <w:rPr>
                <w:szCs w:val="21"/>
              </w:rPr>
            </w:pPr>
          </w:p>
        </w:tc>
        <w:tc>
          <w:tcPr>
            <w:tcW w:w="1350" w:type="dxa"/>
            <w:vAlign w:val="center"/>
          </w:tcPr>
          <w:p>
            <w:pPr>
              <w:spacing w:line="500" w:lineRule="exact"/>
              <w:jc w:val="center"/>
              <w:rPr>
                <w:szCs w:val="21"/>
              </w:rPr>
            </w:pPr>
          </w:p>
        </w:tc>
        <w:tc>
          <w:tcPr>
            <w:tcW w:w="1650" w:type="dxa"/>
            <w:vAlign w:val="center"/>
          </w:tcPr>
          <w:p>
            <w:pPr>
              <w:spacing w:line="500" w:lineRule="exact"/>
              <w:jc w:val="center"/>
              <w:rPr>
                <w:szCs w:val="21"/>
              </w:rPr>
            </w:pPr>
          </w:p>
        </w:tc>
        <w:tc>
          <w:tcPr>
            <w:tcW w:w="1935" w:type="dxa"/>
            <w:vAlign w:val="center"/>
          </w:tcPr>
          <w:p>
            <w:pPr>
              <w:spacing w:line="500" w:lineRule="exact"/>
              <w:jc w:val="center"/>
              <w:rPr>
                <w:szCs w:val="21"/>
              </w:rPr>
            </w:pPr>
          </w:p>
        </w:tc>
        <w:tc>
          <w:tcPr>
            <w:tcW w:w="2040" w:type="dxa"/>
            <w:vAlign w:val="center"/>
          </w:tcPr>
          <w:p>
            <w:pPr>
              <w:spacing w:line="500" w:lineRule="exact"/>
              <w:jc w:val="center"/>
              <w:rPr>
                <w:szCs w:val="21"/>
              </w:rPr>
            </w:pPr>
          </w:p>
        </w:tc>
        <w:tc>
          <w:tcPr>
            <w:tcW w:w="1794" w:type="dxa"/>
            <w:vAlign w:val="center"/>
          </w:tcPr>
          <w:p>
            <w:pPr>
              <w:spacing w:line="500" w:lineRule="exact"/>
              <w:jc w:val="center"/>
              <w:rPr>
                <w:szCs w:val="21"/>
              </w:rPr>
            </w:pPr>
          </w:p>
        </w:tc>
        <w:tc>
          <w:tcPr>
            <w:tcW w:w="1365" w:type="dxa"/>
            <w:tcBorders>
              <w:right w:val="single" w:color="000000" w:sz="2" w:space="0"/>
            </w:tcBorders>
            <w:vAlign w:val="center"/>
          </w:tcPr>
          <w:p>
            <w:pPr>
              <w:spacing w:line="500" w:lineRule="exact"/>
              <w:jc w:val="center"/>
              <w:rPr>
                <w:szCs w:val="21"/>
              </w:rPr>
            </w:pPr>
          </w:p>
        </w:tc>
        <w:tc>
          <w:tcPr>
            <w:tcW w:w="2385" w:type="dxa"/>
            <w:tcBorders>
              <w:left w:val="single" w:color="000000" w:sz="2" w:space="0"/>
            </w:tcBorders>
            <w:vAlign w:val="center"/>
          </w:tcPr>
          <w:p>
            <w:pPr>
              <w:spacing w:line="500" w:lineRule="exact"/>
              <w:jc w:val="center"/>
              <w:rPr>
                <w:szCs w:val="21"/>
              </w:rPr>
            </w:pPr>
          </w:p>
        </w:tc>
        <w:tc>
          <w:tcPr>
            <w:tcW w:w="1140" w:type="dxa"/>
            <w:vAlign w:val="center"/>
          </w:tcPr>
          <w:p>
            <w:pPr>
              <w:spacing w:line="500" w:lineRule="exact"/>
              <w:jc w:val="center"/>
              <w:rPr>
                <w:szCs w:val="21"/>
              </w:rPr>
            </w:pPr>
          </w:p>
        </w:tc>
      </w:tr>
    </w:tbl>
    <w:p>
      <w:pPr>
        <w:spacing w:line="500" w:lineRule="exact"/>
        <w:jc w:val="left"/>
        <w:rPr>
          <w:szCs w:val="21"/>
        </w:rPr>
      </w:pPr>
      <w:r>
        <w:rPr>
          <w:rFonts w:hint="eastAsia"/>
          <w:b/>
          <w:szCs w:val="21"/>
        </w:rPr>
        <w:t>特别提醒</w:t>
      </w:r>
      <w:r>
        <w:rPr>
          <w:rFonts w:hint="eastAsia"/>
          <w:szCs w:val="21"/>
        </w:rPr>
        <w:t>：</w:t>
      </w:r>
    </w:p>
    <w:p>
      <w:pPr>
        <w:spacing w:line="500" w:lineRule="exact"/>
        <w:ind w:firstLine="420" w:firstLineChars="200"/>
        <w:jc w:val="left"/>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1、货物属于《节能产品政府采购品目清单》内带“★”强制节能产品的，必须填写此表。</w:t>
      </w:r>
    </w:p>
    <w:p>
      <w:pPr>
        <w:spacing w:line="500" w:lineRule="exact"/>
        <w:ind w:firstLine="420" w:firstLineChars="200"/>
        <w:jc w:val="left"/>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2、请自行登陆（http://www.ccgp.gov.cn/jnhb/jnhbqd/）查询</w:t>
      </w:r>
      <w:r>
        <w:rPr>
          <w:rFonts w:hint="eastAsia" w:asciiTheme="minorEastAsia" w:hAnsiTheme="minorEastAsia" w:eastAsiaTheme="minorEastAsia" w:cstheme="minorEastAsia"/>
          <w:b w:val="0"/>
          <w:bCs w:val="0"/>
          <w:kern w:val="2"/>
          <w:sz w:val="21"/>
          <w:szCs w:val="21"/>
          <w:highlight w:val="none"/>
          <w:lang w:val="en-US" w:eastAsia="zh-CN" w:bidi="ar-SA"/>
        </w:rPr>
        <w:t>《市场监管总局关于发布参与实施政府采购节能产品、环境标志产品认证机构名录的公告》（2019年第16号）和</w:t>
      </w:r>
      <w:r>
        <w:rPr>
          <w:rFonts w:hint="eastAsia" w:asciiTheme="minorEastAsia" w:hAnsiTheme="minorEastAsia" w:eastAsiaTheme="minorEastAsia" w:cstheme="minorEastAsia"/>
          <w:b w:val="0"/>
          <w:bCs w:val="0"/>
          <w:sz w:val="21"/>
          <w:szCs w:val="21"/>
          <w:highlight w:val="none"/>
          <w:lang w:val="en-US" w:eastAsia="zh-CN"/>
        </w:rPr>
        <w:t xml:space="preserve">《关于印发节能产品政府采购品目清单的通知》（财库〔2019〕19 号）文件中《节能产品政府采购品目清单》后，详细填写此表。 </w:t>
      </w:r>
    </w:p>
    <w:p>
      <w:pPr>
        <w:spacing w:line="500" w:lineRule="exact"/>
        <w:ind w:firstLine="420" w:firstLineChars="200"/>
        <w:jc w:val="left"/>
        <w:rPr>
          <w:rFonts w:ascii="宋体" w:hAnsi="宋体" w:cs="宋体"/>
          <w:szCs w:val="21"/>
        </w:rPr>
      </w:pPr>
      <w:r>
        <w:rPr>
          <w:rFonts w:hint="eastAsia" w:asciiTheme="minorEastAsia" w:hAnsiTheme="minorEastAsia" w:eastAsiaTheme="minorEastAsia" w:cstheme="minorEastAsia"/>
          <w:b w:val="0"/>
          <w:bCs w:val="0"/>
          <w:sz w:val="21"/>
          <w:szCs w:val="21"/>
          <w:highlight w:val="none"/>
          <w:lang w:val="en-US" w:eastAsia="zh-CN"/>
        </w:rPr>
        <w:t>3、依据《市场监管总局关于发布参与实施政府采购节能产品、环境标志产品认证机构名录的公告》（2019年第16号）中</w:t>
      </w:r>
      <w:r>
        <w:rPr>
          <w:rFonts w:hint="eastAsia" w:asciiTheme="minorEastAsia" w:hAnsiTheme="minorEastAsia" w:eastAsiaTheme="minorEastAsia" w:cstheme="minorEastAsia"/>
          <w:b/>
          <w:bCs/>
          <w:sz w:val="21"/>
          <w:szCs w:val="21"/>
          <w:highlight w:val="green"/>
          <w:lang w:val="en-US" w:eastAsia="zh-CN"/>
        </w:rPr>
        <w:t>国家确定的认证机构</w:t>
      </w:r>
      <w:r>
        <w:rPr>
          <w:rFonts w:hint="eastAsia" w:asciiTheme="minorEastAsia" w:hAnsiTheme="minorEastAsia" w:eastAsiaTheme="minorEastAsia" w:cstheme="minorEastAsia"/>
          <w:b w:val="0"/>
          <w:bCs w:val="0"/>
          <w:sz w:val="21"/>
          <w:szCs w:val="21"/>
          <w:highlight w:val="none"/>
          <w:lang w:val="en-US" w:eastAsia="zh-CN"/>
        </w:rPr>
        <w:t>出具的、处于有效期之内的节能产品认证证书或相关截图等证明材料，未提供或提供不全的或证明材料不清晰无法辨认将视投标文件未作实质性响应。</w:t>
      </w:r>
    </w:p>
    <w:p>
      <w:pPr>
        <w:spacing w:line="600" w:lineRule="exact"/>
        <w:rPr>
          <w:rFonts w:ascii="宋体" w:hAnsi="宋体"/>
          <w:b/>
          <w:szCs w:val="21"/>
        </w:rPr>
      </w:pPr>
      <w:r>
        <w:rPr>
          <w:rFonts w:hint="eastAsia"/>
        </w:rPr>
        <w:t>投标人名称：＿＿＿＿＿＿＿＿＿＿＿＿（公章）</w:t>
      </w:r>
    </w:p>
    <w:p>
      <w:pPr>
        <w:spacing w:line="600" w:lineRule="exact"/>
        <w:rPr>
          <w:szCs w:val="20"/>
        </w:rPr>
      </w:pPr>
      <w:r>
        <w:rPr>
          <w:rFonts w:hint="eastAsia"/>
        </w:rPr>
        <w:t>投标人法人或授权代表签字：＿＿＿＿＿＿＿＿＿职务：＿＿＿＿＿＿＿＿</w:t>
      </w:r>
    </w:p>
    <w:p>
      <w:pPr>
        <w:spacing w:line="600" w:lineRule="exact"/>
        <w:rPr>
          <w:szCs w:val="20"/>
        </w:rPr>
      </w:pPr>
      <w:r>
        <w:rPr>
          <w:rFonts w:hint="eastAsia"/>
        </w:rPr>
        <w:t>日期：＿＿＿＿＿＿＿</w:t>
      </w:r>
    </w:p>
    <w:p>
      <w:pPr>
        <w:spacing w:line="500" w:lineRule="exact"/>
        <w:jc w:val="center"/>
        <w:rPr>
          <w:szCs w:val="21"/>
        </w:rPr>
      </w:pPr>
      <w:r>
        <w:rPr>
          <w:szCs w:val="21"/>
        </w:rPr>
        <w:br w:type="page"/>
      </w:r>
    </w:p>
    <w:p>
      <w:pPr>
        <w:spacing w:after="156" w:line="400" w:lineRule="exact"/>
        <w:jc w:val="both"/>
        <w:rPr>
          <w:rFonts w:hint="eastAsia"/>
          <w:b/>
          <w:bCs/>
          <w:sz w:val="28"/>
          <w:lang w:eastAsia="zh-CN"/>
        </w:rPr>
      </w:pPr>
      <w:r>
        <w:rPr>
          <w:rFonts w:hint="eastAsia" w:asciiTheme="minorEastAsia" w:hAnsiTheme="minorEastAsia" w:eastAsiaTheme="minorEastAsia" w:cstheme="minorEastAsia"/>
          <w:b/>
          <w:bCs/>
          <w:sz w:val="21"/>
          <w:szCs w:val="21"/>
          <w:lang w:eastAsia="zh-CN"/>
        </w:rPr>
        <w:t>格式十三</w:t>
      </w:r>
    </w:p>
    <w:p>
      <w:pPr>
        <w:jc w:val="center"/>
        <w:rPr>
          <w:b/>
          <w:bCs/>
          <w:sz w:val="28"/>
        </w:rPr>
      </w:pPr>
      <w:r>
        <w:rPr>
          <w:rFonts w:hint="eastAsia" w:asciiTheme="minorEastAsia" w:hAnsiTheme="minorEastAsia" w:eastAsiaTheme="minorEastAsia" w:cstheme="minorEastAsia"/>
          <w:b/>
          <w:bCs/>
          <w:sz w:val="28"/>
          <w:szCs w:val="28"/>
          <w:lang w:val="en-US" w:eastAsia="zh-CN"/>
        </w:rPr>
        <w:t xml:space="preserve"> 环境标志产品证明材料清单</w:t>
      </w:r>
      <w:r>
        <w:rPr>
          <w:rFonts w:hint="eastAsia"/>
          <w:b/>
          <w:bCs/>
          <w:sz w:val="28"/>
        </w:rPr>
        <w:t>（若有的提供）</w:t>
      </w:r>
    </w:p>
    <w:p>
      <w:pPr>
        <w:spacing w:line="500" w:lineRule="exact"/>
        <w:rPr>
          <w:b/>
          <w:color w:val="FF0000"/>
          <w:szCs w:val="21"/>
        </w:rPr>
      </w:pPr>
      <w:r>
        <w:rPr>
          <w:rFonts w:hint="eastAsia" w:ascii="宋体" w:hAnsi="宋体"/>
          <w:b/>
          <w:szCs w:val="21"/>
        </w:rPr>
        <w:t xml:space="preserve">招标项目名称：                                </w:t>
      </w:r>
      <w:r>
        <w:rPr>
          <w:rFonts w:hint="eastAsia" w:ascii="宋体" w:hAnsi="宋体"/>
          <w:b/>
          <w:spacing w:val="14"/>
          <w:szCs w:val="21"/>
        </w:rPr>
        <w:t>招标编号</w:t>
      </w: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b/>
          <w:szCs w:val="21"/>
        </w:rPr>
        <w:t xml:space="preserve">      </w:t>
      </w:r>
    </w:p>
    <w:tbl>
      <w:tblPr>
        <w:tblStyle w:val="21"/>
        <w:tblW w:w="140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50"/>
        <w:gridCol w:w="2025"/>
        <w:gridCol w:w="2100"/>
        <w:gridCol w:w="2520"/>
        <w:gridCol w:w="2220"/>
        <w:gridCol w:w="128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500" w:lineRule="exact"/>
              <w:jc w:val="center"/>
              <w:rPr>
                <w:szCs w:val="21"/>
              </w:rPr>
            </w:pPr>
            <w:r>
              <w:rPr>
                <w:rFonts w:hint="eastAsia"/>
                <w:szCs w:val="21"/>
              </w:rPr>
              <w:t>序号</w:t>
            </w:r>
          </w:p>
        </w:tc>
        <w:tc>
          <w:tcPr>
            <w:tcW w:w="1650" w:type="dxa"/>
            <w:vAlign w:val="center"/>
          </w:tcPr>
          <w:p>
            <w:pPr>
              <w:spacing w:line="500" w:lineRule="exact"/>
              <w:jc w:val="center"/>
              <w:rPr>
                <w:szCs w:val="21"/>
              </w:rPr>
            </w:pPr>
            <w:r>
              <w:rPr>
                <w:rFonts w:hint="eastAsia"/>
                <w:szCs w:val="21"/>
              </w:rPr>
              <w:t>名称</w:t>
            </w:r>
          </w:p>
        </w:tc>
        <w:tc>
          <w:tcPr>
            <w:tcW w:w="2025" w:type="dxa"/>
            <w:vAlign w:val="center"/>
          </w:tcPr>
          <w:p>
            <w:pPr>
              <w:spacing w:line="500" w:lineRule="exact"/>
              <w:jc w:val="center"/>
              <w:rPr>
                <w:szCs w:val="21"/>
              </w:rPr>
            </w:pPr>
            <w:r>
              <w:rPr>
                <w:rFonts w:hint="eastAsia"/>
                <w:szCs w:val="21"/>
              </w:rPr>
              <w:t>品牌、规格型号</w:t>
            </w:r>
          </w:p>
        </w:tc>
        <w:tc>
          <w:tcPr>
            <w:tcW w:w="2100" w:type="dxa"/>
            <w:vAlign w:val="center"/>
          </w:tcPr>
          <w:p>
            <w:pPr>
              <w:spacing w:line="500" w:lineRule="exact"/>
              <w:jc w:val="center"/>
              <w:rPr>
                <w:szCs w:val="21"/>
              </w:rPr>
            </w:pPr>
            <w:r>
              <w:rPr>
                <w:rFonts w:hint="eastAsia"/>
                <w:szCs w:val="21"/>
              </w:rPr>
              <w:t>生产商名称</w:t>
            </w:r>
          </w:p>
        </w:tc>
        <w:tc>
          <w:tcPr>
            <w:tcW w:w="2520" w:type="dxa"/>
            <w:vAlign w:val="center"/>
          </w:tcPr>
          <w:p>
            <w:pPr>
              <w:spacing w:line="500" w:lineRule="exact"/>
              <w:jc w:val="center"/>
              <w:rPr>
                <w:szCs w:val="21"/>
              </w:rPr>
            </w:pPr>
            <w:r>
              <w:rPr>
                <w:rFonts w:hint="eastAsia"/>
                <w:szCs w:val="21"/>
              </w:rPr>
              <w:t>环境标志产品证书编号</w:t>
            </w:r>
          </w:p>
        </w:tc>
        <w:tc>
          <w:tcPr>
            <w:tcW w:w="2220" w:type="dxa"/>
            <w:vAlign w:val="center"/>
          </w:tcPr>
          <w:p>
            <w:pPr>
              <w:spacing w:line="500" w:lineRule="exact"/>
              <w:jc w:val="center"/>
              <w:rPr>
                <w:szCs w:val="21"/>
              </w:rPr>
            </w:pPr>
            <w:r>
              <w:rPr>
                <w:rFonts w:hint="eastAsia"/>
                <w:szCs w:val="21"/>
              </w:rPr>
              <w:t>证书颁发机构</w:t>
            </w:r>
          </w:p>
        </w:tc>
        <w:tc>
          <w:tcPr>
            <w:tcW w:w="1284" w:type="dxa"/>
            <w:vAlign w:val="center"/>
          </w:tcPr>
          <w:p>
            <w:pPr>
              <w:spacing w:line="500" w:lineRule="exact"/>
              <w:jc w:val="center"/>
              <w:rPr>
                <w:szCs w:val="21"/>
              </w:rPr>
            </w:pPr>
            <w:r>
              <w:rPr>
                <w:rFonts w:hint="eastAsia"/>
                <w:szCs w:val="21"/>
              </w:rPr>
              <w:t>证书有效</w:t>
            </w:r>
          </w:p>
          <w:p>
            <w:pPr>
              <w:spacing w:line="500" w:lineRule="exact"/>
              <w:jc w:val="center"/>
              <w:rPr>
                <w:szCs w:val="21"/>
              </w:rPr>
            </w:pPr>
            <w:r>
              <w:rPr>
                <w:rFonts w:hint="eastAsia"/>
                <w:szCs w:val="21"/>
              </w:rPr>
              <w:t>截止日期</w:t>
            </w:r>
          </w:p>
        </w:tc>
        <w:tc>
          <w:tcPr>
            <w:tcW w:w="1680" w:type="dxa"/>
            <w:vAlign w:val="center"/>
          </w:tcPr>
          <w:p>
            <w:pPr>
              <w:spacing w:line="5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证明材料</w:t>
            </w:r>
          </w:p>
          <w:p>
            <w:pPr>
              <w:spacing w:line="500" w:lineRule="exact"/>
              <w:jc w:val="center"/>
              <w:rPr>
                <w:szCs w:val="21"/>
              </w:rPr>
            </w:pPr>
            <w:r>
              <w:rPr>
                <w:rFonts w:hint="eastAsia" w:asciiTheme="minorEastAsia" w:hAnsiTheme="minorEastAsia" w:eastAsiaTheme="minorEastAsia" w:cstheme="minorEastAsia"/>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525" w:type="dxa"/>
            <w:vAlign w:val="center"/>
          </w:tcPr>
          <w:p>
            <w:pPr>
              <w:spacing w:line="500" w:lineRule="exact"/>
              <w:jc w:val="center"/>
              <w:rPr>
                <w:szCs w:val="21"/>
              </w:rPr>
            </w:pPr>
          </w:p>
        </w:tc>
        <w:tc>
          <w:tcPr>
            <w:tcW w:w="1650" w:type="dxa"/>
            <w:vAlign w:val="center"/>
          </w:tcPr>
          <w:p>
            <w:pPr>
              <w:spacing w:line="500" w:lineRule="exact"/>
              <w:jc w:val="center"/>
              <w:rPr>
                <w:szCs w:val="21"/>
              </w:rPr>
            </w:pPr>
          </w:p>
        </w:tc>
        <w:tc>
          <w:tcPr>
            <w:tcW w:w="2025" w:type="dxa"/>
            <w:vAlign w:val="center"/>
          </w:tcPr>
          <w:p>
            <w:pPr>
              <w:spacing w:line="500" w:lineRule="exact"/>
              <w:jc w:val="center"/>
              <w:rPr>
                <w:szCs w:val="21"/>
              </w:rPr>
            </w:pPr>
          </w:p>
        </w:tc>
        <w:tc>
          <w:tcPr>
            <w:tcW w:w="2100" w:type="dxa"/>
            <w:vAlign w:val="center"/>
          </w:tcPr>
          <w:p>
            <w:pPr>
              <w:spacing w:line="500" w:lineRule="exact"/>
              <w:jc w:val="center"/>
              <w:rPr>
                <w:szCs w:val="21"/>
              </w:rPr>
            </w:pPr>
          </w:p>
        </w:tc>
        <w:tc>
          <w:tcPr>
            <w:tcW w:w="2520" w:type="dxa"/>
            <w:vAlign w:val="center"/>
          </w:tcPr>
          <w:p>
            <w:pPr>
              <w:spacing w:line="500" w:lineRule="exact"/>
              <w:jc w:val="center"/>
              <w:rPr>
                <w:szCs w:val="21"/>
              </w:rPr>
            </w:pPr>
          </w:p>
        </w:tc>
        <w:tc>
          <w:tcPr>
            <w:tcW w:w="2220" w:type="dxa"/>
            <w:vAlign w:val="center"/>
          </w:tcPr>
          <w:p>
            <w:pPr>
              <w:spacing w:line="500" w:lineRule="exact"/>
              <w:jc w:val="center"/>
              <w:rPr>
                <w:szCs w:val="21"/>
              </w:rPr>
            </w:pPr>
          </w:p>
        </w:tc>
        <w:tc>
          <w:tcPr>
            <w:tcW w:w="1284" w:type="dxa"/>
            <w:vAlign w:val="center"/>
          </w:tcPr>
          <w:p>
            <w:pPr>
              <w:spacing w:line="500" w:lineRule="exact"/>
              <w:jc w:val="center"/>
              <w:rPr>
                <w:szCs w:val="21"/>
              </w:rPr>
            </w:pPr>
          </w:p>
        </w:tc>
        <w:tc>
          <w:tcPr>
            <w:tcW w:w="1680" w:type="dxa"/>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525" w:type="dxa"/>
            <w:vAlign w:val="center"/>
          </w:tcPr>
          <w:p>
            <w:pPr>
              <w:spacing w:line="500" w:lineRule="exact"/>
              <w:jc w:val="center"/>
              <w:rPr>
                <w:szCs w:val="21"/>
              </w:rPr>
            </w:pPr>
          </w:p>
        </w:tc>
        <w:tc>
          <w:tcPr>
            <w:tcW w:w="1650" w:type="dxa"/>
            <w:vAlign w:val="center"/>
          </w:tcPr>
          <w:p>
            <w:pPr>
              <w:spacing w:line="500" w:lineRule="exact"/>
              <w:jc w:val="center"/>
              <w:rPr>
                <w:szCs w:val="21"/>
              </w:rPr>
            </w:pPr>
          </w:p>
        </w:tc>
        <w:tc>
          <w:tcPr>
            <w:tcW w:w="2025" w:type="dxa"/>
            <w:vAlign w:val="center"/>
          </w:tcPr>
          <w:p>
            <w:pPr>
              <w:spacing w:line="500" w:lineRule="exact"/>
              <w:jc w:val="center"/>
              <w:rPr>
                <w:szCs w:val="21"/>
              </w:rPr>
            </w:pPr>
          </w:p>
        </w:tc>
        <w:tc>
          <w:tcPr>
            <w:tcW w:w="2100" w:type="dxa"/>
            <w:vAlign w:val="center"/>
          </w:tcPr>
          <w:p>
            <w:pPr>
              <w:spacing w:line="500" w:lineRule="exact"/>
              <w:jc w:val="center"/>
              <w:rPr>
                <w:szCs w:val="21"/>
              </w:rPr>
            </w:pPr>
          </w:p>
        </w:tc>
        <w:tc>
          <w:tcPr>
            <w:tcW w:w="2520" w:type="dxa"/>
            <w:vAlign w:val="center"/>
          </w:tcPr>
          <w:p>
            <w:pPr>
              <w:spacing w:line="500" w:lineRule="exact"/>
              <w:jc w:val="center"/>
              <w:rPr>
                <w:szCs w:val="21"/>
              </w:rPr>
            </w:pPr>
          </w:p>
        </w:tc>
        <w:tc>
          <w:tcPr>
            <w:tcW w:w="2220" w:type="dxa"/>
            <w:vAlign w:val="center"/>
          </w:tcPr>
          <w:p>
            <w:pPr>
              <w:spacing w:line="500" w:lineRule="exact"/>
              <w:jc w:val="center"/>
              <w:rPr>
                <w:szCs w:val="21"/>
              </w:rPr>
            </w:pPr>
          </w:p>
        </w:tc>
        <w:tc>
          <w:tcPr>
            <w:tcW w:w="1284" w:type="dxa"/>
            <w:vAlign w:val="center"/>
          </w:tcPr>
          <w:p>
            <w:pPr>
              <w:spacing w:line="500" w:lineRule="exact"/>
              <w:jc w:val="center"/>
              <w:rPr>
                <w:szCs w:val="21"/>
              </w:rPr>
            </w:pPr>
          </w:p>
        </w:tc>
        <w:tc>
          <w:tcPr>
            <w:tcW w:w="1680" w:type="dxa"/>
            <w:vAlign w:val="center"/>
          </w:tcPr>
          <w:p>
            <w:pPr>
              <w:spacing w:line="500" w:lineRule="exact"/>
              <w:jc w:val="center"/>
              <w:rPr>
                <w:szCs w:val="21"/>
              </w:rPr>
            </w:pPr>
          </w:p>
        </w:tc>
      </w:tr>
    </w:tbl>
    <w:p>
      <w:pPr>
        <w:spacing w:line="500" w:lineRule="exact"/>
        <w:jc w:val="left"/>
        <w:rPr>
          <w:szCs w:val="21"/>
        </w:rPr>
      </w:pPr>
      <w:r>
        <w:rPr>
          <w:rFonts w:hint="eastAsia"/>
          <w:szCs w:val="21"/>
        </w:rPr>
        <w:t>特别提醒：</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snapToGrid/>
        <w:spacing w:before="0" w:beforeAutospacing="0" w:after="0" w:afterAutospacing="0" w:line="560" w:lineRule="exact"/>
        <w:ind w:right="0" w:rightChars="0" w:firstLine="420" w:firstLineChars="200"/>
        <w:jc w:val="both"/>
        <w:textAlignment w:val="baseline"/>
        <w:outlineLvl w:val="9"/>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1、请自行</w:t>
      </w:r>
      <w:r>
        <w:rPr>
          <w:rFonts w:hint="eastAsia" w:asciiTheme="minorEastAsia" w:hAnsiTheme="minorEastAsia" w:eastAsiaTheme="minorEastAsia" w:cstheme="minorEastAsia"/>
          <w:b w:val="0"/>
          <w:bCs w:val="0"/>
          <w:sz w:val="21"/>
          <w:szCs w:val="21"/>
          <w:highlight w:val="none"/>
          <w:lang w:val="en-US" w:eastAsia="zh-CN"/>
        </w:rPr>
        <w:t>登陆（http://www.ccgp.gov.cn/jnhb/jnhbqd/）</w:t>
      </w:r>
      <w:r>
        <w:rPr>
          <w:rFonts w:hint="eastAsia" w:asciiTheme="minorEastAsia" w:hAnsiTheme="minorEastAsia" w:eastAsiaTheme="minorEastAsia" w:cstheme="minorEastAsia"/>
          <w:b w:val="0"/>
          <w:bCs w:val="0"/>
          <w:kern w:val="2"/>
          <w:sz w:val="21"/>
          <w:szCs w:val="21"/>
          <w:highlight w:val="none"/>
          <w:lang w:val="en-US" w:eastAsia="zh-CN" w:bidi="ar-SA"/>
        </w:rPr>
        <w:t>查询《市场监管总局关于发布参与实施政府采购节能产品、环境标志产品认证机构名录的公告》（2019年第16号）和《财政部关于印发环境标志产品政府采购品目清单的通知》（财库〔2019〕18 号）文件中的《环境标志产品政府采购品目清单》后，详细填写此表。</w:t>
      </w:r>
    </w:p>
    <w:p>
      <w:pPr>
        <w:pStyle w:val="27"/>
        <w:bidi w:val="0"/>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w:t>
      </w:r>
      <w:r>
        <w:rPr>
          <w:rFonts w:hint="eastAsia" w:asciiTheme="minorEastAsia" w:hAnsiTheme="minorEastAsia" w:eastAsiaTheme="minorEastAsia" w:cstheme="minorEastAsia"/>
          <w:b w:val="0"/>
          <w:bCs w:val="0"/>
          <w:sz w:val="21"/>
          <w:szCs w:val="21"/>
          <w:highlight w:val="none"/>
          <w:lang w:val="en-US" w:eastAsia="zh-CN"/>
        </w:rPr>
        <w:t>依据《市场监管总局关于发布参与实施政府采购节能产品、环境标志产品认证机构名录的公告》（2019年第16号）</w:t>
      </w:r>
      <w:r>
        <w:rPr>
          <w:rFonts w:hint="eastAsia" w:asciiTheme="minorEastAsia" w:hAnsiTheme="minorEastAsia" w:eastAsiaTheme="minorEastAsia" w:cstheme="minorEastAsia"/>
          <w:b/>
          <w:bCs/>
          <w:sz w:val="21"/>
          <w:szCs w:val="21"/>
          <w:highlight w:val="green"/>
          <w:lang w:val="en-US" w:eastAsia="zh-CN"/>
        </w:rPr>
        <w:t>中国家确定的认证机构</w:t>
      </w:r>
      <w:r>
        <w:rPr>
          <w:rFonts w:hint="eastAsia" w:asciiTheme="minorEastAsia" w:hAnsiTheme="minorEastAsia" w:eastAsiaTheme="minorEastAsia" w:cstheme="minorEastAsia"/>
          <w:b w:val="0"/>
          <w:bCs w:val="0"/>
          <w:sz w:val="21"/>
          <w:szCs w:val="21"/>
          <w:highlight w:val="none"/>
          <w:lang w:val="en-US" w:eastAsia="zh-CN"/>
        </w:rPr>
        <w:t>出具的、处于有效期之内的环境标志产品认证证书或相关截图等证明材料，证明材料不清晰无法辨认将视为无效。</w:t>
      </w:r>
    </w:p>
    <w:p>
      <w:pPr>
        <w:spacing w:line="600" w:lineRule="exact"/>
        <w:rPr>
          <w:rFonts w:ascii="宋体" w:hAnsi="宋体"/>
          <w:b/>
          <w:szCs w:val="21"/>
        </w:rPr>
      </w:pPr>
      <w:r>
        <w:rPr>
          <w:rFonts w:hint="eastAsia"/>
        </w:rPr>
        <w:t>投标人名称：＿＿＿＿＿＿＿＿＿＿＿＿（公章）</w:t>
      </w:r>
    </w:p>
    <w:p>
      <w:pPr>
        <w:spacing w:line="600" w:lineRule="exact"/>
        <w:rPr>
          <w:szCs w:val="20"/>
        </w:rPr>
      </w:pPr>
      <w:r>
        <w:rPr>
          <w:rFonts w:hint="eastAsia"/>
        </w:rPr>
        <w:t>投标人法人或授权代表签字：＿＿＿＿＿＿＿＿＿职务：＿＿＿＿＿＿＿＿</w:t>
      </w:r>
    </w:p>
    <w:p>
      <w:pPr>
        <w:spacing w:line="600" w:lineRule="exact"/>
      </w:pPr>
      <w:r>
        <w:rPr>
          <w:rFonts w:hint="eastAsia"/>
        </w:rPr>
        <w:t>日期：＿＿＿＿＿＿＿</w:t>
      </w:r>
    </w:p>
    <w:p>
      <w:pPr>
        <w:pStyle w:val="2"/>
        <w:rPr>
          <w:rFonts w:hint="eastAsia"/>
          <w:lang w:val="en-US" w:eastAsia="zh-CN"/>
        </w:rPr>
        <w:sectPr>
          <w:pgSz w:w="16838" w:h="11906" w:orient="landscape"/>
          <w:pgMar w:top="1134" w:right="1134" w:bottom="1134" w:left="1134" w:header="737" w:footer="737" w:gutter="0"/>
          <w:pgBorders>
            <w:top w:val="none" w:sz="0" w:space="0"/>
            <w:left w:val="none" w:sz="0" w:space="0"/>
            <w:bottom w:val="none" w:sz="0" w:space="0"/>
            <w:right w:val="none" w:sz="0" w:space="0"/>
          </w:pgBorders>
          <w:pgNumType w:fmt="decimal"/>
          <w:cols w:space="720" w:num="1"/>
          <w:titlePg/>
          <w:docGrid w:linePitch="312" w:charSpace="0"/>
        </w:sectPr>
      </w:pPr>
    </w:p>
    <w:p>
      <w:pPr>
        <w:spacing w:after="156" w:line="400" w:lineRule="exact"/>
        <w:jc w:val="both"/>
        <w:rPr>
          <w:rFonts w:hint="eastAsia" w:ascii="宋体" w:hAnsi="宋体" w:eastAsia="宋体" w:cs="Times New Roman"/>
          <w:b/>
          <w:sz w:val="28"/>
          <w:szCs w:val="28"/>
        </w:rPr>
      </w:pPr>
      <w:r>
        <w:rPr>
          <w:rFonts w:hint="eastAsia" w:asciiTheme="minorEastAsia" w:hAnsiTheme="minorEastAsia" w:eastAsiaTheme="minorEastAsia" w:cstheme="minorEastAsia"/>
          <w:b/>
          <w:bCs/>
          <w:sz w:val="21"/>
          <w:szCs w:val="21"/>
          <w:lang w:eastAsia="zh-CN"/>
        </w:rPr>
        <w:t>格式十四</w:t>
      </w:r>
    </w:p>
    <w:p>
      <w:pPr>
        <w:spacing w:after="156" w:line="400" w:lineRule="exact"/>
        <w:jc w:val="center"/>
        <w:rPr>
          <w:rFonts w:hint="eastAsia" w:ascii="宋体" w:hAnsi="宋体" w:eastAsia="宋体" w:cs="Times New Roman"/>
          <w:b/>
          <w:sz w:val="28"/>
          <w:szCs w:val="28"/>
        </w:rPr>
      </w:pPr>
      <w:r>
        <w:rPr>
          <w:rFonts w:hint="eastAsia" w:ascii="宋体" w:hAnsi="宋体" w:eastAsia="宋体" w:cs="Times New Roman"/>
          <w:b/>
          <w:sz w:val="28"/>
          <w:szCs w:val="28"/>
        </w:rPr>
        <w:t>投标人综合实力</w:t>
      </w:r>
    </w:p>
    <w:p>
      <w:pPr>
        <w:pStyle w:val="2"/>
        <w:rPr>
          <w:rFonts w:hint="eastAsia"/>
        </w:rPr>
      </w:pPr>
    </w:p>
    <w:p>
      <w:pPr>
        <w:spacing w:after="156" w:line="400" w:lineRule="exact"/>
        <w:jc w:val="both"/>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说明：附</w:t>
      </w:r>
      <w:r>
        <w:rPr>
          <w:rFonts w:hint="eastAsia" w:asciiTheme="minorEastAsia" w:hAnsiTheme="minorEastAsia" w:eastAsiaTheme="minorEastAsia" w:cstheme="minorEastAsia"/>
          <w:b w:val="0"/>
          <w:bCs/>
          <w:color w:val="auto"/>
          <w:sz w:val="24"/>
          <w:szCs w:val="24"/>
        </w:rPr>
        <w:t>企业信用等级证书AAA级</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信息技术服务运行维护标准符合性证书（ITSS）</w:t>
      </w:r>
    </w:p>
    <w:p>
      <w:pPr>
        <w:spacing w:after="156" w:line="400" w:lineRule="exact"/>
        <w:jc w:val="both"/>
        <w:rPr>
          <w:rFonts w:hint="eastAsia" w:asciiTheme="minorEastAsia" w:hAnsiTheme="minorEastAsia" w:eastAsiaTheme="minorEastAsia" w:cstheme="minorEastAsia"/>
          <w:b/>
          <w:bCs/>
          <w:sz w:val="21"/>
          <w:szCs w:val="21"/>
          <w:lang w:eastAsia="zh-CN"/>
        </w:rPr>
      </w:pPr>
    </w:p>
    <w:p>
      <w:pPr>
        <w:spacing w:after="156" w:line="400" w:lineRule="exact"/>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格式十五</w:t>
      </w:r>
    </w:p>
    <w:p>
      <w:pPr>
        <w:spacing w:line="440" w:lineRule="exact"/>
        <w:jc w:val="center"/>
        <w:rPr>
          <w:rFonts w:ascii="宋体" w:hAnsi="宋体"/>
          <w:b/>
          <w:bCs/>
          <w:sz w:val="28"/>
          <w:szCs w:val="28"/>
        </w:rPr>
      </w:pPr>
      <w:r>
        <w:rPr>
          <w:rFonts w:hint="eastAsia" w:ascii="宋体" w:hAnsi="宋体"/>
          <w:b/>
          <w:bCs/>
          <w:sz w:val="28"/>
          <w:szCs w:val="28"/>
        </w:rPr>
        <w:t>类似项目一览表</w:t>
      </w:r>
    </w:p>
    <w:p>
      <w:pPr>
        <w:pStyle w:val="9"/>
        <w:spacing w:before="120" w:after="120" w:line="440" w:lineRule="exact"/>
        <w:ind w:firstLine="0"/>
        <w:rPr>
          <w:rFonts w:hAnsi="宋体"/>
          <w:b/>
          <w:bCs/>
          <w:spacing w:val="0"/>
          <w:sz w:val="28"/>
          <w:szCs w:val="28"/>
        </w:rPr>
      </w:pPr>
    </w:p>
    <w:p>
      <w:pPr>
        <w:pStyle w:val="9"/>
        <w:spacing w:before="120" w:after="120" w:line="440" w:lineRule="exact"/>
        <w:ind w:firstLine="0"/>
        <w:rPr>
          <w:rFonts w:hAnsi="宋体"/>
          <w:b/>
          <w:bCs/>
          <w:spacing w:val="0"/>
          <w:sz w:val="21"/>
          <w:szCs w:val="21"/>
        </w:rPr>
      </w:pPr>
      <w:r>
        <w:rPr>
          <w:rFonts w:hint="eastAsia" w:hAnsi="宋体"/>
          <w:b/>
          <w:bCs/>
          <w:spacing w:val="0"/>
          <w:sz w:val="21"/>
          <w:szCs w:val="21"/>
        </w:rPr>
        <w:t xml:space="preserve">项目名称：                    采购编号：                             </w:t>
      </w:r>
    </w:p>
    <w:tbl>
      <w:tblPr>
        <w:tblStyle w:val="21"/>
        <w:tblW w:w="1008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160"/>
        <w:gridCol w:w="1440"/>
        <w:gridCol w:w="2340"/>
        <w:gridCol w:w="1676"/>
        <w:gridCol w:w="13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trPr>
        <w:tc>
          <w:tcPr>
            <w:tcW w:w="108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项目时间</w:t>
            </w:r>
          </w:p>
          <w:p>
            <w:pPr>
              <w:pStyle w:val="9"/>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（年</w:t>
            </w:r>
            <w:r>
              <w:rPr>
                <w:rFonts w:hAnsi="宋体"/>
                <w:b/>
                <w:spacing w:val="0"/>
                <w:sz w:val="21"/>
                <w:szCs w:val="21"/>
                <w:lang w:val="en-US"/>
              </w:rPr>
              <w:t>/</w:t>
            </w:r>
            <w:r>
              <w:rPr>
                <w:rFonts w:hint="eastAsia" w:hAnsi="宋体"/>
                <w:b/>
                <w:spacing w:val="0"/>
                <w:sz w:val="21"/>
                <w:szCs w:val="21"/>
                <w:lang w:val="en-US"/>
              </w:rPr>
              <w:t>月）</w:t>
            </w:r>
          </w:p>
        </w:tc>
        <w:tc>
          <w:tcPr>
            <w:tcW w:w="234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使用单位名称</w:t>
            </w:r>
          </w:p>
          <w:p>
            <w:pPr>
              <w:pStyle w:val="9"/>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项目合同金额</w:t>
            </w:r>
          </w:p>
          <w:p>
            <w:pPr>
              <w:pStyle w:val="9"/>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（单位：万元）</w:t>
            </w:r>
          </w:p>
        </w:tc>
        <w:tc>
          <w:tcPr>
            <w:tcW w:w="1384"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证明材料</w:t>
            </w:r>
          </w:p>
          <w:p>
            <w:pPr>
              <w:pStyle w:val="9"/>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对应页码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trPr>
        <w:tc>
          <w:tcPr>
            <w:tcW w:w="108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r>
              <w:rPr>
                <w:rFonts w:hAnsi="宋体"/>
                <w:spacing w:val="0"/>
                <w:sz w:val="21"/>
                <w:szCs w:val="21"/>
                <w:lang w:val="en-US"/>
              </w:rPr>
              <w:t>1</w:t>
            </w:r>
          </w:p>
        </w:tc>
        <w:tc>
          <w:tcPr>
            <w:tcW w:w="216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c>
          <w:tcPr>
            <w:tcW w:w="1676"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c>
          <w:tcPr>
            <w:tcW w:w="1384"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trPr>
        <w:tc>
          <w:tcPr>
            <w:tcW w:w="108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r>
              <w:rPr>
                <w:rFonts w:hAnsi="宋体"/>
                <w:spacing w:val="0"/>
                <w:sz w:val="21"/>
                <w:szCs w:val="21"/>
                <w:lang w:val="en-US"/>
              </w:rPr>
              <w:t>2</w:t>
            </w:r>
          </w:p>
        </w:tc>
        <w:tc>
          <w:tcPr>
            <w:tcW w:w="216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c>
          <w:tcPr>
            <w:tcW w:w="1676"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c>
          <w:tcPr>
            <w:tcW w:w="1384"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trPr>
        <w:tc>
          <w:tcPr>
            <w:tcW w:w="108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r>
              <w:rPr>
                <w:rFonts w:hAnsi="宋体"/>
                <w:spacing w:val="0"/>
                <w:sz w:val="21"/>
                <w:szCs w:val="21"/>
                <w:lang w:val="en-US"/>
              </w:rPr>
              <w:t>3</w:t>
            </w:r>
          </w:p>
        </w:tc>
        <w:tc>
          <w:tcPr>
            <w:tcW w:w="216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c>
          <w:tcPr>
            <w:tcW w:w="1676"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c>
          <w:tcPr>
            <w:tcW w:w="1384"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trPr>
        <w:tc>
          <w:tcPr>
            <w:tcW w:w="108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r>
              <w:rPr>
                <w:rFonts w:hAnsi="宋体"/>
                <w:spacing w:val="0"/>
                <w:sz w:val="21"/>
                <w:szCs w:val="21"/>
                <w:lang w:val="en-US"/>
              </w:rPr>
              <w:t>4</w:t>
            </w:r>
          </w:p>
        </w:tc>
        <w:tc>
          <w:tcPr>
            <w:tcW w:w="216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c>
          <w:tcPr>
            <w:tcW w:w="1676"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c>
          <w:tcPr>
            <w:tcW w:w="1384" w:type="dxa"/>
            <w:tcBorders>
              <w:top w:val="single" w:color="auto" w:sz="4" w:space="0"/>
              <w:left w:val="single" w:color="auto" w:sz="4" w:space="0"/>
              <w:bottom w:val="single" w:color="auto" w:sz="4" w:space="0"/>
              <w:right w:val="single" w:color="auto" w:sz="4" w:space="0"/>
            </w:tcBorders>
            <w:vAlign w:val="center"/>
          </w:tcPr>
          <w:p>
            <w:pPr>
              <w:pStyle w:val="9"/>
              <w:spacing w:before="120" w:after="120" w:line="440" w:lineRule="exact"/>
              <w:ind w:firstLine="0"/>
              <w:jc w:val="center"/>
              <w:rPr>
                <w:rFonts w:hAnsi="宋体"/>
                <w:spacing w:val="0"/>
                <w:sz w:val="21"/>
                <w:szCs w:val="21"/>
                <w:lang w:val="en-US"/>
              </w:rPr>
            </w:pPr>
          </w:p>
        </w:tc>
      </w:tr>
    </w:tbl>
    <w:p>
      <w:pPr>
        <w:spacing w:line="440" w:lineRule="exact"/>
        <w:ind w:left="-178" w:leftChars="-85" w:right="-376" w:rightChars="-179"/>
        <w:jc w:val="left"/>
      </w:pPr>
      <w:r>
        <w:rPr>
          <w:rFonts w:hint="eastAsia"/>
        </w:rPr>
        <w:t>说明：如果其他投标人对中标供应商有异议的，本表及其证明材料将依法公开，若存在以不真实材料来谋取评审优势的，将取消中标资格。</w:t>
      </w:r>
    </w:p>
    <w:p>
      <w:pPr>
        <w:spacing w:line="440" w:lineRule="exact"/>
        <w:ind w:left="-178" w:leftChars="-85"/>
        <w:jc w:val="left"/>
      </w:pPr>
    </w:p>
    <w:p>
      <w:pPr>
        <w:spacing w:line="600" w:lineRule="exact"/>
        <w:rPr>
          <w:rFonts w:ascii="宋体" w:hAnsi="宋体" w:cs="宋体"/>
          <w:kern w:val="0"/>
          <w:szCs w:val="21"/>
        </w:rPr>
      </w:pPr>
      <w:r>
        <w:rPr>
          <w:rFonts w:hint="eastAsia" w:ascii="宋体" w:hAnsi="宋体" w:cs="宋体"/>
          <w:kern w:val="0"/>
          <w:szCs w:val="21"/>
        </w:rPr>
        <w:t>投标人名称：＿＿＿＿＿＿＿＿＿＿＿＿（公章）</w:t>
      </w:r>
    </w:p>
    <w:p>
      <w:pPr>
        <w:spacing w:line="600" w:lineRule="exact"/>
        <w:rPr>
          <w:rFonts w:ascii="宋体" w:hAnsi="宋体" w:cs="宋体"/>
          <w:kern w:val="0"/>
          <w:szCs w:val="21"/>
        </w:rPr>
      </w:pPr>
      <w:r>
        <w:rPr>
          <w:rFonts w:hint="eastAsia" w:ascii="宋体" w:hAnsi="宋体" w:cs="宋体"/>
          <w:kern w:val="0"/>
          <w:szCs w:val="21"/>
        </w:rPr>
        <w:t>投标人法人或授权代表签字：＿＿＿＿＿＿＿＿＿职务：＿＿＿＿＿＿＿＿</w:t>
      </w:r>
    </w:p>
    <w:p>
      <w:pPr>
        <w:spacing w:line="600" w:lineRule="exact"/>
        <w:rPr>
          <w:rFonts w:ascii="宋体" w:hAnsi="宋体" w:cs="宋体"/>
          <w:kern w:val="0"/>
          <w:szCs w:val="21"/>
        </w:rPr>
      </w:pPr>
      <w:r>
        <w:rPr>
          <w:rFonts w:hint="eastAsia" w:ascii="宋体" w:hAnsi="宋体" w:cs="宋体"/>
          <w:kern w:val="0"/>
          <w:szCs w:val="21"/>
        </w:rPr>
        <w:t>日期：＿＿＿＿＿＿＿</w:t>
      </w:r>
    </w:p>
    <w:p>
      <w:pPr>
        <w:pStyle w:val="2"/>
        <w:rPr>
          <w:rFonts w:hint="eastAsia"/>
        </w:rPr>
      </w:pPr>
    </w:p>
    <w:p>
      <w:pPr>
        <w:spacing w:after="156" w:line="400" w:lineRule="exact"/>
        <w:jc w:val="both"/>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spacing w:after="156" w:line="400" w:lineRule="exact"/>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格式十六</w:t>
      </w:r>
    </w:p>
    <w:p>
      <w:pPr>
        <w:spacing w:after="156" w:line="400" w:lineRule="exact"/>
        <w:jc w:val="center"/>
        <w:rPr>
          <w:rFonts w:hint="eastAsia" w:ascii="宋体" w:hAnsi="宋体" w:eastAsia="宋体" w:cs="Times New Roman"/>
          <w:b/>
          <w:sz w:val="28"/>
          <w:szCs w:val="28"/>
          <w:lang w:eastAsia="zh-CN"/>
        </w:rPr>
      </w:pPr>
      <w:r>
        <w:rPr>
          <w:rFonts w:hint="eastAsia" w:ascii="宋体" w:hAnsi="宋体" w:eastAsia="宋体" w:cs="Times New Roman"/>
          <w:b/>
          <w:sz w:val="28"/>
          <w:szCs w:val="28"/>
        </w:rPr>
        <w:t>售后服务方案</w:t>
      </w:r>
    </w:p>
    <w:p>
      <w:pPr>
        <w:tabs>
          <w:tab w:val="left" w:pos="6300"/>
        </w:tabs>
        <w:snapToGrid w:val="0"/>
        <w:spacing w:line="500" w:lineRule="exact"/>
        <w:ind w:firstLine="570"/>
        <w:rPr>
          <w:rFonts w:hint="eastAsia" w:asciiTheme="minorEastAsia" w:hAnsiTheme="minorEastAsia" w:eastAsiaTheme="minorEastAsia" w:cstheme="minorEastAsia"/>
          <w:sz w:val="24"/>
          <w:szCs w:val="24"/>
          <w:lang w:val="en-GB"/>
        </w:rPr>
      </w:pPr>
    </w:p>
    <w:p>
      <w:pPr>
        <w:spacing w:line="440" w:lineRule="exact"/>
        <w:jc w:val="center"/>
        <w:rPr>
          <w:rFonts w:hint="eastAsia" w:ascii="宋体" w:hAnsi="宋体"/>
          <w:b/>
          <w:bCs/>
          <w:sz w:val="28"/>
          <w:szCs w:val="28"/>
          <w:lang w:eastAsia="zh-CN"/>
        </w:rPr>
      </w:pPr>
      <w:r>
        <w:rPr>
          <w:rFonts w:hint="eastAsia" w:asciiTheme="minorEastAsia" w:hAnsiTheme="minorEastAsia" w:eastAsiaTheme="minorEastAsia" w:cstheme="minorEastAsia"/>
          <w:sz w:val="24"/>
          <w:szCs w:val="24"/>
          <w:lang w:val="en-GB"/>
        </w:rPr>
        <w:t>主要根据</w:t>
      </w:r>
      <w:r>
        <w:rPr>
          <w:rFonts w:hint="eastAsia" w:asciiTheme="minorEastAsia" w:hAnsiTheme="minorEastAsia" w:eastAsiaTheme="minorEastAsia" w:cstheme="minorEastAsia"/>
          <w:sz w:val="24"/>
          <w:szCs w:val="24"/>
          <w:lang w:val="en-GB" w:eastAsia="zh-CN"/>
        </w:rPr>
        <w:t>招标</w:t>
      </w:r>
      <w:r>
        <w:rPr>
          <w:rFonts w:hint="eastAsia" w:asciiTheme="minorEastAsia" w:hAnsiTheme="minorEastAsia" w:eastAsiaTheme="minorEastAsia" w:cstheme="minorEastAsia"/>
          <w:sz w:val="24"/>
          <w:szCs w:val="24"/>
          <w:lang w:val="en-GB"/>
        </w:rPr>
        <w:t>文件</w:t>
      </w:r>
      <w:r>
        <w:rPr>
          <w:rFonts w:hint="eastAsia" w:asciiTheme="minorEastAsia" w:hAnsiTheme="minorEastAsia" w:eastAsiaTheme="minorEastAsia" w:cstheme="minorEastAsia"/>
          <w:sz w:val="24"/>
          <w:szCs w:val="24"/>
          <w:lang w:val="en-GB" w:eastAsia="zh-CN"/>
        </w:rPr>
        <w:t>评审标准</w:t>
      </w:r>
      <w:r>
        <w:rPr>
          <w:rFonts w:hint="eastAsia" w:asciiTheme="minorEastAsia" w:hAnsiTheme="minorEastAsia" w:eastAsiaTheme="minorEastAsia" w:cstheme="minorEastAsia"/>
          <w:sz w:val="24"/>
          <w:szCs w:val="24"/>
          <w:lang w:val="en-GB"/>
        </w:rPr>
        <w:t>的要求（格式自定）</w:t>
      </w:r>
    </w:p>
    <w:p>
      <w:pPr>
        <w:pStyle w:val="9"/>
        <w:spacing w:before="120" w:after="120" w:line="440" w:lineRule="exact"/>
        <w:ind w:firstLine="0"/>
        <w:rPr>
          <w:rFonts w:hAnsi="宋体"/>
          <w:spacing w:val="0"/>
          <w:sz w:val="21"/>
          <w:szCs w:val="24"/>
        </w:rPr>
      </w:pPr>
    </w:p>
    <w:p>
      <w:pPr>
        <w:pStyle w:val="10"/>
        <w:rPr>
          <w:rFonts w:hAnsi="宋体"/>
          <w:spacing w:val="0"/>
          <w:sz w:val="21"/>
          <w:szCs w:val="24"/>
        </w:rPr>
      </w:pPr>
    </w:p>
    <w:p>
      <w:pPr>
        <w:pStyle w:val="10"/>
        <w:rPr>
          <w:rFonts w:hAnsi="宋体"/>
          <w:spacing w:val="0"/>
          <w:sz w:val="21"/>
          <w:szCs w:val="24"/>
        </w:rPr>
      </w:pPr>
    </w:p>
    <w:p>
      <w:pPr>
        <w:spacing w:line="600" w:lineRule="exact"/>
        <w:rPr>
          <w:rFonts w:ascii="宋体" w:hAnsi="宋体" w:cs="宋体"/>
          <w:kern w:val="0"/>
          <w:szCs w:val="21"/>
        </w:rPr>
      </w:pPr>
      <w:r>
        <w:rPr>
          <w:rFonts w:hint="eastAsia" w:ascii="宋体" w:hAnsi="宋体" w:cs="宋体"/>
          <w:kern w:val="0"/>
          <w:szCs w:val="21"/>
        </w:rPr>
        <w:t>投标人名称：＿＿＿＿＿＿＿＿＿＿＿＿（公章）</w:t>
      </w:r>
    </w:p>
    <w:p>
      <w:pPr>
        <w:spacing w:line="600" w:lineRule="exact"/>
        <w:rPr>
          <w:rFonts w:ascii="宋体" w:hAnsi="宋体" w:cs="宋体"/>
          <w:kern w:val="0"/>
          <w:szCs w:val="21"/>
        </w:rPr>
      </w:pPr>
      <w:r>
        <w:rPr>
          <w:rFonts w:hint="eastAsia" w:ascii="宋体" w:hAnsi="宋体" w:cs="宋体"/>
          <w:kern w:val="0"/>
          <w:szCs w:val="21"/>
        </w:rPr>
        <w:t>投标人法人或授权代表签字：＿＿＿＿＿＿＿＿＿职务：＿＿＿＿＿＿＿＿</w:t>
      </w:r>
    </w:p>
    <w:p>
      <w:pPr>
        <w:spacing w:line="600" w:lineRule="exact"/>
        <w:rPr>
          <w:rFonts w:ascii="宋体" w:hAnsi="宋体" w:cs="宋体"/>
          <w:kern w:val="0"/>
          <w:szCs w:val="21"/>
        </w:rPr>
      </w:pPr>
      <w:r>
        <w:rPr>
          <w:rFonts w:hint="eastAsia" w:ascii="宋体" w:hAnsi="宋体" w:cs="宋体"/>
          <w:kern w:val="0"/>
          <w:szCs w:val="21"/>
        </w:rPr>
        <w:t>日期：＿＿＿＿＿＿＿</w:t>
      </w:r>
    </w:p>
    <w:p>
      <w:pPr>
        <w:rPr>
          <w:rFonts w:hint="eastAsia" w:ascii="宋体" w:hAnsi="宋体"/>
          <w:b/>
          <w:sz w:val="28"/>
          <w:szCs w:val="28"/>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5"/>
        <w:numPr>
          <w:ilvl w:val="0"/>
          <w:numId w:val="0"/>
        </w:numPr>
        <w:outlineLvl w:val="9"/>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四、技术文件</w:t>
      </w:r>
    </w:p>
    <w:p>
      <w:pPr>
        <w:pStyle w:val="5"/>
        <w:numPr>
          <w:ilvl w:val="0"/>
          <w:numId w:val="0"/>
        </w:numPr>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格式十七</w:t>
      </w:r>
    </w:p>
    <w:p>
      <w:pPr>
        <w:pStyle w:val="5"/>
        <w:numPr>
          <w:ilvl w:val="0"/>
          <w:numId w:val="0"/>
        </w:numPr>
        <w:ind w:firstLine="3654" w:firstLineChars="1300"/>
        <w:outlineLvl w:val="9"/>
        <w:rPr>
          <w:rFonts w:hint="eastAsia"/>
          <w:lang w:eastAsia="zh-CN"/>
        </w:rPr>
      </w:pPr>
      <w:r>
        <w:rPr>
          <w:rFonts w:hint="eastAsia"/>
          <w:b/>
          <w:sz w:val="28"/>
        </w:rPr>
        <w:t>技术响应（偏离）表</w:t>
      </w:r>
    </w:p>
    <w:p>
      <w:pPr>
        <w:pStyle w:val="9"/>
        <w:spacing w:before="120" w:after="120" w:line="440" w:lineRule="exact"/>
        <w:ind w:firstLine="0"/>
        <w:rPr>
          <w:b/>
          <w:bCs/>
        </w:rPr>
      </w:pPr>
      <w:r>
        <w:rPr>
          <w:rFonts w:hint="eastAsia" w:hAnsi="宋体"/>
          <w:b/>
          <w:bCs/>
          <w:spacing w:val="0"/>
          <w:sz w:val="21"/>
          <w:szCs w:val="21"/>
        </w:rPr>
        <w:t xml:space="preserve">项目名称：                    采购编号：                           </w:t>
      </w:r>
      <w:r>
        <w:rPr>
          <w:rFonts w:hint="eastAsia"/>
          <w:b/>
          <w:bCs/>
        </w:rPr>
        <w:t xml:space="preserve">                                </w:t>
      </w:r>
    </w:p>
    <w:tbl>
      <w:tblPr>
        <w:tblStyle w:val="21"/>
        <w:tblW w:w="9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3"/>
        <w:gridCol w:w="1098"/>
        <w:gridCol w:w="2390"/>
        <w:gridCol w:w="4131"/>
        <w:gridCol w:w="16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8" w:hRule="atLeast"/>
        </w:trPr>
        <w:tc>
          <w:tcPr>
            <w:tcW w:w="4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rPr>
            </w:pPr>
            <w:r>
              <w:rPr>
                <w:rFonts w:hint="eastAsia"/>
                <w:b/>
                <w:bCs/>
              </w:rPr>
              <w:t>序号</w:t>
            </w:r>
          </w:p>
        </w:tc>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rPr>
            </w:pPr>
            <w:r>
              <w:rPr>
                <w:rFonts w:hint="eastAsia"/>
                <w:b/>
                <w:bCs/>
                <w:lang w:eastAsia="zh-CN"/>
              </w:rPr>
              <w:t>标的</w:t>
            </w:r>
            <w:r>
              <w:rPr>
                <w:rFonts w:hint="eastAsia"/>
                <w:b/>
                <w:bCs/>
              </w:rPr>
              <w:t>名称</w:t>
            </w:r>
          </w:p>
        </w:tc>
        <w:tc>
          <w:tcPr>
            <w:tcW w:w="23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rPr>
            </w:pPr>
            <w:r>
              <w:rPr>
                <w:rFonts w:hint="eastAsia"/>
                <w:b/>
                <w:bCs/>
              </w:rPr>
              <w:t>招标要求</w:t>
            </w:r>
          </w:p>
        </w:tc>
        <w:tc>
          <w:tcPr>
            <w:tcW w:w="4131" w:type="dxa"/>
            <w:tcBorders>
              <w:top w:val="single" w:color="auto" w:sz="4" w:space="0"/>
              <w:left w:val="single" w:color="auto" w:sz="4" w:space="0"/>
              <w:bottom w:val="single" w:color="auto" w:sz="4" w:space="0"/>
              <w:right w:val="single" w:color="000000" w:sz="2" w:space="0"/>
            </w:tcBorders>
            <w:vAlign w:val="center"/>
          </w:tcPr>
          <w:p>
            <w:pPr>
              <w:spacing w:line="360" w:lineRule="exact"/>
              <w:jc w:val="center"/>
              <w:rPr>
                <w:b/>
                <w:bCs/>
              </w:rPr>
            </w:pPr>
            <w:r>
              <w:rPr>
                <w:rFonts w:hint="eastAsia" w:ascii="宋体" w:hAnsi="宋体" w:cs="宋体"/>
                <w:b/>
                <w:bCs/>
                <w:kern w:val="0"/>
                <w:lang w:eastAsia="zh-CN"/>
              </w:rPr>
              <w:t>投标</w:t>
            </w:r>
            <w:r>
              <w:rPr>
                <w:rFonts w:hint="eastAsia" w:ascii="宋体" w:hAnsi="宋体" w:cs="宋体"/>
                <w:b/>
                <w:bCs/>
                <w:kern w:val="0"/>
              </w:rPr>
              <w:t>技术参数描述</w:t>
            </w:r>
          </w:p>
        </w:tc>
        <w:tc>
          <w:tcPr>
            <w:tcW w:w="16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43"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109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2390"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4131" w:type="dxa"/>
            <w:tcBorders>
              <w:top w:val="single" w:color="auto" w:sz="4" w:space="0"/>
              <w:left w:val="single" w:color="auto" w:sz="4" w:space="0"/>
              <w:bottom w:val="single" w:color="auto" w:sz="4" w:space="0"/>
              <w:right w:val="single" w:color="000000" w:sz="2" w:space="0"/>
            </w:tcBorders>
          </w:tcPr>
          <w:p>
            <w:pPr>
              <w:spacing w:line="520" w:lineRule="exact"/>
              <w:jc w:val="center"/>
              <w:rPr>
                <w:bCs/>
              </w:rPr>
            </w:pPr>
          </w:p>
        </w:tc>
        <w:tc>
          <w:tcPr>
            <w:tcW w:w="1651"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43"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109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2390"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4131" w:type="dxa"/>
            <w:tcBorders>
              <w:top w:val="single" w:color="auto" w:sz="4" w:space="0"/>
              <w:left w:val="single" w:color="auto" w:sz="4" w:space="0"/>
              <w:bottom w:val="single" w:color="auto" w:sz="4" w:space="0"/>
              <w:right w:val="single" w:color="000000" w:sz="2" w:space="0"/>
            </w:tcBorders>
          </w:tcPr>
          <w:p>
            <w:pPr>
              <w:spacing w:line="520" w:lineRule="exact"/>
              <w:jc w:val="center"/>
              <w:rPr>
                <w:bCs/>
              </w:rPr>
            </w:pPr>
          </w:p>
        </w:tc>
        <w:tc>
          <w:tcPr>
            <w:tcW w:w="1651"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43"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109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2390"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4131" w:type="dxa"/>
            <w:tcBorders>
              <w:top w:val="single" w:color="auto" w:sz="4" w:space="0"/>
              <w:left w:val="single" w:color="auto" w:sz="4" w:space="0"/>
              <w:bottom w:val="single" w:color="auto" w:sz="4" w:space="0"/>
              <w:right w:val="single" w:color="000000" w:sz="2" w:space="0"/>
            </w:tcBorders>
          </w:tcPr>
          <w:p>
            <w:pPr>
              <w:spacing w:line="520" w:lineRule="exact"/>
              <w:jc w:val="center"/>
              <w:rPr>
                <w:bCs/>
              </w:rPr>
            </w:pPr>
          </w:p>
        </w:tc>
        <w:tc>
          <w:tcPr>
            <w:tcW w:w="1651"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43"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109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2390"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4131" w:type="dxa"/>
            <w:tcBorders>
              <w:top w:val="single" w:color="auto" w:sz="4" w:space="0"/>
              <w:left w:val="single" w:color="auto" w:sz="4" w:space="0"/>
              <w:bottom w:val="single" w:color="auto" w:sz="4" w:space="0"/>
              <w:right w:val="single" w:color="000000" w:sz="2" w:space="0"/>
            </w:tcBorders>
          </w:tcPr>
          <w:p>
            <w:pPr>
              <w:spacing w:line="520" w:lineRule="exact"/>
              <w:jc w:val="center"/>
              <w:rPr>
                <w:bCs/>
              </w:rPr>
            </w:pPr>
          </w:p>
        </w:tc>
        <w:tc>
          <w:tcPr>
            <w:tcW w:w="1651"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43"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109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2390"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4131" w:type="dxa"/>
            <w:tcBorders>
              <w:top w:val="single" w:color="auto" w:sz="4" w:space="0"/>
              <w:left w:val="single" w:color="auto" w:sz="4" w:space="0"/>
              <w:bottom w:val="single" w:color="auto" w:sz="4" w:space="0"/>
              <w:right w:val="single" w:color="000000" w:sz="2" w:space="0"/>
            </w:tcBorders>
          </w:tcPr>
          <w:p>
            <w:pPr>
              <w:spacing w:line="520" w:lineRule="exact"/>
              <w:jc w:val="center"/>
              <w:rPr>
                <w:bCs/>
              </w:rPr>
            </w:pPr>
          </w:p>
        </w:tc>
        <w:tc>
          <w:tcPr>
            <w:tcW w:w="1651"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43"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109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2390"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4131" w:type="dxa"/>
            <w:tcBorders>
              <w:top w:val="single" w:color="auto" w:sz="4" w:space="0"/>
              <w:left w:val="single" w:color="auto" w:sz="4" w:space="0"/>
              <w:bottom w:val="single" w:color="auto" w:sz="4" w:space="0"/>
              <w:right w:val="single" w:color="000000" w:sz="2" w:space="0"/>
            </w:tcBorders>
          </w:tcPr>
          <w:p>
            <w:pPr>
              <w:spacing w:line="520" w:lineRule="exact"/>
              <w:jc w:val="center"/>
              <w:rPr>
                <w:bCs/>
              </w:rPr>
            </w:pPr>
          </w:p>
        </w:tc>
        <w:tc>
          <w:tcPr>
            <w:tcW w:w="1651"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43"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109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2390"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4131" w:type="dxa"/>
            <w:tcBorders>
              <w:top w:val="single" w:color="auto" w:sz="4" w:space="0"/>
              <w:left w:val="single" w:color="auto" w:sz="4" w:space="0"/>
              <w:bottom w:val="single" w:color="auto" w:sz="4" w:space="0"/>
              <w:right w:val="single" w:color="000000" w:sz="2" w:space="0"/>
            </w:tcBorders>
          </w:tcPr>
          <w:p>
            <w:pPr>
              <w:spacing w:line="520" w:lineRule="exact"/>
              <w:jc w:val="center"/>
              <w:rPr>
                <w:bCs/>
              </w:rPr>
            </w:pPr>
          </w:p>
        </w:tc>
        <w:tc>
          <w:tcPr>
            <w:tcW w:w="1651"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43"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109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2390"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4131" w:type="dxa"/>
            <w:tcBorders>
              <w:top w:val="single" w:color="auto" w:sz="4" w:space="0"/>
              <w:left w:val="single" w:color="auto" w:sz="4" w:space="0"/>
              <w:bottom w:val="single" w:color="auto" w:sz="4" w:space="0"/>
              <w:right w:val="single" w:color="000000" w:sz="2" w:space="0"/>
            </w:tcBorders>
          </w:tcPr>
          <w:p>
            <w:pPr>
              <w:spacing w:line="520" w:lineRule="exact"/>
              <w:jc w:val="center"/>
              <w:rPr>
                <w:bCs/>
              </w:rPr>
            </w:pPr>
          </w:p>
        </w:tc>
        <w:tc>
          <w:tcPr>
            <w:tcW w:w="1651"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43"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109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2390"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4131" w:type="dxa"/>
            <w:tcBorders>
              <w:top w:val="single" w:color="auto" w:sz="4" w:space="0"/>
              <w:left w:val="single" w:color="auto" w:sz="4" w:space="0"/>
              <w:bottom w:val="single" w:color="auto" w:sz="4" w:space="0"/>
              <w:right w:val="single" w:color="000000" w:sz="2" w:space="0"/>
            </w:tcBorders>
          </w:tcPr>
          <w:p>
            <w:pPr>
              <w:spacing w:line="520" w:lineRule="exact"/>
              <w:jc w:val="center"/>
              <w:rPr>
                <w:bCs/>
              </w:rPr>
            </w:pPr>
          </w:p>
        </w:tc>
        <w:tc>
          <w:tcPr>
            <w:tcW w:w="1651"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43"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109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2390"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4131" w:type="dxa"/>
            <w:tcBorders>
              <w:top w:val="single" w:color="auto" w:sz="4" w:space="0"/>
              <w:left w:val="single" w:color="auto" w:sz="4" w:space="0"/>
              <w:bottom w:val="single" w:color="auto" w:sz="4" w:space="0"/>
              <w:right w:val="single" w:color="000000" w:sz="2" w:space="0"/>
            </w:tcBorders>
          </w:tcPr>
          <w:p>
            <w:pPr>
              <w:spacing w:line="520" w:lineRule="exact"/>
              <w:jc w:val="center"/>
              <w:rPr>
                <w:bCs/>
              </w:rPr>
            </w:pPr>
          </w:p>
        </w:tc>
        <w:tc>
          <w:tcPr>
            <w:tcW w:w="1651"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r>
    </w:tbl>
    <w:p>
      <w:pPr>
        <w:spacing w:line="440" w:lineRule="exact"/>
        <w:rPr>
          <w:rFonts w:ascii="宋体" w:hAnsi="宋体"/>
          <w:b/>
          <w:szCs w:val="21"/>
        </w:rPr>
      </w:pPr>
    </w:p>
    <w:p>
      <w:pPr>
        <w:spacing w:line="440" w:lineRule="exact"/>
        <w:rPr>
          <w:rFonts w:ascii="宋体" w:hAnsi="宋体"/>
          <w:b/>
          <w:szCs w:val="21"/>
        </w:rPr>
      </w:pPr>
    </w:p>
    <w:p>
      <w:pPr>
        <w:spacing w:line="440" w:lineRule="exact"/>
        <w:rPr>
          <w:rFonts w:ascii="宋体" w:hAnsi="宋体"/>
          <w:b/>
          <w:szCs w:val="21"/>
        </w:rPr>
      </w:pPr>
    </w:p>
    <w:p>
      <w:pPr>
        <w:spacing w:line="600" w:lineRule="exact"/>
        <w:rPr>
          <w:rFonts w:ascii="宋体" w:hAnsi="宋体"/>
          <w:b/>
          <w:szCs w:val="21"/>
        </w:rPr>
      </w:pPr>
      <w:r>
        <w:rPr>
          <w:rFonts w:hint="eastAsia"/>
        </w:rPr>
        <w:t>投标人名称：＿＿＿＿＿＿＿＿＿＿＿＿（公章）</w:t>
      </w:r>
    </w:p>
    <w:p>
      <w:pPr>
        <w:spacing w:line="600" w:lineRule="exact"/>
        <w:rPr>
          <w:szCs w:val="20"/>
        </w:rPr>
      </w:pPr>
      <w:r>
        <w:rPr>
          <w:rFonts w:hint="eastAsia"/>
        </w:rPr>
        <w:t>投标人法人或授权代表签字：＿＿＿＿＿＿＿＿＿职务：＿＿＿＿＿＿＿＿</w:t>
      </w:r>
    </w:p>
    <w:p>
      <w:pPr>
        <w:spacing w:line="600" w:lineRule="exact"/>
        <w:rPr>
          <w:szCs w:val="20"/>
        </w:rPr>
      </w:pPr>
      <w:r>
        <w:rPr>
          <w:rFonts w:hint="eastAsia"/>
        </w:rPr>
        <w:t>日期：＿＿＿＿＿＿＿</w:t>
      </w:r>
    </w:p>
    <w:p>
      <w:pPr>
        <w:spacing w:line="400" w:lineRule="exact"/>
      </w:pPr>
    </w:p>
    <w:p>
      <w:pPr>
        <w:rPr>
          <w:rFonts w:hint="eastAsia"/>
          <w:lang w:eastAsia="zh-CN"/>
        </w:rPr>
      </w:pPr>
    </w:p>
    <w:p>
      <w:pPr>
        <w:rPr>
          <w:rFonts w:hint="eastAsia"/>
        </w:rPr>
      </w:pPr>
    </w:p>
    <w:p>
      <w:pPr>
        <w:spacing w:after="156" w:line="400" w:lineRule="exact"/>
        <w:jc w:val="center"/>
        <w:rPr>
          <w:rFonts w:hint="eastAsia" w:ascii="宋体" w:hAnsi="宋体"/>
          <w:b/>
          <w:sz w:val="28"/>
          <w:szCs w:val="28"/>
        </w:rPr>
      </w:pPr>
    </w:p>
    <w:p>
      <w:pPr>
        <w:pStyle w:val="5"/>
        <w:numPr>
          <w:ilvl w:val="0"/>
          <w:numId w:val="0"/>
        </w:numPr>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格式十八</w:t>
      </w:r>
    </w:p>
    <w:p>
      <w:pPr>
        <w:tabs>
          <w:tab w:val="left" w:pos="6300"/>
        </w:tabs>
        <w:snapToGrid w:val="0"/>
        <w:spacing w:line="500" w:lineRule="exact"/>
        <w:ind w:firstLine="570"/>
        <w:jc w:val="center"/>
        <w:rPr>
          <w:rFonts w:ascii="方正小标宋简体" w:hAnsi="仿宋" w:eastAsia="方正小标宋简体"/>
          <w:bCs/>
          <w:sz w:val="32"/>
          <w:szCs w:val="32"/>
        </w:rPr>
      </w:pPr>
      <w:r>
        <w:rPr>
          <w:rFonts w:hint="eastAsia" w:asciiTheme="minorEastAsia" w:hAnsiTheme="minorEastAsia" w:eastAsiaTheme="minorEastAsia" w:cstheme="minorEastAsia"/>
          <w:b/>
          <w:bCs w:val="0"/>
          <w:sz w:val="28"/>
          <w:szCs w:val="28"/>
        </w:rPr>
        <w:t>拟任执行管理及技术人员情况</w:t>
      </w:r>
    </w:p>
    <w:tbl>
      <w:tblPr>
        <w:tblStyle w:val="21"/>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36"/>
        <w:gridCol w:w="1048"/>
        <w:gridCol w:w="2532"/>
        <w:gridCol w:w="697"/>
        <w:gridCol w:w="69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exact"/>
          <w:jc w:val="center"/>
        </w:trPr>
        <w:tc>
          <w:tcPr>
            <w:tcW w:w="152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职责分工</w:t>
            </w:r>
          </w:p>
        </w:tc>
        <w:tc>
          <w:tcPr>
            <w:tcW w:w="93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48" w:type="dxa"/>
            <w:tcBorders>
              <w:top w:val="single" w:color="auto" w:sz="4" w:space="0"/>
              <w:left w:val="single" w:color="auto" w:sz="4" w:space="0"/>
              <w:bottom w:val="single" w:color="auto" w:sz="4" w:space="0"/>
            </w:tcBorders>
            <w:vAlign w:val="center"/>
          </w:tcPr>
          <w:p>
            <w:pPr>
              <w:tabs>
                <w:tab w:val="left" w:pos="6300"/>
              </w:tabs>
              <w:snapToGrid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现职务</w:t>
            </w:r>
          </w:p>
        </w:tc>
        <w:tc>
          <w:tcPr>
            <w:tcW w:w="2532" w:type="dxa"/>
            <w:tcBorders>
              <w:top w:val="single" w:color="auto" w:sz="4" w:space="0"/>
              <w:bottom w:val="single" w:color="auto" w:sz="4" w:space="0"/>
            </w:tcBorders>
            <w:vAlign w:val="center"/>
          </w:tcPr>
          <w:p>
            <w:pPr>
              <w:tabs>
                <w:tab w:val="left" w:pos="6300"/>
              </w:tabs>
              <w:snapToGrid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曾主持/参与的同类项目经历</w:t>
            </w:r>
          </w:p>
        </w:tc>
        <w:tc>
          <w:tcPr>
            <w:tcW w:w="697" w:type="dxa"/>
            <w:tcBorders>
              <w:top w:val="single" w:color="auto" w:sz="4" w:space="0"/>
              <w:bottom w:val="single" w:color="auto" w:sz="4" w:space="0"/>
            </w:tcBorders>
            <w:vAlign w:val="center"/>
          </w:tcPr>
          <w:p>
            <w:pPr>
              <w:tabs>
                <w:tab w:val="left" w:pos="6300"/>
              </w:tabs>
              <w:snapToGrid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职称</w:t>
            </w:r>
          </w:p>
        </w:tc>
        <w:tc>
          <w:tcPr>
            <w:tcW w:w="697" w:type="dxa"/>
            <w:tcBorders>
              <w:top w:val="single" w:color="auto" w:sz="4" w:space="0"/>
              <w:bottom w:val="single" w:color="auto" w:sz="4" w:space="0"/>
              <w:right w:val="single" w:color="auto" w:sz="4" w:space="0"/>
            </w:tcBorders>
            <w:vAlign w:val="center"/>
          </w:tcPr>
          <w:p>
            <w:pPr>
              <w:tabs>
                <w:tab w:val="left" w:pos="6300"/>
              </w:tabs>
              <w:snapToGrid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专业工龄</w:t>
            </w:r>
          </w:p>
        </w:tc>
        <w:tc>
          <w:tcPr>
            <w:tcW w:w="1567" w:type="dxa"/>
            <w:tcBorders>
              <w:top w:val="single" w:color="auto" w:sz="4" w:space="0"/>
              <w:bottom w:val="single" w:color="auto" w:sz="4" w:space="0"/>
              <w:right w:val="single" w:color="auto" w:sz="4" w:space="0"/>
            </w:tcBorders>
            <w:vAlign w:val="center"/>
          </w:tcPr>
          <w:p>
            <w:pPr>
              <w:tabs>
                <w:tab w:val="left" w:pos="6300"/>
              </w:tabs>
              <w:snapToGrid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exact"/>
          <w:jc w:val="center"/>
        </w:trPr>
        <w:tc>
          <w:tcPr>
            <w:tcW w:w="1526" w:type="dxa"/>
            <w:tcBorders>
              <w:top w:val="single" w:color="auto" w:sz="4" w:space="0"/>
              <w:left w:val="single" w:color="auto" w:sz="4" w:space="0"/>
              <w:bottom w:val="nil"/>
              <w:right w:val="single" w:color="auto" w:sz="4" w:space="0"/>
            </w:tcBorders>
            <w:vAlign w:val="center"/>
          </w:tcPr>
          <w:p>
            <w:pPr>
              <w:tabs>
                <w:tab w:val="left" w:pos="6300"/>
              </w:tabs>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总负责人</w:t>
            </w:r>
          </w:p>
        </w:tc>
        <w:tc>
          <w:tcPr>
            <w:tcW w:w="936" w:type="dxa"/>
            <w:tcBorders>
              <w:top w:val="single" w:color="auto" w:sz="4" w:space="0"/>
              <w:left w:val="single" w:color="auto" w:sz="4" w:space="0"/>
              <w:bottom w:val="nil"/>
              <w:right w:val="single" w:color="auto" w:sz="4" w:space="0"/>
            </w:tcBorders>
            <w:vAlign w:val="center"/>
          </w:tcPr>
          <w:p>
            <w:pPr>
              <w:tabs>
                <w:tab w:val="left" w:pos="6300"/>
              </w:tabs>
              <w:snapToGrid w:val="0"/>
              <w:jc w:val="center"/>
              <w:rPr>
                <w:rFonts w:hint="eastAsia" w:asciiTheme="minorEastAsia" w:hAnsiTheme="minorEastAsia" w:eastAsiaTheme="minorEastAsia" w:cstheme="minorEastAsia"/>
                <w:sz w:val="21"/>
                <w:szCs w:val="21"/>
              </w:rPr>
            </w:pPr>
          </w:p>
        </w:tc>
        <w:tc>
          <w:tcPr>
            <w:tcW w:w="1048" w:type="dxa"/>
            <w:tcBorders>
              <w:top w:val="single" w:color="auto" w:sz="4" w:space="0"/>
              <w:left w:val="single" w:color="auto" w:sz="4" w:space="0"/>
              <w:bottom w:val="nil"/>
            </w:tcBorders>
            <w:vAlign w:val="center"/>
          </w:tcPr>
          <w:p>
            <w:pPr>
              <w:tabs>
                <w:tab w:val="left" w:pos="6300"/>
              </w:tabs>
              <w:snapToGrid w:val="0"/>
              <w:jc w:val="center"/>
              <w:rPr>
                <w:rFonts w:hint="eastAsia" w:asciiTheme="minorEastAsia" w:hAnsiTheme="minorEastAsia" w:eastAsiaTheme="minorEastAsia" w:cstheme="minorEastAsia"/>
                <w:sz w:val="21"/>
                <w:szCs w:val="21"/>
              </w:rPr>
            </w:pPr>
          </w:p>
        </w:tc>
        <w:tc>
          <w:tcPr>
            <w:tcW w:w="2532" w:type="dxa"/>
            <w:tcBorders>
              <w:top w:val="single" w:color="auto" w:sz="4" w:space="0"/>
              <w:bottom w:val="nil"/>
            </w:tcBorders>
            <w:vAlign w:val="center"/>
          </w:tcPr>
          <w:p>
            <w:pPr>
              <w:tabs>
                <w:tab w:val="left" w:pos="6300"/>
              </w:tabs>
              <w:snapToGrid w:val="0"/>
              <w:jc w:val="center"/>
              <w:rPr>
                <w:rFonts w:hint="eastAsia" w:asciiTheme="minorEastAsia" w:hAnsiTheme="minorEastAsia" w:eastAsiaTheme="minorEastAsia" w:cstheme="minorEastAsia"/>
                <w:sz w:val="21"/>
                <w:szCs w:val="21"/>
              </w:rPr>
            </w:pPr>
          </w:p>
        </w:tc>
        <w:tc>
          <w:tcPr>
            <w:tcW w:w="697" w:type="dxa"/>
            <w:tcBorders>
              <w:top w:val="single" w:color="auto" w:sz="4" w:space="0"/>
              <w:bottom w:val="nil"/>
            </w:tcBorders>
            <w:vAlign w:val="center"/>
          </w:tcPr>
          <w:p>
            <w:pPr>
              <w:tabs>
                <w:tab w:val="left" w:pos="6300"/>
              </w:tabs>
              <w:snapToGrid w:val="0"/>
              <w:jc w:val="center"/>
              <w:rPr>
                <w:rFonts w:hint="eastAsia" w:asciiTheme="minorEastAsia" w:hAnsiTheme="minorEastAsia" w:eastAsiaTheme="minorEastAsia" w:cstheme="minorEastAsia"/>
                <w:sz w:val="21"/>
                <w:szCs w:val="21"/>
              </w:rPr>
            </w:pPr>
          </w:p>
        </w:tc>
        <w:tc>
          <w:tcPr>
            <w:tcW w:w="697" w:type="dxa"/>
            <w:tcBorders>
              <w:top w:val="single" w:color="auto" w:sz="4" w:space="0"/>
              <w:bottom w:val="nil"/>
              <w:right w:val="single" w:color="auto" w:sz="4" w:space="0"/>
            </w:tcBorders>
            <w:vAlign w:val="center"/>
          </w:tcPr>
          <w:p>
            <w:pPr>
              <w:tabs>
                <w:tab w:val="left" w:pos="6300"/>
              </w:tabs>
              <w:snapToGrid w:val="0"/>
              <w:jc w:val="center"/>
              <w:rPr>
                <w:rFonts w:hint="eastAsia" w:asciiTheme="minorEastAsia" w:hAnsiTheme="minorEastAsia" w:eastAsiaTheme="minorEastAsia" w:cstheme="minorEastAsia"/>
                <w:sz w:val="21"/>
                <w:szCs w:val="21"/>
              </w:rPr>
            </w:pPr>
          </w:p>
        </w:tc>
        <w:tc>
          <w:tcPr>
            <w:tcW w:w="1567" w:type="dxa"/>
            <w:tcBorders>
              <w:top w:val="single" w:color="auto" w:sz="4" w:space="0"/>
              <w:bottom w:val="nil"/>
              <w:right w:val="single" w:color="auto" w:sz="4" w:space="0"/>
            </w:tcBorders>
            <w:vAlign w:val="center"/>
          </w:tcPr>
          <w:p>
            <w:pPr>
              <w:tabs>
                <w:tab w:val="left" w:pos="6300"/>
              </w:tabs>
              <w:snapToGrid w:val="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exact"/>
          <w:jc w:val="center"/>
        </w:trPr>
        <w:tc>
          <w:tcPr>
            <w:tcW w:w="1526" w:type="dxa"/>
            <w:vMerge w:val="restart"/>
            <w:tcBorders>
              <w:left w:val="single" w:color="auto" w:sz="4" w:space="0"/>
              <w:right w:val="single" w:color="auto" w:sz="4" w:space="0"/>
            </w:tcBorders>
            <w:vAlign w:val="center"/>
          </w:tcPr>
          <w:p>
            <w:pPr>
              <w:tabs>
                <w:tab w:val="left" w:pos="6300"/>
              </w:tabs>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其他主要技术人员</w:t>
            </w:r>
          </w:p>
        </w:tc>
        <w:tc>
          <w:tcPr>
            <w:tcW w:w="936" w:type="dxa"/>
            <w:tcBorders>
              <w:left w:val="single" w:color="auto" w:sz="4" w:space="0"/>
              <w:right w:val="single" w:color="auto" w:sz="4" w:space="0"/>
            </w:tcBorders>
            <w:vAlign w:val="center"/>
          </w:tcPr>
          <w:p>
            <w:pPr>
              <w:tabs>
                <w:tab w:val="left" w:pos="6300"/>
              </w:tabs>
              <w:snapToGrid w:val="0"/>
              <w:jc w:val="center"/>
              <w:rPr>
                <w:rFonts w:hint="eastAsia" w:asciiTheme="minorEastAsia" w:hAnsiTheme="minorEastAsia" w:eastAsiaTheme="minorEastAsia" w:cstheme="minorEastAsia"/>
                <w:sz w:val="21"/>
                <w:szCs w:val="21"/>
              </w:rPr>
            </w:pPr>
          </w:p>
        </w:tc>
        <w:tc>
          <w:tcPr>
            <w:tcW w:w="1048" w:type="dxa"/>
            <w:tcBorders>
              <w:left w:val="single" w:color="auto" w:sz="4" w:space="0"/>
            </w:tcBorders>
            <w:vAlign w:val="center"/>
          </w:tcPr>
          <w:p>
            <w:pPr>
              <w:tabs>
                <w:tab w:val="left" w:pos="6300"/>
              </w:tabs>
              <w:snapToGrid w:val="0"/>
              <w:jc w:val="center"/>
              <w:rPr>
                <w:rFonts w:hint="eastAsia" w:asciiTheme="minorEastAsia" w:hAnsiTheme="minorEastAsia" w:eastAsiaTheme="minorEastAsia" w:cstheme="minorEastAsia"/>
                <w:sz w:val="21"/>
                <w:szCs w:val="21"/>
              </w:rPr>
            </w:pPr>
          </w:p>
        </w:tc>
        <w:tc>
          <w:tcPr>
            <w:tcW w:w="2532" w:type="dxa"/>
            <w:vAlign w:val="center"/>
          </w:tcPr>
          <w:p>
            <w:pPr>
              <w:tabs>
                <w:tab w:val="left" w:pos="6300"/>
              </w:tabs>
              <w:snapToGrid w:val="0"/>
              <w:jc w:val="center"/>
              <w:rPr>
                <w:rFonts w:hint="eastAsia" w:asciiTheme="minorEastAsia" w:hAnsiTheme="minorEastAsia" w:eastAsiaTheme="minorEastAsia" w:cstheme="minorEastAsia"/>
                <w:sz w:val="21"/>
                <w:szCs w:val="21"/>
              </w:rPr>
            </w:pPr>
          </w:p>
        </w:tc>
        <w:tc>
          <w:tcPr>
            <w:tcW w:w="697" w:type="dxa"/>
            <w:vAlign w:val="center"/>
          </w:tcPr>
          <w:p>
            <w:pPr>
              <w:tabs>
                <w:tab w:val="left" w:pos="6300"/>
              </w:tabs>
              <w:snapToGrid w:val="0"/>
              <w:jc w:val="center"/>
              <w:rPr>
                <w:rFonts w:hint="eastAsia" w:asciiTheme="minorEastAsia" w:hAnsiTheme="minorEastAsia" w:eastAsiaTheme="minorEastAsia" w:cstheme="minorEastAsia"/>
                <w:sz w:val="21"/>
                <w:szCs w:val="21"/>
              </w:rPr>
            </w:pPr>
          </w:p>
        </w:tc>
        <w:tc>
          <w:tcPr>
            <w:tcW w:w="697" w:type="dxa"/>
            <w:tcBorders>
              <w:right w:val="single" w:color="auto" w:sz="4" w:space="0"/>
            </w:tcBorders>
            <w:vAlign w:val="center"/>
          </w:tcPr>
          <w:p>
            <w:pPr>
              <w:tabs>
                <w:tab w:val="left" w:pos="6300"/>
              </w:tabs>
              <w:snapToGrid w:val="0"/>
              <w:jc w:val="center"/>
              <w:rPr>
                <w:rFonts w:hint="eastAsia" w:asciiTheme="minorEastAsia" w:hAnsiTheme="minorEastAsia" w:eastAsiaTheme="minorEastAsia" w:cstheme="minorEastAsia"/>
                <w:sz w:val="21"/>
                <w:szCs w:val="21"/>
              </w:rPr>
            </w:pPr>
          </w:p>
        </w:tc>
        <w:tc>
          <w:tcPr>
            <w:tcW w:w="1567" w:type="dxa"/>
            <w:tcBorders>
              <w:right w:val="single" w:color="auto" w:sz="4" w:space="0"/>
            </w:tcBorders>
            <w:vAlign w:val="center"/>
          </w:tcPr>
          <w:p>
            <w:pPr>
              <w:tabs>
                <w:tab w:val="left" w:pos="6300"/>
              </w:tabs>
              <w:snapToGrid w:val="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exact"/>
          <w:jc w:val="center"/>
        </w:trPr>
        <w:tc>
          <w:tcPr>
            <w:tcW w:w="1526" w:type="dxa"/>
            <w:vMerge w:val="continue"/>
            <w:tcBorders>
              <w:left w:val="single" w:color="auto" w:sz="4" w:space="0"/>
              <w:right w:val="single" w:color="auto" w:sz="4" w:space="0"/>
            </w:tcBorders>
            <w:vAlign w:val="center"/>
          </w:tcPr>
          <w:p>
            <w:pPr>
              <w:tabs>
                <w:tab w:val="left" w:pos="6300"/>
              </w:tabs>
              <w:snapToGrid w:val="0"/>
              <w:spacing w:line="500" w:lineRule="exact"/>
              <w:ind w:firstLine="570"/>
              <w:rPr>
                <w:rFonts w:hint="eastAsia" w:asciiTheme="minorEastAsia" w:hAnsiTheme="minorEastAsia" w:eastAsiaTheme="minorEastAsia" w:cstheme="minorEastAsia"/>
                <w:sz w:val="21"/>
                <w:szCs w:val="21"/>
              </w:rPr>
            </w:pPr>
          </w:p>
        </w:tc>
        <w:tc>
          <w:tcPr>
            <w:tcW w:w="936" w:type="dxa"/>
            <w:tcBorders>
              <w:left w:val="single" w:color="auto" w:sz="4" w:space="0"/>
              <w:right w:val="single" w:color="auto" w:sz="4" w:space="0"/>
            </w:tcBorders>
            <w:vAlign w:val="center"/>
          </w:tcPr>
          <w:p>
            <w:pPr>
              <w:tabs>
                <w:tab w:val="left" w:pos="6300"/>
              </w:tabs>
              <w:snapToGrid w:val="0"/>
              <w:spacing w:line="500" w:lineRule="exact"/>
              <w:ind w:firstLine="570"/>
              <w:jc w:val="center"/>
              <w:rPr>
                <w:rFonts w:hint="eastAsia" w:asciiTheme="minorEastAsia" w:hAnsiTheme="minorEastAsia" w:eastAsiaTheme="minorEastAsia" w:cstheme="minorEastAsia"/>
                <w:sz w:val="21"/>
                <w:szCs w:val="21"/>
              </w:rPr>
            </w:pPr>
          </w:p>
        </w:tc>
        <w:tc>
          <w:tcPr>
            <w:tcW w:w="1048" w:type="dxa"/>
            <w:tcBorders>
              <w:left w:val="single" w:color="auto" w:sz="4" w:space="0"/>
            </w:tcBorders>
            <w:vAlign w:val="center"/>
          </w:tcPr>
          <w:p>
            <w:pPr>
              <w:tabs>
                <w:tab w:val="left" w:pos="6300"/>
              </w:tabs>
              <w:snapToGrid w:val="0"/>
              <w:spacing w:line="500" w:lineRule="exact"/>
              <w:ind w:firstLine="570"/>
              <w:jc w:val="center"/>
              <w:rPr>
                <w:rFonts w:hint="eastAsia" w:asciiTheme="minorEastAsia" w:hAnsiTheme="minorEastAsia" w:eastAsiaTheme="minorEastAsia" w:cstheme="minorEastAsia"/>
                <w:sz w:val="21"/>
                <w:szCs w:val="21"/>
              </w:rPr>
            </w:pPr>
          </w:p>
        </w:tc>
        <w:tc>
          <w:tcPr>
            <w:tcW w:w="2532" w:type="dxa"/>
            <w:vAlign w:val="center"/>
          </w:tcPr>
          <w:p>
            <w:pPr>
              <w:tabs>
                <w:tab w:val="left" w:pos="6300"/>
              </w:tabs>
              <w:snapToGrid w:val="0"/>
              <w:spacing w:line="500" w:lineRule="exact"/>
              <w:ind w:firstLine="570"/>
              <w:jc w:val="center"/>
              <w:rPr>
                <w:rFonts w:hint="eastAsia" w:asciiTheme="minorEastAsia" w:hAnsiTheme="minorEastAsia" w:eastAsiaTheme="minorEastAsia" w:cstheme="minorEastAsia"/>
                <w:sz w:val="21"/>
                <w:szCs w:val="21"/>
              </w:rPr>
            </w:pPr>
          </w:p>
        </w:tc>
        <w:tc>
          <w:tcPr>
            <w:tcW w:w="697" w:type="dxa"/>
            <w:vAlign w:val="center"/>
          </w:tcPr>
          <w:p>
            <w:pPr>
              <w:tabs>
                <w:tab w:val="left" w:pos="6300"/>
              </w:tabs>
              <w:snapToGrid w:val="0"/>
              <w:spacing w:line="500" w:lineRule="exact"/>
              <w:ind w:firstLine="570"/>
              <w:jc w:val="center"/>
              <w:rPr>
                <w:rFonts w:hint="eastAsia" w:asciiTheme="minorEastAsia" w:hAnsiTheme="minorEastAsia" w:eastAsiaTheme="minorEastAsia" w:cstheme="minorEastAsia"/>
                <w:sz w:val="21"/>
                <w:szCs w:val="21"/>
              </w:rPr>
            </w:pPr>
          </w:p>
        </w:tc>
        <w:tc>
          <w:tcPr>
            <w:tcW w:w="697" w:type="dxa"/>
            <w:tcBorders>
              <w:right w:val="single" w:color="auto" w:sz="4" w:space="0"/>
            </w:tcBorders>
            <w:vAlign w:val="center"/>
          </w:tcPr>
          <w:p>
            <w:pPr>
              <w:tabs>
                <w:tab w:val="left" w:pos="6300"/>
              </w:tabs>
              <w:snapToGrid w:val="0"/>
              <w:spacing w:line="500" w:lineRule="exact"/>
              <w:ind w:firstLine="570"/>
              <w:jc w:val="center"/>
              <w:rPr>
                <w:rFonts w:hint="eastAsia" w:asciiTheme="minorEastAsia" w:hAnsiTheme="minorEastAsia" w:eastAsiaTheme="minorEastAsia" w:cstheme="minorEastAsia"/>
                <w:sz w:val="21"/>
                <w:szCs w:val="21"/>
              </w:rPr>
            </w:pPr>
          </w:p>
        </w:tc>
        <w:tc>
          <w:tcPr>
            <w:tcW w:w="1567" w:type="dxa"/>
            <w:tcBorders>
              <w:right w:val="single" w:color="auto" w:sz="4" w:space="0"/>
            </w:tcBorders>
            <w:vAlign w:val="center"/>
          </w:tcPr>
          <w:p>
            <w:pPr>
              <w:tabs>
                <w:tab w:val="left" w:pos="6300"/>
              </w:tabs>
              <w:snapToGrid w:val="0"/>
              <w:spacing w:line="500" w:lineRule="exact"/>
              <w:ind w:firstLine="570"/>
              <w:jc w:val="center"/>
              <w:rPr>
                <w:rFonts w:hint="eastAsia" w:asciiTheme="minorEastAsia" w:hAnsiTheme="minorEastAsia" w:eastAsiaTheme="minorEastAsia" w:cstheme="minorEastAsia"/>
                <w:sz w:val="21"/>
                <w:szCs w:val="21"/>
              </w:rPr>
            </w:pPr>
          </w:p>
        </w:tc>
      </w:tr>
    </w:tbl>
    <w:p>
      <w:pPr>
        <w:pStyle w:val="2"/>
        <w:ind w:firstLine="241" w:firstLineChars="100"/>
        <w:rPr>
          <w:rFonts w:hint="eastAsia" w:asciiTheme="minorEastAsia" w:hAnsiTheme="minorEastAsia" w:eastAsiaTheme="minorEastAsia" w:cstheme="minorEastAsia"/>
          <w:b/>
          <w:bCs/>
          <w:sz w:val="24"/>
          <w:szCs w:val="24"/>
          <w:lang w:eastAsia="zh-CN"/>
        </w:rPr>
      </w:pPr>
    </w:p>
    <w:p>
      <w:pPr>
        <w:pStyle w:val="2"/>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说明：</w:t>
      </w:r>
      <w:r>
        <w:rPr>
          <w:rFonts w:hint="eastAsia" w:asciiTheme="minorEastAsia" w:hAnsiTheme="minorEastAsia" w:eastAsiaTheme="minorEastAsia" w:cstheme="minorEastAsia"/>
          <w:b/>
          <w:bCs/>
          <w:sz w:val="24"/>
          <w:szCs w:val="24"/>
          <w:highlight w:val="green"/>
          <w:u w:val="single"/>
          <w:lang w:eastAsia="zh-CN"/>
        </w:rPr>
        <w:t>后附</w:t>
      </w:r>
      <w:r>
        <w:rPr>
          <w:rFonts w:hint="eastAsia" w:asciiTheme="minorEastAsia" w:hAnsiTheme="minorEastAsia" w:eastAsiaTheme="minorEastAsia" w:cstheme="minorEastAsia"/>
          <w:b/>
          <w:bCs/>
          <w:color w:val="auto"/>
          <w:kern w:val="0"/>
          <w:sz w:val="24"/>
          <w:szCs w:val="24"/>
          <w:highlight w:val="green"/>
          <w:u w:val="single"/>
        </w:rPr>
        <w:t>技术人员</w:t>
      </w:r>
      <w:r>
        <w:rPr>
          <w:rFonts w:hint="eastAsia" w:asciiTheme="minorEastAsia" w:hAnsiTheme="minorEastAsia" w:eastAsiaTheme="minorEastAsia" w:cstheme="minorEastAsia"/>
          <w:b/>
          <w:bCs/>
          <w:color w:val="auto"/>
          <w:kern w:val="0"/>
          <w:sz w:val="24"/>
          <w:szCs w:val="24"/>
          <w:highlight w:val="green"/>
          <w:u w:val="single"/>
          <w:lang w:eastAsia="zh-CN"/>
        </w:rPr>
        <w:t>近一个月</w:t>
      </w:r>
      <w:r>
        <w:rPr>
          <w:rFonts w:hint="eastAsia" w:asciiTheme="minorEastAsia" w:hAnsiTheme="minorEastAsia" w:eastAsiaTheme="minorEastAsia" w:cstheme="minorEastAsia"/>
          <w:b/>
          <w:bCs/>
          <w:color w:val="auto"/>
          <w:kern w:val="0"/>
          <w:sz w:val="24"/>
          <w:szCs w:val="24"/>
          <w:highlight w:val="green"/>
          <w:u w:val="single"/>
        </w:rPr>
        <w:t>社保及</w:t>
      </w:r>
      <w:r>
        <w:rPr>
          <w:rFonts w:hint="eastAsia" w:asciiTheme="minorEastAsia" w:hAnsiTheme="minorEastAsia" w:eastAsiaTheme="minorEastAsia" w:cstheme="minorEastAsia"/>
          <w:b/>
          <w:bCs/>
          <w:color w:val="auto"/>
          <w:kern w:val="0"/>
          <w:sz w:val="24"/>
          <w:szCs w:val="24"/>
          <w:highlight w:val="green"/>
          <w:u w:val="single"/>
          <w:lang w:val="en-US" w:eastAsia="zh-CN"/>
        </w:rPr>
        <w:t>相关</w:t>
      </w:r>
      <w:r>
        <w:rPr>
          <w:rFonts w:hint="eastAsia" w:asciiTheme="minorEastAsia" w:hAnsiTheme="minorEastAsia" w:eastAsiaTheme="minorEastAsia" w:cstheme="minorEastAsia"/>
          <w:b/>
          <w:bCs/>
          <w:color w:val="auto"/>
          <w:kern w:val="0"/>
          <w:sz w:val="24"/>
          <w:szCs w:val="24"/>
          <w:highlight w:val="green"/>
          <w:u w:val="single"/>
        </w:rPr>
        <w:t>证书复印件</w:t>
      </w:r>
      <w:r>
        <w:rPr>
          <w:rFonts w:hint="eastAsia" w:asciiTheme="minorEastAsia" w:hAnsiTheme="minorEastAsia" w:eastAsiaTheme="minorEastAsia" w:cstheme="minorEastAsia"/>
          <w:b/>
          <w:bCs/>
          <w:sz w:val="24"/>
          <w:szCs w:val="24"/>
          <w:highlight w:val="green"/>
          <w:u w:val="single"/>
        </w:rPr>
        <w:t>证明材料</w:t>
      </w:r>
      <w:r>
        <w:rPr>
          <w:rFonts w:hint="eastAsia" w:asciiTheme="minorEastAsia" w:hAnsiTheme="minorEastAsia" w:eastAsiaTheme="minorEastAsia" w:cstheme="minorEastAsia"/>
          <w:b/>
          <w:bCs/>
          <w:kern w:val="2"/>
          <w:sz w:val="24"/>
          <w:szCs w:val="24"/>
          <w:highlight w:val="green"/>
          <w:u w:val="single"/>
          <w:lang w:val="en-US" w:eastAsia="zh-CN" w:bidi="ar-SA"/>
        </w:rPr>
        <w:t>（未提供证明材料的不予认可，将作为无效响应）。</w:t>
      </w:r>
      <w:r>
        <w:rPr>
          <w:rFonts w:hint="eastAsia" w:asciiTheme="minorEastAsia" w:hAnsiTheme="minorEastAsia" w:eastAsiaTheme="minorEastAsia" w:cstheme="minorEastAsia"/>
          <w:b/>
          <w:bCs/>
          <w:sz w:val="24"/>
          <w:szCs w:val="24"/>
        </w:rPr>
        <w:tab/>
      </w:r>
    </w:p>
    <w:p>
      <w:pPr>
        <w:spacing w:line="600" w:lineRule="exact"/>
        <w:ind w:firstLine="1470" w:firstLineChars="700"/>
        <w:rPr>
          <w:rFonts w:hint="eastAsia"/>
        </w:rPr>
      </w:pPr>
    </w:p>
    <w:p>
      <w:pPr>
        <w:spacing w:line="600" w:lineRule="exact"/>
        <w:ind w:firstLine="1470" w:firstLineChars="700"/>
        <w:rPr>
          <w:rFonts w:ascii="宋体" w:hAnsi="宋体"/>
          <w:b/>
          <w:szCs w:val="21"/>
        </w:rPr>
      </w:pPr>
      <w:r>
        <w:rPr>
          <w:rFonts w:hint="eastAsia"/>
        </w:rPr>
        <w:t>投标人名称：＿＿＿＿＿＿＿＿＿＿＿＿（公章）</w:t>
      </w:r>
    </w:p>
    <w:p>
      <w:pPr>
        <w:spacing w:line="600" w:lineRule="exact"/>
        <w:ind w:firstLine="1470" w:firstLineChars="700"/>
        <w:rPr>
          <w:szCs w:val="20"/>
        </w:rPr>
      </w:pPr>
      <w:r>
        <w:rPr>
          <w:rFonts w:hint="eastAsia"/>
        </w:rPr>
        <w:t>投标人法人或授权代表签字：＿＿＿＿＿＿＿＿＿职务：＿＿＿＿＿＿＿＿</w:t>
      </w:r>
    </w:p>
    <w:p>
      <w:pPr>
        <w:spacing w:line="600" w:lineRule="exact"/>
        <w:ind w:firstLine="1470" w:firstLineChars="700"/>
        <w:rPr>
          <w:szCs w:val="20"/>
        </w:rPr>
      </w:pPr>
      <w:r>
        <w:rPr>
          <w:rFonts w:hint="eastAsia"/>
        </w:rPr>
        <w:t>日期：＿＿＿＿＿＿＿</w:t>
      </w:r>
    </w:p>
    <w:p>
      <w:pPr>
        <w:spacing w:after="156" w:line="400" w:lineRule="exact"/>
        <w:jc w:val="both"/>
        <w:rPr>
          <w:rFonts w:hint="eastAsia" w:ascii="宋体" w:hAnsi="宋体"/>
          <w:b/>
          <w:sz w:val="28"/>
          <w:szCs w:val="28"/>
        </w:rPr>
      </w:pPr>
    </w:p>
    <w:p>
      <w:pPr>
        <w:pStyle w:val="5"/>
        <w:numPr>
          <w:ilvl w:val="0"/>
          <w:numId w:val="0"/>
        </w:numPr>
        <w:outlineLvl w:val="9"/>
        <w:rPr>
          <w:rFonts w:hint="eastAsia" w:asciiTheme="minorEastAsia" w:hAnsiTheme="minorEastAsia" w:eastAsiaTheme="minorEastAsia" w:cstheme="minorEastAsia"/>
          <w:b/>
          <w:bCs/>
          <w:sz w:val="21"/>
          <w:szCs w:val="21"/>
          <w:lang w:eastAsia="zh-CN"/>
        </w:rPr>
      </w:pPr>
    </w:p>
    <w:p>
      <w:pPr>
        <w:pStyle w:val="5"/>
        <w:numPr>
          <w:ilvl w:val="0"/>
          <w:numId w:val="0"/>
        </w:numPr>
        <w:outlineLvl w:val="9"/>
        <w:rPr>
          <w:rFonts w:hint="eastAsia" w:asciiTheme="minorEastAsia" w:hAnsiTheme="minorEastAsia" w:eastAsiaTheme="minorEastAsia" w:cstheme="minorEastAsia"/>
          <w:b/>
          <w:bCs/>
          <w:sz w:val="21"/>
          <w:szCs w:val="21"/>
          <w:lang w:eastAsia="zh-CN"/>
        </w:rPr>
      </w:pPr>
    </w:p>
    <w:p>
      <w:pPr>
        <w:pStyle w:val="5"/>
        <w:numPr>
          <w:ilvl w:val="0"/>
          <w:numId w:val="0"/>
        </w:numPr>
        <w:outlineLvl w:val="9"/>
        <w:rPr>
          <w:rFonts w:hint="eastAsia" w:asciiTheme="minorEastAsia" w:hAnsiTheme="minorEastAsia" w:eastAsiaTheme="minorEastAsia" w:cstheme="minorEastAsia"/>
          <w:b/>
          <w:bCs/>
          <w:sz w:val="21"/>
          <w:szCs w:val="21"/>
          <w:lang w:eastAsia="zh-CN"/>
        </w:rPr>
      </w:pPr>
    </w:p>
    <w:p>
      <w:pPr>
        <w:pStyle w:val="5"/>
        <w:numPr>
          <w:ilvl w:val="0"/>
          <w:numId w:val="0"/>
        </w:numPr>
        <w:outlineLvl w:val="9"/>
        <w:rPr>
          <w:rFonts w:hint="eastAsia" w:asciiTheme="minorEastAsia" w:hAnsiTheme="minorEastAsia" w:eastAsiaTheme="minorEastAsia" w:cstheme="minorEastAsia"/>
          <w:b/>
          <w:bCs/>
          <w:sz w:val="21"/>
          <w:szCs w:val="21"/>
          <w:lang w:eastAsia="zh-CN"/>
        </w:rPr>
      </w:pPr>
    </w:p>
    <w:p>
      <w:pPr>
        <w:pStyle w:val="5"/>
        <w:numPr>
          <w:ilvl w:val="0"/>
          <w:numId w:val="0"/>
        </w:numPr>
        <w:outlineLvl w:val="9"/>
        <w:rPr>
          <w:rFonts w:hint="eastAsia" w:asciiTheme="minorEastAsia" w:hAnsiTheme="minorEastAsia" w:eastAsiaTheme="minorEastAsia" w:cstheme="minorEastAsia"/>
          <w:b/>
          <w:bCs/>
          <w:sz w:val="21"/>
          <w:szCs w:val="21"/>
          <w:lang w:eastAsia="zh-CN"/>
        </w:rPr>
      </w:pPr>
    </w:p>
    <w:p>
      <w:pPr>
        <w:pStyle w:val="5"/>
        <w:numPr>
          <w:ilvl w:val="0"/>
          <w:numId w:val="0"/>
        </w:numPr>
        <w:outlineLvl w:val="9"/>
        <w:rPr>
          <w:rFonts w:hint="eastAsia" w:asciiTheme="minorEastAsia" w:hAnsiTheme="minorEastAsia" w:eastAsiaTheme="minorEastAsia" w:cstheme="minorEastAsia"/>
          <w:b/>
          <w:bCs/>
          <w:sz w:val="21"/>
          <w:szCs w:val="21"/>
          <w:lang w:eastAsia="zh-CN"/>
        </w:rPr>
      </w:pPr>
    </w:p>
    <w:p>
      <w:pPr>
        <w:rPr>
          <w:rFonts w:hint="eastAsia"/>
          <w:lang w:eastAsia="zh-CN"/>
        </w:rPr>
      </w:pPr>
    </w:p>
    <w:p>
      <w:pPr>
        <w:spacing w:line="440" w:lineRule="exact"/>
        <w:jc w:val="both"/>
        <w:rPr>
          <w:rFonts w:hint="eastAsia" w:ascii="宋体" w:hAnsi="宋体"/>
          <w:b/>
          <w:bCs/>
          <w:sz w:val="28"/>
          <w:szCs w:val="28"/>
          <w:lang w:eastAsia="zh-CN"/>
        </w:rPr>
      </w:pPr>
    </w:p>
    <w:p>
      <w:pPr>
        <w:spacing w:line="440" w:lineRule="exact"/>
        <w:ind w:firstLine="3935" w:firstLineChars="1400"/>
        <w:jc w:val="both"/>
        <w:rPr>
          <w:rFonts w:hint="eastAsia" w:ascii="宋体" w:hAnsi="宋体"/>
          <w:b/>
          <w:bCs/>
          <w:sz w:val="28"/>
          <w:szCs w:val="28"/>
          <w:lang w:eastAsia="zh-CN"/>
        </w:rPr>
      </w:pPr>
    </w:p>
    <w:p>
      <w:pPr>
        <w:spacing w:line="440" w:lineRule="exact"/>
        <w:ind w:firstLine="3935" w:firstLineChars="1400"/>
        <w:jc w:val="both"/>
        <w:rPr>
          <w:rFonts w:hint="eastAsia" w:ascii="宋体" w:hAnsi="宋体"/>
          <w:b/>
          <w:bCs/>
          <w:sz w:val="28"/>
          <w:szCs w:val="28"/>
          <w:lang w:eastAsia="zh-CN"/>
        </w:rPr>
      </w:pPr>
    </w:p>
    <w:p>
      <w:pPr>
        <w:pStyle w:val="5"/>
        <w:numPr>
          <w:ilvl w:val="0"/>
          <w:numId w:val="0"/>
        </w:numPr>
        <w:outlineLvl w:val="9"/>
        <w:rPr>
          <w:rFonts w:hint="eastAsia" w:ascii="宋体" w:hAnsi="宋体"/>
          <w:b/>
          <w:bCs/>
          <w:sz w:val="28"/>
          <w:szCs w:val="28"/>
          <w:lang w:eastAsia="zh-CN"/>
        </w:rPr>
      </w:pPr>
      <w:r>
        <w:rPr>
          <w:rFonts w:hint="eastAsia" w:asciiTheme="minorEastAsia" w:hAnsiTheme="minorEastAsia" w:eastAsiaTheme="minorEastAsia" w:cstheme="minorEastAsia"/>
          <w:b/>
          <w:bCs/>
          <w:sz w:val="21"/>
          <w:szCs w:val="21"/>
          <w:lang w:eastAsia="zh-CN"/>
        </w:rPr>
        <w:t>格式十九</w:t>
      </w:r>
    </w:p>
    <w:p>
      <w:pPr>
        <w:spacing w:line="440" w:lineRule="exact"/>
        <w:ind w:firstLine="3935" w:firstLineChars="1400"/>
        <w:jc w:val="both"/>
        <w:rPr>
          <w:rFonts w:hint="eastAsia" w:ascii="宋体" w:hAnsi="宋体"/>
          <w:b/>
          <w:bCs/>
          <w:sz w:val="28"/>
          <w:szCs w:val="28"/>
          <w:lang w:eastAsia="zh-CN"/>
        </w:rPr>
      </w:pPr>
      <w:r>
        <w:rPr>
          <w:rFonts w:hint="eastAsia" w:ascii="宋体" w:hAnsi="宋体"/>
          <w:b/>
          <w:bCs/>
          <w:sz w:val="28"/>
          <w:szCs w:val="28"/>
          <w:lang w:eastAsia="zh-CN"/>
        </w:rPr>
        <w:t>项目设计方案</w:t>
      </w:r>
    </w:p>
    <w:p>
      <w:pPr>
        <w:spacing w:line="440" w:lineRule="exact"/>
        <w:jc w:val="center"/>
        <w:rPr>
          <w:rFonts w:hint="eastAsia" w:asciiTheme="minorEastAsia" w:hAnsiTheme="minorEastAsia" w:eastAsiaTheme="minorEastAsia" w:cstheme="minorEastAsia"/>
          <w:sz w:val="24"/>
          <w:szCs w:val="24"/>
          <w:lang w:val="en-GB"/>
        </w:rPr>
      </w:pPr>
    </w:p>
    <w:p>
      <w:pPr>
        <w:spacing w:line="440" w:lineRule="exact"/>
        <w:jc w:val="center"/>
        <w:rPr>
          <w:rFonts w:hint="eastAsia" w:asciiTheme="minorEastAsia" w:hAnsiTheme="minorEastAsia" w:eastAsiaTheme="minorEastAsia" w:cstheme="minorEastAsia"/>
          <w:sz w:val="24"/>
          <w:szCs w:val="24"/>
          <w:lang w:val="en-GB"/>
        </w:rPr>
      </w:pPr>
    </w:p>
    <w:p>
      <w:pPr>
        <w:spacing w:line="440" w:lineRule="exact"/>
        <w:jc w:val="center"/>
        <w:rPr>
          <w:rFonts w:hint="eastAsia" w:ascii="宋体" w:hAnsi="宋体"/>
          <w:b/>
          <w:bCs/>
          <w:sz w:val="28"/>
          <w:szCs w:val="28"/>
          <w:lang w:eastAsia="zh-CN"/>
        </w:rPr>
      </w:pPr>
      <w:r>
        <w:rPr>
          <w:rFonts w:hint="eastAsia" w:asciiTheme="minorEastAsia" w:hAnsiTheme="minorEastAsia" w:eastAsiaTheme="minorEastAsia" w:cstheme="minorEastAsia"/>
          <w:sz w:val="24"/>
          <w:szCs w:val="24"/>
          <w:lang w:val="en-GB"/>
        </w:rPr>
        <w:t>主要根据</w:t>
      </w:r>
      <w:r>
        <w:rPr>
          <w:rFonts w:hint="eastAsia" w:asciiTheme="minorEastAsia" w:hAnsiTheme="minorEastAsia" w:eastAsiaTheme="minorEastAsia" w:cstheme="minorEastAsia"/>
          <w:sz w:val="24"/>
          <w:szCs w:val="24"/>
          <w:lang w:val="en-GB" w:eastAsia="zh-CN"/>
        </w:rPr>
        <w:t>招标</w:t>
      </w:r>
      <w:r>
        <w:rPr>
          <w:rFonts w:hint="eastAsia" w:asciiTheme="minorEastAsia" w:hAnsiTheme="minorEastAsia" w:eastAsiaTheme="minorEastAsia" w:cstheme="minorEastAsia"/>
          <w:sz w:val="24"/>
          <w:szCs w:val="24"/>
          <w:lang w:val="en-GB"/>
        </w:rPr>
        <w:t>文件</w:t>
      </w:r>
      <w:r>
        <w:rPr>
          <w:rFonts w:hint="eastAsia" w:asciiTheme="minorEastAsia" w:hAnsiTheme="minorEastAsia" w:eastAsiaTheme="minorEastAsia" w:cstheme="minorEastAsia"/>
          <w:sz w:val="24"/>
          <w:szCs w:val="24"/>
          <w:lang w:val="en-GB" w:eastAsia="zh-CN"/>
        </w:rPr>
        <w:t>评审标准</w:t>
      </w:r>
      <w:r>
        <w:rPr>
          <w:rFonts w:hint="eastAsia" w:asciiTheme="minorEastAsia" w:hAnsiTheme="minorEastAsia" w:eastAsiaTheme="minorEastAsia" w:cstheme="minorEastAsia"/>
          <w:sz w:val="24"/>
          <w:szCs w:val="24"/>
          <w:lang w:val="en-GB"/>
        </w:rPr>
        <w:t>的要求（格式自定）</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ascii="宋体" w:hAnsi="宋体" w:cs="宋体"/>
          <w:kern w:val="0"/>
          <w:szCs w:val="21"/>
        </w:rPr>
      </w:pPr>
      <w:r>
        <w:rPr>
          <w:rFonts w:hint="eastAsia" w:ascii="宋体" w:hAnsi="宋体" w:cs="宋体"/>
          <w:kern w:val="0"/>
          <w:szCs w:val="21"/>
        </w:rPr>
        <w:t>投标人名称：＿＿＿＿＿＿＿＿＿＿＿＿（公章）</w:t>
      </w:r>
    </w:p>
    <w:p>
      <w:pPr>
        <w:spacing w:line="600" w:lineRule="exact"/>
        <w:rPr>
          <w:rFonts w:ascii="宋体" w:hAnsi="宋体" w:cs="宋体"/>
          <w:kern w:val="0"/>
          <w:szCs w:val="21"/>
        </w:rPr>
      </w:pPr>
      <w:r>
        <w:rPr>
          <w:rFonts w:hint="eastAsia" w:ascii="宋体" w:hAnsi="宋体" w:cs="宋体"/>
          <w:kern w:val="0"/>
          <w:szCs w:val="21"/>
        </w:rPr>
        <w:t>投标人法人或授权代表签字：＿＿＿＿＿＿＿＿＿职务：＿＿＿＿＿＿＿＿</w:t>
      </w:r>
    </w:p>
    <w:p>
      <w:pPr>
        <w:spacing w:line="600" w:lineRule="exact"/>
        <w:rPr>
          <w:rFonts w:ascii="宋体" w:hAnsi="宋体" w:cs="宋体"/>
          <w:kern w:val="0"/>
          <w:szCs w:val="21"/>
        </w:rPr>
      </w:pPr>
      <w:r>
        <w:rPr>
          <w:rFonts w:hint="eastAsia" w:ascii="宋体" w:hAnsi="宋体" w:cs="宋体"/>
          <w:kern w:val="0"/>
          <w:szCs w:val="21"/>
        </w:rPr>
        <w:t>日期：＿＿＿＿＿＿＿</w:t>
      </w:r>
    </w:p>
    <w:p>
      <w:pPr>
        <w:spacing w:line="440" w:lineRule="exact"/>
        <w:jc w:val="center"/>
        <w:rPr>
          <w:rFonts w:hint="eastAsia" w:ascii="宋体" w:hAnsi="宋体"/>
          <w:b/>
          <w:bCs/>
          <w:sz w:val="28"/>
          <w:szCs w:val="28"/>
          <w:lang w:eastAsia="zh-CN"/>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5"/>
        <w:numPr>
          <w:ilvl w:val="0"/>
          <w:numId w:val="0"/>
        </w:numPr>
        <w:outlineLvl w:val="9"/>
        <w:rPr>
          <w:rFonts w:hint="eastAsia" w:ascii="宋体" w:hAnsi="宋体"/>
          <w:b/>
          <w:sz w:val="28"/>
          <w:szCs w:val="28"/>
        </w:rPr>
      </w:pPr>
      <w:r>
        <w:rPr>
          <w:rFonts w:hint="eastAsia" w:asciiTheme="minorEastAsia" w:hAnsiTheme="minorEastAsia" w:eastAsiaTheme="minorEastAsia" w:cstheme="minorEastAsia"/>
          <w:b/>
          <w:bCs/>
          <w:sz w:val="21"/>
          <w:szCs w:val="21"/>
          <w:lang w:eastAsia="zh-CN"/>
        </w:rPr>
        <w:t>格式二十</w:t>
      </w:r>
    </w:p>
    <w:p>
      <w:pPr>
        <w:pStyle w:val="15"/>
        <w:ind w:firstLine="3654" w:firstLineChars="1300"/>
        <w:rPr>
          <w:rFonts w:hint="eastAsia"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项目实施方案</w:t>
      </w:r>
    </w:p>
    <w:p>
      <w:pPr>
        <w:spacing w:line="440" w:lineRule="exact"/>
        <w:jc w:val="center"/>
        <w:rPr>
          <w:rFonts w:hint="eastAsia" w:asciiTheme="minorEastAsia" w:hAnsiTheme="minorEastAsia" w:eastAsiaTheme="minorEastAsia" w:cstheme="minorEastAsia"/>
          <w:sz w:val="24"/>
          <w:szCs w:val="24"/>
          <w:lang w:val="en-GB"/>
        </w:rPr>
      </w:pPr>
    </w:p>
    <w:p>
      <w:pPr>
        <w:spacing w:line="440" w:lineRule="exact"/>
        <w:jc w:val="center"/>
        <w:rPr>
          <w:rFonts w:hint="eastAsia" w:ascii="宋体" w:hAnsi="宋体"/>
          <w:b/>
          <w:bCs/>
          <w:sz w:val="28"/>
          <w:szCs w:val="28"/>
          <w:lang w:eastAsia="zh-CN"/>
        </w:rPr>
      </w:pPr>
      <w:r>
        <w:rPr>
          <w:rFonts w:hint="eastAsia" w:asciiTheme="minorEastAsia" w:hAnsiTheme="minorEastAsia" w:eastAsiaTheme="minorEastAsia" w:cstheme="minorEastAsia"/>
          <w:sz w:val="24"/>
          <w:szCs w:val="24"/>
          <w:lang w:val="en-GB"/>
        </w:rPr>
        <w:t>主要根据</w:t>
      </w:r>
      <w:r>
        <w:rPr>
          <w:rFonts w:hint="eastAsia" w:asciiTheme="minorEastAsia" w:hAnsiTheme="minorEastAsia" w:eastAsiaTheme="minorEastAsia" w:cstheme="minorEastAsia"/>
          <w:sz w:val="24"/>
          <w:szCs w:val="24"/>
          <w:lang w:val="en-GB" w:eastAsia="zh-CN"/>
        </w:rPr>
        <w:t>招标</w:t>
      </w:r>
      <w:r>
        <w:rPr>
          <w:rFonts w:hint="eastAsia" w:asciiTheme="minorEastAsia" w:hAnsiTheme="minorEastAsia" w:eastAsiaTheme="minorEastAsia" w:cstheme="minorEastAsia"/>
          <w:sz w:val="24"/>
          <w:szCs w:val="24"/>
          <w:lang w:val="en-GB"/>
        </w:rPr>
        <w:t>文件</w:t>
      </w:r>
      <w:r>
        <w:rPr>
          <w:rFonts w:hint="eastAsia" w:asciiTheme="minorEastAsia" w:hAnsiTheme="minorEastAsia" w:eastAsiaTheme="minorEastAsia" w:cstheme="minorEastAsia"/>
          <w:sz w:val="24"/>
          <w:szCs w:val="24"/>
          <w:lang w:val="en-GB" w:eastAsia="zh-CN"/>
        </w:rPr>
        <w:t>评审标准</w:t>
      </w:r>
      <w:r>
        <w:rPr>
          <w:rFonts w:hint="eastAsia" w:asciiTheme="minorEastAsia" w:hAnsiTheme="minorEastAsia" w:eastAsiaTheme="minorEastAsia" w:cstheme="minorEastAsia"/>
          <w:sz w:val="24"/>
          <w:szCs w:val="24"/>
          <w:lang w:val="en-GB"/>
        </w:rPr>
        <w:t>的要求（格式自定）</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ascii="宋体" w:hAnsi="宋体" w:cs="宋体"/>
          <w:kern w:val="0"/>
          <w:szCs w:val="21"/>
        </w:rPr>
      </w:pPr>
      <w:r>
        <w:rPr>
          <w:rFonts w:hint="eastAsia" w:ascii="宋体" w:hAnsi="宋体" w:cs="宋体"/>
          <w:kern w:val="0"/>
          <w:szCs w:val="21"/>
        </w:rPr>
        <w:t>投标人名称：＿＿＿＿＿＿＿＿＿＿＿＿（公章）</w:t>
      </w:r>
    </w:p>
    <w:p>
      <w:pPr>
        <w:spacing w:line="600" w:lineRule="exact"/>
        <w:rPr>
          <w:rFonts w:ascii="宋体" w:hAnsi="宋体" w:cs="宋体"/>
          <w:kern w:val="0"/>
          <w:szCs w:val="21"/>
        </w:rPr>
      </w:pPr>
      <w:r>
        <w:rPr>
          <w:rFonts w:hint="eastAsia" w:ascii="宋体" w:hAnsi="宋体" w:cs="宋体"/>
          <w:kern w:val="0"/>
          <w:szCs w:val="21"/>
        </w:rPr>
        <w:t>投标人法人或授权代表签字：＿＿＿＿＿＿＿＿＿职务：＿＿＿＿＿＿＿＿</w:t>
      </w:r>
    </w:p>
    <w:p>
      <w:pPr>
        <w:spacing w:line="600" w:lineRule="exact"/>
        <w:rPr>
          <w:rFonts w:ascii="宋体" w:hAnsi="宋体" w:cs="宋体"/>
          <w:kern w:val="0"/>
          <w:szCs w:val="21"/>
        </w:rPr>
      </w:pPr>
      <w:r>
        <w:rPr>
          <w:rFonts w:hint="eastAsia" w:ascii="宋体" w:hAnsi="宋体" w:cs="宋体"/>
          <w:kern w:val="0"/>
          <w:szCs w:val="21"/>
        </w:rPr>
        <w:t>日期：＿＿＿＿＿＿＿</w:t>
      </w:r>
    </w:p>
    <w:p>
      <w:pPr>
        <w:spacing w:after="156" w:line="400" w:lineRule="exact"/>
        <w:jc w:val="both"/>
        <w:rPr>
          <w:rFonts w:hint="eastAsia" w:ascii="宋体" w:hAnsi="宋体"/>
          <w:b/>
          <w:sz w:val="28"/>
          <w:szCs w:val="28"/>
        </w:rPr>
      </w:pPr>
    </w:p>
    <w:p>
      <w:pPr>
        <w:spacing w:after="156" w:line="400" w:lineRule="exact"/>
        <w:jc w:val="center"/>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pStyle w:val="5"/>
        <w:numPr>
          <w:ilvl w:val="0"/>
          <w:numId w:val="0"/>
        </w:numPr>
        <w:outlineLvl w:val="9"/>
        <w:rPr>
          <w:rFonts w:hint="eastAsia" w:ascii="宋体" w:hAnsi="宋体"/>
          <w:b/>
          <w:sz w:val="28"/>
          <w:szCs w:val="28"/>
        </w:rPr>
      </w:pPr>
      <w:r>
        <w:rPr>
          <w:rFonts w:hint="eastAsia" w:asciiTheme="minorEastAsia" w:hAnsiTheme="minorEastAsia" w:eastAsiaTheme="minorEastAsia" w:cstheme="minorEastAsia"/>
          <w:b/>
          <w:bCs/>
          <w:sz w:val="21"/>
          <w:szCs w:val="21"/>
          <w:lang w:eastAsia="zh-CN"/>
        </w:rPr>
        <w:t>格式二十一</w:t>
      </w:r>
    </w:p>
    <w:p>
      <w:pPr>
        <w:pStyle w:val="15"/>
        <w:ind w:firstLine="3092" w:firstLineChars="1100"/>
        <w:rPr>
          <w:rFonts w:hint="eastAsia"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项目运维服务方案</w:t>
      </w:r>
    </w:p>
    <w:p>
      <w:pPr>
        <w:pStyle w:val="15"/>
        <w:ind w:firstLine="3654" w:firstLineChars="1300"/>
        <w:rPr>
          <w:rFonts w:hint="eastAsia" w:ascii="宋体" w:hAnsi="宋体" w:eastAsia="宋体" w:cs="Times New Roman"/>
          <w:b/>
          <w:kern w:val="2"/>
          <w:sz w:val="28"/>
          <w:szCs w:val="28"/>
          <w:lang w:val="en-US" w:eastAsia="zh-CN" w:bidi="ar-SA"/>
        </w:rPr>
      </w:pPr>
    </w:p>
    <w:p>
      <w:pPr>
        <w:spacing w:line="440" w:lineRule="exact"/>
        <w:jc w:val="center"/>
        <w:rPr>
          <w:rFonts w:hint="eastAsia" w:asciiTheme="minorEastAsia" w:hAnsiTheme="minorEastAsia" w:eastAsiaTheme="minorEastAsia" w:cstheme="minorEastAsia"/>
          <w:sz w:val="24"/>
          <w:szCs w:val="24"/>
          <w:lang w:val="en-GB"/>
        </w:rPr>
      </w:pPr>
    </w:p>
    <w:p>
      <w:pPr>
        <w:spacing w:line="440" w:lineRule="exact"/>
        <w:jc w:val="center"/>
        <w:rPr>
          <w:rFonts w:hint="eastAsia" w:ascii="宋体" w:hAnsi="宋体"/>
          <w:b/>
          <w:bCs/>
          <w:sz w:val="28"/>
          <w:szCs w:val="28"/>
          <w:lang w:eastAsia="zh-CN"/>
        </w:rPr>
      </w:pPr>
      <w:r>
        <w:rPr>
          <w:rFonts w:hint="eastAsia" w:asciiTheme="minorEastAsia" w:hAnsiTheme="minorEastAsia" w:eastAsiaTheme="minorEastAsia" w:cstheme="minorEastAsia"/>
          <w:sz w:val="24"/>
          <w:szCs w:val="24"/>
          <w:lang w:val="en-GB"/>
        </w:rPr>
        <w:t>主要根据</w:t>
      </w:r>
      <w:r>
        <w:rPr>
          <w:rFonts w:hint="eastAsia" w:asciiTheme="minorEastAsia" w:hAnsiTheme="minorEastAsia" w:eastAsiaTheme="minorEastAsia" w:cstheme="minorEastAsia"/>
          <w:sz w:val="24"/>
          <w:szCs w:val="24"/>
          <w:lang w:val="en-GB" w:eastAsia="zh-CN"/>
        </w:rPr>
        <w:t>招标</w:t>
      </w:r>
      <w:r>
        <w:rPr>
          <w:rFonts w:hint="eastAsia" w:asciiTheme="minorEastAsia" w:hAnsiTheme="minorEastAsia" w:eastAsiaTheme="minorEastAsia" w:cstheme="minorEastAsia"/>
          <w:sz w:val="24"/>
          <w:szCs w:val="24"/>
          <w:lang w:val="en-GB"/>
        </w:rPr>
        <w:t>文件</w:t>
      </w:r>
      <w:r>
        <w:rPr>
          <w:rFonts w:hint="eastAsia" w:asciiTheme="minorEastAsia" w:hAnsiTheme="minorEastAsia" w:eastAsiaTheme="minorEastAsia" w:cstheme="minorEastAsia"/>
          <w:sz w:val="24"/>
          <w:szCs w:val="24"/>
          <w:lang w:val="en-GB" w:eastAsia="zh-CN"/>
        </w:rPr>
        <w:t>评审标准</w:t>
      </w:r>
      <w:r>
        <w:rPr>
          <w:rFonts w:hint="eastAsia" w:asciiTheme="minorEastAsia" w:hAnsiTheme="minorEastAsia" w:eastAsiaTheme="minorEastAsia" w:cstheme="minorEastAsia"/>
          <w:sz w:val="24"/>
          <w:szCs w:val="24"/>
          <w:lang w:val="en-GB"/>
        </w:rPr>
        <w:t>的要求（格式自定）</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ascii="宋体" w:hAnsi="宋体" w:cs="宋体"/>
          <w:kern w:val="0"/>
          <w:szCs w:val="21"/>
        </w:rPr>
      </w:pPr>
      <w:r>
        <w:rPr>
          <w:rFonts w:hint="eastAsia" w:ascii="宋体" w:hAnsi="宋体" w:cs="宋体"/>
          <w:kern w:val="0"/>
          <w:szCs w:val="21"/>
        </w:rPr>
        <w:t>投标人名称：＿＿＿＿＿＿＿＿＿＿＿＿（公章）</w:t>
      </w:r>
    </w:p>
    <w:p>
      <w:pPr>
        <w:spacing w:line="600" w:lineRule="exact"/>
        <w:rPr>
          <w:rFonts w:ascii="宋体" w:hAnsi="宋体" w:cs="宋体"/>
          <w:kern w:val="0"/>
          <w:szCs w:val="21"/>
        </w:rPr>
      </w:pPr>
      <w:r>
        <w:rPr>
          <w:rFonts w:hint="eastAsia" w:ascii="宋体" w:hAnsi="宋体" w:cs="宋体"/>
          <w:kern w:val="0"/>
          <w:szCs w:val="21"/>
        </w:rPr>
        <w:t>投标人法人或授权代表签字：＿＿＿＿＿＿＿＿＿职务：＿＿＿＿＿＿＿＿</w:t>
      </w:r>
    </w:p>
    <w:p>
      <w:pPr>
        <w:spacing w:line="600" w:lineRule="exact"/>
        <w:rPr>
          <w:rFonts w:ascii="宋体" w:hAnsi="宋体" w:cs="宋体"/>
          <w:kern w:val="0"/>
          <w:szCs w:val="21"/>
        </w:rPr>
      </w:pPr>
      <w:r>
        <w:rPr>
          <w:rFonts w:hint="eastAsia" w:ascii="宋体" w:hAnsi="宋体" w:cs="宋体"/>
          <w:kern w:val="0"/>
          <w:szCs w:val="21"/>
        </w:rPr>
        <w:t>日期：＿＿＿＿＿＿＿</w:t>
      </w:r>
    </w:p>
    <w:p>
      <w:pPr>
        <w:pStyle w:val="15"/>
        <w:rPr>
          <w:rFonts w:hint="eastAsia" w:ascii="宋体" w:hAnsi="宋体"/>
          <w:b/>
          <w:sz w:val="28"/>
          <w:szCs w:val="28"/>
        </w:rPr>
      </w:pPr>
    </w:p>
    <w:p>
      <w:pPr>
        <w:pStyle w:val="15"/>
        <w:rPr>
          <w:rFonts w:hint="eastAsia" w:ascii="宋体" w:hAnsi="宋体"/>
          <w:b/>
          <w:sz w:val="28"/>
          <w:szCs w:val="28"/>
        </w:rPr>
      </w:pPr>
    </w:p>
    <w:p>
      <w:pPr>
        <w:pStyle w:val="15"/>
        <w:rPr>
          <w:rFonts w:hint="eastAsia" w:ascii="宋体" w:hAnsi="宋体"/>
          <w:b/>
          <w:sz w:val="28"/>
          <w:szCs w:val="28"/>
        </w:rPr>
      </w:pPr>
    </w:p>
    <w:p>
      <w:pPr>
        <w:spacing w:line="520" w:lineRule="exact"/>
        <w:ind w:firstLine="432"/>
        <w:jc w:val="left"/>
        <w:rPr>
          <w:rFonts w:ascii="宋体" w:hAnsi="宋体"/>
        </w:rPr>
      </w:pPr>
    </w:p>
    <w:p>
      <w:pPr>
        <w:spacing w:line="520" w:lineRule="exact"/>
        <w:ind w:firstLine="432"/>
        <w:jc w:val="left"/>
        <w:rPr>
          <w:rFonts w:ascii="宋体" w:hAnsi="宋体"/>
        </w:rPr>
      </w:pPr>
    </w:p>
    <w:p>
      <w:pPr>
        <w:jc w:val="center"/>
        <w:rPr>
          <w:rFonts w:ascii="宋体" w:hAnsi="宋体"/>
          <w:b/>
          <w:bCs/>
          <w:sz w:val="30"/>
          <w:szCs w:val="30"/>
        </w:rPr>
      </w:pPr>
      <w:r>
        <w:rPr>
          <w:rFonts w:ascii="宋体" w:hAnsi="宋体"/>
          <w:b/>
          <w:bCs/>
          <w:sz w:val="30"/>
          <w:szCs w:val="30"/>
        </w:rPr>
        <w:br w:type="page"/>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rPr>
      </w:pPr>
      <w:r>
        <w:rPr>
          <w:rFonts w:hint="eastAsia"/>
          <w:b/>
          <w:bCs/>
          <w:color w:val="000000"/>
          <w:sz w:val="28"/>
          <w:szCs w:val="28"/>
          <w:lang w:eastAsia="zh-CN"/>
        </w:rPr>
        <w:t>五</w:t>
      </w:r>
      <w:r>
        <w:rPr>
          <w:b/>
          <w:bCs/>
          <w:color w:val="000000"/>
          <w:sz w:val="28"/>
          <w:szCs w:val="28"/>
        </w:rPr>
        <w:t>、</w:t>
      </w:r>
      <w:r>
        <w:rPr>
          <w:rFonts w:hint="eastAsia" w:asciiTheme="minorEastAsia" w:hAnsiTheme="minorEastAsia" w:eastAsiaTheme="minorEastAsia" w:cstheme="minorEastAsia"/>
          <w:b/>
          <w:bCs/>
          <w:color w:val="auto"/>
          <w:sz w:val="28"/>
          <w:szCs w:val="28"/>
          <w:highlight w:val="none"/>
        </w:rPr>
        <w:t>供应商认为有必要提供的声明及文件资料</w:t>
      </w:r>
    </w:p>
    <w:p>
      <w:pPr>
        <w:spacing w:line="480" w:lineRule="auto"/>
        <w:ind w:firstLine="281" w:firstLineChars="100"/>
        <w:rPr>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六</w:t>
      </w: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rPr>
        <w:t>其他相关附表格式</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rPr>
          <w:rFonts w:hint="eastAsia"/>
          <w:lang w:eastAsia="zh-CN"/>
        </w:rPr>
      </w:pPr>
    </w:p>
    <w:p>
      <w:pPr>
        <w:pStyle w:val="2"/>
        <w:rPr>
          <w:rFonts w:hint="eastAsia" w:eastAsia="宋体"/>
          <w:lang w:eastAsia="zh-CN"/>
        </w:rPr>
      </w:pPr>
      <w:r>
        <w:rPr>
          <w:rFonts w:hint="eastAsia"/>
          <w:lang w:eastAsia="zh-CN"/>
        </w:rPr>
        <w:t>附件</w:t>
      </w:r>
      <w:r>
        <w:rPr>
          <w:rFonts w:hint="eastAsia"/>
          <w:lang w:val="en-US" w:eastAsia="zh-CN"/>
        </w:rPr>
        <w:t>1</w:t>
      </w:r>
    </w:p>
    <w:p>
      <w:pP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质疑函范本</w:t>
      </w:r>
    </w:p>
    <w:p>
      <w:pPr>
        <w:adjustRightInd w:val="0"/>
        <w:snapToGrid w:val="0"/>
        <w:spacing w:before="318"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adjustRightInd w:val="0"/>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40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6.质疑供应商为自然人的，质疑函应由本人签字；质疑供应商为法人单位或者其他组织的，质疑函应由法定代表人、主要负责人，或者其授权代表签字或者盖章，并加盖公章。</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b/>
          <w:color w:val="auto"/>
          <w:sz w:val="24"/>
          <w:highlight w:val="none"/>
        </w:rPr>
        <w:t>质疑函份数要求：一式三份</w:t>
      </w:r>
      <w:r>
        <w:rPr>
          <w:rFonts w:hint="eastAsia" w:asciiTheme="minorEastAsia" w:hAnsiTheme="minorEastAsia" w:eastAsiaTheme="minorEastAsia" w:cstheme="minorEastAsia"/>
          <w:color w:val="auto"/>
          <w:sz w:val="24"/>
          <w:highlight w:val="none"/>
        </w:rPr>
        <w:t>。</w:t>
      </w:r>
    </w:p>
    <w:p>
      <w:pPr>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附件</w:t>
      </w:r>
      <w:r>
        <w:rPr>
          <w:rFonts w:hint="eastAsia" w:asciiTheme="minorEastAsia" w:hAnsiTheme="minorEastAsia" w:eastAsiaTheme="minorEastAsia" w:cstheme="minorEastAsia"/>
          <w:color w:val="auto"/>
          <w:highlight w:val="none"/>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rPr>
        <w:t>关于印发中小企业划型标准规定的通知</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caps w:val="0"/>
          <w:color w:val="070707"/>
          <w:spacing w:val="0"/>
          <w:sz w:val="24"/>
          <w:szCs w:val="24"/>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Fonts w:ascii="宋体" w:hAnsi="宋体" w:eastAsia="宋体" w:cs="宋体"/>
          <w:i w:val="0"/>
          <w:caps w:val="0"/>
          <w:color w:val="070707"/>
          <w:spacing w:val="0"/>
          <w:sz w:val="24"/>
          <w:szCs w:val="24"/>
        </w:rPr>
        <w:t>工信部联企业〔2011〕300号</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ascii="宋体" w:hAnsi="宋体" w:eastAsia="宋体" w:cs="宋体"/>
          <w:i w:val="0"/>
          <w:sz w:val="24"/>
          <w:szCs w:val="24"/>
        </w:rPr>
      </w:pPr>
      <w:r>
        <w:rPr>
          <w:rFonts w:ascii="宋体" w:hAnsi="宋体" w:eastAsia="宋体" w:cs="宋体"/>
          <w:i w:val="0"/>
          <w:caps w:val="0"/>
          <w:color w:val="070707"/>
          <w:spacing w:val="0"/>
          <w:sz w:val="24"/>
          <w:szCs w:val="24"/>
        </w:rPr>
        <w:t>各省、自治区、直辖市人民政府，国务院各部委、各直属机构及有关单位：</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工业和信息化部　国家统计局</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国家发展和改革委员会　财政部</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二○一一年六月十八日</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br w:type="textWrapping"/>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sz w:val="24"/>
          <w:szCs w:val="24"/>
        </w:rPr>
      </w:pPr>
      <w:r>
        <w:rPr>
          <w:rFonts w:ascii="宋体" w:hAnsi="宋体" w:eastAsia="宋体" w:cs="宋体"/>
          <w:i w:val="0"/>
          <w:caps w:val="0"/>
          <w:color w:val="070707"/>
          <w:spacing w:val="0"/>
          <w:sz w:val="24"/>
          <w:szCs w:val="24"/>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23"/>
          <w:rFonts w:ascii="宋体" w:hAnsi="宋体" w:eastAsia="宋体" w:cs="宋体"/>
          <w:b/>
          <w:i w:val="0"/>
          <w:caps w:val="0"/>
          <w:color w:val="070707"/>
          <w:spacing w:val="0"/>
          <w:sz w:val="24"/>
          <w:szCs w:val="24"/>
        </w:rPr>
        <w:t>中小企业划型标准规定</w:t>
      </w:r>
    </w:p>
    <w:p>
      <w:pPr>
        <w:pStyle w:val="8"/>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pPr>
        <w:pStyle w:val="8"/>
        <w:ind w:left="0" w:leftChars="0" w:firstLine="0" w:firstLineChars="0"/>
      </w:pPr>
      <w:r>
        <w:rPr>
          <w:rFonts w:ascii="宋体" w:hAnsi="宋体" w:eastAsia="宋体" w:cs="宋体"/>
          <w:i w:val="0"/>
          <w:caps w:val="0"/>
          <w:color w:val="070707"/>
          <w:spacing w:val="0"/>
          <w:sz w:val="24"/>
          <w:szCs w:val="24"/>
        </w:rPr>
        <w:t>　一、根据《中华人民共和国中小企业促进法》和《国务院关于进一步促进中小企业发展的若干意见》(国发〔2009〕36号)，制定本规定。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二、中小企业划分为中型、小型、微型三种类型，具体标准根据企业从业人员、营业收入、资产总额等指标，结合行业特点制定。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四、各行业划型标准为：</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（一）农、林、牧、渔业。营业收入20000万元以下的为中小微型企业。其中，营业收入500万元及以上的为中型企业，营业收入50万元及以上的为小型企业，营业收入50万元以下的为微型企业。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（十六）其他未列明行业。从业人员300人以下的为中小微型企业。其中，从业人员100人及以上的为中型企业；从业人员10人及以上的为小型企业；从业人员10人以下的为微型企业。</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五、企业类型的划分以统计部门的统计数据为依据。</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六、本规定适用于在中华人民共和国境内依法设立的各类所有制和各种组织形式的企业。个体工商户和本规定以外的行业，参照本规定进行划型。</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八、本规定由工业和信息化部、国家统计局会同有关部门根据《国民经济行业分类》修订情况和企业发展变化情况适时修订。</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九、本规定由工业和信息化部、国家统计局会同有关部门负责解释。</w:t>
      </w:r>
      <w:r>
        <w:rPr>
          <w:rFonts w:ascii="宋体" w:hAnsi="宋体" w:eastAsia="宋体" w:cs="宋体"/>
          <w:i w:val="0"/>
          <w:caps w:val="0"/>
          <w:color w:val="070707"/>
          <w:spacing w:val="0"/>
          <w:sz w:val="24"/>
          <w:szCs w:val="24"/>
        </w:rPr>
        <w:br w:type="textWrapping"/>
      </w:r>
      <w:r>
        <w:rPr>
          <w:rFonts w:ascii="宋体" w:hAnsi="宋体" w:eastAsia="宋体" w:cs="宋体"/>
          <w:i w:val="0"/>
          <w:caps w:val="0"/>
          <w:color w:val="070707"/>
          <w:spacing w:val="0"/>
          <w:sz w:val="24"/>
          <w:szCs w:val="24"/>
        </w:rPr>
        <w:t>　　十、本规定自发布之日起执行，原国家经贸委、原国家计委、财政部和国家统计局2003年颁布的《中小企业标准暂行规定》同时废止。</w:t>
      </w:r>
      <w:r>
        <w:rPr>
          <w:rFonts w:ascii="宋体" w:hAnsi="宋体" w:eastAsia="宋体" w:cs="宋体"/>
          <w:i w:val="0"/>
          <w:caps w:val="0"/>
          <w:color w:val="070707"/>
          <w:spacing w:val="0"/>
          <w:sz w:val="24"/>
          <w:szCs w:val="24"/>
        </w:rPr>
        <w:br w:type="textWrapping"/>
      </w: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附件</w:t>
      </w:r>
      <w:r>
        <w:rPr>
          <w:rFonts w:hint="eastAsia" w:asciiTheme="minorEastAsia" w:hAnsiTheme="minorEastAsia" w:eastAsiaTheme="minorEastAsia" w:cstheme="minorEastAsia"/>
          <w:color w:val="auto"/>
          <w:highlight w:val="none"/>
          <w:lang w:val="en-US" w:eastAsia="zh-CN"/>
        </w:rPr>
        <w:t>3</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fill="FFFFFF"/>
          <w:vertAlign w:val="baseline"/>
        </w:rPr>
        <w:t>市场监管总局关于发布参与实施政府采购节能产品、环境</w:t>
      </w:r>
      <w:r>
        <w:rPr>
          <w:rFonts w:hint="eastAsia" w:ascii="微软雅黑" w:hAnsi="微软雅黑" w:eastAsia="微软雅黑" w:cs="微软雅黑"/>
          <w:b/>
          <w:bCs/>
          <w:i w:val="0"/>
          <w:caps w:val="0"/>
          <w:color w:val="auto"/>
          <w:spacing w:val="0"/>
          <w:sz w:val="24"/>
          <w:szCs w:val="24"/>
          <w:shd w:val="clear" w:fill="FFFFFF"/>
          <w:vertAlign w:val="baseline"/>
        </w:rPr>
        <w:br w:type="textWrapping"/>
      </w:r>
      <w:r>
        <w:rPr>
          <w:rFonts w:hint="eastAsia" w:ascii="微软雅黑" w:hAnsi="微软雅黑" w:eastAsia="微软雅黑" w:cs="微软雅黑"/>
          <w:b/>
          <w:bCs/>
          <w:i w:val="0"/>
          <w:caps w:val="0"/>
          <w:color w:val="auto"/>
          <w:spacing w:val="0"/>
          <w:sz w:val="24"/>
          <w:szCs w:val="24"/>
          <w:shd w:val="clear" w:fill="FFFFFF"/>
          <w:vertAlign w:val="baseline"/>
        </w:rPr>
        <w:t>标志产品认证机构名录的公告</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fill="FFFFFF"/>
          <w:vertAlign w:val="baseline"/>
        </w:rPr>
        <w:t>2019年第16号</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Theme="minorEastAsia" w:hAnsiTheme="minorEastAsia" w:eastAsiaTheme="minorEastAsia" w:cstheme="minorEastAsia"/>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vertAlign w:val="baseline"/>
        </w:rPr>
        <w:t>　　</w:t>
      </w:r>
      <w:r>
        <w:rPr>
          <w:rFonts w:hint="eastAsia" w:asciiTheme="minorEastAsia" w:hAnsiTheme="minorEastAsia" w:eastAsiaTheme="minorEastAsia" w:cstheme="minorEastAsia"/>
          <w:i w:val="0"/>
          <w:caps w:val="0"/>
          <w:color w:val="auto"/>
          <w:spacing w:val="0"/>
          <w:sz w:val="24"/>
          <w:szCs w:val="24"/>
          <w:shd w:val="clear" w:fill="FFFFFF"/>
          <w:vertAlign w:val="baseli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r>
        <w:rPr>
          <w:rFonts w:hint="eastAsia" w:asciiTheme="minorEastAsia" w:hAnsiTheme="minorEastAsia" w:eastAsiaTheme="minorEastAsia" w:cstheme="minorEastAsia"/>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auto"/>
          <w:spacing w:val="0"/>
          <w:sz w:val="24"/>
          <w:szCs w:val="24"/>
          <w:shd w:val="clear" w:fill="FFFFFF"/>
          <w:vertAlign w:val="baseline"/>
        </w:rPr>
        <w:t>　　自本公告发布后，新增认证机构应尽快完成政府采购认证信息系统对接，对接完成后方可开展相关认证工作。</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right"/>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vertAlign w:val="baseline"/>
        </w:rPr>
        <w:t>市场监管总局</w:t>
      </w:r>
      <w:r>
        <w:rPr>
          <w:rFonts w:hint="eastAsia" w:asciiTheme="minorEastAsia" w:hAnsiTheme="minorEastAsia" w:eastAsiaTheme="minorEastAsia" w:cstheme="minorEastAsia"/>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auto"/>
          <w:spacing w:val="0"/>
          <w:sz w:val="24"/>
          <w:szCs w:val="24"/>
          <w:shd w:val="clear" w:fill="FFFFFF"/>
          <w:vertAlign w:val="baseline"/>
        </w:rPr>
        <w:t>2019年4月3日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594" w:lineRule="atLeast"/>
        <w:ind w:left="0" w:right="0" w:firstLine="640"/>
        <w:jc w:val="left"/>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32"/>
          <w:szCs w:val="32"/>
          <w:shd w:val="clear" w:fill="FFFFFF"/>
          <w:vertAlign w:val="baseline"/>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Theme="minorEastAsia" w:hAnsiTheme="minorEastAsia" w:eastAsiaTheme="minorEastAsia" w:cstheme="minorEastAsia"/>
          <w:i w:val="0"/>
          <w:caps w:val="0"/>
          <w:color w:val="auto"/>
          <w:spacing w:val="0"/>
          <w:sz w:val="32"/>
          <w:szCs w:val="32"/>
          <w:lang w:val="en-US"/>
        </w:rPr>
      </w:pPr>
      <w:r>
        <w:rPr>
          <w:rFonts w:hint="eastAsia" w:asciiTheme="minorEastAsia" w:hAnsiTheme="minorEastAsia" w:eastAsiaTheme="minorEastAsia" w:cstheme="minorEastAsia"/>
          <w:i w:val="0"/>
          <w:caps w:val="0"/>
          <w:color w:val="auto"/>
          <w:spacing w:val="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28"/>
          <w:szCs w:val="28"/>
          <w:shd w:val="clear" w:fill="FFFFFF"/>
          <w:vertAlign w:val="baseline"/>
          <w:lang w:val="en-US" w:eastAsia="zh-CN" w:bidi="ar"/>
        </w:rPr>
        <w:t>参与实施政府采购节能产品认证机构名录</w:t>
      </w:r>
    </w:p>
    <w:tbl>
      <w:tblPr>
        <w:tblStyle w:val="21"/>
        <w:tblW w:w="9642"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785"/>
        <w:gridCol w:w="1358"/>
        <w:gridCol w:w="1610"/>
        <w:gridCol w:w="1656"/>
        <w:gridCol w:w="2032"/>
        <w:gridCol w:w="22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Ex>
        <w:trPr>
          <w:trHeight w:val="284" w:hRule="atLeast"/>
        </w:trPr>
        <w:tc>
          <w:tcPr>
            <w:tcW w:w="78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序号</w:t>
            </w:r>
          </w:p>
        </w:tc>
        <w:tc>
          <w:tcPr>
            <w:tcW w:w="2968"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一级目录</w:t>
            </w:r>
          </w:p>
        </w:tc>
        <w:tc>
          <w:tcPr>
            <w:tcW w:w="3688"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二级目录</w:t>
            </w:r>
          </w:p>
        </w:tc>
        <w:tc>
          <w:tcPr>
            <w:tcW w:w="2201"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产品代码</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产品名称</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产品代码</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产品名称</w:t>
            </w:r>
          </w:p>
        </w:tc>
        <w:tc>
          <w:tcPr>
            <w:tcW w:w="2201"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A020101</w:t>
            </w:r>
          </w:p>
        </w:tc>
        <w:tc>
          <w:tcPr>
            <w:tcW w:w="16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计算机设备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A02010104</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台式计算机</w:t>
            </w:r>
          </w:p>
        </w:tc>
        <w:tc>
          <w:tcPr>
            <w:tcW w:w="220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北京赛西认证有限责任公司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中国网络安全审查技术与认证中心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A02010105</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便携式计算机</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A02010107</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平板式微型计算机</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2</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A020106</w:t>
            </w:r>
          </w:p>
        </w:tc>
        <w:tc>
          <w:tcPr>
            <w:tcW w:w="16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输入输出设备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A02010601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打印设备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A02010604</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显示设备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A02010609</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图形图像输入设备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3</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A020202</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投影仪</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4</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A020204</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多功能一体机</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79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5</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A020519</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泵</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A02051901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离心泵</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6</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w:t>
            </w:r>
          </w:p>
        </w:tc>
        <w:tc>
          <w:tcPr>
            <w:tcW w:w="16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制冷空调设备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制冷压缩机</w:t>
            </w:r>
          </w:p>
        </w:tc>
        <w:tc>
          <w:tcPr>
            <w:tcW w:w="220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合肥通用机械产品认证有限公司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北京中冷通质量认证中心有限公司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A02052305</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空调机组</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A02052309</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专用制冷、空调设备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A02052399</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其他制冷空调设备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1033"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7</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A020601</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电机</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中国船级社质量认证公司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861"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8</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A020602</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变压器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84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9</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A020609</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镇流器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400"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10</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w:t>
            </w:r>
          </w:p>
        </w:tc>
        <w:tc>
          <w:tcPr>
            <w:tcW w:w="16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生活用电器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A0206180101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电冰箱</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A0206180203</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空调机</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合肥通用机械产品认证有限公司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A0206180301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洗衣机</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A02061808</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热水器</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合肥通用机械产品认证有限公司(范围仅限于“热泵热水器”)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737"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11</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A020619</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照明设备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41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12</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A020910</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电视设备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A02091001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普通电视设备（电视机）</w:t>
            </w:r>
          </w:p>
        </w:tc>
        <w:tc>
          <w:tcPr>
            <w:tcW w:w="220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北京泰瑞特认证有限责任公司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410"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13</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A020911</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视频设备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A02091107</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视频监控设备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775"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14</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A031210</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饮食炊事机械</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北京鉴衡认证中心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中国市政工程华北设计研究总院有限公司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15</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A060805</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便器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北京新华节水产品认证有限公司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16</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A060806</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水嘴</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17</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A060807</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便器冲洗阀</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18</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A060810</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淋浴器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24"/>
          <w:szCs w:val="24"/>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28"/>
          <w:szCs w:val="28"/>
          <w:shd w:val="clear" w:fill="FFFFFF"/>
          <w:vertAlign w:val="baseline"/>
          <w:lang w:val="en-US" w:eastAsia="zh-CN" w:bidi="ar"/>
        </w:rPr>
        <w:t>参与实施政府采购环境标志产品认证机构名录</w:t>
      </w:r>
      <w:r>
        <w:rPr>
          <w:rFonts w:hint="eastAsia" w:asciiTheme="minorEastAsia" w:hAnsiTheme="minorEastAsia" w:eastAsiaTheme="minorEastAsia" w:cstheme="minorEastAsia"/>
          <w:i w:val="0"/>
          <w:caps w:val="0"/>
          <w:color w:val="auto"/>
          <w:spacing w:val="0"/>
          <w:kern w:val="0"/>
          <w:sz w:val="24"/>
          <w:szCs w:val="24"/>
          <w:shd w:val="clear" w:fill="FFFFFF"/>
          <w:vertAlign w:val="baseline"/>
          <w:lang w:val="en-US" w:eastAsia="zh-CN" w:bidi="ar"/>
        </w:rPr>
        <w:t> </w:t>
      </w:r>
    </w:p>
    <w:tbl>
      <w:tblPr>
        <w:tblStyle w:val="21"/>
        <w:tblW w:w="9759"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846"/>
        <w:gridCol w:w="3191"/>
        <w:gridCol w:w="57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Ex>
        <w:trPr>
          <w:trHeight w:val="434" w:hRule="atLeast"/>
        </w:trPr>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序号</w:t>
            </w:r>
          </w:p>
        </w:tc>
        <w:tc>
          <w:tcPr>
            <w:tcW w:w="319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目录</w:t>
            </w:r>
          </w:p>
        </w:tc>
        <w:tc>
          <w:tcPr>
            <w:tcW w:w="572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861" w:hRule="atLeast"/>
        </w:trPr>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w:t>
            </w:r>
          </w:p>
        </w:tc>
        <w:tc>
          <w:tcPr>
            <w:tcW w:w="31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环境标志产品</w:t>
            </w:r>
          </w:p>
        </w:tc>
        <w:tc>
          <w:tcPr>
            <w:tcW w:w="57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中环联合（北京）认证中心有限公司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中标合信（北京）认证有限公司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中环协（北京）认证中心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天津华诚认证有限公司</w:t>
            </w:r>
          </w:p>
        </w:tc>
      </w:tr>
    </w:tbl>
    <w:p>
      <w:pPr>
        <w:pStyle w:val="2"/>
        <w:rPr>
          <w:rFonts w:hint="eastAsia" w:asciiTheme="minorEastAsia" w:hAnsiTheme="minorEastAsia" w:eastAsiaTheme="minorEastAsia" w:cstheme="minorEastAsia"/>
          <w:color w:val="auto"/>
          <w:lang w:eastAsia="zh-CN"/>
        </w:rPr>
      </w:pPr>
    </w:p>
    <w:sectPr>
      <w:pgSz w:w="11906" w:h="16838"/>
      <w:pgMar w:top="1134" w:right="1134" w:bottom="1134" w:left="1134" w:header="737" w:footer="737"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ongti sc">
    <w:altName w:val="新宋体"/>
    <w:panose1 w:val="02010600040101010101"/>
    <w:charset w:val="00"/>
    <w:family w:val="auto"/>
    <w:pitch w:val="default"/>
    <w:sig w:usb0="00000000" w:usb1="00000000" w:usb2="00000000" w:usb3="00000000" w:csb0="0016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26"/>
      <w:lvlText w:val="%1."/>
      <w:lvlJc w:val="left"/>
      <w:pPr>
        <w:tabs>
          <w:tab w:val="left" w:pos="360"/>
        </w:tabs>
        <w:ind w:left="360" w:hanging="360"/>
      </w:pPr>
    </w:lvl>
  </w:abstractNum>
  <w:abstractNum w:abstractNumId="1">
    <w:nsid w:val="00000007"/>
    <w:multiLevelType w:val="multilevel"/>
    <w:tmpl w:val="00000007"/>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6"/>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4D8D7295"/>
    <w:multiLevelType w:val="singleLevel"/>
    <w:tmpl w:val="4D8D7295"/>
    <w:lvl w:ilvl="0" w:tentative="0">
      <w:start w:val="2"/>
      <w:numFmt w:val="decimal"/>
      <w:suff w:val="nothing"/>
      <w:lvlText w:val="%1、"/>
      <w:lvlJc w:val="left"/>
    </w:lvl>
  </w:abstractNum>
  <w:abstractNum w:abstractNumId="3">
    <w:nsid w:val="4E9891A9"/>
    <w:multiLevelType w:val="singleLevel"/>
    <w:tmpl w:val="4E9891A9"/>
    <w:lvl w:ilvl="0" w:tentative="0">
      <w:start w:val="3"/>
      <w:numFmt w:val="chineseCounting"/>
      <w:suff w:val="nothing"/>
      <w:lvlText w:val="（%1）"/>
      <w:lvlJc w:val="left"/>
      <w:rPr>
        <w:rFonts w:hint="eastAsia"/>
      </w:rPr>
    </w:lvl>
  </w:abstractNum>
  <w:abstractNum w:abstractNumId="4">
    <w:nsid w:val="62B980F5"/>
    <w:multiLevelType w:val="singleLevel"/>
    <w:tmpl w:val="62B980F5"/>
    <w:lvl w:ilvl="0" w:tentative="0">
      <w:start w:val="2"/>
      <w:numFmt w:val="chineseCounting"/>
      <w:suff w:val="nothing"/>
      <w:lvlText w:val="%1、"/>
      <w:lvlJc w:val="left"/>
    </w:lvl>
  </w:abstractNum>
  <w:abstractNum w:abstractNumId="5">
    <w:nsid w:val="6B5B5035"/>
    <w:multiLevelType w:val="singleLevel"/>
    <w:tmpl w:val="6B5B5035"/>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NWIyMmQzMDlmZGUzZjVkNWY5NjJjMmI1Yzg5YzAifQ=="/>
  </w:docVars>
  <w:rsids>
    <w:rsidRoot w:val="00272DE5"/>
    <w:rsid w:val="0025132F"/>
    <w:rsid w:val="00272DE5"/>
    <w:rsid w:val="004520BA"/>
    <w:rsid w:val="009E72FF"/>
    <w:rsid w:val="00A93C71"/>
    <w:rsid w:val="00A9568B"/>
    <w:rsid w:val="00B52E72"/>
    <w:rsid w:val="00BA1A9A"/>
    <w:rsid w:val="00BC202C"/>
    <w:rsid w:val="00C10A4B"/>
    <w:rsid w:val="00F72E23"/>
    <w:rsid w:val="01017684"/>
    <w:rsid w:val="016C2497"/>
    <w:rsid w:val="02CA5D47"/>
    <w:rsid w:val="088D1AEE"/>
    <w:rsid w:val="09197723"/>
    <w:rsid w:val="0A754DB1"/>
    <w:rsid w:val="0AC0397F"/>
    <w:rsid w:val="0D495458"/>
    <w:rsid w:val="0EF00A37"/>
    <w:rsid w:val="11716160"/>
    <w:rsid w:val="1183613D"/>
    <w:rsid w:val="12A22F6F"/>
    <w:rsid w:val="13DF7A63"/>
    <w:rsid w:val="157315DA"/>
    <w:rsid w:val="168876B8"/>
    <w:rsid w:val="16E15B36"/>
    <w:rsid w:val="1B0533E2"/>
    <w:rsid w:val="1F5E564A"/>
    <w:rsid w:val="23516E50"/>
    <w:rsid w:val="2503265B"/>
    <w:rsid w:val="26F522EB"/>
    <w:rsid w:val="2A083DD6"/>
    <w:rsid w:val="2D125B3B"/>
    <w:rsid w:val="2DF23B3A"/>
    <w:rsid w:val="2FBB6098"/>
    <w:rsid w:val="30A35EE8"/>
    <w:rsid w:val="366C1CAA"/>
    <w:rsid w:val="377E0D6C"/>
    <w:rsid w:val="3AB7434D"/>
    <w:rsid w:val="3AE758E3"/>
    <w:rsid w:val="3D421874"/>
    <w:rsid w:val="3FAE27E0"/>
    <w:rsid w:val="4065700E"/>
    <w:rsid w:val="409D023C"/>
    <w:rsid w:val="43EC7836"/>
    <w:rsid w:val="46001224"/>
    <w:rsid w:val="48FA51FF"/>
    <w:rsid w:val="4B49722A"/>
    <w:rsid w:val="4C171548"/>
    <w:rsid w:val="4CA57F02"/>
    <w:rsid w:val="4CB64161"/>
    <w:rsid w:val="4CE1117D"/>
    <w:rsid w:val="4CF72FBB"/>
    <w:rsid w:val="4EF14F2E"/>
    <w:rsid w:val="546A6B4E"/>
    <w:rsid w:val="56C3602A"/>
    <w:rsid w:val="58172C3D"/>
    <w:rsid w:val="595641ED"/>
    <w:rsid w:val="59724B83"/>
    <w:rsid w:val="5ADD65F8"/>
    <w:rsid w:val="5F7E2EDB"/>
    <w:rsid w:val="5FD328B5"/>
    <w:rsid w:val="60BD3B38"/>
    <w:rsid w:val="63E47C76"/>
    <w:rsid w:val="688930F4"/>
    <w:rsid w:val="69004F74"/>
    <w:rsid w:val="6A1946E4"/>
    <w:rsid w:val="6AEC26B6"/>
    <w:rsid w:val="6BEC7F09"/>
    <w:rsid w:val="6EEA4A23"/>
    <w:rsid w:val="6F826EAC"/>
    <w:rsid w:val="6FCC5F73"/>
    <w:rsid w:val="728169C4"/>
    <w:rsid w:val="73C70887"/>
    <w:rsid w:val="740143AD"/>
    <w:rsid w:val="746272B0"/>
    <w:rsid w:val="754E0102"/>
    <w:rsid w:val="766203EA"/>
    <w:rsid w:val="77E90794"/>
    <w:rsid w:val="7969352B"/>
    <w:rsid w:val="7A8D5114"/>
    <w:rsid w:val="7C1F1589"/>
    <w:rsid w:val="7C8F5984"/>
    <w:rsid w:val="7D4C31C1"/>
    <w:rsid w:val="7E2C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overflowPunct w:val="0"/>
      <w:adjustRightInd w:val="0"/>
      <w:jc w:val="left"/>
      <w:textAlignment w:val="baseline"/>
      <w:outlineLvl w:val="1"/>
    </w:pPr>
    <w:rPr>
      <w:rFonts w:ascii="宋体" w:hAnsi="宋体"/>
      <w:b/>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numPr>
        <w:ilvl w:val="3"/>
        <w:numId w:val="1"/>
      </w:numPr>
      <w:tabs>
        <w:tab w:val="left" w:pos="1079"/>
        <w:tab w:val="clear" w:pos="1440"/>
      </w:tabs>
      <w:spacing w:before="280" w:beforeLines="0" w:after="156" w:afterLines="50" w:line="377" w:lineRule="auto"/>
      <w:ind w:left="1077" w:hanging="1077"/>
      <w:outlineLvl w:val="3"/>
    </w:pPr>
    <w:rPr>
      <w:rFonts w:ascii="Arial" w:hAnsi="Arial" w:eastAsia="黑体" w:cs="Times New Roman"/>
      <w:color w:val="auto"/>
      <w:spacing w:val="10"/>
      <w:sz w:val="28"/>
      <w:szCs w:val="28"/>
    </w:rPr>
  </w:style>
  <w:style w:type="character" w:default="1" w:styleId="22">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 w:val="28"/>
      <w:szCs w:val="24"/>
      <w:lang w:val="zh-CN"/>
    </w:rPr>
  </w:style>
  <w:style w:type="paragraph" w:styleId="7">
    <w:name w:val="Normal Indent"/>
    <w:basedOn w:val="1"/>
    <w:unhideWhenUsed/>
    <w:qFormat/>
    <w:uiPriority w:val="0"/>
    <w:pPr>
      <w:ind w:firstLine="420" w:firstLineChars="200"/>
    </w:pPr>
  </w:style>
  <w:style w:type="paragraph" w:styleId="8">
    <w:name w:val="index 6"/>
    <w:basedOn w:val="1"/>
    <w:next w:val="1"/>
    <w:qFormat/>
    <w:uiPriority w:val="0"/>
    <w:pPr>
      <w:ind w:left="2100"/>
    </w:pPr>
  </w:style>
  <w:style w:type="paragraph" w:styleId="9">
    <w:name w:val="Body Text Indent"/>
    <w:basedOn w:val="1"/>
    <w:next w:val="10"/>
    <w:qFormat/>
    <w:uiPriority w:val="0"/>
    <w:pPr>
      <w:spacing w:line="200" w:lineRule="exact"/>
      <w:ind w:firstLine="301"/>
    </w:pPr>
    <w:rPr>
      <w:rFonts w:ascii="宋体" w:hAnsi="Courier New"/>
      <w:spacing w:val="-4"/>
      <w:sz w:val="18"/>
      <w:szCs w:val="20"/>
      <w:lang w:val="zh-CN"/>
    </w:rPr>
  </w:style>
  <w:style w:type="paragraph" w:styleId="10">
    <w:name w:val="envelope return"/>
    <w:basedOn w:val="1"/>
    <w:qFormat/>
    <w:uiPriority w:val="0"/>
    <w:pPr>
      <w:snapToGrid w:val="0"/>
    </w:pPr>
    <w:rPr>
      <w:rFonts w:ascii="Arial" w:hAnsi="Arial"/>
    </w:rPr>
  </w:style>
  <w:style w:type="paragraph" w:styleId="11">
    <w:name w:val="toc 3"/>
    <w:basedOn w:val="1"/>
    <w:next w:val="1"/>
    <w:qFormat/>
    <w:uiPriority w:val="0"/>
    <w:pPr>
      <w:ind w:left="420"/>
      <w:jc w:val="left"/>
    </w:pPr>
    <w:rPr>
      <w:i/>
      <w:iCs/>
      <w:sz w:val="20"/>
      <w:szCs w:val="20"/>
    </w:rPr>
  </w:style>
  <w:style w:type="paragraph" w:styleId="12">
    <w:name w:val="Plain Text"/>
    <w:basedOn w:val="1"/>
    <w:next w:val="1"/>
    <w:qFormat/>
    <w:uiPriority w:val="0"/>
    <w:pPr>
      <w:spacing w:beforeLines="50" w:afterLines="50" w:line="400" w:lineRule="exact"/>
    </w:pPr>
    <w:rPr>
      <w:rFonts w:ascii="宋体" w:hAnsi="Courier New"/>
      <w:sz w:val="24"/>
      <w:szCs w:val="24"/>
      <w:lang w:val="zh-CN"/>
    </w:rPr>
  </w:style>
  <w:style w:type="paragraph" w:styleId="1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footnote text"/>
    <w:basedOn w:val="1"/>
    <w:qFormat/>
    <w:uiPriority w:val="0"/>
    <w:pPr>
      <w:snapToGrid w:val="0"/>
      <w:jc w:val="left"/>
    </w:pPr>
    <w:rPr>
      <w:sz w:val="18"/>
    </w:rPr>
  </w:style>
  <w:style w:type="paragraph" w:styleId="16">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17">
    <w:name w:val="Body Text 2"/>
    <w:basedOn w:val="1"/>
    <w:qFormat/>
    <w:uiPriority w:val="0"/>
    <w:pPr>
      <w:spacing w:after="120" w:line="480" w:lineRule="auto"/>
    </w:pPr>
  </w:style>
  <w:style w:type="paragraph" w:styleId="18">
    <w:name w:val="Normal (Web)"/>
    <w:basedOn w:val="1"/>
    <w:qFormat/>
    <w:uiPriority w:val="0"/>
    <w:pPr>
      <w:widowControl/>
      <w:wordWrap w:val="0"/>
      <w:spacing w:before="100" w:beforeAutospacing="1" w:after="100" w:afterAutospacing="1"/>
      <w:jc w:val="left"/>
    </w:pPr>
    <w:rPr>
      <w:rFonts w:ascii="宋体" w:hAnsi="宋体" w:eastAsia="宋体"/>
      <w:kern w:val="0"/>
      <w:sz w:val="24"/>
      <w:szCs w:val="24"/>
    </w:rPr>
  </w:style>
  <w:style w:type="paragraph" w:styleId="19">
    <w:name w:val="Body Text First Indent"/>
    <w:basedOn w:val="2"/>
    <w:next w:val="20"/>
    <w:qFormat/>
    <w:uiPriority w:val="0"/>
    <w:pPr>
      <w:autoSpaceDE w:val="0"/>
      <w:autoSpaceDN w:val="0"/>
      <w:adjustRightInd w:val="0"/>
      <w:spacing w:after="0"/>
      <w:jc w:val="left"/>
    </w:pPr>
    <w:rPr>
      <w:kern w:val="0"/>
      <w:szCs w:val="20"/>
    </w:rPr>
  </w:style>
  <w:style w:type="paragraph" w:styleId="20">
    <w:name w:val="Body Text First Indent 2"/>
    <w:basedOn w:val="9"/>
    <w:next w:val="1"/>
    <w:qFormat/>
    <w:uiPriority w:val="0"/>
    <w:pPr>
      <w:spacing w:after="120" w:line="240" w:lineRule="auto"/>
      <w:ind w:left="420" w:leftChars="200" w:firstLine="420"/>
    </w:pPr>
    <w:rPr>
      <w:rFonts w:cs="宋体"/>
      <w:sz w:val="21"/>
      <w:szCs w:val="21"/>
    </w:r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99"/>
    <w:rPr>
      <w:color w:val="0000FF"/>
      <w:u w:val="single"/>
    </w:rPr>
  </w:style>
  <w:style w:type="paragraph" w:customStyle="1" w:styleId="26">
    <w:name w:val="样式1"/>
    <w:basedOn w:val="1"/>
    <w:qFormat/>
    <w:uiPriority w:val="0"/>
    <w:pPr>
      <w:numPr>
        <w:ilvl w:val="0"/>
        <w:numId w:val="2"/>
      </w:numPr>
      <w:tabs>
        <w:tab w:val="left" w:pos="709"/>
        <w:tab w:val="left" w:pos="780"/>
      </w:tabs>
      <w:adjustRightInd w:val="0"/>
      <w:textAlignment w:val="baseline"/>
    </w:pPr>
    <w:rPr>
      <w:rFonts w:ascii="宋体" w:hAnsi="宋体"/>
      <w:kern w:val="0"/>
      <w:szCs w:val="21"/>
    </w:rPr>
  </w:style>
  <w:style w:type="paragraph" w:customStyle="1" w:styleId="27">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character" w:customStyle="1" w:styleId="28">
    <w:name w:val="font51"/>
    <w:basedOn w:val="22"/>
    <w:qFormat/>
    <w:uiPriority w:val="0"/>
    <w:rPr>
      <w:rFonts w:hint="eastAsia" w:ascii="宋体" w:hAnsi="宋体" w:eastAsia="宋体" w:cs="宋体"/>
      <w:color w:val="000000"/>
      <w:sz w:val="22"/>
      <w:szCs w:val="22"/>
      <w:u w:val="none"/>
    </w:rPr>
  </w:style>
  <w:style w:type="character" w:customStyle="1" w:styleId="29">
    <w:name w:val="font121"/>
    <w:basedOn w:val="22"/>
    <w:qFormat/>
    <w:uiPriority w:val="0"/>
    <w:rPr>
      <w:rFonts w:hint="eastAsia" w:ascii="宋体" w:hAnsi="宋体" w:eastAsia="宋体" w:cs="宋体"/>
      <w:color w:val="FF0000"/>
      <w:sz w:val="20"/>
      <w:szCs w:val="20"/>
      <w:u w:val="none"/>
    </w:rPr>
  </w:style>
  <w:style w:type="character" w:customStyle="1" w:styleId="30">
    <w:name w:val="font81"/>
    <w:basedOn w:val="22"/>
    <w:qFormat/>
    <w:uiPriority w:val="0"/>
    <w:rPr>
      <w:rFonts w:hint="eastAsia" w:ascii="宋体" w:hAnsi="宋体" w:eastAsia="宋体" w:cs="宋体"/>
      <w:color w:val="000000"/>
      <w:sz w:val="22"/>
      <w:szCs w:val="22"/>
      <w:u w:val="none"/>
    </w:rPr>
  </w:style>
  <w:style w:type="character" w:customStyle="1" w:styleId="31">
    <w:name w:val="font41"/>
    <w:basedOn w:val="22"/>
    <w:qFormat/>
    <w:uiPriority w:val="0"/>
    <w:rPr>
      <w:rFonts w:hint="eastAsia" w:ascii="宋体" w:hAnsi="宋体" w:eastAsia="宋体" w:cs="宋体"/>
      <w:color w:val="000000"/>
      <w:sz w:val="22"/>
      <w:szCs w:val="22"/>
      <w:u w:val="single"/>
    </w:rPr>
  </w:style>
  <w:style w:type="character" w:customStyle="1" w:styleId="32">
    <w:name w:val="font11"/>
    <w:basedOn w:val="22"/>
    <w:qFormat/>
    <w:uiPriority w:val="0"/>
    <w:rPr>
      <w:rFonts w:hint="eastAsia" w:ascii="宋体" w:hAnsi="宋体" w:eastAsia="宋体" w:cs="宋体"/>
      <w:color w:val="000000"/>
      <w:sz w:val="20"/>
      <w:szCs w:val="20"/>
      <w:u w:val="none"/>
    </w:rPr>
  </w:style>
  <w:style w:type="character" w:customStyle="1" w:styleId="33">
    <w:name w:val="font21"/>
    <w:basedOn w:val="22"/>
    <w:qFormat/>
    <w:uiPriority w:val="0"/>
    <w:rPr>
      <w:rFonts w:ascii="仿宋_GB2312" w:eastAsia="仿宋_GB2312" w:cs="仿宋_GB2312"/>
      <w:color w:val="000000"/>
      <w:sz w:val="22"/>
      <w:szCs w:val="22"/>
      <w:u w:val="none"/>
    </w:rPr>
  </w:style>
  <w:style w:type="character" w:customStyle="1" w:styleId="34">
    <w:name w:val="font31"/>
    <w:basedOn w:val="22"/>
    <w:qFormat/>
    <w:uiPriority w:val="0"/>
    <w:rPr>
      <w:rFonts w:hint="eastAsia" w:ascii="宋体" w:hAnsi="宋体" w:eastAsia="宋体" w:cs="宋体"/>
      <w:b/>
      <w:color w:val="000000"/>
      <w:sz w:val="22"/>
      <w:szCs w:val="22"/>
      <w:u w:val="none"/>
    </w:rPr>
  </w:style>
  <w:style w:type="paragraph" w:customStyle="1" w:styleId="35">
    <w:name w:val="采购二级"/>
    <w:qFormat/>
    <w:uiPriority w:val="0"/>
    <w:pPr>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36">
    <w:name w:val="_Style 1"/>
    <w:basedOn w:val="1"/>
    <w:qFormat/>
    <w:uiPriority w:val="34"/>
    <w:pPr>
      <w:ind w:firstLine="420" w:firstLineChars="200"/>
    </w:pPr>
    <w:rPr>
      <w:szCs w:val="24"/>
    </w:rPr>
  </w:style>
  <w:style w:type="paragraph" w:customStyle="1" w:styleId="37">
    <w:name w:val="p1"/>
    <w:basedOn w:val="1"/>
    <w:qFormat/>
    <w:uiPriority w:val="0"/>
    <w:pPr>
      <w:spacing w:before="0" w:beforeAutospacing="0" w:after="0" w:afterAutospacing="0" w:line="532" w:lineRule="atLeast"/>
      <w:ind w:left="0" w:right="0"/>
      <w:jc w:val="both"/>
    </w:pPr>
    <w:rPr>
      <w:rFonts w:ascii="songti sc" w:hAnsi="songti sc" w:eastAsia="songti sc" w:cs="songti sc"/>
      <w:color w:val="000000"/>
      <w:kern w:val="0"/>
      <w:sz w:val="28"/>
      <w:szCs w:val="28"/>
      <w:lang w:val="en-US" w:eastAsia="zh-CN" w:bidi="ar"/>
    </w:rPr>
  </w:style>
  <w:style w:type="paragraph" w:customStyle="1" w:styleId="38">
    <w:name w:val="正文缩进1"/>
    <w:basedOn w:val="1"/>
    <w:qFormat/>
    <w:uiPriority w:val="0"/>
    <w:pPr>
      <w:ind w:firstLine="420"/>
    </w:pPr>
    <w:rPr>
      <w:szCs w:val="20"/>
    </w:rPr>
  </w:style>
  <w:style w:type="paragraph" w:customStyle="1" w:styleId="39">
    <w:name w:val="文档正文"/>
    <w:basedOn w:val="7"/>
    <w:qFormat/>
    <w:uiPriority w:val="0"/>
    <w:pPr>
      <w:spacing w:line="480" w:lineRule="atLeast"/>
      <w:textAlignment w:val="baseline"/>
    </w:pPr>
    <w:rPr>
      <w:kern w:val="0"/>
      <w:sz w:val="24"/>
    </w:rPr>
  </w:style>
  <w:style w:type="paragraph" w:customStyle="1" w:styleId="4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39129</Words>
  <Characters>41718</Characters>
  <Lines>318</Lines>
  <Paragraphs>89</Paragraphs>
  <TotalTime>15</TotalTime>
  <ScaleCrop>false</ScaleCrop>
  <LinksUpToDate>false</LinksUpToDate>
  <CharactersWithSpaces>43034</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2022-04-27T06:18:00Z</dcterms:created>
  <dc:creator>Administrator</dc:creator>
  <cp:lastModifiedBy>Administrator</cp:lastModifiedBy>
  <dcterms:modified xsi:type="dcterms:W3CDTF">2022-07-29T13:56:36Z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y fmtid="{D5CDD505-2E9C-101B-9397-08002B2CF9AE}" pid="3" name="ICV">
    <vt:lpwstr>930C586967A14915B00B03052B26F068</vt:lpwstr>
  </property>
</Properties>
</file>