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402B">
      <w:pPr>
        <w:rPr>
          <w:rFonts w:hint="eastAsia"/>
          <w:color w:val="auto"/>
          <w:highlight w:val="none"/>
        </w:rPr>
      </w:pPr>
      <w:bookmarkStart w:id="15" w:name="_GoBack"/>
      <w:bookmarkEnd w:id="15"/>
    </w:p>
    <w:p w14:paraId="28284CB5">
      <w:pPr>
        <w:pStyle w:val="3"/>
        <w:ind w:left="0" w:leftChars="0" w:firstLine="0" w:firstLineChars="0"/>
        <w:jc w:val="center"/>
        <w:rPr>
          <w:rFonts w:hint="eastAsia"/>
          <w:color w:val="auto"/>
          <w:spacing w:val="10"/>
          <w:sz w:val="52"/>
          <w:szCs w:val="52"/>
          <w:highlight w:val="none"/>
          <w:lang w:val="en-US" w:eastAsia="zh-CN"/>
          <w14:textOutline w14:w="10151" w14:cap="sq" w14:cmpd="sng">
            <w14:solidFill>
              <w14:srgbClr w14:val="000000"/>
            </w14:solidFill>
            <w14:prstDash w14:val="solid"/>
            <w14:bevel/>
          </w14:textOutline>
        </w:rPr>
      </w:pPr>
      <w:r>
        <w:rPr>
          <w:rFonts w:hint="eastAsia"/>
          <w:color w:val="auto"/>
          <w:spacing w:val="10"/>
          <w:sz w:val="56"/>
          <w:szCs w:val="56"/>
          <w:highlight w:val="none"/>
          <w:lang w:val="en-US" w:eastAsia="zh-CN"/>
          <w14:textOutline w14:w="10151" w14:cap="sq" w14:cmpd="sng">
            <w14:solidFill>
              <w14:srgbClr w14:val="000000"/>
            </w14:solidFill>
            <w14:prstDash w14:val="solid"/>
            <w14:bevel/>
          </w14:textOutline>
        </w:rPr>
        <w:t>玛纳斯县兰州湾镇二道树窝子村基础设施改造提升项目</w:t>
      </w:r>
    </w:p>
    <w:p w14:paraId="329DFD2B">
      <w:pPr>
        <w:rPr>
          <w:rFonts w:hint="eastAsia"/>
          <w:color w:val="auto"/>
          <w:spacing w:val="10"/>
          <w:sz w:val="55"/>
          <w:szCs w:val="55"/>
          <w:highlight w:val="none"/>
          <w:lang w:val="en-US" w:eastAsia="zh-CN"/>
          <w14:textOutline w14:w="10151" w14:cap="sq" w14:cmpd="sng">
            <w14:solidFill>
              <w14:srgbClr w14:val="000000"/>
            </w14:solidFill>
            <w14:prstDash w14:val="solid"/>
            <w14:bevel/>
          </w14:textOutline>
        </w:rPr>
      </w:pPr>
    </w:p>
    <w:p w14:paraId="38C5D0D7">
      <w:pPr>
        <w:rPr>
          <w:rFonts w:hint="eastAsia"/>
          <w:color w:val="auto"/>
          <w:spacing w:val="10"/>
          <w:sz w:val="55"/>
          <w:szCs w:val="55"/>
          <w:highlight w:val="none"/>
          <w:lang w:val="en-US" w:eastAsia="zh-CN"/>
          <w14:textOutline w14:w="10151" w14:cap="sq" w14:cmpd="sng">
            <w14:solidFill>
              <w14:srgbClr w14:val="000000"/>
            </w14:solidFill>
            <w14:prstDash w14:val="solid"/>
            <w14:bevel/>
          </w14:textOutline>
        </w:rPr>
      </w:pPr>
    </w:p>
    <w:p w14:paraId="3020A0E4">
      <w:pPr>
        <w:pStyle w:val="6"/>
        <w:rPr>
          <w:rFonts w:hint="eastAsia"/>
          <w:color w:val="auto"/>
          <w:spacing w:val="10"/>
          <w:sz w:val="55"/>
          <w:szCs w:val="55"/>
          <w:highlight w:val="none"/>
          <w:lang w:val="en-US" w:eastAsia="zh-CN"/>
          <w14:textOutline w14:w="10151" w14:cap="sq" w14:cmpd="sng">
            <w14:solidFill>
              <w14:srgbClr w14:val="000000"/>
            </w14:solidFill>
            <w14:prstDash w14:val="solid"/>
            <w14:bevel/>
          </w14:textOutline>
        </w:rPr>
      </w:pPr>
    </w:p>
    <w:p w14:paraId="701F97EE">
      <w:pPr>
        <w:pStyle w:val="6"/>
        <w:rPr>
          <w:rFonts w:hint="eastAsia"/>
          <w:color w:val="auto"/>
          <w:spacing w:val="10"/>
          <w:sz w:val="55"/>
          <w:szCs w:val="55"/>
          <w:highlight w:val="none"/>
          <w:lang w:val="en-US" w:eastAsia="zh-CN"/>
          <w14:textOutline w14:w="10151" w14:cap="sq" w14:cmpd="sng">
            <w14:solidFill>
              <w14:srgbClr w14:val="000000"/>
            </w14:solidFill>
            <w14:prstDash w14:val="solid"/>
            <w14:bevel/>
          </w14:textOutline>
        </w:rPr>
      </w:pPr>
    </w:p>
    <w:p w14:paraId="3AA064B5">
      <w:pPr>
        <w:pStyle w:val="6"/>
        <w:rPr>
          <w:rFonts w:hint="eastAsia"/>
          <w:color w:val="auto"/>
          <w:highlight w:val="none"/>
          <w:lang w:val="en-US" w:eastAsia="zh-CN"/>
        </w:rPr>
      </w:pPr>
    </w:p>
    <w:p w14:paraId="65280313">
      <w:pPr>
        <w:rPr>
          <w:rFonts w:hint="eastAsia"/>
          <w:color w:val="auto"/>
          <w:highlight w:val="none"/>
          <w:lang w:val="en-US" w:eastAsia="zh-CN"/>
        </w:rPr>
      </w:pPr>
    </w:p>
    <w:p w14:paraId="5777BDE9">
      <w:pPr>
        <w:pStyle w:val="4"/>
        <w:spacing w:before="179" w:line="221" w:lineRule="auto"/>
        <w:jc w:val="center"/>
        <w:rPr>
          <w:rFonts w:hint="eastAsia"/>
          <w:color w:val="auto"/>
          <w:spacing w:val="10"/>
          <w:sz w:val="71"/>
          <w:szCs w:val="71"/>
          <w:highlight w:val="none"/>
          <w:lang w:val="en-US" w:eastAsia="zh-CN"/>
          <w14:textOutline w14:w="10151" w14:cap="sq" w14:cmpd="sng">
            <w14:solidFill>
              <w14:srgbClr w14:val="000000"/>
            </w14:solidFill>
            <w14:prstDash w14:val="solid"/>
            <w14:bevel/>
          </w14:textOutline>
        </w:rPr>
      </w:pPr>
      <w:r>
        <w:rPr>
          <w:rFonts w:hint="eastAsia"/>
          <w:color w:val="auto"/>
          <w:spacing w:val="10"/>
          <w:sz w:val="71"/>
          <w:szCs w:val="71"/>
          <w:highlight w:val="none"/>
          <w:lang w:val="en-US" w:eastAsia="zh-CN"/>
          <w14:textOutline w14:w="10151" w14:cap="sq" w14:cmpd="sng">
            <w14:solidFill>
              <w14:srgbClr w14:val="000000"/>
            </w14:solidFill>
            <w14:prstDash w14:val="solid"/>
            <w14:bevel/>
          </w14:textOutline>
        </w:rPr>
        <w:t>竞争性磋商文件</w:t>
      </w:r>
    </w:p>
    <w:p w14:paraId="039E3B4B">
      <w:pPr>
        <w:pStyle w:val="3"/>
        <w:ind w:left="0" w:leftChars="0" w:firstLine="0" w:firstLineChars="0"/>
        <w:rPr>
          <w:color w:val="auto"/>
          <w:highlight w:val="none"/>
        </w:rPr>
      </w:pPr>
    </w:p>
    <w:p w14:paraId="679F854B">
      <w:pPr>
        <w:rPr>
          <w:color w:val="auto"/>
          <w:highlight w:val="none"/>
        </w:rPr>
      </w:pPr>
    </w:p>
    <w:p w14:paraId="6C379931">
      <w:pPr>
        <w:pStyle w:val="3"/>
        <w:rPr>
          <w:color w:val="auto"/>
          <w:highlight w:val="none"/>
        </w:rPr>
      </w:pPr>
    </w:p>
    <w:p w14:paraId="131218FB">
      <w:pPr>
        <w:pStyle w:val="4"/>
        <w:spacing w:before="179" w:line="221" w:lineRule="auto"/>
        <w:jc w:val="center"/>
        <w:rPr>
          <w:rFonts w:hint="eastAsia"/>
          <w:color w:val="auto"/>
          <w:sz w:val="35"/>
          <w:szCs w:val="35"/>
          <w:highlight w:val="none"/>
          <w:lang w:eastAsia="zh-CN"/>
          <w14:textOutline w14:w="6537" w14:cap="sq" w14:cmpd="sng">
            <w14:solidFill>
              <w14:srgbClr w14:val="000000"/>
            </w14:solidFill>
            <w14:prstDash w14:val="solid"/>
            <w14:bevel/>
          </w14:textOutline>
        </w:rPr>
      </w:pPr>
      <w:r>
        <w:rPr>
          <w:color w:val="auto"/>
          <w:spacing w:val="10"/>
          <w:sz w:val="35"/>
          <w:szCs w:val="35"/>
          <w:highlight w:val="none"/>
          <w14:textOutline w14:w="6537" w14:cap="sq" w14:cmpd="sng">
            <w14:solidFill>
              <w14:srgbClr w14:val="000000"/>
            </w14:solidFill>
            <w14:prstDash w14:val="solid"/>
            <w14:bevel/>
          </w14:textOutline>
        </w:rPr>
        <w:t>项目编号：</w:t>
      </w:r>
      <w:r>
        <w:rPr>
          <w:rFonts w:hint="eastAsia"/>
          <w:color w:val="auto"/>
          <w:sz w:val="35"/>
          <w:szCs w:val="35"/>
          <w:highlight w:val="none"/>
          <w:lang w:eastAsia="zh-CN"/>
          <w14:textOutline w14:w="6537" w14:cap="sq" w14:cmpd="sng">
            <w14:solidFill>
              <w14:srgbClr w14:val="000000"/>
            </w14:solidFill>
            <w14:prstDash w14:val="solid"/>
            <w14:bevel/>
          </w14:textOutline>
        </w:rPr>
        <w:t>MCBZZB-2025-105-GC</w:t>
      </w:r>
    </w:p>
    <w:p w14:paraId="6A981CE8">
      <w:pPr>
        <w:pStyle w:val="4"/>
        <w:spacing w:before="179" w:line="221" w:lineRule="auto"/>
        <w:ind w:left="111"/>
        <w:jc w:val="center"/>
        <w:rPr>
          <w:rFonts w:hint="eastAsia"/>
          <w:color w:val="auto"/>
          <w:sz w:val="35"/>
          <w:szCs w:val="35"/>
          <w:highlight w:val="none"/>
          <w:lang w:val="en-US" w:eastAsia="zh-CN"/>
          <w14:textOutline w14:w="6537" w14:cap="sq" w14:cmpd="sng">
            <w14:solidFill>
              <w14:srgbClr w14:val="000000"/>
            </w14:solidFill>
            <w14:prstDash w14:val="solid"/>
            <w14:bevel/>
          </w14:textOutline>
        </w:rPr>
      </w:pPr>
    </w:p>
    <w:p w14:paraId="418F528A">
      <w:pPr>
        <w:rPr>
          <w:rFonts w:hint="eastAsia"/>
          <w:color w:val="auto"/>
          <w:sz w:val="35"/>
          <w:szCs w:val="35"/>
          <w:highlight w:val="none"/>
          <w:lang w:val="en-US" w:eastAsia="zh-CN"/>
          <w14:textOutline w14:w="6537" w14:cap="sq" w14:cmpd="sng">
            <w14:solidFill>
              <w14:srgbClr w14:val="000000"/>
            </w14:solidFill>
            <w14:prstDash w14:val="solid"/>
            <w14:bevel/>
          </w14:textOutline>
        </w:rPr>
      </w:pPr>
    </w:p>
    <w:p w14:paraId="495969EE">
      <w:pPr>
        <w:pStyle w:val="6"/>
        <w:rPr>
          <w:rFonts w:hint="eastAsia"/>
          <w:color w:val="auto"/>
          <w:sz w:val="35"/>
          <w:szCs w:val="35"/>
          <w:highlight w:val="none"/>
          <w:lang w:val="en-US" w:eastAsia="zh-CN"/>
          <w14:textOutline w14:w="6537" w14:cap="sq" w14:cmpd="sng">
            <w14:solidFill>
              <w14:srgbClr w14:val="000000"/>
            </w14:solidFill>
            <w14:prstDash w14:val="solid"/>
            <w14:bevel/>
          </w14:textOutline>
        </w:rPr>
      </w:pPr>
    </w:p>
    <w:p w14:paraId="1A3F4C5B">
      <w:pPr>
        <w:pStyle w:val="4"/>
        <w:spacing w:before="179" w:line="221" w:lineRule="auto"/>
        <w:jc w:val="both"/>
        <w:rPr>
          <w:rFonts w:hint="default"/>
          <w:color w:val="auto"/>
          <w:sz w:val="35"/>
          <w:szCs w:val="35"/>
          <w:highlight w:val="none"/>
          <w:lang w:val="en-US" w:eastAsia="zh-CN"/>
          <w14:textOutline w14:w="6537" w14:cap="sq" w14:cmpd="sng">
            <w14:solidFill>
              <w14:srgbClr w14:val="000000"/>
            </w14:solidFill>
            <w14:prstDash w14:val="solid"/>
            <w14:bevel/>
          </w14:textOutline>
        </w:rPr>
      </w:pPr>
    </w:p>
    <w:tbl>
      <w:tblPr>
        <w:tblStyle w:val="8"/>
        <w:tblpPr w:leftFromText="180" w:rightFromText="180" w:vertAnchor="text" w:horzAnchor="page" w:tblpXSpec="center" w:tblpY="858"/>
        <w:tblOverlap w:val="never"/>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378"/>
        <w:gridCol w:w="5748"/>
      </w:tblGrid>
      <w:tr w14:paraId="30A9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40D813FA">
            <w:pPr>
              <w:widowControl w:val="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bidi="ar"/>
              </w:rPr>
              <w:t>采</w:t>
            </w:r>
            <w:r>
              <w:rPr>
                <w:rFonts w:hint="eastAsia" w:ascii="宋体" w:hAnsi="宋体" w:eastAsia="宋体" w:cs="宋体"/>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val="en-US" w:bidi="ar"/>
              </w:rPr>
              <w:t>购</w:t>
            </w:r>
            <w:r>
              <w:rPr>
                <w:rFonts w:hint="eastAsia" w:ascii="宋体" w:hAnsi="宋体" w:eastAsia="宋体" w:cs="宋体"/>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val="en-US" w:bidi="ar"/>
              </w:rPr>
              <w:t>人</w:t>
            </w:r>
          </w:p>
        </w:tc>
        <w:tc>
          <w:tcPr>
            <w:tcW w:w="378" w:type="dxa"/>
            <w:tcBorders>
              <w:tl2br w:val="nil"/>
              <w:tr2bl w:val="nil"/>
            </w:tcBorders>
            <w:vAlign w:val="top"/>
          </w:tcPr>
          <w:p w14:paraId="29B431ED">
            <w:pPr>
              <w:widowControl w:val="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bidi="ar"/>
              </w:rPr>
              <w:t>:</w:t>
            </w:r>
          </w:p>
        </w:tc>
        <w:tc>
          <w:tcPr>
            <w:tcW w:w="5748" w:type="dxa"/>
            <w:tcBorders>
              <w:tl2br w:val="nil"/>
              <w:tr2bl w:val="nil"/>
            </w:tcBorders>
            <w:vAlign w:val="top"/>
          </w:tcPr>
          <w:p w14:paraId="65EAAAA5">
            <w:pPr>
              <w:widowControl w:val="0"/>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玛纳斯县兰州湾镇人民政府</w:t>
            </w:r>
          </w:p>
        </w:tc>
      </w:tr>
      <w:tr w14:paraId="312E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3C6CC03B">
            <w:pPr>
              <w:widowControl w:val="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bidi="ar"/>
              </w:rPr>
              <w:t>采购代理机构</w:t>
            </w:r>
          </w:p>
        </w:tc>
        <w:tc>
          <w:tcPr>
            <w:tcW w:w="378" w:type="dxa"/>
            <w:tcBorders>
              <w:tl2br w:val="nil"/>
              <w:tr2bl w:val="nil"/>
            </w:tcBorders>
            <w:vAlign w:val="top"/>
          </w:tcPr>
          <w:p w14:paraId="624B3841">
            <w:pPr>
              <w:widowControl w:val="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bidi="ar"/>
              </w:rPr>
              <w:t>:</w:t>
            </w:r>
          </w:p>
        </w:tc>
        <w:tc>
          <w:tcPr>
            <w:tcW w:w="5748" w:type="dxa"/>
            <w:tcBorders>
              <w:tl2br w:val="nil"/>
              <w:tr2bl w:val="nil"/>
            </w:tcBorders>
            <w:vAlign w:val="top"/>
          </w:tcPr>
          <w:p w14:paraId="5E3A05E7">
            <w:pPr>
              <w:widowControl w:val="0"/>
              <w:jc w:val="both"/>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新疆</w:t>
            </w:r>
            <w:r>
              <w:rPr>
                <w:rFonts w:hint="eastAsia" w:ascii="宋体" w:hAnsi="宋体" w:eastAsia="宋体" w:cs="宋体"/>
                <w:b/>
                <w:bCs/>
                <w:color w:val="auto"/>
                <w:sz w:val="32"/>
                <w:szCs w:val="32"/>
                <w:highlight w:val="none"/>
                <w:lang w:val="en-US" w:eastAsia="zh-CN"/>
              </w:rPr>
              <w:t>名诚博志</w:t>
            </w:r>
            <w:r>
              <w:rPr>
                <w:rFonts w:hint="eastAsia" w:ascii="宋体" w:hAnsi="宋体" w:eastAsia="宋体" w:cs="宋体"/>
                <w:b/>
                <w:bCs/>
                <w:color w:val="auto"/>
                <w:sz w:val="32"/>
                <w:szCs w:val="32"/>
                <w:highlight w:val="none"/>
                <w:lang w:val="en-US"/>
              </w:rPr>
              <w:t>工程项目管理有限公司</w:t>
            </w:r>
          </w:p>
        </w:tc>
      </w:tr>
      <w:tr w14:paraId="793A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29FB7B92">
            <w:pPr>
              <w:widowControl w:val="0"/>
              <w:ind w:left="643" w:hanging="643" w:hangingChars="2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bidi="ar"/>
              </w:rPr>
              <w:t>时</w:t>
            </w:r>
            <w:r>
              <w:rPr>
                <w:rFonts w:hint="eastAsia" w:ascii="宋体" w:hAnsi="宋体" w:eastAsia="宋体" w:cs="宋体"/>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val="en-US" w:bidi="ar"/>
              </w:rPr>
              <w:t>间</w:t>
            </w:r>
          </w:p>
        </w:tc>
        <w:tc>
          <w:tcPr>
            <w:tcW w:w="378" w:type="dxa"/>
            <w:tcBorders>
              <w:tl2br w:val="nil"/>
              <w:tr2bl w:val="nil"/>
            </w:tcBorders>
            <w:vAlign w:val="top"/>
          </w:tcPr>
          <w:p w14:paraId="7AB7E5D6">
            <w:pPr>
              <w:widowControl w:val="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bidi="ar"/>
              </w:rPr>
              <w:t>:</w:t>
            </w:r>
          </w:p>
        </w:tc>
        <w:tc>
          <w:tcPr>
            <w:tcW w:w="5748" w:type="dxa"/>
            <w:tcBorders>
              <w:tl2br w:val="nil"/>
              <w:tr2bl w:val="nil"/>
            </w:tcBorders>
            <w:vAlign w:val="top"/>
          </w:tcPr>
          <w:p w14:paraId="5524EB94">
            <w:pPr>
              <w:widowControl w:val="0"/>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2025 年 07 月 11 日</w:t>
            </w:r>
          </w:p>
        </w:tc>
      </w:tr>
    </w:tbl>
    <w:p w14:paraId="751DE8BF">
      <w:pPr>
        <w:pStyle w:val="3"/>
        <w:ind w:left="0" w:leftChars="0" w:firstLine="0" w:firstLineChars="0"/>
        <w:rPr>
          <w:rFonts w:ascii="Arial"/>
          <w:color w:val="auto"/>
          <w:sz w:val="21"/>
          <w:highlight w:val="none"/>
        </w:rPr>
      </w:pPr>
    </w:p>
    <w:p w14:paraId="65E65048">
      <w:pPr>
        <w:rPr>
          <w:rFonts w:ascii="Arial"/>
          <w:color w:val="auto"/>
          <w:sz w:val="21"/>
          <w:highlight w:val="none"/>
        </w:rPr>
      </w:pPr>
    </w:p>
    <w:p w14:paraId="5B9A03B6">
      <w:pPr>
        <w:pStyle w:val="4"/>
        <w:rPr>
          <w:color w:val="auto"/>
          <w:highlight w:val="none"/>
        </w:rPr>
      </w:pPr>
    </w:p>
    <w:p w14:paraId="12356C2F">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6F75B34D">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3CAEDECE">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14D78605">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2BF29C72">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061175CE">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5A89F0C2">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7DA61E20">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79CB29AF">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083E1C98">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5638B0C8">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544D61EE">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5A44B575">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57EB9A0B">
      <w:pPr>
        <w:rPr>
          <w:color w:val="auto"/>
          <w:spacing w:val="-60"/>
          <w:sz w:val="52"/>
          <w:szCs w:val="52"/>
          <w:highlight w:val="none"/>
          <w14:textOutline w14:w="9461" w14:cap="sq" w14:cmpd="sng">
            <w14:solidFill>
              <w14:srgbClr w14:val="000000"/>
            </w14:solidFill>
            <w14:prstDash w14:val="solid"/>
            <w14:bevel/>
          </w14:textOutline>
        </w:rPr>
      </w:pPr>
    </w:p>
    <w:p w14:paraId="3928E5A3">
      <w:pPr>
        <w:pStyle w:val="6"/>
        <w:rPr>
          <w:color w:val="auto"/>
          <w:highlight w:val="none"/>
        </w:rPr>
      </w:pPr>
    </w:p>
    <w:p w14:paraId="03C03A43">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3E5C2BAD">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6C24AD30">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002EFEDC">
      <w:pPr>
        <w:pStyle w:val="4"/>
        <w:spacing w:before="169" w:line="222" w:lineRule="auto"/>
        <w:jc w:val="center"/>
        <w:outlineLvl w:val="0"/>
        <w:rPr>
          <w:color w:val="auto"/>
          <w:spacing w:val="-60"/>
          <w:sz w:val="52"/>
          <w:szCs w:val="52"/>
          <w:highlight w:val="none"/>
          <w14:textOutline w14:w="9461" w14:cap="sq" w14:cmpd="sng">
            <w14:solidFill>
              <w14:srgbClr w14:val="000000"/>
            </w14:solidFill>
            <w14:prstDash w14:val="solid"/>
            <w14:bevel/>
          </w14:textOutline>
        </w:rPr>
      </w:pPr>
    </w:p>
    <w:p w14:paraId="720B3F71">
      <w:pPr>
        <w:pStyle w:val="4"/>
        <w:spacing w:before="169" w:line="222" w:lineRule="auto"/>
        <w:jc w:val="both"/>
        <w:outlineLvl w:val="0"/>
        <w:rPr>
          <w:color w:val="auto"/>
          <w:spacing w:val="-60"/>
          <w:sz w:val="52"/>
          <w:szCs w:val="52"/>
          <w:highlight w:val="none"/>
          <w14:textOutline w14:w="9461" w14:cap="sq" w14:cmpd="sng">
            <w14:solidFill>
              <w14:srgbClr w14:val="000000"/>
            </w14:solidFill>
            <w14:prstDash w14:val="solid"/>
            <w14:bevel/>
          </w14:textOutline>
        </w:rPr>
      </w:pPr>
    </w:p>
    <w:p w14:paraId="1DBD09DE">
      <w:pPr>
        <w:pStyle w:val="4"/>
        <w:spacing w:before="169" w:line="222" w:lineRule="auto"/>
        <w:jc w:val="center"/>
        <w:outlineLvl w:val="0"/>
        <w:rPr>
          <w:color w:val="auto"/>
          <w:sz w:val="52"/>
          <w:szCs w:val="52"/>
          <w:highlight w:val="none"/>
        </w:rPr>
      </w:pPr>
      <w:r>
        <w:rPr>
          <w:color w:val="auto"/>
          <w:spacing w:val="-60"/>
          <w:sz w:val="52"/>
          <w:szCs w:val="52"/>
          <w:highlight w:val="none"/>
          <w14:textOutline w14:w="9461" w14:cap="sq" w14:cmpd="sng">
            <w14:solidFill>
              <w14:srgbClr w14:val="000000"/>
            </w14:solidFill>
            <w14:prstDash w14:val="solid"/>
            <w14:bevel/>
          </w14:textOutline>
        </w:rPr>
        <w:t>目</w:t>
      </w:r>
      <w:r>
        <w:rPr>
          <w:color w:val="auto"/>
          <w:spacing w:val="23"/>
          <w:sz w:val="52"/>
          <w:szCs w:val="52"/>
          <w:highlight w:val="none"/>
        </w:rPr>
        <w:t xml:space="preserve"> </w:t>
      </w:r>
      <w:r>
        <w:rPr>
          <w:color w:val="auto"/>
          <w:spacing w:val="-60"/>
          <w:sz w:val="52"/>
          <w:szCs w:val="52"/>
          <w:highlight w:val="none"/>
          <w14:textOutline w14:w="9461" w14:cap="sq" w14:cmpd="sng">
            <w14:solidFill>
              <w14:srgbClr w14:val="000000"/>
            </w14:solidFill>
            <w14:prstDash w14:val="solid"/>
            <w14:bevel/>
          </w14:textOutline>
        </w:rPr>
        <w:t>录</w:t>
      </w:r>
    </w:p>
    <w:p w14:paraId="0EDAAB74">
      <w:pPr>
        <w:spacing w:line="254" w:lineRule="auto"/>
        <w:rPr>
          <w:rFonts w:ascii="Arial"/>
          <w:color w:val="auto"/>
          <w:sz w:val="21"/>
          <w:highlight w:val="none"/>
        </w:rPr>
      </w:pPr>
    </w:p>
    <w:p w14:paraId="4DEDE990">
      <w:pPr>
        <w:spacing w:line="254" w:lineRule="auto"/>
        <w:rPr>
          <w:rFonts w:ascii="Arial"/>
          <w:color w:val="auto"/>
          <w:sz w:val="21"/>
          <w:highlight w:val="none"/>
        </w:rPr>
      </w:pPr>
    </w:p>
    <w:sdt>
      <w:sdtPr>
        <w:rPr>
          <w:rFonts w:ascii="宋体" w:hAnsi="宋体" w:eastAsia="宋体" w:cs="Arial"/>
          <w:snapToGrid w:val="0"/>
          <w:color w:val="auto"/>
          <w:kern w:val="0"/>
          <w:sz w:val="21"/>
          <w:szCs w:val="21"/>
          <w:highlight w:val="none"/>
          <w:lang w:val="en-US" w:eastAsia="en-US" w:bidi="ar-SA"/>
        </w:rPr>
        <w:id w:val="147470338"/>
        <w15:color w:val="DBDBDB"/>
        <w:docPartObj>
          <w:docPartGallery w:val="Table of Contents"/>
          <w:docPartUnique/>
        </w:docPartObj>
      </w:sdtPr>
      <w:sdtEndPr>
        <w:rPr>
          <w:rFonts w:ascii="宋体" w:hAnsi="宋体" w:eastAsia="宋体" w:cs="Arial"/>
          <w:snapToGrid w:val="0"/>
          <w:color w:val="auto"/>
          <w:kern w:val="0"/>
          <w:sz w:val="15"/>
          <w:szCs w:val="15"/>
          <w:highlight w:val="none"/>
          <w:lang w:val="en-US" w:eastAsia="en-US" w:bidi="ar-SA"/>
        </w:rPr>
      </w:sdtEndPr>
      <w:sdtContent>
        <w:p w14:paraId="5D460004">
          <w:pPr>
            <w:spacing w:before="0" w:beforeLines="0" w:after="0" w:afterLines="0" w:line="240" w:lineRule="auto"/>
            <w:ind w:left="0" w:leftChars="0" w:right="0" w:rightChars="0" w:firstLine="0" w:firstLineChars="0"/>
            <w:jc w:val="center"/>
            <w:rPr>
              <w:color w:val="auto"/>
              <w:highlight w:val="none"/>
            </w:rPr>
          </w:pPr>
          <w:bookmarkStart w:id="0" w:name="_Toc28353_WPSOffice_Type1"/>
        </w:p>
        <w:p w14:paraId="7393F995">
          <w:pPr>
            <w:pStyle w:val="33"/>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_Toc29158_WPSOffice_Level1 </w:instrText>
          </w:r>
          <w:r>
            <w:rPr>
              <w:color w:val="auto"/>
              <w:sz w:val="28"/>
              <w:szCs w:val="28"/>
              <w:highlight w:val="none"/>
            </w:rPr>
            <w:fldChar w:fldCharType="separate"/>
          </w:r>
          <w:sdt>
            <w:sdtPr>
              <w:rPr>
                <w:rFonts w:ascii="Arial" w:hAnsi="Arial" w:eastAsia="Arial" w:cs="Arial"/>
                <w:snapToGrid w:val="0"/>
                <w:color w:val="auto"/>
                <w:kern w:val="0"/>
                <w:sz w:val="32"/>
                <w:szCs w:val="32"/>
                <w:highlight w:val="none"/>
                <w:lang w:val="en-US" w:eastAsia="en-US" w:bidi="ar-SA"/>
              </w:rPr>
              <w:id w:val="147461703"/>
              <w:placeholder>
                <w:docPart w:val="{6f1880f9-dc3d-4b47-a4f0-287782672680}"/>
              </w:placeholder>
              <w15:color w:val="509DF3"/>
            </w:sdtPr>
            <w:sdtEndPr>
              <w:rPr>
                <w:rFonts w:ascii="Arial" w:hAnsi="Arial" w:eastAsia="Arial" w:cs="Arial"/>
                <w:snapToGrid w:val="0"/>
                <w:color w:val="auto"/>
                <w:kern w:val="0"/>
                <w:sz w:val="32"/>
                <w:szCs w:val="32"/>
                <w:highlight w:val="none"/>
                <w:lang w:val="en-US" w:eastAsia="en-US" w:bidi="ar-SA"/>
              </w:rPr>
            </w:sdtEndPr>
            <w:sdtContent>
              <w:r>
                <w:rPr>
                  <w:rFonts w:ascii="宋体" w:hAnsi="宋体" w:eastAsia="宋体" w:cs="宋体"/>
                  <w:color w:val="auto"/>
                  <w:sz w:val="28"/>
                  <w:szCs w:val="28"/>
                  <w:highlight w:val="none"/>
                </w:rPr>
                <w:t>第一章 竞争性磋商公告</w:t>
              </w:r>
            </w:sdtContent>
          </w:sdt>
          <w:r>
            <w:rPr>
              <w:color w:val="auto"/>
              <w:sz w:val="28"/>
              <w:szCs w:val="28"/>
              <w:highlight w:val="none"/>
            </w:rPr>
            <w:tab/>
          </w:r>
          <w:bookmarkStart w:id="1" w:name="_Toc29158_WPSOffice_Level1Page"/>
          <w:r>
            <w:rPr>
              <w:color w:val="auto"/>
              <w:sz w:val="28"/>
              <w:szCs w:val="28"/>
              <w:highlight w:val="none"/>
            </w:rPr>
            <w:t>1</w:t>
          </w:r>
          <w:bookmarkEnd w:id="1"/>
          <w:r>
            <w:rPr>
              <w:color w:val="auto"/>
              <w:sz w:val="28"/>
              <w:szCs w:val="28"/>
              <w:highlight w:val="none"/>
            </w:rPr>
            <w:fldChar w:fldCharType="end"/>
          </w:r>
        </w:p>
        <w:p w14:paraId="05995352">
          <w:pPr>
            <w:pStyle w:val="33"/>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_Toc28353_WPSOffice_Level1 </w:instrText>
          </w:r>
          <w:r>
            <w:rPr>
              <w:color w:val="auto"/>
              <w:sz w:val="28"/>
              <w:szCs w:val="28"/>
              <w:highlight w:val="none"/>
            </w:rPr>
            <w:fldChar w:fldCharType="separate"/>
          </w:r>
          <w:sdt>
            <w:sdtPr>
              <w:rPr>
                <w:rFonts w:ascii="Arial" w:hAnsi="Arial" w:eastAsia="Arial" w:cs="Arial"/>
                <w:snapToGrid w:val="0"/>
                <w:color w:val="auto"/>
                <w:kern w:val="0"/>
                <w:sz w:val="32"/>
                <w:szCs w:val="32"/>
                <w:highlight w:val="none"/>
                <w:lang w:val="en-US" w:eastAsia="en-US" w:bidi="ar-SA"/>
              </w:rPr>
              <w:id w:val="147464799"/>
              <w:placeholder>
                <w:docPart w:val="{879ef266-57c3-4f11-9b9e-245d71a5e252}"/>
              </w:placeholder>
              <w15:color w:val="509DF3"/>
            </w:sdtPr>
            <w:sdtEndPr>
              <w:rPr>
                <w:rFonts w:ascii="Arial" w:hAnsi="Arial" w:eastAsia="Arial" w:cs="Arial"/>
                <w:snapToGrid w:val="0"/>
                <w:color w:val="auto"/>
                <w:kern w:val="0"/>
                <w:sz w:val="32"/>
                <w:szCs w:val="32"/>
                <w:highlight w:val="none"/>
                <w:lang w:val="en-US" w:eastAsia="en-US" w:bidi="ar-SA"/>
              </w:rPr>
            </w:sdtEndPr>
            <w:sdtContent>
              <w:r>
                <w:rPr>
                  <w:rFonts w:ascii="宋体" w:hAnsi="宋体" w:eastAsia="宋体" w:cs="宋体"/>
                  <w:color w:val="auto"/>
                  <w:sz w:val="28"/>
                  <w:szCs w:val="28"/>
                  <w:highlight w:val="none"/>
                </w:rPr>
                <w:t>第二章 投标须知</w:t>
              </w:r>
            </w:sdtContent>
          </w:sdt>
          <w:r>
            <w:rPr>
              <w:color w:val="auto"/>
              <w:sz w:val="28"/>
              <w:szCs w:val="28"/>
              <w:highlight w:val="none"/>
            </w:rPr>
            <w:tab/>
          </w:r>
          <w:bookmarkStart w:id="2" w:name="_Toc28353_WPSOffice_Level1Page"/>
          <w:r>
            <w:rPr>
              <w:color w:val="auto"/>
              <w:sz w:val="28"/>
              <w:szCs w:val="28"/>
              <w:highlight w:val="none"/>
            </w:rPr>
            <w:t>6</w:t>
          </w:r>
          <w:bookmarkEnd w:id="2"/>
          <w:r>
            <w:rPr>
              <w:color w:val="auto"/>
              <w:sz w:val="28"/>
              <w:szCs w:val="28"/>
              <w:highlight w:val="none"/>
            </w:rPr>
            <w:fldChar w:fldCharType="end"/>
          </w:r>
        </w:p>
        <w:p w14:paraId="304AB334">
          <w:pPr>
            <w:pStyle w:val="33"/>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_Toc24281_WPSOffice_Level1 </w:instrText>
          </w:r>
          <w:r>
            <w:rPr>
              <w:color w:val="auto"/>
              <w:sz w:val="28"/>
              <w:szCs w:val="28"/>
              <w:highlight w:val="none"/>
            </w:rPr>
            <w:fldChar w:fldCharType="separate"/>
          </w:r>
          <w:sdt>
            <w:sdtPr>
              <w:rPr>
                <w:rFonts w:ascii="Arial" w:hAnsi="Arial" w:eastAsia="Arial" w:cs="Arial"/>
                <w:snapToGrid w:val="0"/>
                <w:color w:val="auto"/>
                <w:kern w:val="0"/>
                <w:sz w:val="32"/>
                <w:szCs w:val="32"/>
                <w:highlight w:val="none"/>
                <w:lang w:val="en-US" w:eastAsia="en-US" w:bidi="ar-SA"/>
              </w:rPr>
              <w:id w:val="147467712"/>
              <w:placeholder>
                <w:docPart w:val="{f1ee6fcf-93cd-4ad6-9881-188fcb92a262}"/>
              </w:placeholder>
              <w15:color w:val="509DF3"/>
            </w:sdtPr>
            <w:sdtEndPr>
              <w:rPr>
                <w:rFonts w:ascii="Arial" w:hAnsi="Arial" w:eastAsia="Arial" w:cs="Arial"/>
                <w:snapToGrid w:val="0"/>
                <w:color w:val="auto"/>
                <w:kern w:val="0"/>
                <w:sz w:val="32"/>
                <w:szCs w:val="32"/>
                <w:highlight w:val="none"/>
                <w:lang w:val="en-US" w:eastAsia="en-US" w:bidi="ar-SA"/>
              </w:rPr>
            </w:sdtEndPr>
            <w:sdtContent>
              <w:r>
                <w:rPr>
                  <w:rFonts w:ascii="宋体" w:hAnsi="宋体" w:eastAsia="宋体" w:cs="宋体"/>
                  <w:color w:val="auto"/>
                  <w:sz w:val="28"/>
                  <w:szCs w:val="28"/>
                  <w:highlight w:val="none"/>
                </w:rPr>
                <w:t>第三章 合同条款及合同格式</w:t>
              </w:r>
            </w:sdtContent>
          </w:sdt>
          <w:r>
            <w:rPr>
              <w:color w:val="auto"/>
              <w:sz w:val="28"/>
              <w:szCs w:val="28"/>
              <w:highlight w:val="none"/>
            </w:rPr>
            <w:tab/>
          </w:r>
          <w:bookmarkStart w:id="3" w:name="_Toc24281_WPSOffice_Level1Page"/>
          <w:r>
            <w:rPr>
              <w:color w:val="auto"/>
              <w:sz w:val="28"/>
              <w:szCs w:val="28"/>
              <w:highlight w:val="none"/>
            </w:rPr>
            <w:t>2</w:t>
          </w:r>
          <w:bookmarkEnd w:id="3"/>
          <w:r>
            <w:rPr>
              <w:rFonts w:hint="eastAsia"/>
              <w:color w:val="auto"/>
              <w:sz w:val="28"/>
              <w:szCs w:val="28"/>
              <w:highlight w:val="none"/>
              <w:lang w:val="en-US" w:eastAsia="zh-CN"/>
            </w:rPr>
            <w:t>2</w:t>
          </w:r>
          <w:r>
            <w:rPr>
              <w:color w:val="auto"/>
              <w:sz w:val="28"/>
              <w:szCs w:val="28"/>
              <w:highlight w:val="none"/>
            </w:rPr>
            <w:fldChar w:fldCharType="end"/>
          </w:r>
        </w:p>
        <w:p w14:paraId="12891E4A">
          <w:pPr>
            <w:pStyle w:val="33"/>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_Toc6124_WPSOffice_Level1 </w:instrText>
          </w:r>
          <w:r>
            <w:rPr>
              <w:color w:val="auto"/>
              <w:sz w:val="28"/>
              <w:szCs w:val="28"/>
              <w:highlight w:val="none"/>
            </w:rPr>
            <w:fldChar w:fldCharType="separate"/>
          </w:r>
          <w:sdt>
            <w:sdtPr>
              <w:rPr>
                <w:rFonts w:ascii="Arial" w:hAnsi="Arial" w:eastAsia="Arial" w:cs="Arial"/>
                <w:snapToGrid w:val="0"/>
                <w:color w:val="auto"/>
                <w:kern w:val="0"/>
                <w:sz w:val="32"/>
                <w:szCs w:val="32"/>
                <w:highlight w:val="none"/>
                <w:lang w:val="en-US" w:eastAsia="en-US" w:bidi="ar-SA"/>
              </w:rPr>
              <w:id w:val="147460181"/>
              <w:placeholder>
                <w:docPart w:val="{5550cf8e-26c0-441b-86c4-7ee0ea88abcc}"/>
              </w:placeholder>
              <w15:color w:val="509DF3"/>
            </w:sdtPr>
            <w:sdtEndPr>
              <w:rPr>
                <w:rFonts w:ascii="Arial" w:hAnsi="Arial" w:eastAsia="Arial" w:cs="Arial"/>
                <w:snapToGrid w:val="0"/>
                <w:color w:val="auto"/>
                <w:kern w:val="0"/>
                <w:sz w:val="32"/>
                <w:szCs w:val="32"/>
                <w:highlight w:val="none"/>
                <w:lang w:val="en-US" w:eastAsia="en-US" w:bidi="ar-SA"/>
              </w:rPr>
            </w:sdtEndPr>
            <w:sdtContent>
              <w:r>
                <w:rPr>
                  <w:rFonts w:hint="eastAsia" w:ascii="宋体" w:hAnsi="宋体" w:eastAsia="宋体" w:cs="宋体"/>
                  <w:color w:val="auto"/>
                  <w:sz w:val="28"/>
                  <w:szCs w:val="28"/>
                  <w:highlight w:val="none"/>
                </w:rPr>
                <w:t xml:space="preserve">第四章 </w:t>
              </w:r>
              <w:r>
                <w:rPr>
                  <w:rFonts w:ascii="宋体" w:hAnsi="宋体" w:eastAsia="宋体" w:cs="宋体"/>
                  <w:color w:val="auto"/>
                  <w:sz w:val="28"/>
                  <w:szCs w:val="28"/>
                  <w:highlight w:val="none"/>
                </w:rPr>
                <w:t>采购需求</w:t>
              </w:r>
            </w:sdtContent>
          </w:sdt>
          <w:r>
            <w:rPr>
              <w:color w:val="auto"/>
              <w:sz w:val="28"/>
              <w:szCs w:val="28"/>
              <w:highlight w:val="none"/>
            </w:rPr>
            <w:tab/>
          </w:r>
          <w:bookmarkStart w:id="4" w:name="_Toc6124_WPSOffice_Level1Page"/>
          <w:r>
            <w:rPr>
              <w:color w:val="auto"/>
              <w:sz w:val="28"/>
              <w:szCs w:val="28"/>
              <w:highlight w:val="none"/>
            </w:rPr>
            <w:t>3</w:t>
          </w:r>
          <w:bookmarkEnd w:id="4"/>
          <w:r>
            <w:rPr>
              <w:rFonts w:hint="eastAsia"/>
              <w:color w:val="auto"/>
              <w:sz w:val="28"/>
              <w:szCs w:val="28"/>
              <w:highlight w:val="none"/>
              <w:lang w:val="en-US" w:eastAsia="zh-CN"/>
            </w:rPr>
            <w:t>3</w:t>
          </w:r>
          <w:r>
            <w:rPr>
              <w:color w:val="auto"/>
              <w:sz w:val="28"/>
              <w:szCs w:val="28"/>
              <w:highlight w:val="none"/>
            </w:rPr>
            <w:fldChar w:fldCharType="end"/>
          </w:r>
        </w:p>
        <w:p w14:paraId="6A5746B0">
          <w:pPr>
            <w:pStyle w:val="33"/>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_Toc24532_WPSOffice_Level1 </w:instrText>
          </w:r>
          <w:r>
            <w:rPr>
              <w:color w:val="auto"/>
              <w:sz w:val="28"/>
              <w:szCs w:val="28"/>
              <w:highlight w:val="none"/>
            </w:rPr>
            <w:fldChar w:fldCharType="separate"/>
          </w:r>
          <w:sdt>
            <w:sdtPr>
              <w:rPr>
                <w:rFonts w:ascii="Arial" w:hAnsi="Arial" w:eastAsia="Arial" w:cs="Arial"/>
                <w:snapToGrid w:val="0"/>
                <w:color w:val="auto"/>
                <w:kern w:val="0"/>
                <w:sz w:val="32"/>
                <w:szCs w:val="32"/>
                <w:highlight w:val="none"/>
                <w:lang w:val="en-US" w:eastAsia="en-US" w:bidi="ar-SA"/>
              </w:rPr>
              <w:id w:val="147460924"/>
              <w:placeholder>
                <w:docPart w:val="{d9b76b1c-cb93-470d-a4df-4e5ac1dcfff1}"/>
              </w:placeholder>
              <w15:color w:val="509DF3"/>
            </w:sdtPr>
            <w:sdtEndPr>
              <w:rPr>
                <w:rFonts w:ascii="Arial" w:hAnsi="Arial" w:eastAsia="Arial" w:cs="Arial"/>
                <w:snapToGrid w:val="0"/>
                <w:color w:val="auto"/>
                <w:kern w:val="0"/>
                <w:sz w:val="32"/>
                <w:szCs w:val="32"/>
                <w:highlight w:val="none"/>
                <w:lang w:val="en-US" w:eastAsia="en-US" w:bidi="ar-SA"/>
              </w:rPr>
            </w:sdtEndPr>
            <w:sdtContent>
              <w:r>
                <w:rPr>
                  <w:rFonts w:ascii="宋体" w:hAnsi="宋体" w:eastAsia="宋体" w:cs="宋体"/>
                  <w:color w:val="auto"/>
                  <w:sz w:val="28"/>
                  <w:szCs w:val="28"/>
                  <w:highlight w:val="none"/>
                </w:rPr>
                <w:t>第五章 评标方法和标准</w:t>
              </w:r>
            </w:sdtContent>
          </w:sdt>
          <w:r>
            <w:rPr>
              <w:color w:val="auto"/>
              <w:sz w:val="28"/>
              <w:szCs w:val="28"/>
              <w:highlight w:val="none"/>
            </w:rPr>
            <w:tab/>
          </w:r>
          <w:bookmarkStart w:id="5" w:name="_Toc24532_WPSOffice_Level1Page"/>
          <w:r>
            <w:rPr>
              <w:color w:val="auto"/>
              <w:sz w:val="28"/>
              <w:szCs w:val="28"/>
              <w:highlight w:val="none"/>
            </w:rPr>
            <w:t>3</w:t>
          </w:r>
          <w:bookmarkEnd w:id="5"/>
          <w:r>
            <w:rPr>
              <w:rFonts w:hint="eastAsia"/>
              <w:color w:val="auto"/>
              <w:sz w:val="28"/>
              <w:szCs w:val="28"/>
              <w:highlight w:val="none"/>
              <w:lang w:val="en-US" w:eastAsia="zh-CN"/>
            </w:rPr>
            <w:t>4</w:t>
          </w:r>
          <w:r>
            <w:rPr>
              <w:color w:val="auto"/>
              <w:sz w:val="28"/>
              <w:szCs w:val="28"/>
              <w:highlight w:val="none"/>
            </w:rPr>
            <w:fldChar w:fldCharType="end"/>
          </w:r>
        </w:p>
        <w:p w14:paraId="5470A9D3">
          <w:pPr>
            <w:pStyle w:val="33"/>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color w:val="auto"/>
              <w:sz w:val="15"/>
              <w:szCs w:val="15"/>
              <w:highlight w:val="none"/>
            </w:rPr>
          </w:pPr>
          <w:r>
            <w:rPr>
              <w:color w:val="auto"/>
              <w:sz w:val="28"/>
              <w:szCs w:val="28"/>
              <w:highlight w:val="none"/>
            </w:rPr>
            <w:fldChar w:fldCharType="begin"/>
          </w:r>
          <w:r>
            <w:rPr>
              <w:color w:val="auto"/>
              <w:sz w:val="28"/>
              <w:szCs w:val="28"/>
              <w:highlight w:val="none"/>
            </w:rPr>
            <w:instrText xml:space="preserve"> HYPERLINK \l _Toc16678_WPSOffice_Level1 </w:instrText>
          </w:r>
          <w:r>
            <w:rPr>
              <w:color w:val="auto"/>
              <w:sz w:val="28"/>
              <w:szCs w:val="28"/>
              <w:highlight w:val="none"/>
            </w:rPr>
            <w:fldChar w:fldCharType="separate"/>
          </w:r>
          <w:sdt>
            <w:sdtPr>
              <w:rPr>
                <w:rFonts w:ascii="Arial" w:hAnsi="Arial" w:eastAsia="Arial" w:cs="Arial"/>
                <w:snapToGrid w:val="0"/>
                <w:color w:val="auto"/>
                <w:kern w:val="0"/>
                <w:sz w:val="32"/>
                <w:szCs w:val="32"/>
                <w:highlight w:val="none"/>
                <w:lang w:val="en-US" w:eastAsia="en-US" w:bidi="ar-SA"/>
              </w:rPr>
              <w:id w:val="147464222"/>
              <w:placeholder>
                <w:docPart w:val="{0a659239-33d2-486e-9434-78d0c463544c}"/>
              </w:placeholder>
              <w15:color w:val="509DF3"/>
            </w:sdtPr>
            <w:sdtEndPr>
              <w:rPr>
                <w:rFonts w:ascii="Arial" w:hAnsi="Arial" w:eastAsia="Arial" w:cs="Arial"/>
                <w:snapToGrid w:val="0"/>
                <w:color w:val="auto"/>
                <w:kern w:val="0"/>
                <w:sz w:val="32"/>
                <w:szCs w:val="32"/>
                <w:highlight w:val="none"/>
                <w:lang w:val="en-US" w:eastAsia="en-US" w:bidi="ar-SA"/>
              </w:rPr>
            </w:sdtEndPr>
            <w:sdtContent>
              <w:r>
                <w:rPr>
                  <w:rFonts w:ascii="宋体" w:hAnsi="宋体" w:eastAsia="宋体" w:cs="宋体"/>
                  <w:color w:val="auto"/>
                  <w:sz w:val="28"/>
                  <w:szCs w:val="28"/>
                  <w:highlight w:val="none"/>
                </w:rPr>
                <w:t>第六章 磋商响应文件格式</w:t>
              </w:r>
            </w:sdtContent>
          </w:sdt>
          <w:r>
            <w:rPr>
              <w:color w:val="auto"/>
              <w:sz w:val="28"/>
              <w:szCs w:val="28"/>
              <w:highlight w:val="none"/>
            </w:rPr>
            <w:tab/>
          </w:r>
          <w:bookmarkStart w:id="6" w:name="_Toc16678_WPSOffice_Level1Page"/>
          <w:r>
            <w:rPr>
              <w:color w:val="auto"/>
              <w:sz w:val="28"/>
              <w:szCs w:val="28"/>
              <w:highlight w:val="none"/>
            </w:rPr>
            <w:t>40</w:t>
          </w:r>
          <w:bookmarkEnd w:id="6"/>
          <w:r>
            <w:rPr>
              <w:color w:val="auto"/>
              <w:sz w:val="28"/>
              <w:szCs w:val="28"/>
              <w:highlight w:val="none"/>
            </w:rPr>
            <w:fldChar w:fldCharType="end"/>
          </w:r>
          <w:bookmarkEnd w:id="0"/>
        </w:p>
      </w:sdtContent>
    </w:sdt>
    <w:p w14:paraId="60D4E007">
      <w:pPr>
        <w:rPr>
          <w:rFonts w:ascii="Arial"/>
          <w:color w:val="auto"/>
          <w:sz w:val="21"/>
          <w:highlight w:val="none"/>
        </w:rPr>
      </w:pPr>
    </w:p>
    <w:p w14:paraId="4892419F">
      <w:pPr>
        <w:pStyle w:val="3"/>
        <w:rPr>
          <w:color w:val="auto"/>
          <w:highlight w:val="none"/>
        </w:rPr>
      </w:pPr>
    </w:p>
    <w:p w14:paraId="7FA197B0">
      <w:pPr>
        <w:pStyle w:val="4"/>
        <w:spacing w:before="140" w:line="222" w:lineRule="auto"/>
        <w:ind w:left="2121"/>
        <w:outlineLvl w:val="0"/>
        <w:rPr>
          <w:color w:val="auto"/>
          <w:spacing w:val="8"/>
          <w:sz w:val="43"/>
          <w:szCs w:val="43"/>
          <w:highlight w:val="none"/>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45DE5DCD">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bookmarkStart w:id="7" w:name="_Toc29158_WPSOffice_Level1"/>
    </w:p>
    <w:p w14:paraId="2F165BD0">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467D99BB">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50300E7B">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4317166C">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389F7672">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3DBFEF9C">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0D607195">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44AD7159">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35FE2E9B">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1985EBB4">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3021D02F">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133E8375">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27AD6015">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0060BBD3">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29228C89">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265D1B50">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7ECAF41A">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p w14:paraId="6E9E7982">
      <w:pPr>
        <w:pStyle w:val="4"/>
        <w:spacing w:before="179" w:line="221" w:lineRule="auto"/>
        <w:jc w:val="center"/>
        <w:rPr>
          <w:rFonts w:hint="eastAsia"/>
          <w:color w:val="auto"/>
          <w:sz w:val="44"/>
          <w:szCs w:val="44"/>
          <w:highlight w:val="none"/>
          <w:lang w:val="en-US" w:eastAsia="zh-CN"/>
          <w14:textOutline w14:w="6537" w14:cap="sq" w14:cmpd="sng">
            <w14:solidFill>
              <w14:srgbClr w14:val="000000"/>
            </w14:solidFill>
            <w14:prstDash w14:val="solid"/>
            <w14:bevel/>
          </w14:textOutline>
        </w:rPr>
      </w:pPr>
    </w:p>
    <w:bookmarkEnd w:id="7"/>
    <w:p w14:paraId="14731B22">
      <w:pPr>
        <w:pStyle w:val="4"/>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color w:val="auto"/>
          <w:spacing w:val="-23"/>
          <w:sz w:val="36"/>
          <w:szCs w:val="36"/>
          <w:highlight w:val="none"/>
          <w:lang w:val="en-US" w:eastAsia="zh-CN"/>
          <w14:textOutline w14:w="6537" w14:cap="sq" w14:cmpd="sng">
            <w14:solidFill>
              <w14:srgbClr w14:val="000000"/>
            </w14:solidFill>
            <w14:prstDash w14:val="solid"/>
            <w14:bevel/>
          </w14:textOutline>
        </w:rPr>
      </w:pPr>
      <w:bookmarkStart w:id="8" w:name="_Toc28353_WPSOffice_Level1"/>
      <w:r>
        <w:rPr>
          <w:rFonts w:hint="eastAsia"/>
          <w:color w:val="auto"/>
          <w:spacing w:val="-23"/>
          <w:sz w:val="36"/>
          <w:szCs w:val="36"/>
          <w:highlight w:val="none"/>
          <w:lang w:val="en-US" w:eastAsia="zh-CN"/>
          <w14:textOutline w14:w="6537" w14:cap="sq" w14:cmpd="sng">
            <w14:solidFill>
              <w14:srgbClr w14:val="000000"/>
            </w14:solidFill>
            <w14:prstDash w14:val="solid"/>
            <w14:bevel/>
          </w14:textOutline>
        </w:rPr>
        <w:t>玛纳斯县兰州湾镇二道树窝子村基础设施改造提升项目</w:t>
      </w:r>
    </w:p>
    <w:p w14:paraId="34F199F8">
      <w:pPr>
        <w:pStyle w:val="4"/>
        <w:spacing w:before="140" w:line="222" w:lineRule="auto"/>
        <w:jc w:val="center"/>
        <w:outlineLvl w:val="0"/>
        <w:rPr>
          <w:color w:val="auto"/>
          <w:highlight w:val="none"/>
        </w:rPr>
      </w:pPr>
      <w:r>
        <w:rPr>
          <w:color w:val="auto"/>
          <w:spacing w:val="8"/>
          <w:sz w:val="36"/>
          <w:szCs w:val="36"/>
          <w:highlight w:val="none"/>
          <w14:textOutline w14:w="7972" w14:cap="sq" w14:cmpd="sng">
            <w14:solidFill>
              <w14:srgbClr w14:val="000000"/>
            </w14:solidFill>
            <w14:prstDash w14:val="solid"/>
            <w14:bevel/>
          </w14:textOutline>
        </w:rPr>
        <w:t>第一章</w:t>
      </w:r>
      <w:r>
        <w:rPr>
          <w:color w:val="auto"/>
          <w:spacing w:val="8"/>
          <w:sz w:val="36"/>
          <w:szCs w:val="36"/>
          <w:highlight w:val="none"/>
        </w:rPr>
        <w:t xml:space="preserve">  </w:t>
      </w:r>
      <w:r>
        <w:rPr>
          <w:color w:val="auto"/>
          <w:spacing w:val="8"/>
          <w:sz w:val="36"/>
          <w:szCs w:val="36"/>
          <w:highlight w:val="none"/>
          <w14:textOutline w14:w="7972" w14:cap="sq" w14:cmpd="sng">
            <w14:solidFill>
              <w14:srgbClr w14:val="000000"/>
            </w14:solidFill>
            <w14:prstDash w14:val="solid"/>
            <w14:bevel/>
          </w14:textOutline>
        </w:rPr>
        <w:t>竞争性磋商公告</w:t>
      </w:r>
    </w:p>
    <w:tbl>
      <w:tblPr>
        <w:tblStyle w:val="11"/>
        <w:tblpPr w:leftFromText="180" w:rightFromText="180" w:vertAnchor="text" w:horzAnchor="page" w:tblpX="1405" w:tblpY="200"/>
        <w:tblOverlap w:val="never"/>
        <w:tblW w:w="939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0"/>
      </w:tblGrid>
      <w:tr w14:paraId="5F995C5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390" w:type="dxa"/>
            <w:vAlign w:val="top"/>
          </w:tcPr>
          <w:p w14:paraId="37C3DFD7">
            <w:pPr>
              <w:pStyle w:val="12"/>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66" w:firstLineChars="200"/>
              <w:jc w:val="both"/>
              <w:textAlignment w:val="baseline"/>
              <w:rPr>
                <w:rFonts w:hint="default"/>
                <w:b/>
                <w:bCs/>
                <w:color w:val="auto"/>
                <w:spacing w:val="-4"/>
                <w:sz w:val="24"/>
                <w:highlight w:val="none"/>
                <w:u w:val="none" w:color="auto"/>
                <w:lang w:val="en-US" w:eastAsia="zh-CN"/>
              </w:rPr>
            </w:pPr>
            <w:r>
              <w:rPr>
                <w:rFonts w:hint="eastAsia"/>
                <w:b/>
                <w:bCs/>
                <w:color w:val="auto"/>
                <w:spacing w:val="-4"/>
                <w:sz w:val="24"/>
                <w:highlight w:val="none"/>
                <w:u w:val="none" w:color="auto"/>
                <w:lang w:val="en-US" w:eastAsia="zh-CN"/>
              </w:rPr>
              <w:t>项目概况:</w:t>
            </w:r>
          </w:p>
          <w:p w14:paraId="02A57271">
            <w:pPr>
              <w:pStyle w:val="12"/>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82" w:firstLineChars="200"/>
              <w:jc w:val="both"/>
              <w:textAlignment w:val="baseline"/>
              <w:rPr>
                <w:color w:val="auto"/>
                <w:highlight w:val="none"/>
              </w:rPr>
            </w:pPr>
            <w:r>
              <w:rPr>
                <w:rFonts w:hint="eastAsia"/>
                <w:b/>
                <w:bCs/>
                <w:color w:val="auto"/>
                <w:spacing w:val="0"/>
                <w:sz w:val="24"/>
                <w:highlight w:val="none"/>
                <w:u w:val="single"/>
                <w:lang w:val="en-US" w:eastAsia="zh-CN"/>
              </w:rPr>
              <w:t>玛纳斯县兰州湾镇二道树窝子村基础设施改造提升项目</w:t>
            </w:r>
            <w:r>
              <w:rPr>
                <w:color w:val="auto"/>
                <w:spacing w:val="0"/>
                <w:sz w:val="24"/>
                <w:highlight w:val="none"/>
              </w:rPr>
              <w:t>招标项目的潜在投标人应在</w:t>
            </w:r>
            <w:r>
              <w:rPr>
                <w:rFonts w:hint="eastAsia"/>
                <w:color w:val="auto"/>
                <w:spacing w:val="0"/>
                <w:sz w:val="24"/>
                <w:highlight w:val="none"/>
                <w:lang w:val="en-US" w:eastAsia="zh-CN"/>
              </w:rPr>
              <w:t>(</w:t>
            </w:r>
            <w:r>
              <w:rPr>
                <w:color w:val="auto"/>
                <w:spacing w:val="0"/>
                <w:sz w:val="24"/>
                <w:highlight w:val="none"/>
                <w:u w:val="single" w:color="auto"/>
              </w:rPr>
              <w:t>政采云</w:t>
            </w:r>
            <w:r>
              <w:rPr>
                <w:rFonts w:hint="eastAsia"/>
                <w:color w:val="auto"/>
                <w:spacing w:val="0"/>
                <w:sz w:val="24"/>
                <w:highlight w:val="none"/>
                <w:u w:val="single" w:color="auto"/>
                <w:lang w:val="en-US" w:eastAsia="zh-CN"/>
              </w:rPr>
              <w:t>/</w:t>
            </w:r>
            <w:r>
              <w:rPr>
                <w:color w:val="auto"/>
                <w:spacing w:val="0"/>
                <w:sz w:val="24"/>
                <w:highlight w:val="none"/>
                <w:u w:val="single" w:color="auto"/>
              </w:rPr>
              <w:t>www.zcygov.com）</w:t>
            </w:r>
            <w:r>
              <w:rPr>
                <w:color w:val="auto"/>
                <w:spacing w:val="0"/>
                <w:sz w:val="24"/>
                <w:highlight w:val="none"/>
              </w:rPr>
              <w:t>获取招标文件，并于</w:t>
            </w:r>
            <w:r>
              <w:rPr>
                <w:rFonts w:hint="eastAsia"/>
                <w:color w:val="auto"/>
                <w:spacing w:val="0"/>
                <w:sz w:val="24"/>
                <w:highlight w:val="none"/>
                <w:u w:val="single" w:color="auto"/>
                <w:lang w:eastAsia="zh-CN"/>
              </w:rPr>
              <w:t>2025年0</w:t>
            </w:r>
            <w:r>
              <w:rPr>
                <w:rFonts w:hint="eastAsia"/>
                <w:color w:val="auto"/>
                <w:spacing w:val="0"/>
                <w:sz w:val="24"/>
                <w:highlight w:val="none"/>
                <w:u w:val="single" w:color="auto"/>
                <w:lang w:val="en-US" w:eastAsia="zh-CN"/>
              </w:rPr>
              <w:t>7</w:t>
            </w:r>
            <w:r>
              <w:rPr>
                <w:rFonts w:hint="eastAsia"/>
                <w:color w:val="auto"/>
                <w:spacing w:val="0"/>
                <w:sz w:val="24"/>
                <w:highlight w:val="none"/>
                <w:u w:val="single" w:color="auto"/>
                <w:lang w:eastAsia="zh-CN"/>
              </w:rPr>
              <w:t>月</w:t>
            </w:r>
            <w:r>
              <w:rPr>
                <w:rFonts w:hint="eastAsia"/>
                <w:color w:val="auto"/>
                <w:spacing w:val="0"/>
                <w:sz w:val="24"/>
                <w:highlight w:val="none"/>
                <w:u w:val="single" w:color="auto"/>
                <w:lang w:val="en-US" w:eastAsia="zh-CN"/>
              </w:rPr>
              <w:t>21</w:t>
            </w:r>
            <w:r>
              <w:rPr>
                <w:rFonts w:hint="eastAsia"/>
                <w:color w:val="auto"/>
                <w:spacing w:val="0"/>
                <w:sz w:val="24"/>
                <w:highlight w:val="none"/>
                <w:u w:val="single" w:color="auto"/>
                <w:lang w:eastAsia="zh-CN"/>
              </w:rPr>
              <w:t>日1</w:t>
            </w:r>
            <w:r>
              <w:rPr>
                <w:rFonts w:hint="eastAsia"/>
                <w:color w:val="auto"/>
                <w:spacing w:val="0"/>
                <w:sz w:val="24"/>
                <w:highlight w:val="none"/>
                <w:u w:val="single" w:color="auto"/>
                <w:lang w:val="en-US" w:eastAsia="zh-CN"/>
              </w:rPr>
              <w:t>6</w:t>
            </w:r>
            <w:r>
              <w:rPr>
                <w:rFonts w:hint="eastAsia"/>
                <w:color w:val="auto"/>
                <w:spacing w:val="0"/>
                <w:sz w:val="24"/>
                <w:highlight w:val="none"/>
                <w:u w:val="single" w:color="auto"/>
                <w:lang w:eastAsia="zh-CN"/>
              </w:rPr>
              <w:t>:</w:t>
            </w:r>
            <w:r>
              <w:rPr>
                <w:rFonts w:hint="eastAsia"/>
                <w:color w:val="auto"/>
                <w:spacing w:val="0"/>
                <w:sz w:val="24"/>
                <w:highlight w:val="none"/>
                <w:u w:val="single" w:color="auto"/>
                <w:lang w:val="en-US" w:eastAsia="zh-CN"/>
              </w:rPr>
              <w:t>3</w:t>
            </w:r>
            <w:r>
              <w:rPr>
                <w:rFonts w:hint="eastAsia"/>
                <w:color w:val="auto"/>
                <w:spacing w:val="0"/>
                <w:sz w:val="24"/>
                <w:highlight w:val="none"/>
                <w:u w:val="single" w:color="auto"/>
                <w:lang w:eastAsia="zh-CN"/>
              </w:rPr>
              <w:t>0时</w:t>
            </w:r>
            <w:r>
              <w:rPr>
                <w:color w:val="auto"/>
                <w:spacing w:val="0"/>
                <w:sz w:val="24"/>
                <w:highlight w:val="none"/>
                <w:u w:val="single" w:color="auto"/>
              </w:rPr>
              <w:t>（</w:t>
            </w:r>
            <w:r>
              <w:rPr>
                <w:color w:val="auto"/>
                <w:spacing w:val="0"/>
                <w:sz w:val="24"/>
                <w:highlight w:val="none"/>
              </w:rPr>
              <w:t>北京时间）前递交响应文件。</w:t>
            </w:r>
          </w:p>
        </w:tc>
      </w:tr>
    </w:tbl>
    <w:p w14:paraId="7B5D4C67">
      <w:pPr>
        <w:spacing w:before="64"/>
        <w:rPr>
          <w:color w:val="auto"/>
          <w:highlight w:val="none"/>
        </w:rPr>
      </w:pPr>
    </w:p>
    <w:p w14:paraId="106C5F81">
      <w:pPr>
        <w:keepNext w:val="0"/>
        <w:keepLines w:val="0"/>
        <w:pageBreakBefore w:val="0"/>
        <w:wordWrap/>
        <w:overflowPunct/>
        <w:topLinePunct w:val="0"/>
        <w:autoSpaceDE w:val="0"/>
        <w:autoSpaceDN w:val="0"/>
        <w:bidi w:val="0"/>
        <w:adjustRightInd w:val="0"/>
        <w:spacing w:before="148" w:line="460" w:lineRule="exact"/>
        <w:ind w:left="132"/>
        <w:outlineLvl w:val="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一、项目基本情况</w:t>
      </w:r>
    </w:p>
    <w:p w14:paraId="3FE71D99">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ascii="仿宋" w:hAnsi="仿宋" w:eastAsia="仿宋" w:cs="仿宋"/>
          <w:snapToGrid w:val="0"/>
          <w:color w:val="auto"/>
          <w:spacing w:val="0"/>
          <w:kern w:val="0"/>
          <w:sz w:val="24"/>
          <w:szCs w:val="24"/>
          <w:highlight w:val="none"/>
          <w:lang w:val="en-US" w:eastAsia="en-US" w:bidi="ar-SA"/>
        </w:rPr>
        <w:t>项目编号：</w:t>
      </w:r>
      <w:r>
        <w:rPr>
          <w:rFonts w:hint="eastAsia" w:ascii="仿宋" w:hAnsi="仿宋" w:eastAsia="仿宋" w:cs="仿宋"/>
          <w:b/>
          <w:bCs/>
          <w:snapToGrid w:val="0"/>
          <w:color w:val="auto"/>
          <w:spacing w:val="0"/>
          <w:kern w:val="0"/>
          <w:sz w:val="24"/>
          <w:szCs w:val="24"/>
          <w:highlight w:val="none"/>
          <w:lang w:val="en-US" w:eastAsia="zh-CN" w:bidi="ar-SA"/>
        </w:rPr>
        <w:t>MCBZZB-2025-105-GC</w:t>
      </w:r>
    </w:p>
    <w:p w14:paraId="450D1858">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ascii="仿宋" w:hAnsi="仿宋" w:eastAsia="仿宋" w:cs="仿宋"/>
          <w:snapToGrid w:val="0"/>
          <w:color w:val="auto"/>
          <w:spacing w:val="0"/>
          <w:kern w:val="0"/>
          <w:sz w:val="24"/>
          <w:szCs w:val="24"/>
          <w:highlight w:val="none"/>
          <w:lang w:val="en-US" w:eastAsia="en-US" w:bidi="ar-SA"/>
        </w:rPr>
        <w:t>项目名称：</w:t>
      </w:r>
      <w:r>
        <w:rPr>
          <w:rFonts w:hint="eastAsia" w:ascii="仿宋" w:hAnsi="仿宋" w:eastAsia="仿宋" w:cs="仿宋"/>
          <w:snapToGrid w:val="0"/>
          <w:color w:val="auto"/>
          <w:spacing w:val="0"/>
          <w:kern w:val="0"/>
          <w:sz w:val="24"/>
          <w:szCs w:val="24"/>
          <w:highlight w:val="none"/>
          <w:lang w:val="en-US" w:eastAsia="en-US" w:bidi="ar-SA"/>
        </w:rPr>
        <w:t>玛纳斯县兰州湾镇夹河子村人居环境整治建设项</w:t>
      </w:r>
      <w:r>
        <w:rPr>
          <w:rFonts w:hint="eastAsia" w:ascii="仿宋" w:hAnsi="仿宋" w:eastAsia="仿宋" w:cs="仿宋"/>
          <w:snapToGrid w:val="0"/>
          <w:color w:val="auto"/>
          <w:spacing w:val="0"/>
          <w:kern w:val="0"/>
          <w:sz w:val="24"/>
          <w:szCs w:val="24"/>
          <w:highlight w:val="none"/>
          <w:lang w:val="en-US" w:eastAsia="zh-CN" w:bidi="ar-SA"/>
        </w:rPr>
        <w:t>目</w:t>
      </w:r>
    </w:p>
    <w:p w14:paraId="37C658B7">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ascii="仿宋" w:hAnsi="仿宋" w:eastAsia="仿宋" w:cs="仿宋"/>
          <w:snapToGrid w:val="0"/>
          <w:color w:val="auto"/>
          <w:spacing w:val="0"/>
          <w:kern w:val="0"/>
          <w:sz w:val="24"/>
          <w:szCs w:val="24"/>
          <w:highlight w:val="none"/>
          <w:lang w:val="en-US" w:eastAsia="en-US" w:bidi="ar-SA"/>
        </w:rPr>
      </w:pPr>
      <w:r>
        <w:rPr>
          <w:rFonts w:ascii="仿宋" w:hAnsi="仿宋" w:eastAsia="仿宋" w:cs="仿宋"/>
          <w:snapToGrid w:val="0"/>
          <w:color w:val="auto"/>
          <w:spacing w:val="0"/>
          <w:kern w:val="0"/>
          <w:sz w:val="24"/>
          <w:szCs w:val="24"/>
          <w:highlight w:val="none"/>
          <w:lang w:val="en-US" w:eastAsia="en-US" w:bidi="ar-SA"/>
        </w:rPr>
        <w:t>预算金额：</w:t>
      </w:r>
      <w:r>
        <w:rPr>
          <w:rFonts w:hint="eastAsia" w:ascii="仿宋" w:hAnsi="仿宋" w:eastAsia="仿宋" w:cs="仿宋"/>
          <w:b/>
          <w:bCs/>
          <w:snapToGrid w:val="0"/>
          <w:color w:val="auto"/>
          <w:spacing w:val="0"/>
          <w:kern w:val="0"/>
          <w:sz w:val="24"/>
          <w:szCs w:val="24"/>
          <w:highlight w:val="none"/>
          <w:lang w:val="en-US" w:eastAsia="zh-CN" w:bidi="ar-SA"/>
        </w:rPr>
        <w:t>1900000.00元</w:t>
      </w:r>
      <w:r>
        <w:rPr>
          <w:rFonts w:hint="eastAsia" w:ascii="仿宋" w:hAnsi="仿宋" w:eastAsia="仿宋" w:cs="仿宋"/>
          <w:b/>
          <w:bCs/>
          <w:snapToGrid w:val="0"/>
          <w:color w:val="auto"/>
          <w:spacing w:val="0"/>
          <w:kern w:val="0"/>
          <w:sz w:val="24"/>
          <w:szCs w:val="24"/>
          <w:highlight w:val="none"/>
          <w:lang w:val="en-US" w:eastAsia="en-US" w:bidi="ar-SA"/>
        </w:rPr>
        <w:t>（人民币）</w:t>
      </w:r>
    </w:p>
    <w:p w14:paraId="778A9DE9">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ascii="仿宋" w:hAnsi="仿宋" w:eastAsia="仿宋" w:cs="仿宋"/>
          <w:snapToGrid w:val="0"/>
          <w:color w:val="auto"/>
          <w:spacing w:val="0"/>
          <w:kern w:val="0"/>
          <w:sz w:val="24"/>
          <w:szCs w:val="24"/>
          <w:highlight w:val="none"/>
          <w:lang w:val="en-US" w:eastAsia="en-US" w:bidi="ar-SA"/>
        </w:rPr>
      </w:pPr>
      <w:r>
        <w:rPr>
          <w:rFonts w:hint="eastAsia" w:ascii="仿宋" w:hAnsi="仿宋" w:eastAsia="仿宋" w:cs="仿宋"/>
          <w:snapToGrid w:val="0"/>
          <w:color w:val="auto"/>
          <w:spacing w:val="0"/>
          <w:kern w:val="0"/>
          <w:sz w:val="24"/>
          <w:szCs w:val="24"/>
          <w:highlight w:val="none"/>
          <w:lang w:val="en-US" w:eastAsia="zh-CN" w:bidi="ar-SA"/>
        </w:rPr>
        <w:t>最高限价</w:t>
      </w:r>
      <w:r>
        <w:rPr>
          <w:rFonts w:ascii="仿宋" w:hAnsi="仿宋" w:eastAsia="仿宋" w:cs="仿宋"/>
          <w:snapToGrid w:val="0"/>
          <w:color w:val="auto"/>
          <w:spacing w:val="0"/>
          <w:kern w:val="0"/>
          <w:sz w:val="24"/>
          <w:szCs w:val="24"/>
          <w:highlight w:val="none"/>
          <w:lang w:val="en-US" w:eastAsia="en-US" w:bidi="ar-SA"/>
        </w:rPr>
        <w:t>：</w:t>
      </w:r>
      <w:r>
        <w:rPr>
          <w:rFonts w:hint="eastAsia" w:ascii="仿宋" w:hAnsi="仿宋" w:eastAsia="仿宋" w:cs="仿宋"/>
          <w:b/>
          <w:bCs/>
          <w:snapToGrid w:val="0"/>
          <w:color w:val="auto"/>
          <w:spacing w:val="0"/>
          <w:kern w:val="0"/>
          <w:sz w:val="24"/>
          <w:szCs w:val="24"/>
          <w:highlight w:val="none"/>
          <w:lang w:val="en-US" w:eastAsia="zh-CN" w:bidi="ar-SA"/>
        </w:rPr>
        <w:t>1895114.49元</w:t>
      </w:r>
      <w:r>
        <w:rPr>
          <w:rFonts w:hint="eastAsia" w:ascii="仿宋" w:hAnsi="仿宋" w:eastAsia="仿宋" w:cs="仿宋"/>
          <w:b/>
          <w:bCs/>
          <w:snapToGrid w:val="0"/>
          <w:color w:val="auto"/>
          <w:spacing w:val="0"/>
          <w:kern w:val="0"/>
          <w:sz w:val="24"/>
          <w:szCs w:val="24"/>
          <w:highlight w:val="none"/>
          <w:lang w:val="en-US" w:eastAsia="en-US" w:bidi="ar-SA"/>
        </w:rPr>
        <w:t>（人民币）</w:t>
      </w:r>
    </w:p>
    <w:p w14:paraId="2B4B4E6C">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right="-315" w:rightChars="-150"/>
        <w:jc w:val="both"/>
        <w:textAlignment w:val="baseline"/>
        <w:rPr>
          <w:rFonts w:hint="eastAsia" w:ascii="Arial" w:eastAsia="仿宋"/>
          <w:color w:val="auto"/>
          <w:spacing w:val="0"/>
          <w:sz w:val="24"/>
          <w:szCs w:val="24"/>
          <w:highlight w:val="none"/>
          <w:lang w:eastAsia="zh-CN"/>
        </w:rPr>
      </w:pPr>
      <w:r>
        <w:rPr>
          <w:rFonts w:ascii="仿宋" w:hAnsi="仿宋" w:eastAsia="仿宋" w:cs="仿宋"/>
          <w:snapToGrid w:val="0"/>
          <w:color w:val="auto"/>
          <w:spacing w:val="0"/>
          <w:kern w:val="0"/>
          <w:sz w:val="24"/>
          <w:szCs w:val="24"/>
          <w:highlight w:val="none"/>
          <w:lang w:val="en-US" w:eastAsia="en-US" w:bidi="ar-SA"/>
        </w:rPr>
        <w:t>采购需求：</w:t>
      </w:r>
      <w:r>
        <w:rPr>
          <w:rFonts w:hint="eastAsia" w:ascii="仿宋" w:hAnsi="仿宋" w:eastAsia="仿宋" w:cs="仿宋"/>
          <w:b/>
          <w:bCs/>
          <w:snapToGrid w:val="0"/>
          <w:color w:val="auto"/>
          <w:spacing w:val="0"/>
          <w:kern w:val="0"/>
          <w:sz w:val="24"/>
          <w:szCs w:val="24"/>
          <w:highlight w:val="none"/>
          <w:lang w:val="en-US" w:eastAsia="en-US" w:bidi="ar-SA"/>
        </w:rPr>
        <w:t>新建浆砌石渠道7.2公里、人行步道6000平方米及相关配套附属设施。</w:t>
      </w:r>
      <w:r>
        <w:rPr>
          <w:rFonts w:hint="eastAsia" w:ascii="仿宋" w:hAnsi="仿宋" w:eastAsia="仿宋" w:cs="仿宋"/>
          <w:b/>
          <w:bCs/>
          <w:snapToGrid w:val="0"/>
          <w:color w:val="auto"/>
          <w:spacing w:val="0"/>
          <w:kern w:val="0"/>
          <w:sz w:val="24"/>
          <w:szCs w:val="24"/>
          <w:highlight w:val="none"/>
          <w:lang w:val="en-US" w:eastAsia="zh-CN" w:bidi="ar-SA"/>
        </w:rPr>
        <w:t>（具体详见工程量清单）</w:t>
      </w:r>
    </w:p>
    <w:tbl>
      <w:tblPr>
        <w:tblStyle w:val="11"/>
        <w:tblpPr w:leftFromText="180" w:rightFromText="180" w:vertAnchor="text" w:horzAnchor="page" w:tblpX="1292" w:tblpY="212"/>
        <w:tblOverlap w:val="never"/>
        <w:tblW w:w="96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604"/>
        <w:gridCol w:w="2220"/>
        <w:gridCol w:w="1275"/>
        <w:gridCol w:w="1305"/>
        <w:gridCol w:w="1185"/>
        <w:gridCol w:w="1410"/>
      </w:tblGrid>
      <w:tr w14:paraId="08766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09" w:type="dxa"/>
            <w:shd w:val="clear" w:color="auto" w:fill="D7D7D7" w:themeFill="background1" w:themeFillShade="D8"/>
            <w:vAlign w:val="top"/>
          </w:tcPr>
          <w:p w14:paraId="59958892">
            <w:pPr>
              <w:keepNext w:val="0"/>
              <w:keepLines w:val="0"/>
              <w:pageBreakBefore w:val="0"/>
              <w:wordWrap/>
              <w:overflowPunct/>
              <w:topLinePunct w:val="0"/>
              <w:autoSpaceDE w:val="0"/>
              <w:autoSpaceDN w:val="0"/>
              <w:bidi w:val="0"/>
              <w:adjustRightInd w:val="0"/>
              <w:spacing w:before="200" w:line="460" w:lineRule="exact"/>
              <w:jc w:val="center"/>
              <w:rPr>
                <w:rFonts w:ascii="宋体" w:hAnsi="宋体" w:eastAsia="宋体" w:cs="宋体"/>
                <w:b/>
                <w:bCs/>
                <w:color w:val="auto"/>
                <w:sz w:val="21"/>
                <w:szCs w:val="21"/>
                <w:highlight w:val="none"/>
              </w:rPr>
            </w:pPr>
            <w:r>
              <w:rPr>
                <w:rFonts w:ascii="宋体" w:hAnsi="宋体" w:eastAsia="宋体" w:cs="宋体"/>
                <w:b/>
                <w:bCs/>
                <w:color w:val="auto"/>
                <w:spacing w:val="-5"/>
                <w:sz w:val="21"/>
                <w:szCs w:val="21"/>
                <w:highlight w:val="none"/>
              </w:rPr>
              <w:t>序号</w:t>
            </w:r>
          </w:p>
        </w:tc>
        <w:tc>
          <w:tcPr>
            <w:tcW w:w="1604" w:type="dxa"/>
            <w:shd w:val="clear" w:color="auto" w:fill="D7D7D7" w:themeFill="background1" w:themeFillShade="D8"/>
            <w:vAlign w:val="top"/>
          </w:tcPr>
          <w:p w14:paraId="239AC344">
            <w:pPr>
              <w:keepNext w:val="0"/>
              <w:keepLines w:val="0"/>
              <w:pageBreakBefore w:val="0"/>
              <w:wordWrap/>
              <w:overflowPunct/>
              <w:topLinePunct w:val="0"/>
              <w:autoSpaceDE w:val="0"/>
              <w:autoSpaceDN w:val="0"/>
              <w:bidi w:val="0"/>
              <w:adjustRightInd w:val="0"/>
              <w:spacing w:before="199" w:line="460" w:lineRule="exact"/>
              <w:jc w:val="center"/>
              <w:rPr>
                <w:rFonts w:ascii="宋体" w:hAnsi="宋体" w:eastAsia="宋体" w:cs="宋体"/>
                <w:b/>
                <w:bCs/>
                <w:color w:val="auto"/>
                <w:sz w:val="21"/>
                <w:szCs w:val="21"/>
                <w:highlight w:val="none"/>
              </w:rPr>
            </w:pPr>
            <w:r>
              <w:rPr>
                <w:rFonts w:ascii="宋体" w:hAnsi="宋体" w:eastAsia="宋体" w:cs="宋体"/>
                <w:b/>
                <w:bCs/>
                <w:color w:val="auto"/>
                <w:spacing w:val="-3"/>
                <w:sz w:val="21"/>
                <w:szCs w:val="21"/>
                <w:highlight w:val="none"/>
              </w:rPr>
              <w:t>采购名称</w:t>
            </w:r>
          </w:p>
        </w:tc>
        <w:tc>
          <w:tcPr>
            <w:tcW w:w="2220" w:type="dxa"/>
            <w:shd w:val="clear" w:color="auto" w:fill="D7D7D7" w:themeFill="background1" w:themeFillShade="D8"/>
            <w:vAlign w:val="top"/>
          </w:tcPr>
          <w:p w14:paraId="4929331B">
            <w:pPr>
              <w:keepNext w:val="0"/>
              <w:keepLines w:val="0"/>
              <w:pageBreakBefore w:val="0"/>
              <w:wordWrap/>
              <w:overflowPunct/>
              <w:topLinePunct w:val="0"/>
              <w:autoSpaceDE w:val="0"/>
              <w:autoSpaceDN w:val="0"/>
              <w:bidi w:val="0"/>
              <w:adjustRightInd w:val="0"/>
              <w:spacing w:before="199" w:line="460" w:lineRule="exact"/>
              <w:jc w:val="center"/>
              <w:rPr>
                <w:rFonts w:ascii="宋体" w:hAnsi="宋体" w:eastAsia="宋体" w:cs="宋体"/>
                <w:b/>
                <w:bCs/>
                <w:color w:val="auto"/>
                <w:sz w:val="21"/>
                <w:szCs w:val="21"/>
                <w:highlight w:val="none"/>
              </w:rPr>
            </w:pPr>
            <w:r>
              <w:rPr>
                <w:rFonts w:ascii="宋体" w:hAnsi="宋体" w:eastAsia="宋体" w:cs="宋体"/>
                <w:b/>
                <w:bCs/>
                <w:color w:val="auto"/>
                <w:spacing w:val="-2"/>
                <w:sz w:val="21"/>
                <w:szCs w:val="21"/>
                <w:highlight w:val="none"/>
              </w:rPr>
              <w:t>采购需求</w:t>
            </w:r>
          </w:p>
        </w:tc>
        <w:tc>
          <w:tcPr>
            <w:tcW w:w="1275" w:type="dxa"/>
            <w:shd w:val="clear" w:color="auto" w:fill="D7D7D7" w:themeFill="background1" w:themeFillShade="D8"/>
            <w:vAlign w:val="top"/>
          </w:tcPr>
          <w:p w14:paraId="41B42F57">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ascii="宋体" w:hAnsi="宋体" w:eastAsia="宋体" w:cs="宋体"/>
                <w:b/>
                <w:bCs/>
                <w:color w:val="auto"/>
                <w:spacing w:val="-2"/>
                <w:sz w:val="21"/>
                <w:szCs w:val="21"/>
                <w:highlight w:val="none"/>
              </w:rPr>
            </w:pPr>
            <w:r>
              <w:rPr>
                <w:rFonts w:ascii="宋体" w:hAnsi="宋体" w:eastAsia="宋体" w:cs="宋体"/>
                <w:b/>
                <w:bCs/>
                <w:color w:val="auto"/>
                <w:spacing w:val="-2"/>
                <w:sz w:val="21"/>
                <w:szCs w:val="21"/>
                <w:highlight w:val="none"/>
              </w:rPr>
              <w:t>预算金额</w:t>
            </w:r>
          </w:p>
          <w:p w14:paraId="425A8CC7">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14" w:firstLineChars="200"/>
              <w:jc w:val="both"/>
              <w:textAlignment w:val="baseline"/>
              <w:rPr>
                <w:rFonts w:ascii="宋体" w:hAnsi="宋体" w:eastAsia="宋体" w:cs="宋体"/>
                <w:b/>
                <w:bCs/>
                <w:color w:val="auto"/>
                <w:sz w:val="21"/>
                <w:szCs w:val="21"/>
                <w:highlight w:val="none"/>
              </w:rPr>
            </w:pPr>
            <w:r>
              <w:rPr>
                <w:rFonts w:ascii="宋体" w:hAnsi="宋体" w:eastAsia="宋体" w:cs="宋体"/>
                <w:b/>
                <w:bCs/>
                <w:color w:val="auto"/>
                <w:spacing w:val="-2"/>
                <w:sz w:val="21"/>
                <w:szCs w:val="21"/>
                <w:highlight w:val="none"/>
              </w:rPr>
              <w:t>(元)</w:t>
            </w:r>
          </w:p>
        </w:tc>
        <w:tc>
          <w:tcPr>
            <w:tcW w:w="1305" w:type="dxa"/>
            <w:shd w:val="clear" w:color="auto" w:fill="D7D7D7" w:themeFill="background1" w:themeFillShade="D8"/>
            <w:vAlign w:val="top"/>
          </w:tcPr>
          <w:p w14:paraId="01039440">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最高限价</w:t>
            </w:r>
          </w:p>
          <w:p w14:paraId="698F14D3">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0" w:firstLineChars="0"/>
              <w:jc w:val="center"/>
              <w:textAlignment w:val="baseline"/>
              <w:rPr>
                <w:rFonts w:hint="default"/>
                <w:color w:val="auto"/>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(元)</w:t>
            </w:r>
          </w:p>
        </w:tc>
        <w:tc>
          <w:tcPr>
            <w:tcW w:w="1185" w:type="dxa"/>
            <w:shd w:val="clear" w:color="auto" w:fill="D7D7D7" w:themeFill="background1" w:themeFillShade="D8"/>
            <w:vAlign w:val="top"/>
          </w:tcPr>
          <w:p w14:paraId="23AA0BD3">
            <w:pPr>
              <w:pStyle w:val="12"/>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是否专门面</w:t>
            </w:r>
          </w:p>
          <w:p w14:paraId="29729133">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0"/>
                <w:position w:val="0"/>
                <w:sz w:val="21"/>
                <w:szCs w:val="21"/>
                <w:highlight w:val="none"/>
              </w:rPr>
              <w:t>向中小企业</w:t>
            </w:r>
          </w:p>
        </w:tc>
        <w:tc>
          <w:tcPr>
            <w:tcW w:w="1410" w:type="dxa"/>
            <w:shd w:val="clear" w:color="auto" w:fill="D7D7D7" w:themeFill="background1" w:themeFillShade="D8"/>
            <w:vAlign w:val="top"/>
          </w:tcPr>
          <w:p w14:paraId="2C709228">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采购预留</w:t>
            </w:r>
          </w:p>
          <w:p w14:paraId="5F230449">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0"/>
                <w:sz w:val="21"/>
                <w:szCs w:val="21"/>
                <w:highlight w:val="none"/>
              </w:rPr>
              <w:t>金额（元）</w:t>
            </w:r>
          </w:p>
        </w:tc>
      </w:tr>
      <w:tr w14:paraId="0007A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trPr>
        <w:tc>
          <w:tcPr>
            <w:tcW w:w="609" w:type="dxa"/>
            <w:vAlign w:val="center"/>
          </w:tcPr>
          <w:p w14:paraId="78DF5332">
            <w:pPr>
              <w:keepNext w:val="0"/>
              <w:keepLines w:val="0"/>
              <w:pageBreakBefore w:val="0"/>
              <w:wordWrap/>
              <w:overflowPunct/>
              <w:topLinePunct w:val="0"/>
              <w:autoSpaceDE w:val="0"/>
              <w:autoSpaceDN w:val="0"/>
              <w:bidi w:val="0"/>
              <w:adjustRightInd w:val="0"/>
              <w:spacing w:before="233"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4" w:type="dxa"/>
            <w:vAlign w:val="center"/>
          </w:tcPr>
          <w:p w14:paraId="0B9C8A2C">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color w:val="auto"/>
                <w:sz w:val="21"/>
                <w:szCs w:val="21"/>
                <w:highlight w:val="none"/>
                <w:lang w:eastAsia="zh-CN"/>
              </w:rPr>
            </w:pPr>
            <w:r>
              <w:rPr>
                <w:rFonts w:hint="eastAsia" w:ascii="仿宋" w:hAnsi="仿宋" w:eastAsia="仿宋" w:cs="仿宋"/>
                <w:snapToGrid w:val="0"/>
                <w:color w:val="auto"/>
                <w:spacing w:val="0"/>
                <w:kern w:val="0"/>
                <w:sz w:val="24"/>
                <w:szCs w:val="24"/>
                <w:highlight w:val="none"/>
                <w:lang w:val="en-US" w:eastAsia="zh-CN" w:bidi="ar-SA"/>
              </w:rPr>
              <w:t>玛纳斯县兰州湾镇二道树窝子村基础设施改造提升项目</w:t>
            </w:r>
          </w:p>
        </w:tc>
        <w:tc>
          <w:tcPr>
            <w:tcW w:w="2220" w:type="dxa"/>
            <w:vAlign w:val="center"/>
          </w:tcPr>
          <w:p w14:paraId="6D8CA1CA">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color w:val="auto"/>
                <w:sz w:val="21"/>
                <w:szCs w:val="21"/>
                <w:highlight w:val="none"/>
                <w:lang w:eastAsia="zh-CN"/>
              </w:rPr>
            </w:pPr>
            <w:r>
              <w:rPr>
                <w:rFonts w:hint="eastAsia" w:ascii="仿宋" w:hAnsi="仿宋" w:eastAsia="仿宋" w:cs="仿宋"/>
                <w:snapToGrid w:val="0"/>
                <w:color w:val="auto"/>
                <w:spacing w:val="0"/>
                <w:kern w:val="0"/>
                <w:sz w:val="24"/>
                <w:szCs w:val="24"/>
                <w:highlight w:val="none"/>
                <w:lang w:val="en-US" w:eastAsia="zh-CN" w:bidi="ar-SA"/>
              </w:rPr>
              <w:t>新建浆砌石渠道7.2公里、人行步道6000平方米及相关配套附属设施。（具体详见工程量清单）</w:t>
            </w:r>
          </w:p>
        </w:tc>
        <w:tc>
          <w:tcPr>
            <w:tcW w:w="1275" w:type="dxa"/>
            <w:vAlign w:val="center"/>
          </w:tcPr>
          <w:p w14:paraId="75D20210">
            <w:pPr>
              <w:pStyle w:val="12"/>
              <w:keepNext w:val="0"/>
              <w:keepLines w:val="0"/>
              <w:pageBreakBefore w:val="0"/>
              <w:wordWrap/>
              <w:overflowPunct/>
              <w:topLinePunct w:val="0"/>
              <w:autoSpaceDE w:val="0"/>
              <w:autoSpaceDN w:val="0"/>
              <w:bidi w:val="0"/>
              <w:adjustRightInd w:val="0"/>
              <w:spacing w:before="196" w:line="460" w:lineRule="exact"/>
              <w:jc w:val="center"/>
              <w:rPr>
                <w:rFonts w:hint="eastAsia" w:ascii="宋体" w:hAnsi="宋体" w:eastAsia="宋体" w:cs="宋体"/>
                <w:color w:val="auto"/>
                <w:sz w:val="21"/>
                <w:szCs w:val="21"/>
                <w:highlight w:val="none"/>
              </w:rPr>
            </w:pPr>
            <w:r>
              <w:rPr>
                <w:rFonts w:hint="eastAsia" w:ascii="仿宋" w:hAnsi="仿宋" w:eastAsia="仿宋" w:cs="仿宋"/>
                <w:b/>
                <w:bCs/>
                <w:snapToGrid w:val="0"/>
                <w:color w:val="auto"/>
                <w:spacing w:val="0"/>
                <w:kern w:val="0"/>
                <w:sz w:val="24"/>
                <w:szCs w:val="24"/>
                <w:highlight w:val="none"/>
                <w:lang w:val="en-US" w:eastAsia="zh-CN" w:bidi="ar-SA"/>
              </w:rPr>
              <w:t>1900000.00元</w:t>
            </w:r>
          </w:p>
        </w:tc>
        <w:tc>
          <w:tcPr>
            <w:tcW w:w="1305" w:type="dxa"/>
            <w:vAlign w:val="center"/>
          </w:tcPr>
          <w:p w14:paraId="33A22322">
            <w:pPr>
              <w:pStyle w:val="12"/>
              <w:keepNext w:val="0"/>
              <w:keepLines w:val="0"/>
              <w:pageBreakBefore w:val="0"/>
              <w:wordWrap/>
              <w:overflowPunct/>
              <w:topLinePunct w:val="0"/>
              <w:autoSpaceDE w:val="0"/>
              <w:autoSpaceDN w:val="0"/>
              <w:bidi w:val="0"/>
              <w:adjustRightInd w:val="0"/>
              <w:spacing w:before="196" w:line="460" w:lineRule="exact"/>
              <w:jc w:val="center"/>
              <w:rPr>
                <w:rFonts w:hint="default" w:ascii="宋体" w:hAnsi="宋体" w:eastAsia="宋体" w:cs="宋体"/>
                <w:color w:val="auto"/>
                <w:spacing w:val="0"/>
                <w:sz w:val="21"/>
                <w:szCs w:val="21"/>
                <w:highlight w:val="none"/>
                <w:lang w:val="en-US" w:eastAsia="zh-CN"/>
              </w:rPr>
            </w:pPr>
            <w:r>
              <w:rPr>
                <w:rFonts w:hint="eastAsia" w:ascii="仿宋" w:hAnsi="仿宋" w:eastAsia="仿宋" w:cs="仿宋"/>
                <w:b/>
                <w:bCs/>
                <w:snapToGrid w:val="0"/>
                <w:color w:val="auto"/>
                <w:spacing w:val="0"/>
                <w:kern w:val="0"/>
                <w:sz w:val="24"/>
                <w:szCs w:val="24"/>
                <w:highlight w:val="none"/>
                <w:lang w:val="en-US" w:eastAsia="zh-CN" w:bidi="ar-SA"/>
              </w:rPr>
              <w:t>1895114.49</w:t>
            </w:r>
            <w:r>
              <w:rPr>
                <w:rFonts w:hint="eastAsia" w:cs="仿宋"/>
                <w:b/>
                <w:bCs/>
                <w:snapToGrid w:val="0"/>
                <w:color w:val="auto"/>
                <w:spacing w:val="0"/>
                <w:kern w:val="0"/>
                <w:sz w:val="24"/>
                <w:szCs w:val="24"/>
                <w:highlight w:val="none"/>
                <w:lang w:val="en-US" w:eastAsia="zh-CN" w:bidi="ar-SA"/>
              </w:rPr>
              <w:t>元</w:t>
            </w:r>
          </w:p>
        </w:tc>
        <w:tc>
          <w:tcPr>
            <w:tcW w:w="1185" w:type="dxa"/>
            <w:vAlign w:val="center"/>
          </w:tcPr>
          <w:p w14:paraId="63B57C2F">
            <w:pPr>
              <w:pStyle w:val="12"/>
              <w:keepNext w:val="0"/>
              <w:keepLines w:val="0"/>
              <w:pageBreakBefore w:val="0"/>
              <w:wordWrap/>
              <w:overflowPunct/>
              <w:topLinePunct w:val="0"/>
              <w:autoSpaceDE w:val="0"/>
              <w:autoSpaceDN w:val="0"/>
              <w:bidi w:val="0"/>
              <w:adjustRightInd w:val="0"/>
              <w:spacing w:before="196" w:line="460" w:lineRule="exact"/>
              <w:jc w:val="center"/>
              <w:rPr>
                <w:rFonts w:hint="default" w:ascii="宋体" w:hAnsi="宋体" w:eastAsia="宋体" w:cs="宋体"/>
                <w:color w:val="auto"/>
                <w:spacing w:val="0"/>
                <w:sz w:val="21"/>
                <w:szCs w:val="21"/>
                <w:highlight w:val="none"/>
                <w:lang w:val="en-US" w:eastAsia="zh-CN"/>
              </w:rPr>
            </w:pPr>
            <w:r>
              <w:rPr>
                <w:rFonts w:hint="eastAsia" w:ascii="仿宋" w:hAnsi="仿宋" w:eastAsia="仿宋" w:cs="仿宋"/>
                <w:b/>
                <w:bCs/>
                <w:snapToGrid w:val="0"/>
                <w:color w:val="auto"/>
                <w:spacing w:val="0"/>
                <w:kern w:val="0"/>
                <w:sz w:val="24"/>
                <w:szCs w:val="24"/>
                <w:highlight w:val="none"/>
                <w:lang w:val="en-US" w:eastAsia="zh-CN" w:bidi="ar-SA"/>
              </w:rPr>
              <w:t>是</w:t>
            </w:r>
          </w:p>
        </w:tc>
        <w:tc>
          <w:tcPr>
            <w:tcW w:w="1410" w:type="dxa"/>
            <w:vAlign w:val="center"/>
          </w:tcPr>
          <w:p w14:paraId="63109544">
            <w:pPr>
              <w:pStyle w:val="12"/>
              <w:keepNext w:val="0"/>
              <w:keepLines w:val="0"/>
              <w:pageBreakBefore w:val="0"/>
              <w:wordWrap/>
              <w:overflowPunct/>
              <w:topLinePunct w:val="0"/>
              <w:autoSpaceDE w:val="0"/>
              <w:autoSpaceDN w:val="0"/>
              <w:bidi w:val="0"/>
              <w:adjustRightInd w:val="0"/>
              <w:spacing w:before="196" w:line="460" w:lineRule="exact"/>
              <w:jc w:val="center"/>
              <w:rPr>
                <w:rFonts w:hint="eastAsia" w:ascii="宋体" w:hAnsi="宋体" w:eastAsia="宋体" w:cs="宋体"/>
                <w:color w:val="auto"/>
                <w:spacing w:val="0"/>
                <w:sz w:val="21"/>
                <w:szCs w:val="21"/>
                <w:highlight w:val="none"/>
                <w:lang w:eastAsia="zh-CN"/>
              </w:rPr>
            </w:pPr>
            <w:r>
              <w:rPr>
                <w:rFonts w:hint="eastAsia" w:ascii="仿宋" w:hAnsi="仿宋" w:eastAsia="仿宋" w:cs="仿宋"/>
                <w:b/>
                <w:bCs/>
                <w:snapToGrid w:val="0"/>
                <w:color w:val="auto"/>
                <w:spacing w:val="0"/>
                <w:kern w:val="0"/>
                <w:sz w:val="24"/>
                <w:szCs w:val="24"/>
                <w:highlight w:val="none"/>
                <w:lang w:val="en-US" w:eastAsia="zh-CN" w:bidi="ar-SA"/>
              </w:rPr>
              <w:t>1895114.49元</w:t>
            </w:r>
          </w:p>
        </w:tc>
      </w:tr>
    </w:tbl>
    <w:p w14:paraId="2E7CBC5E">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hint="eastAsia" w:ascii="仿宋" w:hAnsi="仿宋" w:eastAsia="仿宋" w:cs="仿宋"/>
          <w:b/>
          <w:bCs/>
          <w:snapToGrid w:val="0"/>
          <w:color w:val="auto"/>
          <w:spacing w:val="0"/>
          <w:kern w:val="0"/>
          <w:sz w:val="24"/>
          <w:szCs w:val="24"/>
          <w:highlight w:val="none"/>
          <w:u w:val="single"/>
          <w:lang w:val="en-US" w:eastAsia="zh-CN" w:bidi="ar-SA"/>
        </w:rPr>
      </w:pPr>
      <w:r>
        <w:rPr>
          <w:rFonts w:hint="eastAsia" w:ascii="仿宋" w:hAnsi="仿宋" w:eastAsia="仿宋" w:cs="仿宋"/>
          <w:b/>
          <w:bCs/>
          <w:snapToGrid w:val="0"/>
          <w:color w:val="auto"/>
          <w:spacing w:val="0"/>
          <w:kern w:val="0"/>
          <w:sz w:val="24"/>
          <w:szCs w:val="24"/>
          <w:highlight w:val="none"/>
          <w:lang w:val="en-US" w:eastAsia="zh-CN" w:bidi="ar-SA"/>
        </w:rPr>
        <w:t>合同履行期限：</w:t>
      </w:r>
      <w:r>
        <w:rPr>
          <w:rFonts w:hint="eastAsia" w:ascii="仿宋" w:hAnsi="仿宋" w:eastAsia="仿宋" w:cs="仿宋"/>
          <w:b/>
          <w:bCs/>
          <w:snapToGrid w:val="0"/>
          <w:color w:val="auto"/>
          <w:spacing w:val="0"/>
          <w:kern w:val="0"/>
          <w:sz w:val="24"/>
          <w:szCs w:val="24"/>
          <w:highlight w:val="none"/>
          <w:u w:val="single"/>
          <w:lang w:val="en-US" w:eastAsia="zh-CN" w:bidi="ar-SA"/>
        </w:rPr>
        <w:t>合同签订后60日完工，验收合格并交付使用。</w:t>
      </w:r>
    </w:p>
    <w:p w14:paraId="7F544E47">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hint="eastAsia" w:ascii="仿宋" w:hAnsi="仿宋" w:eastAsia="仿宋" w:cs="仿宋"/>
          <w:b/>
          <w:bCs/>
          <w:snapToGrid w:val="0"/>
          <w:color w:val="auto"/>
          <w:spacing w:val="0"/>
          <w:kern w:val="0"/>
          <w:sz w:val="24"/>
          <w:szCs w:val="24"/>
          <w:highlight w:val="none"/>
          <w:lang w:val="en-US" w:eastAsia="zh-CN" w:bidi="ar-SA"/>
        </w:rPr>
        <w:t>质 保 期：</w:t>
      </w:r>
      <w:r>
        <w:rPr>
          <w:rFonts w:hint="eastAsia" w:ascii="仿宋" w:hAnsi="仿宋" w:eastAsia="仿宋" w:cs="仿宋"/>
          <w:b/>
          <w:bCs/>
          <w:snapToGrid w:val="0"/>
          <w:color w:val="auto"/>
          <w:spacing w:val="0"/>
          <w:kern w:val="0"/>
          <w:sz w:val="24"/>
          <w:szCs w:val="24"/>
          <w:highlight w:val="none"/>
          <w:u w:val="single"/>
          <w:lang w:val="en-US" w:eastAsia="zh-CN" w:bidi="ar-SA"/>
        </w:rPr>
        <w:t>1年(</w:t>
      </w:r>
      <w:r>
        <w:rPr>
          <w:rFonts w:hint="eastAsia" w:ascii="仿宋" w:hAnsi="仿宋" w:eastAsia="仿宋" w:cs="仿宋"/>
          <w:b/>
          <w:bCs/>
          <w:strike w:val="0"/>
          <w:dstrike w:val="0"/>
          <w:snapToGrid w:val="0"/>
          <w:color w:val="auto"/>
          <w:spacing w:val="0"/>
          <w:kern w:val="0"/>
          <w:sz w:val="24"/>
          <w:szCs w:val="24"/>
          <w:highlight w:val="none"/>
          <w:u w:val="single"/>
          <w:lang w:val="en-US" w:eastAsia="en-US" w:bidi="ar-SA"/>
        </w:rPr>
        <w:t>符合该工程的合理使用年限</w:t>
      </w:r>
      <w:r>
        <w:rPr>
          <w:rFonts w:hint="eastAsia" w:ascii="仿宋" w:hAnsi="仿宋" w:eastAsia="仿宋" w:cs="仿宋"/>
          <w:b/>
          <w:bCs/>
          <w:strike w:val="0"/>
          <w:dstrike w:val="0"/>
          <w:snapToGrid w:val="0"/>
          <w:color w:val="auto"/>
          <w:spacing w:val="0"/>
          <w:kern w:val="0"/>
          <w:sz w:val="24"/>
          <w:szCs w:val="24"/>
          <w:highlight w:val="none"/>
          <w:u w:val="single"/>
          <w:lang w:val="en-US" w:eastAsia="zh-CN" w:bidi="ar-SA"/>
        </w:rPr>
        <w:t>)。</w:t>
      </w:r>
    </w:p>
    <w:p w14:paraId="2A02440F">
      <w:pPr>
        <w:keepNext w:val="0"/>
        <w:keepLines w:val="0"/>
        <w:pageBreakBefore w:val="0"/>
        <w:widowControl/>
        <w:kinsoku w:val="0"/>
        <w:wordWrap/>
        <w:overflowPunct/>
        <w:topLinePunct w:val="0"/>
        <w:autoSpaceDE w:val="0"/>
        <w:autoSpaceDN w:val="0"/>
        <w:bidi w:val="0"/>
        <w:adjustRightInd w:val="0"/>
        <w:snapToGrid w:val="0"/>
        <w:spacing w:line="460" w:lineRule="exact"/>
        <w:ind w:left="420" w:leftChars="200"/>
        <w:jc w:val="both"/>
        <w:textAlignment w:val="baseline"/>
        <w:rPr>
          <w:rFonts w:hint="eastAsia" w:ascii="仿宋" w:hAnsi="仿宋" w:eastAsia="仿宋" w:cs="仿宋"/>
          <w:b/>
          <w:bCs/>
          <w:snapToGrid w:val="0"/>
          <w:color w:val="auto"/>
          <w:spacing w:val="0"/>
          <w:kern w:val="0"/>
          <w:sz w:val="24"/>
          <w:szCs w:val="24"/>
          <w:highlight w:val="none"/>
          <w:u w:val="single"/>
          <w:lang w:val="en-US" w:eastAsia="zh-CN" w:bidi="ar-SA"/>
        </w:rPr>
      </w:pPr>
      <w:r>
        <w:rPr>
          <w:rFonts w:hint="eastAsia" w:ascii="仿宋" w:hAnsi="仿宋" w:eastAsia="仿宋" w:cs="仿宋"/>
          <w:b/>
          <w:bCs/>
          <w:snapToGrid w:val="0"/>
          <w:color w:val="auto"/>
          <w:spacing w:val="0"/>
          <w:kern w:val="0"/>
          <w:sz w:val="24"/>
          <w:szCs w:val="24"/>
          <w:highlight w:val="none"/>
          <w:u w:val="single"/>
          <w:lang w:val="en-US" w:eastAsia="en-US" w:bidi="ar-SA"/>
        </w:rPr>
        <w:t>本项目不接受联合体</w:t>
      </w:r>
      <w:r>
        <w:rPr>
          <w:rFonts w:hint="eastAsia" w:ascii="仿宋" w:hAnsi="仿宋" w:eastAsia="仿宋" w:cs="仿宋"/>
          <w:b/>
          <w:bCs/>
          <w:snapToGrid w:val="0"/>
          <w:color w:val="auto"/>
          <w:spacing w:val="0"/>
          <w:kern w:val="0"/>
          <w:sz w:val="24"/>
          <w:szCs w:val="24"/>
          <w:highlight w:val="none"/>
          <w:u w:val="single"/>
          <w:lang w:val="en-US" w:eastAsia="zh-CN" w:bidi="ar-SA"/>
        </w:rPr>
        <w:t>。</w:t>
      </w:r>
    </w:p>
    <w:p w14:paraId="75BD68E9">
      <w:pPr>
        <w:keepNext w:val="0"/>
        <w:keepLines w:val="0"/>
        <w:pageBreakBefore w:val="0"/>
        <w:wordWrap/>
        <w:overflowPunct/>
        <w:topLinePunct w:val="0"/>
        <w:autoSpaceDE w:val="0"/>
        <w:autoSpaceDN w:val="0"/>
        <w:bidi w:val="0"/>
        <w:adjustRightInd w:val="0"/>
        <w:spacing w:before="153" w:line="460" w:lineRule="exact"/>
        <w:ind w:left="135"/>
        <w:outlineLvl w:val="1"/>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二、</w:t>
      </w:r>
      <w:r>
        <w:rPr>
          <w:rFonts w:ascii="仿宋" w:hAnsi="仿宋" w:eastAsia="仿宋" w:cs="仿宋"/>
          <w:color w:val="auto"/>
          <w:spacing w:val="-68"/>
          <w:sz w:val="24"/>
          <w:szCs w:val="24"/>
          <w:highlight w:val="none"/>
        </w:rPr>
        <w:t xml:space="preserve"> </w:t>
      </w: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申请人的资格要求：</w:t>
      </w:r>
    </w:p>
    <w:p w14:paraId="413F4855">
      <w:pPr>
        <w:pStyle w:val="4"/>
        <w:keepNext w:val="0"/>
        <w:keepLines w:val="0"/>
        <w:pageBreakBefore w:val="0"/>
        <w:widowControl/>
        <w:kinsoku w:val="0"/>
        <w:wordWrap/>
        <w:overflowPunct/>
        <w:topLinePunct w:val="0"/>
        <w:autoSpaceDE w:val="0"/>
        <w:autoSpaceDN w:val="0"/>
        <w:bidi w:val="0"/>
        <w:adjustRightInd w:val="0"/>
        <w:snapToGrid w:val="0"/>
        <w:spacing w:line="460" w:lineRule="exact"/>
        <w:ind w:left="0" w:firstLine="723" w:firstLineChars="300"/>
        <w:jc w:val="both"/>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hint="eastAsia" w:ascii="仿宋" w:hAnsi="仿宋" w:eastAsia="仿宋" w:cs="仿宋"/>
          <w:b/>
          <w:bCs/>
          <w:snapToGrid w:val="0"/>
          <w:color w:val="auto"/>
          <w:spacing w:val="0"/>
          <w:kern w:val="0"/>
          <w:sz w:val="24"/>
          <w:szCs w:val="24"/>
          <w:highlight w:val="none"/>
          <w:lang w:val="en-US" w:eastAsia="zh-CN" w:bidi="ar-SA"/>
        </w:rPr>
        <w:t>1.满足《中华人民共和国政府采购法》第二十二条规定；</w:t>
      </w:r>
    </w:p>
    <w:p w14:paraId="187D1299">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723" w:firstLineChars="300"/>
        <w:jc w:val="both"/>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hint="eastAsia" w:ascii="仿宋" w:hAnsi="仿宋" w:eastAsia="仿宋" w:cs="仿宋"/>
          <w:b/>
          <w:bCs/>
          <w:snapToGrid w:val="0"/>
          <w:color w:val="auto"/>
          <w:spacing w:val="0"/>
          <w:kern w:val="0"/>
          <w:sz w:val="24"/>
          <w:szCs w:val="24"/>
          <w:highlight w:val="none"/>
          <w:lang w:val="en-US" w:eastAsia="zh-CN" w:bidi="ar-SA"/>
        </w:rPr>
        <w:t>2.落实政府采购政策需满足的要求：本项目为专门面向中小企业</w:t>
      </w:r>
    </w:p>
    <w:p w14:paraId="46E37D2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（1）中小企业（含中型、小型、微型企业），根据《政府采购促进中小企业发展管理办法》（财库[2020]47号）的规定、《关于进一步加大政府采购支持中小企业力度的通知》财库〔2022〕19号的规定；</w:t>
      </w:r>
    </w:p>
    <w:p w14:paraId="293311BB">
      <w:pPr>
        <w:keepNext w:val="0"/>
        <w:keepLines w:val="0"/>
        <w:pageBreakBefore w:val="0"/>
        <w:wordWrap/>
        <w:overflowPunct/>
        <w:topLinePunct w:val="0"/>
        <w:autoSpaceDE w:val="0"/>
        <w:autoSpaceDN w:val="0"/>
        <w:bidi w:val="0"/>
        <w:adjustRightInd w:val="0"/>
        <w:spacing w:before="133" w:line="460" w:lineRule="exact"/>
        <w:ind w:left="478"/>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3.本项目的特定资格要求：</w:t>
      </w:r>
    </w:p>
    <w:p w14:paraId="72B30BED">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both"/>
        <w:textAlignment w:val="auto"/>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 资质要求：供应商须具备有效的营业执照、</w:t>
      </w:r>
      <w:r>
        <w:rPr>
          <w:rFonts w:hint="eastAsia" w:ascii="仿宋" w:hAnsi="仿宋" w:eastAsia="仿宋" w:cs="仿宋"/>
          <w:snapToGrid w:val="0"/>
          <w:color w:val="000000"/>
          <w:spacing w:val="0"/>
          <w:kern w:val="0"/>
          <w:sz w:val="24"/>
          <w:szCs w:val="24"/>
          <w:highlight w:val="none"/>
          <w:lang w:val="en-US" w:eastAsia="zh-CN" w:bidi="ar-SA"/>
        </w:rPr>
        <w:t>市政公用工程施工总承包叁级(含)以上资质</w:t>
      </w:r>
      <w:r>
        <w:rPr>
          <w:rFonts w:hint="eastAsia" w:ascii="仿宋" w:hAnsi="仿宋" w:eastAsia="仿宋" w:cs="仿宋"/>
          <w:snapToGrid w:val="0"/>
          <w:color w:val="auto"/>
          <w:spacing w:val="0"/>
          <w:kern w:val="0"/>
          <w:sz w:val="24"/>
          <w:szCs w:val="24"/>
          <w:highlight w:val="none"/>
          <w:lang w:val="en-US" w:eastAsia="zh-CN" w:bidi="ar-SA"/>
        </w:rPr>
        <w:t>，并具备有效的安全生产许可证；</w:t>
      </w:r>
    </w:p>
    <w:p w14:paraId="1D07136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373322FF">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 项目负责人要求：供应商拟派项目负责人须具有</w:t>
      </w:r>
      <w:r>
        <w:rPr>
          <w:rFonts w:hint="eastAsia" w:ascii="仿宋" w:hAnsi="仿宋" w:eastAsia="仿宋" w:cs="仿宋"/>
          <w:snapToGrid w:val="0"/>
          <w:color w:val="000000"/>
          <w:spacing w:val="0"/>
          <w:kern w:val="0"/>
          <w:sz w:val="24"/>
          <w:szCs w:val="24"/>
          <w:highlight w:val="none"/>
          <w:lang w:val="en-US" w:eastAsia="zh-CN" w:bidi="ar-SA"/>
        </w:rPr>
        <w:t>市政公用工程</w:t>
      </w:r>
      <w:r>
        <w:rPr>
          <w:rFonts w:hint="eastAsia" w:ascii="仿宋" w:hAnsi="仿宋" w:eastAsia="仿宋" w:cs="仿宋"/>
          <w:snapToGrid w:val="0"/>
          <w:color w:val="auto"/>
          <w:spacing w:val="0"/>
          <w:kern w:val="0"/>
          <w:sz w:val="24"/>
          <w:szCs w:val="24"/>
          <w:highlight w:val="none"/>
          <w:lang w:val="en-US" w:eastAsia="zh-CN" w:bidi="ar-SA"/>
        </w:rPr>
        <w:t>专业贰级(含)以上建造师注册证书，具有在有效期内的安全生产考核合格证书，且未担任其他在建工程项目负责人（提供项目负责人无在建工程承诺书）；</w:t>
      </w:r>
    </w:p>
    <w:p w14:paraId="49944A8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 参加政府采购活动前3年内在经营活动中没有重大违法记录的承诺；</w:t>
      </w:r>
    </w:p>
    <w:p w14:paraId="39BB9F9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snapToGrid w:val="0"/>
          <w:color w:val="auto"/>
          <w:spacing w:val="0"/>
          <w:kern w:val="0"/>
          <w:sz w:val="24"/>
          <w:szCs w:val="24"/>
          <w:highlight w:val="none"/>
          <w:lang w:val="en-US" w:eastAsia="zh-CN" w:bidi="ar-SA"/>
        </w:rPr>
        <w:t>(5) 被“信用中国”网站列入失信被执行人和重大税收违</w:t>
      </w:r>
      <w:r>
        <w:rPr>
          <w:rFonts w:ascii="仿宋" w:hAnsi="仿宋" w:eastAsia="仿宋" w:cs="仿宋"/>
          <w:color w:val="auto"/>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color w:val="auto"/>
          <w:spacing w:val="0"/>
          <w:sz w:val="24"/>
          <w:szCs w:val="24"/>
          <w:highlight w:val="none"/>
          <w:lang w:eastAsia="zh-CN"/>
        </w:rPr>
        <w:t>；</w:t>
      </w:r>
    </w:p>
    <w:p w14:paraId="1845719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2B649893">
      <w:pPr>
        <w:keepNext w:val="0"/>
        <w:keepLines w:val="0"/>
        <w:pageBreakBefore w:val="0"/>
        <w:widowControl/>
        <w:kinsoku w:val="0"/>
        <w:wordWrap/>
        <w:overflowPunct/>
        <w:topLinePunct w:val="0"/>
        <w:autoSpaceDE w:val="0"/>
        <w:autoSpaceDN w:val="0"/>
        <w:bidi w:val="0"/>
        <w:adjustRightInd w:val="0"/>
        <w:snapToGrid w:val="0"/>
        <w:spacing w:line="460" w:lineRule="exact"/>
        <w:ind w:firstLine="240" w:firstLineChars="100"/>
        <w:jc w:val="both"/>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u w:val="single" w:color="000000"/>
          <w14:textOutline w14:w="4358" w14:cap="sq" w14:cmpd="sng">
            <w14:solidFill>
              <w14:srgbClr w14:val="000000"/>
            </w14:solidFill>
            <w14:prstDash w14:val="solid"/>
            <w14:bevel/>
          </w14:textOutline>
        </w:rPr>
        <w:t>本项目不接受联合体投标</w:t>
      </w:r>
    </w:p>
    <w:p w14:paraId="581BB26C">
      <w:pPr>
        <w:keepNext w:val="0"/>
        <w:keepLines w:val="0"/>
        <w:pageBreakBefore w:val="0"/>
        <w:wordWrap/>
        <w:overflowPunct/>
        <w:topLinePunct w:val="0"/>
        <w:autoSpaceDE w:val="0"/>
        <w:autoSpaceDN w:val="0"/>
        <w:bidi w:val="0"/>
        <w:adjustRightInd w:val="0"/>
        <w:spacing w:before="151" w:line="460" w:lineRule="exact"/>
        <w:ind w:left="7"/>
        <w:jc w:val="both"/>
        <w:outlineLvl w:val="1"/>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pPr>
    </w:p>
    <w:p w14:paraId="03F90BEA">
      <w:pPr>
        <w:keepNext w:val="0"/>
        <w:keepLines w:val="0"/>
        <w:pageBreakBefore w:val="0"/>
        <w:wordWrap/>
        <w:overflowPunct/>
        <w:topLinePunct w:val="0"/>
        <w:autoSpaceDE w:val="0"/>
        <w:autoSpaceDN w:val="0"/>
        <w:bidi w:val="0"/>
        <w:adjustRightInd w:val="0"/>
        <w:spacing w:before="151" w:line="460" w:lineRule="exact"/>
        <w:ind w:left="7"/>
        <w:jc w:val="both"/>
        <w:outlineLvl w:val="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三、获取采购文件</w:t>
      </w:r>
    </w:p>
    <w:p w14:paraId="5B295C07">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2" w:firstLineChars="200"/>
        <w:jc w:val="both"/>
        <w:textAlignment w:val="baseline"/>
        <w:rPr>
          <w:rFonts w:hint="eastAsia" w:ascii="仿宋" w:hAnsi="仿宋" w:eastAsia="仿宋" w:cs="仿宋"/>
          <w:b/>
          <w:bCs/>
          <w:color w:val="auto"/>
          <w:spacing w:val="0"/>
          <w:sz w:val="24"/>
          <w:szCs w:val="24"/>
          <w:highlight w:val="none"/>
          <w:u w:val="single" w:color="auto"/>
          <w:lang w:eastAsia="zh-CN"/>
        </w:rPr>
      </w:pPr>
      <w:r>
        <w:rPr>
          <w:rFonts w:hint="eastAsia" w:ascii="仿宋" w:hAnsi="仿宋" w:eastAsia="仿宋" w:cs="仿宋"/>
          <w:b/>
          <w:bCs/>
          <w:color w:val="auto"/>
          <w:spacing w:val="0"/>
          <w:sz w:val="24"/>
          <w:szCs w:val="24"/>
          <w:highlight w:val="none"/>
          <w:u w:val="single" w:color="auto"/>
          <w:lang w:val="en-US" w:eastAsia="zh-CN"/>
        </w:rPr>
        <w:t>时间:</w:t>
      </w:r>
      <w:r>
        <w:rPr>
          <w:rFonts w:hint="eastAsia" w:ascii="仿宋" w:hAnsi="仿宋" w:eastAsia="仿宋" w:cs="仿宋"/>
          <w:b/>
          <w:bCs/>
          <w:color w:val="auto"/>
          <w:spacing w:val="0"/>
          <w:sz w:val="24"/>
          <w:szCs w:val="24"/>
          <w:highlight w:val="none"/>
          <w:u w:val="single" w:color="auto"/>
          <w:lang w:eastAsia="zh-CN"/>
        </w:rPr>
        <w:t>2025年</w:t>
      </w:r>
      <w:r>
        <w:rPr>
          <w:rFonts w:hint="eastAsia" w:ascii="仿宋" w:hAnsi="仿宋" w:eastAsia="仿宋" w:cs="仿宋"/>
          <w:b/>
          <w:bCs/>
          <w:color w:val="auto"/>
          <w:spacing w:val="0"/>
          <w:sz w:val="24"/>
          <w:szCs w:val="24"/>
          <w:highlight w:val="none"/>
          <w:u w:val="single" w:color="auto"/>
          <w:lang w:val="en-US" w:eastAsia="zh-CN"/>
        </w:rPr>
        <w:t>7</w:t>
      </w:r>
      <w:r>
        <w:rPr>
          <w:rFonts w:hint="eastAsia" w:ascii="仿宋" w:hAnsi="仿宋" w:eastAsia="仿宋" w:cs="仿宋"/>
          <w:b/>
          <w:bCs/>
          <w:color w:val="auto"/>
          <w:spacing w:val="0"/>
          <w:sz w:val="24"/>
          <w:szCs w:val="24"/>
          <w:highlight w:val="none"/>
          <w:u w:val="single" w:color="auto"/>
          <w:lang w:eastAsia="zh-CN"/>
        </w:rPr>
        <w:t>月</w:t>
      </w:r>
      <w:r>
        <w:rPr>
          <w:rFonts w:hint="eastAsia" w:ascii="仿宋" w:hAnsi="仿宋" w:eastAsia="仿宋" w:cs="仿宋"/>
          <w:b/>
          <w:bCs/>
          <w:color w:val="auto"/>
          <w:spacing w:val="0"/>
          <w:sz w:val="24"/>
          <w:szCs w:val="24"/>
          <w:highlight w:val="none"/>
          <w:u w:val="single" w:color="auto"/>
          <w:lang w:val="en-US" w:eastAsia="zh-CN"/>
        </w:rPr>
        <w:t>11</w:t>
      </w:r>
      <w:r>
        <w:rPr>
          <w:rFonts w:hint="eastAsia" w:ascii="仿宋" w:hAnsi="仿宋" w:eastAsia="仿宋" w:cs="仿宋"/>
          <w:b/>
          <w:bCs/>
          <w:color w:val="auto"/>
          <w:spacing w:val="0"/>
          <w:sz w:val="24"/>
          <w:szCs w:val="24"/>
          <w:highlight w:val="none"/>
          <w:u w:val="single" w:color="auto"/>
          <w:lang w:eastAsia="zh-CN"/>
        </w:rPr>
        <w:t>日至2025年</w:t>
      </w:r>
      <w:r>
        <w:rPr>
          <w:rFonts w:hint="eastAsia" w:ascii="仿宋" w:hAnsi="仿宋" w:eastAsia="仿宋" w:cs="仿宋"/>
          <w:b/>
          <w:bCs/>
          <w:color w:val="auto"/>
          <w:spacing w:val="0"/>
          <w:sz w:val="24"/>
          <w:szCs w:val="24"/>
          <w:highlight w:val="none"/>
          <w:u w:val="single" w:color="auto"/>
          <w:lang w:val="en-US" w:eastAsia="zh-CN"/>
        </w:rPr>
        <w:t>7</w:t>
      </w:r>
      <w:r>
        <w:rPr>
          <w:rFonts w:hint="eastAsia" w:ascii="仿宋" w:hAnsi="仿宋" w:eastAsia="仿宋" w:cs="仿宋"/>
          <w:b/>
          <w:bCs/>
          <w:color w:val="auto"/>
          <w:spacing w:val="0"/>
          <w:sz w:val="24"/>
          <w:szCs w:val="24"/>
          <w:highlight w:val="none"/>
          <w:u w:val="single" w:color="auto"/>
          <w:lang w:eastAsia="zh-CN"/>
        </w:rPr>
        <w:t>月</w:t>
      </w:r>
      <w:r>
        <w:rPr>
          <w:rFonts w:hint="eastAsia" w:ascii="仿宋" w:hAnsi="仿宋" w:eastAsia="仿宋" w:cs="仿宋"/>
          <w:b/>
          <w:bCs/>
          <w:color w:val="auto"/>
          <w:spacing w:val="0"/>
          <w:sz w:val="24"/>
          <w:szCs w:val="24"/>
          <w:highlight w:val="none"/>
          <w:u w:val="single" w:color="auto"/>
          <w:lang w:val="en-US" w:eastAsia="zh-CN"/>
        </w:rPr>
        <w:t>18</w:t>
      </w:r>
      <w:r>
        <w:rPr>
          <w:rFonts w:hint="eastAsia" w:ascii="仿宋" w:hAnsi="仿宋" w:eastAsia="仿宋" w:cs="仿宋"/>
          <w:b/>
          <w:bCs/>
          <w:color w:val="auto"/>
          <w:spacing w:val="0"/>
          <w:sz w:val="24"/>
          <w:szCs w:val="24"/>
          <w:highlight w:val="none"/>
          <w:u w:val="single" w:color="auto"/>
          <w:lang w:eastAsia="zh-CN"/>
        </w:rPr>
        <w:t>日，每天上午10:00至14:00，下午15:30至19:30（北京时间，法定节假日除外）。</w:t>
      </w:r>
    </w:p>
    <w:p w14:paraId="04648A29">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hint="eastAsia" w:ascii="仿宋" w:hAnsi="仿宋" w:eastAsia="仿宋" w:cs="仿宋"/>
          <w:color w:val="auto"/>
          <w:spacing w:val="0"/>
          <w:position w:val="0"/>
          <w:sz w:val="24"/>
          <w:szCs w:val="24"/>
          <w:highlight w:val="none"/>
          <w:lang w:eastAsia="zh-CN"/>
        </w:rPr>
      </w:pPr>
      <w:r>
        <w:rPr>
          <w:rFonts w:ascii="仿宋" w:hAnsi="仿宋" w:eastAsia="仿宋" w:cs="仿宋"/>
          <w:color w:val="auto"/>
          <w:spacing w:val="0"/>
          <w:position w:val="0"/>
          <w:sz w:val="24"/>
          <w:szCs w:val="24"/>
          <w:highlight w:val="none"/>
        </w:rPr>
        <w:t>地点：供应商登录政采云平台</w:t>
      </w:r>
      <w:r>
        <w:rPr>
          <w:rFonts w:ascii="仿宋" w:hAnsi="仿宋" w:eastAsia="仿宋" w:cs="仿宋"/>
          <w:color w:val="auto"/>
          <w:spacing w:val="0"/>
          <w:position w:val="0"/>
          <w:sz w:val="24"/>
          <w:szCs w:val="24"/>
          <w:highlight w:val="none"/>
        </w:rPr>
        <w:fldChar w:fldCharType="begin"/>
      </w:r>
      <w:r>
        <w:rPr>
          <w:rFonts w:ascii="仿宋" w:hAnsi="仿宋" w:eastAsia="仿宋" w:cs="仿宋"/>
          <w:color w:val="auto"/>
          <w:spacing w:val="0"/>
          <w:position w:val="0"/>
          <w:sz w:val="24"/>
          <w:szCs w:val="24"/>
          <w:highlight w:val="none"/>
        </w:rPr>
        <w:instrText xml:space="preserve"> HYPERLINK "https://www.zcygov.cn/" </w:instrText>
      </w:r>
      <w:r>
        <w:rPr>
          <w:rFonts w:ascii="仿宋" w:hAnsi="仿宋" w:eastAsia="仿宋" w:cs="仿宋"/>
          <w:color w:val="auto"/>
          <w:spacing w:val="0"/>
          <w:position w:val="0"/>
          <w:sz w:val="24"/>
          <w:szCs w:val="24"/>
          <w:highlight w:val="none"/>
        </w:rPr>
        <w:fldChar w:fldCharType="separate"/>
      </w:r>
      <w:r>
        <w:rPr>
          <w:rFonts w:ascii="仿宋" w:hAnsi="仿宋" w:eastAsia="仿宋" w:cs="仿宋"/>
          <w:color w:val="auto"/>
          <w:spacing w:val="0"/>
          <w:position w:val="0"/>
          <w:sz w:val="24"/>
          <w:szCs w:val="24"/>
          <w:highlight w:val="none"/>
        </w:rPr>
        <w:t>https://www.zcygov.cn/</w:t>
      </w:r>
      <w:r>
        <w:rPr>
          <w:rFonts w:ascii="仿宋" w:hAnsi="仿宋" w:eastAsia="仿宋" w:cs="仿宋"/>
          <w:color w:val="auto"/>
          <w:spacing w:val="0"/>
          <w:position w:val="0"/>
          <w:sz w:val="24"/>
          <w:szCs w:val="24"/>
          <w:highlight w:val="none"/>
        </w:rPr>
        <w:fldChar w:fldCharType="end"/>
      </w:r>
      <w:r>
        <w:rPr>
          <w:rFonts w:ascii="仿宋" w:hAnsi="仿宋" w:eastAsia="仿宋" w:cs="仿宋"/>
          <w:color w:val="auto"/>
          <w:spacing w:val="0"/>
          <w:position w:val="0"/>
          <w:sz w:val="24"/>
          <w:szCs w:val="24"/>
          <w:highlight w:val="none"/>
        </w:rPr>
        <w:t>在线申请获取采购文件（进入“项目采购 ”应用，在获取采购文件菜单中选择项目， 申请获取采购文件）</w:t>
      </w:r>
      <w:r>
        <w:rPr>
          <w:rFonts w:hint="eastAsia" w:ascii="仿宋" w:hAnsi="仿宋" w:eastAsia="仿宋" w:cs="仿宋"/>
          <w:color w:val="auto"/>
          <w:spacing w:val="0"/>
          <w:position w:val="0"/>
          <w:sz w:val="24"/>
          <w:szCs w:val="24"/>
          <w:highlight w:val="none"/>
          <w:lang w:eastAsia="zh-CN"/>
        </w:rPr>
        <w:t>。</w:t>
      </w:r>
    </w:p>
    <w:p w14:paraId="101C1CE8">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hint="eastAsia"/>
          <w:color w:val="auto"/>
          <w:highlight w:val="none"/>
          <w:lang w:eastAsia="zh-CN"/>
        </w:rPr>
      </w:pPr>
      <w:r>
        <w:rPr>
          <w:rFonts w:ascii="仿宋" w:hAnsi="仿宋" w:eastAsia="仿宋" w:cs="仿宋"/>
          <w:color w:val="auto"/>
          <w:spacing w:val="0"/>
          <w:position w:val="0"/>
          <w:sz w:val="24"/>
          <w:szCs w:val="24"/>
          <w:highlight w:val="none"/>
        </w:rPr>
        <w:t>售价：0元</w:t>
      </w:r>
    </w:p>
    <w:p w14:paraId="3E3CA050">
      <w:pPr>
        <w:keepNext w:val="0"/>
        <w:keepLines w:val="0"/>
        <w:pageBreakBefore w:val="0"/>
        <w:wordWrap/>
        <w:overflowPunct/>
        <w:topLinePunct w:val="0"/>
        <w:autoSpaceDE w:val="0"/>
        <w:autoSpaceDN w:val="0"/>
        <w:bidi w:val="0"/>
        <w:adjustRightInd w:val="0"/>
        <w:spacing w:before="152" w:line="460" w:lineRule="exact"/>
        <w:ind w:left="29"/>
        <w:outlineLvl w:val="1"/>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pPr>
    </w:p>
    <w:p w14:paraId="41B0FB21">
      <w:pPr>
        <w:keepNext w:val="0"/>
        <w:keepLines w:val="0"/>
        <w:pageBreakBefore w:val="0"/>
        <w:wordWrap/>
        <w:overflowPunct/>
        <w:topLinePunct w:val="0"/>
        <w:autoSpaceDE w:val="0"/>
        <w:autoSpaceDN w:val="0"/>
        <w:bidi w:val="0"/>
        <w:adjustRightInd w:val="0"/>
        <w:spacing w:before="152" w:line="460" w:lineRule="exact"/>
        <w:ind w:left="29"/>
        <w:outlineLvl w:val="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四、响应文件提交截止时间及地点：</w:t>
      </w:r>
    </w:p>
    <w:p w14:paraId="0C0C7D4E">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截止时间：</w:t>
      </w:r>
      <w:r>
        <w:rPr>
          <w:rFonts w:hint="eastAsia" w:ascii="仿宋" w:hAnsi="仿宋" w:eastAsia="仿宋" w:cs="仿宋"/>
          <w:b/>
          <w:bCs/>
          <w:color w:val="auto"/>
          <w:spacing w:val="0"/>
          <w:sz w:val="24"/>
          <w:szCs w:val="24"/>
          <w:highlight w:val="none"/>
          <w:u w:val="single" w:color="auto"/>
          <w:lang w:eastAsia="zh-CN"/>
        </w:rPr>
        <w:t>2025年0</w:t>
      </w:r>
      <w:r>
        <w:rPr>
          <w:rFonts w:hint="eastAsia" w:ascii="仿宋" w:hAnsi="仿宋" w:eastAsia="仿宋" w:cs="仿宋"/>
          <w:b/>
          <w:bCs/>
          <w:color w:val="auto"/>
          <w:spacing w:val="0"/>
          <w:sz w:val="24"/>
          <w:szCs w:val="24"/>
          <w:highlight w:val="none"/>
          <w:u w:val="single" w:color="auto"/>
          <w:lang w:val="en-US" w:eastAsia="zh-CN"/>
        </w:rPr>
        <w:t>7</w:t>
      </w:r>
      <w:r>
        <w:rPr>
          <w:rFonts w:hint="eastAsia" w:ascii="仿宋" w:hAnsi="仿宋" w:eastAsia="仿宋" w:cs="仿宋"/>
          <w:b/>
          <w:bCs/>
          <w:color w:val="auto"/>
          <w:spacing w:val="0"/>
          <w:sz w:val="24"/>
          <w:szCs w:val="24"/>
          <w:highlight w:val="none"/>
          <w:u w:val="single" w:color="auto"/>
          <w:lang w:eastAsia="zh-CN"/>
        </w:rPr>
        <w:t>月</w:t>
      </w:r>
      <w:r>
        <w:rPr>
          <w:rFonts w:hint="eastAsia" w:ascii="仿宋" w:hAnsi="仿宋" w:eastAsia="仿宋" w:cs="仿宋"/>
          <w:b/>
          <w:bCs/>
          <w:color w:val="auto"/>
          <w:spacing w:val="0"/>
          <w:sz w:val="24"/>
          <w:szCs w:val="24"/>
          <w:highlight w:val="none"/>
          <w:u w:val="single" w:color="auto"/>
          <w:lang w:val="en-US" w:eastAsia="zh-CN"/>
        </w:rPr>
        <w:t>21</w:t>
      </w:r>
      <w:r>
        <w:rPr>
          <w:rFonts w:hint="eastAsia" w:ascii="仿宋" w:hAnsi="仿宋" w:eastAsia="仿宋" w:cs="仿宋"/>
          <w:b/>
          <w:bCs/>
          <w:color w:val="auto"/>
          <w:spacing w:val="0"/>
          <w:sz w:val="24"/>
          <w:szCs w:val="24"/>
          <w:highlight w:val="none"/>
          <w:u w:val="single" w:color="auto"/>
          <w:lang w:eastAsia="zh-CN"/>
        </w:rPr>
        <w:t>日1</w:t>
      </w:r>
      <w:r>
        <w:rPr>
          <w:rFonts w:hint="eastAsia" w:ascii="仿宋" w:hAnsi="仿宋" w:eastAsia="仿宋" w:cs="仿宋"/>
          <w:b/>
          <w:bCs/>
          <w:color w:val="auto"/>
          <w:spacing w:val="0"/>
          <w:sz w:val="24"/>
          <w:szCs w:val="24"/>
          <w:highlight w:val="none"/>
          <w:u w:val="single" w:color="auto"/>
          <w:lang w:val="en-US" w:eastAsia="zh-CN"/>
        </w:rPr>
        <w:t>6</w:t>
      </w:r>
      <w:r>
        <w:rPr>
          <w:rFonts w:hint="eastAsia" w:ascii="仿宋" w:hAnsi="仿宋" w:eastAsia="仿宋" w:cs="仿宋"/>
          <w:b/>
          <w:bCs/>
          <w:color w:val="auto"/>
          <w:spacing w:val="0"/>
          <w:sz w:val="24"/>
          <w:szCs w:val="24"/>
          <w:highlight w:val="none"/>
          <w:u w:val="single" w:color="auto"/>
          <w:lang w:eastAsia="zh-CN"/>
        </w:rPr>
        <w:t>:</w:t>
      </w:r>
      <w:r>
        <w:rPr>
          <w:rFonts w:hint="eastAsia" w:ascii="仿宋" w:hAnsi="仿宋" w:eastAsia="仿宋" w:cs="仿宋"/>
          <w:b/>
          <w:bCs/>
          <w:color w:val="auto"/>
          <w:spacing w:val="0"/>
          <w:sz w:val="24"/>
          <w:szCs w:val="24"/>
          <w:highlight w:val="none"/>
          <w:u w:val="single" w:color="auto"/>
          <w:lang w:val="en-US" w:eastAsia="zh-CN"/>
        </w:rPr>
        <w:t>3</w:t>
      </w:r>
      <w:r>
        <w:rPr>
          <w:rFonts w:hint="eastAsia" w:ascii="仿宋" w:hAnsi="仿宋" w:eastAsia="仿宋" w:cs="仿宋"/>
          <w:b/>
          <w:bCs/>
          <w:color w:val="auto"/>
          <w:spacing w:val="0"/>
          <w:sz w:val="24"/>
          <w:szCs w:val="24"/>
          <w:highlight w:val="none"/>
          <w:u w:val="single" w:color="auto"/>
          <w:lang w:eastAsia="zh-CN"/>
        </w:rPr>
        <w:t>0时</w:t>
      </w:r>
    </w:p>
    <w:p w14:paraId="0D952C9E">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ascii="仿宋" w:hAnsi="仿宋" w:eastAsia="仿宋" w:cs="仿宋"/>
          <w:b/>
          <w:bCs/>
          <w:color w:val="auto"/>
          <w:spacing w:val="0"/>
          <w:sz w:val="24"/>
          <w:szCs w:val="24"/>
          <w:highlight w:val="none"/>
        </w:rPr>
      </w:pPr>
      <w:r>
        <w:rPr>
          <w:rFonts w:ascii="仿宋" w:hAnsi="仿宋" w:eastAsia="仿宋" w:cs="仿宋"/>
          <w:color w:val="auto"/>
          <w:spacing w:val="0"/>
          <w:sz w:val="24"/>
          <w:szCs w:val="24"/>
          <w:highlight w:val="none"/>
        </w:rPr>
        <w:t>地点：</w:t>
      </w:r>
      <w:r>
        <w:rPr>
          <w:rFonts w:ascii="仿宋" w:hAnsi="仿宋" w:eastAsia="仿宋" w:cs="仿宋"/>
          <w:b/>
          <w:bCs/>
          <w:color w:val="auto"/>
          <w:spacing w:val="0"/>
          <w:sz w:val="24"/>
          <w:szCs w:val="24"/>
          <w:highlight w:val="none"/>
          <w:u w:val="single" w:color="auto"/>
        </w:rPr>
        <w:t>请登录政采云投标客户端投标（www.zcygov.com）</w:t>
      </w:r>
    </w:p>
    <w:p w14:paraId="5D0A5735">
      <w:pPr>
        <w:keepNext w:val="0"/>
        <w:keepLines w:val="0"/>
        <w:pageBreakBefore w:val="0"/>
        <w:wordWrap/>
        <w:overflowPunct/>
        <w:topLinePunct w:val="0"/>
        <w:autoSpaceDE w:val="0"/>
        <w:autoSpaceDN w:val="0"/>
        <w:bidi w:val="0"/>
        <w:adjustRightInd w:val="0"/>
        <w:spacing w:before="261" w:line="460" w:lineRule="exact"/>
        <w:ind w:left="4"/>
        <w:outlineLvl w:val="1"/>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pPr>
    </w:p>
    <w:p w14:paraId="446DCD35">
      <w:pPr>
        <w:keepNext w:val="0"/>
        <w:keepLines w:val="0"/>
        <w:pageBreakBefore w:val="0"/>
        <w:wordWrap/>
        <w:overflowPunct/>
        <w:topLinePunct w:val="0"/>
        <w:autoSpaceDE w:val="0"/>
        <w:autoSpaceDN w:val="0"/>
        <w:bidi w:val="0"/>
        <w:adjustRightInd w:val="0"/>
        <w:spacing w:before="261" w:line="460" w:lineRule="exact"/>
        <w:ind w:left="4"/>
        <w:outlineLvl w:val="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五、响应文件开启</w:t>
      </w:r>
    </w:p>
    <w:p w14:paraId="2C1DE0E9">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hint="eastAsia" w:ascii="仿宋" w:hAnsi="仿宋" w:eastAsia="仿宋" w:cs="仿宋"/>
          <w:color w:val="auto"/>
          <w:spacing w:val="0"/>
          <w:sz w:val="24"/>
          <w:szCs w:val="24"/>
          <w:highlight w:val="none"/>
          <w:u w:val="single" w:color="auto"/>
          <w:lang w:eastAsia="zh-CN"/>
        </w:rPr>
      </w:pPr>
      <w:r>
        <w:rPr>
          <w:rFonts w:ascii="仿宋" w:hAnsi="仿宋" w:eastAsia="仿宋" w:cs="仿宋"/>
          <w:color w:val="auto"/>
          <w:spacing w:val="0"/>
          <w:sz w:val="24"/>
          <w:szCs w:val="24"/>
          <w:highlight w:val="none"/>
        </w:rPr>
        <w:t>开启时间：</w:t>
      </w:r>
      <w:r>
        <w:rPr>
          <w:rFonts w:hint="eastAsia" w:ascii="仿宋" w:hAnsi="仿宋" w:eastAsia="仿宋" w:cs="仿宋"/>
          <w:b/>
          <w:bCs/>
          <w:color w:val="auto"/>
          <w:spacing w:val="0"/>
          <w:sz w:val="24"/>
          <w:szCs w:val="24"/>
          <w:highlight w:val="none"/>
          <w:u w:val="single" w:color="auto"/>
          <w:lang w:eastAsia="zh-CN"/>
        </w:rPr>
        <w:t>2025年0</w:t>
      </w:r>
      <w:r>
        <w:rPr>
          <w:rFonts w:hint="eastAsia" w:ascii="仿宋" w:hAnsi="仿宋" w:eastAsia="仿宋" w:cs="仿宋"/>
          <w:b/>
          <w:bCs/>
          <w:color w:val="auto"/>
          <w:spacing w:val="0"/>
          <w:sz w:val="24"/>
          <w:szCs w:val="24"/>
          <w:highlight w:val="none"/>
          <w:u w:val="single" w:color="auto"/>
          <w:lang w:val="en-US" w:eastAsia="zh-CN"/>
        </w:rPr>
        <w:t>7</w:t>
      </w:r>
      <w:r>
        <w:rPr>
          <w:rFonts w:hint="eastAsia" w:ascii="仿宋" w:hAnsi="仿宋" w:eastAsia="仿宋" w:cs="仿宋"/>
          <w:b/>
          <w:bCs/>
          <w:color w:val="auto"/>
          <w:spacing w:val="0"/>
          <w:sz w:val="24"/>
          <w:szCs w:val="24"/>
          <w:highlight w:val="none"/>
          <w:u w:val="single" w:color="auto"/>
          <w:lang w:eastAsia="zh-CN"/>
        </w:rPr>
        <w:t>月</w:t>
      </w:r>
      <w:r>
        <w:rPr>
          <w:rFonts w:hint="eastAsia" w:ascii="仿宋" w:hAnsi="仿宋" w:eastAsia="仿宋" w:cs="仿宋"/>
          <w:b/>
          <w:bCs/>
          <w:color w:val="auto"/>
          <w:spacing w:val="0"/>
          <w:sz w:val="24"/>
          <w:szCs w:val="24"/>
          <w:highlight w:val="none"/>
          <w:u w:val="single" w:color="auto"/>
          <w:lang w:val="en-US" w:eastAsia="zh-CN"/>
        </w:rPr>
        <w:t>21</w:t>
      </w:r>
      <w:r>
        <w:rPr>
          <w:rFonts w:hint="eastAsia" w:ascii="仿宋" w:hAnsi="仿宋" w:eastAsia="仿宋" w:cs="仿宋"/>
          <w:b/>
          <w:bCs/>
          <w:color w:val="auto"/>
          <w:spacing w:val="0"/>
          <w:sz w:val="24"/>
          <w:szCs w:val="24"/>
          <w:highlight w:val="none"/>
          <w:u w:val="single" w:color="auto"/>
          <w:lang w:eastAsia="zh-CN"/>
        </w:rPr>
        <w:t>日1</w:t>
      </w:r>
      <w:r>
        <w:rPr>
          <w:rFonts w:hint="eastAsia" w:ascii="仿宋" w:hAnsi="仿宋" w:eastAsia="仿宋" w:cs="仿宋"/>
          <w:b/>
          <w:bCs/>
          <w:color w:val="auto"/>
          <w:spacing w:val="0"/>
          <w:sz w:val="24"/>
          <w:szCs w:val="24"/>
          <w:highlight w:val="none"/>
          <w:u w:val="single" w:color="auto"/>
          <w:lang w:val="en-US" w:eastAsia="zh-CN"/>
        </w:rPr>
        <w:t>6</w:t>
      </w:r>
      <w:r>
        <w:rPr>
          <w:rFonts w:hint="eastAsia" w:ascii="仿宋" w:hAnsi="仿宋" w:eastAsia="仿宋" w:cs="仿宋"/>
          <w:b/>
          <w:bCs/>
          <w:color w:val="auto"/>
          <w:spacing w:val="0"/>
          <w:sz w:val="24"/>
          <w:szCs w:val="24"/>
          <w:highlight w:val="none"/>
          <w:u w:val="single" w:color="auto"/>
          <w:lang w:eastAsia="zh-CN"/>
        </w:rPr>
        <w:t>:</w:t>
      </w:r>
      <w:r>
        <w:rPr>
          <w:rFonts w:hint="eastAsia" w:ascii="仿宋" w:hAnsi="仿宋" w:eastAsia="仿宋" w:cs="仿宋"/>
          <w:b/>
          <w:bCs/>
          <w:color w:val="auto"/>
          <w:spacing w:val="0"/>
          <w:sz w:val="24"/>
          <w:szCs w:val="24"/>
          <w:highlight w:val="none"/>
          <w:u w:val="single" w:color="auto"/>
          <w:lang w:val="en-US" w:eastAsia="zh-CN"/>
        </w:rPr>
        <w:t>3</w:t>
      </w:r>
      <w:r>
        <w:rPr>
          <w:rFonts w:hint="eastAsia" w:ascii="仿宋" w:hAnsi="仿宋" w:eastAsia="仿宋" w:cs="仿宋"/>
          <w:b/>
          <w:bCs/>
          <w:color w:val="auto"/>
          <w:spacing w:val="0"/>
          <w:sz w:val="24"/>
          <w:szCs w:val="24"/>
          <w:highlight w:val="none"/>
          <w:u w:val="single" w:color="auto"/>
          <w:lang w:eastAsia="zh-CN"/>
        </w:rPr>
        <w:t>0时</w:t>
      </w:r>
    </w:p>
    <w:p w14:paraId="77905128">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b/>
          <w:bCs/>
          <w:color w:val="auto"/>
          <w:spacing w:val="0"/>
          <w:highlight w:val="none"/>
        </w:rPr>
      </w:pPr>
      <w:r>
        <w:rPr>
          <w:rFonts w:ascii="仿宋" w:hAnsi="仿宋" w:eastAsia="仿宋" w:cs="仿宋"/>
          <w:color w:val="auto"/>
          <w:spacing w:val="0"/>
          <w:sz w:val="24"/>
          <w:szCs w:val="24"/>
          <w:highlight w:val="none"/>
        </w:rPr>
        <w:t>地点：</w:t>
      </w:r>
      <w:r>
        <w:rPr>
          <w:rFonts w:ascii="仿宋" w:hAnsi="仿宋" w:eastAsia="仿宋" w:cs="仿宋"/>
          <w:b/>
          <w:bCs/>
          <w:color w:val="auto"/>
          <w:spacing w:val="0"/>
          <w:sz w:val="24"/>
          <w:szCs w:val="24"/>
          <w:highlight w:val="none"/>
          <w:u w:val="single"/>
        </w:rPr>
        <w:t>政采云开标大厅（www.zcygov.com）</w:t>
      </w:r>
    </w:p>
    <w:p w14:paraId="2825AFF5">
      <w:pPr>
        <w:keepNext w:val="0"/>
        <w:keepLines w:val="0"/>
        <w:pageBreakBefore w:val="0"/>
        <w:wordWrap/>
        <w:overflowPunct/>
        <w:topLinePunct w:val="0"/>
        <w:autoSpaceDE w:val="0"/>
        <w:autoSpaceDN w:val="0"/>
        <w:bidi w:val="0"/>
        <w:adjustRightInd w:val="0"/>
        <w:spacing w:before="154" w:line="460" w:lineRule="exact"/>
        <w:ind w:left="25"/>
        <w:outlineLvl w:val="1"/>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pPr>
    </w:p>
    <w:p w14:paraId="60E33143">
      <w:pPr>
        <w:keepNext w:val="0"/>
        <w:keepLines w:val="0"/>
        <w:pageBreakBefore w:val="0"/>
        <w:wordWrap/>
        <w:overflowPunct/>
        <w:topLinePunct w:val="0"/>
        <w:autoSpaceDE w:val="0"/>
        <w:autoSpaceDN w:val="0"/>
        <w:bidi w:val="0"/>
        <w:adjustRightInd w:val="0"/>
        <w:spacing w:before="154" w:line="460" w:lineRule="exact"/>
        <w:ind w:left="25"/>
        <w:outlineLvl w:val="1"/>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六、公告期限</w:t>
      </w:r>
    </w:p>
    <w:p w14:paraId="560F5D4B">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自本公告发布之日起</w:t>
      </w:r>
      <w:r>
        <w:rPr>
          <w:rFonts w:hint="eastAsia" w:ascii="仿宋" w:hAnsi="仿宋" w:eastAsia="仿宋" w:cs="仿宋"/>
          <w:color w:val="auto"/>
          <w:spacing w:val="0"/>
          <w:sz w:val="24"/>
          <w:szCs w:val="24"/>
          <w:highlight w:val="none"/>
          <w:lang w:val="en-US" w:eastAsia="zh-CN"/>
        </w:rPr>
        <w:t>7</w:t>
      </w:r>
      <w:r>
        <w:rPr>
          <w:rFonts w:ascii="仿宋" w:hAnsi="仿宋" w:eastAsia="仿宋" w:cs="仿宋"/>
          <w:color w:val="auto"/>
          <w:spacing w:val="0"/>
          <w:sz w:val="24"/>
          <w:szCs w:val="24"/>
          <w:highlight w:val="none"/>
        </w:rPr>
        <w:t>个工作日。</w:t>
      </w:r>
    </w:p>
    <w:p w14:paraId="26BD86E7">
      <w:pPr>
        <w:pStyle w:val="6"/>
        <w:keepNext w:val="0"/>
        <w:keepLines w:val="0"/>
        <w:pageBreakBefore w:val="0"/>
        <w:wordWrap/>
        <w:overflowPunct/>
        <w:topLinePunct w:val="0"/>
        <w:autoSpaceDE w:val="0"/>
        <w:autoSpaceDN w:val="0"/>
        <w:bidi w:val="0"/>
        <w:adjustRightInd w:val="0"/>
        <w:spacing w:line="460" w:lineRule="exact"/>
        <w:rPr>
          <w:color w:val="auto"/>
          <w:highlight w:val="none"/>
        </w:rPr>
      </w:pPr>
    </w:p>
    <w:p w14:paraId="3FA489FD">
      <w:pPr>
        <w:keepNext w:val="0"/>
        <w:keepLines w:val="0"/>
        <w:pageBreakBefore w:val="0"/>
        <w:wordWrap/>
        <w:overflowPunct/>
        <w:topLinePunct w:val="0"/>
        <w:autoSpaceDE w:val="0"/>
        <w:autoSpaceDN w:val="0"/>
        <w:bidi w:val="0"/>
        <w:adjustRightInd w:val="0"/>
        <w:spacing w:before="154" w:line="460" w:lineRule="exact"/>
        <w:ind w:left="25"/>
        <w:outlineLvl w:val="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七、其他补充事宜</w:t>
      </w:r>
    </w:p>
    <w:p w14:paraId="0F987AF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1、本项目采用全流程不见面电子开评标，投标供应商需要使用 CA 加密设备，供应商可通过新疆数字证书认证中心官网</w:t>
      </w:r>
      <w:r>
        <w:rPr>
          <w:rFonts w:hint="eastAsia" w:ascii="仿宋" w:hAnsi="仿宋" w:eastAsia="仿宋" w:cs="仿宋"/>
          <w:color w:val="auto"/>
          <w:spacing w:val="0"/>
          <w:sz w:val="24"/>
          <w:szCs w:val="24"/>
          <w:highlight w:val="none"/>
        </w:rPr>
        <w:fldChar w:fldCharType="begin"/>
      </w:r>
      <w:r>
        <w:rPr>
          <w:rFonts w:hint="eastAsia" w:ascii="仿宋" w:hAnsi="仿宋" w:eastAsia="仿宋" w:cs="仿宋"/>
          <w:color w:val="auto"/>
          <w:spacing w:val="0"/>
          <w:sz w:val="24"/>
          <w:szCs w:val="24"/>
          <w:highlight w:val="none"/>
        </w:rPr>
        <w:instrText xml:space="preserve"> HYPERLINK "https://www.xjca.com.cn/" </w:instrText>
      </w:r>
      <w:r>
        <w:rPr>
          <w:rFonts w:hint="eastAsia" w:ascii="仿宋" w:hAnsi="仿宋" w:eastAsia="仿宋" w:cs="仿宋"/>
          <w:color w:val="auto"/>
          <w:spacing w:val="0"/>
          <w:sz w:val="24"/>
          <w:szCs w:val="24"/>
          <w:highlight w:val="none"/>
        </w:rPr>
        <w:fldChar w:fldCharType="separate"/>
      </w:r>
      <w:r>
        <w:rPr>
          <w:rFonts w:hint="eastAsia" w:ascii="仿宋" w:hAnsi="仿宋" w:eastAsia="仿宋" w:cs="仿宋"/>
          <w:color w:val="auto"/>
          <w:spacing w:val="0"/>
          <w:sz w:val="24"/>
          <w:szCs w:val="24"/>
          <w:highlight w:val="none"/>
        </w:rPr>
        <w:t>https://www.xjca.com.cn/</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或下载“新疆政务通”APP 自行进行申领</w:t>
      </w:r>
      <w:r>
        <w:rPr>
          <w:rFonts w:hint="eastAsia" w:ascii="仿宋" w:hAnsi="仿宋" w:eastAsia="仿宋" w:cs="仿宋"/>
          <w:color w:val="auto"/>
          <w:spacing w:val="0"/>
          <w:sz w:val="24"/>
          <w:szCs w:val="24"/>
          <w:highlight w:val="none"/>
          <w:lang w:eastAsia="zh-CN"/>
        </w:rPr>
        <w:t>。</w:t>
      </w:r>
    </w:p>
    <w:p w14:paraId="1920C9D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2、本项目实行网上投标，采用加密电子投标文件(供应商须使用 CA 加密设备通过政采云电子投标客户端制作投标文件)。若供应商参与投标，自行承担投标一切费用</w:t>
      </w:r>
      <w:r>
        <w:rPr>
          <w:rFonts w:hint="eastAsia" w:ascii="仿宋" w:hAnsi="仿宋" w:eastAsia="仿宋" w:cs="仿宋"/>
          <w:color w:val="auto"/>
          <w:spacing w:val="0"/>
          <w:sz w:val="24"/>
          <w:szCs w:val="24"/>
          <w:highlight w:val="none"/>
          <w:lang w:eastAsia="zh-CN"/>
        </w:rPr>
        <w:t>。</w:t>
      </w:r>
    </w:p>
    <w:p w14:paraId="146880A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并完成 CA 数字证书申领。因未注册入库、未办理 CA 数字证书等原因造成无法投标或投标失败等后果由供应商自行承担</w:t>
      </w:r>
      <w:r>
        <w:rPr>
          <w:rFonts w:hint="eastAsia" w:ascii="仿宋" w:hAnsi="仿宋" w:eastAsia="仿宋" w:cs="仿宋"/>
          <w:color w:val="auto"/>
          <w:spacing w:val="0"/>
          <w:sz w:val="24"/>
          <w:szCs w:val="24"/>
          <w:highlight w:val="none"/>
          <w:lang w:eastAsia="zh-CN"/>
        </w:rPr>
        <w:t>。</w:t>
      </w:r>
    </w:p>
    <w:p w14:paraId="2324950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4、供应商将政采云电子交易客户端下载、安装完成后，可通过账号密码或 CA 登录客户端进行投标文件制作。在使用政采云投标客户端时，建议使用 WIN7+74位及以上操作系统</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客户端请至新疆政府采购网</w:t>
      </w:r>
      <w:r>
        <w:rPr>
          <w:rFonts w:hint="eastAsia" w:ascii="仿宋" w:hAnsi="仿宋" w:eastAsia="仿宋" w:cs="仿宋"/>
          <w:color w:val="auto"/>
          <w:spacing w:val="0"/>
          <w:sz w:val="24"/>
          <w:szCs w:val="24"/>
          <w:highlight w:val="none"/>
        </w:rPr>
        <w:fldChar w:fldCharType="begin"/>
      </w:r>
      <w:r>
        <w:rPr>
          <w:rFonts w:hint="eastAsia" w:ascii="仿宋" w:hAnsi="仿宋" w:eastAsia="仿宋" w:cs="仿宋"/>
          <w:color w:val="auto"/>
          <w:spacing w:val="0"/>
          <w:sz w:val="24"/>
          <w:szCs w:val="24"/>
          <w:highlight w:val="none"/>
        </w:rPr>
        <w:instrText xml:space="preserve"> HYPERLINK "http://www.ccgp-xinjiang.gov.cn/" </w:instrText>
      </w:r>
      <w:r>
        <w:rPr>
          <w:rFonts w:hint="eastAsia" w:ascii="仿宋" w:hAnsi="仿宋" w:eastAsia="仿宋" w:cs="仿宋"/>
          <w:color w:val="auto"/>
          <w:spacing w:val="0"/>
          <w:sz w:val="24"/>
          <w:szCs w:val="24"/>
          <w:highlight w:val="none"/>
        </w:rPr>
        <w:fldChar w:fldCharType="separate"/>
      </w:r>
      <w:r>
        <w:rPr>
          <w:rFonts w:hint="eastAsia" w:ascii="仿宋" w:hAnsi="仿宋" w:eastAsia="仿宋" w:cs="仿宋"/>
          <w:color w:val="auto"/>
          <w:spacing w:val="0"/>
          <w:sz w:val="24"/>
          <w:szCs w:val="24"/>
          <w:highlight w:val="none"/>
        </w:rPr>
        <w:t>http://www.ccgp-xinjiang.gov.cn/</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下载专区查看，如有问题可拨打政采云客户服务热线</w:t>
      </w:r>
      <w:r>
        <w:rPr>
          <w:rFonts w:hint="eastAsia" w:ascii="仿宋" w:hAnsi="仿宋" w:eastAsia="仿宋" w:cs="仿宋"/>
          <w:color w:val="auto"/>
          <w:spacing w:val="0"/>
          <w:sz w:val="24"/>
          <w:szCs w:val="24"/>
          <w:highlight w:val="none"/>
          <w:lang w:val="en-US" w:eastAsia="zh-CN"/>
        </w:rPr>
        <w:t>95763</w:t>
      </w:r>
      <w:r>
        <w:rPr>
          <w:rFonts w:hint="eastAsia" w:ascii="仿宋" w:hAnsi="仿宋" w:eastAsia="仿宋" w:cs="仿宋"/>
          <w:color w:val="auto"/>
          <w:spacing w:val="0"/>
          <w:sz w:val="24"/>
          <w:szCs w:val="24"/>
          <w:highlight w:val="none"/>
        </w:rPr>
        <w:t>进行咨询</w:t>
      </w:r>
      <w:r>
        <w:rPr>
          <w:rFonts w:hint="eastAsia" w:ascii="仿宋" w:hAnsi="仿宋" w:eastAsia="仿宋" w:cs="仿宋"/>
          <w:color w:val="auto"/>
          <w:spacing w:val="0"/>
          <w:sz w:val="24"/>
          <w:szCs w:val="24"/>
          <w:highlight w:val="none"/>
          <w:lang w:eastAsia="zh-CN"/>
        </w:rPr>
        <w:t>。</w:t>
      </w:r>
    </w:p>
    <w:p w14:paraId="78D8E50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5、供应商在开标时须使用制作加密电子投标文件所使用的 CA 锁及电</w:t>
      </w:r>
      <w:r>
        <w:rPr>
          <w:rFonts w:hint="eastAsia" w:ascii="仿宋" w:hAnsi="仿宋" w:eastAsia="仿宋" w:cs="仿宋"/>
          <w:color w:val="auto"/>
          <w:spacing w:val="0"/>
          <w:sz w:val="24"/>
          <w:szCs w:val="24"/>
          <w:highlight w:val="none"/>
          <w:lang w:val="en-US" w:eastAsia="zh-CN"/>
        </w:rPr>
        <w:t>脑，</w:t>
      </w:r>
      <w:r>
        <w:rPr>
          <w:rFonts w:hint="eastAsia" w:ascii="仿宋" w:hAnsi="仿宋" w:eastAsia="仿宋" w:cs="仿宋"/>
          <w:color w:val="auto"/>
          <w:spacing w:val="0"/>
          <w:sz w:val="24"/>
          <w:szCs w:val="24"/>
          <w:highlight w:val="none"/>
        </w:rPr>
        <w:t>电脑须提前配置好浏览器（建议使用谷歌浏览器），以便开标时解锁</w:t>
      </w:r>
      <w:r>
        <w:rPr>
          <w:rFonts w:hint="eastAsia" w:ascii="仿宋" w:hAnsi="仿宋" w:eastAsia="仿宋" w:cs="仿宋"/>
          <w:color w:val="auto"/>
          <w:spacing w:val="0"/>
          <w:sz w:val="24"/>
          <w:szCs w:val="24"/>
          <w:highlight w:val="none"/>
          <w:lang w:eastAsia="zh-CN"/>
        </w:rPr>
        <w:t>。</w:t>
      </w:r>
    </w:p>
    <w:p w14:paraId="34C9A98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6、供应商对不见面开评标系统的技术操作咨询，可通过</w:t>
      </w:r>
    </w:p>
    <w:p w14:paraId="0B6D4BD8">
      <w:pPr>
        <w:keepNext w:val="0"/>
        <w:keepLines w:val="0"/>
        <w:pageBreakBefore w:val="0"/>
        <w:widowControl/>
        <w:kinsoku w:val="0"/>
        <w:wordWrap/>
        <w:overflowPunct/>
        <w:topLinePunct w:val="0"/>
        <w:autoSpaceDE w:val="0"/>
        <w:autoSpaceDN w:val="0"/>
        <w:bidi w:val="0"/>
        <w:adjustRightInd w:val="0"/>
        <w:snapToGrid w:val="0"/>
        <w:spacing w:line="460" w:lineRule="exact"/>
        <w:ind w:right="0"/>
        <w:jc w:val="both"/>
        <w:textAlignment w:val="baseline"/>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rPr>
        <w:fldChar w:fldCharType="begin"/>
      </w:r>
      <w:r>
        <w:rPr>
          <w:rFonts w:hint="eastAsia" w:ascii="仿宋" w:hAnsi="仿宋" w:eastAsia="仿宋" w:cs="仿宋"/>
          <w:color w:val="auto"/>
          <w:spacing w:val="0"/>
          <w:sz w:val="24"/>
          <w:szCs w:val="24"/>
          <w:highlight w:val="none"/>
        </w:rPr>
        <w:instrText xml:space="preserve"> HYPERLINK "https://edu.zcygov.cn/luban/xinjiang-e-biding" </w:instrText>
      </w:r>
      <w:r>
        <w:rPr>
          <w:rFonts w:hint="eastAsia" w:ascii="仿宋" w:hAnsi="仿宋" w:eastAsia="仿宋" w:cs="仿宋"/>
          <w:color w:val="auto"/>
          <w:spacing w:val="0"/>
          <w:sz w:val="24"/>
          <w:szCs w:val="24"/>
          <w:highlight w:val="none"/>
        </w:rPr>
        <w:fldChar w:fldCharType="separate"/>
      </w:r>
      <w:r>
        <w:rPr>
          <w:rFonts w:hint="eastAsia" w:ascii="仿宋" w:hAnsi="仿宋" w:eastAsia="仿宋" w:cs="仿宋"/>
          <w:color w:val="auto"/>
          <w:spacing w:val="0"/>
          <w:sz w:val="24"/>
          <w:szCs w:val="24"/>
          <w:highlight w:val="none"/>
        </w:rPr>
        <w:t>https://edu.zcygov.cn/luban/xinjiang-e-biding</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)自助查询，也可在政采云帮助中心常见问题解答和操作流程讲解视频中自助查询，网址为：</w:t>
      </w:r>
    </w:p>
    <w:p w14:paraId="20EC1B6F">
      <w:pPr>
        <w:keepNext w:val="0"/>
        <w:keepLines w:val="0"/>
        <w:pageBreakBefore w:val="0"/>
        <w:widowControl/>
        <w:kinsoku w:val="0"/>
        <w:wordWrap/>
        <w:overflowPunct/>
        <w:topLinePunct w:val="0"/>
        <w:autoSpaceDE w:val="0"/>
        <w:autoSpaceDN w:val="0"/>
        <w:bidi w:val="0"/>
        <w:adjustRightInd w:val="0"/>
        <w:snapToGrid w:val="0"/>
        <w:spacing w:line="460" w:lineRule="exact"/>
        <w:ind w:right="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rPr>
        <w:fldChar w:fldCharType="begin"/>
      </w:r>
      <w:r>
        <w:rPr>
          <w:rFonts w:hint="eastAsia" w:ascii="仿宋" w:hAnsi="仿宋" w:eastAsia="仿宋" w:cs="仿宋"/>
          <w:color w:val="auto"/>
          <w:spacing w:val="0"/>
          <w:sz w:val="24"/>
          <w:szCs w:val="24"/>
          <w:highlight w:val="none"/>
        </w:rPr>
        <w:instrText xml:space="preserve"> HYPERLINK "https://service.zcygov.cn/#/help" </w:instrText>
      </w:r>
      <w:r>
        <w:rPr>
          <w:rFonts w:hint="eastAsia" w:ascii="仿宋" w:hAnsi="仿宋" w:eastAsia="仿宋" w:cs="仿宋"/>
          <w:color w:val="auto"/>
          <w:spacing w:val="0"/>
          <w:sz w:val="24"/>
          <w:szCs w:val="24"/>
          <w:highlight w:val="none"/>
        </w:rPr>
        <w:fldChar w:fldCharType="separate"/>
      </w:r>
      <w:r>
        <w:rPr>
          <w:rFonts w:hint="eastAsia" w:ascii="仿宋" w:hAnsi="仿宋" w:eastAsia="仿宋" w:cs="仿宋"/>
          <w:color w:val="auto"/>
          <w:spacing w:val="0"/>
          <w:sz w:val="24"/>
          <w:szCs w:val="24"/>
          <w:highlight w:val="none"/>
        </w:rPr>
        <w:t>https://service.zcygov.cn/#/help</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)，“项目采购 ”—“操作流程-电子招投标 ”— “政府采购项目电子交易管理操作指南-供应商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”版面获取操作指南，同时对自助查询无法解决的问题可通过钉钉群及政采云在线客服获取服务支持。供应商钉钉群号：供应商钉钉群号：政采云新疆供应商服务十群：33132402、十一群：30213207（如已加入1-9 群，无需重复加入，十一个群联动直播）</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钉钉工具软件具有回放功能，直播培训结束后可在钉钉群中回放观看学习</w:t>
      </w:r>
      <w:r>
        <w:rPr>
          <w:rFonts w:hint="eastAsia" w:ascii="仿宋" w:hAnsi="仿宋" w:eastAsia="仿宋" w:cs="仿宋"/>
          <w:color w:val="auto"/>
          <w:spacing w:val="0"/>
          <w:sz w:val="24"/>
          <w:szCs w:val="24"/>
          <w:highlight w:val="none"/>
          <w:lang w:eastAsia="zh-CN"/>
        </w:rPr>
        <w:t>。</w:t>
      </w:r>
    </w:p>
    <w:p w14:paraId="4AFE28F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0"/>
          <w:sz w:val="24"/>
          <w:szCs w:val="24"/>
          <w:highlight w:val="none"/>
        </w:rPr>
        <w:t>7、为了保证开评标顺利进行，政采云线上开标功能完全实现，供应商开标所使用的电脑设备须具有视频及语音功能。</w:t>
      </w:r>
    </w:p>
    <w:p w14:paraId="0BF0E0E1">
      <w:pPr>
        <w:keepNext w:val="0"/>
        <w:keepLines w:val="0"/>
        <w:pageBreakBefore w:val="0"/>
        <w:wordWrap/>
        <w:overflowPunct/>
        <w:topLinePunct w:val="0"/>
        <w:autoSpaceDE w:val="0"/>
        <w:autoSpaceDN w:val="0"/>
        <w:bidi w:val="0"/>
        <w:adjustRightInd w:val="0"/>
        <w:spacing w:before="113" w:line="460" w:lineRule="exact"/>
        <w:ind w:left="19"/>
        <w:jc w:val="both"/>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特别提示：</w:t>
      </w:r>
    </w:p>
    <w:p w14:paraId="78B8ECB3">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1、采购限额标准以上，200万元以下的货物和服务采购项目、400万元以下的工程采购项目</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适宜由中小企业提供的，采购人应当专门面向中小企业采购</w:t>
      </w:r>
      <w:r>
        <w:rPr>
          <w:rFonts w:hint="eastAsia" w:ascii="仿宋" w:hAnsi="仿宋" w:eastAsia="仿宋" w:cs="仿宋"/>
          <w:color w:val="auto"/>
          <w:spacing w:val="0"/>
          <w:sz w:val="24"/>
          <w:szCs w:val="24"/>
          <w:highlight w:val="none"/>
          <w:lang w:eastAsia="zh-CN"/>
        </w:rPr>
        <w:t>；</w:t>
      </w:r>
    </w:p>
    <w:p w14:paraId="6422C804">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75"/>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0EFD07CC">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77"/>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98323DE">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72"/>
        <w:jc w:val="both"/>
        <w:textAlignment w:val="baseline"/>
        <w:rPr>
          <w:rFonts w:ascii="仿宋" w:hAnsi="仿宋" w:eastAsia="仿宋" w:cs="仿宋"/>
          <w:color w:val="auto"/>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39CF42F">
      <w:pPr>
        <w:keepNext w:val="0"/>
        <w:keepLines w:val="0"/>
        <w:pageBreakBefore w:val="0"/>
        <w:wordWrap/>
        <w:overflowPunct/>
        <w:topLinePunct w:val="0"/>
        <w:autoSpaceDE w:val="0"/>
        <w:autoSpaceDN w:val="0"/>
        <w:bidi w:val="0"/>
        <w:adjustRightInd w:val="0"/>
        <w:spacing w:before="247" w:line="460" w:lineRule="exact"/>
        <w:ind w:left="3"/>
        <w:outlineLvl w:val="1"/>
        <w:rPr>
          <w:rFonts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1DF090F5">
      <w:pPr>
        <w:keepNext w:val="0"/>
        <w:keepLines w:val="0"/>
        <w:pageBreakBefore w:val="0"/>
        <w:wordWrap/>
        <w:overflowPunct/>
        <w:topLinePunct w:val="0"/>
        <w:autoSpaceDE w:val="0"/>
        <w:autoSpaceDN w:val="0"/>
        <w:bidi w:val="0"/>
        <w:adjustRightInd w:val="0"/>
        <w:spacing w:before="247" w:line="460" w:lineRule="exact"/>
        <w:ind w:left="3"/>
        <w:outlineLvl w:val="1"/>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八、凡对本次采购提出询问，请按以下方式联系。</w:t>
      </w:r>
    </w:p>
    <w:p w14:paraId="1D85CB71">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outlineLvl w:val="1"/>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1.采购人信息</w:t>
      </w:r>
    </w:p>
    <w:p w14:paraId="4E85A928">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hint="eastAsia"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名    称：</w:t>
      </w:r>
      <w:r>
        <w:rPr>
          <w:rFonts w:hint="eastAsia" w:ascii="仿宋" w:hAnsi="仿宋" w:eastAsia="仿宋" w:cs="仿宋"/>
          <w:color w:val="auto"/>
          <w:spacing w:val="0"/>
          <w:position w:val="0"/>
          <w:sz w:val="24"/>
          <w:szCs w:val="24"/>
          <w:highlight w:val="none"/>
          <w:lang w:val="en-US" w:eastAsia="zh-CN"/>
        </w:rPr>
        <w:t>玛纳斯县兰州湾镇人民政府</w:t>
      </w:r>
    </w:p>
    <w:p w14:paraId="7C8B0790">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hint="eastAsia"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地    址：新疆维吾尔自治区昌吉回族自治州玛纳斯县兰州湾镇人民政府</w:t>
      </w:r>
    </w:p>
    <w:p w14:paraId="425EEA61">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联 系 人：</w:t>
      </w:r>
      <w:r>
        <w:rPr>
          <w:rFonts w:hint="eastAsia" w:ascii="仿宋" w:hAnsi="仿宋" w:eastAsia="仿宋" w:cs="仿宋"/>
          <w:color w:val="auto"/>
          <w:spacing w:val="0"/>
          <w:position w:val="0"/>
          <w:sz w:val="24"/>
          <w:szCs w:val="24"/>
          <w:highlight w:val="none"/>
          <w:lang w:val="en-US" w:eastAsia="zh-CN"/>
        </w:rPr>
        <w:t xml:space="preserve">王先生 </w:t>
      </w:r>
    </w:p>
    <w:p w14:paraId="42652446">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outlineLvl w:val="1"/>
        <w:rPr>
          <w:rFonts w:hint="eastAsia"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联系方式：</w:t>
      </w:r>
      <w:r>
        <w:rPr>
          <w:rFonts w:hint="eastAsia" w:ascii="仿宋" w:hAnsi="仿宋" w:eastAsia="仿宋" w:cs="仿宋"/>
          <w:color w:val="auto"/>
          <w:spacing w:val="0"/>
          <w:position w:val="0"/>
          <w:sz w:val="24"/>
          <w:szCs w:val="24"/>
          <w:highlight w:val="none"/>
          <w:lang w:val="en-US" w:eastAsia="zh-CN"/>
        </w:rPr>
        <w:t>17699213702</w:t>
      </w:r>
    </w:p>
    <w:p w14:paraId="3E9DF2DA">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outlineLvl w:val="1"/>
        <w:rPr>
          <w:rFonts w:ascii="仿宋" w:hAnsi="仿宋" w:eastAsia="仿宋" w:cs="仿宋"/>
          <w:color w:val="auto"/>
          <w:spacing w:val="0"/>
          <w:position w:val="0"/>
          <w:sz w:val="24"/>
          <w:szCs w:val="24"/>
          <w:highlight w:val="none"/>
        </w:rPr>
      </w:pPr>
    </w:p>
    <w:p w14:paraId="6D9316F4">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outlineLvl w:val="1"/>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2.采购代理机构信息</w:t>
      </w:r>
    </w:p>
    <w:p w14:paraId="64BBDB9E">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名    称：新疆名诚博志工程项目管理有限公司</w:t>
      </w:r>
    </w:p>
    <w:p w14:paraId="4C580B6B">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地    址：玛纳斯县三园西路与文苑路交叉口东南海润天玺酒店西侧裙楼</w:t>
      </w:r>
    </w:p>
    <w:p w14:paraId="0A3BCE66">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联 系 人：</w:t>
      </w:r>
      <w:r>
        <w:rPr>
          <w:rFonts w:hint="eastAsia" w:ascii="仿宋" w:hAnsi="仿宋" w:eastAsia="仿宋" w:cs="仿宋"/>
          <w:color w:val="auto"/>
          <w:spacing w:val="0"/>
          <w:position w:val="0"/>
          <w:sz w:val="24"/>
          <w:szCs w:val="24"/>
          <w:highlight w:val="none"/>
          <w:lang w:val="en-US" w:eastAsia="zh-CN"/>
        </w:rPr>
        <w:t>刘女士</w:t>
      </w:r>
    </w:p>
    <w:p w14:paraId="0EDBA4CB">
      <w:pPr>
        <w:keepNext w:val="0"/>
        <w:keepLines w:val="0"/>
        <w:pageBreakBefore w:val="0"/>
        <w:widowControl/>
        <w:kinsoku w:val="0"/>
        <w:wordWrap/>
        <w:overflowPunct/>
        <w:topLinePunct w:val="0"/>
        <w:autoSpaceDE w:val="0"/>
        <w:autoSpaceDN w:val="0"/>
        <w:bidi w:val="0"/>
        <w:adjustRightInd w:val="0"/>
        <w:snapToGrid w:val="0"/>
        <w:spacing w:line="460" w:lineRule="exact"/>
        <w:ind w:left="0"/>
        <w:jc w:val="both"/>
        <w:textAlignment w:val="baseline"/>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联系方式：</w:t>
      </w:r>
      <w:r>
        <w:rPr>
          <w:rFonts w:hint="eastAsia" w:ascii="仿宋" w:hAnsi="仿宋" w:eastAsia="仿宋" w:cs="仿宋"/>
          <w:color w:val="auto"/>
          <w:spacing w:val="0"/>
          <w:position w:val="0"/>
          <w:sz w:val="24"/>
          <w:szCs w:val="24"/>
          <w:highlight w:val="none"/>
          <w:lang w:val="en-US" w:eastAsia="zh-CN"/>
        </w:rPr>
        <w:t>15352750889</w:t>
      </w:r>
    </w:p>
    <w:p w14:paraId="78052BBE">
      <w:pPr>
        <w:rPr>
          <w:color w:val="auto"/>
          <w:spacing w:val="8"/>
          <w:sz w:val="43"/>
          <w:szCs w:val="43"/>
          <w:highlight w:val="none"/>
          <w14:textOutline w14:w="7972" w14:cap="sq" w14:cmpd="sng">
            <w14:solidFill>
              <w14:srgbClr w14:val="000000"/>
            </w14:solidFill>
            <w14:prstDash w14:val="solid"/>
            <w14:bevel/>
          </w14:textOutline>
        </w:rPr>
      </w:pPr>
      <w:r>
        <w:rPr>
          <w:color w:val="auto"/>
          <w:spacing w:val="8"/>
          <w:sz w:val="43"/>
          <w:szCs w:val="43"/>
          <w:highlight w:val="none"/>
          <w14:textOutline w14:w="7972" w14:cap="sq" w14:cmpd="sng">
            <w14:solidFill>
              <w14:srgbClr w14:val="000000"/>
            </w14:solidFill>
            <w14:prstDash w14:val="solid"/>
            <w14:bevel/>
          </w14:textOutline>
        </w:rPr>
        <w:br w:type="page"/>
      </w:r>
    </w:p>
    <w:p w14:paraId="29A4EAA8">
      <w:pPr>
        <w:pStyle w:val="4"/>
        <w:spacing w:before="139" w:line="222" w:lineRule="auto"/>
        <w:ind w:left="2782"/>
        <w:outlineLvl w:val="0"/>
        <w:rPr>
          <w:color w:val="auto"/>
          <w:sz w:val="43"/>
          <w:szCs w:val="43"/>
          <w:highlight w:val="none"/>
        </w:rPr>
      </w:pPr>
      <w:r>
        <w:rPr>
          <w:color w:val="auto"/>
          <w:spacing w:val="8"/>
          <w:sz w:val="43"/>
          <w:szCs w:val="43"/>
          <w:highlight w:val="none"/>
          <w14:textOutline w14:w="7972" w14:cap="sq" w14:cmpd="sng">
            <w14:solidFill>
              <w14:srgbClr w14:val="000000"/>
            </w14:solidFill>
            <w14:prstDash w14:val="solid"/>
            <w14:bevel/>
          </w14:textOutline>
        </w:rPr>
        <w:t>第二章</w:t>
      </w:r>
      <w:r>
        <w:rPr>
          <w:color w:val="auto"/>
          <w:spacing w:val="8"/>
          <w:sz w:val="43"/>
          <w:szCs w:val="43"/>
          <w:highlight w:val="none"/>
        </w:rPr>
        <w:t xml:space="preserve"> </w:t>
      </w:r>
      <w:r>
        <w:rPr>
          <w:color w:val="auto"/>
          <w:spacing w:val="8"/>
          <w:sz w:val="43"/>
          <w:szCs w:val="43"/>
          <w:highlight w:val="none"/>
          <w14:textOutline w14:w="7972" w14:cap="sq" w14:cmpd="sng">
            <w14:solidFill>
              <w14:srgbClr w14:val="000000"/>
            </w14:solidFill>
            <w14:prstDash w14:val="solid"/>
            <w14:bevel/>
          </w14:textOutline>
        </w:rPr>
        <w:t>投标须知</w:t>
      </w:r>
      <w:bookmarkEnd w:id="8"/>
    </w:p>
    <w:p w14:paraId="48EAE09C">
      <w:pPr>
        <w:spacing w:line="262" w:lineRule="auto"/>
        <w:rPr>
          <w:rFonts w:ascii="Arial"/>
          <w:color w:val="auto"/>
          <w:sz w:val="21"/>
          <w:highlight w:val="none"/>
        </w:rPr>
      </w:pPr>
    </w:p>
    <w:p w14:paraId="0179A035">
      <w:pPr>
        <w:spacing w:before="91" w:line="222" w:lineRule="auto"/>
        <w:ind w:left="3455"/>
        <w:outlineLvl w:val="0"/>
        <w:rPr>
          <w:color w:val="auto"/>
          <w:highlight w:val="none"/>
        </w:rPr>
      </w:pPr>
      <w:r>
        <w:rPr>
          <w:rFonts w:ascii="仿宋" w:hAnsi="仿宋" w:eastAsia="仿宋" w:cs="仿宋"/>
          <w:color w:val="auto"/>
          <w:spacing w:val="-2"/>
          <w:sz w:val="28"/>
          <w:szCs w:val="28"/>
          <w:highlight w:val="none"/>
          <w14:textOutline w14:w="5103" w14:cap="sq" w14:cmpd="sng">
            <w14:solidFill>
              <w14:srgbClr w14:val="000000"/>
            </w14:solidFill>
            <w14:prstDash w14:val="solid"/>
            <w14:bevel/>
          </w14:textOutline>
        </w:rPr>
        <w:t>磋商须知前附表</w:t>
      </w:r>
    </w:p>
    <w:p w14:paraId="3C16AA9F">
      <w:pPr>
        <w:spacing w:before="10"/>
        <w:rPr>
          <w:color w:val="auto"/>
          <w:highlight w:val="none"/>
        </w:rPr>
      </w:pPr>
    </w:p>
    <w:tbl>
      <w:tblPr>
        <w:tblStyle w:val="11"/>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1834"/>
        <w:gridCol w:w="1153"/>
        <w:gridCol w:w="4342"/>
      </w:tblGrid>
      <w:tr w14:paraId="2387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953" w:type="dxa"/>
            <w:vAlign w:val="top"/>
          </w:tcPr>
          <w:p w14:paraId="6C807B8A">
            <w:pPr>
              <w:pStyle w:val="12"/>
              <w:spacing w:before="106" w:line="223" w:lineRule="auto"/>
              <w:ind w:left="158"/>
              <w:rPr>
                <w:color w:val="auto"/>
                <w:highlight w:val="none"/>
              </w:rPr>
            </w:pPr>
            <w:r>
              <w:rPr>
                <w:color w:val="auto"/>
                <w:spacing w:val="-6"/>
                <w:highlight w:val="none"/>
                <w14:textOutline w14:w="4358" w14:cap="sq" w14:cmpd="sng">
                  <w14:solidFill>
                    <w14:srgbClr w14:val="000000"/>
                  </w14:solidFill>
                  <w14:prstDash w14:val="solid"/>
                  <w14:bevel/>
                </w14:textOutline>
              </w:rPr>
              <w:t>条款号</w:t>
            </w:r>
          </w:p>
        </w:tc>
        <w:tc>
          <w:tcPr>
            <w:tcW w:w="1834" w:type="dxa"/>
            <w:vAlign w:val="top"/>
          </w:tcPr>
          <w:p w14:paraId="398D7ABE">
            <w:pPr>
              <w:pStyle w:val="12"/>
              <w:spacing w:before="106" w:line="221" w:lineRule="auto"/>
              <w:ind w:left="139"/>
              <w:rPr>
                <w:color w:val="auto"/>
                <w:highlight w:val="none"/>
              </w:rPr>
            </w:pPr>
            <w:r>
              <w:rPr>
                <w:color w:val="auto"/>
                <w:spacing w:val="-13"/>
                <w:highlight w:val="none"/>
                <w14:textOutline w14:w="4358" w14:cap="sq" w14:cmpd="sng">
                  <w14:solidFill>
                    <w14:srgbClr w14:val="000000"/>
                  </w14:solidFill>
                  <w14:prstDash w14:val="solid"/>
                  <w14:bevel/>
                </w14:textOutline>
              </w:rPr>
              <w:t>条</w:t>
            </w:r>
            <w:r>
              <w:rPr>
                <w:color w:val="auto"/>
                <w:spacing w:val="8"/>
                <w:highlight w:val="none"/>
              </w:rPr>
              <w:t xml:space="preserve"> </w:t>
            </w:r>
            <w:r>
              <w:rPr>
                <w:color w:val="auto"/>
                <w:spacing w:val="-13"/>
                <w:highlight w:val="none"/>
                <w14:textOutline w14:w="4358" w14:cap="sq" w14:cmpd="sng">
                  <w14:solidFill>
                    <w14:srgbClr w14:val="000000"/>
                  </w14:solidFill>
                  <w14:prstDash w14:val="solid"/>
                  <w14:bevel/>
                </w14:textOutline>
              </w:rPr>
              <w:t>款</w:t>
            </w:r>
            <w:r>
              <w:rPr>
                <w:color w:val="auto"/>
                <w:spacing w:val="9"/>
                <w:highlight w:val="none"/>
              </w:rPr>
              <w:t xml:space="preserve"> </w:t>
            </w:r>
            <w:r>
              <w:rPr>
                <w:color w:val="auto"/>
                <w:spacing w:val="-13"/>
                <w:highlight w:val="none"/>
                <w14:textOutline w14:w="4358" w14:cap="sq" w14:cmpd="sng">
                  <w14:solidFill>
                    <w14:srgbClr w14:val="000000"/>
                  </w14:solidFill>
                  <w14:prstDash w14:val="solid"/>
                  <w14:bevel/>
                </w14:textOutline>
              </w:rPr>
              <w:t>名</w:t>
            </w:r>
            <w:r>
              <w:rPr>
                <w:color w:val="auto"/>
                <w:spacing w:val="9"/>
                <w:highlight w:val="none"/>
              </w:rPr>
              <w:t xml:space="preserve"> </w:t>
            </w:r>
            <w:r>
              <w:rPr>
                <w:color w:val="auto"/>
                <w:spacing w:val="-13"/>
                <w:highlight w:val="none"/>
                <w14:textOutline w14:w="4358" w14:cap="sq" w14:cmpd="sng">
                  <w14:solidFill>
                    <w14:srgbClr w14:val="000000"/>
                  </w14:solidFill>
                  <w14:prstDash w14:val="solid"/>
                  <w14:bevel/>
                </w14:textOutline>
              </w:rPr>
              <w:t>称</w:t>
            </w:r>
          </w:p>
        </w:tc>
        <w:tc>
          <w:tcPr>
            <w:tcW w:w="5495" w:type="dxa"/>
            <w:gridSpan w:val="2"/>
            <w:vAlign w:val="top"/>
          </w:tcPr>
          <w:p w14:paraId="4EDDFEEC">
            <w:pPr>
              <w:pStyle w:val="12"/>
              <w:spacing w:before="106" w:line="222" w:lineRule="auto"/>
              <w:ind w:left="2100"/>
              <w:rPr>
                <w:color w:val="auto"/>
                <w:highlight w:val="none"/>
              </w:rPr>
            </w:pPr>
            <w:r>
              <w:rPr>
                <w:color w:val="auto"/>
                <w:spacing w:val="-22"/>
                <w:highlight w:val="none"/>
                <w14:textOutline w14:w="4358" w14:cap="sq" w14:cmpd="sng">
                  <w14:solidFill>
                    <w14:srgbClr w14:val="000000"/>
                  </w14:solidFill>
                  <w14:prstDash w14:val="solid"/>
                  <w14:bevel/>
                </w14:textOutline>
              </w:rPr>
              <w:t>编</w:t>
            </w:r>
            <w:r>
              <w:rPr>
                <w:color w:val="auto"/>
                <w:spacing w:val="12"/>
                <w:highlight w:val="none"/>
              </w:rPr>
              <w:t xml:space="preserve">  </w:t>
            </w:r>
            <w:r>
              <w:rPr>
                <w:color w:val="auto"/>
                <w:spacing w:val="-22"/>
                <w:highlight w:val="none"/>
                <w14:textOutline w14:w="4358" w14:cap="sq" w14:cmpd="sng">
                  <w14:solidFill>
                    <w14:srgbClr w14:val="000000"/>
                  </w14:solidFill>
                  <w14:prstDash w14:val="solid"/>
                  <w14:bevel/>
                </w14:textOutline>
              </w:rPr>
              <w:t>列</w:t>
            </w:r>
            <w:r>
              <w:rPr>
                <w:color w:val="auto"/>
                <w:spacing w:val="23"/>
                <w:highlight w:val="none"/>
              </w:rPr>
              <w:t xml:space="preserve">  </w:t>
            </w:r>
            <w:r>
              <w:rPr>
                <w:color w:val="auto"/>
                <w:spacing w:val="-22"/>
                <w:highlight w:val="none"/>
                <w14:textOutline w14:w="4358" w14:cap="sq" w14:cmpd="sng">
                  <w14:solidFill>
                    <w14:srgbClr w14:val="000000"/>
                  </w14:solidFill>
                  <w14:prstDash w14:val="solid"/>
                  <w14:bevel/>
                </w14:textOutline>
              </w:rPr>
              <w:t>内</w:t>
            </w:r>
            <w:r>
              <w:rPr>
                <w:color w:val="auto"/>
                <w:spacing w:val="11"/>
                <w:highlight w:val="none"/>
              </w:rPr>
              <w:t xml:space="preserve">  </w:t>
            </w:r>
            <w:r>
              <w:rPr>
                <w:color w:val="auto"/>
                <w:spacing w:val="-22"/>
                <w:highlight w:val="none"/>
                <w14:textOutline w14:w="4358" w14:cap="sq" w14:cmpd="sng">
                  <w14:solidFill>
                    <w14:srgbClr w14:val="000000"/>
                  </w14:solidFill>
                  <w14:prstDash w14:val="solid"/>
                  <w14:bevel/>
                </w14:textOutline>
              </w:rPr>
              <w:t>容</w:t>
            </w:r>
          </w:p>
        </w:tc>
      </w:tr>
      <w:tr w14:paraId="2479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53" w:type="dxa"/>
            <w:vMerge w:val="restart"/>
            <w:vAlign w:val="top"/>
          </w:tcPr>
          <w:p w14:paraId="02D06CBE">
            <w:pPr>
              <w:spacing w:line="252" w:lineRule="auto"/>
              <w:rPr>
                <w:rFonts w:ascii="Arial"/>
                <w:color w:val="auto"/>
                <w:sz w:val="21"/>
                <w:highlight w:val="none"/>
              </w:rPr>
            </w:pPr>
          </w:p>
          <w:p w14:paraId="486F8D86">
            <w:pPr>
              <w:spacing w:line="252" w:lineRule="auto"/>
              <w:rPr>
                <w:rFonts w:ascii="Arial"/>
                <w:color w:val="auto"/>
                <w:sz w:val="21"/>
                <w:highlight w:val="none"/>
              </w:rPr>
            </w:pPr>
          </w:p>
          <w:p w14:paraId="468CEE83">
            <w:pPr>
              <w:spacing w:line="252" w:lineRule="auto"/>
              <w:rPr>
                <w:rFonts w:ascii="Arial"/>
                <w:color w:val="auto"/>
                <w:sz w:val="21"/>
                <w:highlight w:val="none"/>
              </w:rPr>
            </w:pPr>
          </w:p>
          <w:p w14:paraId="00157F6E">
            <w:pPr>
              <w:spacing w:line="252" w:lineRule="auto"/>
              <w:rPr>
                <w:rFonts w:ascii="Arial"/>
                <w:color w:val="auto"/>
                <w:sz w:val="21"/>
                <w:highlight w:val="none"/>
              </w:rPr>
            </w:pPr>
          </w:p>
          <w:p w14:paraId="032D2212">
            <w:pPr>
              <w:spacing w:line="252" w:lineRule="auto"/>
              <w:rPr>
                <w:rFonts w:ascii="Arial"/>
                <w:color w:val="auto"/>
                <w:sz w:val="21"/>
                <w:highlight w:val="none"/>
              </w:rPr>
            </w:pPr>
          </w:p>
          <w:p w14:paraId="5B1C220A">
            <w:pPr>
              <w:spacing w:line="252" w:lineRule="auto"/>
              <w:rPr>
                <w:rFonts w:ascii="Arial"/>
                <w:color w:val="auto"/>
                <w:sz w:val="21"/>
                <w:highlight w:val="none"/>
              </w:rPr>
            </w:pPr>
          </w:p>
          <w:p w14:paraId="1AE31A3B">
            <w:pPr>
              <w:spacing w:line="252" w:lineRule="auto"/>
              <w:rPr>
                <w:rFonts w:ascii="Arial"/>
                <w:color w:val="auto"/>
                <w:sz w:val="21"/>
                <w:highlight w:val="none"/>
              </w:rPr>
            </w:pPr>
          </w:p>
          <w:p w14:paraId="45B0CC4C">
            <w:pPr>
              <w:spacing w:line="252" w:lineRule="auto"/>
              <w:rPr>
                <w:rFonts w:ascii="Arial"/>
                <w:color w:val="auto"/>
                <w:sz w:val="21"/>
                <w:highlight w:val="none"/>
              </w:rPr>
            </w:pPr>
          </w:p>
          <w:p w14:paraId="3CD5F8F0">
            <w:pPr>
              <w:spacing w:line="252" w:lineRule="auto"/>
              <w:rPr>
                <w:rFonts w:ascii="Arial"/>
                <w:color w:val="auto"/>
                <w:sz w:val="21"/>
                <w:highlight w:val="none"/>
              </w:rPr>
            </w:pPr>
          </w:p>
          <w:p w14:paraId="5C7C6B1F">
            <w:pPr>
              <w:spacing w:line="252" w:lineRule="auto"/>
              <w:rPr>
                <w:rFonts w:ascii="Arial"/>
                <w:color w:val="auto"/>
                <w:sz w:val="21"/>
                <w:highlight w:val="none"/>
              </w:rPr>
            </w:pPr>
          </w:p>
          <w:p w14:paraId="3A76FB61">
            <w:pPr>
              <w:spacing w:line="252" w:lineRule="auto"/>
              <w:rPr>
                <w:rFonts w:ascii="Arial"/>
                <w:color w:val="auto"/>
                <w:sz w:val="21"/>
                <w:highlight w:val="none"/>
              </w:rPr>
            </w:pPr>
          </w:p>
          <w:p w14:paraId="4E9E50B9">
            <w:pPr>
              <w:spacing w:line="252" w:lineRule="auto"/>
              <w:rPr>
                <w:rFonts w:ascii="Arial"/>
                <w:color w:val="auto"/>
                <w:sz w:val="21"/>
                <w:highlight w:val="none"/>
              </w:rPr>
            </w:pPr>
          </w:p>
          <w:p w14:paraId="6EE61CDE">
            <w:pPr>
              <w:spacing w:line="252" w:lineRule="auto"/>
              <w:rPr>
                <w:rFonts w:ascii="Arial"/>
                <w:color w:val="auto"/>
                <w:sz w:val="21"/>
                <w:highlight w:val="none"/>
              </w:rPr>
            </w:pPr>
          </w:p>
          <w:p w14:paraId="5EF08F87">
            <w:pPr>
              <w:spacing w:line="253" w:lineRule="auto"/>
              <w:rPr>
                <w:rFonts w:ascii="Arial"/>
                <w:color w:val="auto"/>
                <w:sz w:val="21"/>
                <w:highlight w:val="none"/>
              </w:rPr>
            </w:pPr>
          </w:p>
          <w:p w14:paraId="5DA5F8AD">
            <w:pPr>
              <w:spacing w:line="253" w:lineRule="auto"/>
              <w:rPr>
                <w:rFonts w:ascii="Arial"/>
                <w:color w:val="auto"/>
                <w:sz w:val="21"/>
                <w:highlight w:val="none"/>
              </w:rPr>
            </w:pPr>
          </w:p>
          <w:p w14:paraId="4AE2B2E6">
            <w:pPr>
              <w:spacing w:line="253" w:lineRule="auto"/>
              <w:rPr>
                <w:rFonts w:ascii="Arial"/>
                <w:color w:val="auto"/>
                <w:sz w:val="21"/>
                <w:highlight w:val="none"/>
              </w:rPr>
            </w:pPr>
          </w:p>
          <w:p w14:paraId="316391CF">
            <w:pPr>
              <w:pStyle w:val="12"/>
              <w:spacing w:before="78" w:line="181" w:lineRule="auto"/>
              <w:ind w:left="468"/>
              <w:rPr>
                <w:color w:val="auto"/>
                <w:highlight w:val="none"/>
              </w:rPr>
            </w:pPr>
            <w:r>
              <w:rPr>
                <w:color w:val="auto"/>
                <w:highlight w:val="none"/>
                <w14:textOutline w14:w="4358" w14:cap="sq" w14:cmpd="sng">
                  <w14:solidFill>
                    <w14:srgbClr w14:val="000000"/>
                  </w14:solidFill>
                  <w14:prstDash w14:val="solid"/>
                  <w14:bevel/>
                </w14:textOutline>
              </w:rPr>
              <w:t>1</w:t>
            </w:r>
          </w:p>
        </w:tc>
        <w:tc>
          <w:tcPr>
            <w:tcW w:w="1834" w:type="dxa"/>
            <w:vAlign w:val="top"/>
          </w:tcPr>
          <w:p w14:paraId="0B103D3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left"/>
              <w:textAlignment w:val="baseline"/>
              <w:rPr>
                <w:rFonts w:ascii="Arial"/>
                <w:color w:val="auto"/>
                <w:spacing w:val="0"/>
                <w:sz w:val="21"/>
                <w:highlight w:val="none"/>
              </w:rPr>
            </w:pPr>
          </w:p>
          <w:p w14:paraId="418AD273">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color w:val="auto"/>
                <w:spacing w:val="0"/>
                <w:highlight w:val="none"/>
              </w:rPr>
            </w:pPr>
            <w:r>
              <w:rPr>
                <w:color w:val="auto"/>
                <w:spacing w:val="0"/>
                <w:highlight w:val="none"/>
              </w:rPr>
              <w:t>采购人</w:t>
            </w:r>
          </w:p>
        </w:tc>
        <w:tc>
          <w:tcPr>
            <w:tcW w:w="5495" w:type="dxa"/>
            <w:gridSpan w:val="2"/>
            <w:vAlign w:val="top"/>
          </w:tcPr>
          <w:p w14:paraId="4D8572B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color w:val="auto"/>
                <w:spacing w:val="0"/>
                <w:highlight w:val="none"/>
                <w:lang w:eastAsia="zh-CN"/>
              </w:rPr>
            </w:pPr>
            <w:r>
              <w:rPr>
                <w:color w:val="auto"/>
                <w:spacing w:val="0"/>
                <w:highlight w:val="none"/>
              </w:rPr>
              <w:t>名称：</w:t>
            </w:r>
            <w:r>
              <w:rPr>
                <w:rFonts w:hint="eastAsia" w:ascii="仿宋" w:hAnsi="仿宋" w:eastAsia="仿宋" w:cs="仿宋"/>
                <w:color w:val="auto"/>
                <w:spacing w:val="0"/>
                <w:position w:val="0"/>
                <w:sz w:val="24"/>
                <w:szCs w:val="24"/>
                <w:highlight w:val="none"/>
                <w:lang w:val="en-US" w:eastAsia="zh-CN"/>
              </w:rPr>
              <w:t>玛纳斯县兰州湾镇人民政府</w:t>
            </w:r>
          </w:p>
          <w:p w14:paraId="4A4E73E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color w:val="auto"/>
                <w:spacing w:val="0"/>
                <w:highlight w:val="none"/>
                <w:lang w:val="en-US" w:eastAsia="zh-CN"/>
              </w:rPr>
            </w:pPr>
            <w:r>
              <w:rPr>
                <w:color w:val="auto"/>
                <w:spacing w:val="0"/>
                <w:highlight w:val="none"/>
              </w:rPr>
              <w:t>地址：</w:t>
            </w:r>
            <w:r>
              <w:rPr>
                <w:rFonts w:ascii="仿宋" w:hAnsi="仿宋" w:eastAsia="仿宋" w:cs="仿宋"/>
                <w:color w:val="auto"/>
                <w:spacing w:val="0"/>
                <w:position w:val="0"/>
                <w:sz w:val="24"/>
                <w:szCs w:val="24"/>
                <w:highlight w:val="none"/>
              </w:rPr>
              <w:t>新疆维吾尔自治区昌吉回族自治州玛纳斯县兰州湾镇人民政府</w:t>
            </w:r>
          </w:p>
          <w:p w14:paraId="73D2714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color w:val="auto"/>
                <w:spacing w:val="0"/>
                <w:highlight w:val="none"/>
                <w:lang w:val="en-US" w:eastAsia="zh-CN"/>
              </w:rPr>
            </w:pPr>
            <w:r>
              <w:rPr>
                <w:color w:val="auto"/>
                <w:spacing w:val="0"/>
                <w:highlight w:val="none"/>
              </w:rPr>
              <w:t>联系人：</w:t>
            </w:r>
            <w:r>
              <w:rPr>
                <w:rFonts w:hint="eastAsia" w:ascii="仿宋" w:hAnsi="仿宋" w:eastAsia="仿宋" w:cs="仿宋"/>
                <w:color w:val="auto"/>
                <w:spacing w:val="0"/>
                <w:position w:val="0"/>
                <w:sz w:val="24"/>
                <w:szCs w:val="24"/>
                <w:highlight w:val="none"/>
                <w:lang w:val="en-US" w:eastAsia="zh-CN"/>
              </w:rPr>
              <w:t xml:space="preserve">王先生 </w:t>
            </w:r>
            <w:r>
              <w:rPr>
                <w:rFonts w:hint="eastAsia"/>
                <w:color w:val="auto"/>
                <w:spacing w:val="0"/>
                <w:highlight w:val="none"/>
                <w:lang w:val="en-US" w:eastAsia="zh-CN"/>
              </w:rPr>
              <w:t xml:space="preserve"> </w:t>
            </w:r>
          </w:p>
          <w:p w14:paraId="4A41082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color w:val="auto"/>
                <w:spacing w:val="0"/>
                <w:highlight w:val="none"/>
                <w:lang w:eastAsia="zh-CN"/>
              </w:rPr>
            </w:pPr>
            <w:r>
              <w:rPr>
                <w:color w:val="auto"/>
                <w:spacing w:val="0"/>
                <w:highlight w:val="none"/>
              </w:rPr>
              <w:t>联系方式：</w:t>
            </w:r>
            <w:r>
              <w:rPr>
                <w:rFonts w:hint="eastAsia" w:ascii="仿宋" w:hAnsi="仿宋" w:eastAsia="仿宋" w:cs="仿宋"/>
                <w:color w:val="auto"/>
                <w:spacing w:val="0"/>
                <w:position w:val="0"/>
                <w:sz w:val="24"/>
                <w:szCs w:val="24"/>
                <w:highlight w:val="none"/>
                <w:lang w:val="en-US" w:eastAsia="zh-CN"/>
              </w:rPr>
              <w:t>17699213702</w:t>
            </w:r>
          </w:p>
        </w:tc>
      </w:tr>
      <w:tr w14:paraId="556D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4" w:hRule="atLeast"/>
        </w:trPr>
        <w:tc>
          <w:tcPr>
            <w:tcW w:w="953" w:type="dxa"/>
            <w:vMerge w:val="continue"/>
            <w:vAlign w:val="top"/>
          </w:tcPr>
          <w:p w14:paraId="70B5EFA0">
            <w:pPr>
              <w:rPr>
                <w:rFonts w:ascii="Arial"/>
                <w:color w:val="auto"/>
                <w:sz w:val="21"/>
                <w:highlight w:val="none"/>
              </w:rPr>
            </w:pPr>
          </w:p>
        </w:tc>
        <w:tc>
          <w:tcPr>
            <w:tcW w:w="1834" w:type="dxa"/>
            <w:vAlign w:val="top"/>
          </w:tcPr>
          <w:p w14:paraId="04AFEE1F">
            <w:pPr>
              <w:spacing w:line="283" w:lineRule="auto"/>
              <w:jc w:val="left"/>
              <w:rPr>
                <w:rFonts w:ascii="Arial"/>
                <w:color w:val="auto"/>
                <w:sz w:val="21"/>
                <w:highlight w:val="none"/>
              </w:rPr>
            </w:pPr>
          </w:p>
          <w:p w14:paraId="666254B7">
            <w:pPr>
              <w:spacing w:line="284" w:lineRule="auto"/>
              <w:jc w:val="left"/>
              <w:rPr>
                <w:rFonts w:ascii="Arial"/>
                <w:color w:val="auto"/>
                <w:sz w:val="21"/>
                <w:highlight w:val="none"/>
              </w:rPr>
            </w:pPr>
          </w:p>
          <w:p w14:paraId="22F76221">
            <w:pPr>
              <w:spacing w:line="284" w:lineRule="auto"/>
              <w:jc w:val="left"/>
              <w:rPr>
                <w:rFonts w:ascii="Arial"/>
                <w:color w:val="auto"/>
                <w:sz w:val="21"/>
                <w:highlight w:val="none"/>
              </w:rPr>
            </w:pPr>
          </w:p>
          <w:p w14:paraId="5BE5CF67">
            <w:pPr>
              <w:pStyle w:val="12"/>
              <w:spacing w:before="78" w:line="222" w:lineRule="auto"/>
              <w:jc w:val="left"/>
              <w:rPr>
                <w:color w:val="auto"/>
                <w:highlight w:val="none"/>
              </w:rPr>
            </w:pPr>
            <w:r>
              <w:rPr>
                <w:color w:val="auto"/>
                <w:spacing w:val="-3"/>
                <w:highlight w:val="none"/>
              </w:rPr>
              <w:t>采购代理机构</w:t>
            </w:r>
          </w:p>
        </w:tc>
        <w:tc>
          <w:tcPr>
            <w:tcW w:w="5495" w:type="dxa"/>
            <w:gridSpan w:val="2"/>
            <w:vAlign w:val="top"/>
          </w:tcPr>
          <w:p w14:paraId="6D7B0AE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名称：新疆名诚博志工程项目管理有限公司</w:t>
            </w:r>
          </w:p>
          <w:p w14:paraId="41E2B05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地址：玛纳斯县三园西路与文苑路交叉口东南海润天玺酒店西侧裙楼6楼</w:t>
            </w:r>
          </w:p>
          <w:p w14:paraId="067EACE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项目联系人：</w:t>
            </w:r>
            <w:r>
              <w:rPr>
                <w:rFonts w:hint="eastAsia" w:ascii="仿宋" w:hAnsi="仿宋" w:eastAsia="仿宋" w:cs="仿宋"/>
                <w:color w:val="auto"/>
                <w:spacing w:val="0"/>
                <w:position w:val="0"/>
                <w:sz w:val="24"/>
                <w:szCs w:val="24"/>
                <w:highlight w:val="none"/>
                <w:lang w:val="en-US" w:eastAsia="zh-CN"/>
              </w:rPr>
              <w:t>刘女士</w:t>
            </w:r>
          </w:p>
          <w:p w14:paraId="7187B157">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eastAsia="仿宋"/>
                <w:color w:val="auto"/>
                <w:highlight w:val="none"/>
                <w:lang w:val="en-US" w:eastAsia="zh-CN"/>
              </w:rPr>
            </w:pPr>
            <w:r>
              <w:rPr>
                <w:rFonts w:ascii="仿宋" w:hAnsi="仿宋" w:eastAsia="仿宋" w:cs="仿宋"/>
                <w:color w:val="auto"/>
                <w:spacing w:val="0"/>
                <w:position w:val="0"/>
                <w:sz w:val="24"/>
                <w:szCs w:val="24"/>
                <w:highlight w:val="none"/>
              </w:rPr>
              <w:t>联系方式：</w:t>
            </w:r>
            <w:r>
              <w:rPr>
                <w:rFonts w:hint="eastAsia" w:ascii="仿宋" w:hAnsi="仿宋" w:eastAsia="仿宋" w:cs="仿宋"/>
                <w:color w:val="auto"/>
                <w:spacing w:val="0"/>
                <w:position w:val="0"/>
                <w:sz w:val="24"/>
                <w:szCs w:val="24"/>
                <w:highlight w:val="none"/>
                <w:lang w:val="en-US" w:eastAsia="zh-CN"/>
              </w:rPr>
              <w:t>15352750889</w:t>
            </w:r>
          </w:p>
        </w:tc>
      </w:tr>
      <w:tr w14:paraId="1337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953" w:type="dxa"/>
            <w:vMerge w:val="continue"/>
            <w:vAlign w:val="top"/>
          </w:tcPr>
          <w:p w14:paraId="06C2BFC2">
            <w:pPr>
              <w:rPr>
                <w:rFonts w:ascii="Arial"/>
                <w:color w:val="auto"/>
                <w:sz w:val="21"/>
                <w:highlight w:val="none"/>
              </w:rPr>
            </w:pPr>
          </w:p>
        </w:tc>
        <w:tc>
          <w:tcPr>
            <w:tcW w:w="1834" w:type="dxa"/>
            <w:vAlign w:val="top"/>
          </w:tcPr>
          <w:p w14:paraId="10EC4773">
            <w:pPr>
              <w:pStyle w:val="12"/>
              <w:spacing w:before="239" w:line="221" w:lineRule="auto"/>
              <w:ind w:left="121"/>
              <w:jc w:val="left"/>
              <w:rPr>
                <w:color w:val="auto"/>
                <w:highlight w:val="none"/>
              </w:rPr>
            </w:pPr>
            <w:r>
              <w:rPr>
                <w:color w:val="auto"/>
                <w:spacing w:val="-3"/>
                <w:highlight w:val="none"/>
              </w:rPr>
              <w:t>项目编号及名称</w:t>
            </w:r>
          </w:p>
        </w:tc>
        <w:tc>
          <w:tcPr>
            <w:tcW w:w="5495" w:type="dxa"/>
            <w:gridSpan w:val="2"/>
            <w:vAlign w:val="top"/>
          </w:tcPr>
          <w:p w14:paraId="473411AD">
            <w:pPr>
              <w:pStyle w:val="12"/>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hint="eastAsia" w:cs="仿宋"/>
                <w:b/>
                <w:bCs/>
                <w:snapToGrid w:val="0"/>
                <w:color w:val="auto"/>
                <w:spacing w:val="0"/>
                <w:kern w:val="0"/>
                <w:sz w:val="24"/>
                <w:szCs w:val="24"/>
                <w:highlight w:val="none"/>
                <w:lang w:val="en-US" w:eastAsia="zh-CN" w:bidi="ar-SA"/>
              </w:rPr>
              <w:t>MCBZZB-2025-105-GC</w:t>
            </w:r>
          </w:p>
          <w:p w14:paraId="4C2EF2B4">
            <w:pPr>
              <w:pStyle w:val="12"/>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eastAsia="仿宋"/>
                <w:color w:val="auto"/>
                <w:highlight w:val="none"/>
                <w:lang w:eastAsia="zh-CN"/>
              </w:rPr>
            </w:pPr>
            <w:r>
              <w:rPr>
                <w:rFonts w:hint="eastAsia" w:eastAsia="仿宋"/>
                <w:color w:val="auto"/>
                <w:highlight w:val="none"/>
                <w:lang w:val="en-US" w:eastAsia="zh-CN"/>
              </w:rPr>
              <w:t>玛纳斯县兰州湾镇二道树窝子村基础设施改造提升项目</w:t>
            </w:r>
          </w:p>
        </w:tc>
      </w:tr>
      <w:tr w14:paraId="64FE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53" w:type="dxa"/>
            <w:vMerge w:val="continue"/>
            <w:vAlign w:val="top"/>
          </w:tcPr>
          <w:p w14:paraId="59D0FAB8">
            <w:pPr>
              <w:rPr>
                <w:rFonts w:ascii="Arial"/>
                <w:color w:val="auto"/>
                <w:sz w:val="21"/>
                <w:highlight w:val="none"/>
              </w:rPr>
            </w:pPr>
          </w:p>
        </w:tc>
        <w:tc>
          <w:tcPr>
            <w:tcW w:w="1834" w:type="dxa"/>
            <w:vAlign w:val="top"/>
          </w:tcPr>
          <w:p w14:paraId="30D9C0D6">
            <w:pPr>
              <w:pStyle w:val="12"/>
              <w:spacing w:before="109" w:line="222" w:lineRule="auto"/>
              <w:ind w:left="122"/>
              <w:jc w:val="left"/>
              <w:rPr>
                <w:color w:val="auto"/>
                <w:highlight w:val="none"/>
              </w:rPr>
            </w:pPr>
            <w:r>
              <w:rPr>
                <w:color w:val="auto"/>
                <w:spacing w:val="-5"/>
                <w:highlight w:val="none"/>
              </w:rPr>
              <w:t>预算金额</w:t>
            </w:r>
          </w:p>
        </w:tc>
        <w:tc>
          <w:tcPr>
            <w:tcW w:w="5495" w:type="dxa"/>
            <w:gridSpan w:val="2"/>
            <w:vAlign w:val="top"/>
          </w:tcPr>
          <w:p w14:paraId="3A3BA9F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hint="eastAsia" w:cs="仿宋"/>
                <w:b/>
                <w:bCs/>
                <w:snapToGrid w:val="0"/>
                <w:color w:val="auto"/>
                <w:spacing w:val="0"/>
                <w:kern w:val="0"/>
                <w:sz w:val="24"/>
                <w:szCs w:val="24"/>
                <w:highlight w:val="none"/>
                <w:lang w:val="en-US" w:eastAsia="zh-CN" w:bidi="ar-SA"/>
              </w:rPr>
              <w:t>19</w:t>
            </w:r>
            <w:r>
              <w:rPr>
                <w:rFonts w:hint="eastAsia" w:ascii="仿宋" w:hAnsi="仿宋" w:eastAsia="仿宋" w:cs="仿宋"/>
                <w:b/>
                <w:bCs/>
                <w:snapToGrid w:val="0"/>
                <w:color w:val="auto"/>
                <w:spacing w:val="0"/>
                <w:kern w:val="0"/>
                <w:sz w:val="24"/>
                <w:szCs w:val="24"/>
                <w:highlight w:val="none"/>
                <w:lang w:val="en-US" w:eastAsia="zh-CN" w:bidi="ar-SA"/>
              </w:rPr>
              <w:t>00000.00元</w:t>
            </w:r>
            <w:r>
              <w:rPr>
                <w:rFonts w:hint="eastAsia" w:ascii="仿宋" w:hAnsi="仿宋" w:eastAsia="仿宋" w:cs="仿宋"/>
                <w:b/>
                <w:bCs/>
                <w:snapToGrid w:val="0"/>
                <w:color w:val="auto"/>
                <w:spacing w:val="0"/>
                <w:kern w:val="0"/>
                <w:sz w:val="24"/>
                <w:szCs w:val="24"/>
                <w:highlight w:val="none"/>
                <w:lang w:val="en-US" w:eastAsia="en-US" w:bidi="ar-SA"/>
              </w:rPr>
              <w:t>（人民币）</w:t>
            </w:r>
          </w:p>
        </w:tc>
      </w:tr>
      <w:tr w14:paraId="6A52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1BF9DE2D">
            <w:pPr>
              <w:rPr>
                <w:rFonts w:ascii="Arial"/>
                <w:color w:val="auto"/>
                <w:sz w:val="21"/>
                <w:highlight w:val="none"/>
              </w:rPr>
            </w:pPr>
          </w:p>
        </w:tc>
        <w:tc>
          <w:tcPr>
            <w:tcW w:w="1834" w:type="dxa"/>
            <w:vAlign w:val="top"/>
          </w:tcPr>
          <w:p w14:paraId="4F72D5A0">
            <w:pPr>
              <w:pStyle w:val="12"/>
              <w:spacing w:before="148" w:line="222" w:lineRule="auto"/>
              <w:ind w:left="126"/>
              <w:jc w:val="left"/>
              <w:rPr>
                <w:color w:val="auto"/>
                <w:spacing w:val="-6"/>
                <w:highlight w:val="none"/>
                <w14:textOutline w14:w="4358" w14:cap="sq" w14:cmpd="sng">
                  <w14:solidFill>
                    <w14:srgbClr w14:val="000000"/>
                  </w14:solidFill>
                  <w14:prstDash w14:val="solid"/>
                  <w14:bevel/>
                </w14:textOutline>
              </w:rPr>
            </w:pPr>
          </w:p>
          <w:p w14:paraId="0CBCD075">
            <w:pPr>
              <w:pStyle w:val="12"/>
              <w:spacing w:before="148" w:line="222" w:lineRule="auto"/>
              <w:ind w:left="126"/>
              <w:jc w:val="left"/>
              <w:rPr>
                <w:rFonts w:hint="default" w:eastAsia="仿宋"/>
                <w:color w:val="auto"/>
                <w:highlight w:val="none"/>
                <w:lang w:val="en-US" w:eastAsia="zh-CN"/>
              </w:rPr>
            </w:pPr>
            <w:r>
              <w:rPr>
                <w:rFonts w:hint="eastAsia"/>
                <w:color w:val="auto"/>
                <w:spacing w:val="-6"/>
                <w:highlight w:val="none"/>
                <w:lang w:val="en-US" w:eastAsia="zh-CN"/>
                <w14:textOutline w14:w="4358" w14:cap="sq" w14:cmpd="sng">
                  <w14:solidFill>
                    <w14:srgbClr w14:val="000000"/>
                  </w14:solidFill>
                  <w14:prstDash w14:val="solid"/>
                  <w14:bevel/>
                </w14:textOutline>
              </w:rPr>
              <w:t>最高限价</w:t>
            </w:r>
          </w:p>
        </w:tc>
        <w:tc>
          <w:tcPr>
            <w:tcW w:w="5495" w:type="dxa"/>
            <w:gridSpan w:val="2"/>
            <w:vAlign w:val="top"/>
          </w:tcPr>
          <w:p w14:paraId="32F83D1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b/>
                <w:bCs/>
                <w:snapToGrid w:val="0"/>
                <w:color w:val="auto"/>
                <w:spacing w:val="0"/>
                <w:kern w:val="0"/>
                <w:sz w:val="24"/>
                <w:szCs w:val="24"/>
                <w:highlight w:val="none"/>
                <w:lang w:val="en-US" w:eastAsia="zh-CN" w:bidi="ar-SA"/>
              </w:rPr>
            </w:pPr>
            <w:r>
              <w:rPr>
                <w:rFonts w:hint="eastAsia" w:ascii="仿宋" w:hAnsi="仿宋" w:eastAsia="仿宋" w:cs="仿宋"/>
                <w:b/>
                <w:bCs/>
                <w:snapToGrid w:val="0"/>
                <w:color w:val="auto"/>
                <w:spacing w:val="0"/>
                <w:kern w:val="0"/>
                <w:sz w:val="24"/>
                <w:szCs w:val="24"/>
                <w:highlight w:val="none"/>
                <w:lang w:val="en-US" w:eastAsia="zh-CN" w:bidi="ar-SA"/>
              </w:rPr>
              <w:t>1895114.49元</w:t>
            </w:r>
            <w:r>
              <w:rPr>
                <w:rFonts w:hint="eastAsia" w:ascii="仿宋" w:hAnsi="仿宋" w:eastAsia="仿宋" w:cs="仿宋"/>
                <w:b/>
                <w:bCs/>
                <w:snapToGrid w:val="0"/>
                <w:color w:val="auto"/>
                <w:spacing w:val="0"/>
                <w:kern w:val="0"/>
                <w:sz w:val="24"/>
                <w:szCs w:val="24"/>
                <w:highlight w:val="none"/>
                <w:lang w:val="en-US" w:eastAsia="en-US" w:bidi="ar-SA"/>
              </w:rPr>
              <w:t>（人民币</w:t>
            </w:r>
            <w:r>
              <w:rPr>
                <w:rFonts w:hint="eastAsia" w:cs="仿宋"/>
                <w:b/>
                <w:bCs/>
                <w:snapToGrid w:val="0"/>
                <w:color w:val="auto"/>
                <w:spacing w:val="0"/>
                <w:kern w:val="0"/>
                <w:sz w:val="24"/>
                <w:szCs w:val="24"/>
                <w:highlight w:val="none"/>
                <w:lang w:val="en-US" w:eastAsia="zh-CN" w:bidi="ar-SA"/>
              </w:rPr>
              <w:t>）</w:t>
            </w:r>
          </w:p>
          <w:p w14:paraId="167BC877">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color w:val="auto"/>
                <w:spacing w:val="0"/>
                <w:position w:val="0"/>
                <w:sz w:val="24"/>
                <w:szCs w:val="24"/>
                <w:highlight w:val="none"/>
              </w:rPr>
            </w:pPr>
            <w:r>
              <w:rPr>
                <w:rFonts w:ascii="仿宋" w:hAnsi="仿宋" w:eastAsia="仿宋" w:cs="仿宋"/>
                <w:b/>
                <w:bCs/>
                <w:color w:val="auto"/>
                <w:spacing w:val="0"/>
                <w:position w:val="0"/>
                <w:sz w:val="24"/>
                <w:szCs w:val="24"/>
                <w:highlight w:val="none"/>
                <w:u w:val="single"/>
              </w:rPr>
              <w:t>投标报价不得高于最高限价，否则投标文件将被拒绝。</w:t>
            </w:r>
          </w:p>
        </w:tc>
      </w:tr>
      <w:tr w14:paraId="4D2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1CBC7BD8">
            <w:pPr>
              <w:rPr>
                <w:rFonts w:ascii="Arial"/>
                <w:color w:val="auto"/>
                <w:sz w:val="21"/>
                <w:highlight w:val="none"/>
              </w:rPr>
            </w:pPr>
          </w:p>
        </w:tc>
        <w:tc>
          <w:tcPr>
            <w:tcW w:w="1834" w:type="dxa"/>
            <w:vAlign w:val="top"/>
          </w:tcPr>
          <w:p w14:paraId="43697F4F">
            <w:pPr>
              <w:pStyle w:val="12"/>
              <w:spacing w:before="148" w:line="222" w:lineRule="auto"/>
              <w:ind w:left="126"/>
              <w:jc w:val="left"/>
              <w:rPr>
                <w:rFonts w:hint="default"/>
                <w:color w:val="auto"/>
                <w:spacing w:val="-6"/>
                <w:highlight w:val="none"/>
                <w:lang w:val="en-US" w:eastAsia="zh-CN"/>
                <w14:textOutline w14:w="4358" w14:cap="sq" w14:cmpd="sng">
                  <w14:solidFill>
                    <w14:srgbClr w14:val="000000"/>
                  </w14:solidFill>
                  <w14:prstDash w14:val="solid"/>
                  <w14:bevel/>
                </w14:textOutline>
              </w:rPr>
            </w:pPr>
            <w:r>
              <w:rPr>
                <w:rFonts w:hint="eastAsia"/>
                <w:color w:val="auto"/>
                <w:spacing w:val="-6"/>
                <w:highlight w:val="none"/>
                <w:lang w:val="en-US" w:eastAsia="zh-CN"/>
                <w14:textOutline w14:w="4358" w14:cap="sq" w14:cmpd="sng">
                  <w14:solidFill>
                    <w14:srgbClr w14:val="000000"/>
                  </w14:solidFill>
                  <w14:prstDash w14:val="solid"/>
                  <w14:bevel/>
                </w14:textOutline>
              </w:rPr>
              <w:t>本项目所属行业</w:t>
            </w:r>
          </w:p>
        </w:tc>
        <w:tc>
          <w:tcPr>
            <w:tcW w:w="5495" w:type="dxa"/>
            <w:gridSpan w:val="2"/>
            <w:vAlign w:val="top"/>
          </w:tcPr>
          <w:p w14:paraId="15DB52F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ascii="仿宋" w:hAnsi="仿宋" w:eastAsia="仿宋" w:cs="仿宋"/>
                <w:b/>
                <w:bCs/>
                <w:color w:val="auto"/>
                <w:spacing w:val="0"/>
                <w:position w:val="0"/>
                <w:sz w:val="24"/>
                <w:szCs w:val="24"/>
                <w:highlight w:val="none"/>
                <w:u w:val="single"/>
                <w:lang w:val="en-US" w:eastAsia="zh-CN"/>
              </w:rPr>
            </w:pPr>
            <w:r>
              <w:rPr>
                <w:rFonts w:hint="eastAsia" w:cs="仿宋"/>
                <w:b/>
                <w:bCs/>
                <w:color w:val="auto"/>
                <w:spacing w:val="0"/>
                <w:position w:val="0"/>
                <w:sz w:val="24"/>
                <w:szCs w:val="24"/>
                <w:highlight w:val="none"/>
                <w:u w:val="single"/>
                <w:lang w:val="en-US" w:eastAsia="zh-CN"/>
              </w:rPr>
              <w:t>建筑业</w:t>
            </w:r>
          </w:p>
        </w:tc>
      </w:tr>
      <w:tr w14:paraId="0B75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953" w:type="dxa"/>
            <w:vMerge w:val="continue"/>
            <w:vAlign w:val="top"/>
          </w:tcPr>
          <w:p w14:paraId="4DF2AD31">
            <w:pPr>
              <w:rPr>
                <w:rFonts w:ascii="Arial"/>
                <w:color w:val="auto"/>
                <w:sz w:val="21"/>
                <w:highlight w:val="none"/>
              </w:rPr>
            </w:pPr>
          </w:p>
        </w:tc>
        <w:tc>
          <w:tcPr>
            <w:tcW w:w="1834" w:type="dxa"/>
            <w:vAlign w:val="top"/>
          </w:tcPr>
          <w:p w14:paraId="0D982C4D">
            <w:pPr>
              <w:spacing w:line="284" w:lineRule="auto"/>
              <w:jc w:val="left"/>
              <w:rPr>
                <w:rFonts w:ascii="Arial"/>
                <w:color w:val="auto"/>
                <w:sz w:val="21"/>
                <w:highlight w:val="none"/>
              </w:rPr>
            </w:pPr>
          </w:p>
          <w:p w14:paraId="38BDEE09">
            <w:pPr>
              <w:spacing w:line="284" w:lineRule="auto"/>
              <w:jc w:val="left"/>
              <w:rPr>
                <w:rFonts w:ascii="Arial"/>
                <w:color w:val="auto"/>
                <w:sz w:val="21"/>
                <w:highlight w:val="none"/>
              </w:rPr>
            </w:pPr>
          </w:p>
          <w:p w14:paraId="42CB03F9">
            <w:pPr>
              <w:spacing w:line="284" w:lineRule="auto"/>
              <w:jc w:val="left"/>
              <w:rPr>
                <w:rFonts w:ascii="Arial"/>
                <w:color w:val="auto"/>
                <w:sz w:val="21"/>
                <w:highlight w:val="none"/>
              </w:rPr>
            </w:pPr>
          </w:p>
          <w:p w14:paraId="40690FDE">
            <w:pPr>
              <w:spacing w:line="285" w:lineRule="auto"/>
              <w:jc w:val="left"/>
              <w:rPr>
                <w:rFonts w:ascii="Arial"/>
                <w:color w:val="auto"/>
                <w:sz w:val="21"/>
                <w:highlight w:val="none"/>
              </w:rPr>
            </w:pPr>
          </w:p>
          <w:p w14:paraId="428059D2">
            <w:pPr>
              <w:pStyle w:val="12"/>
              <w:spacing w:before="78" w:line="222" w:lineRule="auto"/>
              <w:ind w:left="119"/>
              <w:jc w:val="left"/>
              <w:rPr>
                <w:color w:val="auto"/>
                <w:highlight w:val="none"/>
              </w:rPr>
            </w:pPr>
            <w:r>
              <w:rPr>
                <w:color w:val="auto"/>
                <w:spacing w:val="-4"/>
                <w:highlight w:val="none"/>
                <w14:textOutline w14:w="4358" w14:cap="sq" w14:cmpd="sng">
                  <w14:solidFill>
                    <w14:srgbClr w14:val="000000"/>
                  </w14:solidFill>
                  <w14:prstDash w14:val="solid"/>
                  <w14:bevel/>
                </w14:textOutline>
              </w:rPr>
              <w:t>招标方式</w:t>
            </w:r>
          </w:p>
        </w:tc>
        <w:tc>
          <w:tcPr>
            <w:tcW w:w="5495" w:type="dxa"/>
            <w:gridSpan w:val="2"/>
            <w:vAlign w:val="top"/>
          </w:tcPr>
          <w:p w14:paraId="27518C9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spacing w:val="0"/>
                <w:sz w:val="24"/>
                <w:highlight w:val="none"/>
              </w:rPr>
            </w:pPr>
            <w:r>
              <w:rPr>
                <w:color w:val="auto"/>
                <w:spacing w:val="0"/>
                <w:sz w:val="24"/>
                <w:highlight w:val="none"/>
              </w:rPr>
              <w:t>1、本</w:t>
            </w:r>
            <w:r>
              <w:rPr>
                <w:rFonts w:hint="eastAsia"/>
                <w:color w:val="auto"/>
                <w:spacing w:val="0"/>
                <w:sz w:val="24"/>
                <w:highlight w:val="none"/>
                <w:lang w:eastAsia="zh-CN"/>
              </w:rPr>
              <w:t>磋商</w:t>
            </w:r>
            <w:r>
              <w:rPr>
                <w:color w:val="auto"/>
                <w:spacing w:val="0"/>
                <w:sz w:val="24"/>
                <w:highlight w:val="none"/>
              </w:rPr>
              <w:t>采购方式为</w:t>
            </w:r>
            <w:r>
              <w:rPr>
                <w:rFonts w:hint="eastAsia"/>
                <w:color w:val="auto"/>
                <w:spacing w:val="0"/>
                <w:sz w:val="24"/>
                <w:highlight w:val="none"/>
                <w:lang w:eastAsia="zh-CN"/>
              </w:rPr>
              <w:t>竞争性磋商</w:t>
            </w:r>
            <w:r>
              <w:rPr>
                <w:color w:val="auto"/>
                <w:spacing w:val="0"/>
                <w:sz w:val="24"/>
                <w:highlight w:val="none"/>
              </w:rPr>
              <w:t>，采用的方式是综合评分法。(即</w:t>
            </w:r>
            <w:r>
              <w:rPr>
                <w:rFonts w:hint="eastAsia"/>
                <w:color w:val="auto"/>
                <w:spacing w:val="0"/>
                <w:sz w:val="24"/>
                <w:highlight w:val="none"/>
                <w:lang w:eastAsia="zh-CN"/>
              </w:rPr>
              <w:t>，</w:t>
            </w:r>
            <w:r>
              <w:rPr>
                <w:color w:val="auto"/>
                <w:spacing w:val="0"/>
                <w:sz w:val="24"/>
                <w:highlight w:val="none"/>
              </w:rPr>
              <w:t>在通过</w:t>
            </w:r>
            <w:r>
              <w:rPr>
                <w:rFonts w:hint="eastAsia"/>
                <w:color w:val="auto"/>
                <w:spacing w:val="0"/>
                <w:sz w:val="24"/>
                <w:highlight w:val="none"/>
                <w:lang w:eastAsia="zh-CN"/>
              </w:rPr>
              <w:t>磋商</w:t>
            </w:r>
            <w:r>
              <w:rPr>
                <w:color w:val="auto"/>
                <w:spacing w:val="0"/>
                <w:sz w:val="24"/>
                <w:highlight w:val="none"/>
              </w:rPr>
              <w:t>确定了采购人及供应商认可的采购标的后，供应商进行</w:t>
            </w:r>
            <w:r>
              <w:rPr>
                <w:rFonts w:hint="eastAsia"/>
                <w:color w:val="auto"/>
                <w:spacing w:val="0"/>
                <w:sz w:val="24"/>
                <w:highlight w:val="none"/>
                <w:lang w:val="en-US" w:eastAsia="zh-CN"/>
              </w:rPr>
              <w:t>一次</w:t>
            </w:r>
            <w:r>
              <w:rPr>
                <w:color w:val="auto"/>
                <w:spacing w:val="0"/>
                <w:sz w:val="24"/>
                <w:highlight w:val="none"/>
              </w:rPr>
              <w:t>报价</w:t>
            </w:r>
            <w:r>
              <w:rPr>
                <w:rFonts w:hint="eastAsia"/>
                <w:color w:val="auto"/>
                <w:spacing w:val="0"/>
                <w:sz w:val="24"/>
                <w:highlight w:val="none"/>
                <w:lang w:eastAsia="zh-CN"/>
              </w:rPr>
              <w:t>、</w:t>
            </w:r>
            <w:r>
              <w:rPr>
                <w:rFonts w:hint="eastAsia"/>
                <w:color w:val="auto"/>
                <w:spacing w:val="0"/>
                <w:sz w:val="24"/>
                <w:highlight w:val="none"/>
                <w:lang w:val="en-US" w:eastAsia="zh-CN"/>
              </w:rPr>
              <w:t>二次报价</w:t>
            </w:r>
            <w:r>
              <w:rPr>
                <w:color w:val="auto"/>
                <w:spacing w:val="0"/>
                <w:sz w:val="24"/>
                <w:highlight w:val="none"/>
              </w:rPr>
              <w:t>。</w:t>
            </w:r>
            <w:r>
              <w:rPr>
                <w:rFonts w:hint="eastAsia"/>
                <w:color w:val="auto"/>
                <w:spacing w:val="0"/>
                <w:sz w:val="24"/>
                <w:highlight w:val="none"/>
                <w:lang w:val="en-US" w:eastAsia="zh-CN"/>
              </w:rPr>
              <w:t>二</w:t>
            </w:r>
            <w:r>
              <w:rPr>
                <w:color w:val="auto"/>
                <w:spacing w:val="0"/>
                <w:sz w:val="24"/>
                <w:highlight w:val="none"/>
              </w:rPr>
              <w:t>次报价，作为</w:t>
            </w:r>
            <w:r>
              <w:rPr>
                <w:rFonts w:hint="eastAsia"/>
                <w:color w:val="auto"/>
                <w:spacing w:val="0"/>
                <w:sz w:val="24"/>
                <w:highlight w:val="none"/>
                <w:lang w:eastAsia="zh-CN"/>
              </w:rPr>
              <w:t>竞争性磋商磋商</w:t>
            </w:r>
            <w:r>
              <w:rPr>
                <w:color w:val="auto"/>
                <w:spacing w:val="0"/>
                <w:sz w:val="24"/>
                <w:highlight w:val="none"/>
              </w:rPr>
              <w:t>的报价部分，参与综合评分法中，价格分的计算</w:t>
            </w:r>
            <w:r>
              <w:rPr>
                <w:rFonts w:hint="eastAsia"/>
                <w:color w:val="auto"/>
                <w:spacing w:val="0"/>
                <w:sz w:val="24"/>
                <w:highlight w:val="none"/>
                <w:lang w:eastAsia="zh-CN"/>
              </w:rPr>
              <w:t>。</w:t>
            </w:r>
            <w:r>
              <w:rPr>
                <w:color w:val="auto"/>
                <w:spacing w:val="0"/>
                <w:sz w:val="24"/>
                <w:highlight w:val="none"/>
              </w:rPr>
              <w:t>)</w:t>
            </w:r>
          </w:p>
          <w:p w14:paraId="507C3D2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color w:val="auto"/>
                <w:highlight w:val="none"/>
              </w:rPr>
            </w:pPr>
            <w:r>
              <w:rPr>
                <w:color w:val="auto"/>
                <w:spacing w:val="0"/>
                <w:sz w:val="24"/>
                <w:highlight w:val="none"/>
              </w:rPr>
              <w:t>2、评审专家委员会以综合评分法，针对</w:t>
            </w:r>
            <w:r>
              <w:rPr>
                <w:rFonts w:hint="eastAsia"/>
                <w:color w:val="auto"/>
                <w:spacing w:val="0"/>
                <w:sz w:val="24"/>
                <w:highlight w:val="none"/>
                <w:lang w:eastAsia="zh-CN"/>
              </w:rPr>
              <w:t>磋商</w:t>
            </w:r>
            <w:r>
              <w:rPr>
                <w:color w:val="auto"/>
                <w:spacing w:val="0"/>
                <w:sz w:val="24"/>
                <w:highlight w:val="none"/>
              </w:rPr>
              <w:t>的商务、技术、服务、价格等进行评审。综合得分最高的作为中标候选人。</w:t>
            </w:r>
          </w:p>
        </w:tc>
      </w:tr>
      <w:tr w14:paraId="139A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49C546B2">
            <w:pPr>
              <w:spacing w:line="415" w:lineRule="auto"/>
              <w:rPr>
                <w:rFonts w:ascii="Arial"/>
                <w:color w:val="auto"/>
                <w:sz w:val="21"/>
                <w:highlight w:val="none"/>
              </w:rPr>
            </w:pPr>
          </w:p>
          <w:p w14:paraId="6D51FB47">
            <w:pPr>
              <w:pStyle w:val="12"/>
              <w:spacing w:before="78" w:line="180" w:lineRule="auto"/>
              <w:ind w:left="453"/>
              <w:rPr>
                <w:color w:val="auto"/>
                <w:highlight w:val="none"/>
              </w:rPr>
            </w:pPr>
            <w:r>
              <w:rPr>
                <w:color w:val="auto"/>
                <w:highlight w:val="none"/>
                <w14:textOutline w14:w="4358" w14:cap="sq" w14:cmpd="sng">
                  <w14:solidFill>
                    <w14:srgbClr w14:val="000000"/>
                  </w14:solidFill>
                  <w14:prstDash w14:val="solid"/>
                  <w14:bevel/>
                </w14:textOutline>
              </w:rPr>
              <w:t>2</w:t>
            </w:r>
          </w:p>
        </w:tc>
        <w:tc>
          <w:tcPr>
            <w:tcW w:w="1834" w:type="dxa"/>
            <w:vAlign w:val="top"/>
          </w:tcPr>
          <w:p w14:paraId="5AF39B4C">
            <w:pPr>
              <w:pStyle w:val="12"/>
              <w:spacing w:before="40" w:line="222" w:lineRule="auto"/>
              <w:ind w:left="132"/>
              <w:jc w:val="left"/>
              <w:rPr>
                <w:color w:val="auto"/>
                <w:highlight w:val="none"/>
              </w:rPr>
            </w:pPr>
            <w:r>
              <w:rPr>
                <w:color w:val="auto"/>
                <w:spacing w:val="-8"/>
                <w:highlight w:val="none"/>
              </w:rPr>
              <w:t>资金来源</w:t>
            </w:r>
          </w:p>
        </w:tc>
        <w:tc>
          <w:tcPr>
            <w:tcW w:w="5495" w:type="dxa"/>
            <w:gridSpan w:val="2"/>
            <w:vAlign w:val="top"/>
          </w:tcPr>
          <w:p w14:paraId="1157C22A">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eastAsia="仿宋"/>
                <w:color w:val="auto"/>
                <w:highlight w:val="none"/>
                <w:lang w:val="en-US" w:eastAsia="zh-CN"/>
              </w:rPr>
            </w:pPr>
            <w:r>
              <w:rPr>
                <w:rFonts w:hint="default" w:eastAsia="仿宋"/>
                <w:color w:val="auto"/>
                <w:highlight w:val="none"/>
                <w:lang w:val="en-US" w:eastAsia="zh-CN"/>
              </w:rPr>
              <w:t>中央和自治区乡村振兴衔接资金。</w:t>
            </w:r>
          </w:p>
        </w:tc>
      </w:tr>
      <w:tr w14:paraId="14BB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53" w:type="dxa"/>
            <w:vMerge w:val="continue"/>
            <w:vAlign w:val="top"/>
          </w:tcPr>
          <w:p w14:paraId="779EC7AD">
            <w:pPr>
              <w:rPr>
                <w:rFonts w:ascii="Arial"/>
                <w:color w:val="auto"/>
                <w:sz w:val="21"/>
                <w:highlight w:val="none"/>
              </w:rPr>
            </w:pPr>
          </w:p>
        </w:tc>
        <w:tc>
          <w:tcPr>
            <w:tcW w:w="1834" w:type="dxa"/>
            <w:vAlign w:val="top"/>
          </w:tcPr>
          <w:p w14:paraId="56ECB16B">
            <w:pPr>
              <w:pStyle w:val="12"/>
              <w:spacing w:before="39" w:line="223" w:lineRule="auto"/>
              <w:ind w:left="144"/>
              <w:jc w:val="left"/>
              <w:rPr>
                <w:color w:val="auto"/>
                <w:highlight w:val="none"/>
              </w:rPr>
            </w:pPr>
            <w:r>
              <w:rPr>
                <w:color w:val="auto"/>
                <w:spacing w:val="-11"/>
                <w:highlight w:val="none"/>
              </w:rPr>
              <w:t>出资比例</w:t>
            </w:r>
          </w:p>
        </w:tc>
        <w:tc>
          <w:tcPr>
            <w:tcW w:w="5495" w:type="dxa"/>
            <w:gridSpan w:val="2"/>
            <w:vAlign w:val="top"/>
          </w:tcPr>
          <w:p w14:paraId="18B45751">
            <w:pPr>
              <w:pStyle w:val="12"/>
              <w:spacing w:before="40" w:line="222" w:lineRule="auto"/>
              <w:jc w:val="both"/>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lang w:eastAsia="zh-CN"/>
              </w:rPr>
              <w:t>全额</w:t>
            </w:r>
          </w:p>
        </w:tc>
      </w:tr>
      <w:tr w14:paraId="45FD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continue"/>
            <w:vAlign w:val="top"/>
          </w:tcPr>
          <w:p w14:paraId="4A028187">
            <w:pPr>
              <w:rPr>
                <w:rFonts w:ascii="Arial"/>
                <w:color w:val="auto"/>
                <w:sz w:val="21"/>
                <w:highlight w:val="none"/>
              </w:rPr>
            </w:pPr>
          </w:p>
        </w:tc>
        <w:tc>
          <w:tcPr>
            <w:tcW w:w="1834" w:type="dxa"/>
            <w:vAlign w:val="top"/>
          </w:tcPr>
          <w:p w14:paraId="43D2FEC7">
            <w:pPr>
              <w:pStyle w:val="12"/>
              <w:spacing w:before="40" w:line="222" w:lineRule="auto"/>
              <w:ind w:left="132"/>
              <w:jc w:val="left"/>
              <w:rPr>
                <w:color w:val="auto"/>
                <w:highlight w:val="none"/>
              </w:rPr>
            </w:pPr>
            <w:r>
              <w:rPr>
                <w:color w:val="auto"/>
                <w:spacing w:val="-5"/>
                <w:highlight w:val="none"/>
              </w:rPr>
              <w:t>资金落实情况</w:t>
            </w:r>
          </w:p>
        </w:tc>
        <w:tc>
          <w:tcPr>
            <w:tcW w:w="5495" w:type="dxa"/>
            <w:gridSpan w:val="2"/>
            <w:vAlign w:val="top"/>
          </w:tcPr>
          <w:p w14:paraId="7FEC1FB3">
            <w:pPr>
              <w:pStyle w:val="12"/>
              <w:spacing w:before="40" w:line="222" w:lineRule="auto"/>
              <w:jc w:val="both"/>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lang w:eastAsia="zh-CN"/>
              </w:rPr>
              <w:t>已落实</w:t>
            </w:r>
          </w:p>
        </w:tc>
      </w:tr>
      <w:tr w14:paraId="6FC8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2ACEB52D">
            <w:pPr>
              <w:pStyle w:val="12"/>
              <w:spacing w:before="288" w:line="180" w:lineRule="auto"/>
              <w:ind w:left="455"/>
              <w:rPr>
                <w:color w:val="auto"/>
                <w:highlight w:val="none"/>
              </w:rPr>
            </w:pPr>
            <w:r>
              <w:rPr>
                <w:color w:val="auto"/>
                <w:highlight w:val="none"/>
                <w14:textOutline w14:w="4358" w14:cap="sq" w14:cmpd="sng">
                  <w14:solidFill>
                    <w14:srgbClr w14:val="000000"/>
                  </w14:solidFill>
                  <w14:prstDash w14:val="solid"/>
                  <w14:bevel/>
                </w14:textOutline>
              </w:rPr>
              <w:t>3</w:t>
            </w:r>
          </w:p>
        </w:tc>
        <w:tc>
          <w:tcPr>
            <w:tcW w:w="1834" w:type="dxa"/>
            <w:vAlign w:val="top"/>
          </w:tcPr>
          <w:p w14:paraId="71EC4AC6">
            <w:pPr>
              <w:pStyle w:val="12"/>
              <w:keepNext w:val="0"/>
              <w:keepLines w:val="0"/>
              <w:pageBreakBefore w:val="0"/>
              <w:widowControl/>
              <w:kinsoku w:val="0"/>
              <w:wordWrap/>
              <w:overflowPunct/>
              <w:topLinePunct w:val="0"/>
              <w:autoSpaceDE w:val="0"/>
              <w:autoSpaceDN w:val="0"/>
              <w:bidi w:val="0"/>
              <w:adjustRightInd w:val="0"/>
              <w:snapToGrid w:val="0"/>
              <w:spacing w:before="41" w:line="224" w:lineRule="auto"/>
              <w:ind w:left="119"/>
              <w:jc w:val="left"/>
              <w:textAlignment w:val="baseline"/>
              <w:rPr>
                <w:color w:val="auto"/>
                <w:highlight w:val="none"/>
              </w:rPr>
            </w:pPr>
            <w:r>
              <w:rPr>
                <w:color w:val="auto"/>
                <w:spacing w:val="-4"/>
                <w:highlight w:val="none"/>
              </w:rPr>
              <w:t>招标内容</w:t>
            </w:r>
          </w:p>
        </w:tc>
        <w:tc>
          <w:tcPr>
            <w:tcW w:w="5495" w:type="dxa"/>
            <w:gridSpan w:val="2"/>
            <w:vAlign w:val="top"/>
          </w:tcPr>
          <w:p w14:paraId="75C8085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auto"/>
                <w:spacing w:val="0"/>
                <w:kern w:val="0"/>
                <w:position w:val="0"/>
                <w:sz w:val="24"/>
                <w:szCs w:val="24"/>
                <w:highlight w:val="none"/>
                <w:lang w:val="en-US" w:eastAsia="zh-CN" w:bidi="ar-SA"/>
              </w:rPr>
            </w:pPr>
            <w:r>
              <w:rPr>
                <w:rFonts w:hint="default" w:ascii="仿宋" w:hAnsi="仿宋" w:eastAsia="仿宋" w:cs="仿宋"/>
                <w:snapToGrid w:val="0"/>
                <w:color w:val="auto"/>
                <w:spacing w:val="0"/>
                <w:kern w:val="0"/>
                <w:position w:val="0"/>
                <w:sz w:val="24"/>
                <w:szCs w:val="24"/>
                <w:highlight w:val="none"/>
                <w:lang w:val="en-US" w:eastAsia="zh-CN" w:bidi="ar-SA"/>
              </w:rPr>
              <w:t>新建浆砌石渠道7.2公里、人行步道6000平方米及相关配套附属设施。（具体详见工程量清单）</w:t>
            </w:r>
          </w:p>
        </w:tc>
      </w:tr>
      <w:tr w14:paraId="37A2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53" w:type="dxa"/>
            <w:vMerge w:val="continue"/>
            <w:vAlign w:val="top"/>
          </w:tcPr>
          <w:p w14:paraId="2651DFA2">
            <w:pPr>
              <w:rPr>
                <w:rFonts w:ascii="Arial"/>
                <w:color w:val="auto"/>
                <w:sz w:val="21"/>
                <w:highlight w:val="none"/>
              </w:rPr>
            </w:pPr>
          </w:p>
        </w:tc>
        <w:tc>
          <w:tcPr>
            <w:tcW w:w="1834" w:type="dxa"/>
            <w:vAlign w:val="top"/>
          </w:tcPr>
          <w:p w14:paraId="30805328">
            <w:pPr>
              <w:pStyle w:val="12"/>
              <w:spacing w:before="41" w:line="222" w:lineRule="auto"/>
              <w:jc w:val="left"/>
              <w:rPr>
                <w:color w:val="auto"/>
                <w:highlight w:val="none"/>
              </w:rPr>
            </w:pPr>
            <w:r>
              <w:rPr>
                <w:color w:val="auto"/>
                <w:spacing w:val="-4"/>
                <w:highlight w:val="none"/>
              </w:rPr>
              <w:t>招标范围</w:t>
            </w:r>
          </w:p>
        </w:tc>
        <w:tc>
          <w:tcPr>
            <w:tcW w:w="5495" w:type="dxa"/>
            <w:gridSpan w:val="2"/>
            <w:vAlign w:val="top"/>
          </w:tcPr>
          <w:p w14:paraId="639645B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auto"/>
                <w:spacing w:val="0"/>
                <w:kern w:val="0"/>
                <w:position w:val="0"/>
                <w:sz w:val="24"/>
                <w:szCs w:val="24"/>
                <w:highlight w:val="none"/>
                <w:lang w:val="en-US" w:eastAsia="zh-CN" w:bidi="ar-SA"/>
              </w:rPr>
            </w:pPr>
            <w:r>
              <w:rPr>
                <w:rFonts w:hint="eastAsia" w:ascii="仿宋" w:hAnsi="仿宋" w:eastAsia="仿宋" w:cs="仿宋"/>
                <w:snapToGrid w:val="0"/>
                <w:color w:val="auto"/>
                <w:spacing w:val="0"/>
                <w:kern w:val="0"/>
                <w:position w:val="0"/>
                <w:sz w:val="24"/>
                <w:szCs w:val="24"/>
                <w:highlight w:val="none"/>
                <w:lang w:val="en-US" w:eastAsia="zh-CN" w:bidi="ar-SA"/>
              </w:rPr>
              <w:t>磋商文件、工程量清单里所有内容。</w:t>
            </w:r>
          </w:p>
        </w:tc>
      </w:tr>
      <w:tr w14:paraId="6AEA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53" w:type="dxa"/>
            <w:vMerge w:val="restart"/>
            <w:vAlign w:val="top"/>
          </w:tcPr>
          <w:p w14:paraId="2130F10F">
            <w:pPr>
              <w:rPr>
                <w:rFonts w:ascii="Arial"/>
                <w:color w:val="auto"/>
                <w:sz w:val="21"/>
                <w:highlight w:val="none"/>
              </w:rPr>
            </w:pPr>
          </w:p>
        </w:tc>
        <w:tc>
          <w:tcPr>
            <w:tcW w:w="1834" w:type="dxa"/>
            <w:vAlign w:val="top"/>
          </w:tcPr>
          <w:p w14:paraId="609A4B57">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color w:val="auto"/>
                <w:spacing w:val="0"/>
                <w:sz w:val="24"/>
                <w:highlight w:val="none"/>
              </w:rPr>
            </w:pPr>
            <w:r>
              <w:rPr>
                <w:color w:val="auto"/>
                <w:spacing w:val="-5"/>
                <w:highlight w:val="none"/>
              </w:rPr>
              <w:t>建设地点</w:t>
            </w:r>
          </w:p>
        </w:tc>
        <w:tc>
          <w:tcPr>
            <w:tcW w:w="5495" w:type="dxa"/>
            <w:gridSpan w:val="2"/>
            <w:vAlign w:val="top"/>
          </w:tcPr>
          <w:p w14:paraId="1897F90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napToGrid w:val="0"/>
                <w:color w:val="auto"/>
                <w:spacing w:val="0"/>
                <w:kern w:val="0"/>
                <w:position w:val="0"/>
                <w:sz w:val="24"/>
                <w:szCs w:val="24"/>
                <w:highlight w:val="none"/>
                <w:lang w:val="en-US" w:eastAsia="zh-CN" w:bidi="ar-SA"/>
              </w:rPr>
            </w:pPr>
            <w:r>
              <w:rPr>
                <w:rFonts w:hint="eastAsia" w:ascii="仿宋" w:hAnsi="仿宋" w:eastAsia="仿宋" w:cs="仿宋"/>
                <w:snapToGrid w:val="0"/>
                <w:color w:val="auto"/>
                <w:spacing w:val="0"/>
                <w:kern w:val="0"/>
                <w:position w:val="0"/>
                <w:sz w:val="24"/>
                <w:szCs w:val="24"/>
                <w:highlight w:val="none"/>
                <w:lang w:val="en-US" w:eastAsia="zh-CN" w:bidi="ar-SA"/>
              </w:rPr>
              <w:t>玛纳斯县</w:t>
            </w:r>
          </w:p>
        </w:tc>
      </w:tr>
      <w:tr w14:paraId="48F2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53" w:type="dxa"/>
            <w:vMerge w:val="continue"/>
            <w:vAlign w:val="top"/>
          </w:tcPr>
          <w:p w14:paraId="410C40F2">
            <w:pPr>
              <w:rPr>
                <w:rFonts w:ascii="Arial"/>
                <w:color w:val="auto"/>
                <w:sz w:val="21"/>
                <w:highlight w:val="none"/>
              </w:rPr>
            </w:pPr>
          </w:p>
        </w:tc>
        <w:tc>
          <w:tcPr>
            <w:tcW w:w="1834" w:type="dxa"/>
            <w:vMerge w:val="restart"/>
            <w:vAlign w:val="top"/>
          </w:tcPr>
          <w:p w14:paraId="14BC661D">
            <w:pPr>
              <w:pStyle w:val="12"/>
              <w:spacing w:before="237" w:line="222" w:lineRule="auto"/>
              <w:jc w:val="left"/>
              <w:rPr>
                <w:color w:val="auto"/>
                <w:highlight w:val="none"/>
              </w:rPr>
            </w:pPr>
            <w:r>
              <w:rPr>
                <w:color w:val="auto"/>
                <w:spacing w:val="-6"/>
                <w:highlight w:val="none"/>
              </w:rPr>
              <w:t>质量要求</w:t>
            </w:r>
          </w:p>
        </w:tc>
        <w:tc>
          <w:tcPr>
            <w:tcW w:w="1153" w:type="dxa"/>
            <w:shd w:val="clear" w:color="auto" w:fill="auto"/>
            <w:vAlign w:val="top"/>
          </w:tcPr>
          <w:p w14:paraId="414DAC75">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auto"/>
                <w:spacing w:val="0"/>
                <w:kern w:val="0"/>
                <w:position w:val="0"/>
                <w:sz w:val="24"/>
                <w:szCs w:val="24"/>
                <w:highlight w:val="none"/>
                <w:lang w:val="en-US" w:eastAsia="zh-CN" w:bidi="ar-SA"/>
              </w:rPr>
            </w:pPr>
            <w:r>
              <w:rPr>
                <w:rFonts w:hint="eastAsia" w:ascii="仿宋" w:hAnsi="仿宋" w:eastAsia="仿宋" w:cs="仿宋"/>
                <w:snapToGrid w:val="0"/>
                <w:color w:val="auto"/>
                <w:spacing w:val="0"/>
                <w:kern w:val="0"/>
                <w:position w:val="0"/>
                <w:sz w:val="24"/>
                <w:szCs w:val="24"/>
                <w:highlight w:val="none"/>
                <w:lang w:val="en-US" w:eastAsia="zh-CN" w:bidi="ar-SA"/>
              </w:rPr>
              <w:t>质量标准</w:t>
            </w:r>
          </w:p>
        </w:tc>
        <w:tc>
          <w:tcPr>
            <w:tcW w:w="4342" w:type="dxa"/>
            <w:shd w:val="clear" w:color="auto" w:fill="auto"/>
            <w:vAlign w:val="top"/>
          </w:tcPr>
          <w:p w14:paraId="098FA90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auto"/>
                <w:spacing w:val="0"/>
                <w:kern w:val="0"/>
                <w:position w:val="0"/>
                <w:sz w:val="24"/>
                <w:szCs w:val="24"/>
                <w:highlight w:val="none"/>
                <w:lang w:val="en-US" w:eastAsia="zh-CN" w:bidi="ar-SA"/>
              </w:rPr>
            </w:pPr>
            <w:r>
              <w:rPr>
                <w:rFonts w:hint="eastAsia" w:ascii="仿宋" w:hAnsi="仿宋" w:eastAsia="仿宋" w:cs="仿宋"/>
                <w:snapToGrid w:val="0"/>
                <w:color w:val="auto"/>
                <w:spacing w:val="0"/>
                <w:kern w:val="0"/>
                <w:position w:val="0"/>
                <w:sz w:val="24"/>
                <w:szCs w:val="24"/>
                <w:highlight w:val="none"/>
                <w:lang w:val="en-US" w:eastAsia="zh-CN" w:bidi="ar-SA"/>
              </w:rPr>
              <w:t>符合国家质量验收合格标准。</w:t>
            </w:r>
          </w:p>
        </w:tc>
      </w:tr>
      <w:tr w14:paraId="3664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53" w:type="dxa"/>
            <w:vMerge w:val="continue"/>
            <w:vAlign w:val="top"/>
          </w:tcPr>
          <w:p w14:paraId="565B0E9E">
            <w:pPr>
              <w:rPr>
                <w:rFonts w:ascii="Arial"/>
                <w:color w:val="auto"/>
                <w:sz w:val="21"/>
                <w:highlight w:val="none"/>
              </w:rPr>
            </w:pPr>
          </w:p>
        </w:tc>
        <w:tc>
          <w:tcPr>
            <w:tcW w:w="1834" w:type="dxa"/>
            <w:vMerge w:val="continue"/>
            <w:vAlign w:val="top"/>
          </w:tcPr>
          <w:p w14:paraId="3C89A340">
            <w:pPr>
              <w:jc w:val="left"/>
              <w:rPr>
                <w:rFonts w:ascii="Arial"/>
                <w:color w:val="auto"/>
                <w:sz w:val="21"/>
                <w:highlight w:val="none"/>
              </w:rPr>
            </w:pPr>
          </w:p>
        </w:tc>
        <w:tc>
          <w:tcPr>
            <w:tcW w:w="5495" w:type="dxa"/>
            <w:gridSpan w:val="2"/>
            <w:shd w:val="clear" w:color="auto" w:fill="auto"/>
            <w:vAlign w:val="top"/>
          </w:tcPr>
          <w:p w14:paraId="0433C66D">
            <w:pPr>
              <w:pStyle w:val="12"/>
              <w:spacing w:before="81" w:line="222" w:lineRule="auto"/>
              <w:rPr>
                <w:color w:val="auto"/>
                <w:highlight w:val="none"/>
              </w:rPr>
            </w:pPr>
          </w:p>
        </w:tc>
      </w:tr>
      <w:tr w14:paraId="301F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3" w:type="dxa"/>
            <w:vAlign w:val="top"/>
          </w:tcPr>
          <w:p w14:paraId="791E7093">
            <w:pPr>
              <w:spacing w:line="241" w:lineRule="auto"/>
              <w:rPr>
                <w:rFonts w:ascii="Arial"/>
                <w:color w:val="auto"/>
                <w:sz w:val="21"/>
                <w:highlight w:val="none"/>
              </w:rPr>
            </w:pPr>
          </w:p>
          <w:p w14:paraId="7695F9E6">
            <w:pPr>
              <w:spacing w:line="241" w:lineRule="auto"/>
              <w:rPr>
                <w:rFonts w:ascii="Arial"/>
                <w:color w:val="auto"/>
                <w:sz w:val="21"/>
                <w:highlight w:val="none"/>
              </w:rPr>
            </w:pPr>
          </w:p>
          <w:p w14:paraId="7E33A262">
            <w:pPr>
              <w:spacing w:line="241" w:lineRule="auto"/>
              <w:rPr>
                <w:rFonts w:ascii="Arial"/>
                <w:color w:val="auto"/>
                <w:sz w:val="21"/>
                <w:highlight w:val="none"/>
              </w:rPr>
            </w:pPr>
          </w:p>
          <w:p w14:paraId="7375A257">
            <w:pPr>
              <w:spacing w:line="241" w:lineRule="auto"/>
              <w:rPr>
                <w:rFonts w:ascii="Arial"/>
                <w:color w:val="auto"/>
                <w:sz w:val="21"/>
                <w:highlight w:val="none"/>
              </w:rPr>
            </w:pPr>
          </w:p>
          <w:p w14:paraId="4F8F8E3C">
            <w:pPr>
              <w:spacing w:line="241" w:lineRule="auto"/>
              <w:rPr>
                <w:rFonts w:ascii="Arial"/>
                <w:color w:val="auto"/>
                <w:sz w:val="21"/>
                <w:highlight w:val="none"/>
              </w:rPr>
            </w:pPr>
          </w:p>
          <w:p w14:paraId="22EE2FED">
            <w:pPr>
              <w:spacing w:line="242" w:lineRule="auto"/>
              <w:rPr>
                <w:rFonts w:ascii="Arial"/>
                <w:color w:val="auto"/>
                <w:sz w:val="21"/>
                <w:highlight w:val="none"/>
              </w:rPr>
            </w:pPr>
          </w:p>
          <w:p w14:paraId="20BA3E4E">
            <w:pPr>
              <w:spacing w:line="242" w:lineRule="auto"/>
              <w:rPr>
                <w:rFonts w:ascii="Arial"/>
                <w:color w:val="auto"/>
                <w:sz w:val="21"/>
                <w:highlight w:val="none"/>
              </w:rPr>
            </w:pPr>
          </w:p>
          <w:p w14:paraId="5974EB7C">
            <w:pPr>
              <w:spacing w:line="242" w:lineRule="auto"/>
              <w:rPr>
                <w:rFonts w:ascii="Arial"/>
                <w:color w:val="auto"/>
                <w:sz w:val="21"/>
                <w:highlight w:val="none"/>
              </w:rPr>
            </w:pPr>
          </w:p>
          <w:p w14:paraId="51DBEDC4">
            <w:pPr>
              <w:spacing w:line="242" w:lineRule="auto"/>
              <w:rPr>
                <w:rFonts w:ascii="Arial"/>
                <w:color w:val="auto"/>
                <w:sz w:val="21"/>
                <w:highlight w:val="none"/>
              </w:rPr>
            </w:pPr>
          </w:p>
          <w:p w14:paraId="1210909B">
            <w:pPr>
              <w:spacing w:line="242" w:lineRule="auto"/>
              <w:rPr>
                <w:rFonts w:ascii="Arial"/>
                <w:color w:val="auto"/>
                <w:sz w:val="21"/>
                <w:highlight w:val="none"/>
              </w:rPr>
            </w:pPr>
          </w:p>
          <w:p w14:paraId="7A5C35A3">
            <w:pPr>
              <w:spacing w:line="242" w:lineRule="auto"/>
              <w:rPr>
                <w:rFonts w:ascii="Arial"/>
                <w:color w:val="auto"/>
                <w:sz w:val="21"/>
                <w:highlight w:val="none"/>
              </w:rPr>
            </w:pPr>
          </w:p>
          <w:p w14:paraId="6804C9D2">
            <w:pPr>
              <w:spacing w:line="242" w:lineRule="auto"/>
              <w:rPr>
                <w:rFonts w:ascii="Arial"/>
                <w:color w:val="auto"/>
                <w:sz w:val="21"/>
                <w:highlight w:val="none"/>
              </w:rPr>
            </w:pPr>
          </w:p>
          <w:p w14:paraId="3849AE23">
            <w:pPr>
              <w:spacing w:line="242" w:lineRule="auto"/>
              <w:rPr>
                <w:rFonts w:ascii="Arial"/>
                <w:color w:val="auto"/>
                <w:sz w:val="21"/>
                <w:highlight w:val="none"/>
              </w:rPr>
            </w:pPr>
          </w:p>
          <w:p w14:paraId="03D02A23">
            <w:pPr>
              <w:spacing w:line="242" w:lineRule="auto"/>
              <w:rPr>
                <w:rFonts w:ascii="Arial"/>
                <w:color w:val="auto"/>
                <w:sz w:val="21"/>
                <w:highlight w:val="none"/>
              </w:rPr>
            </w:pPr>
          </w:p>
          <w:p w14:paraId="5A84BC42">
            <w:pPr>
              <w:spacing w:line="242" w:lineRule="auto"/>
              <w:rPr>
                <w:rFonts w:ascii="Arial"/>
                <w:color w:val="auto"/>
                <w:sz w:val="21"/>
                <w:highlight w:val="none"/>
              </w:rPr>
            </w:pPr>
          </w:p>
          <w:p w14:paraId="601B346A">
            <w:pPr>
              <w:spacing w:line="242" w:lineRule="auto"/>
              <w:rPr>
                <w:rFonts w:ascii="Arial"/>
                <w:color w:val="auto"/>
                <w:sz w:val="21"/>
                <w:highlight w:val="none"/>
              </w:rPr>
            </w:pPr>
          </w:p>
          <w:p w14:paraId="5037F87C">
            <w:pPr>
              <w:spacing w:line="242" w:lineRule="auto"/>
              <w:rPr>
                <w:rFonts w:ascii="Arial"/>
                <w:color w:val="auto"/>
                <w:sz w:val="21"/>
                <w:highlight w:val="none"/>
              </w:rPr>
            </w:pPr>
          </w:p>
          <w:p w14:paraId="458AA83D">
            <w:pPr>
              <w:spacing w:line="242" w:lineRule="auto"/>
              <w:rPr>
                <w:rFonts w:ascii="Arial"/>
                <w:color w:val="auto"/>
                <w:sz w:val="21"/>
                <w:highlight w:val="none"/>
              </w:rPr>
            </w:pPr>
          </w:p>
          <w:p w14:paraId="75717EFA">
            <w:pPr>
              <w:spacing w:line="242" w:lineRule="auto"/>
              <w:rPr>
                <w:rFonts w:ascii="Arial"/>
                <w:color w:val="auto"/>
                <w:sz w:val="21"/>
                <w:highlight w:val="none"/>
              </w:rPr>
            </w:pPr>
          </w:p>
          <w:p w14:paraId="7B2CEE35">
            <w:pPr>
              <w:spacing w:line="242" w:lineRule="auto"/>
              <w:rPr>
                <w:rFonts w:ascii="Arial"/>
                <w:color w:val="auto"/>
                <w:sz w:val="21"/>
                <w:highlight w:val="none"/>
              </w:rPr>
            </w:pPr>
          </w:p>
          <w:p w14:paraId="41C01646">
            <w:pPr>
              <w:spacing w:line="242" w:lineRule="auto"/>
              <w:rPr>
                <w:rFonts w:ascii="Arial"/>
                <w:color w:val="auto"/>
                <w:sz w:val="21"/>
                <w:highlight w:val="none"/>
              </w:rPr>
            </w:pPr>
          </w:p>
          <w:p w14:paraId="33850FCC">
            <w:pPr>
              <w:spacing w:line="242" w:lineRule="auto"/>
              <w:rPr>
                <w:rFonts w:ascii="Arial"/>
                <w:color w:val="auto"/>
                <w:sz w:val="21"/>
                <w:highlight w:val="none"/>
              </w:rPr>
            </w:pPr>
          </w:p>
          <w:p w14:paraId="291F897F">
            <w:pPr>
              <w:spacing w:line="242" w:lineRule="auto"/>
              <w:rPr>
                <w:rFonts w:ascii="Arial"/>
                <w:color w:val="auto"/>
                <w:sz w:val="21"/>
                <w:highlight w:val="none"/>
              </w:rPr>
            </w:pPr>
          </w:p>
          <w:p w14:paraId="38B54901">
            <w:pPr>
              <w:pStyle w:val="12"/>
              <w:spacing w:before="78" w:line="180" w:lineRule="auto"/>
              <w:ind w:left="449"/>
              <w:rPr>
                <w:color w:val="auto"/>
                <w:highlight w:val="none"/>
              </w:rPr>
            </w:pPr>
            <w:r>
              <w:rPr>
                <w:color w:val="auto"/>
                <w:highlight w:val="none"/>
                <w14:textOutline w14:w="4358" w14:cap="sq" w14:cmpd="sng">
                  <w14:solidFill>
                    <w14:srgbClr w14:val="000000"/>
                  </w14:solidFill>
                  <w14:prstDash w14:val="solid"/>
                  <w14:bevel/>
                </w14:textOutline>
              </w:rPr>
              <w:t>4</w:t>
            </w:r>
          </w:p>
        </w:tc>
        <w:tc>
          <w:tcPr>
            <w:tcW w:w="1834" w:type="dxa"/>
            <w:vAlign w:val="top"/>
          </w:tcPr>
          <w:p w14:paraId="42CE32D0">
            <w:pPr>
              <w:spacing w:line="241" w:lineRule="auto"/>
              <w:jc w:val="left"/>
              <w:rPr>
                <w:rFonts w:ascii="Arial"/>
                <w:color w:val="auto"/>
                <w:sz w:val="21"/>
                <w:highlight w:val="none"/>
              </w:rPr>
            </w:pPr>
          </w:p>
          <w:p w14:paraId="4D4E9350">
            <w:pPr>
              <w:spacing w:line="241" w:lineRule="auto"/>
              <w:jc w:val="left"/>
              <w:rPr>
                <w:rFonts w:ascii="Arial"/>
                <w:color w:val="auto"/>
                <w:sz w:val="21"/>
                <w:highlight w:val="none"/>
              </w:rPr>
            </w:pPr>
          </w:p>
          <w:p w14:paraId="5E080F49">
            <w:pPr>
              <w:spacing w:line="241" w:lineRule="auto"/>
              <w:jc w:val="left"/>
              <w:rPr>
                <w:rFonts w:ascii="Arial"/>
                <w:color w:val="auto"/>
                <w:sz w:val="21"/>
                <w:highlight w:val="none"/>
              </w:rPr>
            </w:pPr>
          </w:p>
          <w:p w14:paraId="70CEA9EB">
            <w:pPr>
              <w:spacing w:line="241" w:lineRule="auto"/>
              <w:jc w:val="left"/>
              <w:rPr>
                <w:rFonts w:ascii="Arial"/>
                <w:color w:val="auto"/>
                <w:sz w:val="21"/>
                <w:highlight w:val="none"/>
              </w:rPr>
            </w:pPr>
          </w:p>
          <w:p w14:paraId="39977B86">
            <w:pPr>
              <w:spacing w:line="241" w:lineRule="auto"/>
              <w:jc w:val="left"/>
              <w:rPr>
                <w:rFonts w:ascii="Arial"/>
                <w:color w:val="auto"/>
                <w:sz w:val="21"/>
                <w:highlight w:val="none"/>
              </w:rPr>
            </w:pPr>
          </w:p>
          <w:p w14:paraId="55899931">
            <w:pPr>
              <w:spacing w:line="242" w:lineRule="auto"/>
              <w:jc w:val="left"/>
              <w:rPr>
                <w:rFonts w:ascii="Arial"/>
                <w:color w:val="auto"/>
                <w:sz w:val="21"/>
                <w:highlight w:val="none"/>
              </w:rPr>
            </w:pPr>
          </w:p>
          <w:p w14:paraId="3B9E9A65">
            <w:pPr>
              <w:spacing w:line="242" w:lineRule="auto"/>
              <w:jc w:val="left"/>
              <w:rPr>
                <w:rFonts w:ascii="Arial"/>
                <w:color w:val="auto"/>
                <w:sz w:val="21"/>
                <w:highlight w:val="none"/>
              </w:rPr>
            </w:pPr>
          </w:p>
          <w:p w14:paraId="4C664D93">
            <w:pPr>
              <w:spacing w:line="242" w:lineRule="auto"/>
              <w:jc w:val="left"/>
              <w:rPr>
                <w:rFonts w:ascii="Arial"/>
                <w:color w:val="auto"/>
                <w:sz w:val="21"/>
                <w:highlight w:val="none"/>
              </w:rPr>
            </w:pPr>
          </w:p>
          <w:p w14:paraId="027C09FA">
            <w:pPr>
              <w:spacing w:line="242" w:lineRule="auto"/>
              <w:jc w:val="left"/>
              <w:rPr>
                <w:rFonts w:ascii="Arial"/>
                <w:color w:val="auto"/>
                <w:sz w:val="21"/>
                <w:highlight w:val="none"/>
              </w:rPr>
            </w:pPr>
          </w:p>
          <w:p w14:paraId="0F497D9B">
            <w:pPr>
              <w:spacing w:line="242" w:lineRule="auto"/>
              <w:jc w:val="left"/>
              <w:rPr>
                <w:rFonts w:ascii="Arial"/>
                <w:color w:val="auto"/>
                <w:sz w:val="21"/>
                <w:highlight w:val="none"/>
              </w:rPr>
            </w:pPr>
          </w:p>
          <w:p w14:paraId="6C25FC1C">
            <w:pPr>
              <w:spacing w:line="242" w:lineRule="auto"/>
              <w:jc w:val="left"/>
              <w:rPr>
                <w:rFonts w:ascii="Arial"/>
                <w:color w:val="auto"/>
                <w:sz w:val="21"/>
                <w:highlight w:val="none"/>
              </w:rPr>
            </w:pPr>
          </w:p>
          <w:p w14:paraId="35855C97">
            <w:pPr>
              <w:spacing w:line="242" w:lineRule="auto"/>
              <w:jc w:val="left"/>
              <w:rPr>
                <w:rFonts w:ascii="Arial"/>
                <w:color w:val="auto"/>
                <w:sz w:val="21"/>
                <w:highlight w:val="none"/>
              </w:rPr>
            </w:pPr>
          </w:p>
          <w:p w14:paraId="2723262F">
            <w:pPr>
              <w:spacing w:line="242" w:lineRule="auto"/>
              <w:jc w:val="left"/>
              <w:rPr>
                <w:rFonts w:ascii="Arial"/>
                <w:color w:val="auto"/>
                <w:sz w:val="21"/>
                <w:highlight w:val="none"/>
              </w:rPr>
            </w:pPr>
          </w:p>
          <w:p w14:paraId="5203B3A9">
            <w:pPr>
              <w:spacing w:line="242" w:lineRule="auto"/>
              <w:jc w:val="left"/>
              <w:rPr>
                <w:rFonts w:ascii="Arial"/>
                <w:color w:val="auto"/>
                <w:sz w:val="21"/>
                <w:highlight w:val="none"/>
              </w:rPr>
            </w:pPr>
          </w:p>
          <w:p w14:paraId="680E5CD0">
            <w:pPr>
              <w:spacing w:line="242" w:lineRule="auto"/>
              <w:jc w:val="left"/>
              <w:rPr>
                <w:rFonts w:ascii="Arial"/>
                <w:color w:val="auto"/>
                <w:sz w:val="21"/>
                <w:highlight w:val="none"/>
              </w:rPr>
            </w:pPr>
          </w:p>
          <w:p w14:paraId="36466A39">
            <w:pPr>
              <w:spacing w:line="242" w:lineRule="auto"/>
              <w:jc w:val="left"/>
              <w:rPr>
                <w:rFonts w:ascii="Arial"/>
                <w:color w:val="auto"/>
                <w:sz w:val="21"/>
                <w:highlight w:val="none"/>
              </w:rPr>
            </w:pPr>
          </w:p>
          <w:p w14:paraId="42824FB6">
            <w:pPr>
              <w:spacing w:line="242" w:lineRule="auto"/>
              <w:jc w:val="left"/>
              <w:rPr>
                <w:rFonts w:ascii="Arial"/>
                <w:color w:val="auto"/>
                <w:sz w:val="21"/>
                <w:highlight w:val="none"/>
              </w:rPr>
            </w:pPr>
          </w:p>
          <w:p w14:paraId="299531C3">
            <w:pPr>
              <w:spacing w:line="242" w:lineRule="auto"/>
              <w:jc w:val="left"/>
              <w:rPr>
                <w:rFonts w:ascii="Arial"/>
                <w:color w:val="auto"/>
                <w:sz w:val="21"/>
                <w:highlight w:val="none"/>
              </w:rPr>
            </w:pPr>
          </w:p>
          <w:p w14:paraId="5FB30CDE">
            <w:pPr>
              <w:spacing w:line="242" w:lineRule="auto"/>
              <w:jc w:val="left"/>
              <w:rPr>
                <w:rFonts w:ascii="Arial"/>
                <w:color w:val="auto"/>
                <w:sz w:val="21"/>
                <w:highlight w:val="none"/>
              </w:rPr>
            </w:pPr>
          </w:p>
          <w:p w14:paraId="39C377EA">
            <w:pPr>
              <w:spacing w:line="242" w:lineRule="auto"/>
              <w:jc w:val="left"/>
              <w:rPr>
                <w:rFonts w:ascii="Arial"/>
                <w:color w:val="auto"/>
                <w:sz w:val="21"/>
                <w:highlight w:val="none"/>
              </w:rPr>
            </w:pPr>
          </w:p>
          <w:p w14:paraId="21FE109B">
            <w:pPr>
              <w:spacing w:line="242" w:lineRule="auto"/>
              <w:jc w:val="left"/>
              <w:rPr>
                <w:rFonts w:ascii="Arial"/>
                <w:color w:val="auto"/>
                <w:sz w:val="21"/>
                <w:highlight w:val="none"/>
              </w:rPr>
            </w:pPr>
          </w:p>
          <w:p w14:paraId="14D20086">
            <w:pPr>
              <w:spacing w:line="242" w:lineRule="auto"/>
              <w:jc w:val="left"/>
              <w:rPr>
                <w:rFonts w:ascii="Arial"/>
                <w:color w:val="auto"/>
                <w:sz w:val="21"/>
                <w:highlight w:val="none"/>
              </w:rPr>
            </w:pPr>
          </w:p>
          <w:p w14:paraId="63B4EC3C">
            <w:pPr>
              <w:pStyle w:val="12"/>
              <w:spacing w:before="78" w:line="404" w:lineRule="exact"/>
              <w:ind w:left="121"/>
              <w:jc w:val="left"/>
              <w:rPr>
                <w:color w:val="auto"/>
                <w:highlight w:val="none"/>
              </w:rPr>
            </w:pPr>
            <w:r>
              <w:rPr>
                <w:color w:val="auto"/>
                <w:spacing w:val="-3"/>
                <w:position w:val="11"/>
                <w:highlight w:val="none"/>
              </w:rPr>
              <w:t>供应商资质条</w:t>
            </w:r>
          </w:p>
          <w:p w14:paraId="5D31862D">
            <w:pPr>
              <w:pStyle w:val="12"/>
              <w:spacing w:line="221" w:lineRule="auto"/>
              <w:ind w:left="120"/>
              <w:jc w:val="left"/>
              <w:rPr>
                <w:color w:val="auto"/>
                <w:highlight w:val="none"/>
              </w:rPr>
            </w:pPr>
            <w:r>
              <w:rPr>
                <w:color w:val="auto"/>
                <w:spacing w:val="-4"/>
                <w:highlight w:val="none"/>
              </w:rPr>
              <w:t>件、能力</w:t>
            </w:r>
          </w:p>
        </w:tc>
        <w:tc>
          <w:tcPr>
            <w:tcW w:w="5495" w:type="dxa"/>
            <w:gridSpan w:val="2"/>
            <w:vAlign w:val="top"/>
          </w:tcPr>
          <w:p w14:paraId="2FAA2AB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color w:val="auto"/>
                <w:spacing w:val="0"/>
                <w:sz w:val="24"/>
                <w:highlight w:val="none"/>
              </w:rPr>
            </w:pPr>
            <w:r>
              <w:rPr>
                <w:color w:val="auto"/>
                <w:spacing w:val="0"/>
                <w:sz w:val="24"/>
                <w:highlight w:val="none"/>
                <w14:textOutline w14:w="4358" w14:cap="sq" w14:cmpd="sng">
                  <w14:solidFill>
                    <w14:srgbClr w14:val="000000"/>
                  </w14:solidFill>
                  <w14:prstDash w14:val="solid"/>
                  <w14:bevel/>
                </w14:textOutline>
              </w:rPr>
              <w:t>1.满足《中华人民共和国政府采购法》第二十二条规定；</w:t>
            </w:r>
          </w:p>
          <w:p w14:paraId="119CF33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eastAsia="仿宋"/>
                <w:color w:val="auto"/>
                <w:spacing w:val="0"/>
                <w:sz w:val="24"/>
                <w:highlight w:val="none"/>
                <w:lang w:val="en-US" w:eastAsia="zh-CN"/>
              </w:rPr>
            </w:pPr>
            <w:r>
              <w:rPr>
                <w:color w:val="auto"/>
                <w:spacing w:val="0"/>
                <w:sz w:val="24"/>
                <w:highlight w:val="none"/>
                <w14:textOutline w14:w="4358" w14:cap="sq" w14:cmpd="sng">
                  <w14:solidFill>
                    <w14:srgbClr w14:val="000000"/>
                  </w14:solidFill>
                  <w14:prstDash w14:val="solid"/>
                  <w14:bevel/>
                </w14:textOutline>
              </w:rPr>
              <w:t>2.落实政府采购政策需满足的要求：本项目为专门面向中小企业</w:t>
            </w:r>
            <w:r>
              <w:rPr>
                <w:rFonts w:hint="eastAsia"/>
                <w:color w:val="auto"/>
                <w:spacing w:val="0"/>
                <w:sz w:val="24"/>
                <w:highlight w:val="none"/>
                <w:lang w:val="en-US" w:eastAsia="zh-CN"/>
                <w14:textOutline w14:w="4358" w14:cap="sq" w14:cmpd="sng">
                  <w14:solidFill>
                    <w14:srgbClr w14:val="000000"/>
                  </w14:solidFill>
                  <w14:prstDash w14:val="solid"/>
                  <w14:bevel/>
                </w14:textOutline>
              </w:rPr>
              <w:t>:</w:t>
            </w:r>
          </w:p>
          <w:p w14:paraId="7991226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(1)中小企业（含中型、小型、微型企业），根据《政府采购促进中小企业发展管理办法》（财库[2020]47 号）的规定、《关于进一步加大政府采购支持中小企业力度的通知》财库〔2022〕19号的规定；</w:t>
            </w:r>
          </w:p>
          <w:p w14:paraId="25F39757">
            <w:pPr>
              <w:keepNext w:val="0"/>
              <w:keepLines w:val="0"/>
              <w:pageBreakBefore w:val="0"/>
              <w:wordWrap/>
              <w:overflowPunct/>
              <w:topLinePunct w:val="0"/>
              <w:autoSpaceDE w:val="0"/>
              <w:autoSpaceDN w:val="0"/>
              <w:bidi w:val="0"/>
              <w:adjustRightInd w:val="0"/>
              <w:spacing w:before="133" w:line="460" w:lineRule="exact"/>
              <w:ind w:left="478"/>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3.本项目的特定资格要求：</w:t>
            </w:r>
          </w:p>
          <w:p w14:paraId="593A2C27">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both"/>
              <w:textAlignment w:val="auto"/>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 资质要求：供应商须具备有效的营业执照、</w:t>
            </w:r>
            <w:r>
              <w:rPr>
                <w:rFonts w:hint="eastAsia" w:ascii="仿宋" w:hAnsi="仿宋" w:eastAsia="仿宋" w:cs="仿宋"/>
                <w:snapToGrid w:val="0"/>
                <w:color w:val="000000"/>
                <w:spacing w:val="0"/>
                <w:kern w:val="0"/>
                <w:sz w:val="24"/>
                <w:szCs w:val="24"/>
                <w:highlight w:val="none"/>
                <w:lang w:val="en-US" w:eastAsia="zh-CN" w:bidi="ar-SA"/>
              </w:rPr>
              <w:t>市政公用工程施工总承包叁级(含)以上资质</w:t>
            </w:r>
            <w:r>
              <w:rPr>
                <w:rFonts w:hint="eastAsia" w:ascii="仿宋" w:hAnsi="仿宋" w:eastAsia="仿宋" w:cs="仿宋"/>
                <w:snapToGrid w:val="0"/>
                <w:color w:val="auto"/>
                <w:spacing w:val="0"/>
                <w:kern w:val="0"/>
                <w:sz w:val="24"/>
                <w:szCs w:val="24"/>
                <w:highlight w:val="none"/>
                <w:lang w:val="en-US" w:eastAsia="zh-CN" w:bidi="ar-SA"/>
              </w:rPr>
              <w:t>，并具备有效的安全生产许可证；</w:t>
            </w:r>
          </w:p>
          <w:p w14:paraId="71475E2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6B7660E5">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 项目负责人要求：供应商拟派项目负责人须具有</w:t>
            </w:r>
            <w:r>
              <w:rPr>
                <w:rFonts w:hint="eastAsia" w:ascii="仿宋" w:hAnsi="仿宋" w:eastAsia="仿宋" w:cs="仿宋"/>
                <w:snapToGrid w:val="0"/>
                <w:color w:val="000000"/>
                <w:spacing w:val="0"/>
                <w:kern w:val="0"/>
                <w:sz w:val="24"/>
                <w:szCs w:val="24"/>
                <w:highlight w:val="none"/>
                <w:lang w:val="en-US" w:eastAsia="zh-CN" w:bidi="ar-SA"/>
              </w:rPr>
              <w:t>市政公用工程</w:t>
            </w:r>
            <w:r>
              <w:rPr>
                <w:rFonts w:hint="eastAsia" w:ascii="仿宋" w:hAnsi="仿宋" w:eastAsia="仿宋" w:cs="仿宋"/>
                <w:snapToGrid w:val="0"/>
                <w:color w:val="auto"/>
                <w:spacing w:val="0"/>
                <w:kern w:val="0"/>
                <w:sz w:val="24"/>
                <w:szCs w:val="24"/>
                <w:highlight w:val="none"/>
                <w:lang w:val="en-US" w:eastAsia="zh-CN" w:bidi="ar-SA"/>
              </w:rPr>
              <w:t>专业贰级(含)以上建造师注册证书，具有在有效期内的安全生产考核合格证书，且未担任其他在建工程项目负责人（提供项目负责人无在建工程承诺书）；</w:t>
            </w:r>
          </w:p>
          <w:p w14:paraId="167512F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 参加政府采购活动前3年内在经营活动中没有重大违法记录的承诺；</w:t>
            </w:r>
          </w:p>
          <w:p w14:paraId="0A7086A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snapToGrid w:val="0"/>
                <w:color w:val="auto"/>
                <w:spacing w:val="0"/>
                <w:kern w:val="0"/>
                <w:sz w:val="24"/>
                <w:szCs w:val="24"/>
                <w:highlight w:val="none"/>
                <w:lang w:val="en-US" w:eastAsia="zh-CN" w:bidi="ar-SA"/>
              </w:rPr>
              <w:t>(5) 被“信用中国”网站列入失信被执行人和重大税收违</w:t>
            </w:r>
            <w:r>
              <w:rPr>
                <w:rFonts w:ascii="仿宋" w:hAnsi="仿宋" w:eastAsia="仿宋" w:cs="仿宋"/>
                <w:color w:val="auto"/>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color w:val="auto"/>
                <w:spacing w:val="0"/>
                <w:sz w:val="24"/>
                <w:szCs w:val="24"/>
                <w:highlight w:val="none"/>
                <w:lang w:eastAsia="zh-CN"/>
              </w:rPr>
              <w:t>；</w:t>
            </w:r>
          </w:p>
          <w:p w14:paraId="3FF2706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7C0A38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color w:val="auto"/>
                <w:highlight w:val="none"/>
              </w:rPr>
            </w:pPr>
            <w:r>
              <w:rPr>
                <w:rFonts w:ascii="仿宋" w:hAnsi="仿宋" w:eastAsia="仿宋" w:cs="仿宋"/>
                <w:b/>
                <w:bCs/>
                <w:color w:val="auto"/>
                <w:spacing w:val="0"/>
                <w:sz w:val="24"/>
                <w:szCs w:val="24"/>
                <w:highlight w:val="none"/>
                <w:u w:val="single"/>
              </w:rPr>
              <w:t>本项目不接受联合体投标。</w:t>
            </w:r>
          </w:p>
        </w:tc>
      </w:tr>
      <w:tr w14:paraId="4BC0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53" w:type="dxa"/>
            <w:vAlign w:val="top"/>
          </w:tcPr>
          <w:p w14:paraId="5E8FC6DB">
            <w:pPr>
              <w:spacing w:line="405" w:lineRule="auto"/>
              <w:rPr>
                <w:rFonts w:ascii="Arial"/>
                <w:color w:val="auto"/>
                <w:sz w:val="21"/>
                <w:highlight w:val="none"/>
              </w:rPr>
            </w:pPr>
          </w:p>
          <w:p w14:paraId="48B2EF94">
            <w:pPr>
              <w:pStyle w:val="12"/>
              <w:spacing w:before="78" w:line="179" w:lineRule="auto"/>
              <w:ind w:left="455"/>
              <w:rPr>
                <w:color w:val="auto"/>
                <w:highlight w:val="none"/>
              </w:rPr>
            </w:pPr>
            <w:r>
              <w:rPr>
                <w:color w:val="auto"/>
                <w:highlight w:val="none"/>
                <w14:textOutline w14:w="4358" w14:cap="sq" w14:cmpd="sng">
                  <w14:solidFill>
                    <w14:srgbClr w14:val="000000"/>
                  </w14:solidFill>
                  <w14:prstDash w14:val="solid"/>
                  <w14:bevel/>
                </w14:textOutline>
              </w:rPr>
              <w:t>5</w:t>
            </w:r>
          </w:p>
        </w:tc>
        <w:tc>
          <w:tcPr>
            <w:tcW w:w="1834" w:type="dxa"/>
            <w:vAlign w:val="top"/>
          </w:tcPr>
          <w:p w14:paraId="79AC1760">
            <w:pPr>
              <w:pStyle w:val="12"/>
              <w:spacing w:before="239" w:line="405" w:lineRule="exact"/>
              <w:ind w:left="121"/>
              <w:jc w:val="left"/>
              <w:rPr>
                <w:color w:val="auto"/>
                <w:highlight w:val="none"/>
              </w:rPr>
            </w:pPr>
            <w:r>
              <w:rPr>
                <w:color w:val="auto"/>
                <w:spacing w:val="-3"/>
                <w:position w:val="12"/>
                <w:highlight w:val="none"/>
              </w:rPr>
              <w:t>是否接受联合体</w:t>
            </w:r>
          </w:p>
          <w:p w14:paraId="7B125BD1">
            <w:pPr>
              <w:pStyle w:val="12"/>
              <w:spacing w:line="222" w:lineRule="auto"/>
              <w:ind w:left="119"/>
              <w:jc w:val="left"/>
              <w:rPr>
                <w:color w:val="auto"/>
                <w:highlight w:val="none"/>
              </w:rPr>
            </w:pPr>
            <w:r>
              <w:rPr>
                <w:color w:val="auto"/>
                <w:spacing w:val="-8"/>
                <w:highlight w:val="none"/>
              </w:rPr>
              <w:t>投标</w:t>
            </w:r>
          </w:p>
        </w:tc>
        <w:tc>
          <w:tcPr>
            <w:tcW w:w="5495" w:type="dxa"/>
            <w:gridSpan w:val="2"/>
            <w:vAlign w:val="top"/>
          </w:tcPr>
          <w:p w14:paraId="0A983256">
            <w:pPr>
              <w:pStyle w:val="12"/>
              <w:spacing w:before="39" w:line="223" w:lineRule="auto"/>
              <w:ind w:left="139"/>
              <w:rPr>
                <w:rFonts w:ascii="仿宋" w:hAnsi="仿宋" w:eastAsia="仿宋" w:cs="仿宋"/>
                <w:snapToGrid w:val="0"/>
                <w:color w:val="auto"/>
                <w:spacing w:val="0"/>
                <w:kern w:val="0"/>
                <w:sz w:val="24"/>
                <w:szCs w:val="24"/>
                <w:highlight w:val="none"/>
                <w:lang w:val="en-US" w:eastAsia="en-US" w:bidi="ar-SA"/>
              </w:rPr>
            </w:pPr>
            <w:r>
              <w:rPr>
                <w:rFonts w:ascii="仿宋" w:hAnsi="仿宋" w:eastAsia="仿宋" w:cs="仿宋"/>
                <w:snapToGrid w:val="0"/>
                <w:color w:val="auto"/>
                <w:spacing w:val="0"/>
                <w:kern w:val="0"/>
                <w:sz w:val="24"/>
                <w:szCs w:val="24"/>
                <w:highlight w:val="none"/>
                <w:lang w:val="en-US" w:eastAsia="en-US" w:bidi="ar-SA"/>
              </w:rPr>
              <w:t>■不接受</w:t>
            </w:r>
          </w:p>
          <w:p w14:paraId="3C195522">
            <w:pPr>
              <w:pStyle w:val="12"/>
              <w:spacing w:before="113" w:line="222" w:lineRule="auto"/>
              <w:ind w:left="139"/>
              <w:rPr>
                <w:rFonts w:ascii="仿宋" w:hAnsi="仿宋" w:eastAsia="仿宋" w:cs="仿宋"/>
                <w:snapToGrid w:val="0"/>
                <w:color w:val="auto"/>
                <w:spacing w:val="0"/>
                <w:kern w:val="0"/>
                <w:sz w:val="24"/>
                <w:szCs w:val="24"/>
                <w:highlight w:val="none"/>
                <w:lang w:val="en-US" w:eastAsia="en-US" w:bidi="ar-SA"/>
              </w:rPr>
            </w:pPr>
            <w:r>
              <w:rPr>
                <w:rFonts w:ascii="仿宋" w:hAnsi="仿宋" w:eastAsia="仿宋" w:cs="仿宋"/>
                <w:snapToGrid w:val="0"/>
                <w:color w:val="auto"/>
                <w:spacing w:val="0"/>
                <w:kern w:val="0"/>
                <w:sz w:val="24"/>
                <w:szCs w:val="24"/>
                <w:highlight w:val="none"/>
                <w:lang w:val="en-US" w:eastAsia="en-US" w:bidi="ar-SA"/>
              </w:rPr>
              <w:t>□接受，应满足下列要求：</w:t>
            </w:r>
          </w:p>
          <w:p w14:paraId="5031F536">
            <w:pPr>
              <w:pStyle w:val="12"/>
              <w:spacing w:before="117" w:line="222" w:lineRule="auto"/>
              <w:ind w:left="118"/>
              <w:rPr>
                <w:color w:val="auto"/>
                <w:highlight w:val="none"/>
              </w:rPr>
            </w:pPr>
            <w:r>
              <w:rPr>
                <w:rFonts w:ascii="仿宋" w:hAnsi="仿宋" w:eastAsia="仿宋" w:cs="仿宋"/>
                <w:snapToGrid w:val="0"/>
                <w:color w:val="auto"/>
                <w:spacing w:val="0"/>
                <w:kern w:val="0"/>
                <w:sz w:val="24"/>
                <w:szCs w:val="24"/>
                <w:highlight w:val="none"/>
                <w:lang w:val="en-US" w:eastAsia="en-US" w:bidi="ar-SA"/>
              </w:rPr>
              <w:t>联合体资质按照联合体协议约定的分工认定</w:t>
            </w:r>
            <w:r>
              <w:rPr>
                <w:color w:val="auto"/>
                <w:spacing w:val="-1"/>
                <w:highlight w:val="none"/>
              </w:rPr>
              <w:t>。</w:t>
            </w:r>
          </w:p>
        </w:tc>
      </w:tr>
      <w:tr w14:paraId="553A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6703035A">
            <w:pPr>
              <w:pStyle w:val="12"/>
              <w:spacing w:before="80" w:line="180" w:lineRule="auto"/>
              <w:ind w:left="452"/>
              <w:rPr>
                <w:color w:val="auto"/>
                <w:highlight w:val="none"/>
              </w:rPr>
            </w:pPr>
            <w:r>
              <w:rPr>
                <w:color w:val="auto"/>
                <w:highlight w:val="none"/>
                <w14:textOutline w14:w="4358" w14:cap="sq" w14:cmpd="sng">
                  <w14:solidFill>
                    <w14:srgbClr w14:val="000000"/>
                  </w14:solidFill>
                  <w14:prstDash w14:val="solid"/>
                  <w14:bevel/>
                </w14:textOutline>
              </w:rPr>
              <w:t>6</w:t>
            </w:r>
          </w:p>
        </w:tc>
        <w:tc>
          <w:tcPr>
            <w:tcW w:w="1834" w:type="dxa"/>
            <w:vAlign w:val="top"/>
          </w:tcPr>
          <w:p w14:paraId="085A5436">
            <w:pPr>
              <w:pStyle w:val="12"/>
              <w:spacing w:before="38" w:line="224" w:lineRule="auto"/>
              <w:ind w:left="123"/>
              <w:jc w:val="left"/>
              <w:rPr>
                <w:color w:val="auto"/>
                <w:highlight w:val="none"/>
              </w:rPr>
            </w:pPr>
            <w:r>
              <w:rPr>
                <w:color w:val="auto"/>
                <w:spacing w:val="-10"/>
                <w:highlight w:val="none"/>
              </w:rPr>
              <w:t>分</w:t>
            </w:r>
            <w:r>
              <w:rPr>
                <w:color w:val="auto"/>
                <w:spacing w:val="12"/>
                <w:highlight w:val="none"/>
              </w:rPr>
              <w:t xml:space="preserve">  </w:t>
            </w:r>
            <w:r>
              <w:rPr>
                <w:color w:val="auto"/>
                <w:spacing w:val="-10"/>
                <w:highlight w:val="none"/>
              </w:rPr>
              <w:t>包</w:t>
            </w:r>
          </w:p>
        </w:tc>
        <w:tc>
          <w:tcPr>
            <w:tcW w:w="5495" w:type="dxa"/>
            <w:gridSpan w:val="2"/>
            <w:vAlign w:val="top"/>
          </w:tcPr>
          <w:p w14:paraId="6D01659B">
            <w:pPr>
              <w:pStyle w:val="12"/>
              <w:spacing w:before="38" w:line="222" w:lineRule="auto"/>
              <w:ind w:left="139"/>
              <w:rPr>
                <w:color w:val="auto"/>
                <w:highlight w:val="none"/>
              </w:rPr>
            </w:pPr>
            <w:r>
              <w:rPr>
                <w:color w:val="auto"/>
                <w:spacing w:val="-9"/>
                <w:highlight w:val="none"/>
              </w:rPr>
              <w:t>■不允许</w:t>
            </w:r>
          </w:p>
        </w:tc>
      </w:tr>
      <w:tr w14:paraId="5605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7DEA27E7">
            <w:pPr>
              <w:pStyle w:val="12"/>
              <w:spacing w:before="160" w:line="179" w:lineRule="auto"/>
              <w:ind w:left="456"/>
              <w:rPr>
                <w:color w:val="auto"/>
                <w:highlight w:val="none"/>
              </w:rPr>
            </w:pPr>
            <w:r>
              <w:rPr>
                <w:color w:val="auto"/>
                <w:highlight w:val="none"/>
                <w14:textOutline w14:w="4358" w14:cap="sq" w14:cmpd="sng">
                  <w14:solidFill>
                    <w14:srgbClr w14:val="000000"/>
                  </w14:solidFill>
                  <w14:prstDash w14:val="solid"/>
                  <w14:bevel/>
                </w14:textOutline>
              </w:rPr>
              <w:t>7</w:t>
            </w:r>
          </w:p>
        </w:tc>
        <w:tc>
          <w:tcPr>
            <w:tcW w:w="1834" w:type="dxa"/>
            <w:vAlign w:val="top"/>
          </w:tcPr>
          <w:p w14:paraId="2BA0773C">
            <w:pPr>
              <w:pStyle w:val="12"/>
              <w:spacing w:before="118" w:line="222" w:lineRule="auto"/>
              <w:ind w:left="121"/>
              <w:jc w:val="left"/>
              <w:rPr>
                <w:color w:val="auto"/>
                <w:highlight w:val="none"/>
              </w:rPr>
            </w:pPr>
            <w:r>
              <w:rPr>
                <w:color w:val="auto"/>
                <w:spacing w:val="-9"/>
                <w:highlight w:val="none"/>
              </w:rPr>
              <w:t>偏</w:t>
            </w:r>
            <w:r>
              <w:rPr>
                <w:color w:val="auto"/>
                <w:spacing w:val="10"/>
                <w:highlight w:val="none"/>
              </w:rPr>
              <w:t xml:space="preserve">  </w:t>
            </w:r>
            <w:r>
              <w:rPr>
                <w:color w:val="auto"/>
                <w:spacing w:val="-9"/>
                <w:highlight w:val="none"/>
              </w:rPr>
              <w:t>离</w:t>
            </w:r>
          </w:p>
        </w:tc>
        <w:tc>
          <w:tcPr>
            <w:tcW w:w="5495" w:type="dxa"/>
            <w:gridSpan w:val="2"/>
            <w:vAlign w:val="top"/>
          </w:tcPr>
          <w:p w14:paraId="52775343">
            <w:pPr>
              <w:pStyle w:val="12"/>
              <w:spacing w:before="118" w:line="222" w:lineRule="auto"/>
              <w:ind w:left="139"/>
              <w:rPr>
                <w:color w:val="auto"/>
                <w:highlight w:val="none"/>
              </w:rPr>
            </w:pPr>
            <w:r>
              <w:rPr>
                <w:color w:val="auto"/>
                <w:spacing w:val="-9"/>
                <w:highlight w:val="none"/>
              </w:rPr>
              <w:t>■不允许</w:t>
            </w:r>
          </w:p>
        </w:tc>
      </w:tr>
      <w:tr w14:paraId="7B4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953" w:type="dxa"/>
            <w:vAlign w:val="top"/>
          </w:tcPr>
          <w:p w14:paraId="32A200B4">
            <w:pPr>
              <w:spacing w:line="313" w:lineRule="auto"/>
              <w:rPr>
                <w:rFonts w:ascii="Arial"/>
                <w:color w:val="auto"/>
                <w:sz w:val="21"/>
                <w:highlight w:val="none"/>
              </w:rPr>
            </w:pPr>
          </w:p>
          <w:p w14:paraId="4BBCD478">
            <w:pPr>
              <w:pStyle w:val="12"/>
              <w:spacing w:before="78" w:line="180" w:lineRule="auto"/>
              <w:ind w:left="451"/>
              <w:rPr>
                <w:color w:val="auto"/>
                <w:highlight w:val="none"/>
              </w:rPr>
            </w:pPr>
            <w:r>
              <w:rPr>
                <w:color w:val="auto"/>
                <w:highlight w:val="none"/>
                <w14:textOutline w14:w="4358" w14:cap="sq" w14:cmpd="sng">
                  <w14:solidFill>
                    <w14:srgbClr w14:val="000000"/>
                  </w14:solidFill>
                  <w14:prstDash w14:val="solid"/>
                  <w14:bevel/>
                </w14:textOutline>
              </w:rPr>
              <w:t>8</w:t>
            </w:r>
          </w:p>
        </w:tc>
        <w:tc>
          <w:tcPr>
            <w:tcW w:w="1834" w:type="dxa"/>
            <w:vAlign w:val="top"/>
          </w:tcPr>
          <w:p w14:paraId="0E39BF90">
            <w:pPr>
              <w:spacing w:line="272" w:lineRule="auto"/>
              <w:jc w:val="left"/>
              <w:rPr>
                <w:rFonts w:ascii="Arial"/>
                <w:color w:val="auto"/>
                <w:sz w:val="21"/>
                <w:highlight w:val="none"/>
              </w:rPr>
            </w:pPr>
          </w:p>
          <w:p w14:paraId="171089EE">
            <w:pPr>
              <w:pStyle w:val="12"/>
              <w:spacing w:before="78" w:line="223" w:lineRule="auto"/>
              <w:ind w:left="120"/>
              <w:jc w:val="left"/>
              <w:rPr>
                <w:color w:val="auto"/>
                <w:highlight w:val="none"/>
              </w:rPr>
            </w:pPr>
            <w:r>
              <w:rPr>
                <w:color w:val="auto"/>
                <w:spacing w:val="-4"/>
                <w:highlight w:val="none"/>
                <w14:textOutline w14:w="4358" w14:cap="sq" w14:cmpd="sng">
                  <w14:solidFill>
                    <w14:srgbClr w14:val="000000"/>
                  </w14:solidFill>
                  <w14:prstDash w14:val="solid"/>
                  <w14:bevel/>
                </w14:textOutline>
              </w:rPr>
              <w:t>付款方式</w:t>
            </w:r>
          </w:p>
        </w:tc>
        <w:tc>
          <w:tcPr>
            <w:tcW w:w="5495" w:type="dxa"/>
            <w:gridSpan w:val="2"/>
            <w:vAlign w:val="top"/>
          </w:tcPr>
          <w:p w14:paraId="4E69BE0C">
            <w:pPr>
              <w:pStyle w:val="12"/>
              <w:spacing w:before="78" w:line="222" w:lineRule="auto"/>
              <w:ind w:left="121"/>
              <w:rPr>
                <w:b w:val="0"/>
                <w:bCs w:val="0"/>
                <w:color w:val="auto"/>
                <w:spacing w:val="-2"/>
                <w:highlight w:val="none"/>
                <w:u w:val="single" w:color="000000"/>
                <w14:textOutline w14:w="4358" w14:cap="sq" w14:cmpd="sng">
                  <w14:solidFill>
                    <w14:srgbClr w14:val="000000"/>
                  </w14:solidFill>
                  <w14:prstDash w14:val="solid"/>
                  <w14:bevel/>
                </w14:textOutline>
              </w:rPr>
            </w:pPr>
          </w:p>
          <w:p w14:paraId="2FCDB868">
            <w:pPr>
              <w:pStyle w:val="12"/>
              <w:spacing w:before="78" w:line="222" w:lineRule="auto"/>
              <w:ind w:left="121"/>
              <w:rPr>
                <w:b w:val="0"/>
                <w:bCs w:val="0"/>
                <w:color w:val="auto"/>
                <w:highlight w:val="none"/>
              </w:rPr>
            </w:pPr>
            <w:r>
              <w:rPr>
                <w:b w:val="0"/>
                <w:bCs w:val="0"/>
                <w:color w:val="auto"/>
                <w:spacing w:val="-2"/>
                <w:highlight w:val="none"/>
                <w:u w:val="single" w:color="000000"/>
                <w14:textOutline w14:w="4358" w14:cap="sq" w14:cmpd="sng">
                  <w14:solidFill>
                    <w14:srgbClr w14:val="000000"/>
                  </w14:solidFill>
                  <w14:prstDash w14:val="solid"/>
                  <w14:bevel/>
                </w14:textOutline>
              </w:rPr>
              <w:t>按合同约定，</w:t>
            </w:r>
            <w:r>
              <w:rPr>
                <w:b w:val="0"/>
                <w:bCs w:val="0"/>
                <w:color w:val="auto"/>
                <w:spacing w:val="-61"/>
                <w:highlight w:val="none"/>
                <w:u w:val="single" w:color="auto"/>
              </w:rPr>
              <w:t xml:space="preserve"> </w:t>
            </w:r>
            <w:r>
              <w:rPr>
                <w:b w:val="0"/>
                <w:bCs w:val="0"/>
                <w:color w:val="auto"/>
                <w:spacing w:val="-2"/>
                <w:highlight w:val="none"/>
                <w:u w:val="single" w:color="000000"/>
                <w14:textOutline w14:w="4358" w14:cap="sq" w14:cmpd="sng">
                  <w14:solidFill>
                    <w14:srgbClr w14:val="000000"/>
                  </w14:solidFill>
                  <w14:prstDash w14:val="solid"/>
                  <w14:bevel/>
                </w14:textOutline>
              </w:rPr>
              <w:t>甲乙双方协商确定。</w:t>
            </w:r>
          </w:p>
        </w:tc>
      </w:tr>
      <w:tr w14:paraId="765D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953" w:type="dxa"/>
            <w:vMerge w:val="restart"/>
            <w:vAlign w:val="top"/>
          </w:tcPr>
          <w:p w14:paraId="125AF4A3">
            <w:pPr>
              <w:spacing w:line="244" w:lineRule="auto"/>
              <w:rPr>
                <w:rFonts w:ascii="Arial"/>
                <w:color w:val="auto"/>
                <w:sz w:val="21"/>
                <w:highlight w:val="none"/>
              </w:rPr>
            </w:pPr>
          </w:p>
          <w:p w14:paraId="12817291">
            <w:pPr>
              <w:spacing w:line="244" w:lineRule="auto"/>
              <w:rPr>
                <w:rFonts w:ascii="Arial"/>
                <w:color w:val="auto"/>
                <w:sz w:val="21"/>
                <w:highlight w:val="none"/>
              </w:rPr>
            </w:pPr>
          </w:p>
          <w:p w14:paraId="724972A9">
            <w:pPr>
              <w:spacing w:line="244" w:lineRule="auto"/>
              <w:rPr>
                <w:rFonts w:ascii="Arial"/>
                <w:color w:val="auto"/>
                <w:sz w:val="21"/>
                <w:highlight w:val="none"/>
              </w:rPr>
            </w:pPr>
          </w:p>
          <w:p w14:paraId="57EB952C">
            <w:pPr>
              <w:spacing w:line="244" w:lineRule="auto"/>
              <w:rPr>
                <w:rFonts w:ascii="Arial"/>
                <w:color w:val="auto"/>
                <w:sz w:val="21"/>
                <w:highlight w:val="none"/>
              </w:rPr>
            </w:pPr>
          </w:p>
          <w:p w14:paraId="09BF68B1">
            <w:pPr>
              <w:spacing w:line="244" w:lineRule="auto"/>
              <w:rPr>
                <w:rFonts w:ascii="Arial"/>
                <w:color w:val="auto"/>
                <w:sz w:val="21"/>
                <w:highlight w:val="none"/>
              </w:rPr>
            </w:pPr>
          </w:p>
          <w:p w14:paraId="659E36AB">
            <w:pPr>
              <w:spacing w:line="245" w:lineRule="auto"/>
              <w:rPr>
                <w:rFonts w:ascii="Arial"/>
                <w:color w:val="auto"/>
                <w:sz w:val="21"/>
                <w:highlight w:val="none"/>
              </w:rPr>
            </w:pPr>
          </w:p>
          <w:p w14:paraId="50D473F0">
            <w:pPr>
              <w:pStyle w:val="12"/>
              <w:spacing w:before="78" w:line="180" w:lineRule="auto"/>
              <w:ind w:left="451"/>
              <w:rPr>
                <w:rFonts w:hint="default" w:eastAsia="仿宋"/>
                <w:color w:val="auto"/>
                <w:highlight w:val="none"/>
                <w:lang w:val="en-US" w:eastAsia="zh-CN"/>
              </w:rPr>
            </w:pPr>
            <w:r>
              <w:rPr>
                <w:rFonts w:hint="eastAsia"/>
                <w:color w:val="auto"/>
                <w:highlight w:val="none"/>
                <w:lang w:val="en-US" w:eastAsia="zh-CN"/>
                <w14:textOutline w14:w="4358" w14:cap="sq" w14:cmpd="sng">
                  <w14:solidFill>
                    <w14:srgbClr w14:val="000000"/>
                  </w14:solidFill>
                  <w14:prstDash w14:val="solid"/>
                  <w14:bevel/>
                </w14:textOutline>
              </w:rPr>
              <w:t>9</w:t>
            </w:r>
          </w:p>
        </w:tc>
        <w:tc>
          <w:tcPr>
            <w:tcW w:w="1834" w:type="dxa"/>
            <w:vAlign w:val="top"/>
          </w:tcPr>
          <w:p w14:paraId="12301B57">
            <w:pPr>
              <w:pStyle w:val="12"/>
              <w:spacing w:before="256" w:line="222" w:lineRule="auto"/>
              <w:ind w:left="120"/>
              <w:jc w:val="left"/>
              <w:rPr>
                <w:color w:val="auto"/>
                <w:highlight w:val="none"/>
              </w:rPr>
            </w:pPr>
            <w:r>
              <w:rPr>
                <w:color w:val="auto"/>
                <w:spacing w:val="-2"/>
                <w:highlight w:val="none"/>
                <w14:textOutline w14:w="4358" w14:cap="sq" w14:cmpd="sng">
                  <w14:solidFill>
                    <w14:srgbClr w14:val="000000"/>
                  </w14:solidFill>
                  <w14:prstDash w14:val="solid"/>
                  <w14:bevel/>
                </w14:textOutline>
              </w:rPr>
              <w:t>开标时间及地点</w:t>
            </w:r>
          </w:p>
        </w:tc>
        <w:tc>
          <w:tcPr>
            <w:tcW w:w="5495" w:type="dxa"/>
            <w:gridSpan w:val="2"/>
            <w:vAlign w:val="top"/>
          </w:tcPr>
          <w:p w14:paraId="3130703F">
            <w:pPr>
              <w:pStyle w:val="12"/>
              <w:spacing w:before="256" w:line="222" w:lineRule="auto"/>
              <w:ind w:left="120"/>
              <w:rPr>
                <w:rFonts w:hint="eastAsia" w:eastAsia="仿宋"/>
                <w:b w:val="0"/>
                <w:bCs w:val="0"/>
                <w:color w:val="auto"/>
                <w:spacing w:val="-2"/>
                <w:highlight w:val="none"/>
                <w:lang w:val="en-US" w:eastAsia="zh-CN"/>
                <w14:textOutline w14:w="4358" w14:cap="sq" w14:cmpd="sng">
                  <w14:solidFill>
                    <w14:srgbClr w14:val="000000"/>
                  </w14:solidFill>
                  <w14:prstDash w14:val="solid"/>
                  <w14:bevel/>
                </w14:textOutline>
              </w:rPr>
            </w:pPr>
            <w:r>
              <w:rPr>
                <w:b w:val="0"/>
                <w:bCs w:val="0"/>
                <w:color w:val="auto"/>
                <w:spacing w:val="-2"/>
                <w:highlight w:val="none"/>
                <w:lang w:val="en-US" w:eastAsia="en-US"/>
                <w14:textOutline w14:w="4358" w14:cap="sq" w14:cmpd="sng">
                  <w14:solidFill>
                    <w14:srgbClr w14:val="000000"/>
                  </w14:solidFill>
                  <w14:prstDash w14:val="solid"/>
                  <w14:bevel/>
                </w14:textOutline>
              </w:rPr>
              <w:t>开标时间：</w:t>
            </w:r>
            <w:r>
              <w:rPr>
                <w:rFonts w:hint="eastAsia"/>
                <w:b w:val="0"/>
                <w:bCs w:val="0"/>
                <w:color w:val="auto"/>
                <w:spacing w:val="-2"/>
                <w:highlight w:val="none"/>
                <w:lang w:val="en-US" w:eastAsia="zh-CN"/>
                <w14:textOutline w14:w="4358" w14:cap="sq" w14:cmpd="sng">
                  <w14:solidFill>
                    <w14:srgbClr w14:val="000000"/>
                  </w14:solidFill>
                  <w14:prstDash w14:val="solid"/>
                  <w14:bevel/>
                </w14:textOutline>
              </w:rPr>
              <w:t>2025年07月21日16:30时</w:t>
            </w:r>
          </w:p>
          <w:p w14:paraId="5C68A68D">
            <w:pPr>
              <w:pStyle w:val="12"/>
              <w:spacing w:before="256" w:line="222" w:lineRule="auto"/>
              <w:ind w:left="120"/>
              <w:rPr>
                <w:b w:val="0"/>
                <w:bCs w:val="0"/>
                <w:color w:val="auto"/>
                <w:highlight w:val="none"/>
              </w:rPr>
            </w:pPr>
            <w:r>
              <w:rPr>
                <w:b w:val="0"/>
                <w:bCs w:val="0"/>
                <w:color w:val="auto"/>
                <w:spacing w:val="-2"/>
                <w:highlight w:val="none"/>
                <w:lang w:val="en-US" w:eastAsia="en-US"/>
                <w14:textOutline w14:w="4358" w14:cap="sq" w14:cmpd="sng">
                  <w14:solidFill>
                    <w14:srgbClr w14:val="000000"/>
                  </w14:solidFill>
                  <w14:prstDash w14:val="solid"/>
                  <w14:bevel/>
                </w14:textOutline>
              </w:rPr>
              <w:t>开标地点：政采云平台（www.zcygov.cn）</w:t>
            </w:r>
          </w:p>
        </w:tc>
      </w:tr>
      <w:tr w14:paraId="0D11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3" w:type="dxa"/>
            <w:vMerge w:val="continue"/>
            <w:vAlign w:val="top"/>
          </w:tcPr>
          <w:p w14:paraId="05385B4C">
            <w:pPr>
              <w:rPr>
                <w:rFonts w:ascii="Arial"/>
                <w:color w:val="auto"/>
                <w:sz w:val="21"/>
                <w:highlight w:val="none"/>
              </w:rPr>
            </w:pPr>
          </w:p>
        </w:tc>
        <w:tc>
          <w:tcPr>
            <w:tcW w:w="1834" w:type="dxa"/>
            <w:vAlign w:val="top"/>
          </w:tcPr>
          <w:p w14:paraId="596791B7">
            <w:pPr>
              <w:spacing w:line="285" w:lineRule="auto"/>
              <w:rPr>
                <w:rFonts w:ascii="Arial"/>
                <w:color w:val="auto"/>
                <w:sz w:val="21"/>
                <w:highlight w:val="none"/>
              </w:rPr>
            </w:pPr>
          </w:p>
          <w:p w14:paraId="64968C20">
            <w:pPr>
              <w:spacing w:line="286" w:lineRule="auto"/>
              <w:rPr>
                <w:rFonts w:ascii="Arial"/>
                <w:color w:val="auto"/>
                <w:sz w:val="21"/>
                <w:highlight w:val="none"/>
              </w:rPr>
            </w:pPr>
          </w:p>
          <w:p w14:paraId="774B3C1E">
            <w:pPr>
              <w:spacing w:line="286" w:lineRule="auto"/>
              <w:rPr>
                <w:rFonts w:ascii="Arial"/>
                <w:color w:val="auto"/>
                <w:sz w:val="21"/>
                <w:highlight w:val="none"/>
              </w:rPr>
            </w:pPr>
          </w:p>
          <w:p w14:paraId="5476B1BA">
            <w:pPr>
              <w:spacing w:line="286" w:lineRule="auto"/>
              <w:rPr>
                <w:rFonts w:ascii="Arial"/>
                <w:color w:val="auto"/>
                <w:sz w:val="21"/>
                <w:highlight w:val="none"/>
              </w:rPr>
            </w:pPr>
          </w:p>
          <w:p w14:paraId="69AF82D0">
            <w:pPr>
              <w:pStyle w:val="12"/>
              <w:spacing w:before="78" w:line="227" w:lineRule="auto"/>
              <w:ind w:left="239" w:leftChars="114" w:right="127" w:firstLine="0" w:firstLineChars="0"/>
              <w:jc w:val="left"/>
              <w:rPr>
                <w:color w:val="auto"/>
                <w:highlight w:val="none"/>
              </w:rPr>
            </w:pPr>
            <w:r>
              <w:rPr>
                <w:color w:val="auto"/>
                <w:spacing w:val="-3"/>
                <w:highlight w:val="none"/>
                <w14:textOutline w14:w="4358" w14:cap="sq" w14:cmpd="sng">
                  <w14:solidFill>
                    <w14:srgbClr w14:val="000000"/>
                  </w14:solidFill>
                  <w14:prstDash w14:val="solid"/>
                  <w14:bevel/>
                </w14:textOutline>
              </w:rPr>
              <w:t>响应文件递交及</w:t>
            </w:r>
            <w:r>
              <w:rPr>
                <w:color w:val="auto"/>
                <w:spacing w:val="-4"/>
                <w:highlight w:val="none"/>
                <w14:textOutline w14:w="4358" w14:cap="sq" w14:cmpd="sng">
                  <w14:solidFill>
                    <w14:srgbClr w14:val="000000"/>
                  </w14:solidFill>
                  <w14:prstDash w14:val="solid"/>
                  <w14:bevel/>
                </w14:textOutline>
              </w:rPr>
              <w:t>解密时间</w:t>
            </w:r>
          </w:p>
        </w:tc>
        <w:tc>
          <w:tcPr>
            <w:tcW w:w="5495" w:type="dxa"/>
            <w:gridSpan w:val="2"/>
            <w:vAlign w:val="top"/>
          </w:tcPr>
          <w:p w14:paraId="7BEE381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spacing w:val="0"/>
                <w:sz w:val="24"/>
                <w:highlight w:val="none"/>
              </w:rPr>
            </w:pPr>
            <w:r>
              <w:rPr>
                <w:color w:val="auto"/>
                <w:spacing w:val="0"/>
                <w:sz w:val="24"/>
                <w:highlight w:val="none"/>
              </w:rPr>
              <w:t>1.供应商应于</w:t>
            </w:r>
            <w:r>
              <w:rPr>
                <w:rFonts w:hint="eastAsia"/>
                <w:b/>
                <w:bCs/>
                <w:color w:val="auto"/>
                <w:spacing w:val="0"/>
                <w:sz w:val="24"/>
                <w:highlight w:val="none"/>
                <w:u w:val="single"/>
                <w:lang w:eastAsia="zh-CN"/>
              </w:rPr>
              <w:t>2025年0</w:t>
            </w:r>
            <w:r>
              <w:rPr>
                <w:rFonts w:hint="eastAsia"/>
                <w:b/>
                <w:bCs/>
                <w:color w:val="auto"/>
                <w:spacing w:val="0"/>
                <w:sz w:val="24"/>
                <w:highlight w:val="none"/>
                <w:u w:val="single"/>
                <w:lang w:val="en-US" w:eastAsia="zh-CN"/>
              </w:rPr>
              <w:t>7</w:t>
            </w:r>
            <w:r>
              <w:rPr>
                <w:rFonts w:hint="eastAsia"/>
                <w:b/>
                <w:bCs/>
                <w:color w:val="auto"/>
                <w:spacing w:val="0"/>
                <w:sz w:val="24"/>
                <w:highlight w:val="none"/>
                <w:u w:val="single"/>
                <w:lang w:eastAsia="zh-CN"/>
              </w:rPr>
              <w:t>月</w:t>
            </w:r>
            <w:r>
              <w:rPr>
                <w:rFonts w:hint="eastAsia"/>
                <w:b/>
                <w:bCs/>
                <w:color w:val="auto"/>
                <w:spacing w:val="0"/>
                <w:sz w:val="24"/>
                <w:highlight w:val="none"/>
                <w:u w:val="single"/>
                <w:lang w:val="en-US" w:eastAsia="zh-CN"/>
              </w:rPr>
              <w:t>21</w:t>
            </w:r>
            <w:r>
              <w:rPr>
                <w:rFonts w:hint="eastAsia"/>
                <w:b/>
                <w:bCs/>
                <w:color w:val="auto"/>
                <w:spacing w:val="0"/>
                <w:sz w:val="24"/>
                <w:highlight w:val="none"/>
                <w:u w:val="single"/>
                <w:lang w:eastAsia="zh-CN"/>
              </w:rPr>
              <w:t>日1</w:t>
            </w:r>
            <w:r>
              <w:rPr>
                <w:rFonts w:hint="eastAsia"/>
                <w:b/>
                <w:bCs/>
                <w:color w:val="auto"/>
                <w:spacing w:val="0"/>
                <w:sz w:val="24"/>
                <w:highlight w:val="none"/>
                <w:u w:val="single"/>
                <w:lang w:val="en-US" w:eastAsia="zh-CN"/>
              </w:rPr>
              <w:t>6</w:t>
            </w:r>
            <w:r>
              <w:rPr>
                <w:rFonts w:hint="eastAsia"/>
                <w:b/>
                <w:bCs/>
                <w:color w:val="auto"/>
                <w:spacing w:val="0"/>
                <w:sz w:val="24"/>
                <w:highlight w:val="none"/>
                <w:u w:val="single"/>
                <w:lang w:eastAsia="zh-CN"/>
              </w:rPr>
              <w:t>:</w:t>
            </w:r>
            <w:r>
              <w:rPr>
                <w:rFonts w:hint="eastAsia"/>
                <w:b/>
                <w:bCs/>
                <w:color w:val="auto"/>
                <w:spacing w:val="0"/>
                <w:sz w:val="24"/>
                <w:highlight w:val="none"/>
                <w:u w:val="single"/>
                <w:lang w:val="en-US" w:eastAsia="zh-CN"/>
              </w:rPr>
              <w:t>3</w:t>
            </w:r>
            <w:r>
              <w:rPr>
                <w:rFonts w:hint="eastAsia"/>
                <w:b/>
                <w:bCs/>
                <w:color w:val="auto"/>
                <w:spacing w:val="0"/>
                <w:sz w:val="24"/>
                <w:highlight w:val="none"/>
                <w:u w:val="single"/>
                <w:lang w:eastAsia="zh-CN"/>
              </w:rPr>
              <w:t>0时</w:t>
            </w:r>
            <w:r>
              <w:rPr>
                <w:rFonts w:hint="eastAsia"/>
                <w:b/>
                <w:bCs/>
                <w:color w:val="auto"/>
                <w:spacing w:val="0"/>
                <w:sz w:val="24"/>
                <w:highlight w:val="none"/>
                <w:u w:val="single"/>
                <w:lang w:val="en-US" w:eastAsia="zh-CN"/>
              </w:rPr>
              <w:t>(北京时间)</w:t>
            </w:r>
            <w:r>
              <w:rPr>
                <w:color w:val="auto"/>
                <w:spacing w:val="0"/>
                <w:sz w:val="24"/>
                <w:highlight w:val="none"/>
              </w:rPr>
              <w:t>之前将电子投标文件上传到“政采云 ”平台。应按照本项目招标文件和政采云平台的要求编制、加密传输投标文件。供应商在使用系统进行投标的过程中遇到涉及平台使用的任何问题</w:t>
            </w:r>
            <w:r>
              <w:rPr>
                <w:rFonts w:hint="eastAsia"/>
                <w:color w:val="auto"/>
                <w:spacing w:val="0"/>
                <w:sz w:val="24"/>
                <w:highlight w:val="none"/>
                <w:lang w:eastAsia="zh-CN"/>
              </w:rPr>
              <w:t>，</w:t>
            </w:r>
            <w:r>
              <w:rPr>
                <w:color w:val="auto"/>
                <w:spacing w:val="0"/>
                <w:sz w:val="24"/>
                <w:highlight w:val="none"/>
              </w:rPr>
              <w:t>可致电政采云平台技术支持热线咨询，联系方式：95763。</w:t>
            </w:r>
          </w:p>
          <w:p w14:paraId="0A00679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highlight w:val="none"/>
              </w:rPr>
            </w:pPr>
            <w:r>
              <w:rPr>
                <w:color w:val="auto"/>
                <w:spacing w:val="0"/>
                <w:sz w:val="24"/>
                <w:highlight w:val="none"/>
              </w:rPr>
              <w:t>2.开标时间后供应商可以登录“政采云</w:t>
            </w:r>
            <w:r>
              <w:rPr>
                <w:rFonts w:hint="eastAsia"/>
                <w:color w:val="auto"/>
                <w:spacing w:val="0"/>
                <w:sz w:val="24"/>
                <w:highlight w:val="none"/>
                <w:lang w:eastAsia="zh-CN"/>
              </w:rPr>
              <w:t>”</w:t>
            </w:r>
            <w:r>
              <w:rPr>
                <w:color w:val="auto"/>
                <w:spacing w:val="0"/>
                <w:sz w:val="24"/>
                <w:highlight w:val="none"/>
              </w:rPr>
              <w:t>平台，用“项目采购-开标评标”功能进行解密投标文件。若供应商未按时解密的，视为投标文件撤回。</w:t>
            </w:r>
          </w:p>
        </w:tc>
      </w:tr>
      <w:tr w14:paraId="79D3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799383CD">
            <w:pPr>
              <w:pStyle w:val="12"/>
              <w:spacing w:before="176" w:line="181" w:lineRule="auto"/>
              <w:ind w:left="408"/>
              <w:rPr>
                <w:rFonts w:hint="default" w:eastAsia="仿宋"/>
                <w:color w:val="auto"/>
                <w:highlight w:val="none"/>
                <w:lang w:val="en-US" w:eastAsia="zh-CN"/>
              </w:rPr>
            </w:pPr>
            <w:r>
              <w:rPr>
                <w:rFonts w:hint="eastAsia"/>
                <w:color w:val="auto"/>
                <w:spacing w:val="-12"/>
                <w:highlight w:val="none"/>
                <w:lang w:val="en-US" w:eastAsia="zh-CN"/>
                <w14:textOutline w14:w="4358" w14:cap="sq" w14:cmpd="sng">
                  <w14:solidFill>
                    <w14:srgbClr w14:val="000000"/>
                  </w14:solidFill>
                  <w14:prstDash w14:val="solid"/>
                  <w14:bevel/>
                </w14:textOutline>
              </w:rPr>
              <w:t>10</w:t>
            </w:r>
          </w:p>
        </w:tc>
        <w:tc>
          <w:tcPr>
            <w:tcW w:w="1834" w:type="dxa"/>
            <w:vAlign w:val="top"/>
          </w:tcPr>
          <w:p w14:paraId="16858F01">
            <w:pPr>
              <w:pStyle w:val="12"/>
              <w:spacing w:before="136" w:line="222" w:lineRule="auto"/>
              <w:ind w:firstLine="234" w:firstLineChars="100"/>
              <w:rPr>
                <w:color w:val="auto"/>
                <w:highlight w:val="none"/>
              </w:rPr>
            </w:pPr>
            <w:r>
              <w:rPr>
                <w:color w:val="auto"/>
                <w:spacing w:val="-3"/>
                <w:highlight w:val="none"/>
                <w14:textOutline w14:w="4358" w14:cap="sq" w14:cmpd="sng">
                  <w14:solidFill>
                    <w14:srgbClr w14:val="000000"/>
                  </w14:solidFill>
                  <w14:prstDash w14:val="solid"/>
                  <w14:bevel/>
                </w14:textOutline>
              </w:rPr>
              <w:t>投标有效期</w:t>
            </w:r>
          </w:p>
        </w:tc>
        <w:tc>
          <w:tcPr>
            <w:tcW w:w="5495" w:type="dxa"/>
            <w:gridSpan w:val="2"/>
            <w:vAlign w:val="top"/>
          </w:tcPr>
          <w:p w14:paraId="57106D29">
            <w:pPr>
              <w:pStyle w:val="12"/>
              <w:spacing w:before="136" w:line="225" w:lineRule="auto"/>
              <w:ind w:left="114"/>
              <w:rPr>
                <w:color w:val="auto"/>
                <w:highlight w:val="none"/>
              </w:rPr>
            </w:pPr>
            <w:r>
              <w:rPr>
                <w:color w:val="auto"/>
                <w:spacing w:val="-4"/>
                <w:highlight w:val="none"/>
                <w:u w:val="single" w:color="auto"/>
              </w:rPr>
              <w:t>90</w:t>
            </w:r>
            <w:r>
              <w:rPr>
                <w:color w:val="auto"/>
                <w:spacing w:val="-4"/>
                <w:highlight w:val="none"/>
              </w:rPr>
              <w:t>天</w:t>
            </w:r>
          </w:p>
        </w:tc>
      </w:tr>
      <w:tr w14:paraId="5E60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7E04E52D">
            <w:pPr>
              <w:pStyle w:val="12"/>
              <w:spacing w:before="173" w:line="181" w:lineRule="auto"/>
              <w:ind w:left="408"/>
              <w:rPr>
                <w:rFonts w:hint="default" w:eastAsia="仿宋"/>
                <w:color w:val="auto"/>
                <w:highlight w:val="none"/>
                <w:lang w:val="en-US" w:eastAsia="zh-CN"/>
              </w:rPr>
            </w:pPr>
            <w:r>
              <w:rPr>
                <w:rFonts w:hint="eastAsia"/>
                <w:color w:val="auto"/>
                <w:spacing w:val="-14"/>
                <w:highlight w:val="none"/>
                <w:lang w:val="en-US" w:eastAsia="zh-CN"/>
                <w14:textOutline w14:w="4358" w14:cap="sq" w14:cmpd="sng">
                  <w14:solidFill>
                    <w14:srgbClr w14:val="000000"/>
                  </w14:solidFill>
                  <w14:prstDash w14:val="solid"/>
                  <w14:bevel/>
                </w14:textOutline>
              </w:rPr>
              <w:t>11</w:t>
            </w:r>
          </w:p>
        </w:tc>
        <w:tc>
          <w:tcPr>
            <w:tcW w:w="1834" w:type="dxa"/>
            <w:vAlign w:val="top"/>
          </w:tcPr>
          <w:p w14:paraId="15A80F7D">
            <w:pPr>
              <w:pStyle w:val="12"/>
              <w:spacing w:before="34" w:line="231" w:lineRule="auto"/>
              <w:ind w:firstLine="230" w:firstLineChars="100"/>
              <w:rPr>
                <w:color w:val="auto"/>
                <w:highlight w:val="none"/>
              </w:rPr>
            </w:pPr>
            <w:r>
              <w:rPr>
                <w:color w:val="auto"/>
                <w:spacing w:val="-5"/>
                <w:highlight w:val="none"/>
              </w:rPr>
              <w:t>成交结果</w:t>
            </w:r>
          </w:p>
          <w:p w14:paraId="5D3E279A">
            <w:pPr>
              <w:pStyle w:val="12"/>
              <w:spacing w:line="200" w:lineRule="auto"/>
              <w:ind w:firstLine="228" w:firstLineChars="100"/>
              <w:rPr>
                <w:color w:val="auto"/>
                <w:highlight w:val="none"/>
              </w:rPr>
            </w:pPr>
            <w:r>
              <w:rPr>
                <w:color w:val="auto"/>
                <w:spacing w:val="-6"/>
                <w:highlight w:val="none"/>
              </w:rPr>
              <w:t>公示媒体</w:t>
            </w:r>
          </w:p>
        </w:tc>
        <w:tc>
          <w:tcPr>
            <w:tcW w:w="5495" w:type="dxa"/>
            <w:gridSpan w:val="2"/>
            <w:vAlign w:val="top"/>
          </w:tcPr>
          <w:p w14:paraId="0358E1B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spacing w:val="0"/>
                <w:sz w:val="24"/>
                <w:highlight w:val="none"/>
              </w:rPr>
            </w:pPr>
            <w:r>
              <w:rPr>
                <w:color w:val="auto"/>
                <w:spacing w:val="0"/>
                <w:sz w:val="24"/>
                <w:highlight w:val="none"/>
                <w:u w:val="single"/>
              </w:rPr>
              <w:t>在新疆政府采购网上予以公示，</w:t>
            </w:r>
            <w:r>
              <w:rPr>
                <w:b/>
                <w:bCs/>
                <w:color w:val="auto"/>
                <w:spacing w:val="0"/>
                <w:sz w:val="24"/>
                <w:highlight w:val="none"/>
                <w:u w:val="single"/>
              </w:rPr>
              <w:t>公示期</w:t>
            </w:r>
            <w:r>
              <w:rPr>
                <w:rFonts w:hint="eastAsia"/>
                <w:b/>
                <w:bCs/>
                <w:color w:val="auto"/>
                <w:spacing w:val="0"/>
                <w:sz w:val="24"/>
                <w:highlight w:val="none"/>
                <w:u w:val="single"/>
                <w:lang w:val="en-US" w:eastAsia="zh-CN"/>
              </w:rPr>
              <w:t>1</w:t>
            </w:r>
            <w:r>
              <w:rPr>
                <w:b/>
                <w:bCs/>
                <w:color w:val="auto"/>
                <w:spacing w:val="0"/>
                <w:sz w:val="24"/>
                <w:highlight w:val="none"/>
                <w:u w:val="single"/>
              </w:rPr>
              <w:t>个工作日</w:t>
            </w:r>
            <w:r>
              <w:rPr>
                <w:color w:val="auto"/>
                <w:spacing w:val="0"/>
                <w:sz w:val="24"/>
                <w:highlight w:val="none"/>
                <w:u w:val="single"/>
              </w:rPr>
              <w:t>。</w:t>
            </w:r>
          </w:p>
        </w:tc>
      </w:tr>
      <w:tr w14:paraId="657F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953" w:type="dxa"/>
            <w:vAlign w:val="top"/>
          </w:tcPr>
          <w:p w14:paraId="0D3B553D">
            <w:pPr>
              <w:spacing w:line="385" w:lineRule="auto"/>
              <w:rPr>
                <w:rFonts w:ascii="Arial"/>
                <w:color w:val="auto"/>
                <w:sz w:val="21"/>
                <w:highlight w:val="none"/>
              </w:rPr>
            </w:pPr>
          </w:p>
          <w:p w14:paraId="744911B6">
            <w:pPr>
              <w:pStyle w:val="12"/>
              <w:spacing w:before="78" w:line="181" w:lineRule="auto"/>
              <w:ind w:left="408"/>
              <w:rPr>
                <w:rFonts w:hint="default" w:eastAsia="仿宋"/>
                <w:color w:val="auto"/>
                <w:highlight w:val="none"/>
                <w:lang w:val="en-US" w:eastAsia="zh-CN"/>
              </w:rPr>
            </w:pPr>
            <w:r>
              <w:rPr>
                <w:rFonts w:hint="eastAsia"/>
                <w:color w:val="auto"/>
                <w:spacing w:val="-12"/>
                <w:highlight w:val="none"/>
                <w:lang w:val="en-US" w:eastAsia="zh-CN"/>
                <w14:textOutline w14:w="4358" w14:cap="sq" w14:cmpd="sng">
                  <w14:solidFill>
                    <w14:srgbClr w14:val="000000"/>
                  </w14:solidFill>
                  <w14:prstDash w14:val="solid"/>
                  <w14:bevel/>
                </w14:textOutline>
              </w:rPr>
              <w:t>12</w:t>
            </w:r>
          </w:p>
        </w:tc>
        <w:tc>
          <w:tcPr>
            <w:tcW w:w="1834" w:type="dxa"/>
            <w:vAlign w:val="top"/>
          </w:tcPr>
          <w:p w14:paraId="6345D345">
            <w:pPr>
              <w:spacing w:line="247" w:lineRule="auto"/>
              <w:rPr>
                <w:rFonts w:ascii="Arial"/>
                <w:color w:val="auto"/>
                <w:sz w:val="21"/>
                <w:highlight w:val="none"/>
              </w:rPr>
            </w:pPr>
          </w:p>
          <w:p w14:paraId="3BC3C056">
            <w:pPr>
              <w:pStyle w:val="12"/>
              <w:spacing w:before="78" w:line="222" w:lineRule="auto"/>
              <w:ind w:firstLine="230" w:firstLineChars="100"/>
              <w:rPr>
                <w:color w:val="auto"/>
                <w:highlight w:val="none"/>
              </w:rPr>
            </w:pPr>
            <w:r>
              <w:rPr>
                <w:color w:val="auto"/>
                <w:spacing w:val="-5"/>
                <w:highlight w:val="none"/>
              </w:rPr>
              <w:t>评审小组</w:t>
            </w:r>
          </w:p>
          <w:p w14:paraId="58A194E7">
            <w:pPr>
              <w:pStyle w:val="12"/>
              <w:spacing w:before="10" w:line="227" w:lineRule="auto"/>
              <w:ind w:firstLine="220" w:firstLineChars="100"/>
              <w:rPr>
                <w:color w:val="auto"/>
                <w:highlight w:val="none"/>
              </w:rPr>
            </w:pPr>
            <w:r>
              <w:rPr>
                <w:color w:val="auto"/>
                <w:spacing w:val="-10"/>
                <w:highlight w:val="none"/>
              </w:rPr>
              <w:t>的组建</w:t>
            </w:r>
          </w:p>
        </w:tc>
        <w:tc>
          <w:tcPr>
            <w:tcW w:w="5495" w:type="dxa"/>
            <w:gridSpan w:val="2"/>
            <w:vAlign w:val="top"/>
          </w:tcPr>
          <w:p w14:paraId="7E3A71A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spacing w:val="0"/>
                <w:sz w:val="24"/>
                <w:highlight w:val="none"/>
              </w:rPr>
            </w:pPr>
            <w:r>
              <w:rPr>
                <w:color w:val="auto"/>
                <w:spacing w:val="0"/>
                <w:sz w:val="24"/>
                <w:highlight w:val="none"/>
              </w:rPr>
              <w:t>评审小组共3人构成：</w:t>
            </w:r>
          </w:p>
          <w:p w14:paraId="0542B91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spacing w:val="0"/>
                <w:sz w:val="24"/>
                <w:highlight w:val="none"/>
              </w:rPr>
            </w:pPr>
            <w:r>
              <w:rPr>
                <w:color w:val="auto"/>
                <w:spacing w:val="0"/>
                <w:sz w:val="24"/>
                <w:highlight w:val="none"/>
              </w:rPr>
              <w:t>其中采购人代表0人，政采云专家库中随机抽取有关技术、经济等方面的专家3人。</w:t>
            </w:r>
          </w:p>
        </w:tc>
      </w:tr>
      <w:tr w14:paraId="7766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6" w:hRule="atLeast"/>
        </w:trPr>
        <w:tc>
          <w:tcPr>
            <w:tcW w:w="953" w:type="dxa"/>
            <w:vMerge w:val="restart"/>
            <w:vAlign w:val="top"/>
          </w:tcPr>
          <w:p w14:paraId="22BB30C6">
            <w:pPr>
              <w:spacing w:line="245" w:lineRule="auto"/>
              <w:rPr>
                <w:rFonts w:ascii="Arial"/>
                <w:color w:val="auto"/>
                <w:sz w:val="21"/>
                <w:highlight w:val="none"/>
              </w:rPr>
            </w:pPr>
          </w:p>
          <w:p w14:paraId="4223E436">
            <w:pPr>
              <w:spacing w:line="245" w:lineRule="auto"/>
              <w:rPr>
                <w:rFonts w:ascii="Arial"/>
                <w:color w:val="auto"/>
                <w:sz w:val="21"/>
                <w:highlight w:val="none"/>
              </w:rPr>
            </w:pPr>
          </w:p>
          <w:p w14:paraId="0943B476">
            <w:pPr>
              <w:spacing w:line="245" w:lineRule="auto"/>
              <w:rPr>
                <w:rFonts w:ascii="Arial"/>
                <w:color w:val="auto"/>
                <w:sz w:val="21"/>
                <w:highlight w:val="none"/>
              </w:rPr>
            </w:pPr>
          </w:p>
          <w:p w14:paraId="647E5264">
            <w:pPr>
              <w:spacing w:line="245" w:lineRule="auto"/>
              <w:rPr>
                <w:rFonts w:ascii="Arial"/>
                <w:color w:val="auto"/>
                <w:sz w:val="21"/>
                <w:highlight w:val="none"/>
              </w:rPr>
            </w:pPr>
          </w:p>
          <w:p w14:paraId="178AFF10">
            <w:pPr>
              <w:spacing w:line="245" w:lineRule="auto"/>
              <w:rPr>
                <w:rFonts w:ascii="Arial"/>
                <w:color w:val="auto"/>
                <w:sz w:val="21"/>
                <w:highlight w:val="none"/>
              </w:rPr>
            </w:pPr>
          </w:p>
          <w:p w14:paraId="12EE87C3">
            <w:pPr>
              <w:spacing w:line="245" w:lineRule="auto"/>
              <w:rPr>
                <w:rFonts w:ascii="Arial"/>
                <w:color w:val="auto"/>
                <w:sz w:val="21"/>
                <w:highlight w:val="none"/>
              </w:rPr>
            </w:pPr>
          </w:p>
          <w:p w14:paraId="248DE453">
            <w:pPr>
              <w:spacing w:line="245" w:lineRule="auto"/>
              <w:rPr>
                <w:rFonts w:ascii="Arial"/>
                <w:color w:val="auto"/>
                <w:sz w:val="21"/>
                <w:highlight w:val="none"/>
              </w:rPr>
            </w:pPr>
          </w:p>
          <w:p w14:paraId="023521E3">
            <w:pPr>
              <w:spacing w:line="245" w:lineRule="auto"/>
              <w:rPr>
                <w:rFonts w:ascii="Arial"/>
                <w:color w:val="auto"/>
                <w:sz w:val="21"/>
                <w:highlight w:val="none"/>
              </w:rPr>
            </w:pPr>
          </w:p>
          <w:p w14:paraId="1EDF94FE">
            <w:pPr>
              <w:spacing w:line="245" w:lineRule="auto"/>
              <w:rPr>
                <w:rFonts w:ascii="Arial"/>
                <w:color w:val="auto"/>
                <w:sz w:val="21"/>
                <w:highlight w:val="none"/>
              </w:rPr>
            </w:pPr>
          </w:p>
          <w:p w14:paraId="1C03AB65">
            <w:pPr>
              <w:spacing w:line="245" w:lineRule="auto"/>
              <w:rPr>
                <w:rFonts w:ascii="Arial"/>
                <w:color w:val="auto"/>
                <w:sz w:val="21"/>
                <w:highlight w:val="none"/>
              </w:rPr>
            </w:pPr>
          </w:p>
          <w:p w14:paraId="23851F29">
            <w:pPr>
              <w:spacing w:line="245" w:lineRule="auto"/>
              <w:rPr>
                <w:rFonts w:ascii="Arial"/>
                <w:color w:val="auto"/>
                <w:sz w:val="21"/>
                <w:highlight w:val="none"/>
              </w:rPr>
            </w:pPr>
          </w:p>
          <w:p w14:paraId="5B90CAC9">
            <w:pPr>
              <w:spacing w:line="245" w:lineRule="auto"/>
              <w:rPr>
                <w:rFonts w:ascii="Arial"/>
                <w:color w:val="auto"/>
                <w:sz w:val="21"/>
                <w:highlight w:val="none"/>
              </w:rPr>
            </w:pPr>
          </w:p>
          <w:p w14:paraId="08A6DC6A">
            <w:pPr>
              <w:spacing w:line="245" w:lineRule="auto"/>
              <w:rPr>
                <w:rFonts w:ascii="Arial"/>
                <w:color w:val="auto"/>
                <w:sz w:val="21"/>
                <w:highlight w:val="none"/>
              </w:rPr>
            </w:pPr>
          </w:p>
          <w:p w14:paraId="171CA081">
            <w:pPr>
              <w:spacing w:line="245" w:lineRule="auto"/>
              <w:rPr>
                <w:rFonts w:ascii="Arial"/>
                <w:color w:val="auto"/>
                <w:sz w:val="21"/>
                <w:highlight w:val="none"/>
              </w:rPr>
            </w:pPr>
          </w:p>
          <w:p w14:paraId="37831FF8">
            <w:pPr>
              <w:pStyle w:val="12"/>
              <w:spacing w:before="78" w:line="181" w:lineRule="auto"/>
              <w:ind w:left="365"/>
              <w:rPr>
                <w:rFonts w:hint="default" w:eastAsia="仿宋"/>
                <w:color w:val="auto"/>
                <w:highlight w:val="none"/>
                <w:lang w:val="en-US" w:eastAsia="zh-CN"/>
              </w:rPr>
            </w:pPr>
            <w:r>
              <w:rPr>
                <w:rFonts w:hint="eastAsia"/>
                <w:color w:val="auto"/>
                <w:spacing w:val="-12"/>
                <w:highlight w:val="none"/>
                <w:lang w:val="en-US" w:eastAsia="zh-CN"/>
                <w14:textOutline w14:w="4358" w14:cap="sq" w14:cmpd="sng">
                  <w14:solidFill>
                    <w14:srgbClr w14:val="000000"/>
                  </w14:solidFill>
                  <w14:prstDash w14:val="solid"/>
                  <w14:bevel/>
                </w14:textOutline>
              </w:rPr>
              <w:t>13</w:t>
            </w:r>
          </w:p>
        </w:tc>
        <w:tc>
          <w:tcPr>
            <w:tcW w:w="1834" w:type="dxa"/>
            <w:vAlign w:val="top"/>
          </w:tcPr>
          <w:p w14:paraId="7D9B6262">
            <w:pPr>
              <w:spacing w:line="262" w:lineRule="auto"/>
              <w:rPr>
                <w:rFonts w:ascii="Arial"/>
                <w:color w:val="auto"/>
                <w:sz w:val="21"/>
                <w:highlight w:val="none"/>
              </w:rPr>
            </w:pPr>
          </w:p>
          <w:p w14:paraId="7C43258E">
            <w:pPr>
              <w:spacing w:line="263" w:lineRule="auto"/>
              <w:rPr>
                <w:rFonts w:ascii="Arial"/>
                <w:color w:val="auto"/>
                <w:sz w:val="21"/>
                <w:highlight w:val="none"/>
              </w:rPr>
            </w:pPr>
          </w:p>
          <w:p w14:paraId="6B0B3A6F">
            <w:pPr>
              <w:spacing w:line="263" w:lineRule="auto"/>
              <w:rPr>
                <w:rFonts w:ascii="Arial"/>
                <w:color w:val="auto"/>
                <w:sz w:val="21"/>
                <w:highlight w:val="none"/>
              </w:rPr>
            </w:pPr>
          </w:p>
          <w:p w14:paraId="34CD2073">
            <w:pPr>
              <w:spacing w:line="263" w:lineRule="auto"/>
              <w:rPr>
                <w:rFonts w:ascii="Arial"/>
                <w:color w:val="auto"/>
                <w:sz w:val="21"/>
                <w:highlight w:val="none"/>
              </w:rPr>
            </w:pPr>
          </w:p>
          <w:p w14:paraId="2F6B3243">
            <w:pPr>
              <w:spacing w:line="263" w:lineRule="auto"/>
              <w:rPr>
                <w:rFonts w:ascii="Arial"/>
                <w:color w:val="auto"/>
                <w:sz w:val="21"/>
                <w:highlight w:val="none"/>
              </w:rPr>
            </w:pPr>
          </w:p>
          <w:p w14:paraId="3E70C2BD">
            <w:pPr>
              <w:spacing w:line="263" w:lineRule="auto"/>
              <w:rPr>
                <w:rFonts w:ascii="Arial"/>
                <w:color w:val="auto"/>
                <w:sz w:val="21"/>
                <w:highlight w:val="none"/>
              </w:rPr>
            </w:pPr>
          </w:p>
          <w:p w14:paraId="54026A87">
            <w:pPr>
              <w:pStyle w:val="12"/>
              <w:spacing w:before="78" w:line="221" w:lineRule="auto"/>
              <w:ind w:left="366"/>
              <w:rPr>
                <w:color w:val="auto"/>
                <w:highlight w:val="none"/>
              </w:rPr>
            </w:pPr>
            <w:r>
              <w:rPr>
                <w:b/>
                <w:bCs/>
                <w:color w:val="auto"/>
                <w:spacing w:val="0"/>
                <w:sz w:val="24"/>
                <w:highlight w:val="none"/>
              </w:rPr>
              <w:t>投标保证金</w:t>
            </w:r>
          </w:p>
        </w:tc>
        <w:tc>
          <w:tcPr>
            <w:tcW w:w="5495" w:type="dxa"/>
            <w:gridSpan w:val="2"/>
            <w:vAlign w:val="top"/>
          </w:tcPr>
          <w:p w14:paraId="6F66A18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color w:val="auto"/>
                <w:spacing w:val="0"/>
                <w:sz w:val="24"/>
                <w:highlight w:val="none"/>
              </w:rPr>
            </w:pPr>
            <w:r>
              <w:rPr>
                <w:b/>
                <w:bCs/>
                <w:color w:val="auto"/>
                <w:spacing w:val="0"/>
                <w:sz w:val="24"/>
                <w:highlight w:val="none"/>
              </w:rPr>
              <w:t>投标保证金的金额：</w:t>
            </w:r>
            <w:r>
              <w:rPr>
                <w:rFonts w:hint="eastAsia"/>
                <w:b/>
                <w:bCs/>
                <w:color w:val="auto"/>
                <w:spacing w:val="0"/>
                <w:sz w:val="24"/>
                <w:highlight w:val="none"/>
                <w:lang w:val="en-US" w:eastAsia="zh-CN"/>
              </w:rPr>
              <w:t>30000.00元(大写：叁万元整)</w:t>
            </w:r>
          </w:p>
          <w:p w14:paraId="7C905C4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color w:val="auto"/>
                <w:spacing w:val="0"/>
                <w:sz w:val="24"/>
                <w:highlight w:val="none"/>
                <w:lang w:eastAsia="zh-CN"/>
              </w:rPr>
            </w:pPr>
            <w:r>
              <w:rPr>
                <w:b/>
                <w:bCs/>
                <w:color w:val="auto"/>
                <w:spacing w:val="0"/>
                <w:sz w:val="24"/>
                <w:highlight w:val="none"/>
              </w:rPr>
              <w:t>到账截止时间：</w:t>
            </w:r>
            <w:r>
              <w:rPr>
                <w:rFonts w:hint="eastAsia"/>
                <w:b/>
                <w:bCs/>
                <w:color w:val="auto"/>
                <w:spacing w:val="0"/>
                <w:sz w:val="24"/>
                <w:highlight w:val="none"/>
                <w:lang w:eastAsia="zh-CN"/>
              </w:rPr>
              <w:t>2025年</w:t>
            </w:r>
            <w:r>
              <w:rPr>
                <w:rFonts w:hint="eastAsia"/>
                <w:b/>
                <w:bCs/>
                <w:color w:val="auto"/>
                <w:spacing w:val="0"/>
                <w:sz w:val="24"/>
                <w:highlight w:val="none"/>
                <w:lang w:val="en-US" w:eastAsia="zh-CN"/>
              </w:rPr>
              <w:t>7</w:t>
            </w:r>
            <w:r>
              <w:rPr>
                <w:rFonts w:hint="eastAsia"/>
                <w:b/>
                <w:bCs/>
                <w:color w:val="auto"/>
                <w:spacing w:val="0"/>
                <w:sz w:val="24"/>
                <w:highlight w:val="none"/>
                <w:lang w:eastAsia="zh-CN"/>
              </w:rPr>
              <w:t>月</w:t>
            </w:r>
            <w:r>
              <w:rPr>
                <w:rFonts w:hint="eastAsia"/>
                <w:b/>
                <w:bCs/>
                <w:color w:val="auto"/>
                <w:spacing w:val="0"/>
                <w:sz w:val="24"/>
                <w:highlight w:val="none"/>
                <w:lang w:val="en-US" w:eastAsia="zh-CN"/>
              </w:rPr>
              <w:t>20</w:t>
            </w:r>
            <w:r>
              <w:rPr>
                <w:rFonts w:hint="eastAsia"/>
                <w:b/>
                <w:bCs/>
                <w:color w:val="auto"/>
                <w:spacing w:val="0"/>
                <w:sz w:val="24"/>
                <w:highlight w:val="none"/>
                <w:lang w:eastAsia="zh-CN"/>
              </w:rPr>
              <w:t>日1</w:t>
            </w:r>
            <w:r>
              <w:rPr>
                <w:rFonts w:hint="eastAsia"/>
                <w:b/>
                <w:bCs/>
                <w:color w:val="auto"/>
                <w:spacing w:val="0"/>
                <w:sz w:val="24"/>
                <w:highlight w:val="none"/>
                <w:lang w:val="en-US" w:eastAsia="zh-CN"/>
              </w:rPr>
              <w:t>9</w:t>
            </w:r>
            <w:r>
              <w:rPr>
                <w:rFonts w:hint="eastAsia"/>
                <w:b/>
                <w:bCs/>
                <w:color w:val="auto"/>
                <w:spacing w:val="0"/>
                <w:sz w:val="24"/>
                <w:highlight w:val="none"/>
                <w:lang w:eastAsia="zh-CN"/>
              </w:rPr>
              <w:t>:30（北京时间）</w:t>
            </w:r>
          </w:p>
          <w:p w14:paraId="60CEB13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color w:val="auto"/>
                <w:spacing w:val="0"/>
                <w:sz w:val="24"/>
                <w:highlight w:val="none"/>
                <w:lang w:eastAsia="zh-CN"/>
              </w:rPr>
            </w:pPr>
            <w:r>
              <w:rPr>
                <w:b/>
                <w:bCs/>
                <w:color w:val="auto"/>
                <w:spacing w:val="0"/>
                <w:sz w:val="24"/>
                <w:highlight w:val="none"/>
              </w:rPr>
              <w:t>投标保证金的形式：从供应商基本账户对公转账或者金融机构</w:t>
            </w:r>
            <w:r>
              <w:rPr>
                <w:rFonts w:hint="eastAsia"/>
                <w:b/>
                <w:bCs/>
                <w:color w:val="auto"/>
                <w:spacing w:val="0"/>
                <w:sz w:val="24"/>
                <w:highlight w:val="none"/>
                <w:lang w:eastAsia="zh-CN"/>
              </w:rPr>
              <w:t>、</w:t>
            </w:r>
            <w:r>
              <w:rPr>
                <w:b/>
                <w:bCs/>
                <w:color w:val="auto"/>
                <w:spacing w:val="0"/>
                <w:sz w:val="24"/>
                <w:highlight w:val="none"/>
              </w:rPr>
              <w:t>担保机构出具的保函等非现金方式缴纳</w:t>
            </w:r>
            <w:r>
              <w:rPr>
                <w:rFonts w:hint="eastAsia"/>
                <w:b/>
                <w:bCs/>
                <w:color w:val="auto"/>
                <w:spacing w:val="0"/>
                <w:sz w:val="24"/>
                <w:highlight w:val="none"/>
                <w:lang w:eastAsia="zh-CN"/>
              </w:rPr>
              <w:t>。</w:t>
            </w:r>
          </w:p>
          <w:p w14:paraId="796ABAC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color w:val="auto"/>
                <w:spacing w:val="0"/>
                <w:sz w:val="24"/>
                <w:highlight w:val="none"/>
              </w:rPr>
            </w:pPr>
            <w:r>
              <w:rPr>
                <w:b/>
                <w:bCs/>
                <w:color w:val="auto"/>
                <w:spacing w:val="0"/>
                <w:sz w:val="24"/>
                <w:highlight w:val="none"/>
              </w:rPr>
              <w:t>接受投标保证金的银行及</w:t>
            </w:r>
            <w:r>
              <w:rPr>
                <w:rFonts w:hint="eastAsia"/>
                <w:b/>
                <w:bCs/>
                <w:color w:val="auto"/>
                <w:spacing w:val="0"/>
                <w:sz w:val="24"/>
                <w:highlight w:val="none"/>
                <w:lang w:eastAsia="zh-CN"/>
              </w:rPr>
              <w:t>账</w:t>
            </w:r>
            <w:r>
              <w:rPr>
                <w:b/>
                <w:bCs/>
                <w:color w:val="auto"/>
                <w:spacing w:val="0"/>
                <w:sz w:val="24"/>
                <w:highlight w:val="none"/>
              </w:rPr>
              <w:t>号：</w:t>
            </w:r>
          </w:p>
          <w:p w14:paraId="511BB7D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color w:val="auto"/>
                <w:spacing w:val="0"/>
                <w:sz w:val="24"/>
                <w:highlight w:val="none"/>
              </w:rPr>
            </w:pPr>
            <w:r>
              <w:rPr>
                <w:b/>
                <w:bCs/>
                <w:color w:val="auto"/>
                <w:spacing w:val="0"/>
                <w:sz w:val="24"/>
                <w:highlight w:val="none"/>
              </w:rPr>
              <w:t>单位名称：新疆名诚博志工程项目管理有限公司</w:t>
            </w:r>
          </w:p>
          <w:p w14:paraId="4E394B0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color w:val="auto"/>
                <w:spacing w:val="0"/>
                <w:sz w:val="24"/>
                <w:highlight w:val="none"/>
              </w:rPr>
            </w:pPr>
            <w:r>
              <w:rPr>
                <w:b/>
                <w:bCs/>
                <w:color w:val="auto"/>
                <w:spacing w:val="0"/>
                <w:sz w:val="24"/>
                <w:highlight w:val="none"/>
              </w:rPr>
              <w:t>开户银行：</w:t>
            </w:r>
            <w:r>
              <w:rPr>
                <w:rFonts w:hint="eastAsia"/>
                <w:b/>
                <w:bCs/>
                <w:color w:val="auto"/>
                <w:spacing w:val="0"/>
                <w:sz w:val="24"/>
                <w:highlight w:val="none"/>
                <w:lang w:val="en-US" w:eastAsia="zh-CN"/>
              </w:rPr>
              <w:t>中国邮政储蓄银行股份有限公司玛纳斯县支行</w:t>
            </w:r>
          </w:p>
          <w:p w14:paraId="14AC184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color w:val="auto"/>
                <w:spacing w:val="0"/>
                <w:sz w:val="24"/>
                <w:highlight w:val="none"/>
              </w:rPr>
            </w:pPr>
            <w:r>
              <w:rPr>
                <w:b/>
                <w:bCs/>
                <w:color w:val="auto"/>
                <w:spacing w:val="0"/>
                <w:sz w:val="24"/>
                <w:highlight w:val="none"/>
              </w:rPr>
              <w:t xml:space="preserve">账号: </w:t>
            </w:r>
            <w:r>
              <w:rPr>
                <w:rFonts w:hint="eastAsia"/>
                <w:b/>
                <w:bCs/>
                <w:color w:val="auto"/>
                <w:spacing w:val="0"/>
                <w:sz w:val="24"/>
                <w:highlight w:val="none"/>
                <w:lang w:val="en-US" w:eastAsia="zh-CN"/>
              </w:rPr>
              <w:t>965007010006948959</w:t>
            </w:r>
          </w:p>
          <w:p w14:paraId="608DC3C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color w:val="auto"/>
                <w:highlight w:val="none"/>
              </w:rPr>
            </w:pPr>
            <w:r>
              <w:rPr>
                <w:b/>
                <w:bCs/>
                <w:color w:val="auto"/>
                <w:spacing w:val="0"/>
                <w:sz w:val="24"/>
                <w:highlight w:val="none"/>
              </w:rPr>
              <w:t xml:space="preserve">开户行行号: </w:t>
            </w:r>
            <w:r>
              <w:rPr>
                <w:rFonts w:hint="eastAsia"/>
                <w:b/>
                <w:bCs/>
                <w:color w:val="auto"/>
                <w:spacing w:val="0"/>
                <w:sz w:val="24"/>
                <w:highlight w:val="none"/>
                <w:lang w:val="en-US" w:eastAsia="zh-CN"/>
              </w:rPr>
              <w:t>940 3885 4006 08</w:t>
            </w:r>
          </w:p>
        </w:tc>
      </w:tr>
      <w:tr w14:paraId="79CD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rPr>
        <w:tc>
          <w:tcPr>
            <w:tcW w:w="953" w:type="dxa"/>
            <w:vMerge w:val="continue"/>
            <w:vAlign w:val="top"/>
          </w:tcPr>
          <w:p w14:paraId="666CADB3">
            <w:pPr>
              <w:rPr>
                <w:rFonts w:ascii="Arial"/>
                <w:color w:val="auto"/>
                <w:sz w:val="21"/>
                <w:highlight w:val="none"/>
              </w:rPr>
            </w:pPr>
          </w:p>
        </w:tc>
        <w:tc>
          <w:tcPr>
            <w:tcW w:w="1834" w:type="dxa"/>
            <w:vAlign w:val="top"/>
          </w:tcPr>
          <w:p w14:paraId="6913F022">
            <w:pPr>
              <w:spacing w:line="257" w:lineRule="auto"/>
              <w:rPr>
                <w:rFonts w:ascii="Arial"/>
                <w:color w:val="auto"/>
                <w:sz w:val="21"/>
                <w:highlight w:val="none"/>
              </w:rPr>
            </w:pPr>
          </w:p>
          <w:p w14:paraId="3D69CA4B">
            <w:pPr>
              <w:pStyle w:val="12"/>
              <w:spacing w:before="78" w:line="221" w:lineRule="auto"/>
              <w:ind w:left="120"/>
              <w:rPr>
                <w:color w:val="auto"/>
                <w:highlight w:val="none"/>
              </w:rPr>
            </w:pPr>
            <w:r>
              <w:rPr>
                <w:color w:val="auto"/>
                <w:spacing w:val="-3"/>
                <w:highlight w:val="none"/>
              </w:rPr>
              <w:t>政采平台缴纳</w:t>
            </w:r>
          </w:p>
          <w:p w14:paraId="4EB06A29">
            <w:pPr>
              <w:pStyle w:val="12"/>
              <w:spacing w:before="113" w:line="221" w:lineRule="auto"/>
              <w:ind w:left="120"/>
              <w:rPr>
                <w:color w:val="auto"/>
                <w:highlight w:val="none"/>
              </w:rPr>
            </w:pPr>
            <w:r>
              <w:rPr>
                <w:color w:val="auto"/>
                <w:spacing w:val="-3"/>
                <w:highlight w:val="none"/>
              </w:rPr>
              <w:t>保函保证金说明</w:t>
            </w:r>
          </w:p>
        </w:tc>
        <w:tc>
          <w:tcPr>
            <w:tcW w:w="5495" w:type="dxa"/>
            <w:gridSpan w:val="2"/>
            <w:vAlign w:val="top"/>
          </w:tcPr>
          <w:p w14:paraId="7607FB65">
            <w:pPr>
              <w:pStyle w:val="12"/>
              <w:spacing w:before="37" w:line="231" w:lineRule="auto"/>
              <w:ind w:right="131"/>
              <w:jc w:val="both"/>
              <w:rPr>
                <w:color w:val="auto"/>
                <w:highlight w:val="none"/>
              </w:rPr>
            </w:pPr>
            <w:r>
              <w:rPr>
                <w:b w:val="0"/>
                <w:bCs w:val="0"/>
                <w:color w:val="auto"/>
                <w:spacing w:val="0"/>
                <w:sz w:val="24"/>
                <w:highlight w:val="none"/>
              </w:rPr>
              <w:t>各供应商需采用政采云电子保函方式缴纳保证金</w:t>
            </w:r>
            <w:r>
              <w:rPr>
                <w:rFonts w:hint="eastAsia"/>
                <w:b w:val="0"/>
                <w:bCs w:val="0"/>
                <w:color w:val="auto"/>
                <w:spacing w:val="0"/>
                <w:sz w:val="24"/>
                <w:highlight w:val="none"/>
                <w:lang w:val="en-US" w:eastAsia="zh-CN"/>
              </w:rPr>
              <w:t>的,</w:t>
            </w:r>
            <w:r>
              <w:rPr>
                <w:b/>
                <w:bCs/>
                <w:color w:val="auto"/>
                <w:spacing w:val="0"/>
                <w:sz w:val="24"/>
                <w:highlight w:val="none"/>
              </w:rPr>
              <w:t>搜索新疆政府采购网官网登陆入口→</w:t>
            </w:r>
            <w:r>
              <w:rPr>
                <w:b/>
                <w:bCs/>
                <w:color w:val="auto"/>
                <w:spacing w:val="0"/>
                <w:sz w:val="24"/>
                <w:highlight w:val="none"/>
              </w:rPr>
              <w:fldChar w:fldCharType="begin"/>
            </w:r>
            <w:r>
              <w:rPr>
                <w:b/>
                <w:bCs/>
                <w:color w:val="auto"/>
                <w:spacing w:val="0"/>
                <w:sz w:val="24"/>
                <w:highlight w:val="none"/>
              </w:rPr>
              <w:instrText xml:space="preserve"> HYPERLINK "https://jinrong.zcygov.cn/luban/finance/letter/xinjiang?pageModelFlag=650000" </w:instrText>
            </w:r>
            <w:r>
              <w:rPr>
                <w:b/>
                <w:bCs/>
                <w:color w:val="auto"/>
                <w:spacing w:val="0"/>
                <w:sz w:val="24"/>
                <w:highlight w:val="none"/>
              </w:rPr>
              <w:fldChar w:fldCharType="separate"/>
            </w:r>
            <w:r>
              <w:rPr>
                <w:b/>
                <w:bCs/>
                <w:color w:val="auto"/>
                <w:spacing w:val="0"/>
                <w:sz w:val="24"/>
                <w:highlight w:val="none"/>
              </w:rPr>
              <w:t>电子保函</w:t>
            </w:r>
            <w:r>
              <w:rPr>
                <w:b/>
                <w:bCs/>
                <w:color w:val="auto"/>
                <w:spacing w:val="0"/>
                <w:sz w:val="24"/>
                <w:highlight w:val="none"/>
              </w:rPr>
              <w:fldChar w:fldCharType="end"/>
            </w:r>
            <w:r>
              <w:rPr>
                <w:b/>
                <w:bCs/>
                <w:color w:val="auto"/>
                <w:spacing w:val="0"/>
                <w:sz w:val="24"/>
                <w:highlight w:val="none"/>
              </w:rPr>
              <w:t>→填写相应要求；</w:t>
            </w:r>
            <w:r>
              <w:rPr>
                <w:b w:val="0"/>
                <w:bCs w:val="0"/>
                <w:color w:val="auto"/>
                <w:spacing w:val="0"/>
                <w:sz w:val="24"/>
                <w:highlight w:val="none"/>
              </w:rPr>
              <w:t>如有问题可拨打政采云客户服务热线咨询：</w:t>
            </w:r>
            <w:r>
              <w:rPr>
                <w:b/>
                <w:bCs/>
                <w:color w:val="auto"/>
                <w:spacing w:val="0"/>
                <w:sz w:val="24"/>
                <w:highlight w:val="none"/>
              </w:rPr>
              <w:t>电话：400-903-9583</w:t>
            </w:r>
          </w:p>
        </w:tc>
      </w:tr>
      <w:tr w14:paraId="5A64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9" w:hRule="atLeast"/>
        </w:trPr>
        <w:tc>
          <w:tcPr>
            <w:tcW w:w="953" w:type="dxa"/>
            <w:vMerge w:val="continue"/>
            <w:vAlign w:val="top"/>
          </w:tcPr>
          <w:p w14:paraId="1A055ED4">
            <w:pPr>
              <w:rPr>
                <w:rFonts w:ascii="Arial"/>
                <w:color w:val="auto"/>
                <w:sz w:val="21"/>
                <w:highlight w:val="none"/>
              </w:rPr>
            </w:pPr>
          </w:p>
        </w:tc>
        <w:tc>
          <w:tcPr>
            <w:tcW w:w="1834" w:type="dxa"/>
            <w:vAlign w:val="top"/>
          </w:tcPr>
          <w:p w14:paraId="5CC0F0CE">
            <w:pPr>
              <w:spacing w:line="281" w:lineRule="auto"/>
              <w:rPr>
                <w:rFonts w:ascii="Arial"/>
                <w:color w:val="auto"/>
                <w:sz w:val="21"/>
                <w:highlight w:val="none"/>
              </w:rPr>
            </w:pPr>
          </w:p>
          <w:p w14:paraId="428285BA">
            <w:pPr>
              <w:spacing w:line="282" w:lineRule="auto"/>
              <w:rPr>
                <w:rFonts w:ascii="Arial"/>
                <w:color w:val="auto"/>
                <w:sz w:val="21"/>
                <w:highlight w:val="none"/>
              </w:rPr>
            </w:pPr>
          </w:p>
          <w:p w14:paraId="37CF4E5C">
            <w:pPr>
              <w:spacing w:line="282" w:lineRule="auto"/>
              <w:rPr>
                <w:rFonts w:ascii="Arial"/>
                <w:color w:val="auto"/>
                <w:sz w:val="21"/>
                <w:highlight w:val="none"/>
              </w:rPr>
            </w:pPr>
          </w:p>
          <w:p w14:paraId="1E115760">
            <w:pPr>
              <w:pStyle w:val="12"/>
              <w:spacing w:before="78" w:line="221" w:lineRule="auto"/>
              <w:ind w:left="191"/>
              <w:rPr>
                <w:color w:val="auto"/>
                <w:highlight w:val="none"/>
              </w:rPr>
            </w:pPr>
            <w:r>
              <w:rPr>
                <w:b/>
                <w:bCs/>
                <w:color w:val="auto"/>
                <w:spacing w:val="0"/>
                <w:sz w:val="24"/>
                <w:highlight w:val="none"/>
              </w:rPr>
              <w:t>投标保证金退还</w:t>
            </w:r>
          </w:p>
        </w:tc>
        <w:tc>
          <w:tcPr>
            <w:tcW w:w="5495" w:type="dxa"/>
            <w:gridSpan w:val="2"/>
            <w:vAlign w:val="top"/>
          </w:tcPr>
          <w:p w14:paraId="3C9819BD">
            <w:pPr>
              <w:pStyle w:val="12"/>
              <w:keepNext w:val="0"/>
              <w:keepLines w:val="0"/>
              <w:pageBreakBefore w:val="0"/>
              <w:wordWrap/>
              <w:overflowPunct/>
              <w:topLinePunct w:val="0"/>
              <w:bidi w:val="0"/>
              <w:spacing w:line="440" w:lineRule="exact"/>
              <w:jc w:val="both"/>
              <w:rPr>
                <w:color w:val="auto"/>
                <w:highlight w:val="none"/>
              </w:rPr>
            </w:pPr>
            <w:r>
              <w:rPr>
                <w:color w:val="auto"/>
                <w:spacing w:val="-5"/>
                <w:highlight w:val="none"/>
              </w:rPr>
              <w:t>(1)未中标供应商</w:t>
            </w:r>
            <w:r>
              <w:rPr>
                <w:rFonts w:hint="eastAsia"/>
                <w:color w:val="auto"/>
                <w:spacing w:val="-5"/>
                <w:highlight w:val="none"/>
                <w:lang w:eastAsia="zh-CN"/>
              </w:rPr>
              <w:t>，</w:t>
            </w:r>
            <w:r>
              <w:rPr>
                <w:color w:val="auto"/>
                <w:spacing w:val="-5"/>
                <w:highlight w:val="none"/>
              </w:rPr>
              <w:t>自中标通知书发出之日起</w:t>
            </w:r>
            <w:r>
              <w:rPr>
                <w:color w:val="auto"/>
                <w:spacing w:val="-44"/>
                <w:highlight w:val="none"/>
              </w:rPr>
              <w:t xml:space="preserve"> </w:t>
            </w:r>
            <w:r>
              <w:rPr>
                <w:color w:val="auto"/>
                <w:spacing w:val="-5"/>
                <w:highlight w:val="none"/>
              </w:rPr>
              <w:t>5</w:t>
            </w:r>
            <w:r>
              <w:rPr>
                <w:color w:val="auto"/>
                <w:spacing w:val="-43"/>
                <w:highlight w:val="none"/>
              </w:rPr>
              <w:t xml:space="preserve"> </w:t>
            </w:r>
            <w:r>
              <w:rPr>
                <w:color w:val="auto"/>
                <w:spacing w:val="-6"/>
                <w:highlight w:val="none"/>
              </w:rPr>
              <w:t>个工作日</w:t>
            </w:r>
            <w:r>
              <w:rPr>
                <w:color w:val="auto"/>
                <w:spacing w:val="-7"/>
                <w:highlight w:val="none"/>
              </w:rPr>
              <w:t>内原账户退还；</w:t>
            </w:r>
          </w:p>
          <w:p w14:paraId="4A1470CA">
            <w:pPr>
              <w:pStyle w:val="12"/>
              <w:keepNext w:val="0"/>
              <w:keepLines w:val="0"/>
              <w:pageBreakBefore w:val="0"/>
              <w:wordWrap/>
              <w:overflowPunct/>
              <w:topLinePunct w:val="0"/>
              <w:bidi w:val="0"/>
              <w:spacing w:line="440" w:lineRule="exact"/>
              <w:jc w:val="both"/>
              <w:rPr>
                <w:color w:val="auto"/>
                <w:highlight w:val="none"/>
              </w:rPr>
            </w:pPr>
            <w:r>
              <w:rPr>
                <w:color w:val="auto"/>
                <w:spacing w:val="-2"/>
                <w:highlight w:val="none"/>
              </w:rPr>
              <w:t>(2)中标供应商在合同签订生效并按规定交纳了投标保证金后</w:t>
            </w:r>
            <w:r>
              <w:rPr>
                <w:color w:val="auto"/>
                <w:spacing w:val="-2"/>
                <w:highlight w:val="none"/>
                <w14:textOutline w14:w="4358" w14:cap="sq" w14:cmpd="sng">
                  <w14:solidFill>
                    <w14:srgbClr w14:val="000000"/>
                  </w14:solidFill>
                  <w14:prstDash w14:val="solid"/>
                  <w14:bevel/>
                </w14:textOutline>
              </w:rPr>
              <w:t>五</w:t>
            </w:r>
            <w:r>
              <w:rPr>
                <w:color w:val="auto"/>
                <w:spacing w:val="-2"/>
                <w:highlight w:val="none"/>
              </w:rPr>
              <w:t>个工作日内予以退还；</w:t>
            </w:r>
          </w:p>
          <w:p w14:paraId="305496EA">
            <w:pPr>
              <w:pStyle w:val="12"/>
              <w:keepNext w:val="0"/>
              <w:keepLines w:val="0"/>
              <w:pageBreakBefore w:val="0"/>
              <w:wordWrap/>
              <w:overflowPunct/>
              <w:topLinePunct w:val="0"/>
              <w:bidi w:val="0"/>
              <w:spacing w:line="440" w:lineRule="exact"/>
              <w:jc w:val="both"/>
              <w:rPr>
                <w:color w:val="auto"/>
                <w:highlight w:val="none"/>
              </w:rPr>
            </w:pPr>
            <w:r>
              <w:rPr>
                <w:color w:val="auto"/>
                <w:spacing w:val="-2"/>
                <w:highlight w:val="none"/>
              </w:rPr>
              <w:t>(3)因投标人账户问题导致无法正常时间内退付的，采购</w:t>
            </w:r>
            <w:r>
              <w:rPr>
                <w:color w:val="auto"/>
                <w:spacing w:val="14"/>
                <w:highlight w:val="none"/>
              </w:rPr>
              <w:t xml:space="preserve"> </w:t>
            </w:r>
            <w:r>
              <w:rPr>
                <w:color w:val="auto"/>
                <w:spacing w:val="-2"/>
                <w:highlight w:val="none"/>
              </w:rPr>
              <w:t>人和采购代理机构不承担相应责任；</w:t>
            </w:r>
          </w:p>
          <w:p w14:paraId="1208E7B3">
            <w:pPr>
              <w:pStyle w:val="12"/>
              <w:keepNext w:val="0"/>
              <w:keepLines w:val="0"/>
              <w:pageBreakBefore w:val="0"/>
              <w:wordWrap/>
              <w:overflowPunct/>
              <w:topLinePunct w:val="0"/>
              <w:bidi w:val="0"/>
              <w:spacing w:line="440" w:lineRule="exact"/>
              <w:jc w:val="both"/>
              <w:rPr>
                <w:color w:val="auto"/>
                <w:spacing w:val="-4"/>
                <w:highlight w:val="none"/>
              </w:rPr>
            </w:pPr>
            <w:r>
              <w:rPr>
                <w:color w:val="auto"/>
                <w:spacing w:val="-4"/>
                <w:highlight w:val="none"/>
              </w:rPr>
              <w:t>(4)投标保证金退还不计付利息。</w:t>
            </w:r>
          </w:p>
          <w:p w14:paraId="480EFE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auto"/>
                <w:spacing w:val="-2"/>
                <w:kern w:val="0"/>
                <w:sz w:val="24"/>
                <w:szCs w:val="24"/>
                <w:highlight w:val="none"/>
                <w:lang w:val="en-US" w:eastAsia="zh-CN" w:bidi="ar-SA"/>
              </w:rPr>
            </w:pPr>
            <w:r>
              <w:rPr>
                <w:rFonts w:hint="eastAsia" w:ascii="仿宋" w:hAnsi="仿宋" w:eastAsia="仿宋" w:cs="仿宋"/>
                <w:snapToGrid w:val="0"/>
                <w:color w:val="auto"/>
                <w:spacing w:val="-2"/>
                <w:kern w:val="0"/>
                <w:sz w:val="24"/>
                <w:szCs w:val="24"/>
                <w:highlight w:val="none"/>
                <w:lang w:val="en-US" w:eastAsia="zh-CN" w:bidi="ar-SA"/>
              </w:rPr>
              <w:t>(5)投标人须提前准备好以下资料:</w:t>
            </w:r>
            <w:r>
              <w:rPr>
                <w:rFonts w:hint="eastAsia" w:ascii="仿宋" w:hAnsi="仿宋" w:eastAsia="仿宋" w:cs="仿宋"/>
                <w:b/>
                <w:bCs/>
                <w:snapToGrid w:val="0"/>
                <w:color w:val="auto"/>
                <w:spacing w:val="-2"/>
                <w:kern w:val="0"/>
                <w:sz w:val="24"/>
                <w:szCs w:val="24"/>
                <w:highlight w:val="none"/>
                <w:lang w:val="en-US" w:eastAsia="zh-CN" w:bidi="ar-SA"/>
              </w:rPr>
              <w:t>(注:于开标会议结束后邮寄或者现场递交至本公司604室，收件人与收件地址均为招标文件中代理机构地址。)</w:t>
            </w:r>
          </w:p>
          <w:p w14:paraId="2F8100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auto"/>
                <w:spacing w:val="-2"/>
                <w:kern w:val="0"/>
                <w:sz w:val="24"/>
                <w:szCs w:val="24"/>
                <w:highlight w:val="none"/>
                <w:lang w:val="en-US" w:eastAsia="zh-CN" w:bidi="ar-SA"/>
              </w:rPr>
            </w:pPr>
            <w:r>
              <w:rPr>
                <w:rFonts w:hint="default" w:ascii="仿宋" w:hAnsi="仿宋" w:eastAsia="仿宋" w:cs="仿宋"/>
                <w:snapToGrid w:val="0"/>
                <w:color w:val="auto"/>
                <w:spacing w:val="-2"/>
                <w:kern w:val="0"/>
                <w:sz w:val="24"/>
                <w:szCs w:val="24"/>
                <w:highlight w:val="none"/>
                <w:lang w:val="en-US" w:eastAsia="zh-CN" w:bidi="ar-SA"/>
              </w:rPr>
              <w:drawing>
                <wp:anchor distT="0" distB="0" distL="114300" distR="114300" simplePos="0" relativeHeight="251659264"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10" name="图片 10"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收据(1)"/>
                          <pic:cNvPicPr>
                            <a:picLocks noChangeAspect="1"/>
                          </pic:cNvPicPr>
                        </pic:nvPicPr>
                        <pic:blipFill>
                          <a:blip r:embed="rId28"/>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auto"/>
                <w:spacing w:val="-2"/>
                <w:kern w:val="0"/>
                <w:sz w:val="24"/>
                <w:szCs w:val="24"/>
                <w:highlight w:val="none"/>
                <w:lang w:val="en-US" w:eastAsia="zh-CN" w:bidi="ar-SA"/>
              </w:rPr>
              <w:t>1.企业对开收据</w:t>
            </w:r>
            <w:r>
              <w:rPr>
                <w:rFonts w:hint="eastAsia" w:ascii="仿宋" w:hAnsi="仿宋" w:eastAsia="仿宋" w:cs="仿宋"/>
                <w:b/>
                <w:bCs/>
                <w:snapToGrid w:val="0"/>
                <w:color w:val="auto"/>
                <w:spacing w:val="-2"/>
                <w:kern w:val="0"/>
                <w:sz w:val="24"/>
                <w:szCs w:val="24"/>
                <w:highlight w:val="none"/>
                <w:lang w:val="en-US" w:eastAsia="zh-CN" w:bidi="ar-SA"/>
              </w:rPr>
              <w:t>（如下图提供，日期落至公示期后1日。)</w:t>
            </w:r>
          </w:p>
          <w:p w14:paraId="0D0061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auto"/>
                <w:spacing w:val="-2"/>
                <w:kern w:val="0"/>
                <w:sz w:val="24"/>
                <w:szCs w:val="24"/>
                <w:highlight w:val="none"/>
                <w:lang w:val="en-US" w:eastAsia="zh-CN" w:bidi="ar-SA"/>
              </w:rPr>
            </w:pPr>
            <w:r>
              <w:rPr>
                <w:rFonts w:hint="eastAsia" w:ascii="仿宋" w:hAnsi="仿宋" w:eastAsia="仿宋" w:cs="仿宋"/>
                <w:snapToGrid w:val="0"/>
                <w:color w:val="auto"/>
                <w:spacing w:val="-2"/>
                <w:kern w:val="0"/>
                <w:sz w:val="24"/>
                <w:szCs w:val="24"/>
                <w:highlight w:val="none"/>
                <w:lang w:val="en-US" w:eastAsia="zh-CN" w:bidi="ar-SA"/>
              </w:rPr>
              <w:t>2.营业执照复印件</w:t>
            </w:r>
          </w:p>
          <w:p w14:paraId="290490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auto"/>
                <w:spacing w:val="-2"/>
                <w:kern w:val="0"/>
                <w:sz w:val="24"/>
                <w:szCs w:val="24"/>
                <w:highlight w:val="none"/>
                <w:lang w:val="en-US" w:eastAsia="zh-CN" w:bidi="ar-SA"/>
              </w:rPr>
            </w:pPr>
            <w:r>
              <w:rPr>
                <w:rFonts w:hint="eastAsia" w:ascii="仿宋" w:hAnsi="仿宋" w:eastAsia="仿宋" w:cs="仿宋"/>
                <w:snapToGrid w:val="0"/>
                <w:color w:val="auto"/>
                <w:spacing w:val="-2"/>
                <w:kern w:val="0"/>
                <w:sz w:val="24"/>
                <w:szCs w:val="24"/>
                <w:highlight w:val="none"/>
                <w:lang w:val="en-US" w:eastAsia="zh-CN" w:bidi="ar-SA"/>
              </w:rPr>
              <w:t>3.贵公司开户行许可证</w:t>
            </w:r>
          </w:p>
          <w:p w14:paraId="16CACA0E">
            <w:pPr>
              <w:pStyle w:val="12"/>
              <w:spacing w:before="37" w:line="231" w:lineRule="auto"/>
              <w:ind w:right="131" w:firstLine="472" w:firstLineChars="200"/>
              <w:jc w:val="both"/>
              <w:rPr>
                <w:color w:val="auto"/>
                <w:highlight w:val="none"/>
              </w:rPr>
            </w:pPr>
            <w:r>
              <w:rPr>
                <w:rFonts w:hint="eastAsia" w:ascii="仿宋" w:hAnsi="仿宋" w:eastAsia="仿宋" w:cs="仿宋"/>
                <w:snapToGrid w:val="0"/>
                <w:color w:val="auto"/>
                <w:spacing w:val="-2"/>
                <w:kern w:val="0"/>
                <w:sz w:val="24"/>
                <w:szCs w:val="24"/>
                <w:highlight w:val="none"/>
                <w:lang w:val="en-US" w:eastAsia="zh-CN" w:bidi="ar-SA"/>
              </w:rPr>
              <w:t>4.打款凭证(本项目)</w:t>
            </w:r>
          </w:p>
        </w:tc>
      </w:tr>
      <w:tr w14:paraId="525D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953" w:type="dxa"/>
            <w:vAlign w:val="top"/>
          </w:tcPr>
          <w:p w14:paraId="75E7A859">
            <w:pPr>
              <w:spacing w:line="259" w:lineRule="auto"/>
              <w:rPr>
                <w:rFonts w:ascii="Arial"/>
                <w:color w:val="auto"/>
                <w:sz w:val="21"/>
                <w:highlight w:val="none"/>
              </w:rPr>
            </w:pPr>
          </w:p>
          <w:p w14:paraId="577FC492">
            <w:pPr>
              <w:spacing w:line="259" w:lineRule="auto"/>
              <w:rPr>
                <w:rFonts w:ascii="Arial"/>
                <w:color w:val="auto"/>
                <w:sz w:val="21"/>
                <w:highlight w:val="none"/>
              </w:rPr>
            </w:pPr>
          </w:p>
          <w:p w14:paraId="531372DA">
            <w:pPr>
              <w:spacing w:line="259" w:lineRule="auto"/>
              <w:rPr>
                <w:rFonts w:ascii="Arial"/>
                <w:color w:val="auto"/>
                <w:sz w:val="21"/>
                <w:highlight w:val="none"/>
              </w:rPr>
            </w:pPr>
          </w:p>
          <w:p w14:paraId="1840F518">
            <w:pPr>
              <w:spacing w:line="260" w:lineRule="auto"/>
              <w:rPr>
                <w:rFonts w:ascii="Arial"/>
                <w:color w:val="auto"/>
                <w:sz w:val="21"/>
                <w:highlight w:val="none"/>
              </w:rPr>
            </w:pPr>
          </w:p>
          <w:p w14:paraId="572261E5">
            <w:pPr>
              <w:pStyle w:val="12"/>
              <w:spacing w:before="78" w:line="181" w:lineRule="auto"/>
              <w:ind w:left="365"/>
              <w:rPr>
                <w:rFonts w:hint="default" w:eastAsia="仿宋"/>
                <w:color w:val="auto"/>
                <w:highlight w:val="none"/>
                <w:lang w:val="en-US" w:eastAsia="zh-CN"/>
              </w:rPr>
            </w:pPr>
            <w:r>
              <w:rPr>
                <w:rFonts w:hint="eastAsia"/>
                <w:color w:val="auto"/>
                <w:spacing w:val="-12"/>
                <w:highlight w:val="none"/>
                <w:lang w:val="en-US" w:eastAsia="zh-CN"/>
                <w14:textOutline w14:w="4358" w14:cap="sq" w14:cmpd="sng">
                  <w14:solidFill>
                    <w14:srgbClr w14:val="000000"/>
                  </w14:solidFill>
                  <w14:prstDash w14:val="solid"/>
                  <w14:bevel/>
                </w14:textOutline>
              </w:rPr>
              <w:t>14</w:t>
            </w:r>
          </w:p>
        </w:tc>
        <w:tc>
          <w:tcPr>
            <w:tcW w:w="1834" w:type="dxa"/>
            <w:vAlign w:val="top"/>
          </w:tcPr>
          <w:p w14:paraId="37528361">
            <w:pPr>
              <w:spacing w:line="300" w:lineRule="auto"/>
              <w:rPr>
                <w:rFonts w:ascii="Arial"/>
                <w:color w:val="auto"/>
                <w:sz w:val="21"/>
                <w:highlight w:val="none"/>
              </w:rPr>
            </w:pPr>
          </w:p>
          <w:p w14:paraId="0DA579AD">
            <w:pPr>
              <w:spacing w:line="300" w:lineRule="auto"/>
              <w:rPr>
                <w:rFonts w:ascii="Arial"/>
                <w:color w:val="auto"/>
                <w:sz w:val="21"/>
                <w:highlight w:val="none"/>
              </w:rPr>
            </w:pPr>
          </w:p>
          <w:p w14:paraId="17ECBCD9">
            <w:pPr>
              <w:spacing w:line="301" w:lineRule="auto"/>
              <w:rPr>
                <w:rFonts w:ascii="Arial"/>
                <w:color w:val="auto"/>
                <w:sz w:val="21"/>
                <w:highlight w:val="none"/>
              </w:rPr>
            </w:pPr>
          </w:p>
          <w:p w14:paraId="692F80E2">
            <w:pPr>
              <w:pStyle w:val="12"/>
              <w:spacing w:before="78" w:line="221" w:lineRule="auto"/>
              <w:ind w:left="191"/>
              <w:rPr>
                <w:b/>
                <w:bCs/>
                <w:color w:val="auto"/>
                <w:spacing w:val="0"/>
                <w:sz w:val="24"/>
                <w:highlight w:val="none"/>
              </w:rPr>
            </w:pPr>
            <w:r>
              <w:rPr>
                <w:b/>
                <w:bCs/>
                <w:color w:val="auto"/>
                <w:spacing w:val="0"/>
                <w:sz w:val="24"/>
                <w:highlight w:val="none"/>
              </w:rPr>
              <w:t>投标人开标及</w:t>
            </w:r>
          </w:p>
          <w:p w14:paraId="708C2557">
            <w:pPr>
              <w:pStyle w:val="12"/>
              <w:spacing w:before="78" w:line="221" w:lineRule="auto"/>
              <w:ind w:left="191"/>
              <w:rPr>
                <w:color w:val="auto"/>
                <w:highlight w:val="none"/>
              </w:rPr>
            </w:pPr>
            <w:r>
              <w:rPr>
                <w:b/>
                <w:bCs/>
                <w:color w:val="auto"/>
                <w:spacing w:val="0"/>
                <w:sz w:val="24"/>
                <w:highlight w:val="none"/>
              </w:rPr>
              <w:t>公示后要求</w:t>
            </w:r>
          </w:p>
        </w:tc>
        <w:tc>
          <w:tcPr>
            <w:tcW w:w="5495" w:type="dxa"/>
            <w:gridSpan w:val="2"/>
            <w:vAlign w:val="top"/>
          </w:tcPr>
          <w:p w14:paraId="40FF385C">
            <w:pPr>
              <w:pStyle w:val="12"/>
              <w:spacing w:before="37" w:line="231" w:lineRule="auto"/>
              <w:ind w:right="131"/>
              <w:jc w:val="both"/>
              <w:rPr>
                <w:rFonts w:hint="eastAsia" w:eastAsia="仿宋"/>
                <w:b/>
                <w:bCs/>
                <w:color w:val="auto"/>
                <w:spacing w:val="0"/>
                <w:sz w:val="24"/>
                <w:highlight w:val="none"/>
                <w:lang w:eastAsia="zh-CN"/>
              </w:rPr>
            </w:pPr>
            <w:r>
              <w:rPr>
                <w:b w:val="0"/>
                <w:bCs w:val="0"/>
                <w:color w:val="auto"/>
                <w:spacing w:val="0"/>
                <w:sz w:val="24"/>
                <w:highlight w:val="none"/>
              </w:rPr>
              <w:t>1、公示期结束后</w:t>
            </w:r>
            <w:r>
              <w:rPr>
                <w:b/>
                <w:bCs/>
                <w:color w:val="auto"/>
                <w:spacing w:val="0"/>
                <w:sz w:val="24"/>
                <w:highlight w:val="none"/>
              </w:rPr>
              <w:t>第一中标候选人将纸质版投标文件递交至玛纳斯县三园西路与文苑路交叉口东南海润天玺酒店西侧裙楼6楼，正本1份，副本2份</w:t>
            </w:r>
            <w:r>
              <w:rPr>
                <w:rFonts w:hint="eastAsia"/>
                <w:b/>
                <w:bCs/>
                <w:color w:val="auto"/>
                <w:spacing w:val="0"/>
                <w:sz w:val="24"/>
                <w:highlight w:val="none"/>
                <w:lang w:eastAsia="zh-CN"/>
              </w:rPr>
              <w:t>。</w:t>
            </w:r>
          </w:p>
          <w:p w14:paraId="633F6DCF">
            <w:pPr>
              <w:pStyle w:val="12"/>
              <w:spacing w:before="37" w:line="231" w:lineRule="auto"/>
              <w:ind w:right="131"/>
              <w:jc w:val="both"/>
              <w:rPr>
                <w:b/>
                <w:bCs/>
                <w:color w:val="auto"/>
                <w:spacing w:val="0"/>
                <w:sz w:val="24"/>
                <w:highlight w:val="none"/>
              </w:rPr>
            </w:pPr>
            <w:r>
              <w:rPr>
                <w:b w:val="0"/>
                <w:bCs w:val="0"/>
                <w:color w:val="auto"/>
                <w:spacing w:val="0"/>
                <w:sz w:val="24"/>
                <w:highlight w:val="none"/>
              </w:rPr>
              <w:t>2、须与上传政采云电子版投标文件内容一致，</w:t>
            </w:r>
            <w:r>
              <w:rPr>
                <w:b/>
                <w:bCs/>
                <w:color w:val="auto"/>
                <w:spacing w:val="0"/>
                <w:sz w:val="24"/>
                <w:highlight w:val="none"/>
              </w:rPr>
              <w:t>纸质投标文件不得采用活页胶装，需留存备案将一律不予退还。</w:t>
            </w:r>
          </w:p>
          <w:p w14:paraId="7D36FD85">
            <w:pPr>
              <w:pStyle w:val="12"/>
              <w:spacing w:before="37" w:line="231" w:lineRule="auto"/>
              <w:ind w:right="131"/>
              <w:jc w:val="both"/>
              <w:rPr>
                <w:rFonts w:hint="default"/>
                <w:color w:val="auto"/>
                <w:highlight w:val="none"/>
                <w:lang w:val="en-US"/>
              </w:rPr>
            </w:pPr>
            <w:r>
              <w:rPr>
                <w:b w:val="0"/>
                <w:bCs w:val="0"/>
                <w:color w:val="auto"/>
                <w:spacing w:val="0"/>
                <w:sz w:val="24"/>
                <w:highlight w:val="none"/>
              </w:rPr>
              <w:t>如有疑问可与收件人联系：</w:t>
            </w:r>
            <w:r>
              <w:rPr>
                <w:rFonts w:hint="eastAsia"/>
                <w:b/>
                <w:bCs/>
                <w:color w:val="auto"/>
                <w:spacing w:val="0"/>
                <w:sz w:val="24"/>
                <w:highlight w:val="none"/>
                <w:lang w:val="en-US" w:eastAsia="zh-CN"/>
              </w:rPr>
              <w:t>15352750889</w:t>
            </w:r>
          </w:p>
        </w:tc>
      </w:tr>
      <w:tr w14:paraId="32B6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706246E9">
            <w:pPr>
              <w:spacing w:line="249" w:lineRule="auto"/>
              <w:jc w:val="center"/>
              <w:rPr>
                <w:rFonts w:ascii="Arial"/>
                <w:color w:val="auto"/>
                <w:sz w:val="21"/>
                <w:highlight w:val="none"/>
              </w:rPr>
            </w:pPr>
          </w:p>
          <w:p w14:paraId="093B8627">
            <w:pPr>
              <w:pStyle w:val="12"/>
              <w:spacing w:before="78" w:line="181" w:lineRule="auto"/>
              <w:ind w:left="365"/>
              <w:jc w:val="both"/>
              <w:rPr>
                <w:rFonts w:hint="default" w:eastAsia="仿宋"/>
                <w:color w:val="auto"/>
                <w:highlight w:val="none"/>
                <w:lang w:val="en-US" w:eastAsia="zh-CN"/>
              </w:rPr>
            </w:pPr>
            <w:r>
              <w:rPr>
                <w:rFonts w:hint="eastAsia"/>
                <w:color w:val="auto"/>
                <w:spacing w:val="-14"/>
                <w:highlight w:val="none"/>
                <w:lang w:val="en-US" w:eastAsia="zh-CN"/>
                <w14:textOutline w14:w="4358" w14:cap="sq" w14:cmpd="sng">
                  <w14:solidFill>
                    <w14:srgbClr w14:val="000000"/>
                  </w14:solidFill>
                  <w14:prstDash w14:val="solid"/>
                  <w14:bevel/>
                </w14:textOutline>
              </w:rPr>
              <w:t>15</w:t>
            </w:r>
          </w:p>
        </w:tc>
        <w:tc>
          <w:tcPr>
            <w:tcW w:w="1834" w:type="dxa"/>
            <w:vAlign w:val="center"/>
          </w:tcPr>
          <w:p w14:paraId="36B4F0B9">
            <w:pPr>
              <w:spacing w:line="259" w:lineRule="auto"/>
              <w:jc w:val="center"/>
              <w:rPr>
                <w:rFonts w:ascii="Arial"/>
                <w:color w:val="auto"/>
                <w:sz w:val="21"/>
                <w:highlight w:val="none"/>
              </w:rPr>
            </w:pPr>
          </w:p>
          <w:p w14:paraId="22820EDF">
            <w:pPr>
              <w:pStyle w:val="12"/>
              <w:spacing w:before="78" w:line="224" w:lineRule="auto"/>
              <w:ind w:left="492"/>
              <w:jc w:val="both"/>
              <w:rPr>
                <w:color w:val="auto"/>
                <w:highlight w:val="none"/>
              </w:rPr>
            </w:pPr>
            <w:r>
              <w:rPr>
                <w:b/>
                <w:bCs/>
                <w:color w:val="auto"/>
                <w:spacing w:val="0"/>
                <w:sz w:val="24"/>
                <w:highlight w:val="none"/>
              </w:rPr>
              <w:t>质疑须知</w:t>
            </w:r>
          </w:p>
        </w:tc>
        <w:tc>
          <w:tcPr>
            <w:tcW w:w="5495" w:type="dxa"/>
            <w:gridSpan w:val="2"/>
            <w:vAlign w:val="top"/>
          </w:tcPr>
          <w:p w14:paraId="48D34302">
            <w:pPr>
              <w:pStyle w:val="12"/>
              <w:spacing w:before="37" w:line="231" w:lineRule="auto"/>
              <w:ind w:right="131"/>
              <w:jc w:val="both"/>
              <w:rPr>
                <w:rFonts w:hint="eastAsia" w:eastAsia="仿宋"/>
                <w:b w:val="0"/>
                <w:bCs w:val="0"/>
                <w:color w:val="auto"/>
                <w:spacing w:val="0"/>
                <w:sz w:val="24"/>
                <w:highlight w:val="none"/>
                <w:lang w:val="en-US" w:eastAsia="zh-CN"/>
              </w:rPr>
            </w:pPr>
            <w:r>
              <w:rPr>
                <w:b/>
                <w:bCs/>
                <w:color w:val="auto"/>
                <w:spacing w:val="0"/>
                <w:sz w:val="24"/>
                <w:highlight w:val="none"/>
              </w:rPr>
              <w:t>接收质疑函的时间：</w:t>
            </w:r>
            <w:r>
              <w:rPr>
                <w:b w:val="0"/>
                <w:bCs w:val="0"/>
                <w:color w:val="auto"/>
                <w:spacing w:val="0"/>
                <w:sz w:val="24"/>
                <w:highlight w:val="none"/>
              </w:rPr>
              <w:t>应在法定质疑期内一次性提出针对同一采购程序环节的质疑</w:t>
            </w:r>
            <w:r>
              <w:rPr>
                <w:rFonts w:hint="eastAsia"/>
                <w:b w:val="0"/>
                <w:bCs w:val="0"/>
                <w:color w:val="auto"/>
                <w:spacing w:val="0"/>
                <w:sz w:val="24"/>
                <w:highlight w:val="none"/>
                <w:lang w:eastAsia="zh-CN"/>
              </w:rPr>
              <w:t>。</w:t>
            </w:r>
          </w:p>
          <w:p w14:paraId="39C0131B">
            <w:pPr>
              <w:pStyle w:val="12"/>
              <w:spacing w:before="37" w:line="231" w:lineRule="auto"/>
              <w:ind w:right="131"/>
              <w:jc w:val="both"/>
              <w:rPr>
                <w:b/>
                <w:bCs/>
                <w:color w:val="auto"/>
                <w:spacing w:val="0"/>
                <w:sz w:val="24"/>
                <w:highlight w:val="none"/>
              </w:rPr>
            </w:pPr>
            <w:r>
              <w:rPr>
                <w:b/>
                <w:bCs/>
                <w:color w:val="auto"/>
                <w:spacing w:val="0"/>
                <w:sz w:val="24"/>
                <w:highlight w:val="none"/>
              </w:rPr>
              <w:t>接收质疑函的方式：</w:t>
            </w:r>
            <w:r>
              <w:rPr>
                <w:b w:val="0"/>
                <w:bCs w:val="0"/>
                <w:color w:val="auto"/>
                <w:spacing w:val="0"/>
                <w:sz w:val="24"/>
                <w:highlight w:val="none"/>
              </w:rPr>
              <w:t>现场递交纸质版及 Word 格式电子版质疑文件至接受单位。</w:t>
            </w:r>
          </w:p>
          <w:p w14:paraId="531B5AF4">
            <w:pPr>
              <w:pStyle w:val="12"/>
              <w:spacing w:before="37" w:line="231" w:lineRule="auto"/>
              <w:ind w:right="131"/>
              <w:jc w:val="both"/>
              <w:rPr>
                <w:b w:val="0"/>
                <w:bCs w:val="0"/>
                <w:color w:val="auto"/>
                <w:spacing w:val="0"/>
                <w:sz w:val="24"/>
                <w:highlight w:val="none"/>
              </w:rPr>
            </w:pPr>
            <w:r>
              <w:rPr>
                <w:b/>
                <w:bCs/>
                <w:color w:val="auto"/>
                <w:spacing w:val="0"/>
                <w:sz w:val="24"/>
                <w:highlight w:val="none"/>
              </w:rPr>
              <w:t>接受质疑的单位：</w:t>
            </w:r>
            <w:r>
              <w:rPr>
                <w:b w:val="0"/>
                <w:bCs w:val="0"/>
                <w:color w:val="auto"/>
                <w:spacing w:val="0"/>
                <w:sz w:val="24"/>
                <w:highlight w:val="none"/>
              </w:rPr>
              <w:t xml:space="preserve">新疆名诚博志工程项目管理有限公司 </w:t>
            </w:r>
          </w:p>
          <w:p w14:paraId="59162BBD">
            <w:pPr>
              <w:pStyle w:val="12"/>
              <w:spacing w:before="37" w:line="231" w:lineRule="auto"/>
              <w:ind w:right="131"/>
              <w:jc w:val="both"/>
              <w:rPr>
                <w:rFonts w:hint="default"/>
                <w:b w:val="0"/>
                <w:bCs w:val="0"/>
                <w:color w:val="auto"/>
                <w:spacing w:val="0"/>
                <w:sz w:val="24"/>
                <w:highlight w:val="none"/>
                <w:lang w:val="en-US"/>
              </w:rPr>
            </w:pPr>
            <w:r>
              <w:rPr>
                <w:b/>
                <w:bCs/>
                <w:color w:val="auto"/>
                <w:spacing w:val="0"/>
                <w:sz w:val="24"/>
                <w:highlight w:val="none"/>
              </w:rPr>
              <w:t>联系电话：</w:t>
            </w:r>
            <w:r>
              <w:rPr>
                <w:rFonts w:hint="eastAsia"/>
                <w:b w:val="0"/>
                <w:bCs w:val="0"/>
                <w:color w:val="auto"/>
                <w:spacing w:val="0"/>
                <w:sz w:val="24"/>
                <w:highlight w:val="none"/>
                <w:lang w:val="en-US" w:eastAsia="zh-CN"/>
              </w:rPr>
              <w:t>15352750889</w:t>
            </w:r>
          </w:p>
          <w:p w14:paraId="10786C0F">
            <w:pPr>
              <w:pStyle w:val="12"/>
              <w:spacing w:before="37" w:line="231" w:lineRule="auto"/>
              <w:ind w:right="131"/>
              <w:jc w:val="both"/>
              <w:rPr>
                <w:color w:val="auto"/>
                <w:highlight w:val="none"/>
              </w:rPr>
            </w:pPr>
            <w:r>
              <w:rPr>
                <w:b/>
                <w:bCs/>
                <w:color w:val="auto"/>
                <w:spacing w:val="0"/>
                <w:sz w:val="24"/>
                <w:highlight w:val="none"/>
              </w:rPr>
              <w:t>地址：</w:t>
            </w:r>
            <w:r>
              <w:rPr>
                <w:rFonts w:hint="eastAsia"/>
                <w:b w:val="0"/>
                <w:bCs w:val="0"/>
                <w:color w:val="auto"/>
                <w:spacing w:val="0"/>
                <w:sz w:val="24"/>
                <w:highlight w:val="none"/>
                <w:lang w:val="en-US" w:eastAsia="zh-CN"/>
              </w:rPr>
              <w:t>玛纳斯县三园西路与文苑路交叉口东南海润天玺酒店西侧裙楼</w:t>
            </w:r>
          </w:p>
        </w:tc>
      </w:tr>
      <w:tr w14:paraId="7D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4DF23DD5">
            <w:pPr>
              <w:pStyle w:val="12"/>
              <w:keepNext w:val="0"/>
              <w:keepLines w:val="0"/>
              <w:pageBreakBefore w:val="0"/>
              <w:overflowPunct/>
              <w:topLinePunct/>
              <w:bidi w:val="0"/>
              <w:spacing w:before="78" w:line="181" w:lineRule="auto"/>
              <w:ind w:left="365" w:leftChars="0"/>
              <w:jc w:val="both"/>
              <w:rPr>
                <w:rFonts w:hint="eastAsia"/>
                <w:color w:val="auto"/>
                <w:spacing w:val="-14"/>
                <w:highlight w:val="none"/>
                <w:lang w:val="en-US" w:eastAsia="zh-CN"/>
                <w14:textOutline w14:w="4358" w14:cap="sq" w14:cmpd="sng">
                  <w14:solidFill>
                    <w14:srgbClr w14:val="000000"/>
                  </w14:solidFill>
                  <w14:prstDash w14:val="solid"/>
                  <w14:bevel/>
                </w14:textOutline>
              </w:rPr>
            </w:pPr>
            <w:r>
              <w:rPr>
                <w:rFonts w:hint="eastAsia"/>
                <w:color w:val="auto"/>
                <w:spacing w:val="-14"/>
                <w:highlight w:val="none"/>
                <w:lang w:val="en-US" w:eastAsia="zh-CN"/>
                <w14:textOutline w14:w="4358" w14:cap="sq" w14:cmpd="sng">
                  <w14:solidFill>
                    <w14:srgbClr w14:val="000000"/>
                  </w14:solidFill>
                  <w14:prstDash w14:val="solid"/>
                  <w14:bevel/>
                </w14:textOutline>
              </w:rPr>
              <w:t>17</w:t>
            </w:r>
          </w:p>
        </w:tc>
        <w:tc>
          <w:tcPr>
            <w:tcW w:w="1834" w:type="dxa"/>
            <w:vAlign w:val="center"/>
          </w:tcPr>
          <w:p w14:paraId="05156A80">
            <w:pPr>
              <w:pStyle w:val="12"/>
              <w:keepNext w:val="0"/>
              <w:keepLines w:val="0"/>
              <w:pageBreakBefore w:val="0"/>
              <w:overflowPunct/>
              <w:topLinePunct/>
              <w:bidi w:val="0"/>
              <w:spacing w:before="78" w:line="224" w:lineRule="auto"/>
              <w:ind w:left="492" w:leftChars="0"/>
              <w:jc w:val="both"/>
              <w:rPr>
                <w:b/>
                <w:bCs/>
                <w:color w:val="auto"/>
                <w:spacing w:val="0"/>
                <w:sz w:val="24"/>
                <w:highlight w:val="none"/>
              </w:rPr>
            </w:pPr>
            <w:r>
              <w:rPr>
                <w:rFonts w:hint="eastAsia"/>
                <w:b/>
                <w:bCs/>
                <w:color w:val="auto"/>
                <w:spacing w:val="0"/>
                <w:sz w:val="24"/>
                <w:highlight w:val="none"/>
                <w:lang w:val="en-US" w:eastAsia="zh-CN"/>
              </w:rPr>
              <w:t>特别提示</w:t>
            </w:r>
          </w:p>
        </w:tc>
        <w:tc>
          <w:tcPr>
            <w:tcW w:w="5495" w:type="dxa"/>
            <w:gridSpan w:val="2"/>
            <w:vAlign w:val="top"/>
          </w:tcPr>
          <w:p w14:paraId="6FBFD74F">
            <w:pPr>
              <w:pStyle w:val="12"/>
              <w:keepNext w:val="0"/>
              <w:keepLines w:val="0"/>
              <w:pageBreakBefore w:val="0"/>
              <w:overflowPunct/>
              <w:topLinePunct/>
              <w:bidi w:val="0"/>
              <w:spacing w:before="37" w:line="231" w:lineRule="auto"/>
              <w:ind w:right="131"/>
              <w:jc w:val="both"/>
              <w:rPr>
                <w:rFonts w:hint="eastAsia"/>
                <w:b w:val="0"/>
                <w:bCs w:val="0"/>
                <w:color w:val="auto"/>
                <w:spacing w:val="0"/>
                <w:sz w:val="24"/>
                <w:highlight w:val="none"/>
              </w:rPr>
            </w:pPr>
            <w:r>
              <w:rPr>
                <w:rFonts w:hint="eastAsia" w:ascii="宋体" w:hAnsi="宋体" w:eastAsia="宋体" w:cs="宋体"/>
                <w:color w:val="auto"/>
                <w:sz w:val="21"/>
                <w:szCs w:val="21"/>
                <w:highlight w:val="none"/>
                <w:lang w:val="en-US" w:eastAsia="zh-CN"/>
              </w:rPr>
              <w:t>1</w:t>
            </w:r>
            <w:r>
              <w:rPr>
                <w:rFonts w:hint="eastAsia"/>
                <w:b w:val="0"/>
                <w:bCs w:val="0"/>
                <w:color w:val="auto"/>
                <w:spacing w:val="0"/>
                <w:sz w:val="24"/>
                <w:highlight w:val="none"/>
                <w:lang w:val="en-US" w:eastAsia="zh-CN"/>
              </w:rPr>
              <w:t>、</w:t>
            </w:r>
            <w:r>
              <w:rPr>
                <w:rFonts w:hint="eastAsia"/>
                <w:b w:val="0"/>
                <w:bCs w:val="0"/>
                <w:color w:val="auto"/>
                <w:spacing w:val="0"/>
                <w:sz w:val="24"/>
                <w:highlight w:val="none"/>
              </w:rPr>
              <w:t>投标人的报价高于</w:t>
            </w:r>
            <w:r>
              <w:rPr>
                <w:rFonts w:hint="eastAsia"/>
                <w:b w:val="0"/>
                <w:bCs w:val="0"/>
                <w:color w:val="auto"/>
                <w:spacing w:val="0"/>
                <w:sz w:val="24"/>
                <w:highlight w:val="none"/>
                <w:lang w:eastAsia="zh-CN"/>
              </w:rPr>
              <w:t>最高限价</w:t>
            </w:r>
            <w:r>
              <w:rPr>
                <w:rFonts w:hint="eastAsia"/>
                <w:b w:val="0"/>
                <w:bCs w:val="0"/>
                <w:color w:val="auto"/>
                <w:spacing w:val="0"/>
                <w:sz w:val="24"/>
                <w:highlight w:val="none"/>
              </w:rPr>
              <w:t>视为无效报价（即作否决投标处理）。</w:t>
            </w:r>
          </w:p>
          <w:p w14:paraId="65EC1B6E">
            <w:pPr>
              <w:pStyle w:val="12"/>
              <w:keepNext w:val="0"/>
              <w:keepLines w:val="0"/>
              <w:pageBreakBefore w:val="0"/>
              <w:overflowPunct/>
              <w:topLinePunct/>
              <w:bidi w:val="0"/>
              <w:spacing w:before="37" w:line="231" w:lineRule="auto"/>
              <w:ind w:right="131"/>
              <w:jc w:val="both"/>
              <w:rPr>
                <w:rFonts w:hint="eastAsia"/>
                <w:b w:val="0"/>
                <w:bCs w:val="0"/>
                <w:color w:val="auto"/>
                <w:spacing w:val="0"/>
                <w:sz w:val="24"/>
                <w:highlight w:val="none"/>
              </w:rPr>
            </w:pPr>
            <w:r>
              <w:rPr>
                <w:rFonts w:hint="eastAsia"/>
                <w:b w:val="0"/>
                <w:bCs w:val="0"/>
                <w:color w:val="auto"/>
                <w:spacing w:val="0"/>
                <w:sz w:val="24"/>
                <w:highlight w:val="none"/>
                <w:lang w:val="en-US" w:eastAsia="zh-CN"/>
              </w:rPr>
              <w:t>2、请各投标单位认真阅读并充分响应招标文件要求，其中招标文件内容中加粗、加下划线、废标、无效、投标被否决等字样的条款，为采购的实质性要求和条件，着重提醒各投标人注意。因误读招标文件而造成的后果，采购人及代理机构概不负责</w:t>
            </w:r>
            <w:r>
              <w:rPr>
                <w:rFonts w:hint="eastAsia"/>
                <w:b w:val="0"/>
                <w:bCs w:val="0"/>
                <w:color w:val="auto"/>
                <w:spacing w:val="0"/>
                <w:sz w:val="24"/>
                <w:highlight w:val="none"/>
              </w:rPr>
              <w:t>。</w:t>
            </w:r>
          </w:p>
          <w:p w14:paraId="5FB60A91">
            <w:pPr>
              <w:pStyle w:val="12"/>
              <w:keepNext w:val="0"/>
              <w:keepLines w:val="0"/>
              <w:pageBreakBefore w:val="0"/>
              <w:overflowPunct/>
              <w:topLinePunct/>
              <w:bidi w:val="0"/>
              <w:spacing w:before="37" w:line="231" w:lineRule="auto"/>
              <w:ind w:right="131"/>
              <w:jc w:val="both"/>
              <w:rPr>
                <w:rFonts w:hint="eastAsia"/>
                <w:b w:val="0"/>
                <w:bCs w:val="0"/>
                <w:color w:val="auto"/>
                <w:spacing w:val="0"/>
                <w:sz w:val="24"/>
                <w:highlight w:val="none"/>
                <w:lang w:val="en-US" w:eastAsia="zh-CN"/>
              </w:rPr>
            </w:pPr>
            <w:r>
              <w:rPr>
                <w:rFonts w:hint="eastAsia"/>
                <w:b w:val="0"/>
                <w:bCs w:val="0"/>
                <w:color w:val="auto"/>
                <w:spacing w:val="0"/>
                <w:sz w:val="24"/>
                <w:highlight w:val="none"/>
                <w:lang w:val="en-US" w:eastAsia="zh-CN"/>
              </w:rPr>
              <w:t>3、投标人应承担其编制投标文件与递交投标文件所涉及的一切费用，不论投标结果如何，采购人对上述费用不做任何补偿。</w:t>
            </w:r>
          </w:p>
          <w:p w14:paraId="0151A8D5">
            <w:pPr>
              <w:pStyle w:val="12"/>
              <w:keepNext w:val="0"/>
              <w:keepLines w:val="0"/>
              <w:pageBreakBefore w:val="0"/>
              <w:overflowPunct/>
              <w:topLinePunct/>
              <w:bidi w:val="0"/>
              <w:spacing w:before="37" w:line="231" w:lineRule="auto"/>
              <w:ind w:right="131"/>
              <w:jc w:val="both"/>
              <w:rPr>
                <w:rFonts w:hint="eastAsia"/>
                <w:b w:val="0"/>
                <w:bCs w:val="0"/>
                <w:color w:val="auto"/>
                <w:spacing w:val="0"/>
                <w:sz w:val="24"/>
                <w:highlight w:val="none"/>
              </w:rPr>
            </w:pPr>
            <w:r>
              <w:rPr>
                <w:rFonts w:hint="eastAsia"/>
                <w:b w:val="0"/>
                <w:bCs w:val="0"/>
                <w:color w:val="auto"/>
                <w:spacing w:val="0"/>
                <w:sz w:val="24"/>
                <w:highlight w:val="none"/>
                <w:lang w:val="en-US" w:eastAsia="zh-CN"/>
              </w:rPr>
              <w:t>4、</w:t>
            </w:r>
            <w:r>
              <w:rPr>
                <w:rFonts w:hint="eastAsia"/>
                <w:b w:val="0"/>
                <w:bCs w:val="0"/>
                <w:color w:val="auto"/>
                <w:spacing w:val="0"/>
                <w:sz w:val="24"/>
                <w:highlight w:val="none"/>
              </w:rPr>
              <w:t>为保证本项目服务</w:t>
            </w:r>
            <w:r>
              <w:rPr>
                <w:rFonts w:hint="eastAsia"/>
                <w:b w:val="0"/>
                <w:bCs w:val="0"/>
                <w:color w:val="auto"/>
                <w:spacing w:val="0"/>
                <w:sz w:val="24"/>
                <w:highlight w:val="none"/>
                <w:lang w:val="en-US" w:eastAsia="zh-CN"/>
              </w:rPr>
              <w:t>质量</w:t>
            </w:r>
            <w:r>
              <w:rPr>
                <w:rFonts w:hint="eastAsia"/>
                <w:b w:val="0"/>
                <w:bCs w:val="0"/>
                <w:color w:val="auto"/>
                <w:spacing w:val="0"/>
                <w:sz w:val="24"/>
                <w:highlight w:val="none"/>
              </w:rPr>
              <w:t>，最低报价不作为中标的</w:t>
            </w:r>
            <w:r>
              <w:rPr>
                <w:rFonts w:hint="eastAsia"/>
                <w:b w:val="0"/>
                <w:bCs w:val="0"/>
                <w:color w:val="auto"/>
                <w:spacing w:val="0"/>
                <w:sz w:val="24"/>
                <w:highlight w:val="none"/>
                <w:lang w:val="en-US" w:eastAsia="zh-CN"/>
              </w:rPr>
              <w:t>保证</w:t>
            </w:r>
            <w:r>
              <w:rPr>
                <w:rFonts w:hint="eastAsia"/>
                <w:b w:val="0"/>
                <w:bCs w:val="0"/>
                <w:color w:val="auto"/>
                <w:spacing w:val="0"/>
                <w:sz w:val="24"/>
                <w:highlight w:val="none"/>
              </w:rPr>
              <w:t>。</w:t>
            </w:r>
          </w:p>
          <w:p w14:paraId="49C5B710">
            <w:pPr>
              <w:pStyle w:val="12"/>
              <w:keepNext w:val="0"/>
              <w:keepLines w:val="0"/>
              <w:pageBreakBefore w:val="0"/>
              <w:overflowPunct/>
              <w:topLinePunct/>
              <w:bidi w:val="0"/>
              <w:spacing w:before="37" w:line="231" w:lineRule="auto"/>
              <w:ind w:right="131"/>
              <w:jc w:val="both"/>
              <w:rPr>
                <w:rFonts w:hint="eastAsia"/>
                <w:b w:val="0"/>
                <w:bCs w:val="0"/>
                <w:color w:val="auto"/>
                <w:spacing w:val="0"/>
                <w:sz w:val="24"/>
                <w:highlight w:val="none"/>
                <w:lang w:val="en-US" w:eastAsia="zh-CN"/>
              </w:rPr>
            </w:pPr>
            <w:r>
              <w:rPr>
                <w:rFonts w:hint="eastAsia"/>
                <w:b/>
                <w:bCs/>
                <w:color w:val="auto"/>
                <w:spacing w:val="0"/>
                <w:sz w:val="24"/>
                <w:highlight w:val="none"/>
                <w:u w:val="single"/>
                <w:lang w:val="en-US" w:eastAsia="zh-CN"/>
              </w:rPr>
              <w:t xml:space="preserve">5、本项目所属行业：建筑业 </w:t>
            </w:r>
            <w:r>
              <w:rPr>
                <w:rFonts w:hint="eastAsia"/>
                <w:b w:val="0"/>
                <w:bCs w:val="0"/>
                <w:color w:val="auto"/>
                <w:spacing w:val="0"/>
                <w:sz w:val="24"/>
                <w:highlight w:val="none"/>
                <w:lang w:val="en-US" w:eastAsia="zh-CN"/>
              </w:rPr>
              <w:t>行业划分标准按《国民经济行业分类》执行。中小企业划分标准按《中小企业划型标准规定》（工信部联企业[2011]300号）文件规定执行。</w:t>
            </w:r>
          </w:p>
          <w:p w14:paraId="73BE02AA">
            <w:pPr>
              <w:pStyle w:val="12"/>
              <w:keepNext w:val="0"/>
              <w:keepLines w:val="0"/>
              <w:pageBreakBefore w:val="0"/>
              <w:overflowPunct/>
              <w:topLinePunct/>
              <w:bidi w:val="0"/>
              <w:spacing w:before="37" w:line="231" w:lineRule="auto"/>
              <w:ind w:right="131" w:rightChars="0"/>
              <w:jc w:val="both"/>
              <w:rPr>
                <w:b/>
                <w:bCs/>
                <w:color w:val="auto"/>
                <w:spacing w:val="0"/>
                <w:sz w:val="24"/>
                <w:highlight w:val="none"/>
              </w:rPr>
            </w:pPr>
            <w:r>
              <w:rPr>
                <w:b w:val="0"/>
                <w:bCs w:val="0"/>
                <w:color w:val="auto"/>
                <w:spacing w:val="0"/>
                <w:sz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70F386BF">
      <w:pPr>
        <w:spacing w:before="91" w:line="225" w:lineRule="auto"/>
        <w:outlineLvl w:val="1"/>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5C3B2313">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716A9E6E">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2FEC15C8">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58756202">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54A537C9">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0B5D1792">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642A7305">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6C2C86CD">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7F7BF93A">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26AB5685">
      <w:pPr>
        <w:pStyle w:val="6"/>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pPr>
    </w:p>
    <w:p w14:paraId="25424BB2">
      <w:pPr>
        <w:spacing w:before="91" w:line="225" w:lineRule="auto"/>
        <w:ind w:left="10"/>
        <w:outlineLvl w:val="1"/>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t>正文</w:t>
      </w:r>
    </w:p>
    <w:p w14:paraId="30491B63">
      <w:pPr>
        <w:spacing w:line="271" w:lineRule="auto"/>
        <w:rPr>
          <w:rFonts w:ascii="Arial"/>
          <w:color w:val="auto"/>
          <w:sz w:val="21"/>
          <w:highlight w:val="none"/>
        </w:rPr>
      </w:pPr>
    </w:p>
    <w:p w14:paraId="2862BFB1">
      <w:pPr>
        <w:spacing w:before="78" w:line="224" w:lineRule="auto"/>
        <w:ind w:left="3572"/>
        <w:outlineLvl w:val="1"/>
        <w:rPr>
          <w:rFonts w:ascii="仿宋" w:hAnsi="仿宋" w:eastAsia="仿宋" w:cs="仿宋"/>
          <w:color w:val="auto"/>
          <w:sz w:val="24"/>
          <w:szCs w:val="24"/>
          <w:highlight w:val="none"/>
        </w:rPr>
      </w:pP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一</w:t>
      </w:r>
      <w:r>
        <w:rPr>
          <w:rFonts w:ascii="仿宋" w:hAnsi="仿宋" w:eastAsia="仿宋" w:cs="仿宋"/>
          <w:color w:val="auto"/>
          <w:spacing w:val="-11"/>
          <w:sz w:val="24"/>
          <w:szCs w:val="24"/>
          <w:highlight w:val="none"/>
        </w:rPr>
        <w:t xml:space="preserve">   </w:t>
      </w: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总</w:t>
      </w:r>
      <w:r>
        <w:rPr>
          <w:rFonts w:ascii="仿宋" w:hAnsi="仿宋" w:eastAsia="仿宋" w:cs="仿宋"/>
          <w:color w:val="auto"/>
          <w:spacing w:val="23"/>
          <w:sz w:val="24"/>
          <w:szCs w:val="24"/>
          <w:highlight w:val="none"/>
        </w:rPr>
        <w:t xml:space="preserve"> </w:t>
      </w: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则</w:t>
      </w:r>
    </w:p>
    <w:p w14:paraId="735C420C">
      <w:pPr>
        <w:spacing w:line="258" w:lineRule="auto"/>
        <w:rPr>
          <w:rFonts w:ascii="Arial"/>
          <w:color w:val="auto"/>
          <w:sz w:val="21"/>
          <w:highlight w:val="none"/>
        </w:rPr>
      </w:pPr>
    </w:p>
    <w:p w14:paraId="46C30874">
      <w:pPr>
        <w:spacing w:line="258" w:lineRule="auto"/>
        <w:rPr>
          <w:rFonts w:ascii="Arial"/>
          <w:color w:val="auto"/>
          <w:sz w:val="21"/>
          <w:highlight w:val="none"/>
        </w:rPr>
      </w:pPr>
    </w:p>
    <w:p w14:paraId="173636B1">
      <w:pPr>
        <w:spacing w:before="78" w:line="222" w:lineRule="auto"/>
        <w:ind w:left="14"/>
        <w:outlineLvl w:val="2"/>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1.</w:t>
      </w:r>
      <w:r>
        <w:rPr>
          <w:rFonts w:ascii="仿宋" w:hAnsi="仿宋" w:eastAsia="仿宋" w:cs="仿宋"/>
          <w:color w:val="auto"/>
          <w:spacing w:val="-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采购人、采购代理机构及供应商</w:t>
      </w:r>
    </w:p>
    <w:p w14:paraId="36A200A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1.1 采购人名称、地址及联系方式：见</w:t>
      </w:r>
      <w:r>
        <w:rPr>
          <w:rFonts w:ascii="仿宋" w:hAnsi="仿宋" w:eastAsia="仿宋" w:cs="仿宋"/>
          <w:color w:val="auto"/>
          <w:spacing w:val="0"/>
          <w:sz w:val="24"/>
          <w:szCs w:val="24"/>
          <w:highlight w:val="none"/>
          <w:u w:val="single" w:color="auto"/>
        </w:rPr>
        <w:t>供应商须知前附表</w:t>
      </w:r>
      <w:r>
        <w:rPr>
          <w:rFonts w:ascii="仿宋" w:hAnsi="仿宋" w:eastAsia="仿宋" w:cs="仿宋"/>
          <w:color w:val="auto"/>
          <w:spacing w:val="0"/>
          <w:sz w:val="24"/>
          <w:szCs w:val="24"/>
          <w:highlight w:val="none"/>
        </w:rPr>
        <w:t>。</w:t>
      </w:r>
    </w:p>
    <w:p w14:paraId="56670C0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1.2 采购代理机构名称、地址及联系方式：见</w:t>
      </w:r>
      <w:r>
        <w:rPr>
          <w:rFonts w:ascii="仿宋" w:hAnsi="仿宋" w:eastAsia="仿宋" w:cs="仿宋"/>
          <w:color w:val="auto"/>
          <w:spacing w:val="0"/>
          <w:sz w:val="24"/>
          <w:szCs w:val="24"/>
          <w:highlight w:val="none"/>
          <w:u w:val="single" w:color="auto"/>
        </w:rPr>
        <w:t>供应商须知前附表</w:t>
      </w:r>
      <w:r>
        <w:rPr>
          <w:rFonts w:ascii="仿宋" w:hAnsi="仿宋" w:eastAsia="仿宋" w:cs="仿宋"/>
          <w:color w:val="auto"/>
          <w:spacing w:val="0"/>
          <w:sz w:val="24"/>
          <w:szCs w:val="24"/>
          <w:highlight w:val="none"/>
        </w:rPr>
        <w:t>。</w:t>
      </w:r>
    </w:p>
    <w:p w14:paraId="11C94A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1.3 供应商：是指响应磋商、参加磋商竞争的法人、非法人组织或者自然人。</w:t>
      </w:r>
    </w:p>
    <w:p w14:paraId="340593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960" w:firstLineChars="4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潜在供应商：以磋商文件规定的方式获取本项目磋商文件的法人、非法人组织或者自然人。</w:t>
      </w:r>
    </w:p>
    <w:p w14:paraId="4CD28CEC">
      <w:pPr>
        <w:spacing w:before="142" w:line="222" w:lineRule="auto"/>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w:t>
      </w:r>
      <w:r>
        <w:rPr>
          <w:rFonts w:ascii="仿宋" w:hAnsi="仿宋" w:eastAsia="仿宋" w:cs="仿宋"/>
          <w:color w:val="auto"/>
          <w:spacing w:val="30"/>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合格供应商资格条件</w:t>
      </w:r>
    </w:p>
    <w:p w14:paraId="4969C3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0"/>
          <w:sz w:val="24"/>
          <w:szCs w:val="24"/>
          <w:highlight w:val="none"/>
        </w:rPr>
        <w:t>2.1  满足以下条件的供应商是合格的磋商供应商，可以参加本次竞争性</w:t>
      </w:r>
      <w:r>
        <w:rPr>
          <w:rFonts w:hint="eastAsia" w:ascii="仿宋" w:hAnsi="仿宋" w:eastAsia="仿宋" w:cs="仿宋"/>
          <w:color w:val="auto"/>
          <w:spacing w:val="0"/>
          <w:sz w:val="24"/>
          <w:szCs w:val="24"/>
          <w:highlight w:val="none"/>
          <w:lang w:val="en-US" w:eastAsia="zh-CN"/>
        </w:rPr>
        <w:t>磋</w:t>
      </w:r>
      <w:r>
        <w:rPr>
          <w:rFonts w:ascii="仿宋" w:hAnsi="仿宋" w:eastAsia="仿宋" w:cs="仿宋"/>
          <w:color w:val="auto"/>
          <w:spacing w:val="0"/>
          <w:sz w:val="24"/>
          <w:szCs w:val="24"/>
          <w:highlight w:val="none"/>
        </w:rPr>
        <w:t>商：</w:t>
      </w:r>
    </w:p>
    <w:p w14:paraId="166831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（1）在中华人民共和国境内注册，能够独立承担民事责任，有生产或供应能力的</w:t>
      </w:r>
      <w:r>
        <w:rPr>
          <w:rFonts w:ascii="仿宋" w:hAnsi="仿宋" w:eastAsia="仿宋" w:cs="仿宋"/>
          <w:color w:val="auto"/>
          <w:spacing w:val="-1"/>
          <w:sz w:val="24"/>
          <w:szCs w:val="24"/>
          <w:highlight w:val="none"/>
        </w:rPr>
        <w:t>本国供应商，包括</w:t>
      </w:r>
      <w:r>
        <w:rPr>
          <w:rFonts w:ascii="仿宋" w:hAnsi="仿宋" w:eastAsia="仿宋" w:cs="仿宋"/>
          <w:color w:val="auto"/>
          <w:spacing w:val="0"/>
          <w:sz w:val="24"/>
          <w:szCs w:val="24"/>
          <w:highlight w:val="none"/>
        </w:rPr>
        <w:t>法人</w:t>
      </w:r>
      <w:r>
        <w:rPr>
          <w:rFonts w:ascii="仿宋" w:hAnsi="仿宋" w:eastAsia="仿宋" w:cs="仿宋"/>
          <w:color w:val="auto"/>
          <w:spacing w:val="-1"/>
          <w:sz w:val="24"/>
          <w:szCs w:val="24"/>
          <w:highlight w:val="none"/>
        </w:rPr>
        <w:t>、非法人组织或者自然人。</w:t>
      </w:r>
    </w:p>
    <w:p w14:paraId="0FEAF5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jc w:val="both"/>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（2）具备《中华人民共和国政府采购法》第二十二条关于供应商条件的规定，遵</w:t>
      </w:r>
      <w:r>
        <w:rPr>
          <w:rFonts w:ascii="仿宋" w:hAnsi="仿宋" w:eastAsia="仿宋" w:cs="仿宋"/>
          <w:color w:val="auto"/>
          <w:spacing w:val="-1"/>
          <w:sz w:val="24"/>
          <w:szCs w:val="24"/>
          <w:highlight w:val="none"/>
        </w:rPr>
        <w:t>守国家、本项目采购人本级和上级财政部门政府采购的有关</w:t>
      </w:r>
      <w:r>
        <w:rPr>
          <w:rFonts w:ascii="仿宋" w:hAnsi="仿宋" w:eastAsia="仿宋" w:cs="仿宋"/>
          <w:color w:val="auto"/>
          <w:spacing w:val="-2"/>
          <w:sz w:val="24"/>
          <w:szCs w:val="24"/>
          <w:highlight w:val="none"/>
        </w:rPr>
        <w:t>规定。</w:t>
      </w:r>
    </w:p>
    <w:p w14:paraId="0A7E2A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（3）从采购代理机构正式获得了本项目的竞争性磋商文件。</w:t>
      </w:r>
    </w:p>
    <w:p w14:paraId="0E07501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（4）</w:t>
      </w:r>
      <w:r>
        <w:rPr>
          <w:rFonts w:ascii="仿宋" w:hAnsi="仿宋" w:eastAsia="仿宋" w:cs="仿宋"/>
          <w:color w:val="auto"/>
          <w:spacing w:val="-1"/>
          <w:sz w:val="24"/>
          <w:szCs w:val="24"/>
          <w:highlight w:val="none"/>
        </w:rPr>
        <w:t>符合</w:t>
      </w:r>
      <w:r>
        <w:rPr>
          <w:rFonts w:ascii="仿宋" w:hAnsi="仿宋" w:eastAsia="仿宋" w:cs="仿宋"/>
          <w:color w:val="auto"/>
          <w:spacing w:val="-1"/>
          <w:sz w:val="24"/>
          <w:szCs w:val="24"/>
          <w:highlight w:val="none"/>
          <w:u w:val="single" w:color="auto"/>
        </w:rPr>
        <w:t>供应商须知前附表</w:t>
      </w:r>
      <w:r>
        <w:rPr>
          <w:rFonts w:ascii="仿宋" w:hAnsi="仿宋" w:eastAsia="仿宋" w:cs="仿宋"/>
          <w:color w:val="auto"/>
          <w:spacing w:val="-1"/>
          <w:sz w:val="24"/>
          <w:szCs w:val="24"/>
          <w:highlight w:val="none"/>
        </w:rPr>
        <w:t>中规定的其他资格要求。</w:t>
      </w:r>
    </w:p>
    <w:p w14:paraId="416BDA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jc w:val="both"/>
        <w:textAlignment w:val="baseline"/>
        <w:rPr>
          <w:rFonts w:ascii="仿宋" w:hAnsi="仿宋" w:eastAsia="仿宋" w:cs="仿宋"/>
          <w:color w:val="auto"/>
          <w:sz w:val="24"/>
          <w:szCs w:val="24"/>
          <w:highlight w:val="none"/>
        </w:rPr>
      </w:pPr>
      <w:r>
        <w:rPr>
          <w:rFonts w:ascii="仿宋" w:hAnsi="仿宋" w:eastAsia="仿宋" w:cs="仿宋"/>
          <w:color w:val="auto"/>
          <w:spacing w:val="0"/>
          <w:sz w:val="24"/>
          <w:szCs w:val="24"/>
          <w:highlight w:val="none"/>
        </w:rPr>
        <w:t>（5）若</w:t>
      </w:r>
      <w:r>
        <w:rPr>
          <w:rFonts w:ascii="仿宋" w:hAnsi="仿宋" w:eastAsia="仿宋" w:cs="仿宋"/>
          <w:color w:val="auto"/>
          <w:spacing w:val="0"/>
          <w:sz w:val="24"/>
          <w:szCs w:val="24"/>
          <w:highlight w:val="none"/>
          <w:u w:val="single" w:color="auto"/>
        </w:rPr>
        <w:t>供应商须知前附表</w:t>
      </w:r>
      <w:r>
        <w:rPr>
          <w:rFonts w:ascii="仿宋" w:hAnsi="仿宋" w:eastAsia="仿宋" w:cs="仿宋"/>
          <w:color w:val="auto"/>
          <w:spacing w:val="0"/>
          <w:sz w:val="24"/>
          <w:szCs w:val="24"/>
          <w:highlight w:val="none"/>
        </w:rPr>
        <w:t>中写明专门面向中小企业采购的，如供应商为非中小企业</w:t>
      </w:r>
      <w:r>
        <w:rPr>
          <w:rFonts w:hint="eastAsia" w:ascii="仿宋" w:hAnsi="仿宋" w:eastAsia="仿宋" w:cs="仿宋"/>
          <w:color w:val="auto"/>
          <w:spacing w:val="0"/>
          <w:sz w:val="24"/>
          <w:szCs w:val="24"/>
          <w:highlight w:val="none"/>
          <w:lang w:val="en-US" w:eastAsia="zh-CN"/>
        </w:rPr>
        <w:t>,</w:t>
      </w:r>
      <w:r>
        <w:rPr>
          <w:rFonts w:ascii="仿宋" w:hAnsi="仿宋" w:eastAsia="仿宋" w:cs="仿宋"/>
          <w:color w:val="auto"/>
          <w:spacing w:val="0"/>
          <w:sz w:val="24"/>
          <w:szCs w:val="24"/>
          <w:highlight w:val="none"/>
        </w:rPr>
        <w:t>其</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color w:val="auto"/>
          <w:spacing w:val="0"/>
          <w:sz w:val="24"/>
          <w:szCs w:val="24"/>
          <w:highlight w:val="none"/>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w:t>
      </w:r>
      <w:r>
        <w:rPr>
          <w:rFonts w:hint="eastAsia" w:ascii="仿宋" w:hAnsi="仿宋" w:eastAsia="仿宋" w:cs="仿宋"/>
          <w:color w:val="auto"/>
          <w:spacing w:val="0"/>
          <w:sz w:val="24"/>
          <w:szCs w:val="24"/>
          <w:highlight w:val="none"/>
          <w:lang w:val="en-US" w:eastAsia="zh-CN"/>
        </w:rPr>
        <w:t>;</w:t>
      </w:r>
      <w:r>
        <w:rPr>
          <w:rFonts w:ascii="仿宋" w:hAnsi="仿宋" w:eastAsia="仿宋" w:cs="仿宋"/>
          <w:color w:val="auto"/>
          <w:spacing w:val="0"/>
          <w:sz w:val="24"/>
          <w:szCs w:val="24"/>
          <w:highlight w:val="none"/>
        </w:rPr>
        <w:t>也可在工业和信息化部网站</w:t>
      </w:r>
      <w:r>
        <w:rPr>
          <w:rFonts w:hint="eastAsia" w:ascii="仿宋" w:hAnsi="仿宋" w:eastAsia="仿宋" w:cs="仿宋"/>
          <w:color w:val="auto"/>
          <w:spacing w:val="0"/>
          <w:sz w:val="24"/>
          <w:szCs w:val="24"/>
          <w:highlight w:val="none"/>
          <w:lang w:eastAsia="zh-CN"/>
        </w:rPr>
        <w:t>（</w:t>
      </w:r>
      <w:r>
        <w:rPr>
          <w:color w:val="auto"/>
          <w:spacing w:val="0"/>
          <w:highlight w:val="none"/>
        </w:rPr>
        <w:fldChar w:fldCharType="begin"/>
      </w:r>
      <w:r>
        <w:rPr>
          <w:color w:val="auto"/>
          <w:spacing w:val="0"/>
          <w:highlight w:val="none"/>
        </w:rPr>
        <w:instrText xml:space="preserve"> HYPERLINK "https://www.miit.gov.cn/" </w:instrText>
      </w:r>
      <w:r>
        <w:rPr>
          <w:color w:val="auto"/>
          <w:spacing w:val="0"/>
          <w:highlight w:val="none"/>
        </w:rPr>
        <w:fldChar w:fldCharType="separate"/>
      </w:r>
      <w:r>
        <w:rPr>
          <w:rFonts w:ascii="仿宋" w:hAnsi="仿宋" w:eastAsia="仿宋" w:cs="仿宋"/>
          <w:color w:val="auto"/>
          <w:spacing w:val="0"/>
          <w:sz w:val="24"/>
          <w:szCs w:val="24"/>
          <w:highlight w:val="none"/>
        </w:rPr>
        <w:t>https://www.miit.gov.cn/</w:t>
      </w:r>
      <w:r>
        <w:rPr>
          <w:rFonts w:ascii="仿宋" w:hAnsi="仿宋" w:eastAsia="仿宋" w:cs="仿宋"/>
          <w:color w:val="auto"/>
          <w:spacing w:val="0"/>
          <w:sz w:val="24"/>
          <w:szCs w:val="24"/>
          <w:highlight w:val="none"/>
        </w:rPr>
        <w:fldChar w:fldCharType="end"/>
      </w:r>
      <w:r>
        <w:rPr>
          <w:rFonts w:ascii="仿宋" w:hAnsi="仿宋" w:eastAsia="仿宋" w:cs="仿宋"/>
          <w:color w:val="auto"/>
          <w:spacing w:val="0"/>
          <w:sz w:val="24"/>
          <w:szCs w:val="24"/>
          <w:highlight w:val="none"/>
        </w:rPr>
        <w:t>）的“ 中小企业规模类型自测小程序 ”自助查询到企业类型。</w:t>
      </w:r>
    </w:p>
    <w:p w14:paraId="1A7E949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lang w:val="en-US" w:eastAsia="zh-CN"/>
        </w:rPr>
        <w:t>6</w:t>
      </w:r>
      <w:r>
        <w:rPr>
          <w:rFonts w:ascii="仿宋" w:hAnsi="仿宋" w:eastAsia="仿宋" w:cs="仿宋"/>
          <w:color w:val="auto"/>
          <w:spacing w:val="-5"/>
          <w:sz w:val="24"/>
          <w:szCs w:val="24"/>
          <w:highlight w:val="none"/>
        </w:rPr>
        <w:t>）响应标的所属行业见</w:t>
      </w:r>
      <w:r>
        <w:rPr>
          <w:rFonts w:ascii="仿宋" w:hAnsi="仿宋" w:eastAsia="仿宋" w:cs="仿宋"/>
          <w:color w:val="auto"/>
          <w:spacing w:val="-5"/>
          <w:sz w:val="24"/>
          <w:szCs w:val="24"/>
          <w:highlight w:val="none"/>
          <w:u w:val="single" w:color="auto"/>
        </w:rPr>
        <w:t>供应商须知前附表</w:t>
      </w:r>
      <w:r>
        <w:rPr>
          <w:rFonts w:ascii="仿宋" w:hAnsi="仿宋" w:eastAsia="仿宋" w:cs="仿宋"/>
          <w:color w:val="auto"/>
          <w:spacing w:val="-5"/>
          <w:sz w:val="24"/>
          <w:szCs w:val="24"/>
          <w:highlight w:val="none"/>
        </w:rPr>
        <w:t>。</w:t>
      </w:r>
    </w:p>
    <w:p w14:paraId="0CD822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color w:val="auto"/>
          <w:sz w:val="24"/>
          <w:szCs w:val="24"/>
          <w:highlight w:val="none"/>
        </w:rPr>
      </w:pPr>
      <w:r>
        <w:rPr>
          <w:rFonts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val="en-US" w:eastAsia="zh-CN"/>
        </w:rPr>
        <w:t>7</w:t>
      </w:r>
      <w:r>
        <w:rPr>
          <w:rFonts w:ascii="仿宋" w:hAnsi="仿宋" w:eastAsia="仿宋" w:cs="仿宋"/>
          <w:color w:val="auto"/>
          <w:spacing w:val="-8"/>
          <w:sz w:val="24"/>
          <w:szCs w:val="24"/>
          <w:highlight w:val="none"/>
        </w:rPr>
        <w:t>）本项目是否面向中小企业采购预留份额、措施及比例见</w:t>
      </w:r>
      <w:r>
        <w:rPr>
          <w:rFonts w:ascii="仿宋" w:hAnsi="仿宋" w:eastAsia="仿宋" w:cs="仿宋"/>
          <w:color w:val="auto"/>
          <w:spacing w:val="-8"/>
          <w:sz w:val="24"/>
          <w:szCs w:val="24"/>
          <w:highlight w:val="none"/>
          <w:u w:val="single" w:color="auto"/>
        </w:rPr>
        <w:t>供应商须知前附表</w:t>
      </w:r>
      <w:r>
        <w:rPr>
          <w:rFonts w:ascii="仿宋" w:hAnsi="仿宋" w:eastAsia="仿宋" w:cs="仿宋"/>
          <w:color w:val="auto"/>
          <w:spacing w:val="-9"/>
          <w:sz w:val="24"/>
          <w:szCs w:val="24"/>
          <w:highlight w:val="none"/>
        </w:rPr>
        <w:t>，未</w:t>
      </w:r>
      <w:r>
        <w:rPr>
          <w:rFonts w:ascii="仿宋" w:hAnsi="仿宋" w:eastAsia="仿宋" w:cs="仿宋"/>
          <w:color w:val="auto"/>
          <w:spacing w:val="-11"/>
          <w:sz w:val="24"/>
          <w:szCs w:val="24"/>
          <w:highlight w:val="none"/>
        </w:rPr>
        <w:t>达到上述比例的投标将被认定为</w:t>
      </w: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color w:val="auto"/>
          <w:spacing w:val="-11"/>
          <w:sz w:val="24"/>
          <w:szCs w:val="24"/>
          <w:highlight w:val="none"/>
        </w:rPr>
        <w:t>。承接企业如为监狱企业或残疾人福利性单</w:t>
      </w:r>
      <w:r>
        <w:rPr>
          <w:rFonts w:ascii="仿宋" w:hAnsi="仿宋" w:eastAsia="仿宋" w:cs="仿宋"/>
          <w:color w:val="auto"/>
          <w:spacing w:val="-10"/>
          <w:sz w:val="24"/>
          <w:szCs w:val="24"/>
          <w:highlight w:val="none"/>
        </w:rPr>
        <w:t>位的，视同为小型、微型企业。</w:t>
      </w:r>
    </w:p>
    <w:p w14:paraId="4470F4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10"/>
          <w:sz w:val="24"/>
          <w:szCs w:val="24"/>
          <w:highlight w:val="none"/>
        </w:rPr>
        <w:t>2.2</w:t>
      </w:r>
      <w:r>
        <w:rPr>
          <w:rFonts w:ascii="仿宋" w:hAnsi="仿宋" w:eastAsia="仿宋" w:cs="仿宋"/>
          <w:color w:val="auto"/>
          <w:spacing w:val="56"/>
          <w:sz w:val="24"/>
          <w:szCs w:val="24"/>
          <w:highlight w:val="none"/>
        </w:rPr>
        <w:t xml:space="preserve">  </w:t>
      </w:r>
      <w:r>
        <w:rPr>
          <w:rFonts w:ascii="仿宋" w:hAnsi="仿宋" w:eastAsia="仿宋" w:cs="仿宋"/>
          <w:color w:val="auto"/>
          <w:spacing w:val="-10"/>
          <w:sz w:val="24"/>
          <w:szCs w:val="24"/>
          <w:highlight w:val="none"/>
        </w:rPr>
        <w:t>如</w:t>
      </w:r>
      <w:r>
        <w:rPr>
          <w:rFonts w:ascii="仿宋" w:hAnsi="仿宋" w:eastAsia="仿宋" w:cs="仿宋"/>
          <w:color w:val="auto"/>
          <w:spacing w:val="-10"/>
          <w:sz w:val="24"/>
          <w:szCs w:val="24"/>
          <w:highlight w:val="none"/>
          <w:u w:val="single" w:color="auto"/>
        </w:rPr>
        <w:t>供应商须知前附表</w:t>
      </w:r>
      <w:r>
        <w:rPr>
          <w:rFonts w:ascii="仿宋" w:hAnsi="仿宋" w:eastAsia="仿宋" w:cs="仿宋"/>
          <w:color w:val="auto"/>
          <w:spacing w:val="-10"/>
          <w:sz w:val="24"/>
          <w:szCs w:val="24"/>
          <w:highlight w:val="none"/>
        </w:rPr>
        <w:t>中允许联合体参加磋商，对联合体规定如下：</w:t>
      </w:r>
    </w:p>
    <w:p w14:paraId="1F5F873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（1）两个以上供应商可以组成一个联合体，以一个供应商的身份磋商。</w:t>
      </w:r>
    </w:p>
    <w:p w14:paraId="672ABB2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color w:val="auto"/>
          <w:spacing w:val="0"/>
          <w:sz w:val="24"/>
          <w:szCs w:val="24"/>
          <w:highlight w:val="none"/>
          <w:lang w:val="en-US" w:eastAsia="zh-CN"/>
        </w:rPr>
      </w:pPr>
      <w:r>
        <w:rPr>
          <w:rFonts w:ascii="仿宋" w:hAnsi="仿宋" w:eastAsia="仿宋" w:cs="仿宋"/>
          <w:color w:val="auto"/>
          <w:spacing w:val="0"/>
          <w:sz w:val="24"/>
          <w:szCs w:val="24"/>
          <w:highlight w:val="none"/>
        </w:rPr>
        <w:t>（2）联合体各方均应符合《中华人民共和国政府采购法》第二十二条规定的条件</w:t>
      </w:r>
      <w:r>
        <w:rPr>
          <w:rFonts w:hint="eastAsia" w:ascii="仿宋" w:hAnsi="仿宋" w:eastAsia="仿宋" w:cs="仿宋"/>
          <w:color w:val="auto"/>
          <w:spacing w:val="0"/>
          <w:sz w:val="24"/>
          <w:szCs w:val="24"/>
          <w:highlight w:val="none"/>
          <w:lang w:eastAsia="zh-CN"/>
        </w:rPr>
        <w:t>。</w:t>
      </w:r>
    </w:p>
    <w:p w14:paraId="3F0BCF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color w:val="auto"/>
          <w:spacing w:val="0"/>
          <w:sz w:val="21"/>
          <w:highlight w:val="none"/>
        </w:rPr>
      </w:pPr>
      <w:r>
        <w:rPr>
          <w:rFonts w:ascii="仿宋" w:hAnsi="仿宋" w:eastAsia="仿宋" w:cs="仿宋"/>
          <w:color w:val="auto"/>
          <w:spacing w:val="0"/>
          <w:sz w:val="24"/>
          <w:szCs w:val="24"/>
          <w:highlight w:val="none"/>
        </w:rPr>
        <w:t>（3）采购人根据采购项目对供应商的特殊要求，联合体中至少应当有一方符合其规定。</w:t>
      </w:r>
    </w:p>
    <w:p w14:paraId="24B3BC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（4）联合体各方应签订联合体协议，明确约定联合体各方承担的工作和相应的责任，并将联合体协议连同响应文件一并提交。</w:t>
      </w:r>
    </w:p>
    <w:p w14:paraId="5F3A962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（5）大中型企业和其他自然人、法人或者其他组织与小型、微型企业组成联合体共同参加磋商，联合体协议中应写明小型、微型企业的协议合同金额占到联合体协议合同总金额的比例。</w:t>
      </w:r>
    </w:p>
    <w:p w14:paraId="417FEB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）联合体各方签订联合体协议后，不得再以自己名义单独在同一项目的同一分包（或标段）中磋商，也不得组成新的联合体参加同一项目的同一分包（或标段）磋商。</w:t>
      </w:r>
    </w:p>
    <w:p w14:paraId="55F03C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1"/>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7</w:t>
      </w:r>
      <w:r>
        <w:rPr>
          <w:rFonts w:ascii="仿宋" w:hAnsi="仿宋" w:eastAsia="仿宋" w:cs="仿宋"/>
          <w:color w:val="auto"/>
          <w:spacing w:val="0"/>
          <w:sz w:val="24"/>
          <w:szCs w:val="24"/>
          <w:highlight w:val="none"/>
        </w:rPr>
        <w:t>）联合体各方在同一磋商项目的同一分包（或标段）中以自己名义单独磋商或者参加其他联合体磋商的，相关磋商响</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应文件均无效</w:t>
      </w:r>
      <w:r>
        <w:rPr>
          <w:rFonts w:ascii="仿宋" w:hAnsi="仿宋" w:eastAsia="仿宋" w:cs="仿宋"/>
          <w:color w:val="auto"/>
          <w:spacing w:val="0"/>
          <w:sz w:val="24"/>
          <w:szCs w:val="24"/>
          <w:highlight w:val="none"/>
        </w:rPr>
        <w:t>。</w:t>
      </w:r>
    </w:p>
    <w:p w14:paraId="60CA5D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8</w:t>
      </w:r>
      <w:r>
        <w:rPr>
          <w:rFonts w:ascii="仿宋" w:hAnsi="仿宋" w:eastAsia="仿宋" w:cs="仿宋"/>
          <w:color w:val="auto"/>
          <w:spacing w:val="0"/>
          <w:sz w:val="24"/>
          <w:szCs w:val="24"/>
          <w:highlight w:val="none"/>
        </w:rPr>
        <w:t>）对联合体的其他资格要求</w:t>
      </w:r>
      <w:r>
        <w:rPr>
          <w:rFonts w:ascii="仿宋" w:hAnsi="仿宋" w:eastAsia="仿宋" w:cs="仿宋"/>
          <w:color w:val="auto"/>
          <w:spacing w:val="0"/>
          <w:sz w:val="24"/>
          <w:szCs w:val="24"/>
          <w:highlight w:val="none"/>
          <w:u w:val="single" w:color="auto"/>
        </w:rPr>
        <w:t>供应商须知前附表</w:t>
      </w:r>
      <w:r>
        <w:rPr>
          <w:rFonts w:ascii="仿宋" w:hAnsi="仿宋" w:eastAsia="仿宋" w:cs="仿宋"/>
          <w:color w:val="auto"/>
          <w:spacing w:val="0"/>
          <w:sz w:val="24"/>
          <w:szCs w:val="24"/>
          <w:highlight w:val="none"/>
        </w:rPr>
        <w:t>。</w:t>
      </w:r>
    </w:p>
    <w:p w14:paraId="71B1E0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9</w:t>
      </w:r>
      <w:r>
        <w:rPr>
          <w:rFonts w:ascii="仿宋" w:hAnsi="仿宋" w:eastAsia="仿宋" w:cs="仿宋"/>
          <w:color w:val="auto"/>
          <w:spacing w:val="0"/>
          <w:sz w:val="24"/>
          <w:szCs w:val="24"/>
          <w:highlight w:val="none"/>
        </w:rPr>
        <w:t>）联合体中有同类资质的供应商按照联合体分工承担相同工作的，按照资质等级较低的供应商确定资质等级。</w:t>
      </w:r>
    </w:p>
    <w:p w14:paraId="26E696C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2.3  单位负责人为同一人或者存在直接控股、管理关系的不同供应商，其</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color w:val="auto"/>
          <w:spacing w:val="0"/>
          <w:sz w:val="24"/>
          <w:szCs w:val="24"/>
          <w:highlight w:val="none"/>
        </w:rPr>
        <w:t>。</w:t>
      </w:r>
    </w:p>
    <w:p w14:paraId="43D0058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2.4  为本项目提供整体设计、规范编制或者项目管理、监理、检测等服务的供应商，其</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color w:val="auto"/>
          <w:spacing w:val="0"/>
          <w:sz w:val="24"/>
          <w:szCs w:val="24"/>
          <w:highlight w:val="none"/>
        </w:rPr>
        <w:t>。</w:t>
      </w:r>
    </w:p>
    <w:p w14:paraId="6A2F3CA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2.5 供应商在响应过程中不得向采购人提供、给予任何有价值的物品，影响其正常决策行为。一经发现，其</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color w:val="auto"/>
          <w:spacing w:val="0"/>
          <w:sz w:val="24"/>
          <w:szCs w:val="24"/>
          <w:highlight w:val="none"/>
        </w:rPr>
        <w:t>。</w:t>
      </w:r>
    </w:p>
    <w:p w14:paraId="2142A9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color w:val="auto"/>
          <w:sz w:val="24"/>
          <w:szCs w:val="24"/>
          <w:highlight w:val="none"/>
        </w:rPr>
      </w:pPr>
      <w:r>
        <w:rPr>
          <w:rFonts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 xml:space="preserve">  采购人在任何时候发现供应商有下列情形之一时，有权依法追究供应商的责任并取消其成交资格。如果采购合同已经履行的，给采购人、其他供应商造成损失的</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由责任人承担赔偿责任：</w:t>
      </w:r>
    </w:p>
    <w:p w14:paraId="526A0C6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（1）提供虚假的资料。</w:t>
      </w:r>
    </w:p>
    <w:p w14:paraId="17FEEC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（2）与其他供应商恶意串通。</w:t>
      </w:r>
    </w:p>
    <w:p w14:paraId="7C0E538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（3）向采购人、采购代理机构或评审专家行贿或提供其他不正当利益。</w:t>
      </w:r>
    </w:p>
    <w:p w14:paraId="00F631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（4）成交后不按照磋商文件和其响应文件与采购人订立合同。</w:t>
      </w:r>
    </w:p>
    <w:p w14:paraId="184C52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（5）法律、法规规定的其他情形。</w:t>
      </w:r>
    </w:p>
    <w:p w14:paraId="69F036D7">
      <w:pPr>
        <w:spacing w:before="144" w:line="222" w:lineRule="auto"/>
        <w:rPr>
          <w:rFonts w:ascii="仿宋" w:hAnsi="仿宋" w:eastAsia="仿宋" w:cs="仿宋"/>
          <w:color w:val="auto"/>
          <w:sz w:val="24"/>
          <w:szCs w:val="24"/>
          <w:highlight w:val="none"/>
        </w:rPr>
      </w:pPr>
      <w:r>
        <w:rPr>
          <w:rFonts w:ascii="仿宋" w:hAnsi="仿宋" w:eastAsia="仿宋" w:cs="仿宋"/>
          <w:color w:val="auto"/>
          <w:spacing w:val="-9"/>
          <w:sz w:val="24"/>
          <w:szCs w:val="24"/>
          <w:highlight w:val="none"/>
          <w14:textOutline w14:w="4358" w14:cap="sq" w14:cmpd="sng">
            <w14:solidFill>
              <w14:srgbClr w14:val="000000"/>
            </w14:solidFill>
            <w14:prstDash w14:val="solid"/>
            <w14:bevel/>
          </w14:textOutline>
        </w:rPr>
        <w:t>3．适用法律和磋商费用</w:t>
      </w:r>
    </w:p>
    <w:p w14:paraId="440052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3.1 采购人</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采购代理机构、供应商、磋商小组的相关行为均受《中华人民共和国政府采购法》、《中华人民共和国政府采购法实施条例》、本项目采购人本级和上级财政部门政府采购有关规定的约束，其权利受到上述法律法规的保护。</w:t>
      </w:r>
    </w:p>
    <w:p w14:paraId="06C288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3.2 供应商应承担自身所有与磋商活动有关的费用，不论磋商的结果如</w:t>
      </w:r>
      <w:r>
        <w:rPr>
          <w:rFonts w:hint="eastAsia" w:ascii="仿宋" w:hAnsi="仿宋" w:eastAsia="仿宋" w:cs="仿宋"/>
          <w:color w:val="auto"/>
          <w:spacing w:val="0"/>
          <w:sz w:val="24"/>
          <w:szCs w:val="24"/>
          <w:highlight w:val="none"/>
          <w:lang w:val="en-US" w:eastAsia="zh-CN"/>
        </w:rPr>
        <w:t>何，</w:t>
      </w:r>
      <w:r>
        <w:rPr>
          <w:rFonts w:ascii="仿宋" w:hAnsi="仿宋" w:eastAsia="仿宋" w:cs="仿宋"/>
          <w:color w:val="auto"/>
          <w:spacing w:val="0"/>
          <w:sz w:val="24"/>
          <w:szCs w:val="24"/>
          <w:highlight w:val="none"/>
        </w:rPr>
        <w:t>在任何情况下磋商组织者均无义务和责任承担这些费用</w:t>
      </w:r>
      <w:r>
        <w:rPr>
          <w:rFonts w:hint="eastAsia" w:ascii="仿宋" w:hAnsi="仿宋" w:eastAsia="仿宋" w:cs="仿宋"/>
          <w:color w:val="auto"/>
          <w:spacing w:val="0"/>
          <w:sz w:val="24"/>
          <w:szCs w:val="24"/>
          <w:highlight w:val="none"/>
          <w:lang w:eastAsia="zh-CN"/>
        </w:rPr>
        <w:t>。</w:t>
      </w:r>
    </w:p>
    <w:p w14:paraId="2B4D8FE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3</w:t>
      </w:r>
      <w:r>
        <w:rPr>
          <w:rFonts w:ascii="仿宋" w:hAnsi="仿宋" w:eastAsia="仿宋" w:cs="仿宋"/>
          <w:color w:val="auto"/>
          <w:spacing w:val="0"/>
          <w:sz w:val="24"/>
          <w:szCs w:val="24"/>
          <w:highlight w:val="none"/>
        </w:rPr>
        <w:t>.3 供应商可对磋商文件其中一包或几包进行响应，除非在供应商须知前附表中另有规定。供应商应对所响应分包磋商文件中所列的所有采购内容进行响应，如仅响应一包中的部分采购内容，其响应文件无效。</w:t>
      </w:r>
    </w:p>
    <w:p w14:paraId="500E2BC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3.4  无论磋商文件第四章 采购需求中是否要求，供应商所提供服务均应符合国家强制性标准。</w:t>
      </w:r>
    </w:p>
    <w:p w14:paraId="6609FB3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3.5  响应文件中所使用的计量单位，除磋商文件中有特殊要求外，应采用中华人民共和国法定计量单位。</w:t>
      </w:r>
    </w:p>
    <w:p w14:paraId="7F30498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(1)语言文字以及度量衡单位语言文字以及度量衡单位；</w:t>
      </w:r>
    </w:p>
    <w:p w14:paraId="21E56BB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(2)所有文件使用的语言文字为简体中文，专用术语使用外文的，应附有简体中文注释，否则视为无效；</w:t>
      </w:r>
    </w:p>
    <w:p w14:paraId="02AFFE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(3)所有计量均采用中国法定的计量单位；</w:t>
      </w:r>
    </w:p>
    <w:p w14:paraId="0A92A6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color w:val="auto"/>
          <w:spacing w:val="0"/>
          <w:sz w:val="24"/>
          <w:szCs w:val="24"/>
          <w:highlight w:val="none"/>
        </w:rPr>
        <w:t>(4)所有报价一律使用人民币，货币单位：元。</w:t>
      </w:r>
    </w:p>
    <w:p w14:paraId="3CB7221B">
      <w:pPr>
        <w:spacing w:before="152" w:line="223" w:lineRule="auto"/>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现场踏勘现场踏勘</w:t>
      </w:r>
    </w:p>
    <w:p w14:paraId="0AC9881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4.1 磋商文件规定组织踏勘现场的，采购人按磋商文件规定的时间、地点组织供应商踏勘项目现场。</w:t>
      </w:r>
    </w:p>
    <w:p w14:paraId="23114C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4.2 供应商自行承担踏勘现场发生的责任、风险和自身费用。</w:t>
      </w:r>
    </w:p>
    <w:p w14:paraId="755E31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4.3 采购人在踏勘现场中介绍的资料和数据等，不构成对磋商文件的修改或不作为供应商编制响应文件的依据。</w:t>
      </w:r>
    </w:p>
    <w:p w14:paraId="4AD2D83B">
      <w:pPr>
        <w:spacing w:before="150" w:line="222" w:lineRule="auto"/>
        <w:ind w:left="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5.</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其他条款其他条款</w:t>
      </w:r>
    </w:p>
    <w:p w14:paraId="4BEB711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0"/>
          <w:sz w:val="24"/>
          <w:szCs w:val="24"/>
          <w:highlight w:val="none"/>
        </w:rPr>
        <w:t>无论中标与否供应商递交的响应文件均不予退还。</w:t>
      </w:r>
    </w:p>
    <w:p w14:paraId="505067BA">
      <w:pPr>
        <w:rPr>
          <w:rFonts w:ascii="仿宋" w:hAnsi="仿宋" w:eastAsia="仿宋" w:cs="仿宋"/>
          <w:color w:val="auto"/>
          <w:spacing w:val="-8"/>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8"/>
          <w:sz w:val="24"/>
          <w:szCs w:val="24"/>
          <w:highlight w:val="none"/>
          <w14:textOutline w14:w="4358" w14:cap="sq" w14:cmpd="sng">
            <w14:solidFill>
              <w14:srgbClr w14:val="000000"/>
            </w14:solidFill>
            <w14:prstDash w14:val="solid"/>
            <w14:bevel/>
          </w14:textOutline>
        </w:rPr>
        <w:br w:type="page"/>
      </w:r>
    </w:p>
    <w:p w14:paraId="6738B544">
      <w:pPr>
        <w:spacing w:before="151" w:line="222" w:lineRule="auto"/>
        <w:jc w:val="center"/>
        <w:rPr>
          <w:rFonts w:ascii="仿宋" w:hAnsi="仿宋" w:eastAsia="仿宋" w:cs="仿宋"/>
          <w:color w:val="auto"/>
          <w:sz w:val="24"/>
          <w:szCs w:val="24"/>
          <w:highlight w:val="none"/>
        </w:rPr>
      </w:pPr>
      <w:r>
        <w:rPr>
          <w:rFonts w:ascii="仿宋" w:hAnsi="仿宋" w:eastAsia="仿宋" w:cs="仿宋"/>
          <w:color w:val="auto"/>
          <w:spacing w:val="-8"/>
          <w:sz w:val="24"/>
          <w:szCs w:val="24"/>
          <w:highlight w:val="none"/>
          <w14:textOutline w14:w="4358" w14:cap="sq" w14:cmpd="sng">
            <w14:solidFill>
              <w14:srgbClr w14:val="000000"/>
            </w14:solidFill>
            <w14:prstDash w14:val="solid"/>
            <w14:bevel/>
          </w14:textOutline>
        </w:rPr>
        <w:t>二</w:t>
      </w:r>
      <w:r>
        <w:rPr>
          <w:rFonts w:ascii="仿宋" w:hAnsi="仿宋" w:eastAsia="仿宋" w:cs="仿宋"/>
          <w:color w:val="auto"/>
          <w:spacing w:val="25"/>
          <w:sz w:val="24"/>
          <w:szCs w:val="24"/>
          <w:highlight w:val="none"/>
        </w:rPr>
        <w:t xml:space="preserve">   </w:t>
      </w:r>
      <w:r>
        <w:rPr>
          <w:rFonts w:ascii="仿宋" w:hAnsi="仿宋" w:eastAsia="仿宋" w:cs="仿宋"/>
          <w:color w:val="auto"/>
          <w:spacing w:val="-8"/>
          <w:sz w:val="24"/>
          <w:szCs w:val="24"/>
          <w:highlight w:val="none"/>
          <w14:textOutline w14:w="4358" w14:cap="sq" w14:cmpd="sng">
            <w14:solidFill>
              <w14:srgbClr w14:val="000000"/>
            </w14:solidFill>
            <w14:prstDash w14:val="solid"/>
            <w14:bevel/>
          </w14:textOutline>
        </w:rPr>
        <w:t>磋商文件</w:t>
      </w:r>
    </w:p>
    <w:p w14:paraId="726DE9C9">
      <w:pPr>
        <w:spacing w:line="255" w:lineRule="auto"/>
        <w:rPr>
          <w:rFonts w:ascii="Arial"/>
          <w:color w:val="auto"/>
          <w:sz w:val="21"/>
          <w:highlight w:val="none"/>
        </w:rPr>
      </w:pPr>
    </w:p>
    <w:p w14:paraId="21B563CB">
      <w:pPr>
        <w:spacing w:line="256" w:lineRule="auto"/>
        <w:rPr>
          <w:rFonts w:ascii="Arial"/>
          <w:color w:val="auto"/>
          <w:sz w:val="21"/>
          <w:highlight w:val="none"/>
        </w:rPr>
      </w:pPr>
    </w:p>
    <w:p w14:paraId="664C3441">
      <w:pPr>
        <w:spacing w:before="78" w:line="222" w:lineRule="auto"/>
        <w:ind w:left="2"/>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6.</w:t>
      </w:r>
      <w:r>
        <w:rPr>
          <w:rFonts w:ascii="仿宋" w:hAnsi="仿宋" w:eastAsia="仿宋" w:cs="仿宋"/>
          <w:color w:val="auto"/>
          <w:spacing w:val="19"/>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磋商文件构成</w:t>
      </w:r>
    </w:p>
    <w:p w14:paraId="4C86A3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6.1 磋商文件包括：竞争性磋商公告、供应商须知、采购需求、合同条款</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评</w:t>
      </w:r>
      <w:r>
        <w:rPr>
          <w:rFonts w:hint="eastAsia" w:ascii="仿宋" w:hAnsi="仿宋" w:eastAsia="仿宋" w:cs="仿宋"/>
          <w:color w:val="auto"/>
          <w:spacing w:val="0"/>
          <w:sz w:val="24"/>
          <w:szCs w:val="24"/>
          <w:highlight w:val="none"/>
          <w:lang w:val="en-US" w:eastAsia="zh-CN"/>
        </w:rPr>
        <w:t>分办</w:t>
      </w:r>
      <w:r>
        <w:rPr>
          <w:rFonts w:ascii="仿宋" w:hAnsi="仿宋" w:eastAsia="仿宋" w:cs="仿宋"/>
          <w:color w:val="auto"/>
          <w:spacing w:val="0"/>
          <w:sz w:val="24"/>
          <w:szCs w:val="24"/>
          <w:highlight w:val="none"/>
        </w:rPr>
        <w:t>法、附件等。</w:t>
      </w:r>
    </w:p>
    <w:p w14:paraId="50A9DE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6.2 磋商供应商应认真阅读磋商文件中各有关事项、格式、条款和规范等</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按要求编制响应文件，并对其提交的响应文件的真实性、合法性承担法律责任</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如果磋商供应商没有按照磋商文件的要求对磋商文件做出实质性响应，该响应文件无效。</w:t>
      </w:r>
    </w:p>
    <w:p w14:paraId="64F04F78">
      <w:pPr>
        <w:spacing w:before="147" w:line="222" w:lineRule="auto"/>
        <w:ind w:left="6"/>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7.</w:t>
      </w:r>
      <w:r>
        <w:rPr>
          <w:rFonts w:ascii="仿宋" w:hAnsi="仿宋" w:eastAsia="仿宋" w:cs="仿宋"/>
          <w:color w:val="auto"/>
          <w:spacing w:val="-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磋商文件的澄清或者修改</w:t>
      </w:r>
    </w:p>
    <w:p w14:paraId="526B1FF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7.1 在首次提交响应文件截止时间前，采购人、采购代理机构或者磋商小组可以对已发出的磋商文件进行必要的澄清或者修改，并由采购代理机构发出</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澄清或者修改的内容作为磋商文件的组成部分。对磋商文件的修改，将以书面形式通知已获取磋商文件的所有潜在供应商。</w:t>
      </w:r>
    </w:p>
    <w:p w14:paraId="3292D3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7.2 澄清或者修改的内容可能影响响应文件编制的，采购代理机构将在提交首次响应文件截止之日5日前通知</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不足5日的，将相应顺延提交首次响应文件截止时间。</w:t>
      </w:r>
    </w:p>
    <w:p w14:paraId="337B24A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7.3 在磋商过程中，磋商小组根据与供应商磋商情况，可能对技术要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53434734">
      <w:pPr>
        <w:spacing w:line="374" w:lineRule="auto"/>
        <w:rPr>
          <w:rFonts w:ascii="Arial"/>
          <w:color w:val="auto"/>
          <w:sz w:val="21"/>
          <w:highlight w:val="none"/>
        </w:rPr>
      </w:pPr>
    </w:p>
    <w:p w14:paraId="4B8E1253">
      <w:pPr>
        <w:jc w:val="center"/>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三</w:t>
      </w:r>
      <w:r>
        <w:rPr>
          <w:rFonts w:ascii="仿宋" w:hAnsi="仿宋" w:eastAsia="仿宋" w:cs="仿宋"/>
          <w:color w:val="auto"/>
          <w:spacing w:val="29"/>
          <w:sz w:val="24"/>
          <w:szCs w:val="24"/>
          <w:highlight w:val="none"/>
        </w:rPr>
        <w:t xml:space="preserve"> </w:t>
      </w: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响应文件的编制</w:t>
      </w:r>
    </w:p>
    <w:p w14:paraId="65AEDF36">
      <w:pPr>
        <w:spacing w:line="254" w:lineRule="auto"/>
        <w:rPr>
          <w:rFonts w:ascii="Arial"/>
          <w:color w:val="auto"/>
          <w:sz w:val="21"/>
          <w:highlight w:val="none"/>
        </w:rPr>
      </w:pPr>
    </w:p>
    <w:p w14:paraId="5B33811C">
      <w:pPr>
        <w:spacing w:line="255" w:lineRule="auto"/>
        <w:rPr>
          <w:rFonts w:ascii="Arial"/>
          <w:color w:val="auto"/>
          <w:sz w:val="21"/>
          <w:highlight w:val="none"/>
        </w:rPr>
      </w:pPr>
    </w:p>
    <w:p w14:paraId="192FBADF">
      <w:pPr>
        <w:spacing w:before="79" w:line="222" w:lineRule="auto"/>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8.</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响应文件的密封和标注</w:t>
      </w:r>
    </w:p>
    <w:p w14:paraId="15C0FBD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8.1 供应商应通过电子投标文件制作工具严格按招标文件要求制作投标文件，在截止时间前完成上传经过数字证书电子签章并加密的投标文件 (加密和解密须用同一把数字证书)</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供应商在投标截止时间前，可以对其所递交的投标文件进行修改并重新上传，但以投标截止时间前最后一次上传的投标文件为有效投标文件。投标截止时间以新疆政府采购网-政采云平台显示的时间为准，逾期系统将自动关闭，未完成上传的投标文件视为逾期送达，将被拒绝。</w:t>
      </w:r>
    </w:p>
    <w:p w14:paraId="296AE60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8.2 本项目是否采用不见面开标方式详见供应商须知前附表 (本项目采用不见面开标方式)</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若本项目采用不见面开标，无需提供电子投标文件 U 盘、纸质投标文件(中标单位应按供应商须提供一份电子投标文件 U 盘、一式三份</w:t>
      </w:r>
      <w:r>
        <w:rPr>
          <w:rFonts w:hint="eastAsia" w:ascii="仿宋" w:hAnsi="仿宋" w:eastAsia="仿宋" w:cs="仿宋"/>
          <w:color w:val="auto"/>
          <w:spacing w:val="0"/>
          <w:sz w:val="24"/>
          <w:szCs w:val="24"/>
          <w:highlight w:val="none"/>
          <w:lang w:val="en-US" w:eastAsia="zh-CN"/>
        </w:rPr>
        <w:t>(一正二副)</w:t>
      </w:r>
      <w:r>
        <w:rPr>
          <w:rFonts w:ascii="仿宋" w:hAnsi="仿宋" w:eastAsia="仿宋" w:cs="仿宋"/>
          <w:color w:val="auto"/>
          <w:spacing w:val="0"/>
          <w:sz w:val="24"/>
          <w:szCs w:val="24"/>
          <w:highlight w:val="none"/>
        </w:rPr>
        <w:t>纸质投标文件) 。</w:t>
      </w:r>
    </w:p>
    <w:p w14:paraId="2D91BC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8.3 未按以上要求进行密封和标注的响应文件将被拒绝。</w:t>
      </w:r>
    </w:p>
    <w:p w14:paraId="54087E61">
      <w:pPr>
        <w:spacing w:before="152" w:line="222" w:lineRule="auto"/>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t>9.</w:t>
      </w:r>
      <w:r>
        <w:rPr>
          <w:rFonts w:ascii="仿宋" w:hAnsi="仿宋" w:eastAsia="仿宋" w:cs="仿宋"/>
          <w:color w:val="auto"/>
          <w:spacing w:val="20"/>
          <w:sz w:val="24"/>
          <w:szCs w:val="24"/>
          <w:highlight w:val="none"/>
        </w:rPr>
        <w:t xml:space="preserve"> </w:t>
      </w:r>
      <w:r>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t>报价</w:t>
      </w:r>
    </w:p>
    <w:p w14:paraId="78ADB30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9.1 在提交响应文件时，供应商要按照磋商文件给出的格式提供报价函和报价表，报价货币应为人民币。</w:t>
      </w:r>
    </w:p>
    <w:p w14:paraId="0072705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9.2 报价为固定价格，最终结算时不会因任何条件的变化而进行调整。</w:t>
      </w:r>
    </w:p>
    <w:p w14:paraId="184099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9.3 投标报价包括本项目采购需求和投入使用的所有费用，如主件、标准附件、备品备件、施工、服务、专用工具、安装、调试、检验、培训、运输、保险、税款等。</w:t>
      </w:r>
    </w:p>
    <w:p w14:paraId="22832D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9.3.1 投标报价不得有选择性报价和附有条件的报价;</w:t>
      </w:r>
    </w:p>
    <w:p w14:paraId="3599B93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9.3.2 响应文件中如果出现计算上或累加上的算术错误，可按以下原则进行修改：</w:t>
      </w:r>
    </w:p>
    <w:p w14:paraId="4B93BE1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（1）用数字表示的金额和用文字表示的金额不一致，应以文字表示的金额为准;</w:t>
      </w:r>
    </w:p>
    <w:p w14:paraId="3B3489C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（2）单价和数量的乘积与总价不一致时，以单价为准，并修正总价;</w:t>
      </w:r>
    </w:p>
    <w:p w14:paraId="34E11E5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（3）单价金额小数点有明显错误的，以总价为准，修正单价。</w:t>
      </w:r>
    </w:p>
    <w:p w14:paraId="23473BC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color w:val="auto"/>
          <w:spacing w:val="0"/>
          <w:sz w:val="24"/>
          <w:szCs w:val="24"/>
          <w:highlight w:val="none"/>
        </w:rPr>
      </w:pPr>
      <w:r>
        <w:rPr>
          <w:rFonts w:ascii="仿宋" w:hAnsi="仿宋" w:eastAsia="仿宋" w:cs="仿宋"/>
          <w:b/>
          <w:bCs/>
          <w:color w:val="auto"/>
          <w:spacing w:val="0"/>
          <w:sz w:val="24"/>
          <w:szCs w:val="24"/>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008900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9.4  本项目预算金额、最高限价详见供应商须知前附表。供应商最后报价超过竞争性磋商文件规定的预算金额或者分项、分包最高限价的，其响应文件无效。</w:t>
      </w:r>
    </w:p>
    <w:p w14:paraId="32BCAF74">
      <w:pPr>
        <w:spacing w:before="153" w:line="222" w:lineRule="auto"/>
        <w:ind w:left="124"/>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10</w:t>
      </w:r>
      <w:r>
        <w:rPr>
          <w:rFonts w:ascii="仿宋" w:hAnsi="仿宋" w:eastAsia="仿宋" w:cs="仿宋"/>
          <w:color w:val="auto"/>
          <w:spacing w:val="25"/>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响应文件有效期</w:t>
      </w:r>
    </w:p>
    <w:p w14:paraId="2C9F09C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10.1  响应文件应自首次提交之日起，按照供应商须知前附表中规定时间内保持有效，有效期短于要求的，</w:t>
      </w:r>
      <w:r>
        <w:rPr>
          <w:rFonts w:ascii="仿宋" w:hAnsi="仿宋" w:eastAsia="仿宋" w:cs="仿宋"/>
          <w:b/>
          <w:bCs/>
          <w:color w:val="auto"/>
          <w:spacing w:val="0"/>
          <w:sz w:val="24"/>
          <w:szCs w:val="24"/>
          <w:highlight w:val="none"/>
        </w:rPr>
        <w:t>其响应文件无效。</w:t>
      </w:r>
    </w:p>
    <w:p w14:paraId="4DDE66B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br w:type="page"/>
      </w:r>
    </w:p>
    <w:p w14:paraId="11B995C7">
      <w:pPr>
        <w:spacing w:before="78" w:line="222" w:lineRule="auto"/>
        <w:ind w:left="2845"/>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四</w:t>
      </w:r>
      <w:r>
        <w:rPr>
          <w:rFonts w:ascii="仿宋" w:hAnsi="仿宋" w:eastAsia="仿宋" w:cs="仿宋"/>
          <w:color w:val="auto"/>
          <w:spacing w:val="83"/>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响应文件的修改和撤回和递交</w:t>
      </w:r>
    </w:p>
    <w:p w14:paraId="61F9F6C3">
      <w:pPr>
        <w:spacing w:line="415" w:lineRule="auto"/>
        <w:rPr>
          <w:rFonts w:ascii="Arial"/>
          <w:color w:val="auto"/>
          <w:sz w:val="21"/>
          <w:highlight w:val="none"/>
        </w:rPr>
      </w:pPr>
    </w:p>
    <w:p w14:paraId="401DFF6E">
      <w:pPr>
        <w:spacing w:before="78" w:line="222" w:lineRule="auto"/>
        <w:ind w:left="124"/>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11</w:t>
      </w:r>
      <w:r>
        <w:rPr>
          <w:rFonts w:ascii="仿宋" w:hAnsi="仿宋" w:eastAsia="仿宋" w:cs="仿宋"/>
          <w:color w:val="auto"/>
          <w:spacing w:val="32"/>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响应文件的修改和撤回</w:t>
      </w:r>
    </w:p>
    <w:p w14:paraId="3DAF308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11.1 供应商在递交响应文件后，可以修改或撤回其响应文件，但必须在规定的投标截止时间前，以书面形式通知采购代理机构。</w:t>
      </w:r>
    </w:p>
    <w:p w14:paraId="40A4B1B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11.2 供应商的修改书或撤回通知书，应由其法定代表人或授权代表签署并盖单位印章，修改书应按规定进行密封和标注，并在密封袋上标注“修改”字样。</w:t>
      </w:r>
    </w:p>
    <w:p w14:paraId="325F80A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11.3 在投标截止时间之后，供应商不得对其递交的响应文件做任何修改或撤回投标。</w:t>
      </w:r>
    </w:p>
    <w:p w14:paraId="330819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11.4 响应文件中如果出现计算上或累加上的算术错误，可按以下原则进行修改：</w:t>
      </w:r>
    </w:p>
    <w:p w14:paraId="3C01E1B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（1）用数字表示的金额和用文字表示的金额不一致，应以文字表示的金额为准；</w:t>
      </w:r>
    </w:p>
    <w:p w14:paraId="5D1F53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（2）单价和数量的乘积与总价不一致时，以单价为准，并修正总价；</w:t>
      </w:r>
    </w:p>
    <w:p w14:paraId="6029F28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（3）单价金额小数点有明显错误的，以总价为准，修正单价。</w:t>
      </w:r>
    </w:p>
    <w:p w14:paraId="324790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lang w:val="en-US" w:eastAsia="zh-CN"/>
        </w:rPr>
        <w:t>注:</w:t>
      </w:r>
      <w:r>
        <w:rPr>
          <w:rFonts w:ascii="仿宋" w:hAnsi="仿宋" w:eastAsia="仿宋" w:cs="仿宋"/>
          <w:b/>
          <w:bCs/>
          <w:color w:val="auto"/>
          <w:spacing w:val="0"/>
          <w:sz w:val="24"/>
          <w:szCs w:val="24"/>
          <w:highlight w:val="none"/>
        </w:rPr>
        <w:t>按上述修正错误的方法调整的投标报价应对供应商具有约束力，如果供应商不接受修正后的价格，其投标将被拒绝。</w:t>
      </w:r>
    </w:p>
    <w:p w14:paraId="15B98DFA">
      <w:pPr>
        <w:spacing w:before="78" w:line="222" w:lineRule="auto"/>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12 响应文件的递交</w:t>
      </w:r>
    </w:p>
    <w:p w14:paraId="60EA6F7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12.1 在招标文件要求提交投标文件的截止时间之后提交的投标文件，为无效投标文件，采购代理机构将拒绝接收；</w:t>
      </w:r>
    </w:p>
    <w:p w14:paraId="774E3BF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12.2 项目采用不见面开标。只需将加密电子投标文件在投标截止时间前通过新疆政府采购网-政采云平台上传完成。上传时必须得到电脑“上传成功 ”的确认回复后方为上传成功。逾期上传的或者未上传到平台的投标文件，采购人不予受理。</w:t>
      </w:r>
    </w:p>
    <w:p w14:paraId="51F1A02A">
      <w:pPr>
        <w:jc w:val="center"/>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 xml:space="preserve">五  </w:t>
      </w: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投标保证金</w:t>
      </w:r>
    </w:p>
    <w:p w14:paraId="13891226">
      <w:pPr>
        <w:spacing w:line="462" w:lineRule="auto"/>
        <w:rPr>
          <w:rFonts w:ascii="Arial"/>
          <w:color w:val="auto"/>
          <w:sz w:val="21"/>
          <w:highlight w:val="none"/>
        </w:rPr>
      </w:pPr>
    </w:p>
    <w:p w14:paraId="466306F8">
      <w:pPr>
        <w:spacing w:before="119" w:line="221" w:lineRule="auto"/>
        <w:rPr>
          <w:rFonts w:ascii="仿宋" w:hAnsi="仿宋" w:eastAsia="仿宋" w:cs="仿宋"/>
          <w:color w:val="auto"/>
          <w:spacing w:val="-11"/>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13</w:t>
      </w:r>
      <w:r>
        <w:rPr>
          <w:rFonts w:ascii="仿宋" w:hAnsi="仿宋" w:eastAsia="仿宋" w:cs="仿宋"/>
          <w:color w:val="auto"/>
          <w:spacing w:val="-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投标保证金金额为：</w:t>
      </w:r>
      <w:r>
        <w:rPr>
          <w:rFonts w:ascii="仿宋" w:hAnsi="仿宋" w:eastAsia="仿宋" w:cs="仿宋"/>
          <w:color w:val="auto"/>
          <w:spacing w:val="-11"/>
          <w:sz w:val="24"/>
          <w:szCs w:val="24"/>
          <w:highlight w:val="none"/>
        </w:rPr>
        <w:t>详见须知前附表</w:t>
      </w:r>
    </w:p>
    <w:p w14:paraId="10F8AD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13.1  投标保证金用于保护本次招标免受投标供应商的违规、违约行为而引起的风险</w:t>
      </w:r>
      <w:r>
        <w:rPr>
          <w:rFonts w:hint="eastAsia" w:ascii="仿宋" w:hAnsi="仿宋" w:eastAsia="仿宋" w:cs="仿宋"/>
          <w:color w:val="auto"/>
          <w:spacing w:val="0"/>
          <w:sz w:val="24"/>
          <w:szCs w:val="24"/>
          <w:highlight w:val="none"/>
          <w:lang w:eastAsia="zh-CN"/>
        </w:rPr>
        <w:t>。</w:t>
      </w:r>
    </w:p>
    <w:p w14:paraId="561CBA7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13.2 投标保证金用人民币，由投标供应商按《竞争性磋商文件》中明确的银行账号，按要求的数额递交。</w:t>
      </w:r>
    </w:p>
    <w:p w14:paraId="5F8D29E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13.3  投标保证金以网银或电汇形式提交。</w:t>
      </w:r>
    </w:p>
    <w:p w14:paraId="3DD7493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 xml:space="preserve">13.4  </w:t>
      </w:r>
      <w:r>
        <w:rPr>
          <w:rFonts w:ascii="仿宋" w:hAnsi="仿宋" w:eastAsia="仿宋" w:cs="仿宋"/>
          <w:b/>
          <w:bCs/>
          <w:color w:val="auto"/>
          <w:spacing w:val="0"/>
          <w:sz w:val="24"/>
          <w:szCs w:val="24"/>
          <w:highlight w:val="none"/>
        </w:rPr>
        <w:t>本次项目不接受联合体投标。</w:t>
      </w:r>
    </w:p>
    <w:p w14:paraId="4E78690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13.5  未按时缴纳投标保证金的投标，将被拒绝。</w:t>
      </w:r>
    </w:p>
    <w:p w14:paraId="5623C7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13.6  中标供应商的投标保证金，将在合同签订后的5个工作日内予以退还</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未中标供应商的投标保证金在中标通知书发出后5个工作日内予以退还。</w:t>
      </w:r>
    </w:p>
    <w:p w14:paraId="26768C6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13.7  发生以下情况投标保证金可能被没收：</w:t>
      </w:r>
    </w:p>
    <w:p w14:paraId="5C8F44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 如果投标供应商在投标有效期内撤回投标；</w:t>
      </w:r>
    </w:p>
    <w:p w14:paraId="472BBC1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 如果中标供应商放弃中标项目的，无正当理由不与采购人签订合同的</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在签订合同时向采购人提出附加条件或者更改合同实质性内容的，或者拒不提交所要求的投标保证金的。</w:t>
      </w:r>
    </w:p>
    <w:p w14:paraId="49A0F198">
      <w:pPr>
        <w:spacing w:line="262" w:lineRule="auto"/>
        <w:rPr>
          <w:rFonts w:ascii="Arial"/>
          <w:color w:val="auto"/>
          <w:sz w:val="21"/>
          <w:highlight w:val="none"/>
        </w:rPr>
      </w:pPr>
    </w:p>
    <w:p w14:paraId="6B6F89B4">
      <w:pPr>
        <w:spacing w:line="262" w:lineRule="auto"/>
        <w:rPr>
          <w:rFonts w:ascii="Arial"/>
          <w:color w:val="auto"/>
          <w:sz w:val="21"/>
          <w:highlight w:val="none"/>
        </w:rPr>
      </w:pPr>
    </w:p>
    <w:p w14:paraId="47F209B4">
      <w:pPr>
        <w:jc w:val="center"/>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14:textOutline w14:w="4358" w14:cap="sq" w14:cmpd="sng">
            <w14:solidFill>
              <w14:srgbClr w14:val="000000"/>
            </w14:solidFill>
            <w14:prstDash w14:val="solid"/>
            <w14:bevel/>
          </w14:textOutline>
        </w:rPr>
        <w:t xml:space="preserve">六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评审和磋商</w:t>
      </w:r>
    </w:p>
    <w:p w14:paraId="498E1C89">
      <w:pPr>
        <w:spacing w:line="391" w:lineRule="auto"/>
        <w:rPr>
          <w:rFonts w:ascii="Arial"/>
          <w:color w:val="auto"/>
          <w:sz w:val="21"/>
          <w:highlight w:val="none"/>
        </w:rPr>
      </w:pPr>
    </w:p>
    <w:p w14:paraId="35C03053">
      <w:pPr>
        <w:spacing w:before="78" w:line="222" w:lineRule="auto"/>
        <w:ind w:left="11"/>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14</w:t>
      </w:r>
      <w:r>
        <w:rPr>
          <w:rFonts w:ascii="仿宋" w:hAnsi="仿宋" w:eastAsia="仿宋" w:cs="仿宋"/>
          <w:color w:val="auto"/>
          <w:spacing w:val="16"/>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响应文件的评审与澄清</w:t>
      </w:r>
    </w:p>
    <w:p w14:paraId="3E6E98D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14.1 磋商小组在确认了磋商文件后，按照磋商文件规定的资格条件对供应商进行资格审查，符合资格条件的供应商将进入符合性审查。不符合资格条件的供应商将按</w:t>
      </w:r>
      <w:r>
        <w:rPr>
          <w:rFonts w:ascii="仿宋" w:hAnsi="仿宋" w:eastAsia="仿宋" w:cs="仿宋"/>
          <w:b/>
          <w:bCs/>
          <w:color w:val="auto"/>
          <w:spacing w:val="0"/>
          <w:sz w:val="24"/>
          <w:szCs w:val="24"/>
          <w:highlight w:val="none"/>
        </w:rPr>
        <w:t>无效处理</w:t>
      </w:r>
      <w:r>
        <w:rPr>
          <w:rFonts w:ascii="仿宋" w:hAnsi="仿宋" w:eastAsia="仿宋" w:cs="仿宋"/>
          <w:color w:val="auto"/>
          <w:spacing w:val="0"/>
          <w:sz w:val="24"/>
          <w:szCs w:val="24"/>
          <w:highlight w:val="none"/>
        </w:rPr>
        <w:t>，不参加后续磋商。</w:t>
      </w:r>
    </w:p>
    <w:p w14:paraId="03E1C41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14.2 磋商小组按照磋商文件规定的除资格条件外的其它实质性条款，对参加磋商的供应商进行有效性、完整性和响应程度的符合性审查。未实质性响应磋商文件的供应商将按</w:t>
      </w:r>
      <w:r>
        <w:rPr>
          <w:rFonts w:ascii="仿宋" w:hAnsi="仿宋" w:eastAsia="仿宋" w:cs="仿宋"/>
          <w:b/>
          <w:bCs/>
          <w:color w:val="auto"/>
          <w:spacing w:val="0"/>
          <w:sz w:val="24"/>
          <w:szCs w:val="24"/>
          <w:highlight w:val="none"/>
        </w:rPr>
        <w:t>无效处理</w:t>
      </w:r>
      <w:r>
        <w:rPr>
          <w:rFonts w:ascii="仿宋" w:hAnsi="仿宋" w:eastAsia="仿宋" w:cs="仿宋"/>
          <w:color w:val="auto"/>
          <w:spacing w:val="0"/>
          <w:sz w:val="24"/>
          <w:szCs w:val="24"/>
          <w:highlight w:val="none"/>
        </w:rPr>
        <w:t>，不参加后续磋商。</w:t>
      </w:r>
    </w:p>
    <w:p w14:paraId="4B05E8A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14.3 出现下列情形之一的，将被认定为未实质性响应磋商文件：</w:t>
      </w:r>
    </w:p>
    <w:p w14:paraId="577AFAE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（1）未按要求交纳保证金的；</w:t>
      </w:r>
    </w:p>
    <w:p w14:paraId="6A9E9F5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（2）未按照磋商文件规定要求密封、签署、盖章的；</w:t>
      </w:r>
    </w:p>
    <w:p w14:paraId="3DEB25B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（3）供应商在报价时采用选择性报价；</w:t>
      </w:r>
    </w:p>
    <w:p w14:paraId="4AB895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（4）供应商不具备磋商文件中规定资格要求的；</w:t>
      </w:r>
    </w:p>
    <w:p w14:paraId="34AAC0A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（5）不符合法律、法规和磋商文件中规定的其他实质性要求的；</w:t>
      </w:r>
    </w:p>
    <w:p w14:paraId="1A7CF89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w:t>
      </w:r>
      <w:r>
        <w:rPr>
          <w:rFonts w:hint="eastAsia" w:ascii="仿宋" w:hAnsi="仿宋" w:eastAsia="仿宋" w:cs="仿宋"/>
          <w:b w:val="0"/>
          <w:bCs w:val="0"/>
          <w:color w:val="auto"/>
          <w:spacing w:val="0"/>
          <w:sz w:val="24"/>
          <w:szCs w:val="24"/>
          <w:highlight w:val="none"/>
          <w:lang w:val="en-US" w:eastAsia="zh-CN"/>
        </w:rPr>
        <w:t>6</w:t>
      </w:r>
      <w:r>
        <w:rPr>
          <w:rFonts w:ascii="仿宋" w:hAnsi="仿宋" w:eastAsia="仿宋" w:cs="仿宋"/>
          <w:b w:val="0"/>
          <w:bCs w:val="0"/>
          <w:color w:val="auto"/>
          <w:spacing w:val="0"/>
          <w:sz w:val="24"/>
          <w:szCs w:val="24"/>
          <w:highlight w:val="none"/>
        </w:rPr>
        <w:t>）其他法律、法规及本磋商文件规定的属于按无效处理的响应文件的</w:t>
      </w:r>
      <w:r>
        <w:rPr>
          <w:rFonts w:hint="eastAsia" w:ascii="仿宋" w:hAnsi="仿宋" w:eastAsia="仿宋" w:cs="仿宋"/>
          <w:b w:val="0"/>
          <w:bCs w:val="0"/>
          <w:color w:val="auto"/>
          <w:spacing w:val="0"/>
          <w:sz w:val="24"/>
          <w:szCs w:val="24"/>
          <w:highlight w:val="none"/>
          <w:lang w:val="en-US" w:eastAsia="zh-CN"/>
        </w:rPr>
        <w:t>情</w:t>
      </w:r>
      <w:r>
        <w:rPr>
          <w:rFonts w:ascii="仿宋" w:hAnsi="仿宋" w:eastAsia="仿宋" w:cs="仿宋"/>
          <w:b w:val="0"/>
          <w:bCs w:val="0"/>
          <w:color w:val="auto"/>
          <w:spacing w:val="0"/>
          <w:sz w:val="24"/>
          <w:szCs w:val="24"/>
          <w:highlight w:val="none"/>
        </w:rPr>
        <w:t>形。</w:t>
      </w:r>
    </w:p>
    <w:p w14:paraId="3B863C8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14.4 如果响应文件实质上没有响应磋商文件的要求，磋商小组将予以拒绝</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供应商不得通过修改或撤销不合要求的偏离而使其响应文件成为实质性响应的文件。</w:t>
      </w:r>
    </w:p>
    <w:p w14:paraId="54075E2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14.5 在按照14.2 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57D3978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14.6对未被认定为参加磋商的供应商和其它未实质性响应磋商文件的供应商，磋商小组将及时告知。</w:t>
      </w:r>
    </w:p>
    <w:p w14:paraId="62611570">
      <w:pPr>
        <w:spacing w:before="152" w:line="223" w:lineRule="auto"/>
        <w:ind w:left="11"/>
        <w:rPr>
          <w:rFonts w:ascii="仿宋" w:hAnsi="仿宋" w:eastAsia="仿宋" w:cs="仿宋"/>
          <w:color w:val="auto"/>
          <w:sz w:val="24"/>
          <w:szCs w:val="24"/>
          <w:highlight w:val="none"/>
        </w:rPr>
      </w:pP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15</w:t>
      </w:r>
      <w:r>
        <w:rPr>
          <w:rFonts w:ascii="仿宋" w:hAnsi="仿宋" w:eastAsia="仿宋" w:cs="仿宋"/>
          <w:color w:val="auto"/>
          <w:spacing w:val="9"/>
          <w:sz w:val="24"/>
          <w:szCs w:val="24"/>
          <w:highlight w:val="none"/>
        </w:rPr>
        <w:t xml:space="preserve">  </w:t>
      </w: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磋商</w:t>
      </w:r>
    </w:p>
    <w:p w14:paraId="4CBAC4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15.1 依据磋商文件的要求和各供应商响应文件的应答情况，磋商小组所有成员集中在通知的时间，与参加的供应商逐一单独进行一轮或多轮磋商</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具体磋商轮次见供应商须知前附表。磋商小组将给予所有参加磋商的供应商平等的磋商机会。</w:t>
      </w:r>
    </w:p>
    <w:p w14:paraId="66E0544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15.2 磋商包括但不限于以下内容：</w:t>
      </w:r>
    </w:p>
    <w:p w14:paraId="7B8C8E2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（1）磋商小组根据磋商文件要求，对照各磋商供应商提交的响应文件中技术、服务以及合同草案条款等应答情况，进行确认或者询问；</w:t>
      </w:r>
    </w:p>
    <w:p w14:paraId="397CFC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（2）按供应商须知前附表修改变动磋商文件，并及时以书面形式同时通知所有参加磋商的供应商；</w:t>
      </w:r>
    </w:p>
    <w:p w14:paraId="4FC8281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z w:val="24"/>
          <w:szCs w:val="24"/>
          <w:highlight w:val="none"/>
        </w:rPr>
      </w:pPr>
      <w:r>
        <w:rPr>
          <w:rFonts w:ascii="仿宋" w:hAnsi="仿宋" w:eastAsia="仿宋" w:cs="仿宋"/>
          <w:b w:val="0"/>
          <w:bCs w:val="0"/>
          <w:color w:val="auto"/>
          <w:spacing w:val="0"/>
          <w:sz w:val="24"/>
          <w:szCs w:val="24"/>
          <w:highlight w:val="none"/>
        </w:rPr>
        <w:t>（3）针对修改变动的磋商文件，与所有参加磋商的供应商进行确认或者询问。</w:t>
      </w:r>
    </w:p>
    <w:p w14:paraId="1CA31F1E">
      <w:pPr>
        <w:spacing w:before="78" w:line="221" w:lineRule="auto"/>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t>16</w:t>
      </w:r>
      <w:r>
        <w:rPr>
          <w:rFonts w:ascii="仿宋" w:hAnsi="仿宋" w:eastAsia="仿宋" w:cs="仿宋"/>
          <w:color w:val="auto"/>
          <w:spacing w:val="9"/>
          <w:sz w:val="24"/>
          <w:szCs w:val="24"/>
          <w:highlight w:val="none"/>
        </w:rPr>
        <w:t xml:space="preserve">  </w:t>
      </w:r>
      <w:r>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t>保密原则</w:t>
      </w:r>
    </w:p>
    <w:p w14:paraId="3123A3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16.1 磋商将在严格保密的情况下进行。</w:t>
      </w:r>
    </w:p>
    <w:p w14:paraId="6A4D0DD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16.2 磋商小组成员以及与磋商工作有关的人员不得泄露评审和磋商过程中获悉的国家秘密、商业秘密，不得超越法规的规定向无关人员告知评审和磋商情况。供应商试图影响采购人、采购代理机构和评审委员会的任何活动，</w:t>
      </w:r>
      <w:r>
        <w:rPr>
          <w:rFonts w:ascii="仿宋" w:hAnsi="仿宋" w:eastAsia="仿宋" w:cs="仿宋"/>
          <w:b/>
          <w:bCs/>
          <w:color w:val="auto"/>
          <w:spacing w:val="0"/>
          <w:sz w:val="24"/>
          <w:szCs w:val="24"/>
          <w:highlight w:val="none"/>
        </w:rPr>
        <w:t>将导致其响应被拒绝</w:t>
      </w:r>
      <w:r>
        <w:rPr>
          <w:rFonts w:ascii="仿宋" w:hAnsi="仿宋" w:eastAsia="仿宋" w:cs="仿宋"/>
          <w:b w:val="0"/>
          <w:bCs w:val="0"/>
          <w:color w:val="auto"/>
          <w:spacing w:val="0"/>
          <w:sz w:val="24"/>
          <w:szCs w:val="24"/>
          <w:highlight w:val="none"/>
        </w:rPr>
        <w:t>，并承担相应的法律责任。</w:t>
      </w:r>
    </w:p>
    <w:p w14:paraId="7AD0689E">
      <w:pPr>
        <w:spacing w:before="78" w:line="221" w:lineRule="auto"/>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t>17  开标程序</w:t>
      </w:r>
    </w:p>
    <w:p w14:paraId="70C19E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开标会主持人按照磋商文件规定的开标时间宣布开标，按照规定要求主持开标会。开标将按以下程序进行：</w:t>
      </w:r>
    </w:p>
    <w:p w14:paraId="0404ACD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1、采购人在规定的响应文件递交截止时间（开标/磋商时间）和供应商须知前附表规定的地点进行不见面远程开标/磋商。供应商的法定代表人或其委托代理人无需到达开标/磋商现场</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仅需在任意地点登录政采云平台</w:t>
      </w:r>
      <w:r>
        <w:rPr>
          <w:rFonts w:ascii="仿宋" w:hAnsi="仿宋" w:eastAsia="仿宋" w:cs="仿宋"/>
          <w:b w:val="0"/>
          <w:bCs w:val="0"/>
          <w:color w:val="auto"/>
          <w:spacing w:val="0"/>
          <w:sz w:val="24"/>
          <w:szCs w:val="24"/>
          <w:highlight w:val="none"/>
        </w:rPr>
        <w:fldChar w:fldCharType="begin"/>
      </w:r>
      <w:r>
        <w:rPr>
          <w:rFonts w:ascii="仿宋" w:hAnsi="仿宋" w:eastAsia="仿宋" w:cs="仿宋"/>
          <w:b w:val="0"/>
          <w:bCs w:val="0"/>
          <w:color w:val="auto"/>
          <w:spacing w:val="0"/>
          <w:sz w:val="24"/>
          <w:szCs w:val="24"/>
          <w:highlight w:val="none"/>
        </w:rPr>
        <w:instrText xml:space="preserve"> HYPERLINK "https://www.zcygov.cn/" </w:instrText>
      </w:r>
      <w:r>
        <w:rPr>
          <w:rFonts w:ascii="仿宋" w:hAnsi="仿宋" w:eastAsia="仿宋" w:cs="仿宋"/>
          <w:b w:val="0"/>
          <w:bCs w:val="0"/>
          <w:color w:val="auto"/>
          <w:spacing w:val="0"/>
          <w:sz w:val="24"/>
          <w:szCs w:val="24"/>
          <w:highlight w:val="none"/>
        </w:rPr>
        <w:fldChar w:fldCharType="separate"/>
      </w:r>
      <w:r>
        <w:rPr>
          <w:rFonts w:ascii="仿宋" w:hAnsi="仿宋" w:eastAsia="仿宋" w:cs="仿宋"/>
          <w:b w:val="0"/>
          <w:bCs w:val="0"/>
          <w:color w:val="auto"/>
          <w:spacing w:val="0"/>
          <w:sz w:val="24"/>
          <w:szCs w:val="24"/>
          <w:highlight w:val="none"/>
        </w:rPr>
        <w:t>https://www.zcygov.cn/</w:t>
      </w:r>
      <w:r>
        <w:rPr>
          <w:rFonts w:ascii="仿宋" w:hAnsi="仿宋" w:eastAsia="仿宋" w:cs="仿宋"/>
          <w:b w:val="0"/>
          <w:bCs w:val="0"/>
          <w:color w:val="auto"/>
          <w:spacing w:val="0"/>
          <w:sz w:val="24"/>
          <w:szCs w:val="24"/>
          <w:highlight w:val="none"/>
        </w:rPr>
        <w:fldChar w:fldCharType="end"/>
      </w:r>
      <w:r>
        <w:rPr>
          <w:rFonts w:ascii="仿宋" w:hAnsi="仿宋" w:eastAsia="仿宋" w:cs="仿宋"/>
          <w:b w:val="0"/>
          <w:bCs w:val="0"/>
          <w:color w:val="auto"/>
          <w:spacing w:val="0"/>
          <w:sz w:val="24"/>
          <w:szCs w:val="24"/>
          <w:highlight w:val="none"/>
        </w:rPr>
        <w:t>进入“政采 云远程开标大厅 ”参加开标/磋商会议，并使用CA密钥完成远程解密、提疑澄清、开标/磋商、报价、结果公布等交互环节。</w:t>
      </w:r>
    </w:p>
    <w:p w14:paraId="31E2513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2、开标/磋商时，各供应商应在规定的解密时间（30分钟）内对本单位加密的电子 响应文件进行解密，如在规定的解密时间内仍有供应商未解密，采购代理机构将采取 “异常处理 ”，开启该单位的备份标书。采购代理机构工作人员在监督人员或公证人员监督下开启响应文件。</w:t>
      </w:r>
    </w:p>
    <w:p w14:paraId="57818D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b w:val="0"/>
          <w:bCs w:val="0"/>
          <w:color w:val="auto"/>
          <w:spacing w:val="0"/>
          <w:sz w:val="24"/>
          <w:szCs w:val="24"/>
          <w:highlight w:val="none"/>
        </w:rPr>
        <w:t>3、供应商代表对开标过程和开标记录有疑义，以及认为采购人、采购代理机构相关工作人员有需要回避的情形的，应当当场提出询问或者回避申请，开标会议结束后不再接受相关询问、质疑或者回避申请。</w:t>
      </w:r>
    </w:p>
    <w:p w14:paraId="47AEB6EE">
      <w:pPr>
        <w:spacing w:line="280" w:lineRule="auto"/>
        <w:rPr>
          <w:rFonts w:ascii="Arial"/>
          <w:color w:val="auto"/>
          <w:sz w:val="21"/>
          <w:highlight w:val="none"/>
        </w:rPr>
      </w:pPr>
    </w:p>
    <w:p w14:paraId="6C597D95">
      <w:pPr>
        <w:spacing w:line="281" w:lineRule="auto"/>
        <w:rPr>
          <w:rFonts w:ascii="Arial"/>
          <w:color w:val="auto"/>
          <w:sz w:val="21"/>
          <w:highlight w:val="none"/>
        </w:rPr>
      </w:pPr>
    </w:p>
    <w:p w14:paraId="0E38455D">
      <w:pPr>
        <w:jc w:val="center"/>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 xml:space="preserve">七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综合评审</w:t>
      </w:r>
    </w:p>
    <w:p w14:paraId="7D325D40">
      <w:pPr>
        <w:spacing w:line="280" w:lineRule="auto"/>
        <w:rPr>
          <w:rFonts w:ascii="Arial"/>
          <w:color w:val="auto"/>
          <w:sz w:val="21"/>
          <w:highlight w:val="none"/>
        </w:rPr>
      </w:pPr>
    </w:p>
    <w:p w14:paraId="7E8BBF82">
      <w:pPr>
        <w:spacing w:line="281" w:lineRule="auto"/>
        <w:rPr>
          <w:rFonts w:ascii="Arial"/>
          <w:color w:val="auto"/>
          <w:sz w:val="21"/>
          <w:highlight w:val="none"/>
        </w:rPr>
      </w:pPr>
    </w:p>
    <w:p w14:paraId="08664392">
      <w:pPr>
        <w:spacing w:before="79" w:line="222" w:lineRule="auto"/>
        <w:ind w:left="30"/>
        <w:rPr>
          <w:rFonts w:ascii="仿宋" w:hAnsi="仿宋" w:eastAsia="仿宋" w:cs="仿宋"/>
          <w:color w:val="auto"/>
          <w:sz w:val="24"/>
          <w:szCs w:val="24"/>
          <w:highlight w:val="none"/>
        </w:rPr>
      </w:pP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18</w:t>
      </w:r>
      <w:r>
        <w:rPr>
          <w:rFonts w:ascii="仿宋" w:hAnsi="仿宋" w:eastAsia="仿宋" w:cs="仿宋"/>
          <w:color w:val="auto"/>
          <w:spacing w:val="19"/>
          <w:sz w:val="24"/>
          <w:szCs w:val="24"/>
          <w:highlight w:val="none"/>
        </w:rPr>
        <w:t xml:space="preserve"> </w:t>
      </w: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评审</w:t>
      </w:r>
    </w:p>
    <w:p w14:paraId="4D50105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18.1 磋商小组采用综合评分法对提交报价的供应商的响应文件和报价进行综合评分。</w:t>
      </w:r>
    </w:p>
    <w:p w14:paraId="4AE1946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18.2 磋商小组各成员应当独立对每个有效响应的文件进行评价、打分，然后汇总每个供应商的得分，计算得分平均值，以平均值高低进行排序。分值计算保留小数点后二位。</w:t>
      </w:r>
    </w:p>
    <w:p w14:paraId="333B7C5F">
      <w:pPr>
        <w:jc w:val="cente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pPr>
    </w:p>
    <w:p w14:paraId="59286F77">
      <w:pPr>
        <w:jc w:val="center"/>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八</w:t>
      </w:r>
      <w:r>
        <w:rPr>
          <w:rFonts w:hint="eastAsia" w:ascii="仿宋" w:hAnsi="仿宋" w:eastAsia="仿宋" w:cs="仿宋"/>
          <w:b/>
          <w:bCs/>
          <w:color w:val="auto"/>
          <w:spacing w:val="-1"/>
          <w:sz w:val="24"/>
          <w:szCs w:val="24"/>
          <w:highlight w:val="none"/>
          <w:lang w:val="en-US" w:eastAsia="zh-CN"/>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确定成交候选供应商</w:t>
      </w:r>
    </w:p>
    <w:p w14:paraId="6BA6B8EF">
      <w:pPr>
        <w:spacing w:line="280" w:lineRule="auto"/>
        <w:rPr>
          <w:rFonts w:ascii="Arial"/>
          <w:color w:val="auto"/>
          <w:sz w:val="21"/>
          <w:highlight w:val="none"/>
        </w:rPr>
      </w:pPr>
    </w:p>
    <w:p w14:paraId="11E24027">
      <w:pPr>
        <w:spacing w:line="281" w:lineRule="auto"/>
        <w:rPr>
          <w:rFonts w:ascii="Arial"/>
          <w:color w:val="auto"/>
          <w:sz w:val="21"/>
          <w:highlight w:val="none"/>
        </w:rPr>
      </w:pPr>
    </w:p>
    <w:p w14:paraId="2AB01BD6">
      <w:pPr>
        <w:spacing w:before="78" w:line="222" w:lineRule="auto"/>
        <w:ind w:left="139"/>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19</w:t>
      </w:r>
      <w:r>
        <w:rPr>
          <w:rFonts w:ascii="仿宋" w:hAnsi="仿宋" w:eastAsia="仿宋" w:cs="仿宋"/>
          <w:color w:val="auto"/>
          <w:spacing w:val="-2"/>
          <w:sz w:val="24"/>
          <w:szCs w:val="24"/>
          <w:highlight w:val="none"/>
        </w:rPr>
        <w:t xml:space="preserve"> </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确定成交候选供应商原则</w:t>
      </w:r>
    </w:p>
    <w:p w14:paraId="02C5C80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19.1 磋商小组按照打分结果由高到低的顺序提出成交候选供应商，推荐数量见供应商须知前附表。被推荐为成交候选供应商的最后报价应不高于本项目采购预算或最高限价。</w:t>
      </w:r>
    </w:p>
    <w:p w14:paraId="5D54C82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注: 1、如出现评审得分相同的，按照最后报价由低到高的顺序推荐；</w:t>
      </w:r>
    </w:p>
    <w:p w14:paraId="022D275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960" w:firstLineChars="4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2、如出现评审得分且最后报价相同的，按照技术评审得分由高到低顺序推荐。</w:t>
      </w:r>
    </w:p>
    <w:p w14:paraId="01EED975">
      <w:pPr>
        <w:spacing w:before="178" w:line="222" w:lineRule="auto"/>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20</w:t>
      </w:r>
      <w:r>
        <w:rPr>
          <w:rFonts w:ascii="仿宋" w:hAnsi="仿宋" w:eastAsia="仿宋" w:cs="仿宋"/>
          <w:color w:val="auto"/>
          <w:spacing w:val="26"/>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最终评价确定</w:t>
      </w:r>
    </w:p>
    <w:p w14:paraId="709E34D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20.1 采购人有权对推荐为成交候选供应商的资格条件及价格计算方面进行审查。</w:t>
      </w:r>
    </w:p>
    <w:p w14:paraId="1BB747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20.2 采购人从评审报告提出的成交候选供应商中，按照排序由高到低的原则确定成交供应商，也可以书面授权磋商小组直接确定成交供应商。</w:t>
      </w:r>
    </w:p>
    <w:p w14:paraId="1D5F34FC">
      <w:pPr>
        <w:spacing w:before="176" w:line="224" w:lineRule="auto"/>
        <w:ind w:left="124"/>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21</w:t>
      </w:r>
      <w:r>
        <w:rPr>
          <w:rFonts w:ascii="仿宋" w:hAnsi="仿宋" w:eastAsia="仿宋" w:cs="仿宋"/>
          <w:color w:val="auto"/>
          <w:spacing w:val="22"/>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签订合同</w:t>
      </w:r>
    </w:p>
    <w:p w14:paraId="5F2AD64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21.1 采购代理机构将以书面形式向成交供应商发出成交通知书。</w:t>
      </w:r>
    </w:p>
    <w:p w14:paraId="280BBB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21.2 成交通知书发出后，采购人将与成交供应商签订合同。</w:t>
      </w:r>
    </w:p>
    <w:p w14:paraId="4679C47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21.3 磋商文件、成交供应商的响应文件及其澄清文件、承诺等，均为签订合同的依据。</w:t>
      </w:r>
    </w:p>
    <w:p w14:paraId="256F872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21.4 成交供应商拒绝与采购人签订合同的，采购人可以按照磋商评审报告推荐的成交候选供应商名单排序，确定下一候选供应商为成交供应商</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也可以重新开展政府采购活动。</w:t>
      </w:r>
    </w:p>
    <w:p w14:paraId="2D7F44B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21.5 当出现供应商自动放弃成交资格时，采购人可以按照磋商评审报告推荐的成交候选供应商名单排序，确定下一候选供应商为成交供应商，也可以重新开展政府采购活动。</w:t>
      </w:r>
    </w:p>
    <w:p w14:paraId="6CD4C340">
      <w:pPr>
        <w:spacing w:before="177" w:line="222" w:lineRule="auto"/>
        <w:ind w:left="124"/>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22</w:t>
      </w:r>
      <w:r>
        <w:rPr>
          <w:rFonts w:ascii="仿宋" w:hAnsi="仿宋" w:eastAsia="仿宋" w:cs="仿宋"/>
          <w:color w:val="auto"/>
          <w:spacing w:val="22"/>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采购终止</w:t>
      </w:r>
    </w:p>
    <w:p w14:paraId="7B29C9F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22.1 出现下列情形之一的，采购人或者采购代理机构将终止采购活动，发布项目终止公告并说明原因：</w:t>
      </w:r>
    </w:p>
    <w:p w14:paraId="04464B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（1）在采购活动中因重大变故，采购任务取消的；</w:t>
      </w:r>
    </w:p>
    <w:p w14:paraId="182146A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（2）因情况变化，不再符合规定的竞争性磋商采购方式适用情形的；</w:t>
      </w:r>
    </w:p>
    <w:p w14:paraId="2A5005F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（3）出现影响采购公正的违法、违规行为的；</w:t>
      </w:r>
    </w:p>
    <w:p w14:paraId="4741D47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4）在采购过程中符合要求的供应商或者报价未超过采购预算的供应商不足3家的；但市场竞争不充分的科研项目，以及需要扶持的科技成果转化项目只有2家的情形除外；属于政府购买服务的项目，在采购过程中符合要求的供应商只有2家的情形除外;</w:t>
      </w:r>
    </w:p>
    <w:p w14:paraId="1C18FB3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b w:val="0"/>
          <w:bCs w:val="0"/>
          <w:color w:val="auto"/>
          <w:spacing w:val="0"/>
          <w:sz w:val="24"/>
          <w:szCs w:val="24"/>
          <w:highlight w:val="none"/>
        </w:rPr>
        <w:t>（5）法律法规规定的其他情形。</w:t>
      </w:r>
    </w:p>
    <w:p w14:paraId="29D46625">
      <w:pPr>
        <w:spacing w:before="175" w:line="223" w:lineRule="auto"/>
        <w:ind w:left="242"/>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23</w:t>
      </w:r>
      <w:r>
        <w:rPr>
          <w:rFonts w:ascii="仿宋" w:hAnsi="仿宋" w:eastAsia="仿宋" w:cs="仿宋"/>
          <w:color w:val="auto"/>
          <w:spacing w:val="29"/>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质疑与接收</w:t>
      </w:r>
    </w:p>
    <w:p w14:paraId="24DD0A7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23.1 供应商认为采购文件、采购过程和成交结果使自己的权益受到损害的</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参照《政府采购法》、《政府采购法实施条例》和《政府采购质疑和投诉办法》的有关规定，可以依法向采购人或采购代理机构提出质疑。</w:t>
      </w:r>
    </w:p>
    <w:p w14:paraId="642581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23.2 供应商应按照财政部制定的《政府采购质疑函范本》格式（可从财政部官方网站下载）和《政府采购质疑和投诉办法》的要求，</w:t>
      </w:r>
      <w:r>
        <w:rPr>
          <w:rFonts w:ascii="仿宋" w:hAnsi="仿宋" w:eastAsia="仿宋" w:cs="仿宋"/>
          <w:b/>
          <w:bCs/>
          <w:color w:val="auto"/>
          <w:spacing w:val="0"/>
          <w:sz w:val="24"/>
          <w:szCs w:val="24"/>
          <w:highlight w:val="none"/>
        </w:rPr>
        <w:t>在法定质疑期内以纸质形式提出质疑，针对同一采购程序环节的质疑应一次性提出。</w:t>
      </w:r>
      <w:r>
        <w:rPr>
          <w:rFonts w:ascii="仿宋" w:hAnsi="仿宋" w:eastAsia="仿宋" w:cs="仿宋"/>
          <w:b w:val="0"/>
          <w:bCs w:val="0"/>
          <w:color w:val="auto"/>
          <w:spacing w:val="0"/>
          <w:sz w:val="24"/>
          <w:szCs w:val="24"/>
          <w:highlight w:val="none"/>
        </w:rPr>
        <w:t>超出法定质疑期的、重复提出的、分次提出的或内容、形式不符合《政府采购质疑和投诉办法》的</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供应商将依法承担不利后果。</w:t>
      </w:r>
    </w:p>
    <w:p w14:paraId="46107D8C">
      <w:pPr>
        <w:pStyle w:val="3"/>
        <w:rPr>
          <w:rFonts w:ascii="仿宋" w:hAnsi="仿宋" w:eastAsia="仿宋" w:cs="仿宋"/>
          <w:b w:val="0"/>
          <w:bCs w:val="0"/>
          <w:color w:val="auto"/>
          <w:spacing w:val="0"/>
          <w:sz w:val="24"/>
          <w:szCs w:val="24"/>
          <w:highlight w:val="none"/>
        </w:rPr>
      </w:pPr>
    </w:p>
    <w:p w14:paraId="5CA4CD26">
      <w:pPr>
        <w:rPr>
          <w:color w:val="auto"/>
          <w:highlight w:val="none"/>
        </w:rPr>
      </w:pPr>
    </w:p>
    <w:p w14:paraId="06AEBC2D">
      <w:pPr>
        <w:jc w:val="center"/>
        <w:rPr>
          <w:rFonts w:ascii="仿宋" w:hAnsi="仿宋" w:eastAsia="仿宋" w:cs="仿宋"/>
          <w:color w:val="auto"/>
          <w:spacing w:val="-1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14"/>
          <w:sz w:val="24"/>
          <w:szCs w:val="24"/>
          <w:highlight w:val="none"/>
          <w:lang w:val="en-US" w:eastAsia="zh-CN"/>
          <w14:textOutline w14:w="4358" w14:cap="sq" w14:cmpd="sng">
            <w14:solidFill>
              <w14:srgbClr w14:val="000000"/>
            </w14:solidFill>
            <w14:prstDash w14:val="solid"/>
            <w14:bevel/>
          </w14:textOutline>
        </w:rPr>
        <w:t>九</w:t>
      </w:r>
      <w:r>
        <w:rPr>
          <w:rFonts w:ascii="仿宋" w:hAnsi="仿宋" w:eastAsia="仿宋" w:cs="仿宋"/>
          <w:color w:val="auto"/>
          <w:spacing w:val="26"/>
          <w:sz w:val="24"/>
          <w:szCs w:val="24"/>
          <w:highlight w:val="none"/>
        </w:rPr>
        <w:t xml:space="preserve"> </w:t>
      </w:r>
      <w:r>
        <w:rPr>
          <w:rFonts w:ascii="仿宋" w:hAnsi="仿宋" w:eastAsia="仿宋" w:cs="仿宋"/>
          <w:color w:val="auto"/>
          <w:spacing w:val="-14"/>
          <w:sz w:val="24"/>
          <w:szCs w:val="24"/>
          <w:highlight w:val="none"/>
          <w14:textOutline w14:w="4358" w14:cap="sq" w14:cmpd="sng">
            <w14:solidFill>
              <w14:srgbClr w14:val="000000"/>
            </w14:solidFill>
            <w14:prstDash w14:val="solid"/>
            <w14:bevel/>
          </w14:textOutline>
        </w:rPr>
        <w:t>其它</w:t>
      </w:r>
    </w:p>
    <w:p w14:paraId="70511D03">
      <w:pPr>
        <w:pStyle w:val="3"/>
        <w:rPr>
          <w:color w:val="auto"/>
          <w:highlight w:val="none"/>
        </w:rPr>
      </w:pPr>
    </w:p>
    <w:p w14:paraId="195E274D">
      <w:pPr>
        <w:spacing w:before="223" w:line="222" w:lineRule="auto"/>
        <w:rPr>
          <w:rFonts w:ascii="仿宋" w:hAnsi="仿宋" w:eastAsia="仿宋" w:cs="仿宋"/>
          <w:color w:val="auto"/>
          <w:sz w:val="24"/>
          <w:szCs w:val="24"/>
          <w:highlight w:val="none"/>
        </w:rPr>
      </w:pPr>
      <w:r>
        <w:rPr>
          <w:rFonts w:ascii="仿宋" w:hAnsi="仿宋" w:eastAsia="仿宋" w:cs="仿宋"/>
          <w:color w:val="auto"/>
          <w:spacing w:val="-8"/>
          <w:sz w:val="24"/>
          <w:szCs w:val="24"/>
          <w:highlight w:val="none"/>
          <w14:textOutline w14:w="4358" w14:cap="sq" w14:cmpd="sng">
            <w14:solidFill>
              <w14:srgbClr w14:val="000000"/>
            </w14:solidFill>
            <w14:prstDash w14:val="solid"/>
            <w14:bevel/>
          </w14:textOutline>
        </w:rPr>
        <w:t>24</w:t>
      </w:r>
      <w:r>
        <w:rPr>
          <w:rFonts w:ascii="仿宋" w:hAnsi="仿宋" w:eastAsia="仿宋" w:cs="仿宋"/>
          <w:color w:val="auto"/>
          <w:spacing w:val="50"/>
          <w:sz w:val="24"/>
          <w:szCs w:val="24"/>
          <w:highlight w:val="none"/>
        </w:rPr>
        <w:t xml:space="preserve"> </w:t>
      </w:r>
      <w:r>
        <w:rPr>
          <w:rFonts w:ascii="仿宋" w:hAnsi="仿宋" w:eastAsia="仿宋" w:cs="仿宋"/>
          <w:color w:val="auto"/>
          <w:spacing w:val="-8"/>
          <w:sz w:val="24"/>
          <w:szCs w:val="24"/>
          <w:highlight w:val="none"/>
          <w14:textOutline w14:w="4358" w14:cap="sq" w14:cmpd="sng">
            <w14:solidFill>
              <w14:srgbClr w14:val="000000"/>
            </w14:solidFill>
            <w14:prstDash w14:val="solid"/>
            <w14:bevel/>
          </w14:textOutline>
        </w:rPr>
        <w:t>中标服务费</w:t>
      </w:r>
    </w:p>
    <w:p w14:paraId="73DFFC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24.1  参照国家计委计价格发改价格［2011］534号文计取为取费基础，收取代理费用（中标单位向招标代理机构一次性付清中标服务费)。</w:t>
      </w:r>
    </w:p>
    <w:p w14:paraId="2B1A29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24.2  中标服务费的计算基数：</w:t>
      </w:r>
      <w:r>
        <w:rPr>
          <w:rFonts w:ascii="仿宋" w:hAnsi="仿宋" w:eastAsia="仿宋" w:cs="仿宋"/>
          <w:color w:val="auto"/>
          <w:spacing w:val="-3"/>
          <w:sz w:val="24"/>
          <w:szCs w:val="24"/>
          <w:highlight w:val="none"/>
          <w:u w:val="single"/>
          <w14:textOutline w14:w="4358" w14:cap="sq" w14:cmpd="sng">
            <w14:solidFill>
              <w14:srgbClr w14:val="000000"/>
            </w14:solidFill>
            <w14:prstDash w14:val="solid"/>
            <w14:bevel/>
          </w14:textOutline>
        </w:rPr>
        <w:t>中标通知书载明的中标金额。</w:t>
      </w:r>
    </w:p>
    <w:p w14:paraId="117805A5">
      <w:pPr>
        <w:spacing w:before="1" w:line="222" w:lineRule="auto"/>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color w:val="auto"/>
          <w:spacing w:val="9"/>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廉洁自律规定</w:t>
      </w:r>
    </w:p>
    <w:p w14:paraId="294D8D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25.1 采购代理机构工作人员不得以不正当手段获取政府采购代理业务，不得与采购人、供应商恶意串通操纵政府采购活动。</w:t>
      </w:r>
    </w:p>
    <w:p w14:paraId="268AAD0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pPr>
      <w:r>
        <w:rPr>
          <w:rFonts w:ascii="仿宋" w:hAnsi="仿宋" w:eastAsia="仿宋" w:cs="仿宋"/>
          <w:b w:val="0"/>
          <w:bCs w:val="0"/>
          <w:color w:val="auto"/>
          <w:spacing w:val="0"/>
          <w:sz w:val="24"/>
          <w:szCs w:val="24"/>
          <w:highlight w:val="none"/>
        </w:rPr>
        <w:t>25.2 采购代理机构工作人员不得接受采购人或者供应商组织的宴请、旅游</w:t>
      </w:r>
      <w:r>
        <w:rPr>
          <w:rFonts w:hint="eastAsia" w:ascii="仿宋" w:hAnsi="仿宋" w:eastAsia="仿宋" w:cs="仿宋"/>
          <w:b w:val="0"/>
          <w:bCs w:val="0"/>
          <w:color w:val="auto"/>
          <w:spacing w:val="0"/>
          <w:sz w:val="24"/>
          <w:szCs w:val="24"/>
          <w:highlight w:val="none"/>
          <w:lang w:eastAsia="zh-CN"/>
        </w:rPr>
        <w:t>、</w:t>
      </w:r>
      <w:r>
        <w:rPr>
          <w:rFonts w:ascii="仿宋" w:hAnsi="仿宋" w:eastAsia="仿宋" w:cs="仿宋"/>
          <w:b w:val="0"/>
          <w:bCs w:val="0"/>
          <w:color w:val="auto"/>
          <w:spacing w:val="0"/>
          <w:sz w:val="24"/>
          <w:szCs w:val="24"/>
          <w:highlight w:val="none"/>
        </w:rPr>
        <w:t>娱乐，不得收受礼品、现金、有价证券等，不得向采购人或者供应商报销应当由个人承担的费用。</w:t>
      </w:r>
    </w:p>
    <w:p w14:paraId="36C9BC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color w:val="auto"/>
          <w:spacing w:val="0"/>
          <w:sz w:val="24"/>
          <w:szCs w:val="24"/>
          <w:highlight w:val="none"/>
        </w:rPr>
        <w:sectPr>
          <w:footerReference r:id="rId7" w:type="default"/>
          <w:pgSz w:w="11905" w:h="16839"/>
          <w:pgMar w:top="1440" w:right="1800" w:bottom="1440" w:left="1800" w:header="0" w:footer="848" w:gutter="0"/>
          <w:pgNumType w:fmt="decimal"/>
          <w:cols w:space="720" w:num="1"/>
        </w:sectPr>
      </w:pPr>
    </w:p>
    <w:p w14:paraId="4114C28B">
      <w:pPr>
        <w:spacing w:line="245" w:lineRule="auto"/>
        <w:rPr>
          <w:rFonts w:ascii="Arial"/>
          <w:color w:val="auto"/>
          <w:sz w:val="21"/>
          <w:highlight w:val="none"/>
        </w:rPr>
      </w:pPr>
    </w:p>
    <w:p w14:paraId="3488EAED">
      <w:pPr>
        <w:pStyle w:val="4"/>
        <w:rPr>
          <w:rFonts w:ascii="Arial"/>
          <w:color w:val="auto"/>
          <w:sz w:val="21"/>
          <w:highlight w:val="none"/>
        </w:rPr>
      </w:pPr>
    </w:p>
    <w:p w14:paraId="393F2988">
      <w:pPr>
        <w:rPr>
          <w:rFonts w:ascii="Arial"/>
          <w:color w:val="auto"/>
          <w:sz w:val="21"/>
          <w:highlight w:val="none"/>
        </w:rPr>
      </w:pPr>
    </w:p>
    <w:p w14:paraId="1814197E">
      <w:pPr>
        <w:pStyle w:val="4"/>
        <w:rPr>
          <w:rFonts w:ascii="Arial"/>
          <w:color w:val="auto"/>
          <w:sz w:val="21"/>
          <w:highlight w:val="none"/>
        </w:rPr>
      </w:pPr>
    </w:p>
    <w:p w14:paraId="1073F99C">
      <w:pPr>
        <w:rPr>
          <w:color w:val="auto"/>
          <w:highlight w:val="none"/>
        </w:rPr>
      </w:pPr>
    </w:p>
    <w:p w14:paraId="39CA7DA5">
      <w:pPr>
        <w:pStyle w:val="4"/>
        <w:spacing w:before="140" w:line="222" w:lineRule="auto"/>
        <w:ind w:left="1298"/>
        <w:outlineLvl w:val="0"/>
        <w:rPr>
          <w:color w:val="auto"/>
          <w:sz w:val="43"/>
          <w:szCs w:val="43"/>
          <w:highlight w:val="none"/>
        </w:rPr>
      </w:pPr>
      <w:bookmarkStart w:id="9" w:name="_Toc24281_WPSOffice_Level1"/>
      <w:r>
        <w:rPr>
          <w:color w:val="auto"/>
          <w:spacing w:val="8"/>
          <w:sz w:val="43"/>
          <w:szCs w:val="43"/>
          <w:highlight w:val="none"/>
          <w14:textOutline w14:w="7972" w14:cap="sq" w14:cmpd="sng">
            <w14:solidFill>
              <w14:srgbClr w14:val="000000"/>
            </w14:solidFill>
            <w14:prstDash w14:val="solid"/>
            <w14:bevel/>
          </w14:textOutline>
        </w:rPr>
        <w:t>第三章</w:t>
      </w:r>
      <w:r>
        <w:rPr>
          <w:color w:val="auto"/>
          <w:spacing w:val="162"/>
          <w:sz w:val="43"/>
          <w:szCs w:val="43"/>
          <w:highlight w:val="none"/>
        </w:rPr>
        <w:t xml:space="preserve"> </w:t>
      </w:r>
      <w:r>
        <w:rPr>
          <w:color w:val="auto"/>
          <w:spacing w:val="8"/>
          <w:sz w:val="43"/>
          <w:szCs w:val="43"/>
          <w:highlight w:val="none"/>
          <w14:textOutline w14:w="7972" w14:cap="sq" w14:cmpd="sng">
            <w14:solidFill>
              <w14:srgbClr w14:val="000000"/>
            </w14:solidFill>
            <w14:prstDash w14:val="solid"/>
            <w14:bevel/>
          </w14:textOutline>
        </w:rPr>
        <w:t>合同条款及合同格式</w:t>
      </w:r>
      <w:bookmarkEnd w:id="9"/>
    </w:p>
    <w:p w14:paraId="72A3E402">
      <w:pPr>
        <w:spacing w:before="308" w:line="220" w:lineRule="auto"/>
        <w:ind w:left="2987"/>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（此合同仅作为参考）</w:t>
      </w:r>
    </w:p>
    <w:p w14:paraId="4DFA0EAF">
      <w:pPr>
        <w:spacing w:line="242" w:lineRule="auto"/>
        <w:rPr>
          <w:rFonts w:ascii="Arial"/>
          <w:color w:val="auto"/>
          <w:sz w:val="21"/>
          <w:highlight w:val="none"/>
        </w:rPr>
      </w:pPr>
    </w:p>
    <w:p w14:paraId="2B1C8F36">
      <w:pPr>
        <w:spacing w:line="242" w:lineRule="auto"/>
        <w:rPr>
          <w:rFonts w:ascii="Arial"/>
          <w:color w:val="auto"/>
          <w:sz w:val="21"/>
          <w:highlight w:val="none"/>
        </w:rPr>
      </w:pPr>
    </w:p>
    <w:p w14:paraId="7D06D021">
      <w:pPr>
        <w:spacing w:line="242" w:lineRule="auto"/>
        <w:rPr>
          <w:rFonts w:ascii="Arial"/>
          <w:color w:val="auto"/>
          <w:sz w:val="21"/>
          <w:highlight w:val="none"/>
        </w:rPr>
      </w:pPr>
    </w:p>
    <w:p w14:paraId="3F4A1142">
      <w:pPr>
        <w:spacing w:line="243" w:lineRule="auto"/>
        <w:rPr>
          <w:rFonts w:ascii="Arial"/>
          <w:color w:val="auto"/>
          <w:sz w:val="21"/>
          <w:highlight w:val="none"/>
        </w:rPr>
      </w:pPr>
    </w:p>
    <w:p w14:paraId="03727BD7">
      <w:pPr>
        <w:spacing w:line="243" w:lineRule="auto"/>
        <w:rPr>
          <w:rFonts w:ascii="Arial"/>
          <w:color w:val="auto"/>
          <w:sz w:val="21"/>
          <w:highlight w:val="none"/>
        </w:rPr>
      </w:pPr>
    </w:p>
    <w:p w14:paraId="3E6811EE">
      <w:pPr>
        <w:spacing w:line="243" w:lineRule="auto"/>
        <w:rPr>
          <w:rFonts w:ascii="Arial"/>
          <w:color w:val="auto"/>
          <w:sz w:val="21"/>
          <w:highlight w:val="none"/>
        </w:rPr>
      </w:pPr>
    </w:p>
    <w:p w14:paraId="7A4F9FA7">
      <w:pPr>
        <w:spacing w:line="243" w:lineRule="auto"/>
        <w:rPr>
          <w:rFonts w:ascii="Arial"/>
          <w:color w:val="auto"/>
          <w:sz w:val="21"/>
          <w:highlight w:val="none"/>
        </w:rPr>
      </w:pPr>
    </w:p>
    <w:p w14:paraId="31426EC3">
      <w:pPr>
        <w:spacing w:before="78" w:line="624" w:lineRule="exact"/>
        <w:ind w:left="3460"/>
        <w:rPr>
          <w:rFonts w:ascii="仿宋" w:hAnsi="仿宋" w:eastAsia="仿宋" w:cs="仿宋"/>
          <w:color w:val="auto"/>
          <w:spacing w:val="-3"/>
          <w:position w:val="29"/>
          <w:sz w:val="24"/>
          <w:szCs w:val="24"/>
          <w:highlight w:val="none"/>
          <w14:textOutline w14:w="4358" w14:cap="sq" w14:cmpd="sng">
            <w14:solidFill>
              <w14:srgbClr w14:val="000000"/>
            </w14:solidFill>
            <w14:prstDash w14:val="solid"/>
            <w14:bevel/>
          </w14:textOutline>
        </w:rPr>
      </w:pPr>
    </w:p>
    <w:p w14:paraId="4E32B43F">
      <w:pPr>
        <w:spacing w:before="78" w:line="624" w:lineRule="exact"/>
        <w:ind w:left="3460"/>
        <w:rPr>
          <w:rFonts w:ascii="仿宋" w:hAnsi="仿宋" w:eastAsia="仿宋" w:cs="仿宋"/>
          <w:color w:val="auto"/>
          <w:spacing w:val="-3"/>
          <w:position w:val="29"/>
          <w:sz w:val="24"/>
          <w:szCs w:val="24"/>
          <w:highlight w:val="none"/>
          <w14:textOutline w14:w="4358" w14:cap="sq" w14:cmpd="sng">
            <w14:solidFill>
              <w14:srgbClr w14:val="000000"/>
            </w14:solidFill>
            <w14:prstDash w14:val="solid"/>
            <w14:bevel/>
          </w14:textOutline>
        </w:rPr>
      </w:pPr>
    </w:p>
    <w:p w14:paraId="4B71F2D7">
      <w:pPr>
        <w:spacing w:before="78" w:line="624" w:lineRule="exact"/>
        <w:ind w:left="3460"/>
        <w:rPr>
          <w:rFonts w:ascii="仿宋" w:hAnsi="仿宋" w:eastAsia="仿宋" w:cs="仿宋"/>
          <w:color w:val="auto"/>
          <w:spacing w:val="-3"/>
          <w:position w:val="29"/>
          <w:sz w:val="24"/>
          <w:szCs w:val="24"/>
          <w:highlight w:val="none"/>
          <w14:textOutline w14:w="4358" w14:cap="sq" w14:cmpd="sng">
            <w14:solidFill>
              <w14:srgbClr w14:val="000000"/>
            </w14:solidFill>
            <w14:prstDash w14:val="solid"/>
            <w14:bevel/>
          </w14:textOutline>
        </w:rPr>
      </w:pPr>
    </w:p>
    <w:p w14:paraId="483C5C89">
      <w:pPr>
        <w:spacing w:before="78" w:line="624" w:lineRule="exact"/>
        <w:ind w:left="3460"/>
        <w:rPr>
          <w:rFonts w:ascii="仿宋" w:hAnsi="仿宋" w:eastAsia="仿宋" w:cs="仿宋"/>
          <w:color w:val="auto"/>
          <w:sz w:val="24"/>
          <w:szCs w:val="24"/>
          <w:highlight w:val="none"/>
        </w:rPr>
        <w:sectPr>
          <w:footerReference r:id="rId8" w:type="default"/>
          <w:pgSz w:w="11905" w:h="16839"/>
          <w:pgMar w:top="1440" w:right="1800" w:bottom="1440" w:left="1800" w:header="0" w:footer="848" w:gutter="0"/>
          <w:pgNumType w:fmt="decimal"/>
          <w:cols w:space="720" w:num="1"/>
        </w:sectPr>
      </w:pPr>
      <w:r>
        <w:rPr>
          <w:rFonts w:ascii="仿宋" w:hAnsi="仿宋" w:eastAsia="仿宋" w:cs="仿宋"/>
          <w:color w:val="auto"/>
          <w:spacing w:val="-3"/>
          <w:position w:val="29"/>
          <w:sz w:val="24"/>
          <w:szCs w:val="24"/>
          <w:highlight w:val="none"/>
          <w14:textOutline w14:w="4358" w14:cap="sq" w14:cmpd="sng">
            <w14:solidFill>
              <w14:srgbClr w14:val="000000"/>
            </w14:solidFill>
            <w14:prstDash w14:val="solid"/>
            <w14:bevel/>
          </w14:textOutline>
        </w:rPr>
        <w:t>政府采购合同</w:t>
      </w:r>
    </w:p>
    <w:p w14:paraId="4FE14647">
      <w:pPr>
        <w:spacing w:line="246" w:lineRule="auto"/>
        <w:rPr>
          <w:rFonts w:ascii="Arial"/>
          <w:color w:val="auto"/>
          <w:sz w:val="21"/>
          <w:highlight w:val="none"/>
        </w:rPr>
      </w:pPr>
    </w:p>
    <w:p w14:paraId="7D7F9CC7">
      <w:pPr>
        <w:pStyle w:val="3"/>
        <w:rPr>
          <w:rFonts w:ascii="Arial"/>
          <w:color w:val="auto"/>
          <w:sz w:val="21"/>
          <w:highlight w:val="none"/>
        </w:rPr>
      </w:pPr>
    </w:p>
    <w:p w14:paraId="1229282D">
      <w:pPr>
        <w:rPr>
          <w:rFonts w:ascii="Arial"/>
          <w:color w:val="auto"/>
          <w:sz w:val="21"/>
          <w:highlight w:val="none"/>
        </w:rPr>
      </w:pPr>
    </w:p>
    <w:p w14:paraId="1C999EFA">
      <w:pPr>
        <w:pStyle w:val="3"/>
        <w:rPr>
          <w:rFonts w:ascii="Arial"/>
          <w:color w:val="auto"/>
          <w:sz w:val="21"/>
          <w:highlight w:val="none"/>
        </w:rPr>
      </w:pPr>
    </w:p>
    <w:p w14:paraId="259D90B2">
      <w:pPr>
        <w:rPr>
          <w:rFonts w:ascii="Arial"/>
          <w:color w:val="auto"/>
          <w:sz w:val="21"/>
          <w:highlight w:val="none"/>
        </w:rPr>
      </w:pPr>
    </w:p>
    <w:p w14:paraId="2724A5AB">
      <w:pPr>
        <w:pStyle w:val="3"/>
        <w:rPr>
          <w:rFonts w:ascii="Arial"/>
          <w:color w:val="auto"/>
          <w:sz w:val="21"/>
          <w:highlight w:val="none"/>
        </w:rPr>
      </w:pPr>
    </w:p>
    <w:p w14:paraId="0DB41BDB">
      <w:pPr>
        <w:rPr>
          <w:rFonts w:ascii="Arial"/>
          <w:color w:val="auto"/>
          <w:sz w:val="21"/>
          <w:highlight w:val="none"/>
        </w:rPr>
      </w:pPr>
    </w:p>
    <w:p w14:paraId="0CC0F9FC">
      <w:pPr>
        <w:pStyle w:val="3"/>
        <w:rPr>
          <w:rFonts w:ascii="Arial"/>
          <w:color w:val="auto"/>
          <w:sz w:val="21"/>
          <w:highlight w:val="none"/>
        </w:rPr>
      </w:pPr>
    </w:p>
    <w:p w14:paraId="39D0B532">
      <w:pPr>
        <w:rPr>
          <w:color w:val="auto"/>
          <w:highlight w:val="none"/>
        </w:rPr>
      </w:pPr>
    </w:p>
    <w:p w14:paraId="6DCE879A">
      <w:pPr>
        <w:spacing w:before="140" w:line="226" w:lineRule="auto"/>
        <w:ind w:left="2558"/>
        <w:rPr>
          <w:rFonts w:ascii="仿宋" w:hAnsi="仿宋" w:eastAsia="仿宋" w:cs="仿宋"/>
          <w:color w:val="auto"/>
          <w:sz w:val="43"/>
          <w:szCs w:val="43"/>
          <w:highlight w:val="none"/>
        </w:rPr>
      </w:pPr>
      <w:r>
        <w:rPr>
          <w:rFonts w:ascii="仿宋" w:hAnsi="仿宋" w:eastAsia="仿宋" w:cs="仿宋"/>
          <w:color w:val="auto"/>
          <w:spacing w:val="-2"/>
          <w:sz w:val="43"/>
          <w:szCs w:val="43"/>
          <w:highlight w:val="none"/>
          <w14:textOutline w14:w="7972" w14:cap="sq" w14:cmpd="sng">
            <w14:solidFill>
              <w14:srgbClr w14:val="000000"/>
            </w14:solidFill>
            <w14:prstDash w14:val="solid"/>
            <w14:bevel/>
          </w14:textOutline>
        </w:rPr>
        <w:t>第一部分</w:t>
      </w:r>
      <w:r>
        <w:rPr>
          <w:rFonts w:ascii="仿宋" w:hAnsi="仿宋" w:eastAsia="仿宋" w:cs="仿宋"/>
          <w:color w:val="auto"/>
          <w:spacing w:val="49"/>
          <w:sz w:val="43"/>
          <w:szCs w:val="43"/>
          <w:highlight w:val="none"/>
        </w:rPr>
        <w:t xml:space="preserve"> </w:t>
      </w:r>
      <w:r>
        <w:rPr>
          <w:rFonts w:ascii="仿宋" w:hAnsi="仿宋" w:eastAsia="仿宋" w:cs="仿宋"/>
          <w:color w:val="auto"/>
          <w:spacing w:val="-2"/>
          <w:sz w:val="43"/>
          <w:szCs w:val="43"/>
          <w:highlight w:val="none"/>
          <w14:textOutline w14:w="7972" w14:cap="sq" w14:cmpd="sng">
            <w14:solidFill>
              <w14:srgbClr w14:val="000000"/>
            </w14:solidFill>
            <w14:prstDash w14:val="solid"/>
            <w14:bevel/>
          </w14:textOutline>
        </w:rPr>
        <w:t>合同书</w:t>
      </w:r>
    </w:p>
    <w:p w14:paraId="051BF1B6">
      <w:pPr>
        <w:spacing w:line="242" w:lineRule="auto"/>
        <w:rPr>
          <w:rFonts w:ascii="Arial"/>
          <w:color w:val="auto"/>
          <w:sz w:val="21"/>
          <w:highlight w:val="none"/>
        </w:rPr>
      </w:pPr>
    </w:p>
    <w:p w14:paraId="3C3C7A08">
      <w:pPr>
        <w:spacing w:line="242" w:lineRule="auto"/>
        <w:rPr>
          <w:rFonts w:ascii="Arial"/>
          <w:color w:val="auto"/>
          <w:sz w:val="21"/>
          <w:highlight w:val="none"/>
        </w:rPr>
      </w:pPr>
    </w:p>
    <w:p w14:paraId="0AB6FF33">
      <w:pPr>
        <w:spacing w:line="242" w:lineRule="auto"/>
        <w:rPr>
          <w:rFonts w:ascii="Arial"/>
          <w:color w:val="auto"/>
          <w:sz w:val="21"/>
          <w:highlight w:val="none"/>
        </w:rPr>
      </w:pPr>
    </w:p>
    <w:p w14:paraId="518DC273">
      <w:pPr>
        <w:spacing w:line="243" w:lineRule="auto"/>
        <w:rPr>
          <w:rFonts w:ascii="Arial"/>
          <w:color w:val="auto"/>
          <w:sz w:val="21"/>
          <w:highlight w:val="none"/>
        </w:rPr>
      </w:pPr>
    </w:p>
    <w:p w14:paraId="4BD3F7CE">
      <w:pPr>
        <w:spacing w:line="243" w:lineRule="auto"/>
        <w:rPr>
          <w:rFonts w:ascii="Arial"/>
          <w:color w:val="auto"/>
          <w:sz w:val="21"/>
          <w:highlight w:val="none"/>
        </w:rPr>
      </w:pPr>
    </w:p>
    <w:p w14:paraId="568068BE">
      <w:pPr>
        <w:spacing w:line="243" w:lineRule="auto"/>
        <w:rPr>
          <w:rFonts w:ascii="Arial"/>
          <w:color w:val="auto"/>
          <w:sz w:val="21"/>
          <w:highlight w:val="none"/>
        </w:rPr>
      </w:pPr>
    </w:p>
    <w:p w14:paraId="7012EE7E">
      <w:pPr>
        <w:spacing w:line="243" w:lineRule="auto"/>
        <w:rPr>
          <w:rFonts w:ascii="Arial"/>
          <w:color w:val="auto"/>
          <w:sz w:val="21"/>
          <w:highlight w:val="none"/>
        </w:rPr>
      </w:pPr>
    </w:p>
    <w:p w14:paraId="3E2C57D9">
      <w:pPr>
        <w:spacing w:line="243" w:lineRule="auto"/>
        <w:rPr>
          <w:rFonts w:ascii="Arial"/>
          <w:color w:val="auto"/>
          <w:sz w:val="21"/>
          <w:highlight w:val="none"/>
        </w:rPr>
      </w:pPr>
    </w:p>
    <w:p w14:paraId="274F4384">
      <w:pPr>
        <w:spacing w:line="243" w:lineRule="auto"/>
        <w:rPr>
          <w:rFonts w:ascii="Arial"/>
          <w:color w:val="auto"/>
          <w:sz w:val="21"/>
          <w:highlight w:val="none"/>
        </w:rPr>
      </w:pPr>
    </w:p>
    <w:p w14:paraId="0582139D">
      <w:pPr>
        <w:spacing w:line="243" w:lineRule="auto"/>
        <w:rPr>
          <w:rFonts w:ascii="Arial"/>
          <w:color w:val="auto"/>
          <w:sz w:val="21"/>
          <w:highlight w:val="none"/>
        </w:rPr>
      </w:pPr>
    </w:p>
    <w:p w14:paraId="1F14DF3F">
      <w:pPr>
        <w:spacing w:line="243" w:lineRule="auto"/>
        <w:rPr>
          <w:rFonts w:ascii="Arial"/>
          <w:color w:val="auto"/>
          <w:sz w:val="21"/>
          <w:highlight w:val="none"/>
        </w:rPr>
      </w:pPr>
    </w:p>
    <w:p w14:paraId="5E6601B4">
      <w:pPr>
        <w:spacing w:line="243" w:lineRule="auto"/>
        <w:rPr>
          <w:rFonts w:ascii="Arial"/>
          <w:color w:val="auto"/>
          <w:sz w:val="21"/>
          <w:highlight w:val="none"/>
        </w:rPr>
      </w:pPr>
    </w:p>
    <w:p w14:paraId="1338A4C3">
      <w:pPr>
        <w:spacing w:line="243" w:lineRule="auto"/>
        <w:rPr>
          <w:rFonts w:ascii="Arial"/>
          <w:color w:val="auto"/>
          <w:sz w:val="21"/>
          <w:highlight w:val="none"/>
        </w:rPr>
      </w:pPr>
    </w:p>
    <w:p w14:paraId="1FF5BC35">
      <w:pPr>
        <w:spacing w:line="243" w:lineRule="auto"/>
        <w:rPr>
          <w:rFonts w:ascii="Arial"/>
          <w:color w:val="auto"/>
          <w:sz w:val="21"/>
          <w:highlight w:val="none"/>
        </w:rPr>
      </w:pPr>
    </w:p>
    <w:p w14:paraId="39F7ECED">
      <w:pPr>
        <w:spacing w:line="243" w:lineRule="auto"/>
        <w:rPr>
          <w:rFonts w:ascii="Arial"/>
          <w:color w:val="auto"/>
          <w:sz w:val="21"/>
          <w:highlight w:val="none"/>
        </w:rPr>
      </w:pPr>
    </w:p>
    <w:p w14:paraId="39DC9ED3">
      <w:pPr>
        <w:spacing w:line="243" w:lineRule="auto"/>
        <w:rPr>
          <w:rFonts w:ascii="Arial"/>
          <w:color w:val="auto"/>
          <w:sz w:val="21"/>
          <w:highlight w:val="none"/>
        </w:rPr>
      </w:pPr>
    </w:p>
    <w:p w14:paraId="33AC86D0">
      <w:pPr>
        <w:spacing w:before="78" w:line="221" w:lineRule="auto"/>
        <w:ind w:left="710"/>
        <w:jc w:val="both"/>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项目名称：</w:t>
      </w:r>
      <w:r>
        <w:rPr>
          <w:rFonts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lang w:val="en-US" w:eastAsia="zh-CN"/>
        </w:rPr>
        <w:t xml:space="preserve"> </w:t>
      </w:r>
      <w:r>
        <w:rPr>
          <w:rFonts w:ascii="仿宋" w:hAnsi="仿宋" w:eastAsia="仿宋" w:cs="仿宋"/>
          <w:color w:val="auto"/>
          <w:spacing w:val="-3"/>
          <w:sz w:val="24"/>
          <w:szCs w:val="24"/>
          <w:highlight w:val="none"/>
          <w:u w:val="single" w:color="auto"/>
        </w:rPr>
        <w:t xml:space="preserve">    </w:t>
      </w:r>
    </w:p>
    <w:p w14:paraId="06331194">
      <w:pPr>
        <w:spacing w:line="376" w:lineRule="auto"/>
        <w:jc w:val="both"/>
        <w:rPr>
          <w:rFonts w:ascii="Arial"/>
          <w:color w:val="auto"/>
          <w:sz w:val="21"/>
          <w:highlight w:val="none"/>
        </w:rPr>
      </w:pPr>
    </w:p>
    <w:p w14:paraId="422D4713">
      <w:pPr>
        <w:spacing w:before="78" w:line="222" w:lineRule="auto"/>
        <w:ind w:left="695"/>
        <w:jc w:val="both"/>
        <w:rPr>
          <w:rFonts w:ascii="仿宋" w:hAnsi="仿宋" w:eastAsia="仿宋" w:cs="仿宋"/>
          <w:color w:val="auto"/>
          <w:sz w:val="24"/>
          <w:szCs w:val="24"/>
          <w:highlight w:val="none"/>
        </w:rPr>
      </w:pPr>
      <w:r>
        <w:rPr>
          <w:rFonts w:ascii="仿宋" w:hAnsi="仿宋" w:eastAsia="仿宋" w:cs="仿宋"/>
          <w:color w:val="auto"/>
          <w:spacing w:val="-24"/>
          <w:sz w:val="24"/>
          <w:szCs w:val="24"/>
          <w:highlight w:val="none"/>
        </w:rPr>
        <w:t>甲</w:t>
      </w:r>
      <w:r>
        <w:rPr>
          <w:rFonts w:ascii="仿宋" w:hAnsi="仿宋" w:eastAsia="仿宋" w:cs="仿宋"/>
          <w:color w:val="auto"/>
          <w:spacing w:val="5"/>
          <w:sz w:val="24"/>
          <w:szCs w:val="24"/>
          <w:highlight w:val="none"/>
        </w:rPr>
        <w:t xml:space="preserve">    </w:t>
      </w:r>
      <w:r>
        <w:rPr>
          <w:rFonts w:ascii="仿宋" w:hAnsi="仿宋" w:eastAsia="仿宋" w:cs="仿宋"/>
          <w:color w:val="auto"/>
          <w:spacing w:val="-24"/>
          <w:sz w:val="24"/>
          <w:szCs w:val="24"/>
          <w:highlight w:val="none"/>
        </w:rPr>
        <w:t>方：</w:t>
      </w:r>
      <w:r>
        <w:rPr>
          <w:rFonts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ascii="仿宋" w:hAnsi="仿宋" w:eastAsia="仿宋" w:cs="仿宋"/>
          <w:color w:val="auto"/>
          <w:sz w:val="24"/>
          <w:szCs w:val="24"/>
          <w:highlight w:val="none"/>
          <w:u w:val="single" w:color="auto"/>
        </w:rPr>
        <w:t xml:space="preserve">     </w:t>
      </w:r>
    </w:p>
    <w:p w14:paraId="17755D30">
      <w:pPr>
        <w:spacing w:line="372" w:lineRule="auto"/>
        <w:jc w:val="both"/>
        <w:rPr>
          <w:rFonts w:ascii="Arial"/>
          <w:color w:val="auto"/>
          <w:sz w:val="21"/>
          <w:highlight w:val="none"/>
        </w:rPr>
      </w:pPr>
    </w:p>
    <w:p w14:paraId="0D101588">
      <w:pPr>
        <w:spacing w:before="79" w:line="224" w:lineRule="auto"/>
        <w:ind w:left="680"/>
        <w:jc w:val="both"/>
        <w:rPr>
          <w:rFonts w:ascii="仿宋" w:hAnsi="仿宋" w:eastAsia="仿宋" w:cs="仿宋"/>
          <w:color w:val="auto"/>
          <w:sz w:val="24"/>
          <w:szCs w:val="24"/>
          <w:highlight w:val="none"/>
        </w:rPr>
      </w:pPr>
      <w:r>
        <w:rPr>
          <w:rFonts w:ascii="仿宋" w:hAnsi="仿宋" w:eastAsia="仿宋" w:cs="仿宋"/>
          <w:color w:val="auto"/>
          <w:spacing w:val="-19"/>
          <w:sz w:val="24"/>
          <w:szCs w:val="24"/>
          <w:highlight w:val="none"/>
        </w:rPr>
        <w:t>乙</w:t>
      </w:r>
      <w:r>
        <w:rPr>
          <w:rFonts w:ascii="仿宋" w:hAnsi="仿宋" w:eastAsia="仿宋" w:cs="仿宋"/>
          <w:color w:val="auto"/>
          <w:spacing w:val="5"/>
          <w:sz w:val="24"/>
          <w:szCs w:val="24"/>
          <w:highlight w:val="none"/>
        </w:rPr>
        <w:t xml:space="preserve">    </w:t>
      </w:r>
      <w:r>
        <w:rPr>
          <w:rFonts w:ascii="仿宋" w:hAnsi="仿宋" w:eastAsia="仿宋" w:cs="仿宋"/>
          <w:color w:val="auto"/>
          <w:spacing w:val="-19"/>
          <w:sz w:val="24"/>
          <w:szCs w:val="24"/>
          <w:highlight w:val="none"/>
        </w:rPr>
        <w:t>方：</w:t>
      </w:r>
      <w:r>
        <w:rPr>
          <w:rFonts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ascii="仿宋" w:hAnsi="仿宋" w:eastAsia="仿宋" w:cs="仿宋"/>
          <w:color w:val="auto"/>
          <w:sz w:val="24"/>
          <w:szCs w:val="24"/>
          <w:highlight w:val="none"/>
          <w:u w:val="single" w:color="auto"/>
        </w:rPr>
        <w:t xml:space="preserve">      </w:t>
      </w:r>
    </w:p>
    <w:p w14:paraId="0EC5BF63">
      <w:pPr>
        <w:spacing w:line="372" w:lineRule="auto"/>
        <w:jc w:val="both"/>
        <w:rPr>
          <w:rFonts w:ascii="Arial"/>
          <w:color w:val="auto"/>
          <w:sz w:val="21"/>
          <w:highlight w:val="none"/>
        </w:rPr>
      </w:pPr>
    </w:p>
    <w:p w14:paraId="5683461F">
      <w:pPr>
        <w:spacing w:before="78" w:line="224" w:lineRule="auto"/>
        <w:ind w:left="669"/>
        <w:jc w:val="both"/>
        <w:rPr>
          <w:rFonts w:ascii="仿宋" w:hAnsi="仿宋" w:eastAsia="仿宋" w:cs="仿宋"/>
          <w:color w:val="auto"/>
          <w:sz w:val="24"/>
          <w:szCs w:val="24"/>
          <w:highlight w:val="none"/>
        </w:rPr>
      </w:pPr>
      <w:r>
        <w:rPr>
          <w:rFonts w:ascii="仿宋" w:hAnsi="仿宋" w:eastAsia="仿宋" w:cs="仿宋"/>
          <w:color w:val="auto"/>
          <w:spacing w:val="-14"/>
          <w:sz w:val="24"/>
          <w:szCs w:val="24"/>
          <w:highlight w:val="none"/>
        </w:rPr>
        <w:t>签</w:t>
      </w:r>
      <w:r>
        <w:rPr>
          <w:rFonts w:ascii="仿宋" w:hAnsi="仿宋" w:eastAsia="仿宋" w:cs="仿宋"/>
          <w:color w:val="auto"/>
          <w:spacing w:val="16"/>
          <w:sz w:val="24"/>
          <w:szCs w:val="24"/>
          <w:highlight w:val="none"/>
        </w:rPr>
        <w:t xml:space="preserve"> </w:t>
      </w:r>
      <w:r>
        <w:rPr>
          <w:rFonts w:ascii="仿宋" w:hAnsi="仿宋" w:eastAsia="仿宋" w:cs="仿宋"/>
          <w:color w:val="auto"/>
          <w:spacing w:val="-14"/>
          <w:sz w:val="24"/>
          <w:szCs w:val="24"/>
          <w:highlight w:val="none"/>
        </w:rPr>
        <w:t>订</w:t>
      </w:r>
      <w:r>
        <w:rPr>
          <w:rFonts w:ascii="仿宋" w:hAnsi="仿宋" w:eastAsia="仿宋" w:cs="仿宋"/>
          <w:color w:val="auto"/>
          <w:spacing w:val="16"/>
          <w:sz w:val="24"/>
          <w:szCs w:val="24"/>
          <w:highlight w:val="none"/>
        </w:rPr>
        <w:t xml:space="preserve"> </w:t>
      </w:r>
      <w:r>
        <w:rPr>
          <w:rFonts w:ascii="仿宋" w:hAnsi="仿宋" w:eastAsia="仿宋" w:cs="仿宋"/>
          <w:color w:val="auto"/>
          <w:spacing w:val="-14"/>
          <w:sz w:val="24"/>
          <w:szCs w:val="24"/>
          <w:highlight w:val="none"/>
        </w:rPr>
        <w:t>地：</w:t>
      </w:r>
      <w:r>
        <w:rPr>
          <w:rFonts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ascii="仿宋" w:hAnsi="仿宋" w:eastAsia="仿宋" w:cs="仿宋"/>
          <w:color w:val="auto"/>
          <w:sz w:val="24"/>
          <w:szCs w:val="24"/>
          <w:highlight w:val="none"/>
          <w:u w:val="single" w:color="auto"/>
        </w:rPr>
        <w:t xml:space="preserve">    </w:t>
      </w:r>
    </w:p>
    <w:p w14:paraId="1208A335">
      <w:pPr>
        <w:spacing w:line="277" w:lineRule="auto"/>
        <w:rPr>
          <w:rFonts w:ascii="Arial"/>
          <w:color w:val="auto"/>
          <w:sz w:val="21"/>
          <w:highlight w:val="none"/>
        </w:rPr>
      </w:pPr>
    </w:p>
    <w:p w14:paraId="280B9AB0">
      <w:pPr>
        <w:spacing w:line="277" w:lineRule="auto"/>
        <w:rPr>
          <w:rFonts w:ascii="Arial"/>
          <w:color w:val="auto"/>
          <w:sz w:val="21"/>
          <w:highlight w:val="none"/>
        </w:rPr>
      </w:pPr>
    </w:p>
    <w:p w14:paraId="46FA38FA">
      <w:pPr>
        <w:pStyle w:val="3"/>
        <w:rPr>
          <w:rFonts w:ascii="Arial"/>
          <w:color w:val="auto"/>
          <w:sz w:val="21"/>
          <w:highlight w:val="none"/>
        </w:rPr>
      </w:pPr>
    </w:p>
    <w:p w14:paraId="54AD87A1">
      <w:pPr>
        <w:rPr>
          <w:rFonts w:ascii="Arial"/>
          <w:color w:val="auto"/>
          <w:sz w:val="21"/>
          <w:highlight w:val="none"/>
        </w:rPr>
      </w:pPr>
    </w:p>
    <w:p w14:paraId="3BEDEB40">
      <w:pPr>
        <w:pStyle w:val="3"/>
        <w:rPr>
          <w:rFonts w:ascii="Arial"/>
          <w:color w:val="auto"/>
          <w:sz w:val="21"/>
          <w:highlight w:val="none"/>
        </w:rPr>
      </w:pPr>
    </w:p>
    <w:p w14:paraId="3A90A6E5">
      <w:pPr>
        <w:rPr>
          <w:rFonts w:ascii="Arial"/>
          <w:color w:val="auto"/>
          <w:sz w:val="21"/>
          <w:highlight w:val="none"/>
        </w:rPr>
      </w:pPr>
    </w:p>
    <w:p w14:paraId="74B2F8C8">
      <w:pPr>
        <w:pStyle w:val="3"/>
        <w:rPr>
          <w:rFonts w:ascii="Arial"/>
          <w:color w:val="auto"/>
          <w:sz w:val="21"/>
          <w:highlight w:val="none"/>
        </w:rPr>
      </w:pPr>
    </w:p>
    <w:p w14:paraId="0CC88516">
      <w:pPr>
        <w:rPr>
          <w:rFonts w:ascii="Arial"/>
          <w:color w:val="auto"/>
          <w:sz w:val="21"/>
          <w:highlight w:val="none"/>
        </w:rPr>
      </w:pPr>
    </w:p>
    <w:p w14:paraId="224BB04B">
      <w:pPr>
        <w:pStyle w:val="3"/>
        <w:rPr>
          <w:rFonts w:ascii="Arial"/>
          <w:color w:val="auto"/>
          <w:sz w:val="21"/>
          <w:highlight w:val="none"/>
        </w:rPr>
      </w:pPr>
    </w:p>
    <w:p w14:paraId="3390100B">
      <w:pPr>
        <w:rPr>
          <w:rFonts w:ascii="Arial"/>
          <w:color w:val="auto"/>
          <w:sz w:val="21"/>
          <w:highlight w:val="none"/>
        </w:rPr>
      </w:pPr>
    </w:p>
    <w:p w14:paraId="5557A616">
      <w:pPr>
        <w:pStyle w:val="3"/>
        <w:rPr>
          <w:color w:val="auto"/>
          <w:highlight w:val="none"/>
        </w:rPr>
      </w:pPr>
    </w:p>
    <w:p w14:paraId="6358B0F9">
      <w:pPr>
        <w:spacing w:line="277" w:lineRule="auto"/>
        <w:rPr>
          <w:rFonts w:ascii="Arial"/>
          <w:color w:val="auto"/>
          <w:sz w:val="21"/>
          <w:highlight w:val="none"/>
        </w:rPr>
      </w:pPr>
    </w:p>
    <w:p w14:paraId="47477AB5">
      <w:pPr>
        <w:spacing w:line="278" w:lineRule="auto"/>
        <w:rPr>
          <w:rFonts w:ascii="Arial"/>
          <w:color w:val="auto"/>
          <w:sz w:val="21"/>
          <w:highlight w:val="none"/>
        </w:rPr>
      </w:pPr>
    </w:p>
    <w:p w14:paraId="213812B1">
      <w:pPr>
        <w:spacing w:before="79" w:line="222" w:lineRule="auto"/>
        <w:ind w:left="669"/>
        <w:jc w:val="both"/>
        <w:rPr>
          <w:rFonts w:ascii="仿宋" w:hAnsi="仿宋" w:eastAsia="仿宋" w:cs="仿宋"/>
          <w:color w:val="auto"/>
          <w:sz w:val="24"/>
          <w:szCs w:val="24"/>
          <w:highlight w:val="none"/>
        </w:rPr>
        <w:sectPr>
          <w:footerReference r:id="rId9" w:type="default"/>
          <w:pgSz w:w="11905" w:h="16839"/>
          <w:pgMar w:top="1440" w:right="1800" w:bottom="1440" w:left="1800" w:header="0" w:footer="848" w:gutter="0"/>
          <w:pgNumType w:fmt="decimal"/>
          <w:cols w:space="720" w:num="1"/>
        </w:sectPr>
      </w:pPr>
      <w:r>
        <w:rPr>
          <w:rFonts w:ascii="仿宋" w:hAnsi="仿宋" w:eastAsia="仿宋" w:cs="仿宋"/>
          <w:color w:val="auto"/>
          <w:spacing w:val="-9"/>
          <w:sz w:val="24"/>
          <w:szCs w:val="24"/>
          <w:highlight w:val="none"/>
        </w:rPr>
        <w:t>签订日期：</w:t>
      </w:r>
      <w:r>
        <w:rPr>
          <w:rFonts w:ascii="仿宋" w:hAnsi="仿宋" w:eastAsia="仿宋" w:cs="仿宋"/>
          <w:color w:val="auto"/>
          <w:sz w:val="24"/>
          <w:szCs w:val="24"/>
          <w:highlight w:val="none"/>
          <w:u w:val="single" w:color="auto"/>
        </w:rPr>
        <w:t xml:space="preserve">          </w:t>
      </w:r>
      <w:r>
        <w:rPr>
          <w:rFonts w:ascii="仿宋" w:hAnsi="仿宋" w:eastAsia="仿宋" w:cs="仿宋"/>
          <w:color w:val="auto"/>
          <w:spacing w:val="-98"/>
          <w:sz w:val="24"/>
          <w:szCs w:val="24"/>
          <w:highlight w:val="none"/>
        </w:rPr>
        <w:t xml:space="preserve"> </w:t>
      </w:r>
      <w:r>
        <w:rPr>
          <w:rFonts w:ascii="仿宋" w:hAnsi="仿宋" w:eastAsia="仿宋" w:cs="仿宋"/>
          <w:color w:val="auto"/>
          <w:spacing w:val="-9"/>
          <w:sz w:val="24"/>
          <w:szCs w:val="24"/>
          <w:highlight w:val="none"/>
        </w:rPr>
        <w:t>年</w:t>
      </w:r>
      <w:r>
        <w:rPr>
          <w:rFonts w:ascii="仿宋" w:hAnsi="仿宋" w:eastAsia="仿宋" w:cs="仿宋"/>
          <w:color w:val="auto"/>
          <w:spacing w:val="9"/>
          <w:sz w:val="24"/>
          <w:szCs w:val="24"/>
          <w:highlight w:val="none"/>
          <w:u w:val="single" w:color="auto"/>
        </w:rPr>
        <w:t xml:space="preserve">             </w:t>
      </w:r>
      <w:r>
        <w:rPr>
          <w:rFonts w:ascii="仿宋" w:hAnsi="仿宋" w:eastAsia="仿宋" w:cs="仿宋"/>
          <w:color w:val="auto"/>
          <w:spacing w:val="-90"/>
          <w:sz w:val="24"/>
          <w:szCs w:val="24"/>
          <w:highlight w:val="none"/>
        </w:rPr>
        <w:t xml:space="preserve"> </w:t>
      </w:r>
      <w:r>
        <w:rPr>
          <w:rFonts w:ascii="仿宋" w:hAnsi="仿宋" w:eastAsia="仿宋" w:cs="仿宋"/>
          <w:color w:val="auto"/>
          <w:spacing w:val="-9"/>
          <w:sz w:val="24"/>
          <w:szCs w:val="24"/>
          <w:highlight w:val="none"/>
        </w:rPr>
        <w:t>月</w:t>
      </w:r>
      <w:r>
        <w:rPr>
          <w:rFonts w:ascii="仿宋" w:hAnsi="仿宋" w:eastAsia="仿宋" w:cs="仿宋"/>
          <w:color w:val="auto"/>
          <w:spacing w:val="10"/>
          <w:sz w:val="24"/>
          <w:szCs w:val="24"/>
          <w:highlight w:val="none"/>
          <w:u w:val="single" w:color="auto"/>
        </w:rPr>
        <w:t xml:space="preserve">           </w:t>
      </w:r>
      <w:r>
        <w:rPr>
          <w:rFonts w:ascii="仿宋" w:hAnsi="仿宋" w:eastAsia="仿宋" w:cs="仿宋"/>
          <w:color w:val="auto"/>
          <w:spacing w:val="-44"/>
          <w:sz w:val="24"/>
          <w:szCs w:val="24"/>
          <w:highlight w:val="none"/>
        </w:rPr>
        <w:t xml:space="preserve"> </w:t>
      </w:r>
      <w:r>
        <w:rPr>
          <w:rFonts w:ascii="仿宋" w:hAnsi="仿宋" w:eastAsia="仿宋" w:cs="仿宋"/>
          <w:color w:val="auto"/>
          <w:spacing w:val="-9"/>
          <w:sz w:val="24"/>
          <w:szCs w:val="24"/>
          <w:highlight w:val="none"/>
        </w:rPr>
        <w:t>日</w:t>
      </w:r>
    </w:p>
    <w:p w14:paraId="4AF3FB04">
      <w:pPr>
        <w:pStyle w:val="2"/>
        <w:adjustRightInd w:val="0"/>
        <w:snapToGrid w:val="0"/>
        <w:spacing w:line="288" w:lineRule="auto"/>
        <w:jc w:val="both"/>
        <w:rPr>
          <w:rFonts w:ascii="仿宋" w:hAnsi="仿宋" w:eastAsia="仿宋"/>
          <w:bCs/>
          <w:color w:val="auto"/>
          <w:kern w:val="44"/>
          <w:sz w:val="44"/>
          <w:szCs w:val="44"/>
          <w:highlight w:val="none"/>
        </w:rPr>
      </w:pPr>
    </w:p>
    <w:p w14:paraId="65460662">
      <w:pPr>
        <w:spacing w:after="240" w:afterLines="100"/>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《建设工程施工合同（示范文本）》</w:t>
      </w:r>
      <w:r>
        <w:rPr>
          <w:rFonts w:hint="eastAsia" w:ascii="仿宋" w:hAnsi="仿宋" w:eastAsia="仿宋" w:cs="仿宋"/>
          <w:b/>
          <w:bCs/>
          <w:color w:val="auto"/>
          <w:sz w:val="24"/>
          <w:highlight w:val="none"/>
        </w:rPr>
        <w:t>（GF—2017—0201）</w:t>
      </w:r>
    </w:p>
    <w:p w14:paraId="1D79F60D">
      <w:pPr>
        <w:spacing w:after="240" w:afterLine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（以实际签订合同为准）</w:t>
      </w:r>
    </w:p>
    <w:p w14:paraId="5B192544">
      <w:pPr>
        <w:adjustRightInd w:val="0"/>
        <w:snapToGrid w:val="0"/>
        <w:spacing w:line="360" w:lineRule="auto"/>
        <w:jc w:val="center"/>
        <w:outlineLvl w:val="1"/>
        <w:rPr>
          <w:rFonts w:ascii="仿宋" w:hAnsi="仿宋" w:eastAsia="仿宋" w:cs="仿宋"/>
          <w:b/>
          <w:color w:val="auto"/>
          <w:kern w:val="0"/>
          <w:sz w:val="28"/>
          <w:szCs w:val="28"/>
          <w:highlight w:val="none"/>
        </w:rPr>
      </w:pPr>
      <w:bookmarkStart w:id="10" w:name="_Toc486857926"/>
      <w:r>
        <w:rPr>
          <w:rFonts w:hint="eastAsia" w:ascii="仿宋" w:hAnsi="仿宋" w:eastAsia="仿宋" w:cs="仿宋"/>
          <w:b/>
          <w:color w:val="auto"/>
          <w:kern w:val="0"/>
          <w:sz w:val="28"/>
          <w:szCs w:val="28"/>
          <w:highlight w:val="none"/>
        </w:rPr>
        <w:t>第一部分  合同协议书</w:t>
      </w:r>
      <w:bookmarkEnd w:id="10"/>
    </w:p>
    <w:p w14:paraId="0E4E14E4">
      <w:pPr>
        <w:adjustRightInd w:val="0"/>
        <w:snapToGrid w:val="0"/>
        <w:spacing w:line="360" w:lineRule="auto"/>
        <w:ind w:left="283" w:leftChars="135" w:firstLine="480" w:firstLineChars="200"/>
        <w:jc w:val="both"/>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发包人（全称）：</w:t>
      </w:r>
      <w:r>
        <w:rPr>
          <w:rFonts w:hint="eastAsia" w:ascii="仿宋" w:hAnsi="仿宋" w:eastAsia="仿宋" w:cs="仿宋"/>
          <w:color w:val="auto"/>
          <w:kern w:val="0"/>
          <w:sz w:val="24"/>
          <w:szCs w:val="24"/>
          <w:highlight w:val="none"/>
          <w:u w:val="single"/>
          <w:lang w:val="en-US" w:eastAsia="zh-CN"/>
        </w:rPr>
        <w:t xml:space="preserve">                                              </w:t>
      </w:r>
    </w:p>
    <w:p w14:paraId="37262840">
      <w:pPr>
        <w:adjustRightInd w:val="0"/>
        <w:snapToGrid w:val="0"/>
        <w:spacing w:line="360" w:lineRule="auto"/>
        <w:ind w:left="283" w:leftChars="135" w:firstLine="480" w:firstLineChars="200"/>
        <w:jc w:val="both"/>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承包人（全称）：</w:t>
      </w:r>
      <w:r>
        <w:rPr>
          <w:rFonts w:hint="eastAsia" w:ascii="仿宋" w:hAnsi="仿宋" w:eastAsia="仿宋" w:cs="仿宋"/>
          <w:color w:val="auto"/>
          <w:kern w:val="0"/>
          <w:sz w:val="24"/>
          <w:szCs w:val="24"/>
          <w:highlight w:val="none"/>
          <w:u w:val="single"/>
          <w:lang w:val="en-US" w:eastAsia="zh-CN"/>
        </w:rPr>
        <w:t xml:space="preserve">                                              </w:t>
      </w:r>
    </w:p>
    <w:p w14:paraId="39413306">
      <w:pPr>
        <w:adjustRightInd w:val="0"/>
        <w:snapToGrid w:val="0"/>
        <w:spacing w:line="360" w:lineRule="auto"/>
        <w:ind w:left="283" w:leftChars="135" w:firstLine="480" w:firstLineChars="200"/>
        <w:jc w:val="both"/>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color w:val="auto"/>
          <w:kern w:val="0"/>
          <w:sz w:val="24"/>
          <w:szCs w:val="24"/>
          <w:highlight w:val="none"/>
          <w:u w:val="single"/>
          <w:lang w:val="en-US" w:eastAsia="zh-CN"/>
        </w:rPr>
        <w:t xml:space="preserve">              </w:t>
      </w:r>
    </w:p>
    <w:p w14:paraId="30B0FFAE">
      <w:pPr>
        <w:adjustRightInd w:val="0"/>
        <w:snapToGrid w:val="0"/>
        <w:spacing w:line="360" w:lineRule="auto"/>
        <w:ind w:firstLine="240" w:firstLineChars="1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工程施工及有关事项协商一致，共同达成如下协议：</w:t>
      </w:r>
    </w:p>
    <w:p w14:paraId="6282A8C8">
      <w:pPr>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一、工程概况</w:t>
      </w:r>
    </w:p>
    <w:p w14:paraId="1FCCCB05">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0A3622B3">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2.工程地点：________________________________________________。</w:t>
      </w:r>
    </w:p>
    <w:p w14:paraId="1F24916A">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3.工程立项批准文号：________________________________________。</w:t>
      </w:r>
    </w:p>
    <w:p w14:paraId="1ED3D601">
      <w:pPr>
        <w:adjustRightInd w:val="0"/>
        <w:snapToGrid w:val="0"/>
        <w:spacing w:line="360" w:lineRule="auto"/>
        <w:ind w:left="1242" w:leftChars="363" w:hanging="480" w:hanging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4.资金来源：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457C5AAE">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5.工程内容：________________________________________________。</w:t>
      </w:r>
    </w:p>
    <w:p w14:paraId="62424C6A">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群体工程应附《承包人承揽工程项目一览表》（附件1）。</w:t>
      </w:r>
    </w:p>
    <w:p w14:paraId="3FEC5ED4">
      <w:pPr>
        <w:adjustRightInd w:val="0"/>
        <w:snapToGrid w:val="0"/>
        <w:spacing w:line="360" w:lineRule="auto"/>
        <w:ind w:left="283" w:leftChars="135" w:firstLine="480" w:firstLineChars="2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6.工程承包范围：____________________________________________。</w:t>
      </w:r>
      <w:r>
        <w:rPr>
          <w:rFonts w:hint="eastAsia" w:ascii="仿宋" w:hAnsi="仿宋" w:eastAsia="仿宋" w:cs="仿宋"/>
          <w:color w:val="auto"/>
          <w:kern w:val="0"/>
          <w:sz w:val="24"/>
          <w:szCs w:val="24"/>
          <w:highlight w:val="none"/>
          <w:lang w:val="en-US" w:eastAsia="zh-CN"/>
        </w:rPr>
        <w:t xml:space="preserve"> </w:t>
      </w:r>
    </w:p>
    <w:p w14:paraId="1B00A8F6">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二、合同工期</w:t>
      </w:r>
    </w:p>
    <w:p w14:paraId="67F6A979">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质保期</w:t>
      </w:r>
      <w:r>
        <w:rPr>
          <w:rFonts w:hint="eastAsia" w:ascii="仿宋" w:hAnsi="仿宋" w:eastAsia="仿宋" w:cs="仿宋"/>
          <w:color w:val="auto"/>
          <w:kern w:val="0"/>
          <w:sz w:val="24"/>
          <w:szCs w:val="24"/>
          <w:highlight w:val="none"/>
        </w:rPr>
        <w:t>：_________年_______月_______日。</w:t>
      </w:r>
    </w:p>
    <w:p w14:paraId="4293CB88">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计划竣工日期：_________年_______月_______日。</w:t>
      </w:r>
    </w:p>
    <w:p w14:paraId="445D4303">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工期总日历天数：_________天。工期总日历天数与根据前述计划开竣工日期计算的工期天数不一致的，以工期总日历天数为准。</w:t>
      </w:r>
    </w:p>
    <w:p w14:paraId="35634319">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三、质量标准</w:t>
      </w:r>
    </w:p>
    <w:p w14:paraId="7C4C3D47">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工程质量符合____________________________标准。</w:t>
      </w:r>
    </w:p>
    <w:p w14:paraId="0D4082B2">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四、签约合同价与合同价格形式</w:t>
      </w:r>
    </w:p>
    <w:p w14:paraId="61D5DE47">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1.签约合同价为：</w:t>
      </w:r>
    </w:p>
    <w:p w14:paraId="5CEE56DE">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702B91D5">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w:t>
      </w:r>
    </w:p>
    <w:p w14:paraId="4E8E7480">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(1)安全文明施工费：</w:t>
      </w:r>
    </w:p>
    <w:p w14:paraId="35914C53">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79BFAABF">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(2)材料和工程设备暂估价金额：</w:t>
      </w:r>
    </w:p>
    <w:p w14:paraId="338E820F">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6566FCBD">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(3)专业工程暂估价金额：</w:t>
      </w:r>
    </w:p>
    <w:p w14:paraId="3C3A5FF0">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5BE11EB4">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(4)暂列金额：</w:t>
      </w:r>
    </w:p>
    <w:p w14:paraId="6E8D0291">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6E136868">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2.合同价格形式：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2BF32615">
      <w:pPr>
        <w:adjustRightInd w:val="0"/>
        <w:snapToGrid w:val="0"/>
        <w:spacing w:line="360" w:lineRule="auto"/>
        <w:ind w:left="283" w:leftChars="13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五、</w:t>
      </w:r>
      <w:r>
        <w:rPr>
          <w:rFonts w:hint="eastAsia" w:ascii="仿宋" w:hAnsi="仿宋" w:eastAsia="仿宋" w:cs="仿宋"/>
          <w:color w:val="auto"/>
          <w:kern w:val="0"/>
          <w:sz w:val="24"/>
          <w:szCs w:val="24"/>
          <w:highlight w:val="none"/>
          <w:lang w:eastAsia="zh-CN"/>
        </w:rPr>
        <w:t>项目负责人</w:t>
      </w:r>
    </w:p>
    <w:p w14:paraId="1D5009C8">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w:t>
      </w:r>
      <w:r>
        <w:rPr>
          <w:rFonts w:hint="eastAsia" w:ascii="仿宋" w:hAnsi="仿宋" w:eastAsia="仿宋" w:cs="仿宋"/>
          <w:color w:val="auto"/>
          <w:kern w:val="0"/>
          <w:sz w:val="24"/>
          <w:szCs w:val="24"/>
          <w:highlight w:val="none"/>
          <w:lang w:eastAsia="zh-CN"/>
        </w:rPr>
        <w:t>项目负责人</w:t>
      </w:r>
      <w:r>
        <w:rPr>
          <w:rFonts w:hint="eastAsia" w:ascii="仿宋" w:hAnsi="仿宋" w:eastAsia="仿宋" w:cs="仿宋"/>
          <w:color w:val="auto"/>
          <w:kern w:val="0"/>
          <w:sz w:val="24"/>
          <w:szCs w:val="24"/>
          <w:highlight w:val="none"/>
        </w:rPr>
        <w:t>：__________________________。</w:t>
      </w:r>
    </w:p>
    <w:p w14:paraId="064FBE0B">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六、合同文件构成</w:t>
      </w:r>
    </w:p>
    <w:p w14:paraId="04398EF9">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本协议书与下列文件一起构成合同文件：</w:t>
      </w:r>
    </w:p>
    <w:p w14:paraId="0F550018">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(1)中标通知书（如果有）；</w:t>
      </w:r>
    </w:p>
    <w:p w14:paraId="1EF71A43">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(2)投标函及其附录（如果有）；</w:t>
      </w:r>
    </w:p>
    <w:p w14:paraId="44C209BC">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(3)专用合同条款及其附件；</w:t>
      </w:r>
    </w:p>
    <w:p w14:paraId="6B914102">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(4)通用合同条款；</w:t>
      </w:r>
    </w:p>
    <w:p w14:paraId="5E684CA2">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(5)技术标准和要求；</w:t>
      </w:r>
    </w:p>
    <w:p w14:paraId="2AC5EFE2">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(6)图纸；</w:t>
      </w:r>
    </w:p>
    <w:p w14:paraId="6FF5577A">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(7)已标价工程量清单或预算书；</w:t>
      </w:r>
    </w:p>
    <w:p w14:paraId="347B2007">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(8)其他合同文件。</w:t>
      </w:r>
    </w:p>
    <w:p w14:paraId="13E02972">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在合同订立及履行过程中形成的与合同有关的文件均构成合同文件组成部分。</w:t>
      </w:r>
    </w:p>
    <w:p w14:paraId="404AE029">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上述各项合同文件包括合同当事人就该项合同文件所作出的补充和修改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属于同一类内容的文件，应以最新签署的为准。专用合同条款及其附件须经合同当事人签字或盖章。</w:t>
      </w:r>
    </w:p>
    <w:p w14:paraId="6ABEDE13">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七、承诺</w:t>
      </w:r>
    </w:p>
    <w:p w14:paraId="5630ADE5">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1.发包人承诺按照法律规定履行项目审批手续、筹集工程建设资金并按照合同约定的期限和方式支付合同价款。</w:t>
      </w:r>
    </w:p>
    <w:p w14:paraId="473352FE">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6BAFB288">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3.发包人和承包人通过招投标形式签订合同的，双方理解并承诺不再就同一工程另行签订与合同实质性内容相背离的协议。</w:t>
      </w:r>
    </w:p>
    <w:p w14:paraId="4F662BF2">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八、词语含义</w:t>
      </w:r>
    </w:p>
    <w:p w14:paraId="623DAED9">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本协议书中词语含义与第二部分通用合同条款中赋予的含义相同。</w:t>
      </w:r>
    </w:p>
    <w:p w14:paraId="66BC9222">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九、签订时间</w:t>
      </w:r>
    </w:p>
    <w:p w14:paraId="1F19D68F">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本合同于______年_____月_____日签订。</w:t>
      </w:r>
    </w:p>
    <w:p w14:paraId="144D4092">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十、签订地点</w:t>
      </w:r>
    </w:p>
    <w:p w14:paraId="5DF8EF34">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本合同在_______________________________________________签订。</w:t>
      </w:r>
    </w:p>
    <w:p w14:paraId="027A6245">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十一、补充协议</w:t>
      </w:r>
    </w:p>
    <w:p w14:paraId="66AA93D8">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合同未尽事宜，合同当事人另行签订补充协议，补充协议是合同的组成部分。</w:t>
      </w:r>
    </w:p>
    <w:p w14:paraId="16B1AD45">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十二、合同生效</w:t>
      </w:r>
    </w:p>
    <w:p w14:paraId="4014FD95">
      <w:pPr>
        <w:adjustRightInd w:val="0"/>
        <w:snapToGrid w:val="0"/>
        <w:spacing w:line="360" w:lineRule="auto"/>
        <w:ind w:left="283" w:leftChars="135"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本合同自_____________________生效。</w:t>
      </w:r>
    </w:p>
    <w:p w14:paraId="796FB53F">
      <w:pPr>
        <w:adjustRightInd w:val="0"/>
        <w:snapToGrid w:val="0"/>
        <w:spacing w:line="360" w:lineRule="auto"/>
        <w:ind w:left="283" w:leftChars="135"/>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十三、合同份数</w:t>
      </w:r>
    </w:p>
    <w:p w14:paraId="7100AA17">
      <w:pPr>
        <w:adjustRightInd w:val="0"/>
        <w:snapToGrid w:val="0"/>
        <w:spacing w:line="360" w:lineRule="auto"/>
        <w:ind w:left="283" w:leftChars="135"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本合同一式____份，均具有同等法律效力，发包人执____份，承包人执____份。</w:t>
      </w:r>
    </w:p>
    <w:p w14:paraId="2421FFE0">
      <w:pPr>
        <w:adjustRightInd w:val="0"/>
        <w:snapToGrid w:val="0"/>
        <w:spacing w:line="360" w:lineRule="auto"/>
        <w:jc w:val="left"/>
        <w:rPr>
          <w:rFonts w:ascii="仿宋" w:hAnsi="仿宋" w:eastAsia="仿宋" w:cs="仿宋"/>
          <w:color w:val="auto"/>
          <w:kern w:val="0"/>
          <w:sz w:val="24"/>
          <w:szCs w:val="24"/>
          <w:highlight w:val="none"/>
        </w:rPr>
      </w:pPr>
    </w:p>
    <w:p w14:paraId="10887CFC">
      <w:pPr>
        <w:adjustRightInd w:val="0"/>
        <w:snapToGrid w:val="0"/>
        <w:spacing w:line="360" w:lineRule="auto"/>
        <w:ind w:left="283" w:leftChars="135"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发包人：（公章）                       承包人：（公章）</w:t>
      </w:r>
    </w:p>
    <w:p w14:paraId="7F18ACBC">
      <w:pPr>
        <w:adjustRightInd w:val="0"/>
        <w:snapToGrid w:val="0"/>
        <w:spacing w:line="360" w:lineRule="auto"/>
        <w:ind w:left="762" w:leftChars="363"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法定代表人或其委托代理人             法定代表人或其委托代人</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（签</w:t>
      </w:r>
      <w:r>
        <w:rPr>
          <w:rFonts w:hint="eastAsia" w:ascii="仿宋" w:hAnsi="仿宋" w:eastAsia="仿宋" w:cs="仿宋"/>
          <w:color w:val="auto"/>
          <w:kern w:val="0"/>
          <w:sz w:val="24"/>
          <w:szCs w:val="24"/>
          <w:highlight w:val="none"/>
          <w:lang w:val="en-US" w:eastAsia="zh-CN"/>
        </w:rPr>
        <w:t>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                              （签</w:t>
      </w:r>
      <w:r>
        <w:rPr>
          <w:rFonts w:hint="eastAsia" w:ascii="仿宋" w:hAnsi="仿宋" w:eastAsia="仿宋" w:cs="仿宋"/>
          <w:color w:val="auto"/>
          <w:kern w:val="0"/>
          <w:sz w:val="24"/>
          <w:szCs w:val="24"/>
          <w:highlight w:val="none"/>
          <w:lang w:val="en-US" w:eastAsia="zh-CN"/>
        </w:rPr>
        <w:t>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w:t>
      </w:r>
    </w:p>
    <w:p w14:paraId="5C15D5C1">
      <w:pPr>
        <w:tabs>
          <w:tab w:val="left" w:pos="4874"/>
        </w:tabs>
        <w:adjustRightInd w:val="0"/>
        <w:snapToGrid w:val="0"/>
        <w:spacing w:line="360" w:lineRule="auto"/>
        <w:ind w:left="708" w:leftChars="33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组织机构代码：</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组织机构代码：</w:t>
      </w:r>
    </w:p>
    <w:p w14:paraId="72FD90F5">
      <w:pPr>
        <w:tabs>
          <w:tab w:val="left" w:pos="4874"/>
        </w:tabs>
        <w:adjustRightInd w:val="0"/>
        <w:snapToGrid w:val="0"/>
        <w:spacing w:line="360" w:lineRule="auto"/>
        <w:ind w:left="708" w:leftChars="33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地址：</w:t>
      </w:r>
    </w:p>
    <w:p w14:paraId="54A3B018">
      <w:pPr>
        <w:tabs>
          <w:tab w:val="left" w:pos="4874"/>
        </w:tabs>
        <w:adjustRightInd w:val="0"/>
        <w:snapToGrid w:val="0"/>
        <w:spacing w:line="360" w:lineRule="auto"/>
        <w:ind w:left="708" w:leftChars="33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邮政编码：</w:t>
      </w:r>
    </w:p>
    <w:p w14:paraId="4E4D204E">
      <w:pPr>
        <w:tabs>
          <w:tab w:val="left" w:pos="4874"/>
        </w:tabs>
        <w:adjustRightInd w:val="0"/>
        <w:snapToGrid w:val="0"/>
        <w:spacing w:line="360" w:lineRule="auto"/>
        <w:ind w:left="708" w:leftChars="33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法定代表人：</w:t>
      </w:r>
    </w:p>
    <w:p w14:paraId="2A9E8E95">
      <w:pPr>
        <w:tabs>
          <w:tab w:val="left" w:pos="4874"/>
        </w:tabs>
        <w:adjustRightInd w:val="0"/>
        <w:snapToGrid w:val="0"/>
        <w:spacing w:line="360" w:lineRule="auto"/>
        <w:ind w:left="708" w:leftChars="33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委托代理人：</w:t>
      </w:r>
    </w:p>
    <w:p w14:paraId="090888E6">
      <w:pPr>
        <w:tabs>
          <w:tab w:val="left" w:pos="4874"/>
        </w:tabs>
        <w:adjustRightInd w:val="0"/>
        <w:snapToGrid w:val="0"/>
        <w:spacing w:line="360" w:lineRule="auto"/>
        <w:ind w:left="708" w:leftChars="337"/>
        <w:jc w:val="left"/>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电话：</w:t>
      </w:r>
    </w:p>
    <w:p w14:paraId="1C990658">
      <w:pPr>
        <w:spacing w:before="101" w:line="228" w:lineRule="auto"/>
        <w:ind w:left="2616"/>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pPr>
    </w:p>
    <w:p w14:paraId="2C465E1F">
      <w:pPr>
        <w:spacing w:before="101" w:line="228" w:lineRule="auto"/>
        <w:ind w:left="2616"/>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第二部分</w:t>
      </w:r>
      <w:r>
        <w:rPr>
          <w:rFonts w:ascii="仿宋" w:hAnsi="仿宋" w:eastAsia="仿宋" w:cs="仿宋"/>
          <w:color w:val="auto"/>
          <w:spacing w:val="38"/>
          <w:sz w:val="31"/>
          <w:szCs w:val="31"/>
          <w:highlight w:val="none"/>
        </w:rPr>
        <w:t xml:space="preserve"> </w:t>
      </w: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合同一般条款</w:t>
      </w:r>
    </w:p>
    <w:p w14:paraId="20C93AB1">
      <w:pPr>
        <w:spacing w:before="244" w:line="226" w:lineRule="auto"/>
        <w:ind w:left="504"/>
        <w:outlineLvl w:val="0"/>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2.1</w:t>
      </w:r>
      <w:r>
        <w:rPr>
          <w:rFonts w:ascii="仿宋" w:hAnsi="仿宋" w:eastAsia="仿宋" w:cs="仿宋"/>
          <w:color w:val="auto"/>
          <w:spacing w:val="20"/>
          <w:sz w:val="24"/>
          <w:szCs w:val="24"/>
          <w:highlight w:val="none"/>
        </w:rPr>
        <w:t xml:space="preserve"> </w:t>
      </w: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定义</w:t>
      </w:r>
    </w:p>
    <w:p w14:paraId="5611934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本合同中的下列词语应按以下内容进行解释：</w:t>
      </w:r>
    </w:p>
    <w:p w14:paraId="2DAFDB8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2.1.1 “合同 ”系指采购人和成交供应商签订的载明双方当事人所达成的协议</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并包括所有的附件、附录和构成合同的其他文件。</w:t>
      </w:r>
    </w:p>
    <w:p w14:paraId="568CDB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2.1.2 “合同价 ”系指根据合同约定，成交供应商在完全履行合同义务后</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采购人应支付给成交供应商的价格。</w:t>
      </w:r>
    </w:p>
    <w:p w14:paraId="2F9E19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2.1.3“货物 ”系指中标供应商根据合同约定应向采购人交付的一切各种形态和种类的物品，包括原材料、燃料、设备、机械、仪表、备件、计算机软件、产品等，并包括工具、手册等其他相关资料。</w:t>
      </w:r>
    </w:p>
    <w:p w14:paraId="1A188E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2.1.4 “服务 ”系指成交供应商根据合同约定应向采购人履行的除货物和工程以外的其他政府采购对象，包括采购人自身需要的服务和向社会公众提供的公共服务。</w:t>
      </w:r>
    </w:p>
    <w:p w14:paraId="4247EA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2.1.5“ 甲方 ”系指与成交供应商签署合同的采购人；采购人委托采购代理机构代表其与乙方签订合同的，采购人的授权委托书作为合同附件。</w:t>
      </w:r>
    </w:p>
    <w:p w14:paraId="0B7E998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2.1.6“ 乙方 ”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42F286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color w:val="auto"/>
          <w:spacing w:val="0"/>
          <w:sz w:val="24"/>
          <w:szCs w:val="24"/>
          <w:highlight w:val="none"/>
        </w:rPr>
        <w:t>2.1.7 “现场 ”系指合同约定提供服务的地点。</w:t>
      </w:r>
    </w:p>
    <w:p w14:paraId="65B23BB1">
      <w:pPr>
        <w:spacing w:before="270" w:line="222" w:lineRule="auto"/>
        <w:ind w:left="504"/>
        <w:outlineLvl w:val="0"/>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2.2</w:t>
      </w:r>
      <w:r>
        <w:rPr>
          <w:rFonts w:ascii="仿宋" w:hAnsi="仿宋" w:eastAsia="仿宋" w:cs="仿宋"/>
          <w:color w:val="auto"/>
          <w:spacing w:val="20"/>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技术规范</w:t>
      </w:r>
    </w:p>
    <w:p w14:paraId="2AE4122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服务所应遵守的技术规范应与采购文件规定的技术规范和技术规范附件(如</w:t>
      </w:r>
    </w:p>
    <w:p w14:paraId="7E54A40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果有的话)及其技术规范偏差表(如果被甲方接受的话)相一致；如果采购文件中没有技术规范的相应说明，那么应以国家有关部门最新颁布的相应标准和规范为准。</w:t>
      </w:r>
    </w:p>
    <w:p w14:paraId="18F4A2E2">
      <w:pPr>
        <w:spacing w:before="270" w:line="222" w:lineRule="auto"/>
        <w:ind w:left="504"/>
        <w:outlineLvl w:val="0"/>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2.3</w:t>
      </w:r>
      <w:r>
        <w:rPr>
          <w:rFonts w:ascii="仿宋" w:hAnsi="仿宋" w:eastAsia="仿宋" w:cs="仿宋"/>
          <w:color w:val="auto"/>
          <w:spacing w:val="20"/>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知识产权</w:t>
      </w:r>
    </w:p>
    <w:p w14:paraId="39A882C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2.3.1 乙方应保证其提供的服务不受任何第三方提出的侵犯其著作权、商标权</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专利权等知识产权方面的起诉；如果任何第三方提出侵权指控，那么乙方须与该第三方交涉并承担由此发生的一切责任、费用和赔偿；若甲方予以承担，则乙方除向甲方按照本合同总价款承担20%违约金外，还须赔偿因此给甲方造成的损失（包括但不限于：诉讼费、律师费、保单保函费、鉴定费等）。</w:t>
      </w:r>
    </w:p>
    <w:p w14:paraId="314FA6D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ascii="仿宋" w:hAnsi="仿宋" w:eastAsia="仿宋" w:cs="仿宋"/>
          <w:color w:val="auto"/>
          <w:spacing w:val="0"/>
          <w:sz w:val="24"/>
          <w:szCs w:val="24"/>
          <w:highlight w:val="none"/>
        </w:rPr>
        <w:t>2.3.2 合同涉及技术成果的归属和收益的分成办法的，</w:t>
      </w:r>
      <w:r>
        <w:rPr>
          <w:rFonts w:ascii="仿宋" w:hAnsi="仿宋" w:eastAsia="仿宋" w:cs="仿宋"/>
          <w:b/>
          <w:bCs/>
          <w:color w:val="auto"/>
          <w:spacing w:val="0"/>
          <w:sz w:val="24"/>
          <w:szCs w:val="24"/>
          <w:highlight w:val="none"/>
          <w:u w:val="single"/>
        </w:rPr>
        <w:t>详见合同专用条款</w:t>
      </w:r>
      <w:r>
        <w:rPr>
          <w:rFonts w:hint="eastAsia" w:ascii="仿宋" w:hAnsi="仿宋" w:eastAsia="仿宋" w:cs="仿宋"/>
          <w:b/>
          <w:bCs/>
          <w:color w:val="auto"/>
          <w:spacing w:val="0"/>
          <w:sz w:val="24"/>
          <w:szCs w:val="24"/>
          <w:highlight w:val="none"/>
          <w:u w:val="single"/>
          <w:lang w:eastAsia="zh-CN"/>
        </w:rPr>
        <w:t>。</w:t>
      </w:r>
    </w:p>
    <w:p w14:paraId="7201C96B">
      <w:pPr>
        <w:spacing w:before="272" w:line="223" w:lineRule="auto"/>
        <w:ind w:left="504"/>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2.4</w:t>
      </w:r>
      <w:r>
        <w:rPr>
          <w:rFonts w:ascii="仿宋" w:hAnsi="仿宋" w:eastAsia="仿宋" w:cs="仿宋"/>
          <w:color w:val="auto"/>
          <w:spacing w:val="26"/>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包装和装运</w:t>
      </w:r>
    </w:p>
    <w:p w14:paraId="1906DC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2.4.1 除</w:t>
      </w:r>
      <w:r>
        <w:rPr>
          <w:rFonts w:ascii="仿宋" w:hAnsi="仿宋" w:eastAsia="仿宋" w:cs="仿宋"/>
          <w:b/>
          <w:bCs/>
          <w:color w:val="auto"/>
          <w:spacing w:val="0"/>
          <w:sz w:val="24"/>
          <w:szCs w:val="24"/>
          <w:highlight w:val="none"/>
        </w:rPr>
        <w:t>合同专用条款</w:t>
      </w:r>
      <w:r>
        <w:rPr>
          <w:rFonts w:ascii="仿宋" w:hAnsi="仿宋" w:eastAsia="仿宋" w:cs="仿宋"/>
          <w:color w:val="auto"/>
          <w:spacing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包装应适用于远距离运输、防潮、防震、防锈和防粗暴装卸，确保货物安全无损地运抵现场</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由于包装不善所引起的货物锈蚀、损坏和损失等一切风险均由乙方承担。</w:t>
      </w:r>
    </w:p>
    <w:p w14:paraId="4F1E010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2.4.2 装运货物的要求和通知，</w:t>
      </w:r>
      <w:r>
        <w:rPr>
          <w:rFonts w:ascii="仿宋" w:hAnsi="仿宋" w:eastAsia="仿宋" w:cs="仿宋"/>
          <w:b/>
          <w:bCs/>
          <w:color w:val="auto"/>
          <w:spacing w:val="0"/>
          <w:sz w:val="24"/>
          <w:szCs w:val="24"/>
          <w:highlight w:val="none"/>
        </w:rPr>
        <w:t>详见合同专用条款</w:t>
      </w:r>
      <w:r>
        <w:rPr>
          <w:rFonts w:ascii="仿宋" w:hAnsi="仿宋" w:eastAsia="仿宋" w:cs="仿宋"/>
          <w:color w:val="auto"/>
          <w:spacing w:val="0"/>
          <w:sz w:val="24"/>
          <w:szCs w:val="24"/>
          <w:highlight w:val="none"/>
        </w:rPr>
        <w:t>。</w:t>
      </w:r>
    </w:p>
    <w:p w14:paraId="4AD6BB00">
      <w:pPr>
        <w:spacing w:before="229" w:line="220" w:lineRule="auto"/>
        <w:ind w:left="504"/>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color w:val="auto"/>
          <w:spacing w:val="33"/>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履约检查和问题反馈</w:t>
      </w:r>
    </w:p>
    <w:p w14:paraId="0ACBDB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2.5.1甲方有权在其认为必要时，对乙方是否能够按照合同约定提供服务进 行履约检查，以确保乙方所提供的服务能够依约满足甲方之项目需求，但不得因履约检查妨碍乙方的正常工作，乙方应予积极配合；</w:t>
      </w:r>
    </w:p>
    <w:p w14:paraId="7B03D0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color w:val="auto"/>
          <w:spacing w:val="0"/>
          <w:sz w:val="24"/>
          <w:szCs w:val="24"/>
          <w:highlight w:val="none"/>
        </w:rPr>
        <w:t>2.5.2 合同履行期间，甲方有权将履行过程中出现的问题反馈给乙方，双方当事人应以书面形式约定需要完善和改进的内容。</w:t>
      </w:r>
    </w:p>
    <w:p w14:paraId="08140E4B">
      <w:pPr>
        <w:spacing w:before="270" w:line="222" w:lineRule="auto"/>
        <w:ind w:left="504"/>
        <w:outlineLvl w:val="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2.6</w:t>
      </w:r>
      <w:r>
        <w:rPr>
          <w:rFonts w:ascii="仿宋" w:hAnsi="仿宋" w:eastAsia="仿宋" w:cs="仿宋"/>
          <w:color w:val="auto"/>
          <w:spacing w:val="33"/>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结算方式和付款条件</w:t>
      </w:r>
    </w:p>
    <w:p w14:paraId="6192081D">
      <w:pPr>
        <w:spacing w:before="273" w:line="214" w:lineRule="auto"/>
        <w:ind w:left="51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详见</w:t>
      </w:r>
      <w:r>
        <w:rPr>
          <w:rFonts w:ascii="仿宋" w:hAnsi="仿宋" w:eastAsia="仿宋" w:cs="仿宋"/>
          <w:i/>
          <w:iCs/>
          <w:color w:val="auto"/>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color w:val="auto"/>
          <w:spacing w:val="-1"/>
          <w:sz w:val="24"/>
          <w:szCs w:val="24"/>
          <w:highlight w:val="none"/>
        </w:rPr>
        <w:t>。</w:t>
      </w:r>
    </w:p>
    <w:p w14:paraId="55366B01">
      <w:pPr>
        <w:spacing w:before="270" w:line="220" w:lineRule="auto"/>
        <w:ind w:left="504"/>
        <w:outlineLvl w:val="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2.7</w:t>
      </w:r>
      <w:r>
        <w:rPr>
          <w:rFonts w:ascii="仿宋" w:hAnsi="仿宋" w:eastAsia="仿宋" w:cs="仿宋"/>
          <w:color w:val="auto"/>
          <w:spacing w:val="-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技术资料和保密义务</w:t>
      </w:r>
    </w:p>
    <w:p w14:paraId="23FC364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2.7.1 乙方有权依据合同约定和项目需要，向甲方了解有关情况，调阅有关资料等，甲方应予积极配合；</w:t>
      </w:r>
    </w:p>
    <w:p w14:paraId="2DACE8A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2.7.2 乙方有义务妥善保管和保护由甲方提供的前款信息和资料等；</w:t>
      </w:r>
    </w:p>
    <w:p w14:paraId="151B3E4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233287">
      <w:pPr>
        <w:spacing w:before="272" w:line="221" w:lineRule="auto"/>
        <w:ind w:left="504"/>
        <w:outlineLvl w:val="0"/>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2.8</w:t>
      </w:r>
      <w:r>
        <w:rPr>
          <w:rFonts w:ascii="仿宋" w:hAnsi="仿宋" w:eastAsia="仿宋" w:cs="仿宋"/>
          <w:color w:val="auto"/>
          <w:spacing w:val="27"/>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质量保证</w:t>
      </w:r>
    </w:p>
    <w:p w14:paraId="1FE1CE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2.8.1 乙方应建立和完善履行合同的内部质量保证体系，并提供相关内部规章制度给甲方，以便甲方进行监督检查；</w:t>
      </w:r>
    </w:p>
    <w:p w14:paraId="396426E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2.8.2 乙方应保证履行合同的人员数量和素质、软件和硬件设备的配置、场地、环境和设施等满足全面履行合同的要求，并应接受甲方的监督检查。</w:t>
      </w:r>
    </w:p>
    <w:p w14:paraId="16621783">
      <w:pPr>
        <w:spacing w:before="273" w:line="221" w:lineRule="auto"/>
        <w:ind w:left="504"/>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2.9</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货物的风险负担</w:t>
      </w:r>
    </w:p>
    <w:p w14:paraId="3C6F295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货物或者在途货物或者交付给第一承运人后的货物毁损、灭失的风险负担</w:t>
      </w:r>
      <w:r>
        <w:rPr>
          <w:rFonts w:ascii="仿宋" w:hAnsi="仿宋" w:eastAsia="仿宋" w:cs="仿宋"/>
          <w:b/>
          <w:bCs/>
          <w:color w:val="auto"/>
          <w:spacing w:val="0"/>
          <w:sz w:val="24"/>
          <w:szCs w:val="24"/>
          <w:highlight w:val="none"/>
        </w:rPr>
        <w:t>详见合同专用条款</w:t>
      </w:r>
      <w:r>
        <w:rPr>
          <w:rFonts w:ascii="仿宋" w:hAnsi="仿宋" w:eastAsia="仿宋" w:cs="仿宋"/>
          <w:color w:val="auto"/>
          <w:spacing w:val="0"/>
          <w:sz w:val="24"/>
          <w:szCs w:val="24"/>
          <w:highlight w:val="none"/>
        </w:rPr>
        <w:t>。</w:t>
      </w:r>
    </w:p>
    <w:p w14:paraId="6D7A1DB8">
      <w:pPr>
        <w:spacing w:before="269" w:line="221" w:lineRule="auto"/>
        <w:ind w:left="504"/>
        <w:outlineLvl w:val="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2.10</w:t>
      </w:r>
      <w:r>
        <w:rPr>
          <w:rFonts w:ascii="仿宋" w:hAnsi="仿宋" w:eastAsia="仿宋" w:cs="仿宋"/>
          <w:color w:val="auto"/>
          <w:spacing w:val="18"/>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延迟履行</w:t>
      </w:r>
    </w:p>
    <w:p w14:paraId="3573A74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在合同履行过程中，如果乙方遇到不能按时提供服务的情况，应及时以书面形式将不能按时提供服务的理由、预期延误时间通知甲方；甲方收到乙方通知后</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非因乙方主观原因的，可以书面形式酌情同意乙方可以延长履行的具体时间。否则</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乙方每延期一日，须向甲方承担本合同总价款1‰的违约金，延期超过</w:t>
      </w:r>
      <w:r>
        <w:rPr>
          <w:rFonts w:hint="eastAsia" w:ascii="仿宋" w:hAnsi="仿宋" w:eastAsia="仿宋" w:cs="仿宋"/>
          <w:color w:val="auto"/>
          <w:spacing w:val="0"/>
          <w:sz w:val="24"/>
          <w:szCs w:val="24"/>
          <w:highlight w:val="none"/>
          <w:u w:val="single"/>
          <w:lang w:val="en-US" w:eastAsia="zh-CN"/>
        </w:rPr>
        <w:t xml:space="preserve">   </w:t>
      </w:r>
      <w:r>
        <w:rPr>
          <w:rFonts w:ascii="仿宋" w:hAnsi="仿宋" w:eastAsia="仿宋" w:cs="仿宋"/>
          <w:color w:val="auto"/>
          <w:spacing w:val="0"/>
          <w:sz w:val="24"/>
          <w:szCs w:val="24"/>
          <w:highlight w:val="none"/>
        </w:rPr>
        <w:t>日</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甲方有权单方面解除本合同，还须赔偿因此给甲方造成的损失（包括但不限于：律师费、保单保函费、鉴定费等）。</w:t>
      </w:r>
    </w:p>
    <w:p w14:paraId="286F92B4">
      <w:pPr>
        <w:spacing w:before="271" w:line="224" w:lineRule="auto"/>
        <w:ind w:left="504"/>
        <w:outlineLvl w:val="0"/>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2.11</w:t>
      </w:r>
      <w:r>
        <w:rPr>
          <w:rFonts w:ascii="仿宋" w:hAnsi="仿宋" w:eastAsia="仿宋" w:cs="仿宋"/>
          <w:color w:val="auto"/>
          <w:spacing w:val="26"/>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合同变更</w:t>
      </w:r>
    </w:p>
    <w:p w14:paraId="09695F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2.11.1 双方当事人协商一致，可以签订书面补充合同的形式变更合同，但 不得违背采购文件确定的事项，且如果系追加与合同标的相同的服务的，那么所有补充合同的采购金额不得超过原合同价的10%；</w:t>
      </w:r>
    </w:p>
    <w:p w14:paraId="70B363B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2.11.2 合同继续履行将损害国家利益和社会公共利益的，双方当事人应当 以书面形式变更合同。有过错的一方应当承担赔偿责任，双方当事人都有过错的</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各自承担相应的责任。</w:t>
      </w:r>
    </w:p>
    <w:p w14:paraId="5AFE2F7A">
      <w:pPr>
        <w:spacing w:before="273" w:line="219" w:lineRule="auto"/>
        <w:ind w:left="504"/>
        <w:outlineLvl w:val="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2.12</w:t>
      </w:r>
      <w:r>
        <w:rPr>
          <w:rFonts w:ascii="仿宋" w:hAnsi="仿宋" w:eastAsia="仿宋" w:cs="仿宋"/>
          <w:color w:val="auto"/>
          <w:spacing w:val="30"/>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合同转让和分包</w:t>
      </w:r>
    </w:p>
    <w:p w14:paraId="1826761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hint="eastAsia" w:ascii="仿宋" w:hAnsi="仿宋" w:eastAsia="仿宋" w:cs="仿宋"/>
          <w:color w:val="auto"/>
          <w:spacing w:val="0"/>
          <w:sz w:val="24"/>
          <w:szCs w:val="24"/>
          <w:highlight w:val="none"/>
          <w:lang w:eastAsia="zh-CN"/>
        </w:rPr>
        <w:t>。</w:t>
      </w:r>
    </w:p>
    <w:p w14:paraId="72A601BF">
      <w:pPr>
        <w:spacing w:before="273" w:line="223" w:lineRule="auto"/>
        <w:ind w:left="504"/>
        <w:outlineLvl w:val="0"/>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2.13</w:t>
      </w:r>
      <w:r>
        <w:rPr>
          <w:rFonts w:ascii="仿宋" w:hAnsi="仿宋" w:eastAsia="仿宋" w:cs="仿宋"/>
          <w:color w:val="auto"/>
          <w:spacing w:val="26"/>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不可抗力</w:t>
      </w:r>
    </w:p>
    <w:p w14:paraId="45DA31F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2.13.1如果任何一方遭遇法律规定的不可抗力，致使合同履行受阻时，履行合同的期限应予延长，延长的期限应相当于不可抗力所影响的时间；</w:t>
      </w:r>
    </w:p>
    <w:p w14:paraId="3B193E3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2.13.2 因不可抗力致使不能实现合同目的的，当事人可以解除合同；</w:t>
      </w:r>
    </w:p>
    <w:p w14:paraId="5D66C1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2.13.3 因不可抗力致使合同有变更必要的，双方当事人应在合同专用条款</w:t>
      </w:r>
    </w:p>
    <w:p w14:paraId="77C66B7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约定时间内以书面形式变更合同；</w:t>
      </w:r>
    </w:p>
    <w:p w14:paraId="2C450A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2.13.4受不可抗力影响的一方在不可抗力发生后，应在合同专用条款约定时间内以书面形式通知对方当事人，并在</w:t>
      </w:r>
      <w:r>
        <w:rPr>
          <w:rFonts w:ascii="仿宋" w:hAnsi="仿宋" w:eastAsia="仿宋" w:cs="仿宋"/>
          <w:b/>
          <w:bCs/>
          <w:color w:val="auto"/>
          <w:spacing w:val="0"/>
          <w:sz w:val="24"/>
          <w:szCs w:val="24"/>
          <w:highlight w:val="none"/>
        </w:rPr>
        <w:t>合同专用条款</w:t>
      </w:r>
      <w:r>
        <w:rPr>
          <w:rFonts w:ascii="仿宋" w:hAnsi="仿宋" w:eastAsia="仿宋" w:cs="仿宋"/>
          <w:color w:val="auto"/>
          <w:spacing w:val="0"/>
          <w:sz w:val="24"/>
          <w:szCs w:val="24"/>
          <w:highlight w:val="none"/>
        </w:rPr>
        <w:t>约定时间内，将有关部门出具的证明文件送达对方当事人。</w:t>
      </w:r>
    </w:p>
    <w:p w14:paraId="6BA52FC6">
      <w:pPr>
        <w:spacing w:before="271" w:line="222" w:lineRule="auto"/>
        <w:ind w:left="504"/>
        <w:outlineLvl w:val="0"/>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2.14</w:t>
      </w:r>
      <w:r>
        <w:rPr>
          <w:rFonts w:ascii="仿宋" w:hAnsi="仿宋" w:eastAsia="仿宋" w:cs="仿宋"/>
          <w:color w:val="auto"/>
          <w:spacing w:val="22"/>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税费</w:t>
      </w:r>
    </w:p>
    <w:p w14:paraId="7FFC417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与合同有关的一切税费，均按照中华人民共和国法律的相关规定缴纳。</w:t>
      </w:r>
    </w:p>
    <w:p w14:paraId="751A9C30">
      <w:pPr>
        <w:spacing w:before="271" w:line="224" w:lineRule="auto"/>
        <w:ind w:left="504"/>
        <w:outlineLvl w:val="0"/>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2.15</w:t>
      </w:r>
      <w:r>
        <w:rPr>
          <w:rFonts w:ascii="仿宋" w:hAnsi="仿宋" w:eastAsia="仿宋" w:cs="仿宋"/>
          <w:color w:val="auto"/>
          <w:spacing w:val="35"/>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乙方破产</w:t>
      </w:r>
    </w:p>
    <w:p w14:paraId="7FB2842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B1EDC">
      <w:pPr>
        <w:spacing w:before="274" w:line="222" w:lineRule="auto"/>
        <w:ind w:left="504"/>
        <w:outlineLvl w:val="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2.16</w:t>
      </w:r>
      <w:r>
        <w:rPr>
          <w:rFonts w:ascii="仿宋" w:hAnsi="仿宋" w:eastAsia="仿宋" w:cs="仿宋"/>
          <w:color w:val="auto"/>
          <w:spacing w:val="30"/>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合同中止、终止</w:t>
      </w:r>
    </w:p>
    <w:p w14:paraId="1AC29CE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2.16.1 双方当事人不得擅自中止或者终止合同；</w:t>
      </w:r>
    </w:p>
    <w:p w14:paraId="7112C4C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color w:val="auto"/>
          <w:spacing w:val="0"/>
          <w:sz w:val="24"/>
          <w:szCs w:val="24"/>
          <w:highlight w:val="none"/>
        </w:rPr>
        <w:t>2.16.2合同继续履行将损害国家利益和社会公共利益的，双方当事人应当中止或者终止合同。有过错的一方应当承担赔偿责任，双方当事人都有过错的</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各自承担相应的责任。</w:t>
      </w:r>
    </w:p>
    <w:p w14:paraId="32197C63">
      <w:pPr>
        <w:spacing w:before="271" w:line="220" w:lineRule="auto"/>
        <w:ind w:left="504"/>
        <w:outlineLvl w:val="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2.17</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检验和验收</w:t>
      </w:r>
    </w:p>
    <w:p w14:paraId="5FAAC4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color w:val="auto"/>
          <w:spacing w:val="0"/>
          <w:sz w:val="24"/>
          <w:szCs w:val="24"/>
          <w:highlight w:val="none"/>
        </w:rPr>
      </w:pPr>
      <w:r>
        <w:rPr>
          <w:rFonts w:ascii="仿宋" w:hAnsi="仿宋" w:eastAsia="仿宋" w:cs="仿宋"/>
          <w:color w:val="auto"/>
          <w:spacing w:val="0"/>
          <w:sz w:val="24"/>
          <w:szCs w:val="24"/>
          <w:highlight w:val="none"/>
        </w:rPr>
        <w:t>2.17.1 乙方按照</w:t>
      </w:r>
      <w:r>
        <w:rPr>
          <w:rFonts w:ascii="仿宋" w:hAnsi="仿宋" w:eastAsia="仿宋" w:cs="仿宋"/>
          <w:b/>
          <w:bCs/>
          <w:color w:val="auto"/>
          <w:spacing w:val="0"/>
          <w:sz w:val="24"/>
          <w:szCs w:val="24"/>
          <w:highlight w:val="none"/>
        </w:rPr>
        <w:t>合同专用条款</w:t>
      </w:r>
      <w:r>
        <w:rPr>
          <w:rFonts w:ascii="仿宋" w:hAnsi="仿宋" w:eastAsia="仿宋" w:cs="仿宋"/>
          <w:color w:val="auto"/>
          <w:spacing w:val="0"/>
          <w:sz w:val="24"/>
          <w:szCs w:val="24"/>
          <w:highlight w:val="none"/>
        </w:rPr>
        <w:t>的约定，定期提交服务报告，甲方按照</w:t>
      </w:r>
      <w:r>
        <w:rPr>
          <w:rFonts w:ascii="仿宋" w:hAnsi="仿宋" w:eastAsia="仿宋" w:cs="仿宋"/>
          <w:b/>
          <w:bCs/>
          <w:color w:val="auto"/>
          <w:spacing w:val="0"/>
          <w:sz w:val="24"/>
          <w:szCs w:val="24"/>
          <w:highlight w:val="none"/>
        </w:rPr>
        <w:t>合同</w:t>
      </w:r>
    </w:p>
    <w:p w14:paraId="55AB837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sz w:val="24"/>
          <w:szCs w:val="24"/>
          <w:highlight w:val="none"/>
        </w:rPr>
      </w:pPr>
      <w:r>
        <w:rPr>
          <w:rFonts w:ascii="仿宋" w:hAnsi="仿宋" w:eastAsia="仿宋" w:cs="仿宋"/>
          <w:b/>
          <w:bCs/>
          <w:color w:val="auto"/>
          <w:spacing w:val="0"/>
          <w:sz w:val="24"/>
          <w:szCs w:val="24"/>
          <w:highlight w:val="none"/>
        </w:rPr>
        <w:t>专用条款</w:t>
      </w:r>
      <w:r>
        <w:rPr>
          <w:rFonts w:ascii="仿宋" w:hAnsi="仿宋" w:eastAsia="仿宋" w:cs="仿宋"/>
          <w:color w:val="auto"/>
          <w:spacing w:val="0"/>
          <w:sz w:val="24"/>
          <w:szCs w:val="24"/>
          <w:highlight w:val="none"/>
        </w:rPr>
        <w:t>的约定进行定期验收；</w:t>
      </w:r>
    </w:p>
    <w:p w14:paraId="458DFA3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2.17.2 合同期满或者履行完毕后，甲方有权组织（包括依法邀请国家认可 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EF543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color w:val="auto"/>
          <w:spacing w:val="0"/>
          <w:sz w:val="24"/>
          <w:szCs w:val="24"/>
          <w:highlight w:val="none"/>
        </w:rPr>
      </w:pPr>
      <w:r>
        <w:rPr>
          <w:rFonts w:ascii="仿宋" w:hAnsi="仿宋" w:eastAsia="仿宋" w:cs="仿宋"/>
          <w:color w:val="auto"/>
          <w:spacing w:val="0"/>
          <w:sz w:val="24"/>
          <w:szCs w:val="24"/>
          <w:highlight w:val="none"/>
        </w:rPr>
        <w:t>2.17.3 检验和验收标准、程序等具体内容以及前述验收书的效力</w:t>
      </w:r>
      <w:r>
        <w:rPr>
          <w:rFonts w:ascii="仿宋" w:hAnsi="仿宋" w:eastAsia="仿宋" w:cs="仿宋"/>
          <w:b/>
          <w:bCs/>
          <w:color w:val="auto"/>
          <w:spacing w:val="0"/>
          <w:sz w:val="24"/>
          <w:szCs w:val="24"/>
          <w:highlight w:val="none"/>
        </w:rPr>
        <w:t>详见合同</w:t>
      </w:r>
    </w:p>
    <w:p w14:paraId="567ED52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sz w:val="24"/>
          <w:szCs w:val="24"/>
          <w:highlight w:val="none"/>
        </w:rPr>
      </w:pPr>
      <w:r>
        <w:rPr>
          <w:rFonts w:ascii="仿宋" w:hAnsi="仿宋" w:eastAsia="仿宋" w:cs="仿宋"/>
          <w:b/>
          <w:bCs/>
          <w:color w:val="auto"/>
          <w:spacing w:val="0"/>
          <w:sz w:val="24"/>
          <w:szCs w:val="24"/>
          <w:highlight w:val="none"/>
        </w:rPr>
        <w:t>专用条款</w:t>
      </w:r>
      <w:r>
        <w:rPr>
          <w:rFonts w:ascii="仿宋" w:hAnsi="仿宋" w:eastAsia="仿宋" w:cs="仿宋"/>
          <w:color w:val="auto"/>
          <w:spacing w:val="0"/>
          <w:sz w:val="24"/>
          <w:szCs w:val="24"/>
          <w:highlight w:val="none"/>
        </w:rPr>
        <w:t>。</w:t>
      </w:r>
    </w:p>
    <w:p w14:paraId="3CF07757">
      <w:pPr>
        <w:spacing w:before="268" w:line="223" w:lineRule="auto"/>
        <w:ind w:left="504"/>
        <w:outlineLvl w:val="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2.18</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通知和送达</w:t>
      </w:r>
    </w:p>
    <w:p w14:paraId="0EA32B0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2.18.1 任何一方因履行合同而以合同第一部分尾部所列明的合同履行地人民法院发出的所有通知、文件、材料，均视为已向对方当事人送达；任何一方变 更上述送达方式或者地址的，应于3个工作日内书面通知对方当事人，在对方当事人收到有关变更通知之前，变更前的约定送达方式或者地址仍视为有效</w:t>
      </w:r>
      <w:r>
        <w:rPr>
          <w:rFonts w:hint="eastAsia" w:ascii="仿宋" w:hAnsi="仿宋" w:eastAsia="仿宋" w:cs="仿宋"/>
          <w:color w:val="auto"/>
          <w:spacing w:val="0"/>
          <w:sz w:val="24"/>
          <w:szCs w:val="24"/>
          <w:highlight w:val="none"/>
          <w:lang w:eastAsia="zh-CN"/>
        </w:rPr>
        <w:t>。</w:t>
      </w:r>
    </w:p>
    <w:p w14:paraId="6D7FF9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2.18.2以当面交付方式送达的，交付之时视为送达；以电子邮件方式送达的</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发出电子邮件之时视为送达；以传真方式送达的，发出传真之时视为送达</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以邮寄方式送达的，邮件挂号寄出或者交邮之日之次日视为送达。</w:t>
      </w:r>
    </w:p>
    <w:p w14:paraId="5371B7C9">
      <w:pPr>
        <w:spacing w:before="273" w:line="222" w:lineRule="auto"/>
        <w:ind w:left="504"/>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2.19</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合同使用的文字和适用的法律</w:t>
      </w:r>
    </w:p>
    <w:p w14:paraId="7889E25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2.19.1 合同使用汉语书就、变更和解释；</w:t>
      </w:r>
    </w:p>
    <w:p w14:paraId="087719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11"/>
          <w:sz w:val="24"/>
          <w:szCs w:val="24"/>
          <w:highlight w:val="none"/>
        </w:rPr>
      </w:pPr>
      <w:r>
        <w:rPr>
          <w:rFonts w:ascii="仿宋" w:hAnsi="仿宋" w:eastAsia="仿宋" w:cs="仿宋"/>
          <w:color w:val="auto"/>
          <w:spacing w:val="0"/>
          <w:sz w:val="24"/>
          <w:szCs w:val="24"/>
          <w:highlight w:val="none"/>
        </w:rPr>
        <w:t>2.19.2 合同适用中华人民共和国法律。</w:t>
      </w:r>
    </w:p>
    <w:p w14:paraId="1FD4D2D4">
      <w:pPr>
        <w:spacing w:before="274" w:line="221" w:lineRule="auto"/>
        <w:ind w:left="504"/>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2.20</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履约保证金</w:t>
      </w:r>
    </w:p>
    <w:p w14:paraId="2BE0669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2.20.1 采购文件要求乙方提交履约保证金的，乙方应按</w:t>
      </w:r>
      <w:r>
        <w:rPr>
          <w:rFonts w:ascii="仿宋" w:hAnsi="仿宋" w:eastAsia="仿宋" w:cs="仿宋"/>
          <w:b/>
          <w:bCs/>
          <w:color w:val="auto"/>
          <w:spacing w:val="0"/>
          <w:sz w:val="24"/>
          <w:szCs w:val="24"/>
          <w:highlight w:val="none"/>
        </w:rPr>
        <w:t>合同专用条款</w:t>
      </w:r>
      <w:r>
        <w:rPr>
          <w:rFonts w:ascii="仿宋" w:hAnsi="仿宋" w:eastAsia="仿宋" w:cs="仿宋"/>
          <w:color w:val="auto"/>
          <w:spacing w:val="0"/>
          <w:sz w:val="24"/>
          <w:szCs w:val="24"/>
          <w:highlight w:val="none"/>
        </w:rPr>
        <w:t>约定 的方式，以支票、汇票、本票或者金融机构、担保机构出具的保函等非现金形式，提交不超过合同价10%的履约保证金；</w:t>
      </w:r>
    </w:p>
    <w:p w14:paraId="6A144C7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2.20.2 履约保证金在</w:t>
      </w:r>
      <w:r>
        <w:rPr>
          <w:rFonts w:ascii="仿宋" w:hAnsi="仿宋" w:eastAsia="仿宋" w:cs="仿宋"/>
          <w:b/>
          <w:bCs/>
          <w:color w:val="auto"/>
          <w:spacing w:val="0"/>
          <w:sz w:val="24"/>
          <w:szCs w:val="24"/>
          <w:highlight w:val="none"/>
        </w:rPr>
        <w:t>合同专用条款</w:t>
      </w:r>
      <w:r>
        <w:rPr>
          <w:rFonts w:ascii="仿宋" w:hAnsi="仿宋" w:eastAsia="仿宋" w:cs="仿宋"/>
          <w:color w:val="auto"/>
          <w:spacing w:val="0"/>
          <w:sz w:val="24"/>
          <w:szCs w:val="24"/>
          <w:highlight w:val="none"/>
        </w:rPr>
        <w:t>约定期间内或者货物质量保证期内不予退还或者应完全有效，前述约定期间届满或者货物质量保证期届满之日起6-8个工作日内，甲方应将履约保证金退还乙方；</w:t>
      </w:r>
    </w:p>
    <w:p w14:paraId="3E1DE6D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2.20.3 如果乙方不履行合同，履约保证金不予退还；如果乙方未能按合同 约定全面履行义务，那么甲方有权从履约保证金中取得补偿或赔偿，同时不影响甲方要求乙方承担合同约定的超过履约保证金的违约责任的权利。</w:t>
      </w:r>
    </w:p>
    <w:p w14:paraId="458803B2">
      <w:pPr>
        <w:spacing w:before="272" w:line="222" w:lineRule="auto"/>
        <w:ind w:left="504"/>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2.21</w:t>
      </w:r>
      <w:r>
        <w:rPr>
          <w:rFonts w:ascii="仿宋" w:hAnsi="仿宋" w:eastAsia="仿宋" w:cs="仿宋"/>
          <w:color w:val="auto"/>
          <w:spacing w:val="26"/>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合同份数</w:t>
      </w:r>
    </w:p>
    <w:p w14:paraId="053FD860">
      <w:pPr>
        <w:spacing w:before="271" w:line="215" w:lineRule="auto"/>
        <w:ind w:firstLine="468" w:firstLineChars="200"/>
        <w:jc w:val="both"/>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合同份数按</w:t>
      </w:r>
      <w:r>
        <w:rPr>
          <w:rFonts w:ascii="仿宋" w:hAnsi="仿宋" w:eastAsia="仿宋" w:cs="仿宋"/>
          <w:i/>
          <w:iCs/>
          <w:color w:val="auto"/>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color w:val="auto"/>
          <w:spacing w:val="-3"/>
          <w:sz w:val="24"/>
          <w:szCs w:val="24"/>
          <w:highlight w:val="none"/>
        </w:rPr>
        <w:t>规定，每份均具有同等法律效力。</w:t>
      </w:r>
    </w:p>
    <w:p w14:paraId="36DD429D">
      <w:pPr>
        <w:spacing w:line="275" w:lineRule="auto"/>
        <w:rPr>
          <w:rFonts w:ascii="Arial"/>
          <w:color w:val="auto"/>
          <w:sz w:val="21"/>
          <w:highlight w:val="none"/>
        </w:rPr>
      </w:pPr>
    </w:p>
    <w:p w14:paraId="7D7A056C">
      <w:pPr>
        <w:spacing w:line="275" w:lineRule="auto"/>
        <w:rPr>
          <w:rFonts w:ascii="Arial"/>
          <w:color w:val="auto"/>
          <w:sz w:val="21"/>
          <w:highlight w:val="none"/>
        </w:rPr>
      </w:pPr>
    </w:p>
    <w:p w14:paraId="79233AA1">
      <w:pPr>
        <w:spacing w:line="275" w:lineRule="auto"/>
        <w:rPr>
          <w:rFonts w:ascii="Arial"/>
          <w:color w:val="auto"/>
          <w:sz w:val="21"/>
          <w:highlight w:val="none"/>
        </w:rPr>
      </w:pPr>
    </w:p>
    <w:p w14:paraId="0560DAF0">
      <w:pPr>
        <w:spacing w:line="275" w:lineRule="auto"/>
        <w:rPr>
          <w:rFonts w:ascii="Arial"/>
          <w:color w:val="auto"/>
          <w:sz w:val="21"/>
          <w:highlight w:val="none"/>
        </w:rPr>
      </w:pPr>
    </w:p>
    <w:p w14:paraId="64DCB203">
      <w:pPr>
        <w:spacing w:line="276" w:lineRule="auto"/>
        <w:rPr>
          <w:rFonts w:ascii="Arial"/>
          <w:color w:val="auto"/>
          <w:sz w:val="21"/>
          <w:highlight w:val="none"/>
        </w:rPr>
      </w:pPr>
    </w:p>
    <w:p w14:paraId="41EBE3B1">
      <w:pP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br w:type="page"/>
      </w:r>
    </w:p>
    <w:p w14:paraId="11A7412E">
      <w:pPr>
        <w:spacing w:before="79" w:line="222" w:lineRule="auto"/>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p>
    <w:p w14:paraId="647F9FCB">
      <w:pPr>
        <w:spacing w:before="79" w:line="222" w:lineRule="auto"/>
        <w:ind w:left="2970"/>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第三部分</w:t>
      </w:r>
      <w:r>
        <w:rPr>
          <w:rFonts w:ascii="仿宋" w:hAnsi="仿宋" w:eastAsia="仿宋" w:cs="仿宋"/>
          <w:color w:val="auto"/>
          <w:spacing w:val="15"/>
          <w:sz w:val="24"/>
          <w:szCs w:val="24"/>
          <w:highlight w:val="none"/>
        </w:rPr>
        <w:t xml:space="preserve">  </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合同专用条款</w:t>
      </w:r>
    </w:p>
    <w:tbl>
      <w:tblPr>
        <w:tblStyle w:val="11"/>
        <w:tblpPr w:leftFromText="180" w:rightFromText="180" w:vertAnchor="text" w:horzAnchor="page" w:tblpXSpec="center" w:tblpY="2165"/>
        <w:tblOverlap w:val="never"/>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7300"/>
      </w:tblGrid>
      <w:tr w14:paraId="43BB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16" w:type="dxa"/>
            <w:tcBorders>
              <w:left w:val="single" w:color="000000" w:sz="2" w:space="0"/>
            </w:tcBorders>
            <w:vAlign w:val="top"/>
          </w:tcPr>
          <w:p w14:paraId="73CB2294">
            <w:pPr>
              <w:spacing w:line="248" w:lineRule="auto"/>
              <w:rPr>
                <w:rFonts w:ascii="Arial"/>
                <w:color w:val="auto"/>
                <w:sz w:val="21"/>
                <w:highlight w:val="none"/>
              </w:rPr>
            </w:pPr>
          </w:p>
          <w:p w14:paraId="18A75F47">
            <w:pPr>
              <w:pStyle w:val="12"/>
              <w:spacing w:before="78" w:line="223" w:lineRule="auto"/>
              <w:ind w:left="117"/>
              <w:rPr>
                <w:color w:val="auto"/>
                <w:highlight w:val="none"/>
              </w:rPr>
            </w:pPr>
            <w:r>
              <w:rPr>
                <w:color w:val="auto"/>
                <w:spacing w:val="-6"/>
                <w:highlight w:val="none"/>
                <w14:textOutline w14:w="4358" w14:cap="sq" w14:cmpd="sng">
                  <w14:solidFill>
                    <w14:srgbClr w14:val="000000"/>
                  </w14:solidFill>
                  <w14:prstDash w14:val="solid"/>
                  <w14:bevel/>
                </w14:textOutline>
              </w:rPr>
              <w:t>条款号</w:t>
            </w:r>
          </w:p>
        </w:tc>
        <w:tc>
          <w:tcPr>
            <w:tcW w:w="7300" w:type="dxa"/>
            <w:vAlign w:val="top"/>
          </w:tcPr>
          <w:p w14:paraId="4ECD0079">
            <w:pPr>
              <w:spacing w:line="249" w:lineRule="auto"/>
              <w:rPr>
                <w:rFonts w:ascii="Arial"/>
                <w:color w:val="auto"/>
                <w:sz w:val="21"/>
                <w:highlight w:val="none"/>
              </w:rPr>
            </w:pPr>
          </w:p>
          <w:p w14:paraId="1B44C17D">
            <w:pPr>
              <w:pStyle w:val="12"/>
              <w:spacing w:before="78" w:line="222" w:lineRule="auto"/>
              <w:ind w:left="2843"/>
              <w:rPr>
                <w:color w:val="auto"/>
                <w:highlight w:val="none"/>
              </w:rPr>
            </w:pPr>
            <w:r>
              <w:rPr>
                <w:color w:val="auto"/>
                <w:spacing w:val="-4"/>
                <w:highlight w:val="none"/>
                <w14:textOutline w14:w="4358" w14:cap="sq" w14:cmpd="sng">
                  <w14:solidFill>
                    <w14:srgbClr w14:val="000000"/>
                  </w14:solidFill>
                  <w14:prstDash w14:val="solid"/>
                  <w14:bevel/>
                </w14:textOutline>
              </w:rPr>
              <w:t>约定内容</w:t>
            </w:r>
          </w:p>
        </w:tc>
      </w:tr>
      <w:tr w14:paraId="2FC9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6FF1F2DA">
            <w:pPr>
              <w:spacing w:line="281" w:lineRule="auto"/>
              <w:rPr>
                <w:rFonts w:ascii="Arial"/>
                <w:color w:val="auto"/>
                <w:sz w:val="21"/>
                <w:highlight w:val="none"/>
              </w:rPr>
            </w:pPr>
          </w:p>
          <w:p w14:paraId="3E107980">
            <w:pPr>
              <w:pStyle w:val="12"/>
              <w:spacing w:before="78" w:line="181" w:lineRule="auto"/>
              <w:ind w:left="426"/>
              <w:rPr>
                <w:color w:val="auto"/>
                <w:highlight w:val="none"/>
              </w:rPr>
            </w:pPr>
            <w:r>
              <w:rPr>
                <w:color w:val="auto"/>
                <w:highlight w:val="none"/>
              </w:rPr>
              <w:t>1</w:t>
            </w:r>
          </w:p>
        </w:tc>
        <w:tc>
          <w:tcPr>
            <w:tcW w:w="7300" w:type="dxa"/>
            <w:vAlign w:val="top"/>
          </w:tcPr>
          <w:p w14:paraId="33208DD9">
            <w:pPr>
              <w:spacing w:line="241" w:lineRule="auto"/>
              <w:rPr>
                <w:rFonts w:ascii="Arial"/>
                <w:color w:val="auto"/>
                <w:sz w:val="21"/>
                <w:highlight w:val="none"/>
              </w:rPr>
            </w:pPr>
          </w:p>
          <w:p w14:paraId="4505CB6E">
            <w:pPr>
              <w:pStyle w:val="12"/>
              <w:spacing w:before="78" w:line="222" w:lineRule="auto"/>
              <w:ind w:left="37"/>
              <w:rPr>
                <w:color w:val="auto"/>
                <w:highlight w:val="none"/>
              </w:rPr>
            </w:pPr>
            <w:r>
              <w:rPr>
                <w:color w:val="auto"/>
                <w:spacing w:val="-3"/>
                <w:highlight w:val="none"/>
              </w:rPr>
              <w:t>本合同一式肆份</w:t>
            </w:r>
          </w:p>
        </w:tc>
      </w:tr>
      <w:tr w14:paraId="5AC9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B168333">
            <w:pPr>
              <w:rPr>
                <w:rFonts w:ascii="Arial"/>
                <w:color w:val="auto"/>
                <w:sz w:val="21"/>
                <w:highlight w:val="none"/>
              </w:rPr>
            </w:pPr>
          </w:p>
        </w:tc>
        <w:tc>
          <w:tcPr>
            <w:tcW w:w="7300" w:type="dxa"/>
            <w:vAlign w:val="top"/>
          </w:tcPr>
          <w:p w14:paraId="67A578EE">
            <w:pPr>
              <w:rPr>
                <w:rFonts w:ascii="Arial"/>
                <w:color w:val="auto"/>
                <w:sz w:val="21"/>
                <w:highlight w:val="none"/>
              </w:rPr>
            </w:pPr>
          </w:p>
        </w:tc>
      </w:tr>
      <w:tr w14:paraId="14403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D21994E">
            <w:pPr>
              <w:rPr>
                <w:rFonts w:ascii="Arial"/>
                <w:color w:val="auto"/>
                <w:sz w:val="21"/>
                <w:highlight w:val="none"/>
              </w:rPr>
            </w:pPr>
          </w:p>
        </w:tc>
        <w:tc>
          <w:tcPr>
            <w:tcW w:w="7300" w:type="dxa"/>
            <w:vAlign w:val="top"/>
          </w:tcPr>
          <w:p w14:paraId="077BAB9D">
            <w:pPr>
              <w:rPr>
                <w:rFonts w:ascii="Arial"/>
                <w:color w:val="auto"/>
                <w:sz w:val="21"/>
                <w:highlight w:val="none"/>
              </w:rPr>
            </w:pPr>
          </w:p>
        </w:tc>
      </w:tr>
      <w:tr w14:paraId="1F2C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999781D">
            <w:pPr>
              <w:rPr>
                <w:rFonts w:ascii="Arial"/>
                <w:color w:val="auto"/>
                <w:sz w:val="21"/>
                <w:highlight w:val="none"/>
              </w:rPr>
            </w:pPr>
          </w:p>
        </w:tc>
        <w:tc>
          <w:tcPr>
            <w:tcW w:w="7300" w:type="dxa"/>
            <w:vAlign w:val="top"/>
          </w:tcPr>
          <w:p w14:paraId="4E399863">
            <w:pPr>
              <w:rPr>
                <w:rFonts w:ascii="Arial"/>
                <w:color w:val="auto"/>
                <w:sz w:val="21"/>
                <w:highlight w:val="none"/>
              </w:rPr>
            </w:pPr>
          </w:p>
        </w:tc>
      </w:tr>
      <w:tr w14:paraId="05DFB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1016" w:type="dxa"/>
            <w:tcBorders>
              <w:left w:val="single" w:color="000000" w:sz="2" w:space="0"/>
            </w:tcBorders>
            <w:vAlign w:val="top"/>
          </w:tcPr>
          <w:p w14:paraId="660C5AB0">
            <w:pPr>
              <w:rPr>
                <w:rFonts w:ascii="Arial"/>
                <w:color w:val="auto"/>
                <w:sz w:val="21"/>
                <w:highlight w:val="none"/>
              </w:rPr>
            </w:pPr>
          </w:p>
        </w:tc>
        <w:tc>
          <w:tcPr>
            <w:tcW w:w="7300" w:type="dxa"/>
            <w:vAlign w:val="top"/>
          </w:tcPr>
          <w:p w14:paraId="6C449DB6">
            <w:pPr>
              <w:rPr>
                <w:rFonts w:ascii="Arial"/>
                <w:color w:val="auto"/>
                <w:sz w:val="21"/>
                <w:highlight w:val="none"/>
              </w:rPr>
            </w:pPr>
          </w:p>
        </w:tc>
      </w:tr>
      <w:tr w14:paraId="2C0E1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1016" w:type="dxa"/>
            <w:tcBorders>
              <w:left w:val="single" w:color="000000" w:sz="2" w:space="0"/>
            </w:tcBorders>
            <w:vAlign w:val="top"/>
          </w:tcPr>
          <w:p w14:paraId="68A81FBA">
            <w:pPr>
              <w:rPr>
                <w:rFonts w:ascii="Arial"/>
                <w:color w:val="auto"/>
                <w:sz w:val="21"/>
                <w:highlight w:val="none"/>
              </w:rPr>
            </w:pPr>
          </w:p>
        </w:tc>
        <w:tc>
          <w:tcPr>
            <w:tcW w:w="7300" w:type="dxa"/>
            <w:vAlign w:val="top"/>
          </w:tcPr>
          <w:p w14:paraId="5148622E">
            <w:pPr>
              <w:rPr>
                <w:rFonts w:ascii="Arial"/>
                <w:color w:val="auto"/>
                <w:sz w:val="21"/>
                <w:highlight w:val="none"/>
              </w:rPr>
            </w:pPr>
          </w:p>
        </w:tc>
      </w:tr>
      <w:tr w14:paraId="7961A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DE05A30">
            <w:pPr>
              <w:rPr>
                <w:rFonts w:ascii="Arial"/>
                <w:color w:val="auto"/>
                <w:sz w:val="21"/>
                <w:highlight w:val="none"/>
              </w:rPr>
            </w:pPr>
          </w:p>
        </w:tc>
        <w:tc>
          <w:tcPr>
            <w:tcW w:w="7300" w:type="dxa"/>
            <w:vAlign w:val="top"/>
          </w:tcPr>
          <w:p w14:paraId="360BF346">
            <w:pPr>
              <w:rPr>
                <w:rFonts w:ascii="Arial"/>
                <w:color w:val="auto"/>
                <w:sz w:val="21"/>
                <w:highlight w:val="none"/>
              </w:rPr>
            </w:pPr>
          </w:p>
        </w:tc>
      </w:tr>
      <w:tr w14:paraId="4641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65FF39C">
            <w:pPr>
              <w:rPr>
                <w:rFonts w:ascii="Arial"/>
                <w:color w:val="auto"/>
                <w:sz w:val="21"/>
                <w:highlight w:val="none"/>
              </w:rPr>
            </w:pPr>
          </w:p>
        </w:tc>
        <w:tc>
          <w:tcPr>
            <w:tcW w:w="7300" w:type="dxa"/>
            <w:vAlign w:val="top"/>
          </w:tcPr>
          <w:p w14:paraId="7B9B626D">
            <w:pPr>
              <w:rPr>
                <w:rFonts w:ascii="Arial"/>
                <w:color w:val="auto"/>
                <w:sz w:val="21"/>
                <w:highlight w:val="none"/>
              </w:rPr>
            </w:pPr>
          </w:p>
        </w:tc>
      </w:tr>
      <w:tr w14:paraId="4C545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53A79E4D">
            <w:pPr>
              <w:rPr>
                <w:rFonts w:ascii="Arial"/>
                <w:color w:val="auto"/>
                <w:sz w:val="21"/>
                <w:highlight w:val="none"/>
              </w:rPr>
            </w:pPr>
          </w:p>
        </w:tc>
        <w:tc>
          <w:tcPr>
            <w:tcW w:w="7300" w:type="dxa"/>
            <w:vAlign w:val="top"/>
          </w:tcPr>
          <w:p w14:paraId="532807C5">
            <w:pPr>
              <w:rPr>
                <w:rFonts w:ascii="Arial"/>
                <w:color w:val="auto"/>
                <w:sz w:val="21"/>
                <w:highlight w:val="none"/>
              </w:rPr>
            </w:pPr>
          </w:p>
        </w:tc>
      </w:tr>
      <w:tr w14:paraId="50EA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1016" w:type="dxa"/>
            <w:tcBorders>
              <w:left w:val="single" w:color="000000" w:sz="2" w:space="0"/>
            </w:tcBorders>
            <w:vAlign w:val="top"/>
          </w:tcPr>
          <w:p w14:paraId="1824354D">
            <w:pPr>
              <w:rPr>
                <w:rFonts w:ascii="Arial"/>
                <w:color w:val="auto"/>
                <w:sz w:val="21"/>
                <w:highlight w:val="none"/>
              </w:rPr>
            </w:pPr>
          </w:p>
        </w:tc>
        <w:tc>
          <w:tcPr>
            <w:tcW w:w="7300" w:type="dxa"/>
            <w:vAlign w:val="top"/>
          </w:tcPr>
          <w:p w14:paraId="11F7F070">
            <w:pPr>
              <w:rPr>
                <w:rFonts w:ascii="Arial"/>
                <w:color w:val="auto"/>
                <w:sz w:val="21"/>
                <w:highlight w:val="none"/>
              </w:rPr>
            </w:pPr>
          </w:p>
        </w:tc>
      </w:tr>
      <w:tr w14:paraId="1A804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3BAC441">
            <w:pPr>
              <w:rPr>
                <w:rFonts w:ascii="Arial"/>
                <w:color w:val="auto"/>
                <w:sz w:val="21"/>
                <w:highlight w:val="none"/>
              </w:rPr>
            </w:pPr>
          </w:p>
        </w:tc>
        <w:tc>
          <w:tcPr>
            <w:tcW w:w="7300" w:type="dxa"/>
            <w:vAlign w:val="top"/>
          </w:tcPr>
          <w:p w14:paraId="4A42EA0E">
            <w:pPr>
              <w:rPr>
                <w:rFonts w:ascii="Arial"/>
                <w:color w:val="auto"/>
                <w:sz w:val="21"/>
                <w:highlight w:val="none"/>
              </w:rPr>
            </w:pPr>
          </w:p>
        </w:tc>
      </w:tr>
      <w:tr w14:paraId="3810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25456409">
            <w:pPr>
              <w:rPr>
                <w:rFonts w:ascii="Arial"/>
                <w:color w:val="auto"/>
                <w:sz w:val="21"/>
                <w:highlight w:val="none"/>
              </w:rPr>
            </w:pPr>
          </w:p>
        </w:tc>
        <w:tc>
          <w:tcPr>
            <w:tcW w:w="7300" w:type="dxa"/>
            <w:vAlign w:val="top"/>
          </w:tcPr>
          <w:p w14:paraId="020EC6C2">
            <w:pPr>
              <w:rPr>
                <w:rFonts w:ascii="Arial"/>
                <w:color w:val="auto"/>
                <w:sz w:val="21"/>
                <w:highlight w:val="none"/>
              </w:rPr>
            </w:pPr>
          </w:p>
        </w:tc>
      </w:tr>
      <w:tr w14:paraId="21A8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75AADEF7">
            <w:pPr>
              <w:rPr>
                <w:rFonts w:ascii="Arial"/>
                <w:color w:val="auto"/>
                <w:sz w:val="21"/>
                <w:highlight w:val="none"/>
              </w:rPr>
            </w:pPr>
          </w:p>
        </w:tc>
        <w:tc>
          <w:tcPr>
            <w:tcW w:w="7300" w:type="dxa"/>
            <w:vAlign w:val="top"/>
          </w:tcPr>
          <w:p w14:paraId="78A11C0D">
            <w:pPr>
              <w:rPr>
                <w:rFonts w:ascii="Arial"/>
                <w:color w:val="auto"/>
                <w:sz w:val="21"/>
                <w:highlight w:val="none"/>
              </w:rPr>
            </w:pPr>
          </w:p>
        </w:tc>
      </w:tr>
      <w:tr w14:paraId="253B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0F685BFC">
            <w:pPr>
              <w:rPr>
                <w:rFonts w:ascii="Arial"/>
                <w:color w:val="auto"/>
                <w:sz w:val="21"/>
                <w:highlight w:val="none"/>
              </w:rPr>
            </w:pPr>
          </w:p>
        </w:tc>
        <w:tc>
          <w:tcPr>
            <w:tcW w:w="7300" w:type="dxa"/>
            <w:vAlign w:val="top"/>
          </w:tcPr>
          <w:p w14:paraId="45B0AF4D">
            <w:pPr>
              <w:rPr>
                <w:rFonts w:ascii="Arial"/>
                <w:color w:val="auto"/>
                <w:sz w:val="21"/>
                <w:highlight w:val="none"/>
              </w:rPr>
            </w:pPr>
          </w:p>
        </w:tc>
      </w:tr>
    </w:tbl>
    <w:p w14:paraId="69D077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sectPr>
          <w:headerReference r:id="rId10" w:type="default"/>
          <w:footerReference r:id="rId11" w:type="default"/>
          <w:pgSz w:w="11910" w:h="16850"/>
          <w:pgMar w:top="1440" w:right="1800" w:bottom="1440" w:left="1800" w:header="0" w:footer="719" w:gutter="0"/>
          <w:pgNumType w:fmt="decimal"/>
          <w:cols w:space="720" w:num="1"/>
        </w:sectPr>
      </w:pPr>
      <w:r>
        <w:rPr>
          <w:rFonts w:ascii="仿宋" w:hAnsi="仿宋" w:eastAsia="仿宋" w:cs="仿宋"/>
          <w:color w:val="auto"/>
          <w:spacing w:val="0"/>
          <w:sz w:val="24"/>
          <w:szCs w:val="24"/>
          <w:highlight w:val="none"/>
        </w:rPr>
        <w:t>本部分是对前两部分的补充和修改，如果前两部分和本部分的约定不一致</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应以本部分的约定为准。本部分的条款号应与前两部分的条款号保持对应</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与前两部分无对应关系的内容可另行编制条款号</w:t>
      </w:r>
    </w:p>
    <w:p w14:paraId="7B21382E">
      <w:pPr>
        <w:rPr>
          <w:rFonts w:ascii="Arial"/>
          <w:color w:val="auto"/>
          <w:sz w:val="21"/>
          <w:highlight w:val="none"/>
        </w:rPr>
      </w:pPr>
    </w:p>
    <w:p w14:paraId="6A2F0916">
      <w:pPr>
        <w:pStyle w:val="4"/>
        <w:numPr>
          <w:ilvl w:val="0"/>
          <w:numId w:val="1"/>
        </w:numPr>
        <w:spacing w:before="114" w:line="224" w:lineRule="auto"/>
        <w:ind w:left="2622"/>
        <w:outlineLvl w:val="0"/>
        <w:rPr>
          <w:color w:val="auto"/>
          <w:spacing w:val="8"/>
          <w:sz w:val="35"/>
          <w:szCs w:val="35"/>
          <w:highlight w:val="none"/>
          <w14:textOutline w14:w="6537" w14:cap="sq" w14:cmpd="sng">
            <w14:solidFill>
              <w14:srgbClr w14:val="000000"/>
            </w14:solidFill>
            <w14:prstDash w14:val="solid"/>
            <w14:bevel/>
          </w14:textOutline>
        </w:rPr>
      </w:pPr>
      <w:bookmarkStart w:id="11" w:name="_Toc6124_WPSOffice_Level1"/>
      <w:r>
        <w:rPr>
          <w:color w:val="auto"/>
          <w:spacing w:val="8"/>
          <w:sz w:val="35"/>
          <w:szCs w:val="35"/>
          <w:highlight w:val="none"/>
          <w14:textOutline w14:w="6537" w14:cap="sq" w14:cmpd="sng">
            <w14:solidFill>
              <w14:srgbClr w14:val="000000"/>
            </w14:solidFill>
            <w14:prstDash w14:val="solid"/>
            <w14:bevel/>
          </w14:textOutline>
        </w:rPr>
        <w:t>采购需求</w:t>
      </w:r>
      <w:bookmarkEnd w:id="11"/>
    </w:p>
    <w:p w14:paraId="26B1E1B0">
      <w:pPr>
        <w:pStyle w:val="3"/>
        <w:ind w:left="0" w:leftChars="0" w:firstLine="0" w:firstLineChars="0"/>
        <w:rPr>
          <w:color w:val="auto"/>
          <w:highlight w:val="none"/>
        </w:rPr>
      </w:pPr>
    </w:p>
    <w:tbl>
      <w:tblPr>
        <w:tblStyle w:val="11"/>
        <w:tblpPr w:leftFromText="180" w:rightFromText="180" w:vertAnchor="text" w:horzAnchor="page" w:tblpX="1292" w:tblpY="212"/>
        <w:tblOverlap w:val="never"/>
        <w:tblW w:w="96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604"/>
        <w:gridCol w:w="2220"/>
        <w:gridCol w:w="1275"/>
        <w:gridCol w:w="1305"/>
        <w:gridCol w:w="1185"/>
        <w:gridCol w:w="1410"/>
      </w:tblGrid>
      <w:tr w14:paraId="7C133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09" w:type="dxa"/>
            <w:shd w:val="clear" w:color="auto" w:fill="D7D7D7" w:themeFill="background1" w:themeFillShade="D8"/>
            <w:vAlign w:val="top"/>
          </w:tcPr>
          <w:p w14:paraId="7B970BC7">
            <w:pPr>
              <w:keepNext w:val="0"/>
              <w:keepLines w:val="0"/>
              <w:pageBreakBefore w:val="0"/>
              <w:wordWrap/>
              <w:overflowPunct/>
              <w:topLinePunct w:val="0"/>
              <w:autoSpaceDE w:val="0"/>
              <w:autoSpaceDN w:val="0"/>
              <w:bidi w:val="0"/>
              <w:adjustRightInd w:val="0"/>
              <w:spacing w:before="200" w:line="460" w:lineRule="exact"/>
              <w:jc w:val="center"/>
              <w:rPr>
                <w:rFonts w:ascii="宋体" w:hAnsi="宋体" w:eastAsia="宋体" w:cs="宋体"/>
                <w:b/>
                <w:bCs/>
                <w:color w:val="auto"/>
                <w:sz w:val="21"/>
                <w:szCs w:val="21"/>
                <w:highlight w:val="none"/>
              </w:rPr>
            </w:pPr>
            <w:r>
              <w:rPr>
                <w:rFonts w:ascii="宋体" w:hAnsi="宋体" w:eastAsia="宋体" w:cs="宋体"/>
                <w:b/>
                <w:bCs/>
                <w:color w:val="auto"/>
                <w:spacing w:val="-5"/>
                <w:sz w:val="21"/>
                <w:szCs w:val="21"/>
                <w:highlight w:val="none"/>
              </w:rPr>
              <w:t>序号</w:t>
            </w:r>
          </w:p>
        </w:tc>
        <w:tc>
          <w:tcPr>
            <w:tcW w:w="1604" w:type="dxa"/>
            <w:shd w:val="clear" w:color="auto" w:fill="D7D7D7" w:themeFill="background1" w:themeFillShade="D8"/>
            <w:vAlign w:val="top"/>
          </w:tcPr>
          <w:p w14:paraId="02EF4AD2">
            <w:pPr>
              <w:keepNext w:val="0"/>
              <w:keepLines w:val="0"/>
              <w:pageBreakBefore w:val="0"/>
              <w:wordWrap/>
              <w:overflowPunct/>
              <w:topLinePunct w:val="0"/>
              <w:autoSpaceDE w:val="0"/>
              <w:autoSpaceDN w:val="0"/>
              <w:bidi w:val="0"/>
              <w:adjustRightInd w:val="0"/>
              <w:spacing w:before="199" w:line="460" w:lineRule="exact"/>
              <w:jc w:val="center"/>
              <w:rPr>
                <w:rFonts w:ascii="宋体" w:hAnsi="宋体" w:eastAsia="宋体" w:cs="宋体"/>
                <w:b/>
                <w:bCs/>
                <w:color w:val="auto"/>
                <w:sz w:val="21"/>
                <w:szCs w:val="21"/>
                <w:highlight w:val="none"/>
              </w:rPr>
            </w:pPr>
            <w:r>
              <w:rPr>
                <w:rFonts w:ascii="宋体" w:hAnsi="宋体" w:eastAsia="宋体" w:cs="宋体"/>
                <w:b/>
                <w:bCs/>
                <w:color w:val="auto"/>
                <w:spacing w:val="-3"/>
                <w:sz w:val="21"/>
                <w:szCs w:val="21"/>
                <w:highlight w:val="none"/>
              </w:rPr>
              <w:t>采购名称</w:t>
            </w:r>
          </w:p>
        </w:tc>
        <w:tc>
          <w:tcPr>
            <w:tcW w:w="2220" w:type="dxa"/>
            <w:shd w:val="clear" w:color="auto" w:fill="D7D7D7" w:themeFill="background1" w:themeFillShade="D8"/>
            <w:vAlign w:val="top"/>
          </w:tcPr>
          <w:p w14:paraId="66A44EC4">
            <w:pPr>
              <w:keepNext w:val="0"/>
              <w:keepLines w:val="0"/>
              <w:pageBreakBefore w:val="0"/>
              <w:wordWrap/>
              <w:overflowPunct/>
              <w:topLinePunct w:val="0"/>
              <w:autoSpaceDE w:val="0"/>
              <w:autoSpaceDN w:val="0"/>
              <w:bidi w:val="0"/>
              <w:adjustRightInd w:val="0"/>
              <w:spacing w:before="199" w:line="460" w:lineRule="exact"/>
              <w:jc w:val="center"/>
              <w:rPr>
                <w:rFonts w:ascii="宋体" w:hAnsi="宋体" w:eastAsia="宋体" w:cs="宋体"/>
                <w:b/>
                <w:bCs/>
                <w:color w:val="auto"/>
                <w:sz w:val="21"/>
                <w:szCs w:val="21"/>
                <w:highlight w:val="none"/>
              </w:rPr>
            </w:pPr>
            <w:r>
              <w:rPr>
                <w:rFonts w:ascii="宋体" w:hAnsi="宋体" w:eastAsia="宋体" w:cs="宋体"/>
                <w:b/>
                <w:bCs/>
                <w:color w:val="auto"/>
                <w:spacing w:val="-2"/>
                <w:sz w:val="21"/>
                <w:szCs w:val="21"/>
                <w:highlight w:val="none"/>
              </w:rPr>
              <w:t>采购需求</w:t>
            </w:r>
          </w:p>
        </w:tc>
        <w:tc>
          <w:tcPr>
            <w:tcW w:w="1275" w:type="dxa"/>
            <w:shd w:val="clear" w:color="auto" w:fill="D7D7D7" w:themeFill="background1" w:themeFillShade="D8"/>
            <w:vAlign w:val="top"/>
          </w:tcPr>
          <w:p w14:paraId="6BFA400B">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ascii="宋体" w:hAnsi="宋体" w:eastAsia="宋体" w:cs="宋体"/>
                <w:b/>
                <w:bCs/>
                <w:color w:val="auto"/>
                <w:spacing w:val="-2"/>
                <w:sz w:val="21"/>
                <w:szCs w:val="21"/>
                <w:highlight w:val="none"/>
              </w:rPr>
            </w:pPr>
            <w:r>
              <w:rPr>
                <w:rFonts w:ascii="宋体" w:hAnsi="宋体" w:eastAsia="宋体" w:cs="宋体"/>
                <w:b/>
                <w:bCs/>
                <w:color w:val="auto"/>
                <w:spacing w:val="-2"/>
                <w:sz w:val="21"/>
                <w:szCs w:val="21"/>
                <w:highlight w:val="none"/>
              </w:rPr>
              <w:t>预算金额</w:t>
            </w:r>
          </w:p>
          <w:p w14:paraId="65B3B4A4">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414" w:firstLineChars="200"/>
              <w:jc w:val="both"/>
              <w:textAlignment w:val="baseline"/>
              <w:rPr>
                <w:rFonts w:ascii="宋体" w:hAnsi="宋体" w:eastAsia="宋体" w:cs="宋体"/>
                <w:b/>
                <w:bCs/>
                <w:color w:val="auto"/>
                <w:sz w:val="21"/>
                <w:szCs w:val="21"/>
                <w:highlight w:val="none"/>
              </w:rPr>
            </w:pPr>
            <w:r>
              <w:rPr>
                <w:rFonts w:ascii="宋体" w:hAnsi="宋体" w:eastAsia="宋体" w:cs="宋体"/>
                <w:b/>
                <w:bCs/>
                <w:color w:val="auto"/>
                <w:spacing w:val="-2"/>
                <w:sz w:val="21"/>
                <w:szCs w:val="21"/>
                <w:highlight w:val="none"/>
              </w:rPr>
              <w:t>(元)</w:t>
            </w:r>
          </w:p>
        </w:tc>
        <w:tc>
          <w:tcPr>
            <w:tcW w:w="1305" w:type="dxa"/>
            <w:shd w:val="clear" w:color="auto" w:fill="D7D7D7" w:themeFill="background1" w:themeFillShade="D8"/>
            <w:vAlign w:val="top"/>
          </w:tcPr>
          <w:p w14:paraId="0304A9E4">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最高限价</w:t>
            </w:r>
          </w:p>
          <w:p w14:paraId="07DF5055">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0" w:firstLineChars="0"/>
              <w:jc w:val="center"/>
              <w:textAlignment w:val="baseline"/>
              <w:rPr>
                <w:rFonts w:hint="default"/>
                <w:color w:val="auto"/>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(元)</w:t>
            </w:r>
          </w:p>
        </w:tc>
        <w:tc>
          <w:tcPr>
            <w:tcW w:w="1185" w:type="dxa"/>
            <w:shd w:val="clear" w:color="auto" w:fill="D7D7D7" w:themeFill="background1" w:themeFillShade="D8"/>
            <w:vAlign w:val="top"/>
          </w:tcPr>
          <w:p w14:paraId="4D6888EA">
            <w:pPr>
              <w:pStyle w:val="12"/>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是否专门面</w:t>
            </w:r>
          </w:p>
          <w:p w14:paraId="22F7B603">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0"/>
                <w:position w:val="0"/>
                <w:sz w:val="21"/>
                <w:szCs w:val="21"/>
                <w:highlight w:val="none"/>
              </w:rPr>
              <w:t>向中小企业</w:t>
            </w:r>
          </w:p>
        </w:tc>
        <w:tc>
          <w:tcPr>
            <w:tcW w:w="1410" w:type="dxa"/>
            <w:shd w:val="clear" w:color="auto" w:fill="D7D7D7" w:themeFill="background1" w:themeFillShade="D8"/>
            <w:vAlign w:val="top"/>
          </w:tcPr>
          <w:p w14:paraId="63DF8709">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采购预留</w:t>
            </w:r>
          </w:p>
          <w:p w14:paraId="151F1DF6">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0"/>
                <w:sz w:val="21"/>
                <w:szCs w:val="21"/>
                <w:highlight w:val="none"/>
              </w:rPr>
              <w:t>金额（元）</w:t>
            </w:r>
          </w:p>
        </w:tc>
      </w:tr>
      <w:tr w14:paraId="328E7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trPr>
        <w:tc>
          <w:tcPr>
            <w:tcW w:w="609" w:type="dxa"/>
            <w:vAlign w:val="center"/>
          </w:tcPr>
          <w:p w14:paraId="01D43274">
            <w:pPr>
              <w:keepNext w:val="0"/>
              <w:keepLines w:val="0"/>
              <w:pageBreakBefore w:val="0"/>
              <w:wordWrap/>
              <w:overflowPunct/>
              <w:topLinePunct w:val="0"/>
              <w:autoSpaceDE w:val="0"/>
              <w:autoSpaceDN w:val="0"/>
              <w:bidi w:val="0"/>
              <w:adjustRightInd w:val="0"/>
              <w:spacing w:before="233"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4" w:type="dxa"/>
            <w:vAlign w:val="center"/>
          </w:tcPr>
          <w:p w14:paraId="11DAA097">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color w:val="auto"/>
                <w:sz w:val="21"/>
                <w:szCs w:val="21"/>
                <w:highlight w:val="none"/>
                <w:lang w:eastAsia="zh-CN"/>
              </w:rPr>
            </w:pPr>
            <w:r>
              <w:rPr>
                <w:rFonts w:hint="eastAsia" w:ascii="仿宋" w:hAnsi="仿宋" w:eastAsia="仿宋" w:cs="仿宋"/>
                <w:snapToGrid w:val="0"/>
                <w:color w:val="auto"/>
                <w:spacing w:val="0"/>
                <w:kern w:val="0"/>
                <w:sz w:val="24"/>
                <w:szCs w:val="24"/>
                <w:highlight w:val="none"/>
                <w:lang w:val="en-US" w:eastAsia="zh-CN" w:bidi="ar-SA"/>
              </w:rPr>
              <w:t>玛纳斯县兰州湾镇二道树窝子村基础设施改造提升项目</w:t>
            </w:r>
          </w:p>
        </w:tc>
        <w:tc>
          <w:tcPr>
            <w:tcW w:w="2220" w:type="dxa"/>
            <w:vAlign w:val="center"/>
          </w:tcPr>
          <w:p w14:paraId="7764A9C0">
            <w:pPr>
              <w:keepNext w:val="0"/>
              <w:keepLines w:val="0"/>
              <w:pageBreakBefore w:val="0"/>
              <w:widowControl/>
              <w:kinsoku w:val="0"/>
              <w:wordWrap/>
              <w:overflowPunct/>
              <w:topLinePunct w:val="0"/>
              <w:autoSpaceDE w:val="0"/>
              <w:autoSpaceDN w:val="0"/>
              <w:bidi w:val="0"/>
              <w:adjustRightInd w:val="0"/>
              <w:snapToGrid w:val="0"/>
              <w:spacing w:line="460" w:lineRule="exact"/>
              <w:ind w:left="0"/>
              <w:jc w:val="center"/>
              <w:textAlignment w:val="baseline"/>
              <w:rPr>
                <w:rFonts w:hint="eastAsia" w:ascii="宋体" w:hAnsi="宋体" w:eastAsia="宋体" w:cs="宋体"/>
                <w:color w:val="auto"/>
                <w:sz w:val="21"/>
                <w:szCs w:val="21"/>
                <w:highlight w:val="none"/>
                <w:lang w:eastAsia="zh-CN"/>
              </w:rPr>
            </w:pPr>
            <w:r>
              <w:rPr>
                <w:rFonts w:hint="eastAsia" w:ascii="仿宋" w:hAnsi="仿宋" w:eastAsia="仿宋" w:cs="仿宋"/>
                <w:snapToGrid w:val="0"/>
                <w:color w:val="auto"/>
                <w:spacing w:val="0"/>
                <w:kern w:val="0"/>
                <w:sz w:val="24"/>
                <w:szCs w:val="24"/>
                <w:highlight w:val="none"/>
                <w:lang w:val="en-US" w:eastAsia="zh-CN" w:bidi="ar-SA"/>
              </w:rPr>
              <w:t>新建浆砌石渠道7.2公里、人行步道6000平方米及相关配套附属设施。（具体详见工程量清单）</w:t>
            </w:r>
          </w:p>
        </w:tc>
        <w:tc>
          <w:tcPr>
            <w:tcW w:w="1275" w:type="dxa"/>
            <w:vAlign w:val="center"/>
          </w:tcPr>
          <w:p w14:paraId="04EF099B">
            <w:pPr>
              <w:pStyle w:val="12"/>
              <w:keepNext w:val="0"/>
              <w:keepLines w:val="0"/>
              <w:pageBreakBefore w:val="0"/>
              <w:wordWrap/>
              <w:overflowPunct/>
              <w:topLinePunct w:val="0"/>
              <w:autoSpaceDE w:val="0"/>
              <w:autoSpaceDN w:val="0"/>
              <w:bidi w:val="0"/>
              <w:adjustRightInd w:val="0"/>
              <w:spacing w:before="196" w:line="460" w:lineRule="exact"/>
              <w:jc w:val="center"/>
              <w:rPr>
                <w:rFonts w:hint="eastAsia" w:ascii="宋体" w:hAnsi="宋体" w:eastAsia="宋体" w:cs="宋体"/>
                <w:color w:val="auto"/>
                <w:sz w:val="21"/>
                <w:szCs w:val="21"/>
                <w:highlight w:val="none"/>
              </w:rPr>
            </w:pPr>
            <w:r>
              <w:rPr>
                <w:rFonts w:hint="eastAsia" w:ascii="仿宋" w:hAnsi="仿宋" w:eastAsia="仿宋" w:cs="仿宋"/>
                <w:b/>
                <w:bCs/>
                <w:snapToGrid w:val="0"/>
                <w:color w:val="auto"/>
                <w:spacing w:val="0"/>
                <w:kern w:val="0"/>
                <w:sz w:val="24"/>
                <w:szCs w:val="24"/>
                <w:highlight w:val="none"/>
                <w:lang w:val="en-US" w:eastAsia="zh-CN" w:bidi="ar-SA"/>
              </w:rPr>
              <w:t>1900000.00元</w:t>
            </w:r>
          </w:p>
        </w:tc>
        <w:tc>
          <w:tcPr>
            <w:tcW w:w="1305" w:type="dxa"/>
            <w:vAlign w:val="center"/>
          </w:tcPr>
          <w:p w14:paraId="5DFEBC37">
            <w:pPr>
              <w:pStyle w:val="12"/>
              <w:keepNext w:val="0"/>
              <w:keepLines w:val="0"/>
              <w:pageBreakBefore w:val="0"/>
              <w:wordWrap/>
              <w:overflowPunct/>
              <w:topLinePunct w:val="0"/>
              <w:autoSpaceDE w:val="0"/>
              <w:autoSpaceDN w:val="0"/>
              <w:bidi w:val="0"/>
              <w:adjustRightInd w:val="0"/>
              <w:spacing w:before="196" w:line="460" w:lineRule="exact"/>
              <w:jc w:val="center"/>
              <w:rPr>
                <w:rFonts w:hint="default" w:ascii="宋体" w:hAnsi="宋体" w:eastAsia="宋体" w:cs="宋体"/>
                <w:color w:val="auto"/>
                <w:spacing w:val="0"/>
                <w:sz w:val="21"/>
                <w:szCs w:val="21"/>
                <w:highlight w:val="none"/>
                <w:lang w:val="en-US" w:eastAsia="zh-CN"/>
              </w:rPr>
            </w:pPr>
            <w:r>
              <w:rPr>
                <w:rFonts w:hint="eastAsia" w:ascii="仿宋" w:hAnsi="仿宋" w:eastAsia="仿宋" w:cs="仿宋"/>
                <w:b/>
                <w:bCs/>
                <w:snapToGrid w:val="0"/>
                <w:color w:val="auto"/>
                <w:spacing w:val="0"/>
                <w:kern w:val="0"/>
                <w:sz w:val="24"/>
                <w:szCs w:val="24"/>
                <w:highlight w:val="none"/>
                <w:lang w:val="en-US" w:eastAsia="zh-CN" w:bidi="ar-SA"/>
              </w:rPr>
              <w:t>1895114.49</w:t>
            </w:r>
            <w:r>
              <w:rPr>
                <w:rFonts w:hint="eastAsia" w:cs="仿宋"/>
                <w:b/>
                <w:bCs/>
                <w:snapToGrid w:val="0"/>
                <w:color w:val="auto"/>
                <w:spacing w:val="0"/>
                <w:kern w:val="0"/>
                <w:sz w:val="24"/>
                <w:szCs w:val="24"/>
                <w:highlight w:val="none"/>
                <w:lang w:val="en-US" w:eastAsia="zh-CN" w:bidi="ar-SA"/>
              </w:rPr>
              <w:t>元</w:t>
            </w:r>
          </w:p>
        </w:tc>
        <w:tc>
          <w:tcPr>
            <w:tcW w:w="1185" w:type="dxa"/>
            <w:vAlign w:val="center"/>
          </w:tcPr>
          <w:p w14:paraId="77BA3296">
            <w:pPr>
              <w:pStyle w:val="12"/>
              <w:keepNext w:val="0"/>
              <w:keepLines w:val="0"/>
              <w:pageBreakBefore w:val="0"/>
              <w:wordWrap/>
              <w:overflowPunct/>
              <w:topLinePunct w:val="0"/>
              <w:autoSpaceDE w:val="0"/>
              <w:autoSpaceDN w:val="0"/>
              <w:bidi w:val="0"/>
              <w:adjustRightInd w:val="0"/>
              <w:spacing w:before="196" w:line="460" w:lineRule="exact"/>
              <w:jc w:val="center"/>
              <w:rPr>
                <w:rFonts w:hint="default" w:ascii="宋体" w:hAnsi="宋体" w:eastAsia="宋体" w:cs="宋体"/>
                <w:color w:val="auto"/>
                <w:spacing w:val="0"/>
                <w:sz w:val="21"/>
                <w:szCs w:val="21"/>
                <w:highlight w:val="none"/>
                <w:lang w:val="en-US" w:eastAsia="zh-CN"/>
              </w:rPr>
            </w:pPr>
            <w:r>
              <w:rPr>
                <w:rFonts w:hint="eastAsia" w:ascii="仿宋" w:hAnsi="仿宋" w:eastAsia="仿宋" w:cs="仿宋"/>
                <w:b/>
                <w:bCs/>
                <w:snapToGrid w:val="0"/>
                <w:color w:val="auto"/>
                <w:spacing w:val="0"/>
                <w:kern w:val="0"/>
                <w:sz w:val="24"/>
                <w:szCs w:val="24"/>
                <w:highlight w:val="none"/>
                <w:lang w:val="en-US" w:eastAsia="zh-CN" w:bidi="ar-SA"/>
              </w:rPr>
              <w:t>是</w:t>
            </w:r>
          </w:p>
        </w:tc>
        <w:tc>
          <w:tcPr>
            <w:tcW w:w="1410" w:type="dxa"/>
            <w:vAlign w:val="center"/>
          </w:tcPr>
          <w:p w14:paraId="71C6E260">
            <w:pPr>
              <w:pStyle w:val="12"/>
              <w:keepNext w:val="0"/>
              <w:keepLines w:val="0"/>
              <w:pageBreakBefore w:val="0"/>
              <w:wordWrap/>
              <w:overflowPunct/>
              <w:topLinePunct w:val="0"/>
              <w:autoSpaceDE w:val="0"/>
              <w:autoSpaceDN w:val="0"/>
              <w:bidi w:val="0"/>
              <w:adjustRightInd w:val="0"/>
              <w:spacing w:before="196" w:line="460" w:lineRule="exact"/>
              <w:jc w:val="center"/>
              <w:rPr>
                <w:rFonts w:hint="eastAsia" w:ascii="宋体" w:hAnsi="宋体" w:eastAsia="宋体" w:cs="宋体"/>
                <w:color w:val="auto"/>
                <w:spacing w:val="0"/>
                <w:sz w:val="21"/>
                <w:szCs w:val="21"/>
                <w:highlight w:val="none"/>
                <w:lang w:eastAsia="zh-CN"/>
              </w:rPr>
            </w:pPr>
            <w:r>
              <w:rPr>
                <w:rFonts w:hint="eastAsia" w:ascii="仿宋" w:hAnsi="仿宋" w:eastAsia="仿宋" w:cs="仿宋"/>
                <w:b/>
                <w:bCs/>
                <w:snapToGrid w:val="0"/>
                <w:color w:val="auto"/>
                <w:spacing w:val="0"/>
                <w:kern w:val="0"/>
                <w:sz w:val="24"/>
                <w:szCs w:val="24"/>
                <w:highlight w:val="none"/>
                <w:lang w:val="en-US" w:eastAsia="zh-CN" w:bidi="ar-SA"/>
              </w:rPr>
              <w:t>1895114.49元</w:t>
            </w:r>
          </w:p>
        </w:tc>
      </w:tr>
    </w:tbl>
    <w:p w14:paraId="50EC8500">
      <w:pPr>
        <w:pStyle w:val="4"/>
        <w:numPr>
          <w:ilvl w:val="0"/>
          <w:numId w:val="0"/>
        </w:numPr>
        <w:spacing w:before="114" w:line="224" w:lineRule="auto"/>
        <w:outlineLvl w:val="0"/>
        <w:rPr>
          <w:color w:val="auto"/>
          <w:spacing w:val="8"/>
          <w:sz w:val="35"/>
          <w:szCs w:val="35"/>
          <w:highlight w:val="none"/>
          <w14:textOutline w14:w="6537" w14:cap="sq" w14:cmpd="sng">
            <w14:solidFill>
              <w14:srgbClr w14:val="000000"/>
            </w14:solidFill>
            <w14:prstDash w14:val="solid"/>
            <w14:bevel/>
          </w14:textOutline>
        </w:rPr>
      </w:pPr>
    </w:p>
    <w:p w14:paraId="147310C1">
      <w:pPr>
        <w:spacing w:line="266" w:lineRule="auto"/>
        <w:ind w:firstLine="2928" w:firstLineChars="800"/>
        <w:rPr>
          <w:rFonts w:hint="eastAsia" w:eastAsia="宋体"/>
          <w:color w:val="auto"/>
          <w:spacing w:val="8"/>
          <w:sz w:val="35"/>
          <w:szCs w:val="35"/>
          <w:highlight w:val="none"/>
          <w:lang w:val="en-US" w:eastAsia="zh-CN"/>
          <w14:textOutline w14:w="6537" w14:cap="sq" w14:cmpd="sng">
            <w14:solidFill>
              <w14:srgbClr w14:val="000000"/>
            </w14:solidFill>
            <w14:prstDash w14:val="solid"/>
            <w14:bevel/>
          </w14:textOutline>
        </w:rPr>
      </w:pPr>
    </w:p>
    <w:p w14:paraId="40D7E3F2">
      <w:pPr>
        <w:spacing w:line="266" w:lineRule="auto"/>
        <w:ind w:firstLine="2928" w:firstLineChars="800"/>
        <w:rPr>
          <w:rFonts w:hint="eastAsia" w:eastAsia="宋体"/>
          <w:color w:val="auto"/>
          <w:spacing w:val="8"/>
          <w:sz w:val="35"/>
          <w:szCs w:val="35"/>
          <w:highlight w:val="none"/>
          <w:lang w:val="en-US" w:eastAsia="zh-CN"/>
          <w14:textOutline w14:w="6537" w14:cap="sq" w14:cmpd="sng">
            <w14:solidFill>
              <w14:srgbClr w14:val="000000"/>
            </w14:solidFill>
            <w14:prstDash w14:val="solid"/>
            <w14:bevel/>
          </w14:textOutline>
        </w:rPr>
      </w:pPr>
    </w:p>
    <w:p w14:paraId="5E5AFFBF">
      <w:pPr>
        <w:spacing w:line="266" w:lineRule="auto"/>
        <w:ind w:firstLine="2928" w:firstLineChars="800"/>
        <w:rPr>
          <w:rFonts w:hint="eastAsia" w:eastAsia="宋体"/>
          <w:color w:val="auto"/>
          <w:spacing w:val="8"/>
          <w:sz w:val="35"/>
          <w:szCs w:val="35"/>
          <w:highlight w:val="none"/>
          <w:lang w:val="en-US" w:eastAsia="zh-CN"/>
          <w14:textOutline w14:w="6537" w14:cap="sq" w14:cmpd="sng">
            <w14:solidFill>
              <w14:srgbClr w14:val="000000"/>
            </w14:solidFill>
            <w14:prstDash w14:val="solid"/>
            <w14:bevel/>
          </w14:textOutline>
        </w:rPr>
      </w:pPr>
    </w:p>
    <w:p w14:paraId="35936BF0">
      <w:pPr>
        <w:spacing w:line="266" w:lineRule="auto"/>
        <w:ind w:firstLine="2928" w:firstLineChars="800"/>
        <w:rPr>
          <w:rFonts w:hint="default" w:ascii="Arial" w:eastAsia="宋体"/>
          <w:color w:val="auto"/>
          <w:sz w:val="21"/>
          <w:highlight w:val="none"/>
          <w:lang w:val="en-US" w:eastAsia="zh-CN"/>
        </w:rPr>
      </w:pPr>
      <w:r>
        <w:rPr>
          <w:rFonts w:hint="eastAsia" w:eastAsia="宋体"/>
          <w:color w:val="auto"/>
          <w:spacing w:val="8"/>
          <w:sz w:val="35"/>
          <w:szCs w:val="35"/>
          <w:highlight w:val="none"/>
          <w:lang w:val="en-US" w:eastAsia="zh-CN"/>
          <w14:textOutline w14:w="6537" w14:cap="sq" w14:cmpd="sng">
            <w14:solidFill>
              <w14:srgbClr w14:val="000000"/>
            </w14:solidFill>
            <w14:prstDash w14:val="solid"/>
            <w14:bevel/>
          </w14:textOutline>
        </w:rPr>
        <w:t>工程量清单另附</w:t>
      </w:r>
    </w:p>
    <w:p w14:paraId="651E3849">
      <w:pPr>
        <w:pStyle w:val="6"/>
        <w:rPr>
          <w:rFonts w:ascii="Arial"/>
          <w:color w:val="auto"/>
          <w:sz w:val="21"/>
          <w:highlight w:val="none"/>
        </w:rPr>
      </w:pPr>
    </w:p>
    <w:p w14:paraId="54282B06">
      <w:pPr>
        <w:pStyle w:val="6"/>
        <w:rPr>
          <w:rFonts w:ascii="Arial"/>
          <w:color w:val="auto"/>
          <w:sz w:val="21"/>
          <w:highlight w:val="none"/>
        </w:rPr>
      </w:pPr>
    </w:p>
    <w:p w14:paraId="0C6A3C96">
      <w:pPr>
        <w:pStyle w:val="6"/>
        <w:rPr>
          <w:rFonts w:ascii="Arial"/>
          <w:color w:val="auto"/>
          <w:sz w:val="21"/>
          <w:highlight w:val="none"/>
        </w:rPr>
      </w:pPr>
    </w:p>
    <w:p w14:paraId="3CB4C177">
      <w:pPr>
        <w:pStyle w:val="6"/>
        <w:rPr>
          <w:rFonts w:ascii="Arial"/>
          <w:color w:val="auto"/>
          <w:sz w:val="21"/>
          <w:highlight w:val="none"/>
        </w:rPr>
      </w:pPr>
    </w:p>
    <w:p w14:paraId="38CB2C63">
      <w:pPr>
        <w:pStyle w:val="6"/>
        <w:rPr>
          <w:rFonts w:ascii="Arial"/>
          <w:color w:val="auto"/>
          <w:sz w:val="21"/>
          <w:highlight w:val="none"/>
        </w:rPr>
      </w:pPr>
    </w:p>
    <w:p w14:paraId="7B1B0497">
      <w:pPr>
        <w:pStyle w:val="6"/>
        <w:rPr>
          <w:rFonts w:ascii="Arial"/>
          <w:color w:val="auto"/>
          <w:sz w:val="21"/>
          <w:highlight w:val="none"/>
        </w:rPr>
      </w:pPr>
    </w:p>
    <w:p w14:paraId="156D7DCC">
      <w:pPr>
        <w:pStyle w:val="6"/>
        <w:rPr>
          <w:rFonts w:ascii="Arial"/>
          <w:color w:val="auto"/>
          <w:sz w:val="21"/>
          <w:highlight w:val="none"/>
        </w:rPr>
      </w:pPr>
    </w:p>
    <w:p w14:paraId="739637A2">
      <w:pPr>
        <w:pStyle w:val="6"/>
        <w:rPr>
          <w:rFonts w:ascii="Arial"/>
          <w:color w:val="auto"/>
          <w:sz w:val="21"/>
          <w:highlight w:val="none"/>
        </w:rPr>
      </w:pPr>
    </w:p>
    <w:p w14:paraId="0D983038">
      <w:pPr>
        <w:pStyle w:val="6"/>
        <w:rPr>
          <w:rFonts w:ascii="Arial"/>
          <w:color w:val="auto"/>
          <w:sz w:val="21"/>
          <w:highlight w:val="none"/>
        </w:rPr>
      </w:pPr>
    </w:p>
    <w:p w14:paraId="79E0C727">
      <w:pPr>
        <w:pStyle w:val="6"/>
        <w:rPr>
          <w:rFonts w:ascii="Arial"/>
          <w:color w:val="auto"/>
          <w:sz w:val="21"/>
          <w:highlight w:val="none"/>
        </w:rPr>
      </w:pPr>
    </w:p>
    <w:p w14:paraId="03CAC48C">
      <w:pPr>
        <w:pStyle w:val="6"/>
        <w:rPr>
          <w:rFonts w:ascii="Arial"/>
          <w:color w:val="auto"/>
          <w:sz w:val="21"/>
          <w:highlight w:val="none"/>
        </w:rPr>
      </w:pPr>
    </w:p>
    <w:p w14:paraId="5D4C57DD">
      <w:pPr>
        <w:pStyle w:val="6"/>
        <w:rPr>
          <w:rFonts w:ascii="Arial"/>
          <w:color w:val="auto"/>
          <w:sz w:val="21"/>
          <w:highlight w:val="none"/>
        </w:rPr>
      </w:pPr>
    </w:p>
    <w:p w14:paraId="20FD4760">
      <w:pPr>
        <w:pStyle w:val="6"/>
        <w:rPr>
          <w:rFonts w:ascii="Arial"/>
          <w:color w:val="auto"/>
          <w:sz w:val="21"/>
          <w:highlight w:val="none"/>
        </w:rPr>
      </w:pPr>
    </w:p>
    <w:p w14:paraId="36872ABB">
      <w:pPr>
        <w:pStyle w:val="6"/>
        <w:rPr>
          <w:rFonts w:ascii="Arial"/>
          <w:color w:val="auto"/>
          <w:sz w:val="21"/>
          <w:highlight w:val="none"/>
        </w:rPr>
      </w:pPr>
    </w:p>
    <w:p w14:paraId="51CD4408">
      <w:pPr>
        <w:pStyle w:val="6"/>
        <w:rPr>
          <w:rFonts w:ascii="Arial"/>
          <w:color w:val="auto"/>
          <w:sz w:val="21"/>
          <w:highlight w:val="none"/>
        </w:rPr>
      </w:pPr>
    </w:p>
    <w:p w14:paraId="00FD3000">
      <w:pPr>
        <w:pStyle w:val="6"/>
        <w:rPr>
          <w:rFonts w:ascii="Arial"/>
          <w:color w:val="auto"/>
          <w:sz w:val="21"/>
          <w:highlight w:val="none"/>
        </w:rPr>
      </w:pPr>
    </w:p>
    <w:p w14:paraId="657E92AD">
      <w:pPr>
        <w:pStyle w:val="6"/>
        <w:rPr>
          <w:rFonts w:ascii="Arial"/>
          <w:color w:val="auto"/>
          <w:sz w:val="21"/>
          <w:highlight w:val="none"/>
        </w:rPr>
      </w:pPr>
    </w:p>
    <w:p w14:paraId="4C447F3F">
      <w:pPr>
        <w:rPr>
          <w:color w:val="auto"/>
          <w:spacing w:val="9"/>
          <w:sz w:val="35"/>
          <w:szCs w:val="35"/>
          <w:highlight w:val="none"/>
          <w14:textOutline w14:w="6537" w14:cap="sq" w14:cmpd="sng">
            <w14:solidFill>
              <w14:srgbClr w14:val="000000"/>
            </w14:solidFill>
            <w14:prstDash w14:val="solid"/>
            <w14:bevel/>
          </w14:textOutline>
        </w:rPr>
      </w:pPr>
      <w:bookmarkStart w:id="12" w:name="_Toc24532_WPSOffice_Level1"/>
      <w:r>
        <w:rPr>
          <w:color w:val="auto"/>
          <w:spacing w:val="9"/>
          <w:sz w:val="35"/>
          <w:szCs w:val="35"/>
          <w:highlight w:val="none"/>
          <w14:textOutline w14:w="6537" w14:cap="sq" w14:cmpd="sng">
            <w14:solidFill>
              <w14:srgbClr w14:val="000000"/>
            </w14:solidFill>
            <w14:prstDash w14:val="solid"/>
            <w14:bevel/>
          </w14:textOutline>
        </w:rPr>
        <w:br w:type="page"/>
      </w:r>
    </w:p>
    <w:p w14:paraId="78777FF1">
      <w:pPr>
        <w:pStyle w:val="4"/>
        <w:spacing w:before="114" w:line="224" w:lineRule="auto"/>
        <w:ind w:left="2476"/>
        <w:outlineLvl w:val="0"/>
        <w:rPr>
          <w:color w:val="auto"/>
          <w:sz w:val="35"/>
          <w:szCs w:val="35"/>
          <w:highlight w:val="none"/>
        </w:rPr>
      </w:pPr>
      <w:r>
        <w:rPr>
          <w:color w:val="auto"/>
          <w:spacing w:val="9"/>
          <w:sz w:val="35"/>
          <w:szCs w:val="35"/>
          <w:highlight w:val="none"/>
          <w14:textOutline w14:w="6537" w14:cap="sq" w14:cmpd="sng">
            <w14:solidFill>
              <w14:srgbClr w14:val="000000"/>
            </w14:solidFill>
            <w14:prstDash w14:val="solid"/>
            <w14:bevel/>
          </w14:textOutline>
        </w:rPr>
        <w:t>第五章</w:t>
      </w:r>
      <w:r>
        <w:rPr>
          <w:color w:val="auto"/>
          <w:spacing w:val="9"/>
          <w:sz w:val="35"/>
          <w:szCs w:val="35"/>
          <w:highlight w:val="none"/>
        </w:rPr>
        <w:t xml:space="preserve">  </w:t>
      </w:r>
      <w:r>
        <w:rPr>
          <w:color w:val="auto"/>
          <w:spacing w:val="9"/>
          <w:sz w:val="35"/>
          <w:szCs w:val="35"/>
          <w:highlight w:val="none"/>
          <w14:textOutline w14:w="6537" w14:cap="sq" w14:cmpd="sng">
            <w14:solidFill>
              <w14:srgbClr w14:val="000000"/>
            </w14:solidFill>
            <w14:prstDash w14:val="solid"/>
            <w14:bevel/>
          </w14:textOutline>
        </w:rPr>
        <w:t>评标方法和标准</w:t>
      </w:r>
      <w:bookmarkEnd w:id="12"/>
    </w:p>
    <w:p w14:paraId="758DB025">
      <w:pPr>
        <w:spacing w:line="390" w:lineRule="auto"/>
        <w:rPr>
          <w:rFonts w:ascii="Arial"/>
          <w:color w:val="auto"/>
          <w:sz w:val="21"/>
          <w:highlight w:val="none"/>
        </w:rPr>
      </w:pPr>
    </w:p>
    <w:p w14:paraId="5BFA27F9">
      <w:pPr>
        <w:spacing w:before="78" w:line="222" w:lineRule="auto"/>
        <w:ind w:left="314"/>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一、评标方法</w:t>
      </w:r>
    </w:p>
    <w:p w14:paraId="2A492BC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color w:val="auto"/>
          <w:spacing w:val="0"/>
          <w:sz w:val="24"/>
          <w:szCs w:val="24"/>
          <w:highlight w:val="none"/>
        </w:rPr>
      </w:pPr>
      <w:r>
        <w:rPr>
          <w:rFonts w:ascii="仿宋" w:hAnsi="仿宋" w:eastAsia="仿宋" w:cs="仿宋"/>
          <w:color w:val="auto"/>
          <w:spacing w:val="0"/>
          <w:sz w:val="24"/>
          <w:szCs w:val="24"/>
          <w:highlight w:val="none"/>
        </w:rPr>
        <w:t>本次评标采用综合评分法，</w:t>
      </w:r>
      <w:r>
        <w:rPr>
          <w:rFonts w:ascii="仿宋" w:hAnsi="仿宋" w:eastAsia="仿宋" w:cs="仿宋"/>
          <w:b/>
          <w:bCs/>
          <w:color w:val="auto"/>
          <w:spacing w:val="0"/>
          <w:sz w:val="24"/>
          <w:szCs w:val="24"/>
          <w:highlight w:val="none"/>
        </w:rPr>
        <w:t xml:space="preserve">总分 100 分，其中报价分值 </w:t>
      </w:r>
      <w:r>
        <w:rPr>
          <w:rFonts w:hint="eastAsia" w:ascii="仿宋" w:hAnsi="仿宋" w:eastAsia="仿宋" w:cs="仿宋"/>
          <w:b/>
          <w:bCs/>
          <w:color w:val="auto"/>
          <w:spacing w:val="0"/>
          <w:sz w:val="24"/>
          <w:szCs w:val="24"/>
          <w:highlight w:val="none"/>
          <w:lang w:val="en-US" w:eastAsia="zh-CN"/>
        </w:rPr>
        <w:t>1</w:t>
      </w:r>
      <w:r>
        <w:rPr>
          <w:rFonts w:ascii="仿宋" w:hAnsi="仿宋" w:eastAsia="仿宋" w:cs="仿宋"/>
          <w:b/>
          <w:bCs/>
          <w:color w:val="auto"/>
          <w:spacing w:val="0"/>
          <w:sz w:val="24"/>
          <w:szCs w:val="24"/>
          <w:highlight w:val="none"/>
        </w:rPr>
        <w:t xml:space="preserve">0 分，商务技术 分值 </w:t>
      </w:r>
      <w:r>
        <w:rPr>
          <w:rFonts w:hint="eastAsia" w:ascii="仿宋" w:hAnsi="仿宋" w:eastAsia="仿宋" w:cs="仿宋"/>
          <w:b/>
          <w:bCs/>
          <w:color w:val="auto"/>
          <w:spacing w:val="0"/>
          <w:sz w:val="24"/>
          <w:szCs w:val="24"/>
          <w:highlight w:val="none"/>
          <w:lang w:val="en-US" w:eastAsia="zh-CN"/>
        </w:rPr>
        <w:t>9</w:t>
      </w:r>
      <w:r>
        <w:rPr>
          <w:rFonts w:ascii="仿宋" w:hAnsi="仿宋" w:eastAsia="仿宋" w:cs="仿宋"/>
          <w:b/>
          <w:bCs/>
          <w:color w:val="auto"/>
          <w:spacing w:val="0"/>
          <w:sz w:val="24"/>
          <w:szCs w:val="24"/>
          <w:highlight w:val="none"/>
        </w:rPr>
        <w:t>0 分。</w:t>
      </w:r>
    </w:p>
    <w:p w14:paraId="337AAD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评标结果按评审后得分由高到低顺序排列。得分相同的，按修正和扣除后的磋商报价由低到高顺序排列。评审得分最高的供应商为成交候选人的评标方法。</w:t>
      </w:r>
    </w:p>
    <w:p w14:paraId="51DEEE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评标方法如下:</w:t>
      </w:r>
    </w:p>
    <w:p w14:paraId="2EB2E0AC">
      <w:pPr>
        <w:spacing w:before="174" w:line="222" w:lineRule="auto"/>
        <w:ind w:left="318"/>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二、资格审查</w:t>
      </w:r>
    </w:p>
    <w:p w14:paraId="4B1BEC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磋商小组依据磋商文件，对响应文件中的资格证明文件、项目保证金等进行审查，以确定供应商是否具备磋商资格。审查内容如下：</w:t>
      </w:r>
    </w:p>
    <w:p w14:paraId="277EFBDF">
      <w:pPr>
        <w:spacing w:line="299" w:lineRule="auto"/>
        <w:ind w:firstLine="436" w:firstLineChars="200"/>
        <w:rPr>
          <w:rFonts w:ascii="仿宋" w:hAnsi="仿宋" w:eastAsia="仿宋" w:cs="仿宋"/>
          <w:color w:val="auto"/>
          <w:spacing w:val="-11"/>
          <w:sz w:val="24"/>
          <w:szCs w:val="24"/>
          <w:highlight w:val="none"/>
        </w:rPr>
      </w:pPr>
    </w:p>
    <w:tbl>
      <w:tblPr>
        <w:tblStyle w:val="11"/>
        <w:tblW w:w="8139"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7490"/>
      </w:tblGrid>
      <w:tr w14:paraId="0731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49" w:type="dxa"/>
            <w:vAlign w:val="top"/>
          </w:tcPr>
          <w:p w14:paraId="7DFB9FDC">
            <w:pPr>
              <w:pStyle w:val="12"/>
              <w:spacing w:before="128" w:line="222" w:lineRule="auto"/>
              <w:jc w:val="center"/>
              <w:rPr>
                <w:color w:val="auto"/>
                <w:highlight w:val="none"/>
              </w:rPr>
            </w:pPr>
            <w:r>
              <w:rPr>
                <w:color w:val="auto"/>
                <w:spacing w:val="-8"/>
                <w:highlight w:val="none"/>
              </w:rPr>
              <w:t>序号</w:t>
            </w:r>
          </w:p>
        </w:tc>
        <w:tc>
          <w:tcPr>
            <w:tcW w:w="7490" w:type="dxa"/>
            <w:vAlign w:val="top"/>
          </w:tcPr>
          <w:p w14:paraId="49C6DE03">
            <w:pPr>
              <w:pStyle w:val="12"/>
              <w:spacing w:before="128" w:line="222" w:lineRule="auto"/>
              <w:ind w:left="3465"/>
              <w:rPr>
                <w:color w:val="auto"/>
                <w:highlight w:val="none"/>
              </w:rPr>
            </w:pPr>
            <w:r>
              <w:rPr>
                <w:color w:val="auto"/>
                <w:spacing w:val="-8"/>
                <w:highlight w:val="none"/>
              </w:rPr>
              <w:t>标</w:t>
            </w:r>
            <w:r>
              <w:rPr>
                <w:color w:val="auto"/>
                <w:spacing w:val="3"/>
                <w:highlight w:val="none"/>
              </w:rPr>
              <w:t xml:space="preserve">     </w:t>
            </w:r>
            <w:r>
              <w:rPr>
                <w:color w:val="auto"/>
                <w:spacing w:val="-8"/>
                <w:highlight w:val="none"/>
              </w:rPr>
              <w:t>准</w:t>
            </w:r>
          </w:p>
        </w:tc>
      </w:tr>
      <w:tr w14:paraId="08F3A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9" w:type="dxa"/>
            <w:vAlign w:val="center"/>
          </w:tcPr>
          <w:p w14:paraId="501B0A60">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color w:val="auto"/>
                <w:spacing w:val="0"/>
                <w:highlight w:val="none"/>
                <w:lang w:val="en-US" w:eastAsia="zh-CN"/>
              </w:rPr>
            </w:pPr>
            <w:r>
              <w:rPr>
                <w:rFonts w:hint="eastAsia"/>
                <w:color w:val="auto"/>
                <w:spacing w:val="0"/>
                <w:highlight w:val="none"/>
                <w:lang w:val="en-US" w:eastAsia="zh-CN"/>
              </w:rPr>
              <w:t>1</w:t>
            </w:r>
          </w:p>
        </w:tc>
        <w:tc>
          <w:tcPr>
            <w:tcW w:w="7490" w:type="dxa"/>
            <w:vAlign w:val="center"/>
          </w:tcPr>
          <w:p w14:paraId="340C3384">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eastAsia"/>
                <w:color w:val="auto"/>
                <w:spacing w:val="0"/>
                <w:highlight w:val="none"/>
                <w:lang w:val="en-US" w:eastAsia="zh-CN"/>
              </w:rPr>
            </w:pPr>
            <w:r>
              <w:rPr>
                <w:rFonts w:hint="eastAsia" w:ascii="仿宋" w:hAnsi="仿宋" w:eastAsia="仿宋" w:cs="仿宋"/>
                <w:snapToGrid w:val="0"/>
                <w:color w:val="auto"/>
                <w:spacing w:val="0"/>
                <w:kern w:val="0"/>
                <w:sz w:val="24"/>
                <w:szCs w:val="24"/>
                <w:highlight w:val="none"/>
                <w:lang w:val="en-US" w:eastAsia="zh-CN" w:bidi="ar-SA"/>
              </w:rPr>
              <w:t>供应商须具备有效的营业执照、</w:t>
            </w:r>
            <w:r>
              <w:rPr>
                <w:rFonts w:hint="eastAsia" w:ascii="仿宋" w:hAnsi="仿宋" w:eastAsia="仿宋" w:cs="仿宋"/>
                <w:snapToGrid w:val="0"/>
                <w:color w:val="000000"/>
                <w:spacing w:val="0"/>
                <w:kern w:val="0"/>
                <w:sz w:val="24"/>
                <w:szCs w:val="24"/>
                <w:highlight w:val="none"/>
                <w:lang w:val="en-US" w:eastAsia="zh-CN" w:bidi="ar-SA"/>
              </w:rPr>
              <w:t>市政公用工程施工总承包叁级(含)以上资质</w:t>
            </w:r>
            <w:r>
              <w:rPr>
                <w:rFonts w:hint="eastAsia" w:ascii="仿宋" w:hAnsi="仿宋" w:eastAsia="仿宋" w:cs="仿宋"/>
                <w:snapToGrid w:val="0"/>
                <w:color w:val="auto"/>
                <w:spacing w:val="0"/>
                <w:kern w:val="0"/>
                <w:sz w:val="24"/>
                <w:szCs w:val="24"/>
                <w:highlight w:val="none"/>
                <w:lang w:val="en-US" w:eastAsia="zh-CN" w:bidi="ar-SA"/>
              </w:rPr>
              <w:t>，并具备有效的安全生产许可证；</w:t>
            </w:r>
          </w:p>
        </w:tc>
      </w:tr>
      <w:tr w14:paraId="3BC5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9" w:type="dxa"/>
            <w:vAlign w:val="center"/>
          </w:tcPr>
          <w:p w14:paraId="3E7175A0">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color w:val="auto"/>
                <w:spacing w:val="0"/>
                <w:highlight w:val="none"/>
                <w:lang w:val="en-US" w:eastAsia="zh-CN"/>
              </w:rPr>
            </w:pPr>
            <w:r>
              <w:rPr>
                <w:rFonts w:hint="eastAsia"/>
                <w:color w:val="auto"/>
                <w:spacing w:val="0"/>
                <w:highlight w:val="none"/>
                <w:lang w:val="en-US" w:eastAsia="zh-CN"/>
              </w:rPr>
              <w:t>2</w:t>
            </w:r>
          </w:p>
        </w:tc>
        <w:tc>
          <w:tcPr>
            <w:tcW w:w="7490" w:type="dxa"/>
            <w:vAlign w:val="center"/>
          </w:tcPr>
          <w:p w14:paraId="0B6DFA25">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eastAsia"/>
                <w:color w:val="auto"/>
                <w:spacing w:val="0"/>
                <w:highlight w:val="none"/>
                <w:lang w:val="en-US" w:eastAsia="zh-CN"/>
              </w:rPr>
            </w:pPr>
            <w:r>
              <w:rPr>
                <w:rFonts w:hint="eastAsia"/>
                <w:color w:val="auto"/>
                <w:spacing w:val="0"/>
                <w:highlight w:val="none"/>
                <w:lang w:val="en-US" w:eastAsia="zh-CN"/>
              </w:rPr>
              <w:t>法定代表人授权书原件及被授权人身份证(法定代表人直接投标可不提供，但须提供法定代表人身份证明及身份证)；</w:t>
            </w:r>
          </w:p>
        </w:tc>
      </w:tr>
      <w:tr w14:paraId="7C12E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49" w:type="dxa"/>
            <w:vAlign w:val="center"/>
          </w:tcPr>
          <w:p w14:paraId="0753E0C9">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color w:val="auto"/>
                <w:spacing w:val="0"/>
                <w:highlight w:val="none"/>
                <w:lang w:val="en-US" w:eastAsia="zh-CN"/>
              </w:rPr>
            </w:pPr>
            <w:r>
              <w:rPr>
                <w:rFonts w:hint="eastAsia"/>
                <w:color w:val="auto"/>
                <w:spacing w:val="0"/>
                <w:highlight w:val="none"/>
                <w:lang w:val="en-US" w:eastAsia="zh-CN"/>
              </w:rPr>
              <w:t>3</w:t>
            </w:r>
          </w:p>
        </w:tc>
        <w:tc>
          <w:tcPr>
            <w:tcW w:w="7490" w:type="dxa"/>
            <w:vAlign w:val="center"/>
          </w:tcPr>
          <w:p w14:paraId="45717770">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eastAsia"/>
                <w:color w:val="auto"/>
                <w:spacing w:val="0"/>
                <w:highlight w:val="none"/>
                <w:lang w:val="en-US" w:eastAsia="zh-CN"/>
              </w:rPr>
            </w:pPr>
            <w:r>
              <w:rPr>
                <w:rFonts w:hint="eastAsia" w:ascii="仿宋" w:hAnsi="仿宋" w:eastAsia="仿宋" w:cs="仿宋"/>
                <w:snapToGrid w:val="0"/>
                <w:color w:val="auto"/>
                <w:spacing w:val="0"/>
                <w:kern w:val="0"/>
                <w:sz w:val="24"/>
                <w:szCs w:val="24"/>
                <w:highlight w:val="none"/>
                <w:lang w:val="en-US" w:eastAsia="zh-CN" w:bidi="ar-SA"/>
              </w:rPr>
              <w:t>供应商拟派项目负责人须具有</w:t>
            </w:r>
            <w:r>
              <w:rPr>
                <w:rFonts w:hint="eastAsia" w:ascii="仿宋" w:hAnsi="仿宋" w:eastAsia="仿宋" w:cs="仿宋"/>
                <w:snapToGrid w:val="0"/>
                <w:color w:val="000000"/>
                <w:spacing w:val="0"/>
                <w:kern w:val="0"/>
                <w:sz w:val="24"/>
                <w:szCs w:val="24"/>
                <w:highlight w:val="none"/>
                <w:lang w:val="en-US" w:eastAsia="zh-CN" w:bidi="ar-SA"/>
              </w:rPr>
              <w:t>市政公用工程</w:t>
            </w:r>
            <w:r>
              <w:rPr>
                <w:rFonts w:hint="eastAsia" w:ascii="仿宋" w:hAnsi="仿宋" w:eastAsia="仿宋" w:cs="仿宋"/>
                <w:snapToGrid w:val="0"/>
                <w:color w:val="auto"/>
                <w:spacing w:val="0"/>
                <w:kern w:val="0"/>
                <w:sz w:val="24"/>
                <w:szCs w:val="24"/>
                <w:highlight w:val="none"/>
                <w:lang w:val="en-US" w:eastAsia="zh-CN" w:bidi="ar-SA"/>
              </w:rPr>
              <w:t>专业贰级(含)以上建造师注册证书，具有在有效期内的安全生产考核合格证书，且未担任其他在建工程项目负责人（提供项目负责人无在建工程承诺书）；</w:t>
            </w:r>
          </w:p>
        </w:tc>
      </w:tr>
      <w:tr w14:paraId="3FBD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9" w:type="dxa"/>
            <w:vAlign w:val="center"/>
          </w:tcPr>
          <w:p w14:paraId="2E2DCBF2">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color w:val="auto"/>
                <w:spacing w:val="0"/>
                <w:highlight w:val="none"/>
                <w:lang w:val="en-US" w:eastAsia="zh-CN"/>
              </w:rPr>
            </w:pPr>
            <w:r>
              <w:rPr>
                <w:rFonts w:hint="eastAsia"/>
                <w:color w:val="auto"/>
                <w:spacing w:val="0"/>
                <w:highlight w:val="none"/>
                <w:lang w:val="en-US" w:eastAsia="zh-CN"/>
              </w:rPr>
              <w:t>4</w:t>
            </w:r>
          </w:p>
        </w:tc>
        <w:tc>
          <w:tcPr>
            <w:tcW w:w="7490" w:type="dxa"/>
            <w:vAlign w:val="center"/>
          </w:tcPr>
          <w:p w14:paraId="5126083B">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default"/>
                <w:color w:val="auto"/>
                <w:spacing w:val="0"/>
                <w:highlight w:val="none"/>
                <w:lang w:val="en-US" w:eastAsia="zh-CN"/>
              </w:rPr>
            </w:pPr>
            <w:r>
              <w:rPr>
                <w:rFonts w:hint="default"/>
                <w:color w:val="auto"/>
                <w:spacing w:val="0"/>
                <w:highlight w:val="none"/>
                <w:lang w:val="en-US" w:eastAsia="zh-CN"/>
              </w:rPr>
              <w:t>参加政府采购活动前3年内在经营活动中没有重大违法记录的承诺</w:t>
            </w:r>
            <w:r>
              <w:rPr>
                <w:rFonts w:hint="eastAsia"/>
                <w:color w:val="auto"/>
                <w:spacing w:val="0"/>
                <w:highlight w:val="none"/>
                <w:lang w:val="en-US" w:eastAsia="zh-CN"/>
              </w:rPr>
              <w:t>(并加盖公章)；</w:t>
            </w:r>
          </w:p>
        </w:tc>
      </w:tr>
      <w:tr w14:paraId="4BC1C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649" w:type="dxa"/>
            <w:vAlign w:val="center"/>
          </w:tcPr>
          <w:p w14:paraId="52475061">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color w:val="auto"/>
                <w:spacing w:val="0"/>
                <w:highlight w:val="none"/>
                <w:lang w:val="en-US" w:eastAsia="zh-CN"/>
              </w:rPr>
            </w:pPr>
          </w:p>
          <w:p w14:paraId="27CB595D">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color w:val="auto"/>
                <w:spacing w:val="0"/>
                <w:highlight w:val="none"/>
                <w:lang w:val="en-US" w:eastAsia="zh-CN"/>
              </w:rPr>
            </w:pPr>
          </w:p>
          <w:p w14:paraId="36C5157B">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color w:val="auto"/>
                <w:spacing w:val="0"/>
                <w:highlight w:val="none"/>
                <w:lang w:val="en-US" w:eastAsia="zh-CN"/>
              </w:rPr>
            </w:pPr>
            <w:r>
              <w:rPr>
                <w:rFonts w:hint="eastAsia"/>
                <w:color w:val="auto"/>
                <w:spacing w:val="0"/>
                <w:highlight w:val="none"/>
                <w:lang w:val="en-US" w:eastAsia="zh-CN"/>
              </w:rPr>
              <w:t>5</w:t>
            </w:r>
          </w:p>
        </w:tc>
        <w:tc>
          <w:tcPr>
            <w:tcW w:w="7490" w:type="dxa"/>
            <w:vAlign w:val="center"/>
          </w:tcPr>
          <w:p w14:paraId="015C91AC">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eastAsia"/>
                <w:color w:val="auto"/>
                <w:spacing w:val="0"/>
                <w:highlight w:val="none"/>
                <w:lang w:val="en-US" w:eastAsia="zh-CN"/>
              </w:rPr>
            </w:pPr>
            <w:r>
              <w:rPr>
                <w:rFonts w:hint="eastAsia"/>
                <w:color w:val="auto"/>
                <w:spacing w:val="0"/>
                <w:highlight w:val="none"/>
                <w:lang w:val="en-US" w:eastAsia="zh-CN"/>
              </w:rPr>
              <w:t>供应商未被“信用中国 ”网站（www.creditchina.gov.cn） 中列入失信被执行人和重大税收违法案件当事人名单的供应商，不得被“ 中国政府采购网 ”（www.ccgp.gov.cn）政府采购严重违法失信行为记录名单中被财政部门禁止参加政府采购活动的供应商。（网站查询的截图，加盖供应商公章）；</w:t>
            </w:r>
          </w:p>
        </w:tc>
      </w:tr>
      <w:tr w14:paraId="74611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9" w:type="dxa"/>
            <w:vAlign w:val="center"/>
          </w:tcPr>
          <w:p w14:paraId="4F5AC567">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color w:val="auto"/>
                <w:spacing w:val="0"/>
                <w:highlight w:val="none"/>
                <w:lang w:val="en-US" w:eastAsia="zh-CN"/>
              </w:rPr>
            </w:pPr>
            <w:r>
              <w:rPr>
                <w:rFonts w:hint="eastAsia"/>
                <w:color w:val="auto"/>
                <w:spacing w:val="0"/>
                <w:highlight w:val="none"/>
                <w:lang w:val="en-US" w:eastAsia="zh-CN"/>
              </w:rPr>
              <w:t>6</w:t>
            </w:r>
          </w:p>
        </w:tc>
        <w:tc>
          <w:tcPr>
            <w:tcW w:w="7490" w:type="dxa"/>
            <w:vAlign w:val="center"/>
          </w:tcPr>
          <w:p w14:paraId="607C27E0">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eastAsia"/>
                <w:color w:val="auto"/>
                <w:spacing w:val="0"/>
                <w:highlight w:val="none"/>
                <w:lang w:val="en-US" w:eastAsia="zh-CN"/>
              </w:rPr>
            </w:pPr>
            <w:r>
              <w:rPr>
                <w:rFonts w:hint="eastAsia"/>
                <w:color w:val="auto"/>
                <w:spacing w:val="0"/>
                <w:highlight w:val="none"/>
                <w:lang w:val="en-US" w:eastAsia="zh-CN"/>
              </w:rPr>
              <w:t>投标保证金打款凭证截图、或保函原件；</w:t>
            </w:r>
          </w:p>
        </w:tc>
      </w:tr>
      <w:tr w14:paraId="3C76B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9" w:type="dxa"/>
            <w:vAlign w:val="center"/>
          </w:tcPr>
          <w:p w14:paraId="50D4BC11">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color w:val="auto"/>
                <w:spacing w:val="0"/>
                <w:highlight w:val="none"/>
                <w:lang w:val="en-US" w:eastAsia="zh-CN"/>
              </w:rPr>
            </w:pPr>
            <w:r>
              <w:rPr>
                <w:rFonts w:hint="eastAsia"/>
                <w:color w:val="auto"/>
                <w:spacing w:val="0"/>
                <w:highlight w:val="none"/>
                <w:lang w:val="en-US" w:eastAsia="zh-CN"/>
              </w:rPr>
              <w:t>7</w:t>
            </w:r>
          </w:p>
        </w:tc>
        <w:tc>
          <w:tcPr>
            <w:tcW w:w="7490" w:type="dxa"/>
            <w:vAlign w:val="center"/>
          </w:tcPr>
          <w:p w14:paraId="2EF93B84">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eastAsia"/>
                <w:color w:val="auto"/>
                <w:spacing w:val="0"/>
                <w:highlight w:val="none"/>
                <w:lang w:val="en-US" w:eastAsia="zh-CN"/>
              </w:rPr>
            </w:pPr>
            <w:r>
              <w:rPr>
                <w:rFonts w:hint="eastAsia"/>
                <w:color w:val="auto"/>
                <w:spacing w:val="0"/>
                <w:highlight w:val="none"/>
                <w:lang w:val="en-US" w:eastAsia="zh-CN"/>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tc>
      </w:tr>
      <w:tr w14:paraId="173BC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139" w:type="dxa"/>
            <w:gridSpan w:val="2"/>
            <w:vAlign w:val="center"/>
          </w:tcPr>
          <w:p w14:paraId="1B816A1E">
            <w:pPr>
              <w:pStyle w:val="12"/>
              <w:spacing w:before="38" w:line="229" w:lineRule="auto"/>
              <w:ind w:left="126" w:right="106"/>
              <w:jc w:val="left"/>
              <w:rPr>
                <w:color w:val="auto"/>
                <w:highlight w:val="none"/>
              </w:rPr>
            </w:pPr>
            <w:r>
              <w:rPr>
                <w:color w:val="auto"/>
                <w:spacing w:val="-3"/>
                <w:highlight w:val="none"/>
              </w:rPr>
              <w:t>备注：如果资格审查中有一项未通过上述审查标准，磋商小组将认定整个投标文件不响应磋商文件而予以废标，并且不允许供应商通过修改或撤销其不符合要求的差</w:t>
            </w:r>
            <w:r>
              <w:rPr>
                <w:color w:val="auto"/>
                <w:spacing w:val="-1"/>
                <w:highlight w:val="none"/>
              </w:rPr>
              <w:t>异或保留，使之成为具有响应性的投标。</w:t>
            </w:r>
          </w:p>
        </w:tc>
      </w:tr>
    </w:tbl>
    <w:p w14:paraId="6EB7378A">
      <w:pPr>
        <w:numPr>
          <w:ilvl w:val="0"/>
          <w:numId w:val="2"/>
        </w:numPr>
        <w:spacing w:before="78" w:line="220" w:lineRule="auto"/>
        <w:ind w:left="317"/>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符合性审查</w:t>
      </w:r>
    </w:p>
    <w:p w14:paraId="5E539D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jc w:val="both"/>
        <w:textAlignment w:val="baseline"/>
        <w:rPr>
          <w:color w:val="auto"/>
          <w:highlight w:val="none"/>
        </w:rPr>
      </w:pPr>
      <w:r>
        <w:rPr>
          <w:rFonts w:hint="eastAsia" w:ascii="仿宋" w:hAnsi="仿宋" w:eastAsia="仿宋" w:cs="仿宋"/>
          <w:color w:val="auto"/>
          <w:spacing w:val="-11"/>
          <w:sz w:val="24"/>
          <w:szCs w:val="24"/>
          <w:highlight w:val="none"/>
          <w:lang w:val="en-US" w:eastAsia="zh-CN"/>
        </w:rPr>
        <w:t>3.</w:t>
      </w:r>
      <w:r>
        <w:rPr>
          <w:rFonts w:ascii="仿宋" w:hAnsi="仿宋" w:eastAsia="仿宋" w:cs="仿宋"/>
          <w:color w:val="auto"/>
          <w:spacing w:val="-11"/>
          <w:sz w:val="24"/>
          <w:szCs w:val="24"/>
          <w:highlight w:val="none"/>
        </w:rPr>
        <w:t>1 磋商小组依据磋商文件，对响应文件的有效性、完整性和对磋商文件的响应程度进行审查，以确定供应商是否对磋商文件的实质性要求做出响应。审查内容</w:t>
      </w:r>
      <w:r>
        <w:rPr>
          <w:rFonts w:ascii="仿宋" w:hAnsi="仿宋" w:eastAsia="仿宋" w:cs="仿宋"/>
          <w:color w:val="auto"/>
          <w:spacing w:val="-6"/>
          <w:sz w:val="24"/>
          <w:szCs w:val="24"/>
          <w:highlight w:val="none"/>
        </w:rPr>
        <w:t>如下：</w:t>
      </w:r>
    </w:p>
    <w:tbl>
      <w:tblPr>
        <w:tblStyle w:val="11"/>
        <w:tblW w:w="81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7408"/>
      </w:tblGrid>
      <w:tr w14:paraId="6785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3" w:type="dxa"/>
            <w:vAlign w:val="top"/>
          </w:tcPr>
          <w:p w14:paraId="58499504">
            <w:pPr>
              <w:pStyle w:val="12"/>
              <w:spacing w:before="131" w:line="222" w:lineRule="auto"/>
              <w:ind w:left="166"/>
              <w:rPr>
                <w:color w:val="auto"/>
                <w:highlight w:val="none"/>
              </w:rPr>
            </w:pPr>
            <w:r>
              <w:rPr>
                <w:color w:val="auto"/>
                <w:spacing w:val="-8"/>
                <w:highlight w:val="none"/>
              </w:rPr>
              <w:t>序号</w:t>
            </w:r>
          </w:p>
        </w:tc>
        <w:tc>
          <w:tcPr>
            <w:tcW w:w="7408" w:type="dxa"/>
            <w:vAlign w:val="top"/>
          </w:tcPr>
          <w:p w14:paraId="29CC3B7D">
            <w:pPr>
              <w:pStyle w:val="12"/>
              <w:spacing w:before="131" w:line="222" w:lineRule="auto"/>
              <w:jc w:val="center"/>
              <w:rPr>
                <w:color w:val="auto"/>
                <w:highlight w:val="none"/>
              </w:rPr>
            </w:pPr>
            <w:r>
              <w:rPr>
                <w:color w:val="auto"/>
                <w:spacing w:val="-8"/>
                <w:highlight w:val="none"/>
              </w:rPr>
              <w:t>标准</w:t>
            </w:r>
          </w:p>
        </w:tc>
      </w:tr>
      <w:tr w14:paraId="2FBB6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3" w:type="dxa"/>
            <w:vAlign w:val="top"/>
          </w:tcPr>
          <w:p w14:paraId="086CCB09">
            <w:pPr>
              <w:pStyle w:val="12"/>
              <w:spacing w:before="171" w:line="181" w:lineRule="auto"/>
              <w:ind w:left="133"/>
              <w:jc w:val="center"/>
              <w:rPr>
                <w:color w:val="auto"/>
                <w:highlight w:val="none"/>
              </w:rPr>
            </w:pPr>
            <w:r>
              <w:rPr>
                <w:color w:val="auto"/>
                <w:highlight w:val="none"/>
              </w:rPr>
              <w:t>1</w:t>
            </w:r>
          </w:p>
        </w:tc>
        <w:tc>
          <w:tcPr>
            <w:tcW w:w="7408" w:type="dxa"/>
            <w:vAlign w:val="top"/>
          </w:tcPr>
          <w:p w14:paraId="19817A1A">
            <w:pPr>
              <w:pStyle w:val="12"/>
              <w:spacing w:before="131" w:line="222" w:lineRule="auto"/>
              <w:ind w:left="119"/>
              <w:rPr>
                <w:color w:val="auto"/>
                <w:highlight w:val="none"/>
              </w:rPr>
            </w:pPr>
            <w:r>
              <w:rPr>
                <w:color w:val="auto"/>
                <w:spacing w:val="-1"/>
                <w:highlight w:val="none"/>
              </w:rPr>
              <w:t>投标承诺书中所报工期</w:t>
            </w:r>
            <w:r>
              <w:rPr>
                <w:rFonts w:hint="eastAsia"/>
                <w:color w:val="auto"/>
                <w:spacing w:val="-1"/>
                <w:highlight w:val="none"/>
                <w:lang w:val="en-US" w:eastAsia="zh-CN"/>
              </w:rPr>
              <w:t>(合同履约期限）</w:t>
            </w:r>
            <w:r>
              <w:rPr>
                <w:color w:val="auto"/>
                <w:spacing w:val="-1"/>
                <w:highlight w:val="none"/>
              </w:rPr>
              <w:t>、</w:t>
            </w:r>
            <w:r>
              <w:rPr>
                <w:rFonts w:hint="eastAsia"/>
                <w:color w:val="auto"/>
                <w:spacing w:val="-1"/>
                <w:highlight w:val="none"/>
                <w:lang w:val="en-US" w:eastAsia="zh-CN"/>
              </w:rPr>
              <w:t>质保期、质量标准</w:t>
            </w:r>
            <w:r>
              <w:rPr>
                <w:color w:val="auto"/>
                <w:spacing w:val="-1"/>
                <w:highlight w:val="none"/>
              </w:rPr>
              <w:t>必须要满足磋商文件规定；</w:t>
            </w:r>
          </w:p>
        </w:tc>
      </w:tr>
      <w:tr w14:paraId="78441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27453F2C">
            <w:pPr>
              <w:pStyle w:val="12"/>
              <w:spacing w:before="233" w:line="180" w:lineRule="auto"/>
              <w:ind w:left="118"/>
              <w:jc w:val="center"/>
              <w:rPr>
                <w:color w:val="auto"/>
                <w:highlight w:val="none"/>
              </w:rPr>
            </w:pPr>
            <w:r>
              <w:rPr>
                <w:color w:val="auto"/>
                <w:highlight w:val="none"/>
              </w:rPr>
              <w:t>2</w:t>
            </w:r>
          </w:p>
        </w:tc>
        <w:tc>
          <w:tcPr>
            <w:tcW w:w="7408" w:type="dxa"/>
            <w:vAlign w:val="top"/>
          </w:tcPr>
          <w:p w14:paraId="3FBECE87">
            <w:pPr>
              <w:pStyle w:val="12"/>
              <w:spacing w:before="38" w:line="222" w:lineRule="auto"/>
              <w:ind w:left="121" w:right="107" w:hanging="2"/>
              <w:rPr>
                <w:color w:val="auto"/>
                <w:highlight w:val="none"/>
              </w:rPr>
            </w:pPr>
            <w:r>
              <w:rPr>
                <w:color w:val="auto"/>
                <w:spacing w:val="-1"/>
                <w:highlight w:val="none"/>
              </w:rPr>
              <w:t>磋商文件按规定格式完整提供，并要盖投标人</w:t>
            </w:r>
            <w:r>
              <w:rPr>
                <w:rFonts w:hint="eastAsia"/>
                <w:color w:val="auto"/>
                <w:spacing w:val="-1"/>
                <w:highlight w:val="none"/>
                <w:lang w:val="en-US" w:eastAsia="zh-CN"/>
              </w:rPr>
              <w:t>公</w:t>
            </w:r>
            <w:r>
              <w:rPr>
                <w:color w:val="auto"/>
                <w:spacing w:val="-1"/>
                <w:highlight w:val="none"/>
              </w:rPr>
              <w:t>章</w:t>
            </w:r>
            <w:r>
              <w:rPr>
                <w:color w:val="auto"/>
                <w:spacing w:val="-2"/>
                <w:highlight w:val="none"/>
              </w:rPr>
              <w:t>、法定代表人或授权代理人</w:t>
            </w:r>
            <w:r>
              <w:rPr>
                <w:rFonts w:hint="eastAsia"/>
                <w:color w:val="auto"/>
                <w:spacing w:val="-2"/>
                <w:highlight w:val="none"/>
                <w:lang w:val="en-US" w:eastAsia="zh-CN"/>
              </w:rPr>
              <w:t>私</w:t>
            </w:r>
            <w:r>
              <w:rPr>
                <w:color w:val="auto"/>
                <w:spacing w:val="-9"/>
                <w:highlight w:val="none"/>
              </w:rPr>
              <w:t>章；</w:t>
            </w:r>
          </w:p>
        </w:tc>
      </w:tr>
      <w:tr w14:paraId="4B42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3B132CE5">
            <w:pPr>
              <w:pStyle w:val="12"/>
              <w:spacing w:before="236" w:line="180" w:lineRule="auto"/>
              <w:ind w:left="120"/>
              <w:jc w:val="center"/>
              <w:rPr>
                <w:color w:val="auto"/>
                <w:highlight w:val="none"/>
              </w:rPr>
            </w:pPr>
            <w:r>
              <w:rPr>
                <w:color w:val="auto"/>
                <w:highlight w:val="none"/>
              </w:rPr>
              <w:t>3</w:t>
            </w:r>
          </w:p>
        </w:tc>
        <w:tc>
          <w:tcPr>
            <w:tcW w:w="7408" w:type="dxa"/>
            <w:vAlign w:val="top"/>
          </w:tcPr>
          <w:p w14:paraId="6A82EDFB">
            <w:pPr>
              <w:pStyle w:val="12"/>
              <w:spacing w:before="38" w:line="223" w:lineRule="auto"/>
              <w:ind w:left="122" w:right="107" w:firstLine="5"/>
              <w:rPr>
                <w:color w:val="auto"/>
                <w:highlight w:val="none"/>
              </w:rPr>
            </w:pPr>
            <w:r>
              <w:rPr>
                <w:color w:val="auto"/>
                <w:spacing w:val="6"/>
                <w:highlight w:val="none"/>
              </w:rPr>
              <w:t>法定代表人身份证明书必须按磋商文件规定格式完整提供，</w:t>
            </w:r>
            <w:r>
              <w:rPr>
                <w:color w:val="auto"/>
                <w:spacing w:val="5"/>
                <w:highlight w:val="none"/>
              </w:rPr>
              <w:t>并要盖</w:t>
            </w:r>
            <w:r>
              <w:rPr>
                <w:rFonts w:hint="eastAsia"/>
                <w:color w:val="auto"/>
                <w:spacing w:val="5"/>
                <w:highlight w:val="none"/>
                <w:lang w:val="en-US" w:eastAsia="zh-CN"/>
              </w:rPr>
              <w:t>有</w:t>
            </w:r>
            <w:r>
              <w:rPr>
                <w:color w:val="auto"/>
                <w:spacing w:val="5"/>
                <w:highlight w:val="none"/>
              </w:rPr>
              <w:t>投标人</w:t>
            </w:r>
            <w:r>
              <w:rPr>
                <w:rFonts w:hint="eastAsia"/>
                <w:color w:val="auto"/>
                <w:spacing w:val="5"/>
                <w:highlight w:val="none"/>
                <w:lang w:val="en-US" w:eastAsia="zh-CN"/>
              </w:rPr>
              <w:t>公</w:t>
            </w:r>
            <w:r>
              <w:rPr>
                <w:color w:val="auto"/>
                <w:spacing w:val="-9"/>
                <w:highlight w:val="none"/>
              </w:rPr>
              <w:t>章；</w:t>
            </w:r>
          </w:p>
        </w:tc>
      </w:tr>
      <w:tr w14:paraId="616E4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3" w:type="dxa"/>
            <w:vAlign w:val="top"/>
          </w:tcPr>
          <w:p w14:paraId="3572BC75">
            <w:pPr>
              <w:pStyle w:val="12"/>
              <w:spacing w:before="237" w:line="180" w:lineRule="auto"/>
              <w:ind w:left="114"/>
              <w:jc w:val="center"/>
              <w:rPr>
                <w:color w:val="auto"/>
                <w:highlight w:val="none"/>
              </w:rPr>
            </w:pPr>
            <w:r>
              <w:rPr>
                <w:color w:val="auto"/>
                <w:highlight w:val="none"/>
              </w:rPr>
              <w:t>4</w:t>
            </w:r>
          </w:p>
        </w:tc>
        <w:tc>
          <w:tcPr>
            <w:tcW w:w="7408" w:type="dxa"/>
            <w:vAlign w:val="top"/>
          </w:tcPr>
          <w:p w14:paraId="6F9FEA0A">
            <w:pPr>
              <w:pStyle w:val="12"/>
              <w:spacing w:before="42" w:line="223" w:lineRule="auto"/>
              <w:ind w:left="122" w:right="107" w:firstLine="5"/>
              <w:rPr>
                <w:color w:val="auto"/>
                <w:highlight w:val="none"/>
              </w:rPr>
            </w:pPr>
            <w:r>
              <w:rPr>
                <w:color w:val="auto"/>
                <w:spacing w:val="6"/>
                <w:highlight w:val="none"/>
              </w:rPr>
              <w:t>法定代表人授权委托书必须按磋商文件规定格式完整提供，</w:t>
            </w:r>
            <w:r>
              <w:rPr>
                <w:color w:val="auto"/>
                <w:spacing w:val="5"/>
                <w:highlight w:val="none"/>
              </w:rPr>
              <w:t>并要盖投标人</w:t>
            </w:r>
            <w:r>
              <w:rPr>
                <w:rFonts w:hint="eastAsia"/>
                <w:color w:val="auto"/>
                <w:spacing w:val="5"/>
                <w:highlight w:val="none"/>
                <w:lang w:val="en-US" w:eastAsia="zh-CN"/>
              </w:rPr>
              <w:t>公</w:t>
            </w:r>
            <w:r>
              <w:rPr>
                <w:color w:val="auto"/>
                <w:spacing w:val="-2"/>
                <w:highlight w:val="none"/>
              </w:rPr>
              <w:t>章、法定代表人</w:t>
            </w:r>
            <w:r>
              <w:rPr>
                <w:rFonts w:hint="eastAsia"/>
                <w:color w:val="auto"/>
                <w:spacing w:val="-2"/>
                <w:highlight w:val="none"/>
                <w:lang w:val="en-US" w:eastAsia="zh-CN"/>
              </w:rPr>
              <w:t>私</w:t>
            </w:r>
            <w:r>
              <w:rPr>
                <w:color w:val="auto"/>
                <w:spacing w:val="-2"/>
                <w:highlight w:val="none"/>
              </w:rPr>
              <w:t>章；</w:t>
            </w:r>
          </w:p>
        </w:tc>
      </w:tr>
      <w:tr w14:paraId="2B00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00F07881">
            <w:pPr>
              <w:pStyle w:val="12"/>
              <w:spacing w:before="146" w:line="179" w:lineRule="auto"/>
              <w:ind w:left="120"/>
              <w:jc w:val="center"/>
              <w:rPr>
                <w:color w:val="auto"/>
                <w:highlight w:val="none"/>
              </w:rPr>
            </w:pPr>
            <w:r>
              <w:rPr>
                <w:color w:val="auto"/>
                <w:highlight w:val="none"/>
              </w:rPr>
              <w:t>5</w:t>
            </w:r>
          </w:p>
        </w:tc>
        <w:tc>
          <w:tcPr>
            <w:tcW w:w="7408" w:type="dxa"/>
            <w:vAlign w:val="top"/>
          </w:tcPr>
          <w:p w14:paraId="668EFD00">
            <w:pPr>
              <w:pStyle w:val="12"/>
              <w:spacing w:before="103" w:line="221" w:lineRule="auto"/>
              <w:ind w:left="119"/>
              <w:rPr>
                <w:color w:val="auto"/>
                <w:highlight w:val="none"/>
              </w:rPr>
            </w:pPr>
            <w:r>
              <w:rPr>
                <w:color w:val="auto"/>
                <w:spacing w:val="-1"/>
                <w:highlight w:val="none"/>
              </w:rPr>
              <w:t>投标人须提供投标保证金缴纳凭证</w:t>
            </w:r>
            <w:r>
              <w:rPr>
                <w:rFonts w:hint="eastAsia"/>
                <w:color w:val="auto"/>
                <w:spacing w:val="-1"/>
                <w:highlight w:val="none"/>
                <w:lang w:val="en-US" w:eastAsia="zh-CN"/>
              </w:rPr>
              <w:t>或缴纳截图或保函扫描件原件，并盖有公章</w:t>
            </w:r>
            <w:r>
              <w:rPr>
                <w:color w:val="auto"/>
                <w:spacing w:val="-1"/>
                <w:highlight w:val="none"/>
              </w:rPr>
              <w:t>；</w:t>
            </w:r>
          </w:p>
        </w:tc>
      </w:tr>
      <w:tr w14:paraId="12962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3A8446CA">
            <w:pPr>
              <w:pStyle w:val="12"/>
              <w:spacing w:before="234" w:line="179" w:lineRule="auto"/>
              <w:ind w:left="121"/>
              <w:jc w:val="center"/>
              <w:rPr>
                <w:rFonts w:hint="eastAsia" w:eastAsia="仿宋"/>
                <w:color w:val="auto"/>
                <w:highlight w:val="none"/>
                <w:lang w:eastAsia="zh-CN"/>
              </w:rPr>
            </w:pPr>
            <w:r>
              <w:rPr>
                <w:rFonts w:hint="eastAsia"/>
                <w:color w:val="auto"/>
                <w:highlight w:val="none"/>
                <w:lang w:val="en-US" w:eastAsia="zh-CN"/>
              </w:rPr>
              <w:t>6</w:t>
            </w:r>
          </w:p>
        </w:tc>
        <w:tc>
          <w:tcPr>
            <w:tcW w:w="7408" w:type="dxa"/>
            <w:vAlign w:val="top"/>
          </w:tcPr>
          <w:p w14:paraId="1DB9E2E9">
            <w:pPr>
              <w:pStyle w:val="12"/>
              <w:spacing w:before="36" w:line="223" w:lineRule="auto"/>
              <w:ind w:left="119" w:right="107" w:firstLine="1"/>
              <w:rPr>
                <w:color w:val="auto"/>
                <w:highlight w:val="none"/>
              </w:rPr>
            </w:pPr>
            <w:r>
              <w:rPr>
                <w:color w:val="auto"/>
                <w:spacing w:val="-1"/>
                <w:highlight w:val="none"/>
              </w:rPr>
              <w:t>项目只允许有一个报价，任何有选择的报价</w:t>
            </w:r>
            <w:r>
              <w:rPr>
                <w:color w:val="auto"/>
                <w:spacing w:val="-2"/>
                <w:highlight w:val="none"/>
              </w:rPr>
              <w:t>将不予接受；投标报价不能高于</w:t>
            </w:r>
            <w:r>
              <w:rPr>
                <w:rFonts w:hint="eastAsia"/>
                <w:color w:val="auto"/>
                <w:spacing w:val="-3"/>
                <w:highlight w:val="none"/>
                <w:lang w:val="en-US" w:eastAsia="zh-CN"/>
              </w:rPr>
              <w:t>最高限价</w:t>
            </w:r>
            <w:r>
              <w:rPr>
                <w:color w:val="auto"/>
                <w:spacing w:val="-3"/>
                <w:highlight w:val="none"/>
              </w:rPr>
              <w:t>；</w:t>
            </w:r>
          </w:p>
        </w:tc>
      </w:tr>
      <w:tr w14:paraId="45EB5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Align w:val="top"/>
          </w:tcPr>
          <w:p w14:paraId="2DEE5B89">
            <w:pPr>
              <w:pStyle w:val="12"/>
              <w:spacing w:before="236" w:line="179" w:lineRule="auto"/>
              <w:ind w:left="121"/>
              <w:jc w:val="center"/>
              <w:rPr>
                <w:rFonts w:hint="eastAsia" w:eastAsia="仿宋"/>
                <w:color w:val="auto"/>
                <w:highlight w:val="none"/>
                <w:lang w:eastAsia="zh-CN"/>
              </w:rPr>
            </w:pPr>
            <w:r>
              <w:rPr>
                <w:rFonts w:hint="eastAsia"/>
                <w:color w:val="auto"/>
                <w:highlight w:val="none"/>
                <w:lang w:val="en-US" w:eastAsia="zh-CN"/>
              </w:rPr>
              <w:t>7</w:t>
            </w:r>
          </w:p>
        </w:tc>
        <w:tc>
          <w:tcPr>
            <w:tcW w:w="7408" w:type="dxa"/>
            <w:vAlign w:val="top"/>
          </w:tcPr>
          <w:p w14:paraId="4B2D7CC1">
            <w:pPr>
              <w:pStyle w:val="12"/>
              <w:spacing w:before="37" w:line="223" w:lineRule="auto"/>
              <w:ind w:left="123" w:right="107" w:hanging="4"/>
              <w:rPr>
                <w:color w:val="auto"/>
                <w:highlight w:val="none"/>
              </w:rPr>
            </w:pPr>
            <w:r>
              <w:rPr>
                <w:color w:val="auto"/>
                <w:spacing w:val="-1"/>
                <w:highlight w:val="none"/>
              </w:rPr>
              <w:t>投标总价必须按磋商文件规定格式完整提供，并</w:t>
            </w:r>
            <w:r>
              <w:rPr>
                <w:color w:val="auto"/>
                <w:spacing w:val="-2"/>
                <w:highlight w:val="none"/>
              </w:rPr>
              <w:t>要盖</w:t>
            </w:r>
            <w:r>
              <w:rPr>
                <w:rFonts w:hint="eastAsia"/>
                <w:color w:val="auto"/>
                <w:spacing w:val="-2"/>
                <w:highlight w:val="none"/>
                <w:lang w:val="en-US" w:eastAsia="zh-CN"/>
              </w:rPr>
              <w:t>有</w:t>
            </w:r>
            <w:r>
              <w:rPr>
                <w:color w:val="auto"/>
                <w:spacing w:val="-2"/>
                <w:highlight w:val="none"/>
              </w:rPr>
              <w:t>投标人</w:t>
            </w:r>
            <w:r>
              <w:rPr>
                <w:rFonts w:hint="eastAsia"/>
                <w:color w:val="auto"/>
                <w:spacing w:val="-2"/>
                <w:highlight w:val="none"/>
                <w:lang w:val="en-US" w:eastAsia="zh-CN"/>
              </w:rPr>
              <w:t>公</w:t>
            </w:r>
            <w:r>
              <w:rPr>
                <w:color w:val="auto"/>
                <w:spacing w:val="-2"/>
                <w:highlight w:val="none"/>
              </w:rPr>
              <w:t>章，法定代表人或授权代理人签字或盖章；</w:t>
            </w:r>
          </w:p>
        </w:tc>
      </w:tr>
      <w:tr w14:paraId="090F1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42B458C7">
            <w:pPr>
              <w:pStyle w:val="12"/>
              <w:spacing w:before="148" w:line="180" w:lineRule="auto"/>
              <w:ind w:left="116"/>
              <w:jc w:val="center"/>
              <w:rPr>
                <w:rFonts w:hint="eastAsia" w:eastAsia="仿宋"/>
                <w:color w:val="auto"/>
                <w:highlight w:val="none"/>
                <w:lang w:eastAsia="zh-CN"/>
              </w:rPr>
            </w:pPr>
            <w:r>
              <w:rPr>
                <w:rFonts w:hint="eastAsia"/>
                <w:color w:val="auto"/>
                <w:highlight w:val="none"/>
                <w:lang w:val="en-US" w:eastAsia="zh-CN"/>
              </w:rPr>
              <w:t>8</w:t>
            </w:r>
          </w:p>
        </w:tc>
        <w:tc>
          <w:tcPr>
            <w:tcW w:w="7408" w:type="dxa"/>
            <w:vAlign w:val="top"/>
          </w:tcPr>
          <w:p w14:paraId="51DB37AF">
            <w:pPr>
              <w:pStyle w:val="12"/>
              <w:spacing w:before="105" w:line="222" w:lineRule="auto"/>
              <w:ind w:left="128"/>
              <w:rPr>
                <w:color w:val="auto"/>
                <w:highlight w:val="none"/>
              </w:rPr>
            </w:pPr>
            <w:r>
              <w:rPr>
                <w:color w:val="auto"/>
                <w:spacing w:val="-2"/>
                <w:highlight w:val="none"/>
              </w:rPr>
              <w:t>法律、法规和磋商文件规定的其他无效情形；</w:t>
            </w:r>
          </w:p>
        </w:tc>
      </w:tr>
      <w:tr w14:paraId="545F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733" w:type="dxa"/>
            <w:vAlign w:val="top"/>
          </w:tcPr>
          <w:p w14:paraId="071CA87E">
            <w:pPr>
              <w:pStyle w:val="12"/>
              <w:spacing w:before="149" w:line="180" w:lineRule="auto"/>
              <w:ind w:left="116"/>
              <w:jc w:val="center"/>
              <w:rPr>
                <w:rFonts w:hint="default" w:eastAsia="仿宋"/>
                <w:color w:val="auto"/>
                <w:highlight w:val="none"/>
                <w:lang w:val="en-US" w:eastAsia="zh-CN"/>
              </w:rPr>
            </w:pPr>
            <w:r>
              <w:rPr>
                <w:rFonts w:hint="eastAsia"/>
                <w:color w:val="auto"/>
                <w:highlight w:val="none"/>
                <w:lang w:val="en-US" w:eastAsia="zh-CN"/>
              </w:rPr>
              <w:t>9</w:t>
            </w:r>
          </w:p>
        </w:tc>
        <w:tc>
          <w:tcPr>
            <w:tcW w:w="7408" w:type="dxa"/>
            <w:vAlign w:val="top"/>
          </w:tcPr>
          <w:p w14:paraId="3C657548">
            <w:pPr>
              <w:pStyle w:val="12"/>
              <w:spacing w:before="108" w:line="219" w:lineRule="auto"/>
              <w:ind w:left="121"/>
              <w:rPr>
                <w:color w:val="auto"/>
                <w:highlight w:val="none"/>
              </w:rPr>
            </w:pPr>
            <w:r>
              <w:rPr>
                <w:color w:val="auto"/>
                <w:spacing w:val="-1"/>
                <w:highlight w:val="none"/>
              </w:rPr>
              <w:t>是否存在不符合竞争性磋商文件是实质性要求的其他情形。</w:t>
            </w:r>
          </w:p>
        </w:tc>
      </w:tr>
      <w:tr w14:paraId="2E78E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141" w:type="dxa"/>
            <w:gridSpan w:val="2"/>
            <w:vAlign w:val="top"/>
          </w:tcPr>
          <w:p w14:paraId="03C008CF">
            <w:pPr>
              <w:pStyle w:val="12"/>
              <w:spacing w:before="51" w:line="233" w:lineRule="auto"/>
              <w:ind w:left="124" w:right="41"/>
              <w:jc w:val="both"/>
              <w:rPr>
                <w:color w:val="auto"/>
                <w:highlight w:val="none"/>
              </w:rPr>
            </w:pPr>
            <w:r>
              <w:rPr>
                <w:color w:val="auto"/>
                <w:highlight w:val="none"/>
              </w:rPr>
              <w:t>备注：如果中有一项未通过上述审查标准，磋商小组将认定整个响应文件不响应磋</w:t>
            </w:r>
            <w:r>
              <w:rPr>
                <w:color w:val="auto"/>
                <w:spacing w:val="14"/>
                <w:highlight w:val="none"/>
              </w:rPr>
              <w:t xml:space="preserve"> </w:t>
            </w:r>
            <w:r>
              <w:rPr>
                <w:color w:val="auto"/>
                <w:spacing w:val="-4"/>
                <w:highlight w:val="none"/>
              </w:rPr>
              <w:t>商文件而予以废标，并且不允许供应商通过修改或撤销其不</w:t>
            </w:r>
            <w:r>
              <w:rPr>
                <w:color w:val="auto"/>
                <w:spacing w:val="-5"/>
                <w:highlight w:val="none"/>
              </w:rPr>
              <w:t>符合要求的差异或保留，</w:t>
            </w:r>
            <w:r>
              <w:rPr>
                <w:color w:val="auto"/>
                <w:spacing w:val="-2"/>
                <w:highlight w:val="none"/>
              </w:rPr>
              <w:t>使之成为具有响应性的投标。</w:t>
            </w:r>
          </w:p>
        </w:tc>
      </w:tr>
    </w:tbl>
    <w:p w14:paraId="41E1516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3</w:t>
      </w:r>
      <w:r>
        <w:rPr>
          <w:rFonts w:ascii="仿宋" w:hAnsi="仿宋" w:eastAsia="仿宋" w:cs="仿宋"/>
          <w:color w:val="auto"/>
          <w:spacing w:val="0"/>
          <w:sz w:val="24"/>
          <w:szCs w:val="24"/>
          <w:highlight w:val="none"/>
        </w:rPr>
        <w:t>.2 符合性检查中，对明显的文字和计算错误按下述原则处理：</w:t>
      </w:r>
    </w:p>
    <w:p w14:paraId="66941F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（一）响应文件中首次报价表内容与响应文件中相应内容不一致的，以首</w:t>
      </w:r>
    </w:p>
    <w:p w14:paraId="139CD3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次报价表为准；</w:t>
      </w:r>
    </w:p>
    <w:p w14:paraId="55B146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（二）大写金额和小写金额不一致的，以大写金额为准；</w:t>
      </w:r>
    </w:p>
    <w:p w14:paraId="6EE360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（三）单价金额小数点或者百分比有明显错位的，以总价为准，并修改单</w:t>
      </w:r>
    </w:p>
    <w:p w14:paraId="1DB225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价；</w:t>
      </w:r>
    </w:p>
    <w:p w14:paraId="11C3D4C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（四）总价金额与按单价汇总金额不一致的，以单价金额计算结果为准。</w:t>
      </w:r>
    </w:p>
    <w:p w14:paraId="7B5B1D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注:同时出现两种以上不一致的，按照前款规定的顺序修正。修正后的报价经供应商确认后产生约束力，供应商不确认的，其</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响应无效</w:t>
      </w:r>
      <w:r>
        <w:rPr>
          <w:rFonts w:ascii="仿宋" w:hAnsi="仿宋" w:eastAsia="仿宋" w:cs="仿宋"/>
          <w:color w:val="auto"/>
          <w:spacing w:val="0"/>
          <w:sz w:val="24"/>
          <w:szCs w:val="24"/>
          <w:highlight w:val="none"/>
        </w:rPr>
        <w:t>。</w:t>
      </w:r>
    </w:p>
    <w:p w14:paraId="197A192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3.3 磋商小组认为供应商的报价明显低于其他通过符合性审查供应商的报价，有可能影响产品质量或不能诚信履约的，应当要求其在评标现场合理的时间内提供书面说明，必要时提交相关证明材料；供应商不能证明其报价合理性的，磋商小组将其作为无效响应处理。</w:t>
      </w:r>
    </w:p>
    <w:p w14:paraId="46D47995">
      <w:pPr>
        <w:pStyle w:val="3"/>
        <w:rPr>
          <w:rFonts w:hint="eastAsia"/>
          <w:color w:val="auto"/>
          <w:highlight w:val="none"/>
          <w:lang w:val="en-US" w:eastAsia="zh-CN"/>
        </w:rPr>
      </w:pPr>
    </w:p>
    <w:p w14:paraId="7C29397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color w:val="auto"/>
          <w:highlight w:val="none"/>
        </w:rPr>
      </w:pP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四、评</w:t>
      </w: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审</w:t>
      </w:r>
    </w:p>
    <w:p w14:paraId="71332583">
      <w:pPr>
        <w:spacing w:before="6"/>
        <w:rPr>
          <w:color w:val="auto"/>
          <w:highlight w:val="none"/>
        </w:rPr>
      </w:pPr>
    </w:p>
    <w:tbl>
      <w:tblPr>
        <w:tblStyle w:val="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57"/>
        <w:gridCol w:w="1303"/>
        <w:gridCol w:w="5895"/>
        <w:gridCol w:w="916"/>
      </w:tblGrid>
      <w:tr w14:paraId="65A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8" w:hRule="atLeast"/>
          <w:jc w:val="center"/>
        </w:trPr>
        <w:tc>
          <w:tcPr>
            <w:tcW w:w="24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99844C">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14:paraId="0C2820BD">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(总分100分)</w:t>
            </w:r>
          </w:p>
        </w:tc>
        <w:tc>
          <w:tcPr>
            <w:tcW w:w="68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5581C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w:t>
            </w:r>
            <w:r>
              <w:rPr>
                <w:rFonts w:hint="eastAsia" w:ascii="仿宋" w:hAnsi="仿宋" w:eastAsia="仿宋" w:cs="仿宋"/>
                <w:b/>
                <w:color w:val="auto"/>
                <w:sz w:val="24"/>
                <w:szCs w:val="24"/>
                <w:highlight w:val="none"/>
                <w:lang w:val="en-US" w:eastAsia="zh-CN"/>
              </w:rPr>
              <w:t>部分：</w:t>
            </w:r>
            <w:r>
              <w:rPr>
                <w:rFonts w:hint="eastAsia" w:ascii="仿宋" w:hAnsi="仿宋" w:eastAsia="仿宋" w:cs="仿宋"/>
                <w:b/>
                <w:color w:val="auto"/>
                <w:sz w:val="24"/>
                <w:szCs w:val="24"/>
                <w:highlight w:val="none"/>
                <w:u w:val="single"/>
                <w:lang w:val="en-US" w:eastAsia="zh-CN"/>
              </w:rPr>
              <w:t>50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分,商务部分：</w:t>
            </w:r>
            <w:r>
              <w:rPr>
                <w:rFonts w:hint="eastAsia" w:ascii="仿宋" w:hAnsi="仿宋" w:eastAsia="仿宋" w:cs="仿宋"/>
                <w:b/>
                <w:color w:val="auto"/>
                <w:sz w:val="24"/>
                <w:szCs w:val="24"/>
                <w:highlight w:val="none"/>
                <w:u w:val="single"/>
                <w:lang w:val="en-US" w:eastAsia="zh-CN"/>
              </w:rPr>
              <w:t>40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分,经济部分：</w:t>
            </w:r>
            <w:r>
              <w:rPr>
                <w:rFonts w:hint="eastAsia" w:ascii="仿宋" w:hAnsi="仿宋" w:eastAsia="仿宋" w:cs="仿宋"/>
                <w:b/>
                <w:color w:val="auto"/>
                <w:sz w:val="24"/>
                <w:szCs w:val="24"/>
                <w:highlight w:val="none"/>
                <w:u w:val="single"/>
                <w:lang w:val="en-US" w:eastAsia="zh-CN"/>
              </w:rPr>
              <w:t>10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w:t>
            </w:r>
          </w:p>
        </w:tc>
      </w:tr>
      <w:tr w14:paraId="08A0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7EBFF3">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条款号</w:t>
            </w:r>
          </w:p>
        </w:tc>
        <w:tc>
          <w:tcPr>
            <w:tcW w:w="13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1823C3">
            <w:pPr>
              <w:ind w:left="0" w:leftChars="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tc>
        <w:tc>
          <w:tcPr>
            <w:tcW w:w="58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ACC6F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c>
          <w:tcPr>
            <w:tcW w:w="9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1A7CD4">
            <w:pPr>
              <w:ind w:left="0" w:leftChars="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3EC4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jc w:val="center"/>
        </w:trPr>
        <w:tc>
          <w:tcPr>
            <w:tcW w:w="9271" w:type="dxa"/>
            <w:gridSpan w:val="4"/>
            <w:tcBorders>
              <w:top w:val="single" w:color="auto" w:sz="4" w:space="0"/>
              <w:left w:val="single" w:color="auto" w:sz="4" w:space="0"/>
              <w:right w:val="single" w:color="auto" w:sz="4" w:space="0"/>
            </w:tcBorders>
            <w:shd w:val="clear" w:color="auto" w:fill="auto"/>
            <w:noWrap w:val="0"/>
            <w:vAlign w:val="center"/>
          </w:tcPr>
          <w:p w14:paraId="7583EAA3">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商务评审条款（40）</w:t>
            </w:r>
          </w:p>
        </w:tc>
      </w:tr>
      <w:tr w14:paraId="6169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74" w:hRule="atLeast"/>
          <w:jc w:val="center"/>
        </w:trPr>
        <w:tc>
          <w:tcPr>
            <w:tcW w:w="1157" w:type="dxa"/>
            <w:vMerge w:val="restart"/>
            <w:tcBorders>
              <w:top w:val="single" w:color="auto" w:sz="4" w:space="0"/>
              <w:left w:val="single" w:color="auto" w:sz="4" w:space="0"/>
              <w:right w:val="single" w:color="auto" w:sz="4" w:space="0"/>
            </w:tcBorders>
            <w:shd w:val="clear" w:color="auto" w:fill="auto"/>
            <w:noWrap w:val="0"/>
            <w:vAlign w:val="center"/>
          </w:tcPr>
          <w:p w14:paraId="2B88E74F">
            <w:pPr>
              <w:spacing w:line="300" w:lineRule="auto"/>
              <w:ind w:firstLine="480" w:firstLineChars="200"/>
              <w:rPr>
                <w:rFonts w:hint="eastAsia" w:ascii="仿宋" w:hAnsi="仿宋" w:eastAsia="仿宋" w:cs="仿宋"/>
                <w:bCs/>
                <w:color w:val="auto"/>
                <w:sz w:val="24"/>
                <w:szCs w:val="24"/>
                <w:highlight w:val="none"/>
              </w:rPr>
            </w:pPr>
          </w:p>
          <w:p w14:paraId="5454D615">
            <w:pPr>
              <w:pStyle w:val="6"/>
              <w:rPr>
                <w:rFonts w:hint="eastAsia" w:ascii="仿宋" w:hAnsi="仿宋" w:eastAsia="仿宋" w:cs="仿宋"/>
                <w:bCs/>
                <w:color w:val="auto"/>
                <w:sz w:val="24"/>
                <w:szCs w:val="24"/>
                <w:highlight w:val="none"/>
              </w:rPr>
            </w:pPr>
          </w:p>
          <w:p w14:paraId="41C98C96">
            <w:pPr>
              <w:pStyle w:val="6"/>
              <w:rPr>
                <w:rFonts w:hint="eastAsia" w:ascii="仿宋" w:hAnsi="仿宋" w:eastAsia="仿宋" w:cs="仿宋"/>
                <w:bCs/>
                <w:color w:val="auto"/>
                <w:sz w:val="24"/>
                <w:szCs w:val="24"/>
                <w:highlight w:val="none"/>
              </w:rPr>
            </w:pPr>
          </w:p>
          <w:p w14:paraId="6734583A">
            <w:pPr>
              <w:pStyle w:val="6"/>
              <w:rPr>
                <w:rFonts w:hint="eastAsia" w:ascii="仿宋" w:hAnsi="仿宋" w:eastAsia="仿宋" w:cs="仿宋"/>
                <w:bCs/>
                <w:color w:val="auto"/>
                <w:sz w:val="24"/>
                <w:szCs w:val="24"/>
                <w:highlight w:val="none"/>
              </w:rPr>
            </w:pPr>
          </w:p>
          <w:p w14:paraId="60F3CD98">
            <w:pPr>
              <w:spacing w:line="300" w:lineRule="auto"/>
              <w:rPr>
                <w:rFonts w:hint="eastAsia" w:ascii="仿宋" w:hAnsi="仿宋" w:eastAsia="仿宋" w:cs="仿宋"/>
                <w:b/>
                <w:bCs w:val="0"/>
                <w:color w:val="auto"/>
                <w:sz w:val="28"/>
                <w:szCs w:val="28"/>
                <w:highlight w:val="none"/>
              </w:rPr>
            </w:pPr>
          </w:p>
          <w:p w14:paraId="266CB92A">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商</w:t>
            </w:r>
          </w:p>
          <w:p w14:paraId="5736FEA2">
            <w:pPr>
              <w:pStyle w:val="6"/>
              <w:jc w:val="center"/>
              <w:rPr>
                <w:rFonts w:hint="eastAsia" w:ascii="仿宋" w:hAnsi="仿宋" w:eastAsia="仿宋" w:cs="仿宋"/>
                <w:b/>
                <w:bCs w:val="0"/>
                <w:color w:val="auto"/>
                <w:sz w:val="28"/>
                <w:szCs w:val="28"/>
                <w:highlight w:val="none"/>
                <w:lang w:val="en-US" w:eastAsia="zh-CN"/>
              </w:rPr>
            </w:pPr>
          </w:p>
          <w:p w14:paraId="5F5BCE0A">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务</w:t>
            </w:r>
          </w:p>
          <w:p w14:paraId="4495C2ED">
            <w:pPr>
              <w:pStyle w:val="6"/>
              <w:jc w:val="center"/>
              <w:rPr>
                <w:rFonts w:hint="eastAsia" w:ascii="仿宋" w:hAnsi="仿宋" w:eastAsia="仿宋" w:cs="仿宋"/>
                <w:b/>
                <w:bCs w:val="0"/>
                <w:color w:val="auto"/>
                <w:sz w:val="28"/>
                <w:szCs w:val="28"/>
                <w:highlight w:val="none"/>
                <w:lang w:val="en-US" w:eastAsia="zh-CN"/>
              </w:rPr>
            </w:pPr>
          </w:p>
          <w:p w14:paraId="305336A3">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部</w:t>
            </w:r>
          </w:p>
          <w:p w14:paraId="3E301724">
            <w:pPr>
              <w:pStyle w:val="6"/>
              <w:jc w:val="center"/>
              <w:rPr>
                <w:rFonts w:hint="eastAsia" w:ascii="仿宋" w:hAnsi="仿宋" w:eastAsia="仿宋" w:cs="仿宋"/>
                <w:b/>
                <w:bCs w:val="0"/>
                <w:color w:val="auto"/>
                <w:sz w:val="28"/>
                <w:szCs w:val="28"/>
                <w:highlight w:val="none"/>
                <w:lang w:val="en-US" w:eastAsia="zh-CN"/>
              </w:rPr>
            </w:pPr>
          </w:p>
          <w:p w14:paraId="6CE797C9">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分</w:t>
            </w:r>
          </w:p>
          <w:p w14:paraId="005C63CA">
            <w:pPr>
              <w:spacing w:line="300" w:lineRule="auto"/>
              <w:rPr>
                <w:rFonts w:hint="eastAsia" w:ascii="仿宋" w:hAnsi="仿宋" w:eastAsia="仿宋" w:cs="仿宋"/>
                <w:bCs/>
                <w:color w:val="auto"/>
                <w:sz w:val="24"/>
                <w:szCs w:val="24"/>
                <w:highlight w:val="none"/>
              </w:rPr>
            </w:pPr>
          </w:p>
          <w:p w14:paraId="7E8FEB04">
            <w:pPr>
              <w:spacing w:line="300" w:lineRule="auto"/>
              <w:ind w:firstLine="480" w:firstLineChars="200"/>
              <w:rPr>
                <w:rFonts w:hint="eastAsia" w:ascii="仿宋" w:hAnsi="仿宋" w:eastAsia="仿宋" w:cs="仿宋"/>
                <w:bCs/>
                <w:color w:val="auto"/>
                <w:sz w:val="24"/>
                <w:szCs w:val="24"/>
                <w:highlight w:val="none"/>
              </w:rPr>
            </w:pPr>
          </w:p>
          <w:p w14:paraId="43C9AC96">
            <w:pPr>
              <w:jc w:val="both"/>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3633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业 绩</w:t>
            </w:r>
          </w:p>
          <w:p w14:paraId="781BBC4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zh-CN" w:eastAsia="zh-CN" w:bidi="ar-SA"/>
              </w:rPr>
            </w:pPr>
            <w:r>
              <w:rPr>
                <w:rFonts w:hint="eastAsia" w:ascii="仿宋" w:hAnsi="仿宋" w:eastAsia="仿宋" w:cs="仿宋"/>
                <w:bCs/>
                <w:snapToGrid w:val="0"/>
                <w:color w:val="auto"/>
                <w:kern w:val="2"/>
                <w:sz w:val="24"/>
                <w:szCs w:val="24"/>
                <w:highlight w:val="none"/>
                <w:lang w:val="en-US" w:eastAsia="zh-CN" w:bidi="ar-SA"/>
              </w:rPr>
              <w:t>（15分）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AB265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(1)投标人须提供近三年(</w:t>
            </w:r>
            <w:r>
              <w:rPr>
                <w:rFonts w:hint="eastAsia" w:ascii="仿宋" w:hAnsi="仿宋" w:eastAsia="仿宋" w:cs="仿宋"/>
                <w:b/>
                <w:bCs w:val="0"/>
                <w:snapToGrid w:val="0"/>
                <w:color w:val="auto"/>
                <w:kern w:val="2"/>
                <w:sz w:val="24"/>
                <w:szCs w:val="24"/>
                <w:highlight w:val="none"/>
                <w:lang w:val="en-US" w:eastAsia="zh-CN" w:bidi="ar-SA"/>
              </w:rPr>
              <w:t>2022年6月至今</w:t>
            </w:r>
            <w:r>
              <w:rPr>
                <w:rFonts w:hint="eastAsia" w:ascii="仿宋" w:hAnsi="仿宋" w:eastAsia="仿宋" w:cs="仿宋"/>
                <w:bCs/>
                <w:snapToGrid w:val="0"/>
                <w:color w:val="auto"/>
                <w:kern w:val="2"/>
                <w:sz w:val="24"/>
                <w:szCs w:val="24"/>
                <w:highlight w:val="none"/>
                <w:lang w:val="en-US" w:eastAsia="zh-CN" w:bidi="ar-SA"/>
              </w:rPr>
              <w:t>)类似业绩，满足基本要求，提供</w:t>
            </w:r>
            <w:r>
              <w:rPr>
                <w:rFonts w:hint="eastAsia" w:ascii="仿宋" w:hAnsi="仿宋" w:eastAsia="仿宋" w:cs="仿宋"/>
                <w:b/>
                <w:bCs w:val="0"/>
                <w:snapToGrid w:val="0"/>
                <w:color w:val="auto"/>
                <w:kern w:val="2"/>
                <w:sz w:val="24"/>
                <w:szCs w:val="24"/>
                <w:highlight w:val="none"/>
                <w:lang w:val="en-US" w:eastAsia="zh-CN" w:bidi="ar-SA"/>
              </w:rPr>
              <w:t>中标（成交）通知书及合同等证明材料</w:t>
            </w:r>
            <w:r>
              <w:rPr>
                <w:rFonts w:hint="eastAsia" w:ascii="仿宋" w:hAnsi="仿宋" w:eastAsia="仿宋" w:cs="仿宋"/>
                <w:bCs/>
                <w:snapToGrid w:val="0"/>
                <w:color w:val="auto"/>
                <w:kern w:val="2"/>
                <w:sz w:val="24"/>
                <w:szCs w:val="24"/>
                <w:highlight w:val="none"/>
                <w:lang w:val="en-US" w:eastAsia="zh-CN" w:bidi="ar-SA"/>
              </w:rPr>
              <w:t>。</w:t>
            </w:r>
          </w:p>
          <w:p w14:paraId="24DCD49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仿宋" w:hAnsi="仿宋" w:eastAsia="仿宋" w:cs="仿宋"/>
                <w:bCs/>
                <w:snapToGrid w:val="0"/>
                <w:color w:val="auto"/>
                <w:kern w:val="2"/>
                <w:sz w:val="24"/>
                <w:szCs w:val="24"/>
                <w:highlight w:val="none"/>
                <w:lang w:val="zh-CN" w:eastAsia="zh-CN" w:bidi="ar-SA"/>
              </w:rPr>
            </w:pPr>
            <w:r>
              <w:rPr>
                <w:rFonts w:hint="eastAsia" w:ascii="仿宋" w:hAnsi="仿宋" w:eastAsia="仿宋" w:cs="仿宋"/>
                <w:bCs/>
                <w:snapToGrid w:val="0"/>
                <w:color w:val="auto"/>
                <w:kern w:val="2"/>
                <w:sz w:val="24"/>
                <w:szCs w:val="24"/>
                <w:highlight w:val="none"/>
                <w:lang w:val="en-US" w:eastAsia="zh-CN" w:bidi="ar-SA"/>
              </w:rPr>
              <w:t>(2)投标人每提供一个符合要求的业绩或证明材料，</w:t>
            </w:r>
            <w:r>
              <w:rPr>
                <w:rFonts w:hint="eastAsia" w:ascii="仿宋" w:hAnsi="仿宋" w:eastAsia="仿宋" w:cs="仿宋"/>
                <w:b/>
                <w:bCs w:val="0"/>
                <w:snapToGrid w:val="0"/>
                <w:color w:val="auto"/>
                <w:kern w:val="2"/>
                <w:sz w:val="24"/>
                <w:szCs w:val="24"/>
                <w:highlight w:val="none"/>
                <w:lang w:val="en-US" w:eastAsia="zh-CN" w:bidi="ar-SA"/>
              </w:rPr>
              <w:t>得5分</w:t>
            </w:r>
            <w:r>
              <w:rPr>
                <w:rFonts w:hint="eastAsia" w:ascii="仿宋" w:hAnsi="仿宋" w:eastAsia="仿宋" w:cs="仿宋"/>
                <w:bCs/>
                <w:snapToGrid w:val="0"/>
                <w:color w:val="auto"/>
                <w:kern w:val="2"/>
                <w:sz w:val="24"/>
                <w:szCs w:val="24"/>
                <w:highlight w:val="none"/>
                <w:lang w:val="en-US" w:eastAsia="zh-CN" w:bidi="ar-SA"/>
              </w:rPr>
              <w:t>，未提供或提供的不符合要求不得分；</w:t>
            </w:r>
            <w:r>
              <w:rPr>
                <w:rFonts w:hint="eastAsia" w:ascii="仿宋" w:hAnsi="仿宋" w:eastAsia="仿宋" w:cs="仿宋"/>
                <w:b/>
                <w:bCs w:val="0"/>
                <w:snapToGrid w:val="0"/>
                <w:color w:val="auto"/>
                <w:kern w:val="2"/>
                <w:sz w:val="24"/>
                <w:szCs w:val="24"/>
                <w:highlight w:val="none"/>
                <w:lang w:val="en-US" w:eastAsia="zh-CN" w:bidi="ar-SA"/>
              </w:rPr>
              <w:t>满分15分。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502B0">
            <w:pPr>
              <w:spacing w:line="30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r>
      <w:tr w14:paraId="3FB7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74" w:hRule="atLeast"/>
          <w:jc w:val="center"/>
        </w:trPr>
        <w:tc>
          <w:tcPr>
            <w:tcW w:w="1157" w:type="dxa"/>
            <w:vMerge w:val="continue"/>
            <w:tcBorders>
              <w:left w:val="single" w:color="auto" w:sz="4" w:space="0"/>
              <w:right w:val="single" w:color="auto" w:sz="4" w:space="0"/>
            </w:tcBorders>
            <w:shd w:val="clear" w:color="auto" w:fill="auto"/>
            <w:noWrap w:val="0"/>
            <w:vAlign w:val="center"/>
          </w:tcPr>
          <w:p w14:paraId="057F2C3D">
            <w:pPr>
              <w:jc w:val="both"/>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CF62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项目负责人业绩</w:t>
            </w:r>
          </w:p>
          <w:p w14:paraId="11ACC84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01C08F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拟投入本项目负责人须具备相关专业中级（含）以上职称（必须为本单位注册），提供近三年（2022年6月至今）具有在本单位完工的类似项目业绩，提供合同协议书等证明材料，满足一项得5分，最高得5分，未提供或证明材料不全的业绩不能作为有效业绩。</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1E9231">
            <w:pPr>
              <w:spacing w:line="30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r>
      <w:tr w14:paraId="1E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10" w:hRule="atLeast"/>
          <w:jc w:val="center"/>
        </w:trPr>
        <w:tc>
          <w:tcPr>
            <w:tcW w:w="1157" w:type="dxa"/>
            <w:vMerge w:val="continue"/>
            <w:tcBorders>
              <w:left w:val="single" w:color="auto" w:sz="4" w:space="0"/>
              <w:right w:val="single" w:color="auto" w:sz="4" w:space="0"/>
            </w:tcBorders>
            <w:shd w:val="clear" w:color="auto" w:fill="auto"/>
            <w:noWrap w:val="0"/>
            <w:vAlign w:val="center"/>
          </w:tcPr>
          <w:p w14:paraId="02467EC1">
            <w:pPr>
              <w:jc w:val="center"/>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8E01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人员配备</w:t>
            </w:r>
          </w:p>
          <w:p w14:paraId="03A846C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(15分)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93E1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(1)拟定项目负责人须附</w:t>
            </w:r>
            <w:r>
              <w:rPr>
                <w:rFonts w:hint="eastAsia" w:ascii="仿宋" w:hAnsi="仿宋" w:eastAsia="仿宋" w:cs="仿宋"/>
                <w:snapToGrid w:val="0"/>
                <w:color w:val="000000"/>
                <w:spacing w:val="0"/>
                <w:kern w:val="0"/>
                <w:sz w:val="24"/>
                <w:szCs w:val="24"/>
                <w:highlight w:val="none"/>
                <w:lang w:val="en-US" w:eastAsia="zh-CN" w:bidi="ar-SA"/>
              </w:rPr>
              <w:t>市政公用工程</w:t>
            </w:r>
            <w:r>
              <w:rPr>
                <w:rFonts w:hint="eastAsia" w:ascii="仿宋" w:hAnsi="仿宋" w:eastAsia="仿宋" w:cs="仿宋"/>
                <w:bCs/>
                <w:snapToGrid w:val="0"/>
                <w:color w:val="auto"/>
                <w:kern w:val="2"/>
                <w:sz w:val="24"/>
                <w:szCs w:val="24"/>
                <w:highlight w:val="none"/>
                <w:lang w:val="en-US" w:eastAsia="zh-CN" w:bidi="ar-SA"/>
              </w:rPr>
              <w:t xml:space="preserve">专业贰级(含)以上建造师注册证书，拟投入项目其他管理人员并附有相关证件。 </w:t>
            </w:r>
          </w:p>
          <w:p w14:paraId="7402022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(2)一项证件</w:t>
            </w:r>
            <w:r>
              <w:rPr>
                <w:rFonts w:hint="eastAsia" w:ascii="仿宋" w:hAnsi="仿宋" w:eastAsia="仿宋" w:cs="仿宋"/>
                <w:b/>
                <w:bCs w:val="0"/>
                <w:snapToGrid w:val="0"/>
                <w:color w:val="auto"/>
                <w:kern w:val="2"/>
                <w:sz w:val="24"/>
                <w:szCs w:val="24"/>
                <w:highlight w:val="none"/>
                <w:lang w:val="en-US" w:eastAsia="zh-CN" w:bidi="ar-SA"/>
              </w:rPr>
              <w:t>得3分</w:t>
            </w:r>
            <w:r>
              <w:rPr>
                <w:rFonts w:hint="eastAsia" w:ascii="仿宋" w:hAnsi="仿宋" w:eastAsia="仿宋" w:cs="仿宋"/>
                <w:bCs/>
                <w:snapToGrid w:val="0"/>
                <w:color w:val="auto"/>
                <w:kern w:val="2"/>
                <w:sz w:val="24"/>
                <w:szCs w:val="24"/>
                <w:highlight w:val="none"/>
                <w:lang w:val="en-US" w:eastAsia="zh-CN" w:bidi="ar-SA"/>
              </w:rPr>
              <w:t>，</w:t>
            </w:r>
            <w:r>
              <w:rPr>
                <w:rFonts w:hint="eastAsia" w:ascii="仿宋" w:hAnsi="仿宋" w:eastAsia="仿宋" w:cs="仿宋"/>
                <w:b/>
                <w:bCs w:val="0"/>
                <w:snapToGrid w:val="0"/>
                <w:color w:val="auto"/>
                <w:kern w:val="2"/>
                <w:sz w:val="24"/>
                <w:szCs w:val="24"/>
                <w:highlight w:val="none"/>
                <w:lang w:val="en-US" w:eastAsia="zh-CN" w:bidi="ar-SA"/>
              </w:rPr>
              <w:t>满分15分</w:t>
            </w:r>
            <w:r>
              <w:rPr>
                <w:rFonts w:hint="eastAsia" w:ascii="仿宋" w:hAnsi="仿宋" w:eastAsia="仿宋" w:cs="仿宋"/>
                <w:bCs/>
                <w:snapToGrid w:val="0"/>
                <w:color w:val="auto"/>
                <w:kern w:val="2"/>
                <w:sz w:val="24"/>
                <w:szCs w:val="24"/>
                <w:highlight w:val="none"/>
                <w:lang w:val="en-US" w:eastAsia="zh-CN" w:bidi="ar-SA"/>
              </w:rPr>
              <w:t>，未提供不得分。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9F33">
            <w:pPr>
              <w:spacing w:line="30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r>
      <w:tr w14:paraId="2DA8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87" w:hRule="atLeast"/>
          <w:jc w:val="center"/>
        </w:trPr>
        <w:tc>
          <w:tcPr>
            <w:tcW w:w="1157" w:type="dxa"/>
            <w:vMerge w:val="continue"/>
            <w:tcBorders>
              <w:left w:val="single" w:color="auto" w:sz="4" w:space="0"/>
              <w:right w:val="single" w:color="auto" w:sz="4" w:space="0"/>
            </w:tcBorders>
            <w:shd w:val="clear" w:color="auto" w:fill="auto"/>
            <w:noWrap w:val="0"/>
            <w:vAlign w:val="center"/>
          </w:tcPr>
          <w:p w14:paraId="3DD64362">
            <w:pPr>
              <w:jc w:val="center"/>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E2FB4C">
            <w:pPr>
              <w:pStyle w:val="6"/>
              <w:ind w:left="0" w:leftChars="0" w:firstLine="0" w:firstLineChars="0"/>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技术负责人</w:t>
            </w:r>
          </w:p>
          <w:p w14:paraId="2D228DD1">
            <w:pPr>
              <w:pStyle w:val="6"/>
              <w:ind w:left="0" w:leftChars="0" w:firstLine="0" w:firstLineChars="0"/>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w:t>
            </w:r>
            <w:r>
              <w:rPr>
                <w:rFonts w:hint="eastAsia" w:ascii="仿宋" w:hAnsi="仿宋" w:cs="仿宋"/>
                <w:bCs/>
                <w:snapToGrid w:val="0"/>
                <w:color w:val="auto"/>
                <w:kern w:val="2"/>
                <w:sz w:val="24"/>
                <w:szCs w:val="24"/>
                <w:highlight w:val="none"/>
                <w:lang w:val="en-US" w:eastAsia="zh-CN" w:bidi="ar-SA"/>
              </w:rPr>
              <w:t>3</w:t>
            </w:r>
            <w:r>
              <w:rPr>
                <w:rFonts w:hint="eastAsia" w:ascii="仿宋" w:hAnsi="仿宋" w:eastAsia="仿宋" w:cs="仿宋"/>
                <w:bCs/>
                <w:snapToGrid w:val="0"/>
                <w:color w:val="auto"/>
                <w:kern w:val="2"/>
                <w:sz w:val="24"/>
                <w:szCs w:val="24"/>
                <w:highlight w:val="none"/>
                <w:lang w:val="en-US" w:eastAsia="zh-CN" w:bidi="ar-SA"/>
              </w:rPr>
              <w:t>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B7FD5">
            <w:pPr>
              <w:spacing w:line="300" w:lineRule="auto"/>
              <w:ind w:firstLine="0" w:firstLineChars="0"/>
              <w:jc w:val="lef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项目技术负责人具备相关专业中级及以上职称证书，投标文件中提供证书复印件加盖公章，证件齐全得3分，未提供或不满足不得分。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945D3">
            <w:pPr>
              <w:spacing w:line="30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r>
      <w:tr w14:paraId="774A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2" w:hRule="atLeast"/>
          <w:jc w:val="center"/>
        </w:trPr>
        <w:tc>
          <w:tcPr>
            <w:tcW w:w="1157" w:type="dxa"/>
            <w:vMerge w:val="continue"/>
            <w:tcBorders>
              <w:left w:val="single" w:color="auto" w:sz="4" w:space="0"/>
              <w:right w:val="single" w:color="auto" w:sz="4" w:space="0"/>
            </w:tcBorders>
            <w:shd w:val="clear" w:color="auto" w:fill="auto"/>
            <w:noWrap w:val="0"/>
            <w:vAlign w:val="center"/>
          </w:tcPr>
          <w:p w14:paraId="6C1F45B0">
            <w:pPr>
              <w:jc w:val="center"/>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F09C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工 期</w:t>
            </w:r>
          </w:p>
          <w:p w14:paraId="768627C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质保期</w:t>
            </w:r>
          </w:p>
          <w:p w14:paraId="5E63816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(2分)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956E37">
            <w:pPr>
              <w:spacing w:line="300" w:lineRule="auto"/>
              <w:ind w:firstLine="0" w:firstLineChars="0"/>
              <w:jc w:val="left"/>
              <w:rPr>
                <w:rFonts w:hint="eastAsia" w:ascii="仿宋" w:hAnsi="仿宋" w:eastAsia="仿宋" w:cs="仿宋"/>
                <w:bCs/>
                <w:snapToGrid w:val="0"/>
                <w:color w:val="auto"/>
                <w:kern w:val="2"/>
                <w:sz w:val="24"/>
                <w:szCs w:val="24"/>
                <w:highlight w:val="none"/>
                <w:lang w:val="en-US" w:eastAsia="zh-CN" w:bidi="ar-SA"/>
              </w:rPr>
            </w:pPr>
          </w:p>
          <w:p w14:paraId="2864CF88">
            <w:pPr>
              <w:spacing w:line="300" w:lineRule="auto"/>
              <w:ind w:firstLine="0" w:firstLineChars="0"/>
              <w:jc w:val="lef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(1)满足招标文件中规定工期得1分；</w:t>
            </w:r>
          </w:p>
          <w:p w14:paraId="2CE26B81">
            <w:pPr>
              <w:spacing w:line="300" w:lineRule="auto"/>
              <w:ind w:firstLine="0" w:firstLineChars="0"/>
              <w:jc w:val="lef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(2)满足招标文件中规定质保期得1分。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0C912">
            <w:pPr>
              <w:spacing w:line="300" w:lineRule="auto"/>
              <w:ind w:firstLine="0" w:firstLine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r>
      <w:tr w14:paraId="0371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4" w:hRule="atLeast"/>
          <w:jc w:val="center"/>
        </w:trPr>
        <w:tc>
          <w:tcPr>
            <w:tcW w:w="1157" w:type="dxa"/>
            <w:vMerge w:val="restart"/>
            <w:tcBorders>
              <w:top w:val="single" w:color="auto" w:sz="4" w:space="0"/>
              <w:left w:val="single" w:color="auto" w:sz="4" w:space="0"/>
              <w:right w:val="single" w:color="auto" w:sz="4" w:space="0"/>
            </w:tcBorders>
            <w:shd w:val="clear" w:color="auto" w:fill="auto"/>
            <w:noWrap w:val="0"/>
            <w:vAlign w:val="center"/>
          </w:tcPr>
          <w:p w14:paraId="2B2346E1">
            <w:pPr>
              <w:pStyle w:val="6"/>
              <w:jc w:val="center"/>
              <w:rPr>
                <w:rFonts w:hint="eastAsia" w:ascii="仿宋" w:hAnsi="仿宋" w:eastAsia="仿宋" w:cs="仿宋"/>
                <w:bCs/>
                <w:color w:val="auto"/>
                <w:sz w:val="24"/>
                <w:szCs w:val="24"/>
                <w:highlight w:val="none"/>
                <w:lang w:val="en-US" w:eastAsia="zh-CN"/>
              </w:rPr>
            </w:pPr>
          </w:p>
          <w:p w14:paraId="6A935777">
            <w:pPr>
              <w:pStyle w:val="6"/>
              <w:jc w:val="center"/>
              <w:rPr>
                <w:rFonts w:hint="eastAsia" w:ascii="仿宋" w:hAnsi="仿宋" w:eastAsia="仿宋" w:cs="仿宋"/>
                <w:bCs/>
                <w:color w:val="auto"/>
                <w:sz w:val="24"/>
                <w:szCs w:val="24"/>
                <w:highlight w:val="none"/>
                <w:lang w:val="en-US" w:eastAsia="zh-CN"/>
              </w:rPr>
            </w:pPr>
          </w:p>
          <w:p w14:paraId="3BC90B5F">
            <w:pPr>
              <w:pStyle w:val="6"/>
              <w:jc w:val="center"/>
              <w:rPr>
                <w:rFonts w:hint="eastAsia" w:ascii="仿宋" w:hAnsi="仿宋" w:eastAsia="仿宋" w:cs="仿宋"/>
                <w:bCs/>
                <w:color w:val="auto"/>
                <w:sz w:val="24"/>
                <w:szCs w:val="24"/>
                <w:highlight w:val="none"/>
                <w:lang w:val="en-US" w:eastAsia="zh-CN"/>
              </w:rPr>
            </w:pPr>
          </w:p>
          <w:p w14:paraId="56215751">
            <w:pPr>
              <w:pStyle w:val="6"/>
              <w:jc w:val="center"/>
              <w:rPr>
                <w:rFonts w:hint="eastAsia" w:ascii="仿宋" w:hAnsi="仿宋" w:eastAsia="仿宋" w:cs="仿宋"/>
                <w:bCs/>
                <w:color w:val="auto"/>
                <w:sz w:val="24"/>
                <w:szCs w:val="24"/>
                <w:highlight w:val="none"/>
                <w:lang w:val="en-US" w:eastAsia="zh-CN"/>
              </w:rPr>
            </w:pPr>
          </w:p>
          <w:p w14:paraId="266CFE22">
            <w:pPr>
              <w:pStyle w:val="6"/>
              <w:jc w:val="center"/>
              <w:rPr>
                <w:rFonts w:hint="eastAsia" w:ascii="仿宋" w:hAnsi="仿宋" w:eastAsia="仿宋" w:cs="仿宋"/>
                <w:bCs/>
                <w:color w:val="auto"/>
                <w:sz w:val="24"/>
                <w:szCs w:val="24"/>
                <w:highlight w:val="none"/>
                <w:lang w:val="en-US" w:eastAsia="zh-CN"/>
              </w:rPr>
            </w:pPr>
          </w:p>
          <w:p w14:paraId="5267F3F1">
            <w:pPr>
              <w:pStyle w:val="6"/>
              <w:jc w:val="center"/>
              <w:rPr>
                <w:rFonts w:hint="eastAsia" w:ascii="仿宋" w:hAnsi="仿宋" w:eastAsia="仿宋" w:cs="仿宋"/>
                <w:bCs/>
                <w:color w:val="auto"/>
                <w:sz w:val="24"/>
                <w:szCs w:val="24"/>
                <w:highlight w:val="none"/>
                <w:lang w:val="en-US" w:eastAsia="zh-CN"/>
              </w:rPr>
            </w:pPr>
          </w:p>
          <w:p w14:paraId="0EE5D3F7">
            <w:pPr>
              <w:pStyle w:val="6"/>
              <w:jc w:val="center"/>
              <w:rPr>
                <w:rFonts w:hint="eastAsia" w:ascii="仿宋" w:hAnsi="仿宋" w:eastAsia="仿宋" w:cs="仿宋"/>
                <w:bCs/>
                <w:color w:val="auto"/>
                <w:sz w:val="24"/>
                <w:szCs w:val="24"/>
                <w:highlight w:val="none"/>
                <w:lang w:val="en-US" w:eastAsia="zh-CN"/>
              </w:rPr>
            </w:pPr>
          </w:p>
          <w:p w14:paraId="472C786B">
            <w:pPr>
              <w:pStyle w:val="6"/>
              <w:jc w:val="center"/>
              <w:rPr>
                <w:rFonts w:hint="eastAsia" w:ascii="仿宋" w:hAnsi="仿宋" w:eastAsia="仿宋" w:cs="仿宋"/>
                <w:bCs/>
                <w:color w:val="auto"/>
                <w:sz w:val="24"/>
                <w:szCs w:val="24"/>
                <w:highlight w:val="none"/>
                <w:lang w:val="en-US" w:eastAsia="zh-CN"/>
              </w:rPr>
            </w:pPr>
          </w:p>
          <w:p w14:paraId="1B7A01F4">
            <w:pPr>
              <w:pStyle w:val="6"/>
              <w:jc w:val="center"/>
              <w:rPr>
                <w:rFonts w:hint="eastAsia" w:ascii="仿宋" w:hAnsi="仿宋" w:eastAsia="仿宋" w:cs="仿宋"/>
                <w:bCs/>
                <w:color w:val="auto"/>
                <w:sz w:val="24"/>
                <w:szCs w:val="24"/>
                <w:highlight w:val="none"/>
                <w:lang w:val="en-US" w:eastAsia="zh-CN"/>
              </w:rPr>
            </w:pPr>
          </w:p>
          <w:p w14:paraId="1D7EFCCB">
            <w:pPr>
              <w:pStyle w:val="6"/>
              <w:jc w:val="center"/>
              <w:rPr>
                <w:rFonts w:hint="eastAsia" w:ascii="仿宋" w:hAnsi="仿宋" w:eastAsia="仿宋" w:cs="仿宋"/>
                <w:bCs/>
                <w:color w:val="auto"/>
                <w:sz w:val="24"/>
                <w:szCs w:val="24"/>
                <w:highlight w:val="none"/>
                <w:lang w:val="en-US" w:eastAsia="zh-CN"/>
              </w:rPr>
            </w:pPr>
          </w:p>
          <w:p w14:paraId="5094A894">
            <w:pPr>
              <w:pStyle w:val="6"/>
              <w:jc w:val="center"/>
              <w:rPr>
                <w:rFonts w:hint="eastAsia" w:ascii="仿宋" w:hAnsi="仿宋" w:eastAsia="仿宋" w:cs="仿宋"/>
                <w:bCs/>
                <w:color w:val="auto"/>
                <w:sz w:val="24"/>
                <w:szCs w:val="24"/>
                <w:highlight w:val="none"/>
                <w:lang w:val="en-US" w:eastAsia="zh-CN"/>
              </w:rPr>
            </w:pPr>
          </w:p>
          <w:p w14:paraId="4CBBA9C2">
            <w:pPr>
              <w:pStyle w:val="6"/>
              <w:jc w:val="center"/>
              <w:rPr>
                <w:rFonts w:hint="eastAsia" w:ascii="仿宋" w:hAnsi="仿宋" w:eastAsia="仿宋" w:cs="仿宋"/>
                <w:bCs/>
                <w:color w:val="auto"/>
                <w:sz w:val="24"/>
                <w:szCs w:val="24"/>
                <w:highlight w:val="none"/>
                <w:lang w:val="en-US" w:eastAsia="zh-CN"/>
              </w:rPr>
            </w:pPr>
          </w:p>
          <w:p w14:paraId="3BAE3FCF">
            <w:pPr>
              <w:pStyle w:val="6"/>
              <w:jc w:val="center"/>
              <w:rPr>
                <w:rFonts w:hint="eastAsia" w:ascii="仿宋" w:hAnsi="仿宋" w:eastAsia="仿宋" w:cs="仿宋"/>
                <w:bCs/>
                <w:color w:val="auto"/>
                <w:sz w:val="24"/>
                <w:szCs w:val="24"/>
                <w:highlight w:val="none"/>
                <w:lang w:val="en-US" w:eastAsia="zh-CN"/>
              </w:rPr>
            </w:pPr>
          </w:p>
          <w:p w14:paraId="40142DB0">
            <w:pPr>
              <w:pStyle w:val="6"/>
              <w:jc w:val="center"/>
              <w:rPr>
                <w:rFonts w:hint="eastAsia" w:ascii="仿宋" w:hAnsi="仿宋" w:eastAsia="仿宋" w:cs="仿宋"/>
                <w:bCs/>
                <w:color w:val="auto"/>
                <w:sz w:val="24"/>
                <w:szCs w:val="24"/>
                <w:highlight w:val="none"/>
                <w:lang w:val="en-US" w:eastAsia="zh-CN"/>
              </w:rPr>
            </w:pPr>
          </w:p>
          <w:p w14:paraId="619EF9D3">
            <w:pPr>
              <w:pStyle w:val="6"/>
              <w:jc w:val="center"/>
              <w:rPr>
                <w:rFonts w:hint="eastAsia" w:ascii="仿宋" w:hAnsi="仿宋" w:eastAsia="仿宋" w:cs="仿宋"/>
                <w:bCs/>
                <w:color w:val="auto"/>
                <w:sz w:val="24"/>
                <w:szCs w:val="24"/>
                <w:highlight w:val="none"/>
                <w:lang w:val="en-US" w:eastAsia="zh-CN"/>
              </w:rPr>
            </w:pPr>
          </w:p>
          <w:p w14:paraId="4605D2AE">
            <w:pPr>
              <w:pStyle w:val="6"/>
              <w:jc w:val="center"/>
              <w:rPr>
                <w:rFonts w:hint="eastAsia" w:ascii="仿宋" w:hAnsi="仿宋" w:eastAsia="仿宋" w:cs="仿宋"/>
                <w:bCs/>
                <w:color w:val="auto"/>
                <w:sz w:val="24"/>
                <w:szCs w:val="24"/>
                <w:highlight w:val="none"/>
                <w:lang w:val="en-US" w:eastAsia="zh-CN"/>
              </w:rPr>
            </w:pPr>
          </w:p>
          <w:p w14:paraId="2D7F5065">
            <w:pPr>
              <w:pStyle w:val="6"/>
              <w:jc w:val="center"/>
              <w:rPr>
                <w:rFonts w:hint="eastAsia" w:ascii="仿宋" w:hAnsi="仿宋" w:eastAsia="仿宋" w:cs="仿宋"/>
                <w:bCs/>
                <w:color w:val="auto"/>
                <w:sz w:val="24"/>
                <w:szCs w:val="24"/>
                <w:highlight w:val="none"/>
                <w:lang w:val="en-US" w:eastAsia="zh-CN"/>
              </w:rPr>
            </w:pPr>
          </w:p>
          <w:p w14:paraId="1E71E7C2">
            <w:pPr>
              <w:pStyle w:val="6"/>
              <w:jc w:val="center"/>
              <w:rPr>
                <w:rFonts w:hint="eastAsia" w:ascii="仿宋" w:hAnsi="仿宋" w:eastAsia="仿宋" w:cs="仿宋"/>
                <w:bCs/>
                <w:color w:val="auto"/>
                <w:sz w:val="24"/>
                <w:szCs w:val="24"/>
                <w:highlight w:val="none"/>
                <w:lang w:val="en-US" w:eastAsia="zh-CN"/>
              </w:rPr>
            </w:pPr>
          </w:p>
          <w:p w14:paraId="1AF180D9">
            <w:pPr>
              <w:pStyle w:val="6"/>
              <w:jc w:val="center"/>
              <w:rPr>
                <w:rFonts w:hint="eastAsia" w:ascii="仿宋" w:hAnsi="仿宋" w:eastAsia="仿宋" w:cs="仿宋"/>
                <w:bCs/>
                <w:color w:val="auto"/>
                <w:sz w:val="24"/>
                <w:szCs w:val="24"/>
                <w:highlight w:val="none"/>
                <w:lang w:val="en-US" w:eastAsia="zh-CN"/>
              </w:rPr>
            </w:pPr>
          </w:p>
          <w:p w14:paraId="3D78BC54">
            <w:pPr>
              <w:pStyle w:val="6"/>
              <w:jc w:val="center"/>
              <w:rPr>
                <w:rFonts w:hint="eastAsia" w:ascii="仿宋" w:hAnsi="仿宋" w:eastAsia="仿宋" w:cs="仿宋"/>
                <w:bCs/>
                <w:color w:val="auto"/>
                <w:sz w:val="24"/>
                <w:szCs w:val="24"/>
                <w:highlight w:val="none"/>
                <w:lang w:val="en-US" w:eastAsia="zh-CN"/>
              </w:rPr>
            </w:pPr>
          </w:p>
          <w:p w14:paraId="4228D994">
            <w:pPr>
              <w:pStyle w:val="6"/>
              <w:jc w:val="center"/>
              <w:rPr>
                <w:rFonts w:hint="eastAsia" w:ascii="仿宋" w:hAnsi="仿宋" w:eastAsia="仿宋" w:cs="仿宋"/>
                <w:bCs/>
                <w:color w:val="auto"/>
                <w:sz w:val="24"/>
                <w:szCs w:val="24"/>
                <w:highlight w:val="none"/>
                <w:lang w:val="en-US" w:eastAsia="zh-CN"/>
              </w:rPr>
            </w:pPr>
          </w:p>
          <w:p w14:paraId="66D86343">
            <w:pPr>
              <w:pStyle w:val="6"/>
              <w:jc w:val="center"/>
              <w:rPr>
                <w:rFonts w:hint="eastAsia" w:ascii="仿宋" w:hAnsi="仿宋" w:eastAsia="仿宋" w:cs="仿宋"/>
                <w:bCs/>
                <w:color w:val="auto"/>
                <w:sz w:val="24"/>
                <w:szCs w:val="24"/>
                <w:highlight w:val="none"/>
                <w:lang w:val="en-US" w:eastAsia="zh-CN"/>
              </w:rPr>
            </w:pPr>
          </w:p>
          <w:p w14:paraId="0A0BBAA8">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技</w:t>
            </w:r>
          </w:p>
          <w:p w14:paraId="0BDECA0B">
            <w:pPr>
              <w:pStyle w:val="6"/>
              <w:jc w:val="center"/>
              <w:rPr>
                <w:rFonts w:hint="eastAsia" w:ascii="仿宋" w:hAnsi="仿宋" w:eastAsia="仿宋" w:cs="仿宋"/>
                <w:b/>
                <w:bCs w:val="0"/>
                <w:color w:val="auto"/>
                <w:sz w:val="28"/>
                <w:szCs w:val="28"/>
                <w:highlight w:val="none"/>
                <w:lang w:val="en-US" w:eastAsia="zh-CN"/>
              </w:rPr>
            </w:pPr>
          </w:p>
          <w:p w14:paraId="291557E0">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术</w:t>
            </w:r>
          </w:p>
          <w:p w14:paraId="1C15EBEF">
            <w:pPr>
              <w:pStyle w:val="6"/>
              <w:jc w:val="center"/>
              <w:rPr>
                <w:rFonts w:hint="eastAsia" w:ascii="仿宋" w:hAnsi="仿宋" w:eastAsia="仿宋" w:cs="仿宋"/>
                <w:b/>
                <w:bCs w:val="0"/>
                <w:color w:val="auto"/>
                <w:sz w:val="28"/>
                <w:szCs w:val="28"/>
                <w:highlight w:val="none"/>
                <w:lang w:val="en-US" w:eastAsia="zh-CN"/>
              </w:rPr>
            </w:pPr>
          </w:p>
          <w:p w14:paraId="62338A51">
            <w:pPr>
              <w:pStyle w:val="6"/>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部</w:t>
            </w:r>
          </w:p>
          <w:p w14:paraId="6CF5ECEF">
            <w:pPr>
              <w:pStyle w:val="6"/>
              <w:jc w:val="center"/>
              <w:rPr>
                <w:rFonts w:hint="eastAsia" w:ascii="仿宋" w:hAnsi="仿宋" w:eastAsia="仿宋" w:cs="仿宋"/>
                <w:b/>
                <w:bCs w:val="0"/>
                <w:color w:val="auto"/>
                <w:sz w:val="28"/>
                <w:szCs w:val="28"/>
                <w:highlight w:val="none"/>
                <w:lang w:val="en-US" w:eastAsia="zh-CN"/>
              </w:rPr>
            </w:pPr>
          </w:p>
          <w:p w14:paraId="740FE45B">
            <w:pPr>
              <w:pStyle w:val="6"/>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8"/>
                <w:szCs w:val="28"/>
                <w:highlight w:val="none"/>
                <w:lang w:val="en-US" w:eastAsia="zh-CN"/>
              </w:rPr>
              <w:t>分</w:t>
            </w:r>
          </w:p>
        </w:tc>
        <w:tc>
          <w:tcPr>
            <w:tcW w:w="811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0D602B">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技术标评审条款（50）</w:t>
            </w:r>
          </w:p>
        </w:tc>
      </w:tr>
      <w:tr w14:paraId="4F1D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157" w:type="dxa"/>
            <w:vMerge w:val="continue"/>
            <w:tcBorders>
              <w:left w:val="single" w:color="auto" w:sz="4" w:space="0"/>
              <w:right w:val="single" w:color="auto" w:sz="4" w:space="0"/>
            </w:tcBorders>
            <w:shd w:val="clear" w:color="auto" w:fill="auto"/>
            <w:noWrap w:val="0"/>
            <w:vAlign w:val="center"/>
          </w:tcPr>
          <w:p w14:paraId="64D52717">
            <w:pPr>
              <w:jc w:val="center"/>
              <w:rPr>
                <w:rFonts w:hint="eastAsia" w:ascii="仿宋" w:hAnsi="仿宋" w:eastAsia="仿宋" w:cs="仿宋"/>
                <w:color w:val="auto"/>
                <w:sz w:val="24"/>
                <w:szCs w:val="24"/>
                <w:highlight w:val="none"/>
              </w:rPr>
            </w:pPr>
            <w:bookmarkStart w:id="13" w:name="OLE_LINK4" w:colFirst="2" w:colLast="2"/>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DEC6E">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工程进度计划、进度保证及控制措施</w:t>
            </w:r>
          </w:p>
          <w:p w14:paraId="4FD0E59D">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5CA42">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考察工程进度安排及其措施的合理性。</w:t>
            </w:r>
          </w:p>
          <w:p w14:paraId="77D652A3">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(1)有详细、清晰、合理的设计进度计划，具有明确的可量化的目标、具体的时间节点，进度计划符合项目实际情况，进度保证控制措施完善，</w:t>
            </w:r>
            <w:r>
              <w:rPr>
                <w:rFonts w:hint="eastAsia" w:ascii="仿宋" w:hAnsi="仿宋" w:eastAsia="仿宋" w:cs="仿宋"/>
                <w:b/>
                <w:bCs w:val="0"/>
                <w:color w:val="auto"/>
                <w:sz w:val="24"/>
                <w:szCs w:val="24"/>
                <w:highlight w:val="none"/>
                <w:lang w:val="en-US" w:eastAsia="zh-CN"/>
              </w:rPr>
              <w:t>得10分</w:t>
            </w:r>
            <w:r>
              <w:rPr>
                <w:rFonts w:hint="eastAsia" w:ascii="仿宋" w:hAnsi="仿宋" w:eastAsia="仿宋" w:cs="仿宋"/>
                <w:bCs/>
                <w:color w:val="auto"/>
                <w:sz w:val="24"/>
                <w:szCs w:val="24"/>
                <w:highlight w:val="none"/>
                <w:lang w:val="en-US" w:eastAsia="zh-CN"/>
              </w:rPr>
              <w:t>；</w:t>
            </w:r>
          </w:p>
          <w:p w14:paraId="23ACF8E4">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(2)进度计划较详细、清晰、合理，基本满足项目实际情况，进度保证控制措施较完善，</w:t>
            </w:r>
            <w:r>
              <w:rPr>
                <w:rFonts w:hint="eastAsia" w:ascii="仿宋" w:hAnsi="仿宋" w:eastAsia="仿宋" w:cs="仿宋"/>
                <w:b/>
                <w:bCs w:val="0"/>
                <w:color w:val="auto"/>
                <w:sz w:val="24"/>
                <w:szCs w:val="24"/>
                <w:highlight w:val="none"/>
                <w:lang w:val="en-US" w:eastAsia="zh-CN"/>
              </w:rPr>
              <w:t>得6分</w:t>
            </w:r>
            <w:r>
              <w:rPr>
                <w:rFonts w:hint="eastAsia" w:ascii="仿宋" w:hAnsi="仿宋" w:eastAsia="仿宋" w:cs="仿宋"/>
                <w:bCs/>
                <w:color w:val="auto"/>
                <w:sz w:val="24"/>
                <w:szCs w:val="24"/>
                <w:highlight w:val="none"/>
                <w:lang w:val="en-US" w:eastAsia="zh-CN"/>
              </w:rPr>
              <w:t>；</w:t>
            </w:r>
          </w:p>
          <w:p w14:paraId="1690FD6D">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(3)有进度计划、进度保证控制措施，</w:t>
            </w:r>
            <w:r>
              <w:rPr>
                <w:rFonts w:hint="eastAsia" w:ascii="仿宋" w:hAnsi="仿宋" w:eastAsia="仿宋" w:cs="仿宋"/>
                <w:b/>
                <w:bCs w:val="0"/>
                <w:color w:val="auto"/>
                <w:sz w:val="24"/>
                <w:szCs w:val="24"/>
                <w:highlight w:val="none"/>
                <w:lang w:val="en-US" w:eastAsia="zh-CN"/>
              </w:rPr>
              <w:t>得2分</w:t>
            </w:r>
            <w:r>
              <w:rPr>
                <w:rFonts w:hint="eastAsia" w:ascii="仿宋" w:hAnsi="仿宋" w:eastAsia="仿宋" w:cs="仿宋"/>
                <w:bCs/>
                <w:color w:val="auto"/>
                <w:sz w:val="24"/>
                <w:szCs w:val="24"/>
                <w:highlight w:val="none"/>
                <w:lang w:val="en-US" w:eastAsia="zh-CN"/>
              </w:rPr>
              <w:t>；</w:t>
            </w:r>
          </w:p>
          <w:p w14:paraId="30BA0F8C">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(4)未提供不得分。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50E28A">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64A3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5" w:hRule="atLeast"/>
          <w:jc w:val="center"/>
        </w:trPr>
        <w:tc>
          <w:tcPr>
            <w:tcW w:w="1157" w:type="dxa"/>
            <w:vMerge w:val="continue"/>
            <w:tcBorders>
              <w:left w:val="single" w:color="auto" w:sz="4" w:space="0"/>
              <w:right w:val="single" w:color="auto" w:sz="4" w:space="0"/>
            </w:tcBorders>
            <w:shd w:val="clear" w:color="auto" w:fill="auto"/>
            <w:noWrap w:val="0"/>
            <w:vAlign w:val="center"/>
          </w:tcPr>
          <w:p w14:paraId="305CB469">
            <w:pPr>
              <w:jc w:val="center"/>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349C55">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施工及工艺难点重点分析和相应措施、工程质量保证措施</w:t>
            </w:r>
          </w:p>
          <w:p w14:paraId="30F0316F">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9473F">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结合项目实施地实际情况，考察本项目施工难点重点分析和相应措施、工程质量保证措施是否有针对性。考察施工工艺是否可行、先进、合理，对本工程的复杂性针对性好，措施具体、成熟。要求能列出工程关键点和施工难点的预见及处理办法等。</w:t>
            </w:r>
          </w:p>
          <w:p w14:paraId="1D5D71DE">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(1)重点、难点突出，针对性强、有具体详细可行的解决方案或措施，</w:t>
            </w:r>
            <w:r>
              <w:rPr>
                <w:rFonts w:hint="eastAsia" w:ascii="仿宋" w:hAnsi="仿宋" w:eastAsia="仿宋" w:cs="仿宋"/>
                <w:b/>
                <w:bCs w:val="0"/>
                <w:color w:val="auto"/>
                <w:sz w:val="24"/>
                <w:szCs w:val="24"/>
                <w:highlight w:val="none"/>
                <w:lang w:val="en-US" w:eastAsia="zh-CN"/>
              </w:rPr>
              <w:t>得10分</w:t>
            </w:r>
            <w:r>
              <w:rPr>
                <w:rFonts w:hint="eastAsia" w:ascii="仿宋" w:hAnsi="仿宋" w:eastAsia="仿宋" w:cs="仿宋"/>
                <w:bCs/>
                <w:color w:val="auto"/>
                <w:sz w:val="24"/>
                <w:szCs w:val="24"/>
                <w:highlight w:val="none"/>
                <w:lang w:val="en-US" w:eastAsia="zh-CN"/>
              </w:rPr>
              <w:t>；</w:t>
            </w:r>
          </w:p>
          <w:p w14:paraId="1C8535D8">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(2)重点、难点突出，针对性一般，解决方案或措施较具体详细、可行得选择和对难点的解决方案上措施一般，</w:t>
            </w:r>
            <w:r>
              <w:rPr>
                <w:rFonts w:hint="eastAsia" w:ascii="仿宋" w:hAnsi="仿宋" w:eastAsia="仿宋" w:cs="仿宋"/>
                <w:b/>
                <w:bCs w:val="0"/>
                <w:color w:val="auto"/>
                <w:sz w:val="24"/>
                <w:szCs w:val="24"/>
                <w:highlight w:val="none"/>
                <w:lang w:val="en-US" w:eastAsia="zh-CN"/>
              </w:rPr>
              <w:t>得6分</w:t>
            </w:r>
            <w:r>
              <w:rPr>
                <w:rFonts w:hint="eastAsia" w:ascii="仿宋" w:hAnsi="仿宋" w:eastAsia="仿宋" w:cs="仿宋"/>
                <w:bCs/>
                <w:color w:val="auto"/>
                <w:sz w:val="24"/>
                <w:szCs w:val="24"/>
                <w:highlight w:val="none"/>
                <w:lang w:val="en-US" w:eastAsia="zh-CN"/>
              </w:rPr>
              <w:t>；</w:t>
            </w:r>
          </w:p>
          <w:p w14:paraId="458A3925">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(3)重点、难点不突出，针对性不强，无解决方案或措施较或者方案或措施不具体，</w:t>
            </w:r>
            <w:r>
              <w:rPr>
                <w:rFonts w:hint="eastAsia" w:ascii="仿宋" w:hAnsi="仿宋" w:eastAsia="仿宋" w:cs="仿宋"/>
                <w:b/>
                <w:bCs w:val="0"/>
                <w:color w:val="auto"/>
                <w:sz w:val="24"/>
                <w:szCs w:val="24"/>
                <w:highlight w:val="none"/>
                <w:lang w:val="en-US" w:eastAsia="zh-CN"/>
              </w:rPr>
              <w:t>得2分</w:t>
            </w:r>
            <w:r>
              <w:rPr>
                <w:rFonts w:hint="eastAsia" w:ascii="仿宋" w:hAnsi="仿宋" w:eastAsia="仿宋" w:cs="仿宋"/>
                <w:bCs/>
                <w:color w:val="auto"/>
                <w:sz w:val="24"/>
                <w:szCs w:val="24"/>
                <w:highlight w:val="none"/>
                <w:lang w:val="en-US" w:eastAsia="zh-CN"/>
              </w:rPr>
              <w:t>；</w:t>
            </w:r>
          </w:p>
          <w:p w14:paraId="2202CB8E">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(4)未提供不得分。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DF027C">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7866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157" w:type="dxa"/>
            <w:vMerge w:val="continue"/>
            <w:tcBorders>
              <w:left w:val="single" w:color="auto" w:sz="4" w:space="0"/>
              <w:right w:val="single" w:color="auto" w:sz="4" w:space="0"/>
            </w:tcBorders>
            <w:shd w:val="clear" w:color="auto" w:fill="FFFFFF"/>
            <w:noWrap w:val="0"/>
            <w:vAlign w:val="center"/>
          </w:tcPr>
          <w:p w14:paraId="6F38BAD2">
            <w:pPr>
              <w:widowControl/>
              <w:jc w:val="left"/>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9CBAF">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驻点、现场施工队伍综合素质</w:t>
            </w:r>
          </w:p>
          <w:p w14:paraId="0273E8CE">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(10分)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61B0DF">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考察投标人在项目实施区域设固定的驻点人员配备情况，要求施工队伍搭配合理，施工技术人员搭配合理,各类施工人员分工明确，能满足项目的不同需要，并有合适的预备队应对项目的应急工程或突发事件。根据投标人所提供的材料说明，对所有投标人进行横向对比。</w:t>
            </w:r>
          </w:p>
          <w:p w14:paraId="7253318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施工队伍、技术人员、其他施工人员搭配分工，有具体详细可行的解决方案或措施，</w:t>
            </w:r>
            <w:r>
              <w:rPr>
                <w:rFonts w:hint="eastAsia" w:ascii="仿宋" w:hAnsi="仿宋" w:eastAsia="仿宋" w:cs="仿宋"/>
                <w:b/>
                <w:bCs w:val="0"/>
                <w:color w:val="auto"/>
                <w:kern w:val="2"/>
                <w:sz w:val="24"/>
                <w:szCs w:val="24"/>
                <w:highlight w:val="none"/>
                <w:lang w:val="en-US" w:eastAsia="zh-CN" w:bidi="ar-SA"/>
              </w:rPr>
              <w:t>得10分</w:t>
            </w:r>
            <w:r>
              <w:rPr>
                <w:rFonts w:hint="eastAsia" w:ascii="仿宋" w:hAnsi="仿宋" w:eastAsia="仿宋" w:cs="仿宋"/>
                <w:bCs/>
                <w:color w:val="auto"/>
                <w:kern w:val="2"/>
                <w:sz w:val="24"/>
                <w:szCs w:val="24"/>
                <w:highlight w:val="none"/>
                <w:lang w:val="en-US" w:eastAsia="zh-CN" w:bidi="ar-SA"/>
              </w:rPr>
              <w:t>；</w:t>
            </w:r>
          </w:p>
          <w:p w14:paraId="3F43A12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20" w:lineRule="exact"/>
              <w:ind w:left="0" w:leftChars="0" w:firstLine="0" w:firstLineChars="0"/>
              <w:jc w:val="both"/>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施工队伍、技术人员、其他施工人员搭配分工，解决方案或措施较具体详细、可行得选择和对难点的解决方案上措施一般，</w:t>
            </w:r>
            <w:r>
              <w:rPr>
                <w:rFonts w:hint="eastAsia" w:ascii="仿宋" w:hAnsi="仿宋" w:eastAsia="仿宋" w:cs="仿宋"/>
                <w:b/>
                <w:bCs w:val="0"/>
                <w:color w:val="auto"/>
                <w:kern w:val="2"/>
                <w:sz w:val="24"/>
                <w:szCs w:val="24"/>
                <w:highlight w:val="none"/>
                <w:lang w:val="en-US" w:eastAsia="zh-CN" w:bidi="ar-SA"/>
              </w:rPr>
              <w:t>得6分</w:t>
            </w:r>
            <w:r>
              <w:rPr>
                <w:rFonts w:hint="eastAsia" w:ascii="仿宋" w:hAnsi="仿宋" w:eastAsia="仿宋" w:cs="仿宋"/>
                <w:bCs/>
                <w:color w:val="auto"/>
                <w:kern w:val="2"/>
                <w:sz w:val="24"/>
                <w:szCs w:val="24"/>
                <w:highlight w:val="none"/>
                <w:lang w:val="en-US" w:eastAsia="zh-CN" w:bidi="ar-SA"/>
              </w:rPr>
              <w:t>；</w:t>
            </w:r>
          </w:p>
          <w:p w14:paraId="0443C0E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20" w:lineRule="exact"/>
              <w:ind w:left="0" w:leftChars="0" w:firstLine="0" w:firstLineChars="0"/>
              <w:jc w:val="both"/>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施工队伍、技术人员、其他施工人员搭配分工，无解决方案或措施较或者方案或措施不具体，</w:t>
            </w:r>
            <w:r>
              <w:rPr>
                <w:rFonts w:hint="eastAsia" w:ascii="仿宋" w:hAnsi="仿宋" w:eastAsia="仿宋" w:cs="仿宋"/>
                <w:b/>
                <w:bCs w:val="0"/>
                <w:color w:val="auto"/>
                <w:kern w:val="2"/>
                <w:sz w:val="24"/>
                <w:szCs w:val="24"/>
                <w:highlight w:val="none"/>
                <w:lang w:val="en-US" w:eastAsia="zh-CN" w:bidi="ar-SA"/>
              </w:rPr>
              <w:t>得2分</w:t>
            </w:r>
            <w:r>
              <w:rPr>
                <w:rFonts w:hint="eastAsia" w:ascii="仿宋" w:hAnsi="仿宋" w:eastAsia="仿宋" w:cs="仿宋"/>
                <w:bCs/>
                <w:color w:val="auto"/>
                <w:kern w:val="2"/>
                <w:sz w:val="24"/>
                <w:szCs w:val="24"/>
                <w:highlight w:val="none"/>
                <w:lang w:val="en-US" w:eastAsia="zh-CN" w:bidi="ar-SA"/>
              </w:rPr>
              <w:t>；</w:t>
            </w:r>
          </w:p>
          <w:p w14:paraId="03CBB34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Chars="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(4)</w:t>
            </w:r>
            <w:r>
              <w:rPr>
                <w:rFonts w:hint="eastAsia" w:ascii="仿宋" w:hAnsi="仿宋" w:eastAsia="仿宋" w:cs="仿宋"/>
                <w:bCs/>
                <w:color w:val="auto"/>
                <w:sz w:val="24"/>
                <w:szCs w:val="24"/>
                <w:highlight w:val="none"/>
                <w:lang w:val="en-US" w:eastAsia="zh-CN"/>
              </w:rPr>
              <w:t>未提供不得分。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64F51">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5C78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157" w:type="dxa"/>
            <w:vMerge w:val="continue"/>
            <w:tcBorders>
              <w:left w:val="single" w:color="auto" w:sz="4" w:space="0"/>
              <w:right w:val="single" w:color="auto" w:sz="4" w:space="0"/>
            </w:tcBorders>
            <w:shd w:val="clear" w:color="auto" w:fill="FFFFFF"/>
            <w:noWrap w:val="0"/>
            <w:vAlign w:val="center"/>
          </w:tcPr>
          <w:p w14:paraId="1FDE09BB">
            <w:pPr>
              <w:widowControl/>
              <w:jc w:val="left"/>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DDA05">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投入机械设备、仪器、车辆</w:t>
            </w:r>
          </w:p>
          <w:p w14:paraId="7B74F9CC">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4D69D">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对本工程的针对性好，配置合理，能满足本工程的要求。根据投标人所提供的材料说明，对所有投标人进行横向对比。</w:t>
            </w:r>
          </w:p>
          <w:p w14:paraId="5B91D355">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(1)针对性强、有具体详细可行的解决方案或措施，</w:t>
            </w:r>
            <w:r>
              <w:rPr>
                <w:rFonts w:hint="eastAsia" w:ascii="仿宋" w:hAnsi="仿宋" w:eastAsia="仿宋" w:cs="仿宋"/>
                <w:b/>
                <w:bCs w:val="0"/>
                <w:color w:val="auto"/>
                <w:sz w:val="24"/>
                <w:szCs w:val="24"/>
                <w:highlight w:val="none"/>
                <w:lang w:val="en-US" w:eastAsia="zh-CN"/>
              </w:rPr>
              <w:t>得10分</w:t>
            </w:r>
            <w:r>
              <w:rPr>
                <w:rFonts w:hint="eastAsia" w:ascii="仿宋" w:hAnsi="仿宋" w:eastAsia="仿宋" w:cs="仿宋"/>
                <w:bCs/>
                <w:color w:val="auto"/>
                <w:sz w:val="24"/>
                <w:szCs w:val="24"/>
                <w:highlight w:val="none"/>
                <w:lang w:val="en-US" w:eastAsia="zh-CN"/>
              </w:rPr>
              <w:t>；</w:t>
            </w:r>
          </w:p>
          <w:p w14:paraId="36C90498">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(2)针对性一般，解决方案或措施较具体详细、可行得选择和对难点的解决方案上措施一般，</w:t>
            </w:r>
            <w:r>
              <w:rPr>
                <w:rFonts w:hint="eastAsia" w:ascii="仿宋" w:hAnsi="仿宋" w:eastAsia="仿宋" w:cs="仿宋"/>
                <w:b/>
                <w:bCs w:val="0"/>
                <w:color w:val="auto"/>
                <w:sz w:val="24"/>
                <w:szCs w:val="24"/>
                <w:highlight w:val="none"/>
                <w:lang w:val="en-US" w:eastAsia="zh-CN"/>
              </w:rPr>
              <w:t>得6分</w:t>
            </w:r>
            <w:r>
              <w:rPr>
                <w:rFonts w:hint="eastAsia" w:ascii="仿宋" w:hAnsi="仿宋" w:eastAsia="仿宋" w:cs="仿宋"/>
                <w:bCs/>
                <w:color w:val="auto"/>
                <w:sz w:val="24"/>
                <w:szCs w:val="24"/>
                <w:highlight w:val="none"/>
                <w:lang w:val="en-US" w:eastAsia="zh-CN"/>
              </w:rPr>
              <w:t>；</w:t>
            </w:r>
          </w:p>
          <w:p w14:paraId="68B02BB2">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(3)针对性不强，无解决方案或措施较或者方案或措施不具体，</w:t>
            </w:r>
            <w:r>
              <w:rPr>
                <w:rFonts w:hint="eastAsia" w:ascii="仿宋" w:hAnsi="仿宋" w:eastAsia="仿宋" w:cs="仿宋"/>
                <w:b/>
                <w:bCs w:val="0"/>
                <w:color w:val="auto"/>
                <w:sz w:val="24"/>
                <w:szCs w:val="24"/>
                <w:highlight w:val="none"/>
                <w:lang w:val="en-US" w:eastAsia="zh-CN"/>
              </w:rPr>
              <w:t>得2分</w:t>
            </w:r>
            <w:r>
              <w:rPr>
                <w:rFonts w:hint="eastAsia" w:ascii="仿宋" w:hAnsi="仿宋" w:eastAsia="仿宋" w:cs="仿宋"/>
                <w:bCs/>
                <w:color w:val="auto"/>
                <w:sz w:val="24"/>
                <w:szCs w:val="24"/>
                <w:highlight w:val="none"/>
                <w:lang w:val="en-US" w:eastAsia="zh-CN"/>
              </w:rPr>
              <w:t>；</w:t>
            </w:r>
          </w:p>
          <w:p w14:paraId="3FE3FDED">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(4）未提供不得分。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82A4E8">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78CE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157" w:type="dxa"/>
            <w:vMerge w:val="continue"/>
            <w:tcBorders>
              <w:left w:val="single" w:color="auto" w:sz="4" w:space="0"/>
              <w:right w:val="single" w:color="auto" w:sz="4" w:space="0"/>
            </w:tcBorders>
            <w:shd w:val="clear" w:color="auto" w:fill="FFFFFF"/>
            <w:noWrap w:val="0"/>
            <w:vAlign w:val="center"/>
          </w:tcPr>
          <w:p w14:paraId="2DF91480">
            <w:pPr>
              <w:widowControl/>
              <w:jc w:val="left"/>
              <w:rPr>
                <w:rFonts w:hint="eastAsia" w:ascii="仿宋" w:hAnsi="仿宋" w:eastAsia="仿宋" w:cs="仿宋"/>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7305BC">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center"/>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工程配合能力</w:t>
            </w:r>
          </w:p>
          <w:p w14:paraId="5FDFE574">
            <w:pPr>
              <w:pStyle w:val="3"/>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c>
          <w:tcPr>
            <w:tcW w:w="5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8EB08">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(1)与相关单位沟通配合方案及与各专业和工序的配合安排合理，并有具体相应的有效措施，同时要求施工单位提供对工程报审、施工会审时的技术支持和设想，并有具体的承诺，</w:t>
            </w:r>
            <w:r>
              <w:rPr>
                <w:rFonts w:hint="eastAsia" w:ascii="仿宋" w:hAnsi="仿宋" w:eastAsia="仿宋" w:cs="仿宋"/>
                <w:b/>
                <w:bCs w:val="0"/>
                <w:color w:val="auto"/>
                <w:sz w:val="24"/>
                <w:szCs w:val="24"/>
                <w:highlight w:val="none"/>
                <w:lang w:val="en-US" w:eastAsia="zh-CN"/>
              </w:rPr>
              <w:t>得10分</w:t>
            </w:r>
            <w:r>
              <w:rPr>
                <w:rFonts w:hint="eastAsia" w:ascii="仿宋" w:hAnsi="仿宋" w:eastAsia="仿宋" w:cs="仿宋"/>
                <w:bCs/>
                <w:color w:val="auto"/>
                <w:sz w:val="24"/>
                <w:szCs w:val="24"/>
                <w:highlight w:val="none"/>
                <w:lang w:val="en-US" w:eastAsia="zh-CN"/>
              </w:rPr>
              <w:t>；</w:t>
            </w:r>
          </w:p>
          <w:p w14:paraId="794BFB4C">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(2)沟通配合方案及与各专业和工序的配合安排较合理，并有相应措施，同时要求施工单位提供对工程报审、施工会审时的技术支持和设想，</w:t>
            </w:r>
            <w:r>
              <w:rPr>
                <w:rFonts w:hint="eastAsia" w:ascii="仿宋" w:hAnsi="仿宋" w:eastAsia="仿宋" w:cs="仿宋"/>
                <w:b/>
                <w:bCs w:val="0"/>
                <w:color w:val="auto"/>
                <w:sz w:val="24"/>
                <w:szCs w:val="24"/>
                <w:highlight w:val="none"/>
                <w:lang w:val="en-US" w:eastAsia="zh-CN"/>
              </w:rPr>
              <w:t>得6分</w:t>
            </w:r>
            <w:r>
              <w:rPr>
                <w:rFonts w:hint="eastAsia" w:ascii="仿宋" w:hAnsi="仿宋" w:eastAsia="仿宋" w:cs="仿宋"/>
                <w:bCs/>
                <w:color w:val="auto"/>
                <w:sz w:val="24"/>
                <w:szCs w:val="24"/>
                <w:highlight w:val="none"/>
                <w:lang w:val="en-US" w:eastAsia="zh-CN"/>
              </w:rPr>
              <w:t>；</w:t>
            </w:r>
          </w:p>
          <w:p w14:paraId="213FC3FC">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(3)沟通配合方案及与各专业和工序的配合安排较差，无相应措施或无具体承诺，</w:t>
            </w:r>
            <w:r>
              <w:rPr>
                <w:rFonts w:hint="eastAsia" w:ascii="仿宋" w:hAnsi="仿宋" w:eastAsia="仿宋" w:cs="仿宋"/>
                <w:b/>
                <w:bCs w:val="0"/>
                <w:color w:val="auto"/>
                <w:sz w:val="24"/>
                <w:szCs w:val="24"/>
                <w:highlight w:val="none"/>
                <w:lang w:val="en-US" w:eastAsia="zh-CN"/>
              </w:rPr>
              <w:t>得2分</w:t>
            </w:r>
            <w:r>
              <w:rPr>
                <w:rFonts w:hint="eastAsia" w:ascii="仿宋" w:hAnsi="仿宋" w:eastAsia="仿宋" w:cs="仿宋"/>
                <w:bCs/>
                <w:color w:val="auto"/>
                <w:sz w:val="24"/>
                <w:szCs w:val="24"/>
                <w:highlight w:val="none"/>
                <w:lang w:val="en-US" w:eastAsia="zh-CN"/>
              </w:rPr>
              <w:t>；</w:t>
            </w:r>
          </w:p>
          <w:p w14:paraId="55AD8BE0">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(4)未提供不得分。</w:t>
            </w:r>
          </w:p>
        </w:tc>
        <w:tc>
          <w:tcPr>
            <w:tcW w:w="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3E3BA">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bookmarkEnd w:id="13"/>
      <w:tr w14:paraId="2F89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9" w:hRule="atLeast"/>
          <w:jc w:val="center"/>
        </w:trPr>
        <w:tc>
          <w:tcPr>
            <w:tcW w:w="9271" w:type="dxa"/>
            <w:gridSpan w:val="4"/>
            <w:tcBorders>
              <w:left w:val="single" w:color="auto" w:sz="4" w:space="0"/>
              <w:right w:val="single" w:color="auto" w:sz="4" w:space="0"/>
            </w:tcBorders>
            <w:shd w:val="clear" w:color="auto" w:fill="FFFFFF"/>
            <w:noWrap w:val="0"/>
            <w:vAlign w:val="center"/>
          </w:tcPr>
          <w:p w14:paraId="306B1BF9">
            <w:pPr>
              <w:widowControl/>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此项标准一项不通过不得进入下经济标评审</w:t>
            </w:r>
          </w:p>
        </w:tc>
      </w:tr>
      <w:tr w14:paraId="5DD9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jc w:val="center"/>
        </w:trPr>
        <w:tc>
          <w:tcPr>
            <w:tcW w:w="9271" w:type="dxa"/>
            <w:gridSpan w:val="4"/>
            <w:tcBorders>
              <w:left w:val="single" w:color="auto" w:sz="4" w:space="0"/>
              <w:right w:val="single" w:color="auto" w:sz="4" w:space="0"/>
            </w:tcBorders>
            <w:shd w:val="clear" w:color="auto" w:fill="FFFFFF"/>
            <w:noWrap w:val="0"/>
            <w:vAlign w:val="top"/>
          </w:tcPr>
          <w:p w14:paraId="1C8AE58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经济标（10分）</w:t>
            </w:r>
          </w:p>
        </w:tc>
      </w:tr>
      <w:tr w14:paraId="244F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157" w:type="dxa"/>
            <w:tcBorders>
              <w:left w:val="single" w:color="auto" w:sz="4" w:space="0"/>
              <w:right w:val="single" w:color="auto" w:sz="4" w:space="0"/>
            </w:tcBorders>
            <w:shd w:val="clear" w:color="auto" w:fill="FFFFFF"/>
            <w:noWrap w:val="0"/>
            <w:vAlign w:val="center"/>
          </w:tcPr>
          <w:p w14:paraId="2D8385A3">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经</w:t>
            </w:r>
          </w:p>
          <w:p w14:paraId="294A93D5">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济</w:t>
            </w:r>
          </w:p>
          <w:p w14:paraId="5B7942C0">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部</w:t>
            </w:r>
          </w:p>
          <w:p w14:paraId="36276332">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分</w:t>
            </w:r>
          </w:p>
          <w:p w14:paraId="1D6BFE3C">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w:t>
            </w:r>
          </w:p>
          <w:p w14:paraId="18A7BC2C">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分</w:t>
            </w:r>
          </w:p>
          <w:p w14:paraId="5680291C">
            <w:pPr>
              <w:widowControl/>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w:t>
            </w:r>
          </w:p>
          <w:p w14:paraId="25449E71">
            <w:pPr>
              <w:widowControl/>
              <w:ind w:left="0" w:lef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准</w:t>
            </w:r>
          </w:p>
        </w:tc>
        <w:tc>
          <w:tcPr>
            <w:tcW w:w="811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D02A74C">
            <w:pPr>
              <w:keepNext w:val="0"/>
              <w:keepLines w:val="0"/>
              <w:pageBreakBefore w:val="0"/>
              <w:widowControl/>
              <w:kinsoku w:val="0"/>
              <w:wordWrap/>
              <w:overflowPunct/>
              <w:topLinePunct w:val="0"/>
              <w:autoSpaceDE w:val="0"/>
              <w:autoSpaceDN w:val="0"/>
              <w:bidi w:val="0"/>
              <w:adjustRightInd w:val="0"/>
              <w:snapToGrid w:val="0"/>
              <w:spacing w:line="340" w:lineRule="exact"/>
              <w:ind w:firstLine="0" w:firstLineChars="0"/>
              <w:jc w:val="both"/>
              <w:textAlignment w:val="baseline"/>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投标报价得分的计算：</w:t>
            </w:r>
          </w:p>
          <w:p w14:paraId="781F500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磋商基准价 =最后磋商报价的最低值，有效最后磋商报价等于基准值的得满分，磋商报价得分=（磋商基准价/最后磋商报价）×价格权重×100。</w:t>
            </w:r>
          </w:p>
          <w:p w14:paraId="3D975F14">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满足招标文件要求且投标价格最低的投标报价为评标基准价，其价格分为满分10分。 </w:t>
            </w:r>
          </w:p>
          <w:p w14:paraId="43181FFF">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其他投标供应商的价格分统一按照下列公式计算：投标报价得分＝（评标基准价/投标报价）×10%×100</w:t>
            </w:r>
          </w:p>
        </w:tc>
      </w:tr>
      <w:tr w14:paraId="7207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9271" w:type="dxa"/>
            <w:gridSpan w:val="4"/>
            <w:tcBorders>
              <w:left w:val="single" w:color="auto" w:sz="4" w:space="0"/>
              <w:bottom w:val="single" w:color="auto" w:sz="4" w:space="0"/>
              <w:right w:val="single" w:color="auto" w:sz="4" w:space="0"/>
            </w:tcBorders>
            <w:shd w:val="clear" w:color="auto" w:fill="FFFFFF"/>
            <w:noWrap w:val="0"/>
            <w:vAlign w:val="center"/>
          </w:tcPr>
          <w:p w14:paraId="2395B99D">
            <w:pPr>
              <w:autoSpaceDE w:val="0"/>
              <w:autoSpaceDN w:val="0"/>
              <w:adjustRightInd w:val="0"/>
              <w:snapToGrid w:val="0"/>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建议：各投标人应答标书时对该评分标准的评分项做相应的索引（速查表），以便评委评阅投标文件。</w:t>
            </w:r>
          </w:p>
        </w:tc>
      </w:tr>
    </w:tbl>
    <w:p w14:paraId="7EC2D85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评审标准中应考虑下列因素：</w:t>
      </w:r>
    </w:p>
    <w:p w14:paraId="38B428E5">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 根据《关于印发《政府采购促进中小企业发展管理办法》的通知》（财库〔2020〕47号）</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《财政部 司法部关于政府采购支持监狱企业发展有关问题的通知》（财库〔2014〕78号）和《三部门联合发布关于促进残疾人就业政府采购政策的通知》（财库〔2017〕141号）的规定，对满足价格扣除条件且在投标文件中提交了《中小企业声明函》</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《残疾人福利性单位声明函》或省级以上监狱管理局、戒毒管理局（含新疆生产建设兵团）出具的属于监狱企业的证明文件的投标人，其投标报价扣除10%后参与评审。对于同时属于小微企业</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监狱企业或残疾人福利性单位的，不重复进行投标报价扣除；</w:t>
      </w:r>
    </w:p>
    <w:p w14:paraId="1B1A0EF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 联合协议中约定，小型、微型企业和监狱企业的协议合同金额占到联合体协议合同总金额30%以上的，可给予联合体 2 % 的最后报价扣除。联合体各方均为小型、微型企业和监狱企业的，联合体视同为小型、微型企业和监狱企业；</w:t>
      </w:r>
    </w:p>
    <w:p w14:paraId="07BB899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 供应商所投产品如被列入财政部与国家主管部门颁发的节能产品目录或 环境标志产品目录，应提供相关证明，在评标时予以优先采购，具体优惠措施为</w:t>
      </w:r>
      <w:r>
        <w:rPr>
          <w:rFonts w:hint="eastAsia" w:ascii="仿宋" w:hAnsi="仿宋" w:eastAsia="仿宋" w:cs="仿宋"/>
          <w:color w:val="auto"/>
          <w:spacing w:val="0"/>
          <w:sz w:val="24"/>
          <w:szCs w:val="24"/>
          <w:highlight w:val="none"/>
          <w:lang w:val="en-US" w:eastAsia="zh-CN"/>
        </w:rPr>
        <w:t>:</w:t>
      </w:r>
      <w:r>
        <w:rPr>
          <w:rFonts w:ascii="仿宋" w:hAnsi="仿宋" w:eastAsia="仿宋" w:cs="仿宋"/>
          <w:color w:val="auto"/>
          <w:spacing w:val="0"/>
          <w:sz w:val="24"/>
          <w:szCs w:val="24"/>
          <w:highlight w:val="none"/>
        </w:rPr>
        <w:t>采购人采购产品属于节能产品、环境标志产品品目清单范围内，且供应商所投产品具有节能产品、环境标志产品认证证书，在评标时予以优先采购，具体优惠措施为：在技术部分打分项中加 1 分。</w:t>
      </w:r>
    </w:p>
    <w:p w14:paraId="42E171B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供应商所投产品列入无线局域网产品清单</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应提供相关证明</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在评标时予以优先采购</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具体优惠措施为：在技术部分打分项中加</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0.5</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分</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 xml:space="preserve"> </w:t>
      </w:r>
    </w:p>
    <w:p w14:paraId="4DDA65BD">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b/>
          <w:bCs/>
          <w:color w:val="auto"/>
          <w:spacing w:val="0"/>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0"/>
          <w:sz w:val="24"/>
          <w:szCs w:val="24"/>
          <w:highlight w:val="none"/>
        </w:rPr>
        <w:t>如采购人所采购产品为政府强制采购的节能产品，供应商所投产品的品牌及型号必须为清单中有效期内产品并提供证明文件，否则其响应将作为</w:t>
      </w:r>
      <w:r>
        <w:rPr>
          <w:rFonts w:ascii="仿宋" w:hAnsi="仿宋" w:eastAsia="仿宋" w:cs="仿宋"/>
          <w:b/>
          <w:bCs/>
          <w:color w:val="auto"/>
          <w:spacing w:val="0"/>
          <w:sz w:val="24"/>
          <w:szCs w:val="24"/>
          <w:highlight w:val="none"/>
          <w14:textOutline w14:w="4358" w14:cap="sq" w14:cmpd="sng">
            <w14:solidFill>
              <w14:srgbClr w14:val="000000"/>
            </w14:solidFill>
            <w14:prstDash w14:val="solid"/>
            <w14:bevel/>
          </w14:textOutline>
        </w:rPr>
        <w:t>无效响应被拒绝。</w:t>
      </w:r>
    </w:p>
    <w:p w14:paraId="1184852B">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 根据《关于运用政府采购政策支持脱贫攻坚的通知》（财库〔2019〕 27 号）的规定</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采购人采购农副产品的</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对产地在国家级贫困地区的农副产品的优先采购措施</w:t>
      </w:r>
      <w:r>
        <w:rPr>
          <w:rFonts w:hint="eastAsia" w:ascii="仿宋" w:hAnsi="仿宋" w:eastAsia="仿宋" w:cs="仿宋"/>
          <w:color w:val="auto"/>
          <w:spacing w:val="0"/>
          <w:sz w:val="24"/>
          <w:szCs w:val="24"/>
          <w:highlight w:val="none"/>
          <w:lang w:val="en-US" w:eastAsia="zh-CN"/>
        </w:rPr>
        <w:t>:</w:t>
      </w:r>
      <w:r>
        <w:rPr>
          <w:rFonts w:ascii="仿宋" w:hAnsi="仿宋" w:eastAsia="仿宋" w:cs="仿宋"/>
          <w:color w:val="auto"/>
          <w:spacing w:val="0"/>
          <w:sz w:val="24"/>
          <w:szCs w:val="24"/>
          <w:highlight w:val="none"/>
        </w:rPr>
        <w:t xml:space="preserve"> /。</w:t>
      </w:r>
    </w:p>
    <w:p w14:paraId="70709DC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sectPr>
          <w:footerReference r:id="rId12" w:type="default"/>
          <w:pgSz w:w="11910" w:h="16850"/>
          <w:pgMar w:top="1440" w:right="1800" w:bottom="1440" w:left="1800" w:header="0" w:footer="719" w:gutter="0"/>
          <w:pgNumType w:fmt="decimal"/>
          <w:cols w:space="720" w:num="1"/>
        </w:sectPr>
      </w:pPr>
    </w:p>
    <w:p w14:paraId="230DD860">
      <w:pPr>
        <w:spacing w:line="242" w:lineRule="auto"/>
        <w:rPr>
          <w:rFonts w:ascii="Arial"/>
          <w:color w:val="auto"/>
          <w:sz w:val="21"/>
          <w:highlight w:val="none"/>
        </w:rPr>
      </w:pPr>
    </w:p>
    <w:p w14:paraId="31A64208">
      <w:pPr>
        <w:spacing w:line="243" w:lineRule="auto"/>
        <w:rPr>
          <w:rFonts w:ascii="Arial"/>
          <w:color w:val="auto"/>
          <w:sz w:val="21"/>
          <w:highlight w:val="none"/>
        </w:rPr>
      </w:pPr>
    </w:p>
    <w:p w14:paraId="0F362CCE">
      <w:pPr>
        <w:spacing w:line="243" w:lineRule="auto"/>
        <w:rPr>
          <w:rFonts w:ascii="Arial"/>
          <w:color w:val="auto"/>
          <w:sz w:val="21"/>
          <w:highlight w:val="none"/>
        </w:rPr>
      </w:pPr>
    </w:p>
    <w:p w14:paraId="17CFFD0C">
      <w:pPr>
        <w:spacing w:line="243" w:lineRule="auto"/>
        <w:rPr>
          <w:rFonts w:ascii="Arial"/>
          <w:color w:val="auto"/>
          <w:sz w:val="21"/>
          <w:highlight w:val="none"/>
        </w:rPr>
      </w:pPr>
    </w:p>
    <w:p w14:paraId="4BE51231">
      <w:pPr>
        <w:pStyle w:val="4"/>
        <w:spacing w:before="114" w:line="224" w:lineRule="auto"/>
        <w:ind w:left="1561"/>
        <w:outlineLvl w:val="0"/>
        <w:rPr>
          <w:color w:val="auto"/>
          <w:sz w:val="35"/>
          <w:szCs w:val="35"/>
          <w:highlight w:val="none"/>
        </w:rPr>
      </w:pPr>
      <w:bookmarkStart w:id="14" w:name="_Toc16678_WPSOffice_Level1"/>
      <w:r>
        <w:rPr>
          <w:color w:val="auto"/>
          <w:spacing w:val="6"/>
          <w:sz w:val="35"/>
          <w:szCs w:val="35"/>
          <w:highlight w:val="none"/>
          <w14:textOutline w14:w="6537" w14:cap="sq" w14:cmpd="sng">
            <w14:solidFill>
              <w14:srgbClr w14:val="000000"/>
            </w14:solidFill>
            <w14:prstDash w14:val="solid"/>
            <w14:bevel/>
          </w14:textOutline>
        </w:rPr>
        <w:t>第六章</w:t>
      </w:r>
      <w:r>
        <w:rPr>
          <w:color w:val="auto"/>
          <w:spacing w:val="32"/>
          <w:sz w:val="35"/>
          <w:szCs w:val="35"/>
          <w:highlight w:val="none"/>
        </w:rPr>
        <w:t xml:space="preserve">  </w:t>
      </w:r>
      <w:r>
        <w:rPr>
          <w:color w:val="auto"/>
          <w:spacing w:val="6"/>
          <w:sz w:val="35"/>
          <w:szCs w:val="35"/>
          <w:highlight w:val="none"/>
          <w14:textOutline w14:w="6537" w14:cap="sq" w14:cmpd="sng">
            <w14:solidFill>
              <w14:srgbClr w14:val="000000"/>
            </w14:solidFill>
            <w14:prstDash w14:val="solid"/>
            <w14:bevel/>
          </w14:textOutline>
        </w:rPr>
        <w:t>附件-磋商响应文件格式</w:t>
      </w:r>
      <w:bookmarkEnd w:id="14"/>
    </w:p>
    <w:p w14:paraId="2C6C6029">
      <w:pPr>
        <w:spacing w:line="437" w:lineRule="auto"/>
        <w:rPr>
          <w:rFonts w:ascii="Arial"/>
          <w:color w:val="auto"/>
          <w:sz w:val="21"/>
          <w:highlight w:val="none"/>
        </w:rPr>
      </w:pPr>
    </w:p>
    <w:p w14:paraId="7182B69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为保证磋商工作的顺利进行，各供应商需参照如下的格式，认真进行响</w:t>
      </w:r>
    </w:p>
    <w:p w14:paraId="377AAEE6">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应文件的编写工作。需建立详细的目录。</w:t>
      </w:r>
    </w:p>
    <w:p w14:paraId="3648C6B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color w:val="auto"/>
          <w:spacing w:val="0"/>
          <w:sz w:val="24"/>
          <w:szCs w:val="24"/>
          <w:highlight w:val="none"/>
        </w:rPr>
      </w:pPr>
    </w:p>
    <w:p w14:paraId="65AFD52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各供应商提交文件中涉及商业机密的，应明确标明，采购人及最终用户</w:t>
      </w:r>
    </w:p>
    <w:p w14:paraId="7D92E5FA">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将给予保密处理，否则视为公开资料。</w:t>
      </w:r>
    </w:p>
    <w:p w14:paraId="45464AC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color w:val="auto"/>
          <w:spacing w:val="0"/>
          <w:sz w:val="24"/>
          <w:szCs w:val="24"/>
          <w:highlight w:val="none"/>
        </w:rPr>
        <w:sectPr>
          <w:footerReference r:id="rId13" w:type="default"/>
          <w:pgSz w:w="11910" w:h="16850"/>
          <w:pgMar w:top="1440" w:right="1800" w:bottom="1440" w:left="1800" w:header="0" w:footer="719" w:gutter="0"/>
          <w:pgNumType w:fmt="decimal"/>
          <w:cols w:space="720" w:num="1"/>
        </w:sectPr>
      </w:pPr>
    </w:p>
    <w:p w14:paraId="744AD733">
      <w:pPr>
        <w:spacing w:before="91" w:line="223" w:lineRule="auto"/>
        <w:ind w:left="394"/>
        <w:rPr>
          <w:rFonts w:hint="default" w:ascii="仿宋" w:hAnsi="仿宋" w:eastAsia="仿宋" w:cs="仿宋"/>
          <w:color w:val="auto"/>
          <w:sz w:val="28"/>
          <w:szCs w:val="28"/>
          <w:highlight w:val="none"/>
          <w:lang w:val="en-US" w:eastAsia="zh-CN"/>
        </w:rPr>
      </w:pPr>
      <w:r>
        <w:rPr>
          <w:rFonts w:ascii="仿宋" w:hAnsi="仿宋" w:eastAsia="仿宋" w:cs="仿宋"/>
          <w:color w:val="auto"/>
          <w:spacing w:val="-5"/>
          <w:sz w:val="28"/>
          <w:szCs w:val="28"/>
          <w:highlight w:val="none"/>
        </w:rPr>
        <w:t>封面格式</w:t>
      </w:r>
      <w:r>
        <w:rPr>
          <w:rFonts w:hint="eastAsia" w:ascii="仿宋" w:hAnsi="仿宋" w:eastAsia="仿宋" w:cs="仿宋"/>
          <w:color w:val="auto"/>
          <w:spacing w:val="-5"/>
          <w:sz w:val="28"/>
          <w:szCs w:val="28"/>
          <w:highlight w:val="none"/>
          <w:lang w:val="en-US" w:eastAsia="zh-CN"/>
        </w:rPr>
        <w:t xml:space="preserve">                                         正本/副本</w:t>
      </w:r>
    </w:p>
    <w:p w14:paraId="138937BD">
      <w:pPr>
        <w:spacing w:line="263" w:lineRule="auto"/>
        <w:rPr>
          <w:rFonts w:ascii="Arial"/>
          <w:color w:val="auto"/>
          <w:sz w:val="21"/>
          <w:highlight w:val="none"/>
        </w:rPr>
      </w:pPr>
    </w:p>
    <w:p w14:paraId="106C607B">
      <w:pPr>
        <w:spacing w:line="263" w:lineRule="auto"/>
        <w:rPr>
          <w:rFonts w:ascii="Arial"/>
          <w:color w:val="auto"/>
          <w:sz w:val="21"/>
          <w:highlight w:val="none"/>
        </w:rPr>
      </w:pPr>
    </w:p>
    <w:p w14:paraId="291050FC">
      <w:pPr>
        <w:spacing w:line="263" w:lineRule="auto"/>
        <w:rPr>
          <w:rFonts w:ascii="Arial"/>
          <w:color w:val="auto"/>
          <w:sz w:val="21"/>
          <w:highlight w:val="none"/>
        </w:rPr>
      </w:pPr>
    </w:p>
    <w:p w14:paraId="6E939424">
      <w:pPr>
        <w:spacing w:line="264" w:lineRule="auto"/>
        <w:rPr>
          <w:rFonts w:ascii="Arial"/>
          <w:color w:val="auto"/>
          <w:sz w:val="21"/>
          <w:highlight w:val="none"/>
        </w:rPr>
      </w:pPr>
    </w:p>
    <w:p w14:paraId="1C9DEFB4">
      <w:pPr>
        <w:spacing w:line="264" w:lineRule="auto"/>
        <w:rPr>
          <w:rFonts w:ascii="Arial"/>
          <w:color w:val="auto"/>
          <w:sz w:val="21"/>
          <w:highlight w:val="none"/>
        </w:rPr>
      </w:pPr>
    </w:p>
    <w:p w14:paraId="6B664E10">
      <w:pPr>
        <w:spacing w:before="231" w:line="225" w:lineRule="auto"/>
        <w:jc w:val="both"/>
        <w:outlineLvl w:val="2"/>
        <w:rPr>
          <w:rFonts w:ascii="仿宋" w:hAnsi="仿宋" w:eastAsia="仿宋" w:cs="仿宋"/>
          <w:color w:val="auto"/>
          <w:spacing w:val="4"/>
          <w:sz w:val="71"/>
          <w:szCs w:val="71"/>
          <w:highlight w:val="none"/>
          <w14:textOutline w14:w="13075" w14:cap="sq" w14:cmpd="sng">
            <w14:solidFill>
              <w14:srgbClr w14:val="000000"/>
            </w14:solidFill>
            <w14:prstDash w14:val="solid"/>
            <w14:bevel/>
          </w14:textOutline>
        </w:rPr>
      </w:pPr>
    </w:p>
    <w:p w14:paraId="295B4C91">
      <w:pPr>
        <w:spacing w:before="231" w:line="225" w:lineRule="auto"/>
        <w:jc w:val="center"/>
        <w:outlineLvl w:val="2"/>
        <w:rPr>
          <w:rFonts w:ascii="仿宋" w:hAnsi="仿宋" w:eastAsia="仿宋" w:cs="仿宋"/>
          <w:color w:val="auto"/>
          <w:spacing w:val="4"/>
          <w:sz w:val="71"/>
          <w:szCs w:val="71"/>
          <w:highlight w:val="none"/>
          <w14:textOutline w14:w="13075" w14:cap="sq" w14:cmpd="sng">
            <w14:solidFill>
              <w14:srgbClr w14:val="000000"/>
            </w14:solidFill>
            <w14:prstDash w14:val="solid"/>
            <w14:bevel/>
          </w14:textOutline>
        </w:rPr>
      </w:pPr>
    </w:p>
    <w:p w14:paraId="5C19CFD8">
      <w:pPr>
        <w:spacing w:before="231" w:line="225" w:lineRule="auto"/>
        <w:jc w:val="center"/>
        <w:outlineLvl w:val="2"/>
        <w:rPr>
          <w:rFonts w:ascii="仿宋" w:hAnsi="仿宋" w:eastAsia="仿宋" w:cs="仿宋"/>
          <w:color w:val="auto"/>
          <w:sz w:val="71"/>
          <w:szCs w:val="71"/>
          <w:highlight w:val="none"/>
        </w:rPr>
      </w:pPr>
      <w:r>
        <w:rPr>
          <w:rFonts w:ascii="仿宋" w:hAnsi="仿宋" w:eastAsia="仿宋" w:cs="仿宋"/>
          <w:color w:val="auto"/>
          <w:spacing w:val="4"/>
          <w:sz w:val="71"/>
          <w:szCs w:val="71"/>
          <w:highlight w:val="none"/>
          <w14:textOutline w14:w="13075" w14:cap="sq" w14:cmpd="sng">
            <w14:solidFill>
              <w14:srgbClr w14:val="000000"/>
            </w14:solidFill>
            <w14:prstDash w14:val="solid"/>
            <w14:bevel/>
          </w14:textOutline>
        </w:rPr>
        <w:t>磋商响应文件</w:t>
      </w:r>
    </w:p>
    <w:p w14:paraId="2A69044C">
      <w:pPr>
        <w:spacing w:line="246" w:lineRule="auto"/>
        <w:rPr>
          <w:rFonts w:ascii="Arial"/>
          <w:color w:val="auto"/>
          <w:sz w:val="21"/>
          <w:highlight w:val="none"/>
        </w:rPr>
      </w:pPr>
    </w:p>
    <w:p w14:paraId="66F6ED76">
      <w:pPr>
        <w:spacing w:line="246" w:lineRule="auto"/>
        <w:rPr>
          <w:rFonts w:ascii="Arial"/>
          <w:color w:val="auto"/>
          <w:sz w:val="21"/>
          <w:highlight w:val="none"/>
        </w:rPr>
      </w:pPr>
    </w:p>
    <w:p w14:paraId="05320AA5">
      <w:pPr>
        <w:spacing w:line="246" w:lineRule="auto"/>
        <w:rPr>
          <w:rFonts w:ascii="Arial"/>
          <w:color w:val="auto"/>
          <w:sz w:val="21"/>
          <w:highlight w:val="none"/>
        </w:rPr>
      </w:pPr>
    </w:p>
    <w:p w14:paraId="231030A8">
      <w:pPr>
        <w:spacing w:line="246" w:lineRule="auto"/>
        <w:rPr>
          <w:rFonts w:ascii="Arial"/>
          <w:color w:val="auto"/>
          <w:sz w:val="21"/>
          <w:highlight w:val="none"/>
        </w:rPr>
      </w:pPr>
    </w:p>
    <w:p w14:paraId="5F953546">
      <w:pPr>
        <w:spacing w:line="246" w:lineRule="auto"/>
        <w:rPr>
          <w:rFonts w:ascii="Arial"/>
          <w:color w:val="auto"/>
          <w:sz w:val="21"/>
          <w:highlight w:val="none"/>
        </w:rPr>
      </w:pPr>
    </w:p>
    <w:p w14:paraId="335D1D84">
      <w:pPr>
        <w:spacing w:line="246" w:lineRule="auto"/>
        <w:rPr>
          <w:rFonts w:ascii="Arial"/>
          <w:color w:val="auto"/>
          <w:sz w:val="21"/>
          <w:highlight w:val="none"/>
        </w:rPr>
      </w:pPr>
    </w:p>
    <w:p w14:paraId="7EF9C23B">
      <w:pPr>
        <w:spacing w:line="246" w:lineRule="auto"/>
        <w:rPr>
          <w:rFonts w:ascii="Arial"/>
          <w:color w:val="auto"/>
          <w:sz w:val="21"/>
          <w:highlight w:val="none"/>
        </w:rPr>
      </w:pPr>
    </w:p>
    <w:p w14:paraId="19CE87D6">
      <w:pPr>
        <w:spacing w:line="246" w:lineRule="auto"/>
        <w:rPr>
          <w:rFonts w:ascii="Arial"/>
          <w:color w:val="auto"/>
          <w:sz w:val="21"/>
          <w:highlight w:val="none"/>
        </w:rPr>
      </w:pPr>
    </w:p>
    <w:p w14:paraId="05EA40A1">
      <w:pPr>
        <w:spacing w:line="247" w:lineRule="auto"/>
        <w:rPr>
          <w:rFonts w:ascii="Arial"/>
          <w:color w:val="auto"/>
          <w:sz w:val="21"/>
          <w:highlight w:val="none"/>
        </w:rPr>
      </w:pPr>
    </w:p>
    <w:p w14:paraId="49493A9E">
      <w:pPr>
        <w:spacing w:line="247" w:lineRule="auto"/>
        <w:rPr>
          <w:rFonts w:ascii="Arial"/>
          <w:color w:val="auto"/>
          <w:sz w:val="21"/>
          <w:highlight w:val="none"/>
        </w:rPr>
      </w:pPr>
    </w:p>
    <w:p w14:paraId="7CE7B8CB">
      <w:pPr>
        <w:spacing w:line="247" w:lineRule="auto"/>
        <w:rPr>
          <w:rFonts w:ascii="Arial"/>
          <w:color w:val="auto"/>
          <w:sz w:val="21"/>
          <w:highlight w:val="none"/>
        </w:rPr>
      </w:pPr>
    </w:p>
    <w:p w14:paraId="0E735F39">
      <w:pPr>
        <w:pStyle w:val="3"/>
        <w:rPr>
          <w:rFonts w:ascii="Arial"/>
          <w:color w:val="auto"/>
          <w:sz w:val="21"/>
          <w:highlight w:val="none"/>
        </w:rPr>
      </w:pPr>
    </w:p>
    <w:p w14:paraId="1FD4F850">
      <w:pPr>
        <w:rPr>
          <w:color w:val="auto"/>
          <w:highlight w:val="none"/>
        </w:rPr>
      </w:pPr>
    </w:p>
    <w:p w14:paraId="1767C183">
      <w:pPr>
        <w:rPr>
          <w:rFonts w:ascii="Arial"/>
          <w:color w:val="auto"/>
          <w:sz w:val="21"/>
          <w:highlight w:val="none"/>
        </w:rPr>
      </w:pPr>
    </w:p>
    <w:p w14:paraId="3F8063CC">
      <w:pPr>
        <w:pStyle w:val="3"/>
        <w:rPr>
          <w:color w:val="auto"/>
          <w:highlight w:val="none"/>
        </w:rPr>
      </w:pPr>
    </w:p>
    <w:p w14:paraId="3B225B80">
      <w:pPr>
        <w:spacing w:before="101" w:line="228" w:lineRule="auto"/>
        <w:ind w:firstLine="318" w:firstLineChars="100"/>
        <w:rPr>
          <w:rFonts w:ascii="仿宋" w:hAnsi="仿宋" w:eastAsia="仿宋" w:cs="仿宋"/>
          <w:color w:val="auto"/>
          <w:sz w:val="31"/>
          <w:szCs w:val="31"/>
          <w:highlight w:val="none"/>
        </w:rPr>
      </w:pP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招标编号：</w:t>
      </w:r>
    </w:p>
    <w:p w14:paraId="2BE31C88">
      <w:pPr>
        <w:spacing w:before="275" w:line="226" w:lineRule="auto"/>
        <w:ind w:firstLine="318" w:firstLineChars="100"/>
        <w:rPr>
          <w:rFonts w:ascii="仿宋" w:hAnsi="仿宋" w:eastAsia="仿宋" w:cs="仿宋"/>
          <w:color w:val="auto"/>
          <w:sz w:val="31"/>
          <w:szCs w:val="31"/>
          <w:highlight w:val="none"/>
        </w:rPr>
      </w:pP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项目名称：</w:t>
      </w:r>
    </w:p>
    <w:p w14:paraId="2A341672">
      <w:pPr>
        <w:spacing w:before="311" w:line="226" w:lineRule="auto"/>
        <w:ind w:firstLine="318" w:firstLineChars="100"/>
        <w:rPr>
          <w:rFonts w:ascii="仿宋" w:hAnsi="仿宋" w:eastAsia="仿宋" w:cs="仿宋"/>
          <w:color w:val="auto"/>
          <w:sz w:val="31"/>
          <w:szCs w:val="31"/>
          <w:highlight w:val="none"/>
        </w:rPr>
      </w:pP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采购人名称：</w:t>
      </w:r>
    </w:p>
    <w:p w14:paraId="66BC89D5">
      <w:pPr>
        <w:spacing w:before="278" w:line="226" w:lineRule="auto"/>
        <w:ind w:firstLine="326" w:firstLineChars="100"/>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供应商名称（盖公章</w:t>
      </w:r>
      <w:r>
        <w:rPr>
          <w:rFonts w:ascii="仿宋" w:hAnsi="仿宋" w:eastAsia="仿宋" w:cs="仿宋"/>
          <w:color w:val="auto"/>
          <w:spacing w:val="2"/>
          <w:sz w:val="31"/>
          <w:szCs w:val="31"/>
          <w:highlight w:val="none"/>
          <w14:textOutline w14:w="5793" w14:cap="sq" w14:cmpd="sng">
            <w14:solidFill>
              <w14:srgbClr w14:val="000000"/>
            </w14:solidFill>
            <w14:prstDash w14:val="solid"/>
            <w14:bevel/>
          </w14:textOutline>
        </w:rPr>
        <w:t>）：</w:t>
      </w:r>
    </w:p>
    <w:p w14:paraId="10D4BCDB">
      <w:pPr>
        <w:spacing w:before="313" w:line="228" w:lineRule="auto"/>
        <w:ind w:firstLine="322" w:firstLineChars="100"/>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法定代表人或其授权代表签字（或盖章）</w:t>
      </w:r>
    </w:p>
    <w:p w14:paraId="686B9CFC">
      <w:pPr>
        <w:spacing w:before="91" w:line="223" w:lineRule="auto"/>
        <w:jc w:val="both"/>
        <w:rPr>
          <w:rFonts w:ascii="仿宋" w:hAnsi="仿宋" w:eastAsia="仿宋" w:cs="仿宋"/>
          <w:color w:val="auto"/>
          <w:spacing w:val="-18"/>
          <w:sz w:val="28"/>
          <w:szCs w:val="28"/>
          <w:highlight w:val="none"/>
        </w:rPr>
      </w:pPr>
    </w:p>
    <w:p w14:paraId="7D9962CF">
      <w:pPr>
        <w:spacing w:before="91" w:line="223" w:lineRule="auto"/>
        <w:jc w:val="both"/>
        <w:rPr>
          <w:rFonts w:ascii="仿宋" w:hAnsi="仿宋" w:eastAsia="仿宋" w:cs="仿宋"/>
          <w:color w:val="auto"/>
          <w:spacing w:val="-18"/>
          <w:sz w:val="28"/>
          <w:szCs w:val="28"/>
          <w:highlight w:val="none"/>
        </w:rPr>
      </w:pPr>
    </w:p>
    <w:p w14:paraId="7ECDBA16">
      <w:pPr>
        <w:spacing w:before="91" w:line="223" w:lineRule="auto"/>
        <w:jc w:val="center"/>
        <w:rPr>
          <w:rFonts w:ascii="仿宋" w:hAnsi="仿宋" w:eastAsia="仿宋" w:cs="仿宋"/>
          <w:color w:val="auto"/>
          <w:spacing w:val="-18"/>
          <w:sz w:val="28"/>
          <w:szCs w:val="28"/>
          <w:highlight w:val="none"/>
        </w:rPr>
      </w:pPr>
    </w:p>
    <w:p w14:paraId="196C11F4">
      <w:pPr>
        <w:spacing w:before="91" w:line="223" w:lineRule="auto"/>
        <w:jc w:val="center"/>
        <w:rPr>
          <w:rFonts w:ascii="仿宋" w:hAnsi="仿宋" w:eastAsia="仿宋" w:cs="仿宋"/>
          <w:color w:val="auto"/>
          <w:sz w:val="28"/>
          <w:szCs w:val="28"/>
          <w:highlight w:val="none"/>
        </w:rPr>
        <w:sectPr>
          <w:footerReference r:id="rId14" w:type="default"/>
          <w:pgSz w:w="11910" w:h="16850"/>
          <w:pgMar w:top="1440" w:right="1800" w:bottom="1440" w:left="1800" w:header="0" w:footer="719" w:gutter="0"/>
          <w:pgNumType w:fmt="decimal"/>
          <w:cols w:space="720" w:num="1"/>
        </w:sectPr>
      </w:pPr>
      <w:r>
        <w:rPr>
          <w:rFonts w:ascii="仿宋" w:hAnsi="仿宋" w:eastAsia="仿宋" w:cs="仿宋"/>
          <w:color w:val="auto"/>
          <w:spacing w:val="-18"/>
          <w:sz w:val="28"/>
          <w:szCs w:val="28"/>
          <w:highlight w:val="none"/>
        </w:rPr>
        <w:t>年</w:t>
      </w:r>
      <w:r>
        <w:rPr>
          <w:rFonts w:ascii="仿宋" w:hAnsi="仿宋" w:eastAsia="仿宋" w:cs="仿宋"/>
          <w:color w:val="auto"/>
          <w:spacing w:val="10"/>
          <w:sz w:val="28"/>
          <w:szCs w:val="28"/>
          <w:highlight w:val="none"/>
        </w:rPr>
        <w:t xml:space="preserve">   </w:t>
      </w:r>
      <w:r>
        <w:rPr>
          <w:rFonts w:ascii="仿宋" w:hAnsi="仿宋" w:eastAsia="仿宋" w:cs="仿宋"/>
          <w:color w:val="auto"/>
          <w:spacing w:val="-18"/>
          <w:sz w:val="28"/>
          <w:szCs w:val="28"/>
          <w:highlight w:val="none"/>
        </w:rPr>
        <w:t>月</w:t>
      </w:r>
      <w:r>
        <w:rPr>
          <w:rFonts w:ascii="仿宋" w:hAnsi="仿宋" w:eastAsia="仿宋" w:cs="仿宋"/>
          <w:color w:val="auto"/>
          <w:spacing w:val="25"/>
          <w:sz w:val="28"/>
          <w:szCs w:val="28"/>
          <w:highlight w:val="none"/>
        </w:rPr>
        <w:t xml:space="preserve">   </w:t>
      </w:r>
      <w:r>
        <w:rPr>
          <w:rFonts w:ascii="仿宋" w:hAnsi="仿宋" w:eastAsia="仿宋" w:cs="仿宋"/>
          <w:color w:val="auto"/>
          <w:spacing w:val="-18"/>
          <w:sz w:val="28"/>
          <w:szCs w:val="28"/>
          <w:highlight w:val="none"/>
        </w:rPr>
        <w:t>日</w:t>
      </w:r>
    </w:p>
    <w:p w14:paraId="5239BE1F">
      <w:pPr>
        <w:spacing w:line="246" w:lineRule="auto"/>
        <w:rPr>
          <w:rFonts w:ascii="Arial"/>
          <w:color w:val="auto"/>
          <w:sz w:val="21"/>
          <w:highlight w:val="none"/>
        </w:rPr>
      </w:pPr>
    </w:p>
    <w:p w14:paraId="2C48686A">
      <w:pPr>
        <w:pStyle w:val="6"/>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目录</w:t>
      </w:r>
    </w:p>
    <w:p w14:paraId="10780764">
      <w:pPr>
        <w:spacing w:line="248" w:lineRule="auto"/>
        <w:jc w:val="both"/>
        <w:rPr>
          <w:rFonts w:hint="eastAsia" w:ascii="仿宋" w:hAnsi="仿宋" w:eastAsia="仿宋" w:cs="仿宋"/>
          <w:b/>
          <w:bCs/>
          <w:color w:val="auto"/>
          <w:sz w:val="24"/>
          <w:szCs w:val="24"/>
          <w:highlight w:val="none"/>
          <w:lang w:val="en-US" w:eastAsia="zh-CN"/>
        </w:rPr>
      </w:pPr>
    </w:p>
    <w:p w14:paraId="593C25CC">
      <w:pPr>
        <w:spacing w:line="248" w:lineRule="auto"/>
        <w:jc w:val="both"/>
        <w:rPr>
          <w:rFonts w:hint="eastAsia" w:ascii="仿宋" w:hAnsi="仿宋" w:eastAsia="仿宋" w:cs="仿宋"/>
          <w:b/>
          <w:bCs/>
          <w:color w:val="auto"/>
          <w:sz w:val="24"/>
          <w:szCs w:val="24"/>
          <w:highlight w:val="none"/>
          <w:lang w:val="en-US" w:eastAsia="zh-CN"/>
        </w:rPr>
      </w:pPr>
    </w:p>
    <w:p w14:paraId="316BB7A8">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一、投标函</w:t>
      </w:r>
    </w:p>
    <w:p w14:paraId="5170F278">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二、报价表</w:t>
      </w:r>
    </w:p>
    <w:p w14:paraId="4BD492D6">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三、已填写报价的工程量清单</w:t>
      </w:r>
    </w:p>
    <w:p w14:paraId="2C5BE68D">
      <w:pPr>
        <w:spacing w:line="248" w:lineRule="auto"/>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四、营业执照及企业资质证书</w:t>
      </w:r>
    </w:p>
    <w:p w14:paraId="0CDFD38C">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五、法定代表人身份证明</w:t>
      </w:r>
    </w:p>
    <w:p w14:paraId="0472049E">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六、法定代表人授权书</w:t>
      </w:r>
    </w:p>
    <w:p w14:paraId="1173DD48">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七、保证金缴纳凭证</w:t>
      </w:r>
    </w:p>
    <w:p w14:paraId="0B2EDF5D">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八、供应商简介</w:t>
      </w:r>
    </w:p>
    <w:p w14:paraId="2A280F2F">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九、商务响应与偏离表</w:t>
      </w:r>
    </w:p>
    <w:p w14:paraId="4D3DBB82">
      <w:pPr>
        <w:spacing w:line="24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十、技术方案</w:t>
      </w:r>
    </w:p>
    <w:p w14:paraId="367FAF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default" w:ascii="仿宋" w:hAnsi="仿宋" w:eastAsia="仿宋" w:cs="仿宋"/>
          <w:color w:val="auto"/>
          <w:spacing w:val="0"/>
          <w:sz w:val="24"/>
          <w:szCs w:val="24"/>
          <w:highlight w:val="none"/>
          <w:lang w:val="en-US"/>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 xml:space="preserve"> 1 信用中国截图</w:t>
      </w:r>
    </w:p>
    <w:p w14:paraId="6D38598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default"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中国采购网截图</w:t>
      </w:r>
    </w:p>
    <w:p w14:paraId="33471F9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供应商声明函（统一格式）</w:t>
      </w:r>
    </w:p>
    <w:p w14:paraId="38116EF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 xml:space="preserve"> 虚假应标承担责任声明（统一格式）</w:t>
      </w:r>
    </w:p>
    <w:p w14:paraId="5FA89F1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（格式自拟）</w:t>
      </w:r>
    </w:p>
    <w:p w14:paraId="3459F1F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供应商须知前附表要求的其他资格证明文件</w:t>
      </w:r>
    </w:p>
    <w:p w14:paraId="485DA5B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 xml:space="preserve"> 中小企业声明函（如是）</w:t>
      </w:r>
    </w:p>
    <w:p w14:paraId="2831337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 xml:space="preserve"> 监狱企业声明函（如是）</w:t>
      </w:r>
    </w:p>
    <w:p w14:paraId="3FDD10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残疾人福利性单位声明函（如是）</w:t>
      </w:r>
    </w:p>
    <w:p w14:paraId="620D464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p>
    <w:p w14:paraId="03CDF93B">
      <w:pPr>
        <w:bidi w:val="0"/>
        <w:ind w:firstLine="247" w:firstLineChars="0"/>
        <w:jc w:val="both"/>
        <w:rPr>
          <w:color w:val="auto"/>
          <w:sz w:val="32"/>
          <w:szCs w:val="32"/>
          <w:highlight w:val="none"/>
        </w:rPr>
      </w:pPr>
    </w:p>
    <w:p w14:paraId="4C4C0DF3">
      <w:pPr>
        <w:pStyle w:val="6"/>
        <w:rPr>
          <w:rFonts w:hint="eastAsia"/>
          <w:color w:val="auto"/>
          <w:highlight w:val="none"/>
          <w:lang w:val="en-US" w:eastAsia="zh-CN"/>
        </w:rPr>
      </w:pPr>
    </w:p>
    <w:p w14:paraId="0862B727">
      <w:pPr>
        <w:pStyle w:val="6"/>
        <w:rPr>
          <w:rFonts w:hint="eastAsia"/>
          <w:color w:val="auto"/>
          <w:highlight w:val="none"/>
          <w:lang w:val="en-US" w:eastAsia="zh-CN"/>
        </w:rPr>
      </w:pPr>
    </w:p>
    <w:p w14:paraId="2C607CB1">
      <w:pPr>
        <w:pStyle w:val="6"/>
        <w:rPr>
          <w:rFonts w:hint="eastAsia"/>
          <w:color w:val="auto"/>
          <w:highlight w:val="none"/>
          <w:lang w:val="en-US" w:eastAsia="zh-CN"/>
        </w:rPr>
      </w:pPr>
    </w:p>
    <w:p w14:paraId="23CB4A79">
      <w:pPr>
        <w:pStyle w:val="6"/>
        <w:numPr>
          <w:ilvl w:val="0"/>
          <w:numId w:val="0"/>
        </w:numPr>
        <w:ind w:leftChars="0"/>
        <w:rPr>
          <w:rFonts w:hint="default"/>
          <w:color w:val="auto"/>
          <w:highlight w:val="none"/>
          <w:lang w:val="en-US" w:eastAsia="zh-CN"/>
        </w:rPr>
      </w:pPr>
    </w:p>
    <w:p w14:paraId="0A8303D9">
      <w:pPr>
        <w:pStyle w:val="6"/>
        <w:numPr>
          <w:ilvl w:val="0"/>
          <w:numId w:val="0"/>
        </w:numPr>
        <w:ind w:leftChars="0"/>
        <w:rPr>
          <w:rFonts w:hint="default"/>
          <w:color w:val="auto"/>
          <w:highlight w:val="none"/>
          <w:lang w:val="en-US" w:eastAsia="zh-CN"/>
        </w:rPr>
      </w:pPr>
    </w:p>
    <w:p w14:paraId="1374A6E1">
      <w:pPr>
        <w:pStyle w:val="6"/>
        <w:numPr>
          <w:ilvl w:val="0"/>
          <w:numId w:val="0"/>
        </w:numPr>
        <w:ind w:leftChars="0"/>
        <w:rPr>
          <w:rFonts w:hint="eastAsia"/>
          <w:color w:val="auto"/>
          <w:highlight w:val="none"/>
          <w:lang w:val="en-US" w:eastAsia="zh-CN"/>
        </w:rPr>
      </w:pPr>
    </w:p>
    <w:p w14:paraId="63738E4F">
      <w:pPr>
        <w:pStyle w:val="6"/>
        <w:numPr>
          <w:ilvl w:val="0"/>
          <w:numId w:val="0"/>
        </w:numPr>
        <w:rPr>
          <w:color w:val="auto"/>
          <w:highlight w:val="none"/>
        </w:rPr>
      </w:pPr>
    </w:p>
    <w:p w14:paraId="5D11AF31">
      <w:pPr>
        <w:pStyle w:val="6"/>
        <w:jc w:val="both"/>
        <w:rPr>
          <w:rFonts w:hint="eastAsia" w:ascii="宋体" w:hAnsi="宋体" w:eastAsia="宋体" w:cs="宋体"/>
          <w:color w:val="auto"/>
          <w:sz w:val="52"/>
          <w:szCs w:val="52"/>
          <w:highlight w:val="none"/>
          <w:lang w:val="en-US" w:eastAsia="zh-CN"/>
        </w:rPr>
      </w:pPr>
    </w:p>
    <w:p w14:paraId="42998138">
      <w:pPr>
        <w:pStyle w:val="6"/>
        <w:rPr>
          <w:rFonts w:ascii="Arial"/>
          <w:color w:val="auto"/>
          <w:sz w:val="21"/>
          <w:highlight w:val="none"/>
        </w:rPr>
      </w:pPr>
    </w:p>
    <w:p w14:paraId="294D1393">
      <w:pPr>
        <w:pStyle w:val="6"/>
        <w:rPr>
          <w:rFonts w:ascii="Arial"/>
          <w:color w:val="auto"/>
          <w:sz w:val="21"/>
          <w:highlight w:val="none"/>
        </w:rPr>
      </w:pPr>
    </w:p>
    <w:p w14:paraId="6EE1AFB9">
      <w:pPr>
        <w:pStyle w:val="6"/>
        <w:rPr>
          <w:rFonts w:ascii="Arial"/>
          <w:color w:val="auto"/>
          <w:sz w:val="21"/>
          <w:highlight w:val="none"/>
        </w:rPr>
      </w:pPr>
    </w:p>
    <w:p w14:paraId="43054CEA">
      <w:pPr>
        <w:pStyle w:val="6"/>
        <w:rPr>
          <w:rFonts w:ascii="Arial"/>
          <w:color w:val="auto"/>
          <w:sz w:val="21"/>
          <w:highlight w:val="none"/>
        </w:rPr>
      </w:pPr>
    </w:p>
    <w:p w14:paraId="6E2E9DE9">
      <w:pPr>
        <w:spacing w:line="279" w:lineRule="auto"/>
        <w:rPr>
          <w:rFonts w:ascii="Arial"/>
          <w:color w:val="auto"/>
          <w:sz w:val="21"/>
          <w:highlight w:val="none"/>
        </w:rPr>
      </w:pPr>
    </w:p>
    <w:p w14:paraId="43FD2550">
      <w:pPr>
        <w:spacing w:line="248" w:lineRule="auto"/>
        <w:jc w:val="center"/>
        <w:rPr>
          <w:rFonts w:hint="eastAsia" w:ascii="仿宋" w:hAnsi="仿宋" w:eastAsia="仿宋" w:cs="仿宋"/>
          <w:b/>
          <w:bCs/>
          <w:color w:val="auto"/>
          <w:sz w:val="32"/>
          <w:szCs w:val="32"/>
          <w:highlight w:val="none"/>
          <w:lang w:val="en-US" w:eastAsia="zh-CN"/>
        </w:rPr>
      </w:pPr>
    </w:p>
    <w:p w14:paraId="1C6BF65D">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一、投标函</w:t>
      </w:r>
    </w:p>
    <w:p w14:paraId="486ACADD">
      <w:pPr>
        <w:spacing w:line="256" w:lineRule="auto"/>
        <w:rPr>
          <w:rFonts w:ascii="Arial"/>
          <w:color w:val="auto"/>
          <w:sz w:val="21"/>
          <w:highlight w:val="none"/>
        </w:rPr>
      </w:pPr>
    </w:p>
    <w:p w14:paraId="0E9BB21B">
      <w:pPr>
        <w:spacing w:before="78" w:line="222" w:lineRule="auto"/>
        <w:ind w:left="32"/>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致：采购人/采购代理机构</w:t>
      </w:r>
    </w:p>
    <w:p w14:paraId="4255A98A">
      <w:pPr>
        <w:spacing w:line="280" w:lineRule="auto"/>
        <w:rPr>
          <w:rFonts w:ascii="Arial"/>
          <w:color w:val="auto"/>
          <w:sz w:val="21"/>
          <w:highlight w:val="none"/>
        </w:rPr>
      </w:pPr>
    </w:p>
    <w:p w14:paraId="2BB0D4AE">
      <w:pPr>
        <w:spacing w:line="280" w:lineRule="auto"/>
        <w:rPr>
          <w:rFonts w:ascii="Arial"/>
          <w:color w:val="auto"/>
          <w:sz w:val="21"/>
          <w:highlight w:val="none"/>
        </w:rPr>
      </w:pPr>
    </w:p>
    <w:p w14:paraId="3D0EB8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在审阅了</w:t>
      </w:r>
      <w:r>
        <w:rPr>
          <w:rFonts w:ascii="仿宋" w:hAnsi="仿宋" w:eastAsia="仿宋" w:cs="仿宋"/>
          <w:color w:val="auto"/>
          <w:spacing w:val="0"/>
          <w:sz w:val="24"/>
          <w:szCs w:val="24"/>
          <w:highlight w:val="none"/>
          <w:u w:val="single" w:color="auto"/>
        </w:rPr>
        <w:t xml:space="preserve">  （项目名称）    </w:t>
      </w:r>
      <w:r>
        <w:rPr>
          <w:rFonts w:ascii="仿宋" w:hAnsi="仿宋" w:eastAsia="仿宋" w:cs="仿宋"/>
          <w:color w:val="auto"/>
          <w:spacing w:val="0"/>
          <w:sz w:val="24"/>
          <w:szCs w:val="24"/>
          <w:highlight w:val="none"/>
        </w:rPr>
        <w:t xml:space="preserve"> 磋商文件</w:t>
      </w:r>
      <w:r>
        <w:rPr>
          <w:rFonts w:ascii="仿宋" w:hAnsi="仿宋" w:eastAsia="仿宋" w:cs="仿宋"/>
          <w:color w:val="auto"/>
          <w:spacing w:val="0"/>
          <w:sz w:val="24"/>
          <w:szCs w:val="24"/>
          <w:highlight w:val="none"/>
          <w:u w:val="single" w:color="auto"/>
        </w:rPr>
        <w:t>（项目编号：     )</w:t>
      </w:r>
      <w:r>
        <w:rPr>
          <w:rFonts w:ascii="仿宋" w:hAnsi="仿宋" w:eastAsia="仿宋" w:cs="仿宋"/>
          <w:color w:val="auto"/>
          <w:spacing w:val="0"/>
          <w:sz w:val="24"/>
          <w:szCs w:val="24"/>
          <w:highlight w:val="none"/>
        </w:rPr>
        <w:t xml:space="preserve"> (包括确已收到的补充修改文件)我方下述签字人将按照竞争性磋商文件的规定提供的总价为</w:t>
      </w:r>
      <w:r>
        <w:rPr>
          <w:rFonts w:ascii="仿宋" w:hAnsi="仿宋" w:eastAsia="仿宋" w:cs="仿宋"/>
          <w:color w:val="auto"/>
          <w:spacing w:val="0"/>
          <w:sz w:val="24"/>
          <w:szCs w:val="24"/>
          <w:highlight w:val="none"/>
          <w:u w:val="single" w:color="auto"/>
        </w:rPr>
        <w:t xml:space="preserve">小写：    </w:t>
      </w:r>
      <w:r>
        <w:rPr>
          <w:rFonts w:hint="eastAsia" w:ascii="仿宋" w:hAnsi="仿宋" w:eastAsia="仿宋" w:cs="仿宋"/>
          <w:color w:val="auto"/>
          <w:spacing w:val="0"/>
          <w:sz w:val="24"/>
          <w:szCs w:val="24"/>
          <w:highlight w:val="none"/>
          <w:u w:val="single" w:color="auto"/>
          <w:lang w:val="en-US" w:eastAsia="zh-CN"/>
        </w:rPr>
        <w:t xml:space="preserve">            </w:t>
      </w:r>
      <w:r>
        <w:rPr>
          <w:rFonts w:ascii="仿宋" w:hAnsi="仿宋" w:eastAsia="仿宋" w:cs="仿宋"/>
          <w:color w:val="auto"/>
          <w:spacing w:val="0"/>
          <w:sz w:val="24"/>
          <w:szCs w:val="24"/>
          <w:highlight w:val="none"/>
          <w:u w:val="single" w:color="auto"/>
        </w:rPr>
        <w:t>大写： （用文字和数字表示的总价）</w:t>
      </w:r>
      <w:r>
        <w:rPr>
          <w:rFonts w:ascii="仿宋" w:hAnsi="仿宋" w:eastAsia="仿宋" w:cs="仿宋"/>
          <w:color w:val="auto"/>
          <w:spacing w:val="0"/>
          <w:sz w:val="24"/>
          <w:szCs w:val="24"/>
          <w:highlight w:val="none"/>
        </w:rPr>
        <w:t>的货物和服务。</w:t>
      </w:r>
    </w:p>
    <w:p w14:paraId="604ADC5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并作出如下承诺：</w:t>
      </w:r>
    </w:p>
    <w:p w14:paraId="2AEE294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1、如果我们被确定为成交供应商，我们将按照磋商后双方确认的合同条款的要求执行。</w:t>
      </w:r>
    </w:p>
    <w:p w14:paraId="588C24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2、我方保证忠实地执行双方所签的合同，并承担合同规定的责任和义务。</w:t>
      </w:r>
    </w:p>
    <w:p w14:paraId="023095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3、我方愿意向贵方提供任何与此报价有关的数据、情况和技术资料。</w:t>
      </w:r>
    </w:p>
    <w:p w14:paraId="21332F8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4、我方提交的响应文件及报价自提交日期起 90 天有效，并对我方具有约束力</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 xml:space="preserve"> </w:t>
      </w:r>
    </w:p>
    <w:p w14:paraId="3B6A2A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5、在正式合同准备好和签字前，本报价函及贵方的书面成交结果通知书将构成约束我们双方的合同内容。</w:t>
      </w:r>
    </w:p>
    <w:p w14:paraId="7F43C3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、我方已详细审查全部磋商文件，包括所有补充通知（如果有的话）。我们完全理解并同意放弃对这方面有不明、误解和质疑的权力。</w:t>
      </w:r>
    </w:p>
    <w:p w14:paraId="21395A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color w:val="auto"/>
          <w:spacing w:val="0"/>
          <w:sz w:val="24"/>
          <w:szCs w:val="24"/>
          <w:highlight w:val="none"/>
        </w:rPr>
      </w:pPr>
    </w:p>
    <w:p w14:paraId="5E3D9F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color w:val="auto"/>
          <w:spacing w:val="0"/>
          <w:sz w:val="24"/>
          <w:szCs w:val="24"/>
          <w:highlight w:val="none"/>
        </w:rPr>
      </w:pPr>
    </w:p>
    <w:p w14:paraId="5D9B888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color w:val="auto"/>
          <w:spacing w:val="0"/>
          <w:sz w:val="24"/>
          <w:szCs w:val="24"/>
          <w:highlight w:val="none"/>
        </w:rPr>
      </w:pPr>
    </w:p>
    <w:p w14:paraId="34611B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color w:val="auto"/>
          <w:spacing w:val="0"/>
          <w:sz w:val="24"/>
          <w:szCs w:val="24"/>
          <w:highlight w:val="none"/>
        </w:rPr>
      </w:pPr>
    </w:p>
    <w:p w14:paraId="03691D7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供应商：</w:t>
      </w:r>
      <w:r>
        <w:rPr>
          <w:rFonts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u w:val="single" w:color="auto"/>
          <w:lang w:val="en-US" w:eastAsia="zh-CN"/>
        </w:rPr>
        <w:t xml:space="preserve">              </w:t>
      </w:r>
      <w:r>
        <w:rPr>
          <w:rFonts w:ascii="仿宋" w:hAnsi="仿宋" w:eastAsia="仿宋" w:cs="仿宋"/>
          <w:color w:val="auto"/>
          <w:spacing w:val="0"/>
          <w:sz w:val="24"/>
          <w:szCs w:val="24"/>
          <w:highlight w:val="none"/>
          <w:u w:val="single" w:color="auto"/>
        </w:rPr>
        <w:t xml:space="preserve">    （公章）</w:t>
      </w:r>
    </w:p>
    <w:p w14:paraId="4FB20CD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Arial"/>
          <w:color w:val="auto"/>
          <w:spacing w:val="0"/>
          <w:sz w:val="24"/>
          <w:szCs w:val="24"/>
          <w:highlight w:val="none"/>
        </w:rPr>
      </w:pPr>
      <w:r>
        <w:rPr>
          <w:rFonts w:ascii="仿宋" w:hAnsi="仿宋" w:eastAsia="仿宋" w:cs="仿宋"/>
          <w:color w:val="auto"/>
          <w:spacing w:val="0"/>
          <w:sz w:val="24"/>
          <w:szCs w:val="24"/>
          <w:highlight w:val="none"/>
        </w:rPr>
        <w:t>法定代表人或其授权代理人：</w:t>
      </w:r>
      <w:r>
        <w:rPr>
          <w:rFonts w:ascii="仿宋" w:hAnsi="仿宋" w:eastAsia="仿宋" w:cs="仿宋"/>
          <w:color w:val="auto"/>
          <w:spacing w:val="0"/>
          <w:sz w:val="24"/>
          <w:szCs w:val="24"/>
          <w:highlight w:val="none"/>
          <w:u w:val="single" w:color="auto"/>
        </w:rPr>
        <w:t xml:space="preserve">     （签字或盖章）</w:t>
      </w:r>
    </w:p>
    <w:p w14:paraId="029E32F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color w:val="auto"/>
          <w:spacing w:val="-14"/>
          <w:sz w:val="24"/>
          <w:szCs w:val="24"/>
          <w:highlight w:val="none"/>
        </w:rPr>
      </w:pPr>
      <w:r>
        <w:rPr>
          <w:rFonts w:ascii="仿宋" w:hAnsi="仿宋" w:eastAsia="仿宋" w:cs="仿宋"/>
          <w:color w:val="auto"/>
          <w:spacing w:val="0"/>
          <w:sz w:val="24"/>
          <w:szCs w:val="24"/>
          <w:highlight w:val="none"/>
        </w:rPr>
        <w:t>日期：     年     月   日</w:t>
      </w:r>
    </w:p>
    <w:p w14:paraId="1B7F2D01">
      <w:pPr>
        <w:rPr>
          <w:rFonts w:ascii="仿宋" w:hAnsi="仿宋" w:eastAsia="仿宋" w:cs="仿宋"/>
          <w:color w:val="auto"/>
          <w:spacing w:val="-14"/>
          <w:sz w:val="24"/>
          <w:szCs w:val="24"/>
          <w:highlight w:val="none"/>
        </w:rPr>
      </w:pPr>
      <w:r>
        <w:rPr>
          <w:rFonts w:ascii="仿宋" w:hAnsi="仿宋" w:eastAsia="仿宋" w:cs="仿宋"/>
          <w:color w:val="auto"/>
          <w:spacing w:val="-14"/>
          <w:sz w:val="24"/>
          <w:szCs w:val="24"/>
          <w:highlight w:val="none"/>
        </w:rPr>
        <w:br w:type="page"/>
      </w:r>
    </w:p>
    <w:p w14:paraId="4988D44D">
      <w:pPr>
        <w:spacing w:line="281" w:lineRule="auto"/>
        <w:rPr>
          <w:rFonts w:ascii="Arial"/>
          <w:color w:val="auto"/>
          <w:sz w:val="21"/>
          <w:highlight w:val="none"/>
        </w:rPr>
      </w:pPr>
    </w:p>
    <w:p w14:paraId="17AAAA72">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二、报价表</w:t>
      </w:r>
    </w:p>
    <w:p w14:paraId="09D10995">
      <w:pPr>
        <w:spacing w:line="165" w:lineRule="exact"/>
        <w:rPr>
          <w:color w:val="auto"/>
          <w:highlight w:val="none"/>
        </w:rPr>
      </w:pPr>
    </w:p>
    <w:p w14:paraId="585A7172">
      <w:pPr>
        <w:pStyle w:val="6"/>
        <w:rPr>
          <w:color w:val="auto"/>
          <w:highlight w:val="none"/>
        </w:rPr>
      </w:pPr>
    </w:p>
    <w:tbl>
      <w:tblPr>
        <w:tblStyle w:val="11"/>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007"/>
        <w:gridCol w:w="2306"/>
        <w:gridCol w:w="3333"/>
      </w:tblGrid>
      <w:tr w14:paraId="59FC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64" w:type="dxa"/>
            <w:vAlign w:val="top"/>
          </w:tcPr>
          <w:p w14:paraId="1BC94F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序号</w:t>
            </w:r>
          </w:p>
        </w:tc>
        <w:tc>
          <w:tcPr>
            <w:tcW w:w="2007" w:type="dxa"/>
            <w:vAlign w:val="top"/>
          </w:tcPr>
          <w:p w14:paraId="6E8448F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项目名称</w:t>
            </w:r>
          </w:p>
        </w:tc>
        <w:tc>
          <w:tcPr>
            <w:tcW w:w="5639" w:type="dxa"/>
            <w:gridSpan w:val="2"/>
            <w:vAlign w:val="top"/>
          </w:tcPr>
          <w:p w14:paraId="5031A9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ascii="仿宋" w:hAnsi="仿宋" w:eastAsia="仿宋" w:cs="仿宋"/>
                <w:color w:val="auto"/>
                <w:spacing w:val="0"/>
                <w:sz w:val="24"/>
                <w:szCs w:val="24"/>
                <w:highlight w:val="none"/>
              </w:rPr>
            </w:pPr>
          </w:p>
        </w:tc>
      </w:tr>
      <w:tr w14:paraId="7055E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center"/>
          </w:tcPr>
          <w:p w14:paraId="15DD28AB">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w:t>
            </w:r>
          </w:p>
        </w:tc>
        <w:tc>
          <w:tcPr>
            <w:tcW w:w="2007" w:type="dxa"/>
            <w:vAlign w:val="center"/>
          </w:tcPr>
          <w:p w14:paraId="4C7833AC">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投标总</w:t>
            </w:r>
            <w:r>
              <w:rPr>
                <w:rFonts w:hint="eastAsia" w:ascii="仿宋" w:hAnsi="仿宋" w:eastAsia="仿宋" w:cs="仿宋"/>
                <w:color w:val="auto"/>
                <w:spacing w:val="0"/>
                <w:sz w:val="24"/>
                <w:szCs w:val="24"/>
                <w:highlight w:val="none"/>
                <w:lang w:val="en-US" w:eastAsia="zh-CN"/>
              </w:rPr>
              <w:t>报</w:t>
            </w:r>
            <w:r>
              <w:rPr>
                <w:rFonts w:ascii="仿宋" w:hAnsi="仿宋" w:eastAsia="仿宋" w:cs="仿宋"/>
                <w:color w:val="auto"/>
                <w:spacing w:val="0"/>
                <w:sz w:val="24"/>
                <w:szCs w:val="24"/>
                <w:highlight w:val="none"/>
              </w:rPr>
              <w:t>价</w:t>
            </w:r>
          </w:p>
        </w:tc>
        <w:tc>
          <w:tcPr>
            <w:tcW w:w="2306" w:type="dxa"/>
            <w:tcBorders>
              <w:right w:val="nil"/>
            </w:tcBorders>
            <w:vAlign w:val="top"/>
          </w:tcPr>
          <w:p w14:paraId="5C3F34EF">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小写：</w:t>
            </w:r>
          </w:p>
        </w:tc>
        <w:tc>
          <w:tcPr>
            <w:tcW w:w="3333" w:type="dxa"/>
            <w:tcBorders>
              <w:left w:val="nil"/>
            </w:tcBorders>
            <w:vAlign w:val="top"/>
          </w:tcPr>
          <w:p w14:paraId="06E95A2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(元) 大写：</w:t>
            </w:r>
          </w:p>
        </w:tc>
      </w:tr>
      <w:tr w14:paraId="1F2F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center"/>
          </w:tcPr>
          <w:p w14:paraId="69E550F1">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ascii="仿宋" w:hAnsi="仿宋" w:eastAsia="仿宋" w:cs="仿宋"/>
                <w:color w:val="auto"/>
                <w:spacing w:val="0"/>
                <w:sz w:val="24"/>
                <w:szCs w:val="24"/>
                <w:highlight w:val="none"/>
              </w:rPr>
            </w:pPr>
          </w:p>
          <w:p w14:paraId="2F0EEC48">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w:t>
            </w:r>
          </w:p>
          <w:p w14:paraId="5570F28C">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ascii="仿宋" w:hAnsi="仿宋" w:eastAsia="仿宋" w:cs="仿宋"/>
                <w:color w:val="auto"/>
                <w:spacing w:val="0"/>
                <w:sz w:val="24"/>
                <w:szCs w:val="24"/>
                <w:highlight w:val="none"/>
              </w:rPr>
            </w:pPr>
          </w:p>
        </w:tc>
        <w:tc>
          <w:tcPr>
            <w:tcW w:w="2007" w:type="dxa"/>
            <w:vAlign w:val="center"/>
          </w:tcPr>
          <w:p w14:paraId="4942B4A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采购需求</w:t>
            </w:r>
          </w:p>
        </w:tc>
        <w:tc>
          <w:tcPr>
            <w:tcW w:w="5639" w:type="dxa"/>
            <w:gridSpan w:val="2"/>
            <w:vAlign w:val="top"/>
          </w:tcPr>
          <w:p w14:paraId="498C0945">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ascii="仿宋" w:hAnsi="仿宋" w:eastAsia="仿宋" w:cs="仿宋"/>
                <w:color w:val="auto"/>
                <w:spacing w:val="0"/>
                <w:sz w:val="24"/>
                <w:szCs w:val="24"/>
                <w:highlight w:val="none"/>
              </w:rPr>
            </w:pPr>
          </w:p>
        </w:tc>
      </w:tr>
      <w:tr w14:paraId="371C0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4" w:type="dxa"/>
            <w:vAlign w:val="center"/>
          </w:tcPr>
          <w:p w14:paraId="183A29AB">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w:t>
            </w:r>
          </w:p>
        </w:tc>
        <w:tc>
          <w:tcPr>
            <w:tcW w:w="2007" w:type="dxa"/>
            <w:vAlign w:val="center"/>
          </w:tcPr>
          <w:p w14:paraId="3A6F0D1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质 保 期</w:t>
            </w:r>
          </w:p>
        </w:tc>
        <w:tc>
          <w:tcPr>
            <w:tcW w:w="5639" w:type="dxa"/>
            <w:gridSpan w:val="2"/>
            <w:vAlign w:val="top"/>
          </w:tcPr>
          <w:p w14:paraId="5EAA62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ascii="仿宋" w:hAnsi="仿宋" w:eastAsia="仿宋" w:cs="仿宋"/>
                <w:color w:val="auto"/>
                <w:spacing w:val="0"/>
                <w:sz w:val="24"/>
                <w:szCs w:val="24"/>
                <w:highlight w:val="none"/>
              </w:rPr>
            </w:pPr>
          </w:p>
        </w:tc>
      </w:tr>
      <w:tr w14:paraId="55FE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4" w:type="dxa"/>
            <w:vAlign w:val="center"/>
          </w:tcPr>
          <w:p w14:paraId="7BDA3A06">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w:t>
            </w:r>
          </w:p>
        </w:tc>
        <w:tc>
          <w:tcPr>
            <w:tcW w:w="2007" w:type="dxa"/>
            <w:vAlign w:val="center"/>
          </w:tcPr>
          <w:p w14:paraId="72CB8926">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仿宋" w:hAnsi="仿宋" w:eastAsia="仿宋" w:cs="仿宋"/>
                <w:color w:val="auto"/>
                <w:spacing w:val="0"/>
                <w:sz w:val="24"/>
                <w:szCs w:val="24"/>
                <w:highlight w:val="none"/>
                <w:lang w:val="en-US" w:eastAsia="zh-CN"/>
              </w:rPr>
            </w:pPr>
            <w:r>
              <w:rPr>
                <w:rFonts w:ascii="仿宋" w:hAnsi="仿宋" w:eastAsia="仿宋" w:cs="仿宋"/>
                <w:color w:val="auto"/>
                <w:spacing w:val="0"/>
                <w:sz w:val="24"/>
                <w:szCs w:val="24"/>
                <w:highlight w:val="none"/>
              </w:rPr>
              <w:t>合同履行期限</w:t>
            </w:r>
          </w:p>
        </w:tc>
        <w:tc>
          <w:tcPr>
            <w:tcW w:w="5639" w:type="dxa"/>
            <w:gridSpan w:val="2"/>
            <w:vAlign w:val="top"/>
          </w:tcPr>
          <w:p w14:paraId="50F082B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ascii="仿宋" w:hAnsi="仿宋" w:eastAsia="仿宋" w:cs="仿宋"/>
                <w:color w:val="auto"/>
                <w:spacing w:val="0"/>
                <w:sz w:val="24"/>
                <w:szCs w:val="24"/>
                <w:highlight w:val="none"/>
              </w:rPr>
            </w:pPr>
          </w:p>
        </w:tc>
      </w:tr>
      <w:tr w14:paraId="6077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310" w:type="dxa"/>
            <w:gridSpan w:val="4"/>
            <w:vAlign w:val="top"/>
          </w:tcPr>
          <w:p w14:paraId="3EBF779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40" w:firstLineChars="100"/>
              <w:jc w:val="left"/>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备注：</w:t>
            </w:r>
          </w:p>
        </w:tc>
      </w:tr>
    </w:tbl>
    <w:p w14:paraId="39A58588">
      <w:pPr>
        <w:spacing w:line="242" w:lineRule="auto"/>
        <w:rPr>
          <w:rFonts w:ascii="Arial"/>
          <w:color w:val="auto"/>
          <w:sz w:val="21"/>
          <w:highlight w:val="none"/>
        </w:rPr>
      </w:pPr>
    </w:p>
    <w:p w14:paraId="53B48A5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1、在表上供应商法人授权代表签字，否则无效；</w:t>
      </w:r>
    </w:p>
    <w:p w14:paraId="5B147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2</w:t>
      </w:r>
      <w:r>
        <w:rPr>
          <w:rFonts w:ascii="仿宋" w:hAnsi="仿宋" w:eastAsia="仿宋" w:cs="仿宋"/>
          <w:color w:val="auto"/>
          <w:spacing w:val="0"/>
          <w:sz w:val="24"/>
          <w:szCs w:val="24"/>
          <w:highlight w:val="none"/>
        </w:rPr>
        <w:t>、报价一经涂改，应在涂改处加盖单位公章或者由法定代表人或授权委托人签字或盖章，否则其投标作无效标处理</w:t>
      </w:r>
      <w:r>
        <w:rPr>
          <w:rFonts w:hint="eastAsia" w:ascii="仿宋" w:hAnsi="仿宋" w:eastAsia="仿宋" w:cs="仿宋"/>
          <w:color w:val="auto"/>
          <w:spacing w:val="0"/>
          <w:sz w:val="24"/>
          <w:szCs w:val="24"/>
          <w:highlight w:val="none"/>
          <w:lang w:eastAsia="zh-CN"/>
        </w:rPr>
        <w:t>；</w:t>
      </w:r>
    </w:p>
    <w:p w14:paraId="0B70FD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default"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3、本项目二轮报价需传附件，附件已此页为模板进行填写；</w:t>
      </w:r>
    </w:p>
    <w:p w14:paraId="3CD2B5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4、工程量清单另附。</w:t>
      </w:r>
    </w:p>
    <w:p w14:paraId="4D9B0EFA">
      <w:pPr>
        <w:pStyle w:val="6"/>
        <w:rPr>
          <w:rFonts w:hint="default"/>
          <w:color w:val="auto"/>
          <w:highlight w:val="none"/>
          <w:lang w:val="en-US" w:eastAsia="zh-CN"/>
        </w:rPr>
      </w:pPr>
    </w:p>
    <w:p w14:paraId="5A62C2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p>
    <w:p w14:paraId="76F0A071">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color w:val="auto"/>
          <w:spacing w:val="0"/>
          <w:sz w:val="24"/>
          <w:szCs w:val="24"/>
          <w:highlight w:val="none"/>
        </w:rPr>
      </w:pPr>
    </w:p>
    <w:p w14:paraId="53684B6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color w:val="auto"/>
          <w:spacing w:val="0"/>
          <w:sz w:val="24"/>
          <w:szCs w:val="24"/>
          <w:highlight w:val="none"/>
        </w:rPr>
      </w:pPr>
    </w:p>
    <w:p w14:paraId="20DC75B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供应商名称  (盖章) ：</w:t>
      </w:r>
    </w:p>
    <w:p w14:paraId="70D618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法定代表人或委托代理人 (签字或盖章) ：</w:t>
      </w:r>
    </w:p>
    <w:p w14:paraId="28C6D9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日期：     年     月   日</w:t>
      </w:r>
    </w:p>
    <w:p w14:paraId="003CEAEF">
      <w:pPr>
        <w:spacing w:before="78" w:line="222" w:lineRule="auto"/>
        <w:outlineLvl w:val="0"/>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3E10B142">
      <w:pPr>
        <w:pStyle w:val="3"/>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23E15329">
      <w:pPr>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76ADA452">
      <w:pPr>
        <w:pStyle w:val="3"/>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78C038CE">
      <w:pPr>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1771046C">
      <w:pPr>
        <w:spacing w:before="78" w:line="222" w:lineRule="auto"/>
        <w:outlineLvl w:val="0"/>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411488C3">
      <w:pPr>
        <w:spacing w:line="248"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三、已填写报价的工程量清单</w:t>
      </w:r>
    </w:p>
    <w:p w14:paraId="7C837FD4">
      <w:pPr>
        <w:rPr>
          <w:rFonts w:ascii="Arial"/>
          <w:color w:val="auto"/>
          <w:sz w:val="21"/>
          <w:highlight w:val="none"/>
        </w:rPr>
      </w:pPr>
    </w:p>
    <w:p w14:paraId="28902D7E">
      <w:pPr>
        <w:rPr>
          <w:rFonts w:ascii="Arial"/>
          <w:color w:val="auto"/>
          <w:sz w:val="21"/>
          <w:highlight w:val="none"/>
        </w:rPr>
      </w:pPr>
    </w:p>
    <w:p w14:paraId="75C3FEAF">
      <w:pPr>
        <w:rPr>
          <w:rFonts w:hint="default" w:ascii="Arial" w:eastAsia="宋体"/>
          <w:color w:val="auto"/>
          <w:sz w:val="21"/>
          <w:highlight w:val="none"/>
          <w:lang w:val="en-US" w:eastAsia="zh-CN"/>
        </w:rPr>
      </w:pPr>
    </w:p>
    <w:p w14:paraId="7189A485">
      <w:pPr>
        <w:rPr>
          <w:rFonts w:ascii="Arial"/>
          <w:color w:val="auto"/>
          <w:sz w:val="21"/>
          <w:highlight w:val="none"/>
        </w:rPr>
      </w:pPr>
    </w:p>
    <w:p w14:paraId="720348AE">
      <w:pPr>
        <w:rPr>
          <w:rFonts w:ascii="Arial"/>
          <w:color w:val="auto"/>
          <w:sz w:val="21"/>
          <w:highlight w:val="none"/>
        </w:rPr>
      </w:pPr>
    </w:p>
    <w:p w14:paraId="79B50391">
      <w:pPr>
        <w:rPr>
          <w:rFonts w:ascii="Arial"/>
          <w:color w:val="auto"/>
          <w:sz w:val="21"/>
          <w:highlight w:val="none"/>
        </w:rPr>
      </w:pPr>
    </w:p>
    <w:p w14:paraId="76347F49">
      <w:pPr>
        <w:rPr>
          <w:rFonts w:ascii="Arial"/>
          <w:color w:val="auto"/>
          <w:sz w:val="21"/>
          <w:highlight w:val="none"/>
        </w:rPr>
      </w:pPr>
    </w:p>
    <w:p w14:paraId="3AE0A6B9">
      <w:pPr>
        <w:rPr>
          <w:rFonts w:ascii="Arial"/>
          <w:color w:val="auto"/>
          <w:sz w:val="21"/>
          <w:highlight w:val="none"/>
        </w:rPr>
      </w:pPr>
    </w:p>
    <w:p w14:paraId="08899C54">
      <w:pPr>
        <w:rPr>
          <w:rFonts w:ascii="Arial"/>
          <w:color w:val="auto"/>
          <w:sz w:val="21"/>
          <w:highlight w:val="none"/>
        </w:rPr>
      </w:pPr>
    </w:p>
    <w:p w14:paraId="14651E19">
      <w:pPr>
        <w:rPr>
          <w:rFonts w:ascii="Arial"/>
          <w:color w:val="auto"/>
          <w:sz w:val="21"/>
          <w:highlight w:val="none"/>
        </w:rPr>
      </w:pPr>
    </w:p>
    <w:p w14:paraId="3A515AED">
      <w:pPr>
        <w:rPr>
          <w:rFonts w:ascii="Arial"/>
          <w:color w:val="auto"/>
          <w:sz w:val="21"/>
          <w:highlight w:val="none"/>
        </w:rPr>
      </w:pPr>
    </w:p>
    <w:p w14:paraId="358D7E76">
      <w:pPr>
        <w:rPr>
          <w:rFonts w:ascii="Arial"/>
          <w:color w:val="auto"/>
          <w:sz w:val="21"/>
          <w:highlight w:val="none"/>
        </w:rPr>
      </w:pPr>
    </w:p>
    <w:p w14:paraId="063492F5">
      <w:pPr>
        <w:rPr>
          <w:rFonts w:ascii="Arial"/>
          <w:color w:val="auto"/>
          <w:sz w:val="21"/>
          <w:highlight w:val="none"/>
        </w:rPr>
      </w:pPr>
    </w:p>
    <w:p w14:paraId="371B2294">
      <w:pPr>
        <w:rPr>
          <w:rFonts w:ascii="Arial"/>
          <w:color w:val="auto"/>
          <w:sz w:val="21"/>
          <w:highlight w:val="none"/>
        </w:rPr>
      </w:pPr>
    </w:p>
    <w:p w14:paraId="1770D98E">
      <w:pPr>
        <w:rPr>
          <w:rFonts w:ascii="Arial"/>
          <w:color w:val="auto"/>
          <w:sz w:val="21"/>
          <w:highlight w:val="none"/>
        </w:rPr>
      </w:pPr>
    </w:p>
    <w:p w14:paraId="1CB99283">
      <w:pPr>
        <w:rPr>
          <w:rFonts w:ascii="Arial"/>
          <w:color w:val="auto"/>
          <w:sz w:val="21"/>
          <w:highlight w:val="none"/>
        </w:rPr>
      </w:pPr>
    </w:p>
    <w:p w14:paraId="1881D55A">
      <w:pPr>
        <w:rPr>
          <w:rFonts w:ascii="Arial"/>
          <w:color w:val="auto"/>
          <w:sz w:val="21"/>
          <w:highlight w:val="none"/>
        </w:rPr>
      </w:pPr>
    </w:p>
    <w:p w14:paraId="0823D4B1">
      <w:pPr>
        <w:rPr>
          <w:rFonts w:ascii="Arial"/>
          <w:color w:val="auto"/>
          <w:sz w:val="21"/>
          <w:highlight w:val="none"/>
        </w:rPr>
      </w:pPr>
    </w:p>
    <w:p w14:paraId="5E9A0C1A">
      <w:pPr>
        <w:rPr>
          <w:rFonts w:ascii="Arial"/>
          <w:color w:val="auto"/>
          <w:sz w:val="21"/>
          <w:highlight w:val="none"/>
        </w:rPr>
      </w:pPr>
    </w:p>
    <w:p w14:paraId="13245638">
      <w:pPr>
        <w:rPr>
          <w:rFonts w:ascii="Arial"/>
          <w:color w:val="auto"/>
          <w:sz w:val="21"/>
          <w:highlight w:val="none"/>
        </w:rPr>
      </w:pPr>
    </w:p>
    <w:p w14:paraId="27DAE928">
      <w:pPr>
        <w:rPr>
          <w:rFonts w:ascii="Arial"/>
          <w:color w:val="auto"/>
          <w:sz w:val="21"/>
          <w:highlight w:val="none"/>
        </w:rPr>
      </w:pPr>
    </w:p>
    <w:p w14:paraId="04C11644">
      <w:pPr>
        <w:spacing w:line="241" w:lineRule="auto"/>
        <w:rPr>
          <w:rFonts w:ascii="Arial"/>
          <w:color w:val="auto"/>
          <w:sz w:val="21"/>
          <w:highlight w:val="none"/>
        </w:rPr>
      </w:pPr>
    </w:p>
    <w:p w14:paraId="4A787F36">
      <w:pPr>
        <w:spacing w:line="241" w:lineRule="auto"/>
        <w:rPr>
          <w:rFonts w:ascii="Arial"/>
          <w:color w:val="auto"/>
          <w:sz w:val="21"/>
          <w:highlight w:val="none"/>
        </w:rPr>
      </w:pPr>
    </w:p>
    <w:p w14:paraId="605790E0">
      <w:pPr>
        <w:spacing w:line="241" w:lineRule="auto"/>
        <w:rPr>
          <w:rFonts w:ascii="Arial"/>
          <w:color w:val="auto"/>
          <w:sz w:val="21"/>
          <w:highlight w:val="none"/>
        </w:rPr>
      </w:pPr>
    </w:p>
    <w:p w14:paraId="0C2C7A06">
      <w:pPr>
        <w:spacing w:line="241" w:lineRule="auto"/>
        <w:rPr>
          <w:rFonts w:ascii="Arial"/>
          <w:color w:val="auto"/>
          <w:sz w:val="21"/>
          <w:highlight w:val="none"/>
        </w:rPr>
      </w:pPr>
    </w:p>
    <w:p w14:paraId="36A6289C">
      <w:pPr>
        <w:spacing w:line="241" w:lineRule="auto"/>
        <w:rPr>
          <w:rFonts w:ascii="Arial"/>
          <w:color w:val="auto"/>
          <w:sz w:val="21"/>
          <w:highlight w:val="none"/>
        </w:rPr>
      </w:pPr>
    </w:p>
    <w:p w14:paraId="6AF6F391">
      <w:pPr>
        <w:spacing w:line="241" w:lineRule="auto"/>
        <w:rPr>
          <w:rFonts w:ascii="Arial"/>
          <w:color w:val="auto"/>
          <w:sz w:val="21"/>
          <w:highlight w:val="none"/>
        </w:rPr>
      </w:pPr>
    </w:p>
    <w:p w14:paraId="0EC49C90">
      <w:pPr>
        <w:spacing w:line="241" w:lineRule="auto"/>
        <w:rPr>
          <w:rFonts w:ascii="Arial"/>
          <w:color w:val="auto"/>
          <w:sz w:val="21"/>
          <w:highlight w:val="none"/>
        </w:rPr>
      </w:pPr>
    </w:p>
    <w:p w14:paraId="69DE5A7B">
      <w:pPr>
        <w:spacing w:line="241" w:lineRule="auto"/>
        <w:rPr>
          <w:rFonts w:ascii="Arial"/>
          <w:color w:val="auto"/>
          <w:sz w:val="21"/>
          <w:highlight w:val="none"/>
        </w:rPr>
      </w:pPr>
    </w:p>
    <w:p w14:paraId="038839FA">
      <w:pPr>
        <w:spacing w:line="241" w:lineRule="auto"/>
        <w:rPr>
          <w:rFonts w:ascii="Arial"/>
          <w:color w:val="auto"/>
          <w:sz w:val="21"/>
          <w:highlight w:val="none"/>
        </w:rPr>
      </w:pPr>
    </w:p>
    <w:p w14:paraId="1C358DE8">
      <w:pPr>
        <w:spacing w:line="241" w:lineRule="auto"/>
        <w:rPr>
          <w:rFonts w:ascii="Arial"/>
          <w:color w:val="auto"/>
          <w:sz w:val="21"/>
          <w:highlight w:val="none"/>
        </w:rPr>
      </w:pPr>
    </w:p>
    <w:p w14:paraId="2E44C6E1">
      <w:pPr>
        <w:spacing w:line="241" w:lineRule="auto"/>
        <w:rPr>
          <w:rFonts w:ascii="Arial"/>
          <w:color w:val="auto"/>
          <w:sz w:val="21"/>
          <w:highlight w:val="none"/>
        </w:rPr>
      </w:pPr>
    </w:p>
    <w:p w14:paraId="5BA575EF">
      <w:pPr>
        <w:spacing w:line="241" w:lineRule="auto"/>
        <w:rPr>
          <w:rFonts w:ascii="Arial"/>
          <w:color w:val="auto"/>
          <w:sz w:val="21"/>
          <w:highlight w:val="none"/>
        </w:rPr>
      </w:pPr>
    </w:p>
    <w:p w14:paraId="680FD449">
      <w:pPr>
        <w:spacing w:line="241" w:lineRule="auto"/>
        <w:rPr>
          <w:rFonts w:ascii="Arial"/>
          <w:color w:val="auto"/>
          <w:sz w:val="21"/>
          <w:highlight w:val="none"/>
        </w:rPr>
      </w:pPr>
    </w:p>
    <w:p w14:paraId="53AFFBD6">
      <w:pPr>
        <w:spacing w:line="241" w:lineRule="auto"/>
        <w:rPr>
          <w:rFonts w:ascii="Arial"/>
          <w:color w:val="auto"/>
          <w:sz w:val="21"/>
          <w:highlight w:val="none"/>
        </w:rPr>
      </w:pPr>
    </w:p>
    <w:p w14:paraId="71BA0BA9">
      <w:pPr>
        <w:spacing w:line="241" w:lineRule="auto"/>
        <w:rPr>
          <w:rFonts w:ascii="Arial"/>
          <w:color w:val="auto"/>
          <w:sz w:val="21"/>
          <w:highlight w:val="none"/>
        </w:rPr>
      </w:pPr>
    </w:p>
    <w:p w14:paraId="136C24E4">
      <w:pPr>
        <w:spacing w:line="241" w:lineRule="auto"/>
        <w:rPr>
          <w:rFonts w:ascii="Arial"/>
          <w:color w:val="auto"/>
          <w:sz w:val="21"/>
          <w:highlight w:val="none"/>
        </w:rPr>
      </w:pPr>
    </w:p>
    <w:p w14:paraId="43FD61C5">
      <w:pPr>
        <w:spacing w:line="241" w:lineRule="auto"/>
        <w:rPr>
          <w:rFonts w:ascii="Arial"/>
          <w:color w:val="auto"/>
          <w:sz w:val="21"/>
          <w:highlight w:val="none"/>
        </w:rPr>
      </w:pPr>
    </w:p>
    <w:p w14:paraId="1076E0B2">
      <w:pPr>
        <w:spacing w:line="241" w:lineRule="auto"/>
        <w:rPr>
          <w:rFonts w:ascii="Arial"/>
          <w:color w:val="auto"/>
          <w:sz w:val="21"/>
          <w:highlight w:val="none"/>
        </w:rPr>
      </w:pPr>
    </w:p>
    <w:p w14:paraId="7C26FCB4">
      <w:pPr>
        <w:spacing w:line="241" w:lineRule="auto"/>
        <w:rPr>
          <w:rFonts w:ascii="Arial"/>
          <w:color w:val="auto"/>
          <w:sz w:val="21"/>
          <w:highlight w:val="none"/>
        </w:rPr>
      </w:pPr>
    </w:p>
    <w:p w14:paraId="28BFCF07">
      <w:pPr>
        <w:spacing w:line="241" w:lineRule="auto"/>
        <w:rPr>
          <w:rFonts w:ascii="Arial"/>
          <w:color w:val="auto"/>
          <w:sz w:val="21"/>
          <w:highlight w:val="none"/>
        </w:rPr>
      </w:pPr>
    </w:p>
    <w:p w14:paraId="2FB1A284">
      <w:pPr>
        <w:spacing w:line="241" w:lineRule="auto"/>
        <w:rPr>
          <w:rFonts w:ascii="Arial"/>
          <w:color w:val="auto"/>
          <w:sz w:val="21"/>
          <w:highlight w:val="none"/>
        </w:rPr>
      </w:pPr>
    </w:p>
    <w:p w14:paraId="0C484483">
      <w:pPr>
        <w:spacing w:line="241" w:lineRule="auto"/>
        <w:rPr>
          <w:rFonts w:ascii="Arial"/>
          <w:color w:val="auto"/>
          <w:sz w:val="21"/>
          <w:highlight w:val="none"/>
        </w:rPr>
      </w:pPr>
    </w:p>
    <w:p w14:paraId="2C4F8D82">
      <w:pPr>
        <w:spacing w:line="241" w:lineRule="auto"/>
        <w:rPr>
          <w:rFonts w:ascii="Arial"/>
          <w:color w:val="auto"/>
          <w:sz w:val="21"/>
          <w:highlight w:val="none"/>
        </w:rPr>
      </w:pPr>
    </w:p>
    <w:p w14:paraId="02423CEC">
      <w:pPr>
        <w:spacing w:line="241" w:lineRule="auto"/>
        <w:rPr>
          <w:rFonts w:ascii="Arial"/>
          <w:color w:val="auto"/>
          <w:sz w:val="21"/>
          <w:highlight w:val="none"/>
        </w:rPr>
      </w:pPr>
    </w:p>
    <w:p w14:paraId="3D8D5C7A">
      <w:pPr>
        <w:spacing w:line="241" w:lineRule="auto"/>
        <w:rPr>
          <w:rFonts w:ascii="Arial"/>
          <w:color w:val="auto"/>
          <w:sz w:val="21"/>
          <w:highlight w:val="none"/>
        </w:rPr>
      </w:pPr>
    </w:p>
    <w:p w14:paraId="753F25ED">
      <w:pPr>
        <w:spacing w:line="241" w:lineRule="auto"/>
        <w:rPr>
          <w:rFonts w:ascii="Arial"/>
          <w:color w:val="auto"/>
          <w:sz w:val="21"/>
          <w:highlight w:val="none"/>
        </w:rPr>
      </w:pPr>
    </w:p>
    <w:p w14:paraId="16DEBEBE">
      <w:pPr>
        <w:spacing w:line="241" w:lineRule="auto"/>
        <w:rPr>
          <w:rFonts w:ascii="Arial"/>
          <w:color w:val="auto"/>
          <w:sz w:val="21"/>
          <w:highlight w:val="none"/>
        </w:rPr>
      </w:pPr>
    </w:p>
    <w:p w14:paraId="6BFD345B">
      <w:pPr>
        <w:spacing w:line="241" w:lineRule="auto"/>
        <w:rPr>
          <w:rFonts w:ascii="Arial"/>
          <w:color w:val="auto"/>
          <w:sz w:val="21"/>
          <w:highlight w:val="none"/>
        </w:rPr>
      </w:pPr>
    </w:p>
    <w:p w14:paraId="32E3FD2F">
      <w:pPr>
        <w:spacing w:line="241" w:lineRule="auto"/>
        <w:rPr>
          <w:rFonts w:ascii="Arial"/>
          <w:color w:val="auto"/>
          <w:sz w:val="21"/>
          <w:highlight w:val="none"/>
        </w:rPr>
      </w:pPr>
    </w:p>
    <w:p w14:paraId="0850AD87">
      <w:pPr>
        <w:spacing w:line="241" w:lineRule="auto"/>
        <w:rPr>
          <w:rFonts w:ascii="Arial"/>
          <w:color w:val="auto"/>
          <w:sz w:val="21"/>
          <w:highlight w:val="none"/>
        </w:rPr>
      </w:pPr>
    </w:p>
    <w:p w14:paraId="6849356D">
      <w:pPr>
        <w:spacing w:line="241" w:lineRule="auto"/>
        <w:rPr>
          <w:rFonts w:ascii="Arial"/>
          <w:color w:val="auto"/>
          <w:sz w:val="21"/>
          <w:highlight w:val="none"/>
        </w:rPr>
      </w:pPr>
    </w:p>
    <w:p w14:paraId="7B37D458">
      <w:pPr>
        <w:spacing w:line="241" w:lineRule="auto"/>
        <w:rPr>
          <w:rFonts w:ascii="Arial"/>
          <w:color w:val="auto"/>
          <w:sz w:val="21"/>
          <w:highlight w:val="none"/>
        </w:rPr>
      </w:pPr>
    </w:p>
    <w:p w14:paraId="19F6579E">
      <w:pPr>
        <w:spacing w:line="241" w:lineRule="auto"/>
        <w:rPr>
          <w:rFonts w:ascii="Arial"/>
          <w:color w:val="auto"/>
          <w:sz w:val="21"/>
          <w:highlight w:val="none"/>
        </w:rPr>
      </w:pPr>
    </w:p>
    <w:p w14:paraId="383D56D9">
      <w:pPr>
        <w:spacing w:line="248"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四、营业执照及企业资质证书</w:t>
      </w:r>
    </w:p>
    <w:p w14:paraId="53A78983">
      <w:pPr>
        <w:spacing w:before="78" w:line="221" w:lineRule="auto"/>
        <w:jc w:val="both"/>
        <w:rPr>
          <w:rFonts w:ascii="仿宋" w:hAnsi="仿宋" w:eastAsia="仿宋" w:cs="仿宋"/>
          <w:color w:val="auto"/>
          <w:spacing w:val="-2"/>
          <w:sz w:val="24"/>
          <w:szCs w:val="24"/>
          <w:highlight w:val="none"/>
        </w:rPr>
      </w:pPr>
    </w:p>
    <w:p w14:paraId="3EB260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color w:val="auto"/>
          <w:spacing w:val="0"/>
          <w:sz w:val="24"/>
          <w:szCs w:val="24"/>
          <w:highlight w:val="none"/>
          <w:lang w:eastAsia="zh-CN"/>
        </w:rPr>
      </w:pPr>
      <w:r>
        <w:rPr>
          <w:rFonts w:ascii="仿宋" w:hAnsi="仿宋" w:eastAsia="仿宋" w:cs="仿宋"/>
          <w:color w:val="auto"/>
          <w:spacing w:val="0"/>
          <w:sz w:val="24"/>
          <w:szCs w:val="24"/>
          <w:highlight w:val="none"/>
        </w:rPr>
        <w:t>说明：1.提供有效的营业执照</w:t>
      </w:r>
      <w:r>
        <w:rPr>
          <w:rFonts w:hint="eastAsia" w:ascii="仿宋" w:hAnsi="仿宋" w:eastAsia="仿宋" w:cs="仿宋"/>
          <w:color w:val="auto"/>
          <w:spacing w:val="0"/>
          <w:sz w:val="24"/>
          <w:szCs w:val="24"/>
          <w:highlight w:val="none"/>
          <w:lang w:val="en-US" w:eastAsia="zh-CN"/>
        </w:rPr>
        <w:t>及企业相关资质证书</w:t>
      </w:r>
      <w:r>
        <w:rPr>
          <w:rFonts w:ascii="仿宋" w:hAnsi="仿宋" w:eastAsia="仿宋" w:cs="仿宋"/>
          <w:color w:val="auto"/>
          <w:spacing w:val="0"/>
          <w:sz w:val="24"/>
          <w:szCs w:val="24"/>
          <w:highlight w:val="none"/>
        </w:rPr>
        <w:t>等证明文件复印件，复印件上应加盖本单位公章</w:t>
      </w:r>
      <w:r>
        <w:rPr>
          <w:rFonts w:hint="eastAsia" w:ascii="仿宋" w:hAnsi="仿宋" w:eastAsia="仿宋" w:cs="仿宋"/>
          <w:color w:val="auto"/>
          <w:spacing w:val="0"/>
          <w:sz w:val="24"/>
          <w:szCs w:val="24"/>
          <w:highlight w:val="none"/>
          <w:lang w:eastAsia="zh-CN"/>
        </w:rPr>
        <w:t>。</w:t>
      </w:r>
    </w:p>
    <w:p w14:paraId="3159EF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sectPr>
          <w:footerReference r:id="rId15" w:type="default"/>
          <w:pgSz w:w="11906" w:h="16839"/>
          <w:pgMar w:top="1440" w:right="1800" w:bottom="1440" w:left="1800" w:header="0" w:footer="1007" w:gutter="0"/>
          <w:pgNumType w:fmt="decimal"/>
          <w:cols w:space="720" w:num="1"/>
        </w:sectPr>
      </w:pPr>
    </w:p>
    <w:p w14:paraId="00D81508">
      <w:pPr>
        <w:spacing w:line="248" w:lineRule="auto"/>
        <w:rPr>
          <w:rFonts w:ascii="Arial"/>
          <w:color w:val="auto"/>
          <w:sz w:val="21"/>
          <w:highlight w:val="none"/>
        </w:rPr>
      </w:pPr>
    </w:p>
    <w:p w14:paraId="5AC6E52B">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五、法定代表人身份证明</w:t>
      </w:r>
    </w:p>
    <w:p w14:paraId="65A1A19D">
      <w:pPr>
        <w:spacing w:before="78" w:line="222" w:lineRule="auto"/>
        <w:jc w:val="center"/>
        <w:outlineLvl w:val="1"/>
        <w:rPr>
          <w:rFonts w:ascii="仿宋" w:hAnsi="仿宋" w:eastAsia="仿宋" w:cs="仿宋"/>
          <w:color w:val="auto"/>
          <w:sz w:val="24"/>
          <w:szCs w:val="24"/>
          <w:highlight w:val="none"/>
        </w:rPr>
      </w:pPr>
    </w:p>
    <w:p w14:paraId="15A0378B">
      <w:pPr>
        <w:spacing w:line="398" w:lineRule="auto"/>
        <w:rPr>
          <w:rFonts w:ascii="Arial"/>
          <w:color w:val="auto"/>
          <w:sz w:val="21"/>
          <w:highlight w:val="none"/>
        </w:rPr>
      </w:pPr>
    </w:p>
    <w:p w14:paraId="1A26CBC9">
      <w:pPr>
        <w:spacing w:line="306" w:lineRule="auto"/>
        <w:rPr>
          <w:rFonts w:ascii="Arial"/>
          <w:color w:val="auto"/>
          <w:sz w:val="21"/>
          <w:highlight w:val="none"/>
        </w:rPr>
      </w:pPr>
    </w:p>
    <w:p w14:paraId="1C5D938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3"/>
          <w:sz w:val="24"/>
          <w:szCs w:val="24"/>
          <w:highlight w:val="none"/>
        </w:rPr>
        <w:t>投</w:t>
      </w:r>
      <w:r>
        <w:rPr>
          <w:rFonts w:ascii="仿宋" w:hAnsi="仿宋" w:eastAsia="仿宋" w:cs="仿宋"/>
          <w:color w:val="auto"/>
          <w:spacing w:val="0"/>
          <w:sz w:val="24"/>
          <w:szCs w:val="24"/>
          <w:highlight w:val="none"/>
        </w:rPr>
        <w:t xml:space="preserve">标人名称：                           </w:t>
      </w:r>
    </w:p>
    <w:p w14:paraId="1D1E25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姓名：</w:t>
      </w:r>
      <w:r>
        <w:rPr>
          <w:rFonts w:hint="eastAsia" w:ascii="仿宋" w:hAnsi="仿宋" w:eastAsia="仿宋" w:cs="仿宋"/>
          <w:color w:val="auto"/>
          <w:spacing w:val="0"/>
          <w:sz w:val="24"/>
          <w:szCs w:val="24"/>
          <w:highlight w:val="none"/>
          <w:u w:val="single"/>
          <w:lang w:val="en-US" w:eastAsia="zh-CN"/>
        </w:rPr>
        <w:t xml:space="preserve">         </w:t>
      </w:r>
      <w:r>
        <w:rPr>
          <w:rFonts w:ascii="仿宋" w:hAnsi="仿宋" w:eastAsia="仿宋" w:cs="仿宋"/>
          <w:color w:val="auto"/>
          <w:spacing w:val="0"/>
          <w:sz w:val="24"/>
          <w:szCs w:val="24"/>
          <w:highlight w:val="none"/>
        </w:rPr>
        <w:t xml:space="preserve">   性别：</w:t>
      </w:r>
      <w:r>
        <w:rPr>
          <w:rFonts w:hint="eastAsia" w:ascii="仿宋" w:hAnsi="仿宋" w:eastAsia="仿宋" w:cs="仿宋"/>
          <w:color w:val="auto"/>
          <w:spacing w:val="0"/>
          <w:sz w:val="24"/>
          <w:szCs w:val="24"/>
          <w:highlight w:val="none"/>
          <w:u w:val="single"/>
          <w:lang w:val="en-US" w:eastAsia="zh-CN"/>
        </w:rPr>
        <w:t xml:space="preserve">         </w:t>
      </w:r>
      <w:r>
        <w:rPr>
          <w:rFonts w:ascii="仿宋" w:hAnsi="仿宋" w:eastAsia="仿宋" w:cs="仿宋"/>
          <w:color w:val="auto"/>
          <w:spacing w:val="0"/>
          <w:sz w:val="24"/>
          <w:szCs w:val="24"/>
          <w:highlight w:val="none"/>
        </w:rPr>
        <w:t xml:space="preserve">  年龄：</w:t>
      </w:r>
      <w:r>
        <w:rPr>
          <w:rFonts w:hint="eastAsia" w:ascii="仿宋" w:hAnsi="仿宋" w:eastAsia="仿宋" w:cs="仿宋"/>
          <w:color w:val="auto"/>
          <w:spacing w:val="0"/>
          <w:sz w:val="24"/>
          <w:szCs w:val="24"/>
          <w:highlight w:val="none"/>
          <w:u w:val="single"/>
          <w:lang w:val="en-US" w:eastAsia="zh-CN"/>
        </w:rPr>
        <w:t xml:space="preserve">         </w:t>
      </w:r>
      <w:r>
        <w:rPr>
          <w:rFonts w:ascii="仿宋" w:hAnsi="仿宋" w:eastAsia="仿宋" w:cs="仿宋"/>
          <w:color w:val="auto"/>
          <w:spacing w:val="0"/>
          <w:sz w:val="24"/>
          <w:szCs w:val="24"/>
          <w:highlight w:val="none"/>
        </w:rPr>
        <w:t xml:space="preserve"> 职务：</w:t>
      </w:r>
      <w:r>
        <w:rPr>
          <w:rFonts w:hint="eastAsia" w:ascii="仿宋" w:hAnsi="仿宋" w:eastAsia="仿宋" w:cs="仿宋"/>
          <w:color w:val="auto"/>
          <w:spacing w:val="0"/>
          <w:sz w:val="24"/>
          <w:szCs w:val="24"/>
          <w:highlight w:val="none"/>
          <w:u w:val="single"/>
          <w:lang w:val="en-US" w:eastAsia="zh-CN"/>
        </w:rPr>
        <w:t xml:space="preserve">        </w:t>
      </w:r>
      <w:r>
        <w:rPr>
          <w:rFonts w:ascii="仿宋" w:hAnsi="仿宋" w:eastAsia="仿宋" w:cs="仿宋"/>
          <w:color w:val="auto"/>
          <w:spacing w:val="0"/>
          <w:sz w:val="24"/>
          <w:szCs w:val="24"/>
          <w:highlight w:val="none"/>
        </w:rPr>
        <w:t xml:space="preserve">            </w:t>
      </w:r>
    </w:p>
    <w:p w14:paraId="773EA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 xml:space="preserve">系 </w:t>
      </w:r>
      <w:r>
        <w:rPr>
          <w:rFonts w:hint="eastAsia" w:ascii="仿宋" w:hAnsi="仿宋" w:eastAsia="仿宋" w:cs="仿宋"/>
          <w:color w:val="auto"/>
          <w:spacing w:val="0"/>
          <w:sz w:val="24"/>
          <w:szCs w:val="24"/>
          <w:highlight w:val="none"/>
          <w:u w:val="single"/>
          <w:lang w:val="en-US" w:eastAsia="zh-CN"/>
        </w:rPr>
        <w:t xml:space="preserve">           </w:t>
      </w:r>
      <w:r>
        <w:rPr>
          <w:rFonts w:ascii="仿宋" w:hAnsi="仿宋" w:eastAsia="仿宋" w:cs="仿宋"/>
          <w:color w:val="auto"/>
          <w:spacing w:val="0"/>
          <w:sz w:val="24"/>
          <w:szCs w:val="24"/>
          <w:highlight w:val="none"/>
        </w:rPr>
        <w:t>（投标人名称）的法定代表人。</w:t>
      </w:r>
    </w:p>
    <w:p w14:paraId="302F63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特此证明。</w:t>
      </w:r>
    </w:p>
    <w:p w14:paraId="77EFD7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p>
    <w:p w14:paraId="3B073B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p>
    <w:p w14:paraId="6045B42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附：法定代表人身份证复印件。</w:t>
      </w:r>
    </w:p>
    <w:p w14:paraId="61219F3D">
      <w:pPr>
        <w:spacing w:line="144" w:lineRule="exact"/>
        <w:rPr>
          <w:color w:val="auto"/>
          <w:highlight w:val="none"/>
        </w:rPr>
      </w:pPr>
    </w:p>
    <w:tbl>
      <w:tblPr>
        <w:tblStyle w:val="11"/>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757470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27A6DD16">
            <w:pPr>
              <w:spacing w:line="281" w:lineRule="auto"/>
              <w:rPr>
                <w:rFonts w:ascii="Arial"/>
                <w:color w:val="auto"/>
                <w:sz w:val="21"/>
                <w:highlight w:val="none"/>
              </w:rPr>
            </w:pPr>
          </w:p>
          <w:p w14:paraId="211D53DA">
            <w:pPr>
              <w:spacing w:line="281" w:lineRule="auto"/>
              <w:rPr>
                <w:rFonts w:ascii="Arial"/>
                <w:color w:val="auto"/>
                <w:sz w:val="21"/>
                <w:highlight w:val="none"/>
              </w:rPr>
            </w:pPr>
          </w:p>
          <w:p w14:paraId="2D80150D">
            <w:pPr>
              <w:spacing w:line="281" w:lineRule="auto"/>
              <w:rPr>
                <w:rFonts w:ascii="Arial"/>
                <w:color w:val="auto"/>
                <w:sz w:val="21"/>
                <w:highlight w:val="none"/>
              </w:rPr>
            </w:pPr>
          </w:p>
          <w:p w14:paraId="7A19E776">
            <w:pPr>
              <w:spacing w:line="281" w:lineRule="auto"/>
              <w:rPr>
                <w:rFonts w:ascii="Arial"/>
                <w:color w:val="auto"/>
                <w:sz w:val="21"/>
                <w:highlight w:val="none"/>
              </w:rPr>
            </w:pPr>
          </w:p>
          <w:p w14:paraId="583AF17C">
            <w:pPr>
              <w:spacing w:line="282" w:lineRule="auto"/>
              <w:rPr>
                <w:rFonts w:ascii="Arial"/>
                <w:color w:val="auto"/>
                <w:sz w:val="21"/>
                <w:highlight w:val="none"/>
              </w:rPr>
            </w:pPr>
          </w:p>
          <w:p w14:paraId="7004C5A6">
            <w:pPr>
              <w:pStyle w:val="12"/>
              <w:spacing w:before="91" w:line="223" w:lineRule="auto"/>
              <w:ind w:left="2727"/>
              <w:rPr>
                <w:color w:val="auto"/>
                <w:sz w:val="28"/>
                <w:szCs w:val="28"/>
                <w:highlight w:val="none"/>
              </w:rPr>
            </w:pPr>
            <w:r>
              <w:rPr>
                <w:color w:val="auto"/>
                <w:spacing w:val="-6"/>
                <w:sz w:val="28"/>
                <w:szCs w:val="28"/>
                <w:highlight w:val="none"/>
              </w:rPr>
              <w:t>法定代表人身份证正反面</w:t>
            </w:r>
          </w:p>
        </w:tc>
      </w:tr>
    </w:tbl>
    <w:p w14:paraId="0C5E8505">
      <w:pPr>
        <w:spacing w:line="270" w:lineRule="auto"/>
        <w:rPr>
          <w:rFonts w:ascii="Arial"/>
          <w:color w:val="auto"/>
          <w:sz w:val="21"/>
          <w:highlight w:val="none"/>
        </w:rPr>
      </w:pPr>
    </w:p>
    <w:p w14:paraId="62323BE4">
      <w:pPr>
        <w:spacing w:line="270" w:lineRule="auto"/>
        <w:rPr>
          <w:rFonts w:ascii="Arial"/>
          <w:color w:val="auto"/>
          <w:sz w:val="21"/>
          <w:highlight w:val="none"/>
        </w:rPr>
      </w:pPr>
    </w:p>
    <w:p w14:paraId="7FEAE41B">
      <w:pPr>
        <w:spacing w:line="270" w:lineRule="auto"/>
        <w:rPr>
          <w:rFonts w:ascii="Arial"/>
          <w:color w:val="auto"/>
          <w:sz w:val="21"/>
          <w:highlight w:val="none"/>
        </w:rPr>
      </w:pPr>
    </w:p>
    <w:p w14:paraId="003A7A37">
      <w:pPr>
        <w:spacing w:line="270" w:lineRule="auto"/>
        <w:rPr>
          <w:rFonts w:ascii="Arial"/>
          <w:color w:val="auto"/>
          <w:sz w:val="21"/>
          <w:highlight w:val="none"/>
        </w:rPr>
      </w:pPr>
    </w:p>
    <w:p w14:paraId="6B6E4438">
      <w:pPr>
        <w:spacing w:line="270" w:lineRule="auto"/>
        <w:rPr>
          <w:rFonts w:ascii="Arial"/>
          <w:color w:val="auto"/>
          <w:sz w:val="21"/>
          <w:highlight w:val="none"/>
        </w:rPr>
      </w:pPr>
    </w:p>
    <w:p w14:paraId="6CFED002">
      <w:pPr>
        <w:spacing w:line="271" w:lineRule="auto"/>
        <w:rPr>
          <w:rFonts w:ascii="Arial"/>
          <w:color w:val="auto"/>
          <w:sz w:val="21"/>
          <w:highlight w:val="none"/>
        </w:rPr>
      </w:pPr>
    </w:p>
    <w:p w14:paraId="1C70D5DB">
      <w:pPr>
        <w:spacing w:line="271" w:lineRule="auto"/>
        <w:rPr>
          <w:rFonts w:ascii="Arial"/>
          <w:color w:val="auto"/>
          <w:sz w:val="21"/>
          <w:highlight w:val="none"/>
        </w:rPr>
      </w:pPr>
    </w:p>
    <w:p w14:paraId="1D428E2E">
      <w:pPr>
        <w:spacing w:before="78" w:line="221" w:lineRule="auto"/>
        <w:jc w:val="right"/>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投标人</w:t>
      </w:r>
      <w:r>
        <w:rPr>
          <w:rFonts w:ascii="仿宋" w:hAnsi="仿宋" w:eastAsia="仿宋" w:cs="仿宋"/>
          <w:color w:val="auto"/>
          <w:spacing w:val="-17"/>
          <w:sz w:val="24"/>
          <w:szCs w:val="24"/>
          <w:highlight w:val="none"/>
        </w:rPr>
        <w:t>：</w:t>
      </w:r>
      <w:r>
        <w:rPr>
          <w:rFonts w:ascii="仿宋" w:hAnsi="仿宋" w:eastAsia="仿宋" w:cs="仿宋"/>
          <w:color w:val="auto"/>
          <w:sz w:val="24"/>
          <w:szCs w:val="24"/>
          <w:highlight w:val="none"/>
          <w:u w:val="single" w:color="auto"/>
        </w:rPr>
        <w:t xml:space="preserve">                          </w:t>
      </w:r>
      <w:r>
        <w:rPr>
          <w:rFonts w:ascii="仿宋" w:hAnsi="仿宋" w:eastAsia="仿宋" w:cs="仿宋"/>
          <w:color w:val="auto"/>
          <w:spacing w:val="1"/>
          <w:sz w:val="24"/>
          <w:szCs w:val="24"/>
          <w:highlight w:val="none"/>
        </w:rPr>
        <w:t xml:space="preserve"> </w:t>
      </w:r>
      <w:r>
        <w:rPr>
          <w:rFonts w:ascii="仿宋" w:hAnsi="仿宋" w:eastAsia="仿宋" w:cs="仿宋"/>
          <w:color w:val="auto"/>
          <w:spacing w:val="-17"/>
          <w:sz w:val="24"/>
          <w:szCs w:val="24"/>
          <w:highlight w:val="none"/>
        </w:rPr>
        <w:t>（</w:t>
      </w:r>
      <w:r>
        <w:rPr>
          <w:rFonts w:ascii="仿宋" w:hAnsi="仿宋" w:eastAsia="仿宋" w:cs="仿宋"/>
          <w:color w:val="auto"/>
          <w:spacing w:val="2"/>
          <w:sz w:val="24"/>
          <w:szCs w:val="24"/>
          <w:highlight w:val="none"/>
        </w:rPr>
        <w:t>盖单位章）</w:t>
      </w:r>
    </w:p>
    <w:p w14:paraId="3F6FEB70">
      <w:pPr>
        <w:spacing w:line="271" w:lineRule="auto"/>
        <w:rPr>
          <w:rFonts w:ascii="Arial"/>
          <w:color w:val="auto"/>
          <w:sz w:val="21"/>
          <w:highlight w:val="none"/>
        </w:rPr>
      </w:pPr>
    </w:p>
    <w:p w14:paraId="65F5D2D0">
      <w:pPr>
        <w:spacing w:line="271" w:lineRule="auto"/>
        <w:rPr>
          <w:rFonts w:ascii="Arial"/>
          <w:color w:val="auto"/>
          <w:sz w:val="21"/>
          <w:highlight w:val="none"/>
        </w:rPr>
      </w:pPr>
    </w:p>
    <w:p w14:paraId="036E019A">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日</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 xml:space="preserve">期：     年     月 </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 xml:space="preserve">  日</w:t>
      </w:r>
    </w:p>
    <w:p w14:paraId="37247260">
      <w:pPr>
        <w:spacing w:line="271" w:lineRule="auto"/>
        <w:rPr>
          <w:rFonts w:ascii="Arial"/>
          <w:color w:val="auto"/>
          <w:sz w:val="21"/>
          <w:highlight w:val="none"/>
        </w:rPr>
      </w:pPr>
    </w:p>
    <w:p w14:paraId="0823B9CD">
      <w:pPr>
        <w:spacing w:line="271" w:lineRule="auto"/>
        <w:rPr>
          <w:rFonts w:ascii="Arial"/>
          <w:color w:val="auto"/>
          <w:sz w:val="21"/>
          <w:highlight w:val="none"/>
        </w:rPr>
      </w:pPr>
    </w:p>
    <w:p w14:paraId="56E42F0C">
      <w:pPr>
        <w:spacing w:line="271" w:lineRule="auto"/>
        <w:rPr>
          <w:rFonts w:ascii="Arial"/>
          <w:color w:val="auto"/>
          <w:sz w:val="21"/>
          <w:highlight w:val="none"/>
        </w:rPr>
      </w:pPr>
    </w:p>
    <w:p w14:paraId="4CD8022A">
      <w:pPr>
        <w:spacing w:line="271" w:lineRule="auto"/>
        <w:rPr>
          <w:rFonts w:ascii="Arial"/>
          <w:color w:val="auto"/>
          <w:sz w:val="21"/>
          <w:highlight w:val="none"/>
        </w:rPr>
      </w:pPr>
    </w:p>
    <w:p w14:paraId="08D4D7EB">
      <w:pPr>
        <w:spacing w:line="271" w:lineRule="auto"/>
        <w:rPr>
          <w:rFonts w:ascii="Arial"/>
          <w:color w:val="auto"/>
          <w:sz w:val="21"/>
          <w:highlight w:val="none"/>
        </w:rPr>
      </w:pPr>
    </w:p>
    <w:p w14:paraId="430862B0">
      <w:pPr>
        <w:spacing w:line="271" w:lineRule="auto"/>
        <w:rPr>
          <w:rFonts w:ascii="Arial"/>
          <w:color w:val="auto"/>
          <w:sz w:val="21"/>
          <w:highlight w:val="none"/>
        </w:rPr>
      </w:pPr>
    </w:p>
    <w:p w14:paraId="00ABAB67">
      <w:pPr>
        <w:spacing w:line="271" w:lineRule="auto"/>
        <w:rPr>
          <w:rFonts w:ascii="Arial"/>
          <w:color w:val="auto"/>
          <w:sz w:val="21"/>
          <w:highlight w:val="none"/>
        </w:rPr>
      </w:pPr>
    </w:p>
    <w:p w14:paraId="0EC3E70B">
      <w:pPr>
        <w:spacing w:line="271" w:lineRule="auto"/>
        <w:rPr>
          <w:rFonts w:ascii="Arial"/>
          <w:color w:val="auto"/>
          <w:sz w:val="21"/>
          <w:highlight w:val="none"/>
        </w:rPr>
      </w:pPr>
    </w:p>
    <w:p w14:paraId="7C8A22A2">
      <w:pPr>
        <w:spacing w:line="272" w:lineRule="auto"/>
        <w:rPr>
          <w:rFonts w:ascii="Arial"/>
          <w:color w:val="auto"/>
          <w:sz w:val="21"/>
          <w:highlight w:val="none"/>
        </w:rPr>
      </w:pPr>
    </w:p>
    <w:p w14:paraId="30265D42">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六、法定代表人授权书</w:t>
      </w:r>
    </w:p>
    <w:p w14:paraId="35053D76">
      <w:pPr>
        <w:spacing w:line="291" w:lineRule="auto"/>
        <w:rPr>
          <w:rFonts w:ascii="Arial"/>
          <w:color w:val="auto"/>
          <w:sz w:val="21"/>
          <w:highlight w:val="none"/>
        </w:rPr>
      </w:pPr>
    </w:p>
    <w:p w14:paraId="75B4E861">
      <w:pPr>
        <w:spacing w:line="291" w:lineRule="auto"/>
        <w:rPr>
          <w:rFonts w:ascii="Arial"/>
          <w:color w:val="auto"/>
          <w:sz w:val="21"/>
          <w:highlight w:val="none"/>
        </w:rPr>
      </w:pPr>
    </w:p>
    <w:p w14:paraId="19699613">
      <w:pPr>
        <w:spacing w:before="82" w:line="346" w:lineRule="auto"/>
        <w:ind w:left="17" w:right="52" w:firstLine="492"/>
        <w:jc w:val="both"/>
        <w:rPr>
          <w:rFonts w:ascii="仿宋" w:hAnsi="仿宋" w:eastAsia="仿宋" w:cs="仿宋"/>
          <w:color w:val="auto"/>
          <w:sz w:val="24"/>
          <w:szCs w:val="24"/>
          <w:highlight w:val="none"/>
        </w:rPr>
      </w:pPr>
      <w:r>
        <w:rPr>
          <w:rFonts w:ascii="仿宋" w:hAnsi="仿宋" w:eastAsia="仿宋" w:cs="仿宋"/>
          <w:color w:val="auto"/>
          <w:spacing w:val="-21"/>
          <w:sz w:val="24"/>
          <w:szCs w:val="24"/>
          <w:highlight w:val="none"/>
        </w:rPr>
        <w:t>本授权书声明：注册于</w:t>
      </w:r>
      <w:r>
        <w:rPr>
          <w:rFonts w:ascii="仿宋" w:hAnsi="仿宋" w:eastAsia="仿宋" w:cs="仿宋"/>
          <w:color w:val="auto"/>
          <w:spacing w:val="-21"/>
          <w:sz w:val="24"/>
          <w:szCs w:val="24"/>
          <w:highlight w:val="none"/>
          <w:u w:val="single" w:color="auto"/>
        </w:rPr>
        <w:t>（国家或地区的名称）</w:t>
      </w:r>
      <w:r>
        <w:rPr>
          <w:rFonts w:ascii="仿宋" w:hAnsi="仿宋" w:eastAsia="仿宋" w:cs="仿宋"/>
          <w:color w:val="auto"/>
          <w:spacing w:val="-21"/>
          <w:sz w:val="24"/>
          <w:szCs w:val="24"/>
          <w:highlight w:val="none"/>
        </w:rPr>
        <w:t>的</w:t>
      </w:r>
      <w:r>
        <w:rPr>
          <w:rFonts w:ascii="仿宋" w:hAnsi="仿宋" w:eastAsia="仿宋" w:cs="仿宋"/>
          <w:color w:val="auto"/>
          <w:spacing w:val="-21"/>
          <w:sz w:val="24"/>
          <w:szCs w:val="24"/>
          <w:highlight w:val="none"/>
          <w:u w:val="single" w:color="auto"/>
        </w:rPr>
        <w:t>（</w:t>
      </w:r>
      <w:r>
        <w:rPr>
          <w:rFonts w:ascii="仿宋" w:hAnsi="仿宋" w:eastAsia="仿宋" w:cs="仿宋"/>
          <w:i/>
          <w:iCs/>
          <w:color w:val="auto"/>
          <w:spacing w:val="-21"/>
          <w:sz w:val="25"/>
          <w:szCs w:val="25"/>
          <w:highlight w:val="none"/>
          <w:u w:val="single" w:color="auto"/>
        </w:rPr>
        <w:t>投标人名称</w:t>
      </w:r>
      <w:r>
        <w:rPr>
          <w:rFonts w:ascii="仿宋" w:hAnsi="仿宋" w:eastAsia="仿宋" w:cs="仿宋"/>
          <w:color w:val="auto"/>
          <w:spacing w:val="-21"/>
          <w:sz w:val="24"/>
          <w:szCs w:val="24"/>
          <w:highlight w:val="none"/>
          <w:u w:val="single" w:color="auto"/>
        </w:rPr>
        <w:t>）</w:t>
      </w:r>
      <w:r>
        <w:rPr>
          <w:rFonts w:ascii="仿宋" w:hAnsi="仿宋" w:eastAsia="仿宋" w:cs="仿宋"/>
          <w:color w:val="auto"/>
          <w:spacing w:val="-22"/>
          <w:sz w:val="24"/>
          <w:szCs w:val="24"/>
          <w:highlight w:val="none"/>
        </w:rPr>
        <w:t>的在下面签字的</w:t>
      </w:r>
      <w:r>
        <w:rPr>
          <w:rFonts w:ascii="仿宋" w:hAnsi="仿宋" w:eastAsia="仿宋" w:cs="仿宋"/>
          <w:color w:val="auto"/>
          <w:sz w:val="24"/>
          <w:szCs w:val="24"/>
          <w:highlight w:val="none"/>
        </w:rPr>
        <w:t xml:space="preserve"> </w:t>
      </w:r>
      <w:r>
        <w:rPr>
          <w:rFonts w:ascii="仿宋" w:hAnsi="仿宋" w:eastAsia="仿宋" w:cs="仿宋"/>
          <w:color w:val="auto"/>
          <w:spacing w:val="-28"/>
          <w:sz w:val="24"/>
          <w:szCs w:val="24"/>
          <w:highlight w:val="none"/>
        </w:rPr>
        <w:t>（</w:t>
      </w:r>
      <w:r>
        <w:rPr>
          <w:rFonts w:ascii="仿宋" w:hAnsi="仿宋" w:eastAsia="仿宋" w:cs="仿宋"/>
          <w:i/>
          <w:iCs/>
          <w:color w:val="auto"/>
          <w:spacing w:val="-28"/>
          <w:sz w:val="25"/>
          <w:szCs w:val="25"/>
          <w:highlight w:val="none"/>
          <w:u w:val="single" w:color="auto"/>
        </w:rPr>
        <w:t>法人代表姓名、职</w:t>
      </w:r>
      <w:r>
        <w:rPr>
          <w:rFonts w:ascii="仿宋" w:hAnsi="仿宋" w:eastAsia="仿宋" w:cs="仿宋"/>
          <w:i/>
          <w:iCs/>
          <w:color w:val="auto"/>
          <w:spacing w:val="-28"/>
          <w:sz w:val="25"/>
          <w:szCs w:val="25"/>
          <w:highlight w:val="none"/>
        </w:rPr>
        <w:t>务</w:t>
      </w:r>
      <w:r>
        <w:rPr>
          <w:rFonts w:ascii="仿宋" w:hAnsi="仿宋" w:eastAsia="仿宋" w:cs="仿宋"/>
          <w:color w:val="auto"/>
          <w:spacing w:val="-28"/>
          <w:sz w:val="24"/>
          <w:szCs w:val="24"/>
          <w:highlight w:val="none"/>
        </w:rPr>
        <w:t>）代表本公司授权</w:t>
      </w:r>
      <w:r>
        <w:rPr>
          <w:rFonts w:ascii="仿宋" w:hAnsi="仿宋" w:eastAsia="仿宋" w:cs="仿宋"/>
          <w:color w:val="auto"/>
          <w:spacing w:val="-28"/>
          <w:sz w:val="24"/>
          <w:szCs w:val="24"/>
          <w:highlight w:val="none"/>
          <w:u w:val="single" w:color="auto"/>
        </w:rPr>
        <w:t>（</w:t>
      </w:r>
      <w:r>
        <w:rPr>
          <w:rFonts w:ascii="仿宋" w:hAnsi="仿宋" w:eastAsia="仿宋" w:cs="仿宋"/>
          <w:i/>
          <w:iCs/>
          <w:color w:val="auto"/>
          <w:spacing w:val="-28"/>
          <w:sz w:val="25"/>
          <w:szCs w:val="25"/>
          <w:highlight w:val="none"/>
          <w:u w:val="single" w:color="auto"/>
        </w:rPr>
        <w:t>投标人名称</w:t>
      </w:r>
      <w:r>
        <w:rPr>
          <w:rFonts w:ascii="仿宋" w:hAnsi="仿宋" w:eastAsia="仿宋" w:cs="仿宋"/>
          <w:color w:val="auto"/>
          <w:spacing w:val="-28"/>
          <w:sz w:val="24"/>
          <w:szCs w:val="24"/>
          <w:highlight w:val="none"/>
          <w:u w:val="single" w:color="auto"/>
        </w:rPr>
        <w:t>）</w:t>
      </w:r>
      <w:r>
        <w:rPr>
          <w:rFonts w:ascii="仿宋" w:hAnsi="仿宋" w:eastAsia="仿宋" w:cs="仿宋"/>
          <w:color w:val="auto"/>
          <w:spacing w:val="-28"/>
          <w:sz w:val="24"/>
          <w:szCs w:val="24"/>
          <w:highlight w:val="none"/>
        </w:rPr>
        <w:t>的在下面签字的（</w:t>
      </w:r>
      <w:r>
        <w:rPr>
          <w:rFonts w:ascii="仿宋" w:hAnsi="仿宋" w:eastAsia="仿宋" w:cs="仿宋"/>
          <w:i/>
          <w:iCs/>
          <w:color w:val="auto"/>
          <w:spacing w:val="-28"/>
          <w:sz w:val="25"/>
          <w:szCs w:val="25"/>
          <w:highlight w:val="none"/>
          <w:u w:val="single" w:color="auto"/>
        </w:rPr>
        <w:t>被授权人的</w:t>
      </w:r>
      <w:r>
        <w:rPr>
          <w:rFonts w:ascii="仿宋" w:hAnsi="仿宋" w:eastAsia="仿宋" w:cs="仿宋"/>
          <w:i/>
          <w:iCs/>
          <w:color w:val="auto"/>
          <w:spacing w:val="-20"/>
          <w:sz w:val="25"/>
          <w:szCs w:val="25"/>
          <w:highlight w:val="none"/>
          <w:u w:val="single" w:color="auto"/>
        </w:rPr>
        <w:t>姓名、职务</w:t>
      </w:r>
      <w:r>
        <w:rPr>
          <w:rFonts w:ascii="仿宋" w:hAnsi="仿宋" w:eastAsia="仿宋" w:cs="仿宋"/>
          <w:color w:val="auto"/>
          <w:spacing w:val="-20"/>
          <w:sz w:val="24"/>
          <w:szCs w:val="24"/>
          <w:highlight w:val="none"/>
        </w:rPr>
        <w:t>）为本公司的合法代理人，就（</w:t>
      </w:r>
      <w:r>
        <w:rPr>
          <w:rFonts w:ascii="仿宋" w:hAnsi="仿宋" w:eastAsia="仿宋" w:cs="仿宋"/>
          <w:i/>
          <w:iCs/>
          <w:color w:val="auto"/>
          <w:spacing w:val="-20"/>
          <w:sz w:val="25"/>
          <w:szCs w:val="25"/>
          <w:highlight w:val="none"/>
          <w:u w:val="single" w:color="auto"/>
        </w:rPr>
        <w:t>项目名称</w:t>
      </w:r>
      <w:r>
        <w:rPr>
          <w:rFonts w:ascii="仿宋" w:hAnsi="仿宋" w:eastAsia="仿宋" w:cs="仿宋"/>
          <w:color w:val="auto"/>
          <w:spacing w:val="-20"/>
          <w:sz w:val="24"/>
          <w:szCs w:val="24"/>
          <w:highlight w:val="none"/>
        </w:rPr>
        <w:t>）的投标，以本公司名义处理一</w:t>
      </w:r>
      <w:r>
        <w:rPr>
          <w:rFonts w:ascii="仿宋" w:hAnsi="仿宋" w:eastAsia="仿宋" w:cs="仿宋"/>
          <w:color w:val="auto"/>
          <w:spacing w:val="-16"/>
          <w:sz w:val="24"/>
          <w:szCs w:val="24"/>
          <w:highlight w:val="none"/>
        </w:rPr>
        <w:t>切与之有关的事务。</w:t>
      </w:r>
    </w:p>
    <w:p w14:paraId="2E60CE6D">
      <w:pPr>
        <w:spacing w:before="186" w:line="222" w:lineRule="auto"/>
        <w:ind w:left="510"/>
        <w:jc w:val="both"/>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rPr>
        <w:t>本授权书于</w:t>
      </w:r>
      <w:r>
        <w:rPr>
          <w:rFonts w:ascii="仿宋" w:hAnsi="仿宋" w:eastAsia="仿宋" w:cs="仿宋"/>
          <w:color w:val="auto"/>
          <w:spacing w:val="-4"/>
          <w:sz w:val="24"/>
          <w:szCs w:val="24"/>
          <w:highlight w:val="none"/>
          <w:u w:val="single" w:color="auto"/>
        </w:rPr>
        <w:t xml:space="preserve">     </w:t>
      </w:r>
      <w:r>
        <w:rPr>
          <w:rFonts w:ascii="仿宋" w:hAnsi="仿宋" w:eastAsia="仿宋" w:cs="仿宋"/>
          <w:color w:val="auto"/>
          <w:spacing w:val="-99"/>
          <w:sz w:val="24"/>
          <w:szCs w:val="24"/>
          <w:highlight w:val="none"/>
        </w:rPr>
        <w:t xml:space="preserve"> </w:t>
      </w:r>
      <w:r>
        <w:rPr>
          <w:rFonts w:ascii="仿宋" w:hAnsi="仿宋" w:eastAsia="仿宋" w:cs="仿宋"/>
          <w:color w:val="auto"/>
          <w:spacing w:val="-4"/>
          <w:sz w:val="24"/>
          <w:szCs w:val="24"/>
          <w:highlight w:val="none"/>
        </w:rPr>
        <w:t>年</w:t>
      </w:r>
      <w:r>
        <w:rPr>
          <w:rFonts w:ascii="仿宋" w:hAnsi="仿宋" w:eastAsia="仿宋" w:cs="仿宋"/>
          <w:color w:val="auto"/>
          <w:spacing w:val="-4"/>
          <w:sz w:val="24"/>
          <w:szCs w:val="24"/>
          <w:highlight w:val="none"/>
          <w:u w:val="single" w:color="auto"/>
        </w:rPr>
        <w:t xml:space="preserve">    </w:t>
      </w:r>
      <w:r>
        <w:rPr>
          <w:rFonts w:ascii="仿宋" w:hAnsi="仿宋" w:eastAsia="仿宋" w:cs="仿宋"/>
          <w:color w:val="auto"/>
          <w:spacing w:val="-93"/>
          <w:sz w:val="24"/>
          <w:szCs w:val="24"/>
          <w:highlight w:val="none"/>
        </w:rPr>
        <w:t xml:space="preserve"> </w:t>
      </w:r>
      <w:r>
        <w:rPr>
          <w:rFonts w:ascii="仿宋" w:hAnsi="仿宋" w:eastAsia="仿宋" w:cs="仿宋"/>
          <w:color w:val="auto"/>
          <w:spacing w:val="-4"/>
          <w:sz w:val="24"/>
          <w:szCs w:val="24"/>
          <w:highlight w:val="none"/>
        </w:rPr>
        <w:t>月</w:t>
      </w:r>
      <w:r>
        <w:rPr>
          <w:rFonts w:ascii="仿宋" w:hAnsi="仿宋" w:eastAsia="仿宋" w:cs="仿宋"/>
          <w:color w:val="auto"/>
          <w:spacing w:val="-4"/>
          <w:sz w:val="24"/>
          <w:szCs w:val="24"/>
          <w:highlight w:val="none"/>
          <w:u w:val="single" w:color="auto"/>
        </w:rPr>
        <w:t xml:space="preserve">    </w:t>
      </w:r>
      <w:r>
        <w:rPr>
          <w:rFonts w:ascii="仿宋" w:hAnsi="仿宋" w:eastAsia="仿宋" w:cs="仿宋"/>
          <w:color w:val="auto"/>
          <w:spacing w:val="-53"/>
          <w:sz w:val="24"/>
          <w:szCs w:val="24"/>
          <w:highlight w:val="none"/>
        </w:rPr>
        <w:t xml:space="preserve"> </w:t>
      </w:r>
      <w:r>
        <w:rPr>
          <w:rFonts w:ascii="仿宋" w:hAnsi="仿宋" w:eastAsia="仿宋" w:cs="仿宋"/>
          <w:color w:val="auto"/>
          <w:spacing w:val="-4"/>
          <w:sz w:val="24"/>
          <w:szCs w:val="24"/>
          <w:highlight w:val="none"/>
        </w:rPr>
        <w:t>日签</w:t>
      </w:r>
      <w:r>
        <w:rPr>
          <w:rFonts w:ascii="仿宋" w:hAnsi="仿宋" w:eastAsia="仿宋" w:cs="仿宋"/>
          <w:color w:val="auto"/>
          <w:spacing w:val="-5"/>
          <w:sz w:val="24"/>
          <w:szCs w:val="24"/>
          <w:highlight w:val="none"/>
        </w:rPr>
        <w:t>字生效,特此声明。</w:t>
      </w:r>
    </w:p>
    <w:p w14:paraId="666F29FF">
      <w:pPr>
        <w:spacing w:line="420" w:lineRule="auto"/>
        <w:rPr>
          <w:rFonts w:ascii="Arial"/>
          <w:color w:val="auto"/>
          <w:sz w:val="21"/>
          <w:highlight w:val="none"/>
        </w:rPr>
      </w:pPr>
    </w:p>
    <w:p w14:paraId="24DF6065">
      <w:pPr>
        <w:spacing w:before="78" w:line="222" w:lineRule="auto"/>
        <w:ind w:left="37"/>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法定代表人签字或盖章：</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3"/>
          <w:sz w:val="24"/>
          <w:szCs w:val="24"/>
          <w:highlight w:val="none"/>
          <w:u w:val="single" w:color="auto"/>
        </w:rPr>
        <w:t xml:space="preserve">  </w:t>
      </w:r>
    </w:p>
    <w:p w14:paraId="14F01F49">
      <w:pPr>
        <w:spacing w:before="179" w:line="222" w:lineRule="auto"/>
        <w:ind w:left="29"/>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被授权人签字：</w:t>
      </w:r>
      <w:r>
        <w:rPr>
          <w:rFonts w:ascii="仿宋" w:hAnsi="仿宋" w:eastAsia="仿宋" w:cs="仿宋"/>
          <w:color w:val="auto"/>
          <w:spacing w:val="-2"/>
          <w:sz w:val="24"/>
          <w:szCs w:val="24"/>
          <w:highlight w:val="none"/>
          <w:u w:val="single" w:color="auto"/>
        </w:rPr>
        <w:t xml:space="preserve">                                         </w:t>
      </w:r>
    </w:p>
    <w:p w14:paraId="62DDB005">
      <w:pPr>
        <w:spacing w:before="179" w:line="360" w:lineRule="auto"/>
        <w:ind w:left="29"/>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 xml:space="preserve">投标人盖章：  </w:t>
      </w:r>
      <w:r>
        <w:rPr>
          <w:rFonts w:ascii="仿宋" w:hAnsi="仿宋" w:eastAsia="仿宋" w:cs="仿宋"/>
          <w:color w:val="auto"/>
          <w:spacing w:val="-2"/>
          <w:sz w:val="24"/>
          <w:szCs w:val="24"/>
          <w:highlight w:val="none"/>
          <w:u w:val="single" w:color="auto"/>
        </w:rPr>
        <w:t xml:space="preserve">                                       </w:t>
      </w:r>
    </w:p>
    <w:p w14:paraId="52703847">
      <w:pPr>
        <w:spacing w:before="1" w:line="223" w:lineRule="auto"/>
        <w:ind w:left="40"/>
        <w:rPr>
          <w:rFonts w:ascii="仿宋" w:hAnsi="仿宋" w:eastAsia="仿宋" w:cs="仿宋"/>
          <w:color w:val="auto"/>
          <w:sz w:val="24"/>
          <w:szCs w:val="24"/>
          <w:highlight w:val="none"/>
        </w:rPr>
      </w:pPr>
      <w:r>
        <w:rPr>
          <w:rFonts w:ascii="仿宋" w:hAnsi="仿宋" w:eastAsia="仿宋" w:cs="仿宋"/>
          <w:color w:val="auto"/>
          <w:spacing w:val="-14"/>
          <w:sz w:val="24"/>
          <w:szCs w:val="24"/>
          <w:highlight w:val="none"/>
        </w:rPr>
        <w:t>附：</w:t>
      </w:r>
    </w:p>
    <w:p w14:paraId="5DDF76B7">
      <w:pPr>
        <w:spacing w:before="177" w:line="222" w:lineRule="auto"/>
        <w:ind w:left="29"/>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被授权人姓名：</w:t>
      </w:r>
      <w:r>
        <w:rPr>
          <w:rFonts w:ascii="仿宋" w:hAnsi="仿宋" w:eastAsia="仿宋" w:cs="仿宋"/>
          <w:color w:val="auto"/>
          <w:sz w:val="24"/>
          <w:szCs w:val="24"/>
          <w:highlight w:val="none"/>
          <w:u w:val="single" w:color="auto"/>
        </w:rPr>
        <w:t xml:space="preserve">                                         </w:t>
      </w:r>
    </w:p>
    <w:p w14:paraId="71269621">
      <w:pPr>
        <w:spacing w:before="179" w:line="223" w:lineRule="auto"/>
        <w:ind w:left="29"/>
        <w:rPr>
          <w:rFonts w:ascii="仿宋" w:hAnsi="仿宋" w:eastAsia="仿宋" w:cs="仿宋"/>
          <w:color w:val="auto"/>
          <w:sz w:val="24"/>
          <w:szCs w:val="24"/>
          <w:highlight w:val="none"/>
        </w:rPr>
      </w:pPr>
      <w:r>
        <w:rPr>
          <w:rFonts w:ascii="仿宋" w:hAnsi="仿宋" w:eastAsia="仿宋" w:cs="仿宋"/>
          <w:color w:val="auto"/>
          <w:spacing w:val="-13"/>
          <w:sz w:val="24"/>
          <w:szCs w:val="24"/>
          <w:highlight w:val="none"/>
        </w:rPr>
        <w:t>职</w:t>
      </w:r>
      <w:r>
        <w:rPr>
          <w:rFonts w:ascii="仿宋" w:hAnsi="仿宋" w:eastAsia="仿宋" w:cs="仿宋"/>
          <w:color w:val="auto"/>
          <w:spacing w:val="2"/>
          <w:sz w:val="24"/>
          <w:szCs w:val="24"/>
          <w:highlight w:val="none"/>
        </w:rPr>
        <w:t xml:space="preserve">        </w:t>
      </w:r>
      <w:r>
        <w:rPr>
          <w:rFonts w:ascii="仿宋" w:hAnsi="仿宋" w:eastAsia="仿宋" w:cs="仿宋"/>
          <w:color w:val="auto"/>
          <w:spacing w:val="-13"/>
          <w:sz w:val="24"/>
          <w:szCs w:val="24"/>
          <w:highlight w:val="none"/>
        </w:rPr>
        <w:t>务：</w:t>
      </w:r>
      <w:r>
        <w:rPr>
          <w:rFonts w:ascii="仿宋" w:hAnsi="仿宋" w:eastAsia="仿宋" w:cs="仿宋"/>
          <w:color w:val="auto"/>
          <w:sz w:val="24"/>
          <w:szCs w:val="24"/>
          <w:highlight w:val="none"/>
          <w:u w:val="single" w:color="auto"/>
        </w:rPr>
        <w:t xml:space="preserve">                                         </w:t>
      </w:r>
    </w:p>
    <w:p w14:paraId="0FC44D44">
      <w:pPr>
        <w:spacing w:before="178" w:line="221" w:lineRule="auto"/>
        <w:ind w:left="3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详细通讯地址：</w:t>
      </w:r>
      <w:r>
        <w:rPr>
          <w:rFonts w:ascii="仿宋" w:hAnsi="仿宋" w:eastAsia="仿宋" w:cs="仿宋"/>
          <w:color w:val="auto"/>
          <w:sz w:val="24"/>
          <w:szCs w:val="24"/>
          <w:highlight w:val="none"/>
          <w:u w:val="single" w:color="auto"/>
        </w:rPr>
        <w:t xml:space="preserve">                                         </w:t>
      </w:r>
    </w:p>
    <w:p w14:paraId="44B9B831">
      <w:pPr>
        <w:spacing w:before="180" w:line="222" w:lineRule="auto"/>
        <w:ind w:left="47"/>
        <w:rPr>
          <w:rFonts w:ascii="仿宋" w:hAnsi="仿宋" w:eastAsia="仿宋" w:cs="仿宋"/>
          <w:color w:val="auto"/>
          <w:sz w:val="24"/>
          <w:szCs w:val="24"/>
          <w:highlight w:val="none"/>
        </w:rPr>
      </w:pPr>
      <w:r>
        <w:rPr>
          <w:rFonts w:ascii="仿宋" w:hAnsi="仿宋" w:eastAsia="仿宋" w:cs="仿宋"/>
          <w:color w:val="auto"/>
          <w:spacing w:val="-24"/>
          <w:sz w:val="24"/>
          <w:szCs w:val="24"/>
          <w:highlight w:val="none"/>
        </w:rPr>
        <w:t>邮</w:t>
      </w:r>
      <w:r>
        <w:rPr>
          <w:rFonts w:ascii="仿宋" w:hAnsi="仿宋" w:eastAsia="仿宋" w:cs="仿宋"/>
          <w:color w:val="auto"/>
          <w:spacing w:val="17"/>
          <w:sz w:val="24"/>
          <w:szCs w:val="24"/>
          <w:highlight w:val="none"/>
        </w:rPr>
        <w:t xml:space="preserve"> </w:t>
      </w:r>
      <w:r>
        <w:rPr>
          <w:rFonts w:ascii="仿宋" w:hAnsi="仿宋" w:eastAsia="仿宋" w:cs="仿宋"/>
          <w:color w:val="auto"/>
          <w:spacing w:val="-24"/>
          <w:sz w:val="24"/>
          <w:szCs w:val="24"/>
          <w:highlight w:val="none"/>
        </w:rPr>
        <w:t>政</w:t>
      </w:r>
      <w:r>
        <w:rPr>
          <w:rFonts w:ascii="仿宋" w:hAnsi="仿宋" w:eastAsia="仿宋" w:cs="仿宋"/>
          <w:color w:val="auto"/>
          <w:spacing w:val="18"/>
          <w:sz w:val="24"/>
          <w:szCs w:val="24"/>
          <w:highlight w:val="none"/>
        </w:rPr>
        <w:t xml:space="preserve"> </w:t>
      </w:r>
      <w:r>
        <w:rPr>
          <w:rFonts w:ascii="仿宋" w:hAnsi="仿宋" w:eastAsia="仿宋" w:cs="仿宋"/>
          <w:color w:val="auto"/>
          <w:spacing w:val="-24"/>
          <w:sz w:val="24"/>
          <w:szCs w:val="24"/>
          <w:highlight w:val="none"/>
        </w:rPr>
        <w:t>编</w:t>
      </w:r>
      <w:r>
        <w:rPr>
          <w:rFonts w:ascii="仿宋" w:hAnsi="仿宋" w:eastAsia="仿宋" w:cs="仿宋"/>
          <w:color w:val="auto"/>
          <w:spacing w:val="13"/>
          <w:sz w:val="24"/>
          <w:szCs w:val="24"/>
          <w:highlight w:val="none"/>
        </w:rPr>
        <w:t xml:space="preserve"> </w:t>
      </w:r>
      <w:r>
        <w:rPr>
          <w:rFonts w:ascii="仿宋" w:hAnsi="仿宋" w:eastAsia="仿宋" w:cs="仿宋"/>
          <w:color w:val="auto"/>
          <w:spacing w:val="-24"/>
          <w:sz w:val="24"/>
          <w:szCs w:val="24"/>
          <w:highlight w:val="none"/>
        </w:rPr>
        <w:t>码</w:t>
      </w:r>
      <w:r>
        <w:rPr>
          <w:rFonts w:ascii="仿宋" w:hAnsi="仿宋" w:eastAsia="仿宋" w:cs="仿宋"/>
          <w:color w:val="auto"/>
          <w:spacing w:val="34"/>
          <w:sz w:val="24"/>
          <w:szCs w:val="24"/>
          <w:highlight w:val="none"/>
        </w:rPr>
        <w:t xml:space="preserve"> </w:t>
      </w:r>
      <w:r>
        <w:rPr>
          <w:rFonts w:ascii="仿宋" w:hAnsi="仿宋" w:eastAsia="仿宋" w:cs="仿宋"/>
          <w:color w:val="auto"/>
          <w:spacing w:val="-24"/>
          <w:sz w:val="24"/>
          <w:szCs w:val="24"/>
          <w:highlight w:val="none"/>
        </w:rPr>
        <w:t>：</w:t>
      </w:r>
      <w:r>
        <w:rPr>
          <w:rFonts w:ascii="仿宋" w:hAnsi="仿宋" w:eastAsia="仿宋" w:cs="仿宋"/>
          <w:color w:val="auto"/>
          <w:sz w:val="24"/>
          <w:szCs w:val="24"/>
          <w:highlight w:val="none"/>
          <w:u w:val="single" w:color="auto"/>
        </w:rPr>
        <w:t xml:space="preserve">                                         </w:t>
      </w:r>
    </w:p>
    <w:p w14:paraId="7F75D73E">
      <w:pPr>
        <w:spacing w:before="180" w:line="221" w:lineRule="auto"/>
        <w:ind w:left="56"/>
        <w:rPr>
          <w:rFonts w:ascii="仿宋" w:hAnsi="仿宋" w:eastAsia="仿宋" w:cs="仿宋"/>
          <w:color w:val="auto"/>
          <w:sz w:val="24"/>
          <w:szCs w:val="24"/>
          <w:highlight w:val="none"/>
        </w:rPr>
      </w:pPr>
      <w:r>
        <w:rPr>
          <w:rFonts w:ascii="仿宋" w:hAnsi="仿宋" w:eastAsia="仿宋" w:cs="仿宋"/>
          <w:color w:val="auto"/>
          <w:spacing w:val="-25"/>
          <w:sz w:val="24"/>
          <w:szCs w:val="24"/>
          <w:highlight w:val="none"/>
        </w:rPr>
        <w:t>电</w:t>
      </w:r>
      <w:r>
        <w:rPr>
          <w:rFonts w:ascii="仿宋" w:hAnsi="仿宋" w:eastAsia="仿宋" w:cs="仿宋"/>
          <w:color w:val="auto"/>
          <w:spacing w:val="13"/>
          <w:sz w:val="24"/>
          <w:szCs w:val="24"/>
          <w:highlight w:val="none"/>
        </w:rPr>
        <w:t xml:space="preserve">  </w:t>
      </w:r>
      <w:r>
        <w:rPr>
          <w:rFonts w:ascii="仿宋" w:hAnsi="仿宋" w:eastAsia="仿宋" w:cs="仿宋"/>
          <w:color w:val="auto"/>
          <w:spacing w:val="-25"/>
          <w:sz w:val="24"/>
          <w:szCs w:val="24"/>
          <w:highlight w:val="none"/>
        </w:rPr>
        <w:t>子</w:t>
      </w:r>
      <w:r>
        <w:rPr>
          <w:rFonts w:ascii="仿宋" w:hAnsi="仿宋" w:eastAsia="仿宋" w:cs="仿宋"/>
          <w:color w:val="auto"/>
          <w:spacing w:val="35"/>
          <w:sz w:val="24"/>
          <w:szCs w:val="24"/>
          <w:highlight w:val="none"/>
        </w:rPr>
        <w:t xml:space="preserve"> </w:t>
      </w:r>
      <w:r>
        <w:rPr>
          <w:rFonts w:ascii="仿宋" w:hAnsi="仿宋" w:eastAsia="仿宋" w:cs="仿宋"/>
          <w:color w:val="auto"/>
          <w:spacing w:val="-25"/>
          <w:sz w:val="24"/>
          <w:szCs w:val="24"/>
          <w:highlight w:val="none"/>
        </w:rPr>
        <w:t>邮</w:t>
      </w:r>
      <w:r>
        <w:rPr>
          <w:rFonts w:ascii="仿宋" w:hAnsi="仿宋" w:eastAsia="仿宋" w:cs="仿宋"/>
          <w:color w:val="auto"/>
          <w:spacing w:val="20"/>
          <w:sz w:val="24"/>
          <w:szCs w:val="24"/>
          <w:highlight w:val="none"/>
        </w:rPr>
        <w:t xml:space="preserve"> </w:t>
      </w:r>
      <w:r>
        <w:rPr>
          <w:rFonts w:ascii="仿宋" w:hAnsi="仿宋" w:eastAsia="仿宋" w:cs="仿宋"/>
          <w:color w:val="auto"/>
          <w:spacing w:val="-25"/>
          <w:sz w:val="24"/>
          <w:szCs w:val="24"/>
          <w:highlight w:val="none"/>
        </w:rPr>
        <w:t>箱：</w:t>
      </w:r>
      <w:r>
        <w:rPr>
          <w:rFonts w:ascii="仿宋" w:hAnsi="仿宋" w:eastAsia="仿宋" w:cs="仿宋"/>
          <w:color w:val="auto"/>
          <w:sz w:val="24"/>
          <w:szCs w:val="24"/>
          <w:highlight w:val="none"/>
          <w:u w:val="single" w:color="auto"/>
        </w:rPr>
        <w:t xml:space="preserve">                                         </w:t>
      </w:r>
    </w:p>
    <w:p w14:paraId="529DD6F4">
      <w:pPr>
        <w:spacing w:before="181" w:line="223" w:lineRule="auto"/>
        <w:ind w:left="56"/>
        <w:rPr>
          <w:rFonts w:ascii="仿宋" w:hAnsi="仿宋" w:eastAsia="仿宋" w:cs="仿宋"/>
          <w:color w:val="auto"/>
          <w:sz w:val="24"/>
          <w:szCs w:val="24"/>
          <w:highlight w:val="none"/>
        </w:rPr>
      </w:pPr>
      <w:r>
        <w:rPr>
          <w:rFonts w:ascii="仿宋" w:hAnsi="仿宋" w:eastAsia="仿宋" w:cs="仿宋"/>
          <w:color w:val="auto"/>
          <w:spacing w:val="-20"/>
          <w:sz w:val="24"/>
          <w:szCs w:val="24"/>
          <w:highlight w:val="none"/>
        </w:rPr>
        <w:t>电</w:t>
      </w:r>
      <w:r>
        <w:rPr>
          <w:rFonts w:ascii="仿宋" w:hAnsi="仿宋" w:eastAsia="仿宋" w:cs="仿宋"/>
          <w:color w:val="auto"/>
          <w:spacing w:val="2"/>
          <w:sz w:val="24"/>
          <w:szCs w:val="24"/>
          <w:highlight w:val="none"/>
        </w:rPr>
        <w:t xml:space="preserve">        </w:t>
      </w:r>
      <w:r>
        <w:rPr>
          <w:rFonts w:ascii="仿宋" w:hAnsi="仿宋" w:eastAsia="仿宋" w:cs="仿宋"/>
          <w:color w:val="auto"/>
          <w:spacing w:val="-20"/>
          <w:sz w:val="24"/>
          <w:szCs w:val="24"/>
          <w:highlight w:val="none"/>
        </w:rPr>
        <w:t>话：</w:t>
      </w:r>
      <w:r>
        <w:rPr>
          <w:rFonts w:ascii="仿宋" w:hAnsi="仿宋" w:eastAsia="仿宋" w:cs="仿宋"/>
          <w:color w:val="auto"/>
          <w:sz w:val="24"/>
          <w:szCs w:val="24"/>
          <w:highlight w:val="none"/>
          <w:u w:val="single" w:color="auto"/>
        </w:rPr>
        <w:t xml:space="preserve">                                        </w:t>
      </w:r>
    </w:p>
    <w:p w14:paraId="4ABC9602">
      <w:pPr>
        <w:spacing w:before="40"/>
        <w:rPr>
          <w:color w:val="auto"/>
          <w:highlight w:val="none"/>
        </w:rPr>
      </w:pPr>
    </w:p>
    <w:p w14:paraId="6859FC86">
      <w:pPr>
        <w:spacing w:before="40"/>
        <w:rPr>
          <w:color w:val="auto"/>
          <w:highlight w:val="none"/>
        </w:rPr>
      </w:pPr>
    </w:p>
    <w:p w14:paraId="1335F3E1">
      <w:pPr>
        <w:spacing w:before="166"/>
        <w:rPr>
          <w:color w:val="auto"/>
          <w:highlight w:val="none"/>
        </w:rPr>
      </w:pPr>
    </w:p>
    <w:tbl>
      <w:tblPr>
        <w:tblStyle w:val="11"/>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428A14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5FE92BCC">
            <w:pPr>
              <w:spacing w:before="209" w:line="183" w:lineRule="auto"/>
              <w:ind w:left="564"/>
              <w:jc w:val="center"/>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授权代表身份证复印件</w:t>
            </w:r>
          </w:p>
          <w:p w14:paraId="1DECEF9F">
            <w:pPr>
              <w:spacing w:before="265" w:line="221" w:lineRule="auto"/>
              <w:jc w:val="center"/>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1"/>
                <w:sz w:val="24"/>
                <w:szCs w:val="24"/>
                <w:highlight w:val="none"/>
              </w:rPr>
              <w:t>（正</w:t>
            </w:r>
            <w:r>
              <w:rPr>
                <w:rFonts w:hint="eastAsia" w:ascii="微软雅黑" w:hAnsi="微软雅黑" w:eastAsia="微软雅黑" w:cs="微软雅黑"/>
                <w:color w:val="auto"/>
                <w:spacing w:val="-11"/>
                <w:sz w:val="24"/>
                <w:szCs w:val="24"/>
                <w:highlight w:val="none"/>
                <w:lang w:val="en-US" w:eastAsia="zh-CN"/>
              </w:rPr>
              <w:t>反</w:t>
            </w:r>
            <w:r>
              <w:rPr>
                <w:rFonts w:ascii="微软雅黑" w:hAnsi="微软雅黑" w:eastAsia="微软雅黑" w:cs="微软雅黑"/>
                <w:color w:val="auto"/>
                <w:spacing w:val="-11"/>
                <w:sz w:val="24"/>
                <w:szCs w:val="24"/>
                <w:highlight w:val="none"/>
              </w:rPr>
              <w:t>面）</w:t>
            </w:r>
          </w:p>
        </w:tc>
      </w:tr>
    </w:tbl>
    <w:p w14:paraId="47A3BCA3">
      <w:pPr>
        <w:spacing w:before="134" w:line="230" w:lineRule="auto"/>
        <w:ind w:left="393"/>
        <w:rPr>
          <w:rFonts w:ascii="仿宋" w:hAnsi="仿宋" w:eastAsia="仿宋" w:cs="仿宋"/>
          <w:color w:val="auto"/>
          <w:sz w:val="20"/>
          <w:szCs w:val="20"/>
          <w:highlight w:val="none"/>
        </w:rPr>
        <w:sectPr>
          <w:footerReference r:id="rId16" w:type="default"/>
          <w:pgSz w:w="11906" w:h="16839"/>
          <w:pgMar w:top="1440" w:right="1800" w:bottom="1440" w:left="1800" w:header="0" w:footer="1007" w:gutter="0"/>
          <w:pgNumType w:fmt="decimal"/>
          <w:cols w:space="720" w:num="1"/>
        </w:sectPr>
      </w:pPr>
      <w:r>
        <w:rPr>
          <w:rFonts w:ascii="仿宋" w:hAnsi="仿宋" w:eastAsia="仿宋" w:cs="仿宋"/>
          <w:color w:val="auto"/>
          <w:spacing w:val="9"/>
          <w:sz w:val="20"/>
          <w:szCs w:val="20"/>
          <w:highlight w:val="none"/>
        </w:rPr>
        <w:t>注：投标人可自拟格式提供，但应与招标文件提供的格式具备同等效力</w:t>
      </w:r>
    </w:p>
    <w:p w14:paraId="14116AD2">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七、保证金缴纳凭证</w:t>
      </w:r>
    </w:p>
    <w:p w14:paraId="1BAEAF8C">
      <w:pPr>
        <w:pStyle w:val="6"/>
        <w:numPr>
          <w:ilvl w:val="0"/>
          <w:numId w:val="0"/>
        </w:numPr>
        <w:rPr>
          <w:rFonts w:hint="eastAsia"/>
          <w:color w:val="auto"/>
          <w:highlight w:val="none"/>
          <w:lang w:val="en-US" w:eastAsia="zh-CN"/>
        </w:rPr>
      </w:pPr>
    </w:p>
    <w:p w14:paraId="74A482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说明：供应商可将本项目保证金支付的汇款凭证作为缴纳凭证放在响应文件中</w:t>
      </w:r>
      <w:r>
        <w:rPr>
          <w:rFonts w:hint="eastAsia" w:ascii="仿宋" w:hAnsi="仿宋" w:eastAsia="仿宋" w:cs="仿宋"/>
          <w:color w:val="auto"/>
          <w:spacing w:val="0"/>
          <w:position w:val="0"/>
          <w:sz w:val="24"/>
          <w:szCs w:val="24"/>
          <w:highlight w:val="none"/>
          <w:lang w:eastAsia="zh-CN"/>
        </w:rPr>
        <w:t>，</w:t>
      </w:r>
      <w:r>
        <w:rPr>
          <w:rFonts w:ascii="仿宋" w:hAnsi="仿宋" w:eastAsia="仿宋" w:cs="仿宋"/>
          <w:color w:val="auto"/>
          <w:spacing w:val="0"/>
          <w:position w:val="0"/>
          <w:sz w:val="24"/>
          <w:szCs w:val="24"/>
          <w:highlight w:val="none"/>
        </w:rPr>
        <w:t>复印件上应加盖本单位公章。</w:t>
      </w:r>
    </w:p>
    <w:p w14:paraId="393B67CF">
      <w:pPr>
        <w:pStyle w:val="6"/>
        <w:rPr>
          <w:color w:val="auto"/>
          <w:highlight w:val="none"/>
        </w:rPr>
      </w:pPr>
    </w:p>
    <w:p w14:paraId="7C425301">
      <w:pPr>
        <w:pStyle w:val="6"/>
        <w:rPr>
          <w:color w:val="auto"/>
          <w:highlight w:val="none"/>
        </w:rPr>
      </w:pPr>
    </w:p>
    <w:p w14:paraId="4ECC99CC">
      <w:pPr>
        <w:pStyle w:val="6"/>
        <w:rPr>
          <w:color w:val="auto"/>
          <w:highlight w:val="none"/>
        </w:rPr>
      </w:pPr>
    </w:p>
    <w:p w14:paraId="504E7B8D">
      <w:pPr>
        <w:pStyle w:val="6"/>
        <w:rPr>
          <w:color w:val="auto"/>
          <w:highlight w:val="none"/>
        </w:rPr>
      </w:pPr>
    </w:p>
    <w:p w14:paraId="2373A366">
      <w:pPr>
        <w:pStyle w:val="6"/>
        <w:rPr>
          <w:color w:val="auto"/>
          <w:highlight w:val="none"/>
        </w:rPr>
      </w:pPr>
    </w:p>
    <w:p w14:paraId="1A2B253D">
      <w:pPr>
        <w:pStyle w:val="6"/>
        <w:rPr>
          <w:color w:val="auto"/>
          <w:highlight w:val="none"/>
        </w:rPr>
      </w:pPr>
    </w:p>
    <w:p w14:paraId="34F1002D">
      <w:pPr>
        <w:pStyle w:val="6"/>
        <w:rPr>
          <w:color w:val="auto"/>
          <w:highlight w:val="none"/>
        </w:rPr>
      </w:pPr>
    </w:p>
    <w:p w14:paraId="0BC737F9">
      <w:pPr>
        <w:pStyle w:val="6"/>
        <w:rPr>
          <w:color w:val="auto"/>
          <w:highlight w:val="none"/>
        </w:rPr>
      </w:pPr>
    </w:p>
    <w:p w14:paraId="01E30A4B">
      <w:pPr>
        <w:pStyle w:val="6"/>
        <w:rPr>
          <w:color w:val="auto"/>
          <w:highlight w:val="none"/>
        </w:rPr>
      </w:pPr>
    </w:p>
    <w:p w14:paraId="23B9E431">
      <w:pPr>
        <w:pStyle w:val="6"/>
        <w:rPr>
          <w:color w:val="auto"/>
          <w:highlight w:val="none"/>
        </w:rPr>
      </w:pPr>
    </w:p>
    <w:p w14:paraId="73E1FCE7">
      <w:pPr>
        <w:pStyle w:val="6"/>
        <w:rPr>
          <w:color w:val="auto"/>
          <w:highlight w:val="none"/>
        </w:rPr>
      </w:pPr>
    </w:p>
    <w:p w14:paraId="431BFDD3">
      <w:pPr>
        <w:pStyle w:val="6"/>
        <w:rPr>
          <w:color w:val="auto"/>
          <w:highlight w:val="none"/>
        </w:rPr>
      </w:pPr>
    </w:p>
    <w:p w14:paraId="5D040385">
      <w:pPr>
        <w:pStyle w:val="6"/>
        <w:rPr>
          <w:color w:val="auto"/>
          <w:highlight w:val="none"/>
        </w:rPr>
      </w:pPr>
    </w:p>
    <w:p w14:paraId="2F7352A7">
      <w:pPr>
        <w:pStyle w:val="6"/>
        <w:rPr>
          <w:color w:val="auto"/>
          <w:highlight w:val="none"/>
        </w:rPr>
      </w:pPr>
    </w:p>
    <w:p w14:paraId="45A4E333">
      <w:pPr>
        <w:pStyle w:val="6"/>
        <w:rPr>
          <w:color w:val="auto"/>
          <w:highlight w:val="none"/>
        </w:rPr>
      </w:pPr>
    </w:p>
    <w:p w14:paraId="33A2F02F">
      <w:pPr>
        <w:pStyle w:val="6"/>
        <w:rPr>
          <w:color w:val="auto"/>
          <w:highlight w:val="none"/>
        </w:rPr>
      </w:pPr>
    </w:p>
    <w:p w14:paraId="0BB2D98E">
      <w:pPr>
        <w:pStyle w:val="6"/>
        <w:rPr>
          <w:color w:val="auto"/>
          <w:highlight w:val="none"/>
        </w:rPr>
      </w:pPr>
    </w:p>
    <w:p w14:paraId="5811E410">
      <w:pPr>
        <w:pStyle w:val="6"/>
        <w:rPr>
          <w:color w:val="auto"/>
          <w:highlight w:val="none"/>
        </w:rPr>
      </w:pPr>
    </w:p>
    <w:p w14:paraId="3062029E">
      <w:pPr>
        <w:pStyle w:val="6"/>
        <w:rPr>
          <w:color w:val="auto"/>
          <w:highlight w:val="none"/>
        </w:rPr>
      </w:pPr>
    </w:p>
    <w:p w14:paraId="145EF976">
      <w:pPr>
        <w:pStyle w:val="6"/>
        <w:rPr>
          <w:color w:val="auto"/>
          <w:highlight w:val="none"/>
        </w:rPr>
      </w:pPr>
    </w:p>
    <w:p w14:paraId="66A54B53">
      <w:pPr>
        <w:pStyle w:val="6"/>
        <w:rPr>
          <w:color w:val="auto"/>
          <w:highlight w:val="none"/>
        </w:rPr>
      </w:pPr>
    </w:p>
    <w:p w14:paraId="59BC8778">
      <w:pPr>
        <w:pStyle w:val="6"/>
        <w:rPr>
          <w:color w:val="auto"/>
          <w:highlight w:val="none"/>
        </w:rPr>
      </w:pPr>
    </w:p>
    <w:p w14:paraId="30E98BD2">
      <w:pPr>
        <w:pStyle w:val="6"/>
        <w:rPr>
          <w:color w:val="auto"/>
          <w:highlight w:val="none"/>
        </w:rPr>
      </w:pPr>
    </w:p>
    <w:p w14:paraId="31A3CED5">
      <w:pPr>
        <w:pStyle w:val="6"/>
        <w:rPr>
          <w:color w:val="auto"/>
          <w:highlight w:val="none"/>
        </w:rPr>
      </w:pPr>
    </w:p>
    <w:p w14:paraId="103B4CD2">
      <w:pPr>
        <w:pStyle w:val="6"/>
        <w:rPr>
          <w:color w:val="auto"/>
          <w:highlight w:val="none"/>
        </w:rPr>
      </w:pPr>
    </w:p>
    <w:p w14:paraId="18CA6D26">
      <w:pPr>
        <w:pStyle w:val="6"/>
        <w:rPr>
          <w:color w:val="auto"/>
          <w:highlight w:val="none"/>
        </w:rPr>
      </w:pPr>
    </w:p>
    <w:p w14:paraId="08EA733C">
      <w:pPr>
        <w:pStyle w:val="6"/>
        <w:rPr>
          <w:color w:val="auto"/>
          <w:highlight w:val="none"/>
        </w:rPr>
      </w:pPr>
    </w:p>
    <w:p w14:paraId="30634F37">
      <w:pPr>
        <w:pStyle w:val="6"/>
        <w:rPr>
          <w:color w:val="auto"/>
          <w:highlight w:val="none"/>
        </w:rPr>
      </w:pPr>
    </w:p>
    <w:p w14:paraId="7A4438AD">
      <w:pPr>
        <w:pStyle w:val="6"/>
        <w:rPr>
          <w:color w:val="auto"/>
          <w:highlight w:val="none"/>
        </w:rPr>
      </w:pPr>
    </w:p>
    <w:p w14:paraId="24894146">
      <w:pPr>
        <w:pStyle w:val="6"/>
        <w:rPr>
          <w:color w:val="auto"/>
          <w:highlight w:val="none"/>
        </w:rPr>
      </w:pPr>
    </w:p>
    <w:p w14:paraId="0987D34B">
      <w:pPr>
        <w:pStyle w:val="6"/>
        <w:rPr>
          <w:color w:val="auto"/>
          <w:highlight w:val="none"/>
        </w:rPr>
      </w:pPr>
    </w:p>
    <w:p w14:paraId="79B4D73D">
      <w:pPr>
        <w:pStyle w:val="6"/>
        <w:rPr>
          <w:color w:val="auto"/>
          <w:highlight w:val="none"/>
        </w:rPr>
      </w:pPr>
    </w:p>
    <w:p w14:paraId="6EDBAC14">
      <w:pPr>
        <w:pStyle w:val="6"/>
        <w:rPr>
          <w:color w:val="auto"/>
          <w:highlight w:val="none"/>
        </w:rPr>
      </w:pPr>
    </w:p>
    <w:p w14:paraId="352BF3C2">
      <w:pPr>
        <w:pStyle w:val="6"/>
        <w:rPr>
          <w:color w:val="auto"/>
          <w:highlight w:val="none"/>
        </w:rPr>
      </w:pPr>
    </w:p>
    <w:p w14:paraId="7CABA1D6">
      <w:pPr>
        <w:pStyle w:val="6"/>
        <w:rPr>
          <w:color w:val="auto"/>
          <w:highlight w:val="none"/>
        </w:rPr>
      </w:pPr>
    </w:p>
    <w:p w14:paraId="6E55A75A">
      <w:pPr>
        <w:pStyle w:val="6"/>
        <w:rPr>
          <w:color w:val="auto"/>
          <w:highlight w:val="none"/>
        </w:rPr>
      </w:pPr>
    </w:p>
    <w:p w14:paraId="4CE7142D">
      <w:pPr>
        <w:pStyle w:val="6"/>
        <w:rPr>
          <w:color w:val="auto"/>
          <w:highlight w:val="none"/>
        </w:rPr>
      </w:pPr>
    </w:p>
    <w:p w14:paraId="74737D72">
      <w:pPr>
        <w:pStyle w:val="6"/>
        <w:rPr>
          <w:color w:val="auto"/>
          <w:highlight w:val="none"/>
        </w:rPr>
      </w:pPr>
    </w:p>
    <w:p w14:paraId="398D2CA1">
      <w:pPr>
        <w:pStyle w:val="6"/>
        <w:rPr>
          <w:color w:val="auto"/>
          <w:highlight w:val="none"/>
        </w:rPr>
      </w:pPr>
    </w:p>
    <w:p w14:paraId="478257E2">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八、供应商简介</w:t>
      </w:r>
    </w:p>
    <w:p w14:paraId="08ACF2C5">
      <w:pPr>
        <w:spacing w:before="107" w:line="222" w:lineRule="auto"/>
        <w:jc w:val="center"/>
        <w:outlineLvl w:val="1"/>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pPr>
    </w:p>
    <w:p w14:paraId="2AC55AB7">
      <w:pPr>
        <w:spacing w:before="107" w:line="222" w:lineRule="auto"/>
        <w:jc w:val="center"/>
        <w:outlineLvl w:val="1"/>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t>(一)</w:t>
      </w:r>
      <w:r>
        <w:rPr>
          <w:rFonts w:ascii="仿宋" w:hAnsi="仿宋" w:eastAsia="仿宋" w:cs="仿宋"/>
          <w:color w:val="auto"/>
          <w:spacing w:val="16"/>
          <w:sz w:val="24"/>
          <w:szCs w:val="24"/>
          <w:highlight w:val="none"/>
        </w:rPr>
        <w:t xml:space="preserve"> </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供应商综合情况一览表</w:t>
      </w:r>
    </w:p>
    <w:tbl>
      <w:tblPr>
        <w:tblStyle w:val="11"/>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7E531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3501C200">
            <w:pPr>
              <w:pStyle w:val="12"/>
              <w:spacing w:before="209" w:line="229" w:lineRule="auto"/>
              <w:ind w:left="127"/>
              <w:rPr>
                <w:color w:val="auto"/>
                <w:sz w:val="20"/>
                <w:szCs w:val="20"/>
                <w:highlight w:val="none"/>
              </w:rPr>
            </w:pPr>
            <w:r>
              <w:rPr>
                <w:color w:val="auto"/>
                <w:spacing w:val="6"/>
                <w:sz w:val="20"/>
                <w:szCs w:val="20"/>
                <w:highlight w:val="none"/>
              </w:rPr>
              <w:t>供应商名称</w:t>
            </w:r>
          </w:p>
        </w:tc>
        <w:tc>
          <w:tcPr>
            <w:tcW w:w="6852" w:type="dxa"/>
            <w:gridSpan w:val="9"/>
            <w:tcBorders>
              <w:top w:val="single" w:color="000000" w:sz="10" w:space="0"/>
              <w:right w:val="single" w:color="000000" w:sz="10" w:space="0"/>
            </w:tcBorders>
            <w:vAlign w:val="top"/>
          </w:tcPr>
          <w:p w14:paraId="17A36246">
            <w:pPr>
              <w:pStyle w:val="12"/>
              <w:spacing w:before="208" w:line="231" w:lineRule="auto"/>
              <w:ind w:left="5377"/>
              <w:rPr>
                <w:color w:val="auto"/>
                <w:sz w:val="20"/>
                <w:szCs w:val="20"/>
                <w:highlight w:val="none"/>
              </w:rPr>
            </w:pPr>
            <w:r>
              <w:rPr>
                <w:color w:val="auto"/>
                <w:spacing w:val="2"/>
                <w:sz w:val="20"/>
                <w:szCs w:val="20"/>
                <w:highlight w:val="none"/>
              </w:rPr>
              <w:t>（公章）</w:t>
            </w:r>
          </w:p>
        </w:tc>
      </w:tr>
      <w:tr w14:paraId="66F45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1AD41BB">
            <w:pPr>
              <w:pStyle w:val="12"/>
              <w:spacing w:before="199" w:line="232" w:lineRule="auto"/>
              <w:ind w:left="132"/>
              <w:rPr>
                <w:color w:val="auto"/>
                <w:sz w:val="20"/>
                <w:szCs w:val="20"/>
                <w:highlight w:val="none"/>
              </w:rPr>
            </w:pPr>
            <w:r>
              <w:rPr>
                <w:color w:val="auto"/>
                <w:spacing w:val="4"/>
                <w:sz w:val="20"/>
                <w:szCs w:val="20"/>
                <w:highlight w:val="none"/>
              </w:rPr>
              <w:t>注册地址</w:t>
            </w:r>
          </w:p>
        </w:tc>
        <w:tc>
          <w:tcPr>
            <w:tcW w:w="3673" w:type="dxa"/>
            <w:gridSpan w:val="4"/>
            <w:vAlign w:val="top"/>
          </w:tcPr>
          <w:p w14:paraId="7B5CE19B">
            <w:pPr>
              <w:rPr>
                <w:rFonts w:ascii="Arial"/>
                <w:color w:val="auto"/>
                <w:sz w:val="21"/>
                <w:highlight w:val="none"/>
              </w:rPr>
            </w:pPr>
          </w:p>
        </w:tc>
        <w:tc>
          <w:tcPr>
            <w:tcW w:w="1359" w:type="dxa"/>
            <w:gridSpan w:val="2"/>
            <w:vAlign w:val="top"/>
          </w:tcPr>
          <w:p w14:paraId="17AAC2E0">
            <w:pPr>
              <w:pStyle w:val="12"/>
              <w:spacing w:before="198" w:line="230" w:lineRule="auto"/>
              <w:ind w:left="153"/>
              <w:rPr>
                <w:color w:val="auto"/>
                <w:sz w:val="20"/>
                <w:szCs w:val="20"/>
                <w:highlight w:val="none"/>
              </w:rPr>
            </w:pPr>
            <w:r>
              <w:rPr>
                <w:color w:val="auto"/>
                <w:spacing w:val="2"/>
                <w:sz w:val="20"/>
                <w:szCs w:val="20"/>
                <w:highlight w:val="none"/>
              </w:rPr>
              <w:t>邮政编码</w:t>
            </w:r>
          </w:p>
        </w:tc>
        <w:tc>
          <w:tcPr>
            <w:tcW w:w="1820" w:type="dxa"/>
            <w:gridSpan w:val="3"/>
            <w:tcBorders>
              <w:right w:val="single" w:color="000000" w:sz="10" w:space="0"/>
            </w:tcBorders>
            <w:vAlign w:val="top"/>
          </w:tcPr>
          <w:p w14:paraId="02DE43EB">
            <w:pPr>
              <w:rPr>
                <w:rFonts w:ascii="Arial"/>
                <w:color w:val="auto"/>
                <w:sz w:val="21"/>
                <w:highlight w:val="none"/>
              </w:rPr>
            </w:pPr>
          </w:p>
        </w:tc>
      </w:tr>
      <w:tr w14:paraId="51EC0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491A60CF">
            <w:pPr>
              <w:spacing w:line="306" w:lineRule="auto"/>
              <w:rPr>
                <w:rFonts w:ascii="Arial"/>
                <w:color w:val="auto"/>
                <w:sz w:val="21"/>
                <w:highlight w:val="none"/>
              </w:rPr>
            </w:pPr>
          </w:p>
          <w:p w14:paraId="3AB265D9">
            <w:pPr>
              <w:pStyle w:val="12"/>
              <w:spacing w:before="65" w:line="232" w:lineRule="auto"/>
              <w:ind w:left="123"/>
              <w:rPr>
                <w:color w:val="auto"/>
                <w:sz w:val="20"/>
                <w:szCs w:val="20"/>
                <w:highlight w:val="none"/>
              </w:rPr>
            </w:pPr>
            <w:r>
              <w:rPr>
                <w:color w:val="auto"/>
                <w:spacing w:val="6"/>
                <w:sz w:val="20"/>
                <w:szCs w:val="20"/>
                <w:highlight w:val="none"/>
              </w:rPr>
              <w:t>联系方式</w:t>
            </w:r>
          </w:p>
        </w:tc>
        <w:tc>
          <w:tcPr>
            <w:tcW w:w="1069" w:type="dxa"/>
            <w:vAlign w:val="top"/>
          </w:tcPr>
          <w:p w14:paraId="00061EF4">
            <w:pPr>
              <w:pStyle w:val="12"/>
              <w:spacing w:before="196" w:line="233" w:lineRule="auto"/>
              <w:ind w:left="122"/>
              <w:rPr>
                <w:color w:val="auto"/>
                <w:sz w:val="20"/>
                <w:szCs w:val="20"/>
                <w:highlight w:val="none"/>
              </w:rPr>
            </w:pPr>
            <w:r>
              <w:rPr>
                <w:color w:val="auto"/>
                <w:spacing w:val="5"/>
                <w:sz w:val="20"/>
                <w:szCs w:val="20"/>
                <w:highlight w:val="none"/>
              </w:rPr>
              <w:t>联系人</w:t>
            </w:r>
          </w:p>
        </w:tc>
        <w:tc>
          <w:tcPr>
            <w:tcW w:w="2604" w:type="dxa"/>
            <w:gridSpan w:val="3"/>
            <w:vAlign w:val="top"/>
          </w:tcPr>
          <w:p w14:paraId="0ADBF27D">
            <w:pPr>
              <w:rPr>
                <w:rFonts w:ascii="Arial"/>
                <w:color w:val="auto"/>
                <w:sz w:val="21"/>
                <w:highlight w:val="none"/>
              </w:rPr>
            </w:pPr>
          </w:p>
        </w:tc>
        <w:tc>
          <w:tcPr>
            <w:tcW w:w="1359" w:type="dxa"/>
            <w:gridSpan w:val="2"/>
            <w:vAlign w:val="top"/>
          </w:tcPr>
          <w:p w14:paraId="6FCBEEB0">
            <w:pPr>
              <w:pStyle w:val="12"/>
              <w:spacing w:before="195" w:line="232" w:lineRule="auto"/>
              <w:ind w:left="160"/>
              <w:rPr>
                <w:color w:val="auto"/>
                <w:sz w:val="20"/>
                <w:szCs w:val="20"/>
                <w:highlight w:val="none"/>
              </w:rPr>
            </w:pPr>
            <w:r>
              <w:rPr>
                <w:color w:val="auto"/>
                <w:spacing w:val="-10"/>
                <w:sz w:val="20"/>
                <w:szCs w:val="20"/>
                <w:highlight w:val="none"/>
              </w:rPr>
              <w:t>电话</w:t>
            </w:r>
          </w:p>
        </w:tc>
        <w:tc>
          <w:tcPr>
            <w:tcW w:w="1820" w:type="dxa"/>
            <w:gridSpan w:val="3"/>
            <w:tcBorders>
              <w:right w:val="single" w:color="000000" w:sz="10" w:space="0"/>
            </w:tcBorders>
            <w:vAlign w:val="top"/>
          </w:tcPr>
          <w:p w14:paraId="7B5736FD">
            <w:pPr>
              <w:rPr>
                <w:rFonts w:ascii="Arial"/>
                <w:color w:val="auto"/>
                <w:sz w:val="21"/>
                <w:highlight w:val="none"/>
              </w:rPr>
            </w:pPr>
          </w:p>
        </w:tc>
      </w:tr>
      <w:tr w14:paraId="6424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B1A7E73">
            <w:pPr>
              <w:rPr>
                <w:rFonts w:ascii="Arial"/>
                <w:color w:val="auto"/>
                <w:sz w:val="21"/>
                <w:highlight w:val="none"/>
              </w:rPr>
            </w:pPr>
          </w:p>
        </w:tc>
        <w:tc>
          <w:tcPr>
            <w:tcW w:w="1069" w:type="dxa"/>
            <w:vAlign w:val="top"/>
          </w:tcPr>
          <w:p w14:paraId="668B99E2">
            <w:pPr>
              <w:pStyle w:val="12"/>
              <w:spacing w:before="204" w:line="232" w:lineRule="auto"/>
              <w:ind w:left="127"/>
              <w:rPr>
                <w:color w:val="auto"/>
                <w:sz w:val="20"/>
                <w:szCs w:val="20"/>
                <w:highlight w:val="none"/>
              </w:rPr>
            </w:pPr>
            <w:r>
              <w:rPr>
                <w:color w:val="auto"/>
                <w:sz w:val="20"/>
                <w:szCs w:val="20"/>
                <w:highlight w:val="none"/>
              </w:rPr>
              <w:t>传真</w:t>
            </w:r>
          </w:p>
        </w:tc>
        <w:tc>
          <w:tcPr>
            <w:tcW w:w="2604" w:type="dxa"/>
            <w:gridSpan w:val="3"/>
            <w:vAlign w:val="top"/>
          </w:tcPr>
          <w:p w14:paraId="7E6777F8">
            <w:pPr>
              <w:rPr>
                <w:rFonts w:ascii="Arial"/>
                <w:color w:val="auto"/>
                <w:sz w:val="21"/>
                <w:highlight w:val="none"/>
              </w:rPr>
            </w:pPr>
          </w:p>
        </w:tc>
        <w:tc>
          <w:tcPr>
            <w:tcW w:w="1359" w:type="dxa"/>
            <w:gridSpan w:val="2"/>
            <w:vAlign w:val="top"/>
          </w:tcPr>
          <w:p w14:paraId="7E6A7222">
            <w:pPr>
              <w:pStyle w:val="12"/>
              <w:spacing w:before="205" w:line="229" w:lineRule="auto"/>
              <w:ind w:left="153"/>
              <w:rPr>
                <w:color w:val="auto"/>
                <w:sz w:val="20"/>
                <w:szCs w:val="20"/>
                <w:highlight w:val="none"/>
              </w:rPr>
            </w:pPr>
            <w:r>
              <w:rPr>
                <w:color w:val="auto"/>
                <w:spacing w:val="-6"/>
                <w:sz w:val="20"/>
                <w:szCs w:val="20"/>
                <w:highlight w:val="none"/>
              </w:rPr>
              <w:t>邮箱</w:t>
            </w:r>
          </w:p>
        </w:tc>
        <w:tc>
          <w:tcPr>
            <w:tcW w:w="1820" w:type="dxa"/>
            <w:gridSpan w:val="3"/>
            <w:tcBorders>
              <w:right w:val="single" w:color="000000" w:sz="10" w:space="0"/>
            </w:tcBorders>
            <w:vAlign w:val="top"/>
          </w:tcPr>
          <w:p w14:paraId="2BDE2F46">
            <w:pPr>
              <w:rPr>
                <w:rFonts w:ascii="Arial"/>
                <w:color w:val="auto"/>
                <w:sz w:val="21"/>
                <w:highlight w:val="none"/>
              </w:rPr>
            </w:pPr>
          </w:p>
        </w:tc>
      </w:tr>
      <w:tr w14:paraId="1515D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5853DAC3">
            <w:pPr>
              <w:pStyle w:val="12"/>
              <w:spacing w:before="206" w:line="231" w:lineRule="auto"/>
              <w:ind w:left="134"/>
              <w:rPr>
                <w:color w:val="auto"/>
                <w:sz w:val="20"/>
                <w:szCs w:val="20"/>
                <w:highlight w:val="none"/>
              </w:rPr>
            </w:pPr>
            <w:r>
              <w:rPr>
                <w:color w:val="auto"/>
                <w:spacing w:val="-3"/>
                <w:sz w:val="20"/>
                <w:szCs w:val="20"/>
                <w:highlight w:val="none"/>
              </w:rPr>
              <w:t>隶属情况（如有）</w:t>
            </w:r>
          </w:p>
        </w:tc>
        <w:tc>
          <w:tcPr>
            <w:tcW w:w="6852" w:type="dxa"/>
            <w:gridSpan w:val="9"/>
            <w:tcBorders>
              <w:right w:val="single" w:color="000000" w:sz="10" w:space="0"/>
            </w:tcBorders>
            <w:vAlign w:val="top"/>
          </w:tcPr>
          <w:p w14:paraId="7B1A0603">
            <w:pPr>
              <w:pStyle w:val="12"/>
              <w:spacing w:before="206" w:line="230" w:lineRule="auto"/>
              <w:ind w:left="142"/>
              <w:rPr>
                <w:color w:val="auto"/>
                <w:sz w:val="20"/>
                <w:szCs w:val="20"/>
                <w:highlight w:val="none"/>
              </w:rPr>
            </w:pPr>
            <w:r>
              <w:rPr>
                <w:color w:val="auto"/>
                <w:spacing w:val="7"/>
                <w:sz w:val="20"/>
                <w:szCs w:val="20"/>
                <w:highlight w:val="none"/>
              </w:rPr>
              <w:t>阐明隶属及组织机构情况</w:t>
            </w:r>
          </w:p>
        </w:tc>
      </w:tr>
      <w:tr w14:paraId="54F10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A36AF73">
            <w:pPr>
              <w:pStyle w:val="12"/>
              <w:spacing w:before="207" w:line="231" w:lineRule="auto"/>
              <w:ind w:left="127"/>
              <w:rPr>
                <w:color w:val="auto"/>
                <w:sz w:val="20"/>
                <w:szCs w:val="20"/>
                <w:highlight w:val="none"/>
              </w:rPr>
            </w:pPr>
            <w:r>
              <w:rPr>
                <w:color w:val="auto"/>
                <w:spacing w:val="-2"/>
                <w:sz w:val="20"/>
                <w:szCs w:val="20"/>
                <w:highlight w:val="none"/>
              </w:rPr>
              <w:t>控股情况（如有）</w:t>
            </w:r>
          </w:p>
        </w:tc>
        <w:tc>
          <w:tcPr>
            <w:tcW w:w="6852" w:type="dxa"/>
            <w:gridSpan w:val="9"/>
            <w:tcBorders>
              <w:right w:val="single" w:color="000000" w:sz="10" w:space="0"/>
            </w:tcBorders>
            <w:vAlign w:val="top"/>
          </w:tcPr>
          <w:p w14:paraId="37AC18C0">
            <w:pPr>
              <w:pStyle w:val="12"/>
              <w:spacing w:before="207" w:line="230" w:lineRule="auto"/>
              <w:ind w:left="142"/>
              <w:rPr>
                <w:color w:val="auto"/>
                <w:sz w:val="20"/>
                <w:szCs w:val="20"/>
                <w:highlight w:val="none"/>
              </w:rPr>
            </w:pPr>
            <w:r>
              <w:rPr>
                <w:color w:val="auto"/>
                <w:spacing w:val="6"/>
                <w:sz w:val="20"/>
                <w:szCs w:val="20"/>
                <w:highlight w:val="none"/>
              </w:rPr>
              <w:t>阐明控股和被控股情况</w:t>
            </w:r>
          </w:p>
        </w:tc>
      </w:tr>
      <w:tr w14:paraId="1587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3C5EEC32">
            <w:pPr>
              <w:pStyle w:val="12"/>
              <w:spacing w:before="199" w:line="232" w:lineRule="auto"/>
              <w:ind w:left="127"/>
              <w:rPr>
                <w:color w:val="auto"/>
                <w:sz w:val="20"/>
                <w:szCs w:val="20"/>
                <w:highlight w:val="none"/>
              </w:rPr>
            </w:pPr>
            <w:r>
              <w:rPr>
                <w:color w:val="auto"/>
                <w:spacing w:val="5"/>
                <w:sz w:val="20"/>
                <w:szCs w:val="20"/>
                <w:highlight w:val="none"/>
              </w:rPr>
              <w:t>组织结构</w:t>
            </w:r>
          </w:p>
        </w:tc>
        <w:tc>
          <w:tcPr>
            <w:tcW w:w="6852" w:type="dxa"/>
            <w:gridSpan w:val="9"/>
            <w:tcBorders>
              <w:right w:val="single" w:color="000000" w:sz="10" w:space="0"/>
            </w:tcBorders>
            <w:vAlign w:val="top"/>
          </w:tcPr>
          <w:p w14:paraId="4AFF831A">
            <w:pPr>
              <w:rPr>
                <w:rFonts w:ascii="Arial"/>
                <w:color w:val="auto"/>
                <w:sz w:val="21"/>
                <w:highlight w:val="none"/>
              </w:rPr>
            </w:pPr>
          </w:p>
        </w:tc>
      </w:tr>
      <w:tr w14:paraId="57E3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08ECD5ED">
            <w:pPr>
              <w:pStyle w:val="12"/>
              <w:spacing w:before="216" w:line="229" w:lineRule="auto"/>
              <w:ind w:left="137"/>
              <w:rPr>
                <w:color w:val="auto"/>
                <w:sz w:val="20"/>
                <w:szCs w:val="20"/>
                <w:highlight w:val="none"/>
              </w:rPr>
            </w:pPr>
            <w:r>
              <w:rPr>
                <w:color w:val="auto"/>
                <w:spacing w:val="-4"/>
                <w:sz w:val="20"/>
                <w:szCs w:val="20"/>
                <w:highlight w:val="none"/>
              </w:rPr>
              <w:t>简介</w:t>
            </w:r>
          </w:p>
        </w:tc>
        <w:tc>
          <w:tcPr>
            <w:tcW w:w="6852" w:type="dxa"/>
            <w:gridSpan w:val="9"/>
            <w:tcBorders>
              <w:right w:val="single" w:color="000000" w:sz="10" w:space="0"/>
            </w:tcBorders>
            <w:vAlign w:val="top"/>
          </w:tcPr>
          <w:p w14:paraId="619D0149">
            <w:pPr>
              <w:pStyle w:val="12"/>
              <w:spacing w:before="74" w:line="250" w:lineRule="auto"/>
              <w:ind w:left="128" w:firstLine="3"/>
              <w:rPr>
                <w:color w:val="auto"/>
                <w:sz w:val="20"/>
                <w:szCs w:val="20"/>
                <w:highlight w:val="none"/>
              </w:rPr>
            </w:pPr>
            <w:r>
              <w:rPr>
                <w:color w:val="auto"/>
                <w:spacing w:val="-19"/>
                <w:sz w:val="20"/>
                <w:szCs w:val="20"/>
                <w:highlight w:val="none"/>
              </w:rPr>
              <w:t>包括但不限于：企业经营范围、经营业绩、人力资</w:t>
            </w:r>
            <w:r>
              <w:rPr>
                <w:color w:val="auto"/>
                <w:spacing w:val="5"/>
                <w:sz w:val="20"/>
                <w:szCs w:val="20"/>
                <w:highlight w:val="none"/>
              </w:rPr>
              <w:t>源等。（可另附页）</w:t>
            </w:r>
          </w:p>
        </w:tc>
      </w:tr>
      <w:tr w14:paraId="77CF9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0F82B116">
            <w:pPr>
              <w:pStyle w:val="12"/>
              <w:spacing w:before="205" w:line="232" w:lineRule="auto"/>
              <w:ind w:left="132"/>
              <w:rPr>
                <w:color w:val="auto"/>
                <w:sz w:val="20"/>
                <w:szCs w:val="20"/>
                <w:highlight w:val="none"/>
              </w:rPr>
            </w:pPr>
            <w:r>
              <w:rPr>
                <w:color w:val="auto"/>
                <w:spacing w:val="5"/>
                <w:sz w:val="20"/>
                <w:szCs w:val="20"/>
                <w:highlight w:val="none"/>
              </w:rPr>
              <w:t>法定代表人</w:t>
            </w:r>
          </w:p>
        </w:tc>
        <w:tc>
          <w:tcPr>
            <w:tcW w:w="1069" w:type="dxa"/>
            <w:vAlign w:val="top"/>
          </w:tcPr>
          <w:p w14:paraId="47AC36D7">
            <w:pPr>
              <w:pStyle w:val="12"/>
              <w:spacing w:before="206" w:line="233" w:lineRule="auto"/>
              <w:ind w:left="124"/>
              <w:rPr>
                <w:color w:val="auto"/>
                <w:sz w:val="20"/>
                <w:szCs w:val="20"/>
                <w:highlight w:val="none"/>
              </w:rPr>
            </w:pPr>
            <w:r>
              <w:rPr>
                <w:color w:val="auto"/>
                <w:spacing w:val="2"/>
                <w:sz w:val="20"/>
                <w:szCs w:val="20"/>
                <w:highlight w:val="none"/>
              </w:rPr>
              <w:t>姓名</w:t>
            </w:r>
          </w:p>
        </w:tc>
        <w:tc>
          <w:tcPr>
            <w:tcW w:w="1797" w:type="dxa"/>
            <w:vAlign w:val="top"/>
          </w:tcPr>
          <w:p w14:paraId="724F0533">
            <w:pPr>
              <w:rPr>
                <w:rFonts w:ascii="Arial"/>
                <w:color w:val="auto"/>
                <w:sz w:val="21"/>
                <w:highlight w:val="none"/>
              </w:rPr>
            </w:pPr>
          </w:p>
        </w:tc>
        <w:tc>
          <w:tcPr>
            <w:tcW w:w="1247" w:type="dxa"/>
            <w:gridSpan w:val="3"/>
            <w:vAlign w:val="top"/>
          </w:tcPr>
          <w:p w14:paraId="36692DB0">
            <w:pPr>
              <w:pStyle w:val="12"/>
              <w:spacing w:before="206" w:line="229" w:lineRule="auto"/>
              <w:ind w:left="134"/>
              <w:rPr>
                <w:color w:val="auto"/>
                <w:sz w:val="20"/>
                <w:szCs w:val="20"/>
                <w:highlight w:val="none"/>
              </w:rPr>
            </w:pPr>
            <w:r>
              <w:rPr>
                <w:color w:val="auto"/>
                <w:spacing w:val="5"/>
                <w:sz w:val="20"/>
                <w:szCs w:val="20"/>
                <w:highlight w:val="none"/>
              </w:rPr>
              <w:t>技术职称</w:t>
            </w:r>
          </w:p>
        </w:tc>
        <w:tc>
          <w:tcPr>
            <w:tcW w:w="1261" w:type="dxa"/>
            <w:gridSpan w:val="2"/>
            <w:vAlign w:val="top"/>
          </w:tcPr>
          <w:p w14:paraId="715E855F">
            <w:pPr>
              <w:rPr>
                <w:rFonts w:ascii="Arial"/>
                <w:color w:val="auto"/>
                <w:sz w:val="21"/>
                <w:highlight w:val="none"/>
              </w:rPr>
            </w:pPr>
          </w:p>
        </w:tc>
        <w:tc>
          <w:tcPr>
            <w:tcW w:w="720" w:type="dxa"/>
            <w:vAlign w:val="top"/>
          </w:tcPr>
          <w:p w14:paraId="320E24C5">
            <w:pPr>
              <w:pStyle w:val="12"/>
              <w:spacing w:before="205" w:line="232" w:lineRule="auto"/>
              <w:ind w:left="231"/>
              <w:rPr>
                <w:color w:val="auto"/>
                <w:sz w:val="20"/>
                <w:szCs w:val="20"/>
                <w:highlight w:val="none"/>
              </w:rPr>
            </w:pPr>
            <w:r>
              <w:rPr>
                <w:color w:val="auto"/>
                <w:spacing w:val="-10"/>
                <w:sz w:val="20"/>
                <w:szCs w:val="20"/>
                <w:highlight w:val="none"/>
              </w:rPr>
              <w:t>电话</w:t>
            </w:r>
          </w:p>
        </w:tc>
        <w:tc>
          <w:tcPr>
            <w:tcW w:w="758" w:type="dxa"/>
            <w:tcBorders>
              <w:right w:val="single" w:color="000000" w:sz="10" w:space="0"/>
            </w:tcBorders>
            <w:vAlign w:val="top"/>
          </w:tcPr>
          <w:p w14:paraId="3BFF74E8">
            <w:pPr>
              <w:rPr>
                <w:rFonts w:ascii="Arial"/>
                <w:color w:val="auto"/>
                <w:sz w:val="21"/>
                <w:highlight w:val="none"/>
              </w:rPr>
            </w:pPr>
          </w:p>
        </w:tc>
      </w:tr>
      <w:tr w14:paraId="4A3A0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49731329">
            <w:pPr>
              <w:pStyle w:val="12"/>
              <w:spacing w:before="222" w:line="231" w:lineRule="auto"/>
              <w:ind w:left="127"/>
              <w:rPr>
                <w:color w:val="auto"/>
                <w:sz w:val="20"/>
                <w:szCs w:val="20"/>
                <w:highlight w:val="none"/>
              </w:rPr>
            </w:pPr>
            <w:r>
              <w:rPr>
                <w:color w:val="auto"/>
                <w:spacing w:val="6"/>
                <w:sz w:val="20"/>
                <w:szCs w:val="20"/>
                <w:highlight w:val="none"/>
              </w:rPr>
              <w:t>技术负责人</w:t>
            </w:r>
          </w:p>
        </w:tc>
        <w:tc>
          <w:tcPr>
            <w:tcW w:w="1069" w:type="dxa"/>
            <w:vAlign w:val="top"/>
          </w:tcPr>
          <w:p w14:paraId="0AAC9DD4">
            <w:pPr>
              <w:pStyle w:val="12"/>
              <w:spacing w:before="222" w:line="233" w:lineRule="auto"/>
              <w:ind w:left="124"/>
              <w:rPr>
                <w:color w:val="auto"/>
                <w:sz w:val="20"/>
                <w:szCs w:val="20"/>
                <w:highlight w:val="none"/>
              </w:rPr>
            </w:pPr>
            <w:r>
              <w:rPr>
                <w:color w:val="auto"/>
                <w:spacing w:val="2"/>
                <w:sz w:val="20"/>
                <w:szCs w:val="20"/>
                <w:highlight w:val="none"/>
              </w:rPr>
              <w:t>姓名</w:t>
            </w:r>
          </w:p>
        </w:tc>
        <w:tc>
          <w:tcPr>
            <w:tcW w:w="1797" w:type="dxa"/>
            <w:vAlign w:val="top"/>
          </w:tcPr>
          <w:p w14:paraId="4ACD3968">
            <w:pPr>
              <w:rPr>
                <w:rFonts w:ascii="Arial"/>
                <w:color w:val="auto"/>
                <w:sz w:val="21"/>
                <w:highlight w:val="none"/>
              </w:rPr>
            </w:pPr>
          </w:p>
        </w:tc>
        <w:tc>
          <w:tcPr>
            <w:tcW w:w="1247" w:type="dxa"/>
            <w:gridSpan w:val="3"/>
            <w:vAlign w:val="top"/>
          </w:tcPr>
          <w:p w14:paraId="38F9100D">
            <w:pPr>
              <w:pStyle w:val="12"/>
              <w:spacing w:before="222" w:line="229" w:lineRule="auto"/>
              <w:ind w:left="134"/>
              <w:rPr>
                <w:color w:val="auto"/>
                <w:sz w:val="20"/>
                <w:szCs w:val="20"/>
                <w:highlight w:val="none"/>
              </w:rPr>
            </w:pPr>
            <w:r>
              <w:rPr>
                <w:color w:val="auto"/>
                <w:spacing w:val="5"/>
                <w:sz w:val="20"/>
                <w:szCs w:val="20"/>
                <w:highlight w:val="none"/>
              </w:rPr>
              <w:t>技术职称</w:t>
            </w:r>
          </w:p>
        </w:tc>
        <w:tc>
          <w:tcPr>
            <w:tcW w:w="1261" w:type="dxa"/>
            <w:gridSpan w:val="2"/>
            <w:vAlign w:val="top"/>
          </w:tcPr>
          <w:p w14:paraId="6BFCD6B1">
            <w:pPr>
              <w:rPr>
                <w:rFonts w:ascii="Arial"/>
                <w:color w:val="auto"/>
                <w:sz w:val="21"/>
                <w:highlight w:val="none"/>
              </w:rPr>
            </w:pPr>
          </w:p>
        </w:tc>
        <w:tc>
          <w:tcPr>
            <w:tcW w:w="720" w:type="dxa"/>
            <w:vAlign w:val="top"/>
          </w:tcPr>
          <w:p w14:paraId="74941AEF">
            <w:pPr>
              <w:pStyle w:val="12"/>
              <w:spacing w:before="221" w:line="232" w:lineRule="auto"/>
              <w:ind w:left="231"/>
              <w:rPr>
                <w:color w:val="auto"/>
                <w:sz w:val="20"/>
                <w:szCs w:val="20"/>
                <w:highlight w:val="none"/>
              </w:rPr>
            </w:pPr>
            <w:r>
              <w:rPr>
                <w:color w:val="auto"/>
                <w:spacing w:val="-10"/>
                <w:sz w:val="20"/>
                <w:szCs w:val="20"/>
                <w:highlight w:val="none"/>
              </w:rPr>
              <w:t>电话</w:t>
            </w:r>
          </w:p>
        </w:tc>
        <w:tc>
          <w:tcPr>
            <w:tcW w:w="758" w:type="dxa"/>
            <w:tcBorders>
              <w:right w:val="single" w:color="000000" w:sz="10" w:space="0"/>
            </w:tcBorders>
            <w:vAlign w:val="top"/>
          </w:tcPr>
          <w:p w14:paraId="5934AC1C">
            <w:pPr>
              <w:rPr>
                <w:rFonts w:ascii="Arial"/>
                <w:color w:val="auto"/>
                <w:sz w:val="21"/>
                <w:highlight w:val="none"/>
              </w:rPr>
            </w:pPr>
          </w:p>
        </w:tc>
      </w:tr>
      <w:tr w14:paraId="7169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4E0E7227">
            <w:pPr>
              <w:pStyle w:val="12"/>
              <w:spacing w:before="214" w:line="232" w:lineRule="auto"/>
              <w:ind w:left="129"/>
              <w:rPr>
                <w:color w:val="auto"/>
                <w:sz w:val="20"/>
                <w:szCs w:val="20"/>
                <w:highlight w:val="none"/>
              </w:rPr>
            </w:pPr>
            <w:r>
              <w:rPr>
                <w:color w:val="auto"/>
                <w:spacing w:val="5"/>
                <w:sz w:val="20"/>
                <w:szCs w:val="20"/>
                <w:highlight w:val="none"/>
              </w:rPr>
              <w:t>成立时间</w:t>
            </w:r>
          </w:p>
        </w:tc>
        <w:tc>
          <w:tcPr>
            <w:tcW w:w="2866" w:type="dxa"/>
            <w:gridSpan w:val="2"/>
            <w:vAlign w:val="top"/>
          </w:tcPr>
          <w:p w14:paraId="0B3CD7D2">
            <w:pPr>
              <w:rPr>
                <w:rFonts w:ascii="Arial"/>
                <w:color w:val="auto"/>
                <w:sz w:val="21"/>
                <w:highlight w:val="none"/>
              </w:rPr>
            </w:pPr>
          </w:p>
        </w:tc>
        <w:tc>
          <w:tcPr>
            <w:tcW w:w="3986" w:type="dxa"/>
            <w:gridSpan w:val="7"/>
            <w:tcBorders>
              <w:right w:val="single" w:color="000000" w:sz="10" w:space="0"/>
            </w:tcBorders>
            <w:vAlign w:val="top"/>
          </w:tcPr>
          <w:p w14:paraId="7A0F0BF2">
            <w:pPr>
              <w:pStyle w:val="12"/>
              <w:spacing w:before="214" w:line="232" w:lineRule="auto"/>
              <w:ind w:left="150"/>
              <w:rPr>
                <w:color w:val="auto"/>
                <w:sz w:val="20"/>
                <w:szCs w:val="20"/>
                <w:highlight w:val="none"/>
              </w:rPr>
            </w:pPr>
            <w:r>
              <w:rPr>
                <w:color w:val="auto"/>
                <w:spacing w:val="3"/>
                <w:sz w:val="20"/>
                <w:szCs w:val="20"/>
                <w:highlight w:val="none"/>
              </w:rPr>
              <w:t>员工总人数：</w:t>
            </w:r>
          </w:p>
        </w:tc>
      </w:tr>
      <w:tr w14:paraId="24D1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57B8B788">
            <w:pPr>
              <w:pStyle w:val="12"/>
              <w:spacing w:before="218" w:line="232" w:lineRule="auto"/>
              <w:ind w:left="127"/>
              <w:rPr>
                <w:color w:val="auto"/>
                <w:sz w:val="20"/>
                <w:szCs w:val="20"/>
                <w:highlight w:val="none"/>
              </w:rPr>
            </w:pPr>
            <w:r>
              <w:rPr>
                <w:color w:val="auto"/>
                <w:spacing w:val="7"/>
                <w:sz w:val="20"/>
                <w:szCs w:val="20"/>
                <w:highlight w:val="none"/>
              </w:rPr>
              <w:t>企业资质等级</w:t>
            </w:r>
          </w:p>
        </w:tc>
        <w:tc>
          <w:tcPr>
            <w:tcW w:w="2866" w:type="dxa"/>
            <w:gridSpan w:val="2"/>
            <w:vAlign w:val="top"/>
          </w:tcPr>
          <w:p w14:paraId="18CE5BF5">
            <w:pPr>
              <w:rPr>
                <w:rFonts w:ascii="Arial"/>
                <w:color w:val="auto"/>
                <w:sz w:val="21"/>
                <w:highlight w:val="none"/>
              </w:rPr>
            </w:pPr>
          </w:p>
        </w:tc>
        <w:tc>
          <w:tcPr>
            <w:tcW w:w="712" w:type="dxa"/>
            <w:vMerge w:val="restart"/>
            <w:tcBorders>
              <w:bottom w:val="nil"/>
            </w:tcBorders>
            <w:vAlign w:val="top"/>
          </w:tcPr>
          <w:p w14:paraId="0342B74D">
            <w:pPr>
              <w:spacing w:line="248" w:lineRule="auto"/>
              <w:rPr>
                <w:rFonts w:ascii="Arial"/>
                <w:color w:val="auto"/>
                <w:sz w:val="21"/>
                <w:highlight w:val="none"/>
              </w:rPr>
            </w:pPr>
          </w:p>
          <w:p w14:paraId="5A11F299">
            <w:pPr>
              <w:spacing w:line="249" w:lineRule="auto"/>
              <w:rPr>
                <w:rFonts w:ascii="Arial"/>
                <w:color w:val="auto"/>
                <w:sz w:val="21"/>
                <w:highlight w:val="none"/>
              </w:rPr>
            </w:pPr>
          </w:p>
          <w:p w14:paraId="7DBA7EB3">
            <w:pPr>
              <w:pStyle w:val="12"/>
              <w:spacing w:before="65" w:line="231" w:lineRule="auto"/>
              <w:ind w:left="135"/>
              <w:rPr>
                <w:color w:val="auto"/>
                <w:spacing w:val="1"/>
                <w:sz w:val="20"/>
                <w:szCs w:val="20"/>
                <w:highlight w:val="none"/>
              </w:rPr>
            </w:pPr>
            <w:r>
              <w:rPr>
                <w:color w:val="auto"/>
                <w:spacing w:val="1"/>
                <w:sz w:val="20"/>
                <w:szCs w:val="20"/>
                <w:highlight w:val="none"/>
              </w:rPr>
              <w:t>其中</w:t>
            </w:r>
          </w:p>
          <w:p w14:paraId="7186645C">
            <w:pPr>
              <w:pStyle w:val="12"/>
              <w:spacing w:before="65" w:line="231" w:lineRule="auto"/>
              <w:ind w:left="135"/>
              <w:rPr>
                <w:rFonts w:hint="default" w:eastAsia="仿宋"/>
                <w:color w:val="auto"/>
                <w:sz w:val="20"/>
                <w:szCs w:val="20"/>
                <w:highlight w:val="none"/>
                <w:lang w:val="en-US" w:eastAsia="zh-CN"/>
              </w:rPr>
            </w:pPr>
            <w:r>
              <w:rPr>
                <w:rFonts w:hint="eastAsia"/>
                <w:color w:val="auto"/>
                <w:spacing w:val="1"/>
                <w:sz w:val="20"/>
                <w:szCs w:val="20"/>
                <w:highlight w:val="none"/>
                <w:lang w:val="en-US" w:eastAsia="zh-CN"/>
              </w:rPr>
              <w:t>(附此次项目团队人员名单)</w:t>
            </w:r>
          </w:p>
        </w:tc>
        <w:tc>
          <w:tcPr>
            <w:tcW w:w="1796" w:type="dxa"/>
            <w:gridSpan w:val="4"/>
            <w:vAlign w:val="top"/>
          </w:tcPr>
          <w:p w14:paraId="3C213F37">
            <w:pPr>
              <w:pStyle w:val="12"/>
              <w:spacing w:before="218" w:line="229" w:lineRule="auto"/>
              <w:ind w:left="143"/>
              <w:rPr>
                <w:color w:val="auto"/>
                <w:sz w:val="20"/>
                <w:szCs w:val="20"/>
                <w:highlight w:val="none"/>
              </w:rPr>
            </w:pPr>
          </w:p>
        </w:tc>
        <w:tc>
          <w:tcPr>
            <w:tcW w:w="1478" w:type="dxa"/>
            <w:gridSpan w:val="2"/>
            <w:tcBorders>
              <w:right w:val="single" w:color="000000" w:sz="10" w:space="0"/>
            </w:tcBorders>
            <w:vAlign w:val="top"/>
          </w:tcPr>
          <w:p w14:paraId="0CB01CD0">
            <w:pPr>
              <w:rPr>
                <w:rFonts w:ascii="Arial"/>
                <w:color w:val="auto"/>
                <w:sz w:val="21"/>
                <w:highlight w:val="none"/>
              </w:rPr>
            </w:pPr>
          </w:p>
        </w:tc>
      </w:tr>
      <w:tr w14:paraId="00E1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46D037F5">
            <w:pPr>
              <w:pStyle w:val="12"/>
              <w:spacing w:before="180" w:line="232" w:lineRule="auto"/>
              <w:ind w:left="132"/>
              <w:rPr>
                <w:color w:val="auto"/>
                <w:sz w:val="20"/>
                <w:szCs w:val="20"/>
                <w:highlight w:val="none"/>
              </w:rPr>
            </w:pPr>
            <w:r>
              <w:rPr>
                <w:color w:val="auto"/>
                <w:spacing w:val="5"/>
                <w:sz w:val="20"/>
                <w:szCs w:val="20"/>
                <w:highlight w:val="none"/>
              </w:rPr>
              <w:t>营业执照号</w:t>
            </w:r>
          </w:p>
        </w:tc>
        <w:tc>
          <w:tcPr>
            <w:tcW w:w="2866" w:type="dxa"/>
            <w:gridSpan w:val="2"/>
            <w:vAlign w:val="top"/>
          </w:tcPr>
          <w:p w14:paraId="32FA4B84">
            <w:pPr>
              <w:rPr>
                <w:rFonts w:ascii="Arial"/>
                <w:color w:val="auto"/>
                <w:sz w:val="21"/>
                <w:highlight w:val="none"/>
              </w:rPr>
            </w:pPr>
          </w:p>
        </w:tc>
        <w:tc>
          <w:tcPr>
            <w:tcW w:w="712" w:type="dxa"/>
            <w:vMerge w:val="continue"/>
            <w:tcBorders>
              <w:top w:val="nil"/>
              <w:bottom w:val="nil"/>
            </w:tcBorders>
            <w:vAlign w:val="top"/>
          </w:tcPr>
          <w:p w14:paraId="60F862E3">
            <w:pPr>
              <w:rPr>
                <w:rFonts w:ascii="Arial"/>
                <w:color w:val="auto"/>
                <w:sz w:val="21"/>
                <w:highlight w:val="none"/>
              </w:rPr>
            </w:pPr>
          </w:p>
        </w:tc>
        <w:tc>
          <w:tcPr>
            <w:tcW w:w="1796" w:type="dxa"/>
            <w:gridSpan w:val="4"/>
            <w:vAlign w:val="top"/>
          </w:tcPr>
          <w:p w14:paraId="65CF94E2">
            <w:pPr>
              <w:pStyle w:val="12"/>
              <w:spacing w:before="180" w:line="229" w:lineRule="auto"/>
              <w:ind w:left="163"/>
              <w:rPr>
                <w:color w:val="auto"/>
                <w:sz w:val="20"/>
                <w:szCs w:val="20"/>
                <w:highlight w:val="none"/>
              </w:rPr>
            </w:pPr>
          </w:p>
        </w:tc>
        <w:tc>
          <w:tcPr>
            <w:tcW w:w="1478" w:type="dxa"/>
            <w:gridSpan w:val="2"/>
            <w:tcBorders>
              <w:right w:val="single" w:color="000000" w:sz="10" w:space="0"/>
            </w:tcBorders>
            <w:vAlign w:val="top"/>
          </w:tcPr>
          <w:p w14:paraId="544D4F6E">
            <w:pPr>
              <w:rPr>
                <w:rFonts w:ascii="Arial"/>
                <w:color w:val="auto"/>
                <w:sz w:val="21"/>
                <w:highlight w:val="none"/>
              </w:rPr>
            </w:pPr>
          </w:p>
        </w:tc>
      </w:tr>
      <w:tr w14:paraId="08ED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608F9DE1">
            <w:pPr>
              <w:pStyle w:val="12"/>
              <w:spacing w:before="150" w:line="232" w:lineRule="auto"/>
              <w:ind w:left="132"/>
              <w:rPr>
                <w:color w:val="auto"/>
                <w:sz w:val="20"/>
                <w:szCs w:val="20"/>
                <w:highlight w:val="none"/>
              </w:rPr>
            </w:pPr>
            <w:r>
              <w:rPr>
                <w:color w:val="auto"/>
                <w:spacing w:val="4"/>
                <w:sz w:val="20"/>
                <w:szCs w:val="20"/>
                <w:highlight w:val="none"/>
              </w:rPr>
              <w:t>注册资金</w:t>
            </w:r>
          </w:p>
        </w:tc>
        <w:tc>
          <w:tcPr>
            <w:tcW w:w="2866" w:type="dxa"/>
            <w:gridSpan w:val="2"/>
            <w:vAlign w:val="top"/>
          </w:tcPr>
          <w:p w14:paraId="3CEF1ACB">
            <w:pPr>
              <w:rPr>
                <w:rFonts w:ascii="Arial"/>
                <w:color w:val="auto"/>
                <w:sz w:val="21"/>
                <w:highlight w:val="none"/>
              </w:rPr>
            </w:pPr>
          </w:p>
        </w:tc>
        <w:tc>
          <w:tcPr>
            <w:tcW w:w="712" w:type="dxa"/>
            <w:vMerge w:val="continue"/>
            <w:tcBorders>
              <w:top w:val="nil"/>
              <w:bottom w:val="nil"/>
            </w:tcBorders>
            <w:vAlign w:val="top"/>
          </w:tcPr>
          <w:p w14:paraId="7A9F1F23">
            <w:pPr>
              <w:rPr>
                <w:rFonts w:ascii="Arial"/>
                <w:color w:val="auto"/>
                <w:sz w:val="21"/>
                <w:highlight w:val="none"/>
              </w:rPr>
            </w:pPr>
          </w:p>
        </w:tc>
        <w:tc>
          <w:tcPr>
            <w:tcW w:w="1796" w:type="dxa"/>
            <w:gridSpan w:val="4"/>
            <w:vAlign w:val="top"/>
          </w:tcPr>
          <w:p w14:paraId="7E1D799D">
            <w:pPr>
              <w:pStyle w:val="12"/>
              <w:spacing w:before="150" w:line="229" w:lineRule="auto"/>
              <w:ind w:left="136"/>
              <w:rPr>
                <w:color w:val="auto"/>
                <w:sz w:val="20"/>
                <w:szCs w:val="20"/>
                <w:highlight w:val="none"/>
              </w:rPr>
            </w:pPr>
          </w:p>
        </w:tc>
        <w:tc>
          <w:tcPr>
            <w:tcW w:w="1478" w:type="dxa"/>
            <w:gridSpan w:val="2"/>
            <w:tcBorders>
              <w:right w:val="single" w:color="000000" w:sz="10" w:space="0"/>
            </w:tcBorders>
            <w:vAlign w:val="top"/>
          </w:tcPr>
          <w:p w14:paraId="2FCC8320">
            <w:pPr>
              <w:rPr>
                <w:rFonts w:ascii="Arial"/>
                <w:color w:val="auto"/>
                <w:sz w:val="21"/>
                <w:highlight w:val="none"/>
              </w:rPr>
            </w:pPr>
          </w:p>
        </w:tc>
      </w:tr>
      <w:tr w14:paraId="4324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0A0356F5">
            <w:pPr>
              <w:pStyle w:val="12"/>
              <w:spacing w:before="178" w:line="229" w:lineRule="auto"/>
              <w:ind w:left="126"/>
              <w:rPr>
                <w:color w:val="auto"/>
                <w:sz w:val="20"/>
                <w:szCs w:val="20"/>
                <w:highlight w:val="none"/>
              </w:rPr>
            </w:pPr>
            <w:r>
              <w:rPr>
                <w:color w:val="auto"/>
                <w:spacing w:val="5"/>
                <w:sz w:val="20"/>
                <w:szCs w:val="20"/>
                <w:highlight w:val="none"/>
              </w:rPr>
              <w:t>开户银行</w:t>
            </w:r>
          </w:p>
        </w:tc>
        <w:tc>
          <w:tcPr>
            <w:tcW w:w="2866" w:type="dxa"/>
            <w:gridSpan w:val="2"/>
            <w:vAlign w:val="top"/>
          </w:tcPr>
          <w:p w14:paraId="37566EB6">
            <w:pPr>
              <w:rPr>
                <w:rFonts w:ascii="Arial"/>
                <w:color w:val="auto"/>
                <w:sz w:val="21"/>
                <w:highlight w:val="none"/>
              </w:rPr>
            </w:pPr>
          </w:p>
        </w:tc>
        <w:tc>
          <w:tcPr>
            <w:tcW w:w="712" w:type="dxa"/>
            <w:vMerge w:val="continue"/>
            <w:tcBorders>
              <w:top w:val="nil"/>
              <w:bottom w:val="nil"/>
            </w:tcBorders>
            <w:vAlign w:val="top"/>
          </w:tcPr>
          <w:p w14:paraId="08170B09">
            <w:pPr>
              <w:rPr>
                <w:rFonts w:ascii="Arial"/>
                <w:color w:val="auto"/>
                <w:sz w:val="21"/>
                <w:highlight w:val="none"/>
              </w:rPr>
            </w:pPr>
          </w:p>
        </w:tc>
        <w:tc>
          <w:tcPr>
            <w:tcW w:w="1796" w:type="dxa"/>
            <w:gridSpan w:val="4"/>
            <w:vAlign w:val="top"/>
          </w:tcPr>
          <w:p w14:paraId="30B3915A">
            <w:pPr>
              <w:pStyle w:val="12"/>
              <w:spacing w:before="178" w:line="230" w:lineRule="auto"/>
              <w:ind w:left="138"/>
              <w:rPr>
                <w:color w:val="auto"/>
                <w:sz w:val="20"/>
                <w:szCs w:val="20"/>
                <w:highlight w:val="none"/>
              </w:rPr>
            </w:pPr>
          </w:p>
        </w:tc>
        <w:tc>
          <w:tcPr>
            <w:tcW w:w="1478" w:type="dxa"/>
            <w:gridSpan w:val="2"/>
            <w:tcBorders>
              <w:right w:val="single" w:color="000000" w:sz="10" w:space="0"/>
            </w:tcBorders>
            <w:vAlign w:val="top"/>
          </w:tcPr>
          <w:p w14:paraId="3BAB1478">
            <w:pPr>
              <w:rPr>
                <w:rFonts w:ascii="Arial"/>
                <w:color w:val="auto"/>
                <w:sz w:val="21"/>
                <w:highlight w:val="none"/>
              </w:rPr>
            </w:pPr>
          </w:p>
        </w:tc>
      </w:tr>
      <w:tr w14:paraId="6A37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35B2A358">
            <w:pPr>
              <w:pStyle w:val="12"/>
              <w:spacing w:before="124" w:line="232" w:lineRule="auto"/>
              <w:ind w:left="123"/>
              <w:rPr>
                <w:color w:val="auto"/>
                <w:sz w:val="20"/>
                <w:szCs w:val="20"/>
                <w:highlight w:val="none"/>
              </w:rPr>
            </w:pPr>
            <w:r>
              <w:rPr>
                <w:color w:val="auto"/>
                <w:spacing w:val="3"/>
                <w:sz w:val="20"/>
                <w:szCs w:val="20"/>
                <w:highlight w:val="none"/>
              </w:rPr>
              <w:t>账号</w:t>
            </w:r>
          </w:p>
        </w:tc>
        <w:tc>
          <w:tcPr>
            <w:tcW w:w="2866" w:type="dxa"/>
            <w:gridSpan w:val="2"/>
            <w:vAlign w:val="top"/>
          </w:tcPr>
          <w:p w14:paraId="56A8F0CD">
            <w:pPr>
              <w:rPr>
                <w:rFonts w:ascii="Arial"/>
                <w:color w:val="auto"/>
                <w:sz w:val="21"/>
                <w:highlight w:val="none"/>
              </w:rPr>
            </w:pPr>
          </w:p>
        </w:tc>
        <w:tc>
          <w:tcPr>
            <w:tcW w:w="712" w:type="dxa"/>
            <w:vMerge w:val="continue"/>
            <w:tcBorders>
              <w:top w:val="nil"/>
            </w:tcBorders>
            <w:vAlign w:val="top"/>
          </w:tcPr>
          <w:p w14:paraId="067DB9F7">
            <w:pPr>
              <w:rPr>
                <w:rFonts w:ascii="Arial"/>
                <w:color w:val="auto"/>
                <w:sz w:val="21"/>
                <w:highlight w:val="none"/>
              </w:rPr>
            </w:pPr>
          </w:p>
        </w:tc>
        <w:tc>
          <w:tcPr>
            <w:tcW w:w="1796" w:type="dxa"/>
            <w:gridSpan w:val="4"/>
            <w:vAlign w:val="top"/>
          </w:tcPr>
          <w:p w14:paraId="31B00B31">
            <w:pPr>
              <w:rPr>
                <w:rFonts w:ascii="Arial"/>
                <w:color w:val="auto"/>
                <w:sz w:val="21"/>
                <w:highlight w:val="none"/>
              </w:rPr>
            </w:pPr>
          </w:p>
        </w:tc>
        <w:tc>
          <w:tcPr>
            <w:tcW w:w="1478" w:type="dxa"/>
            <w:gridSpan w:val="2"/>
            <w:tcBorders>
              <w:right w:val="single" w:color="000000" w:sz="10" w:space="0"/>
            </w:tcBorders>
            <w:vAlign w:val="top"/>
          </w:tcPr>
          <w:p w14:paraId="3F85556B">
            <w:pPr>
              <w:rPr>
                <w:rFonts w:ascii="Arial"/>
                <w:color w:val="auto"/>
                <w:sz w:val="21"/>
                <w:highlight w:val="none"/>
              </w:rPr>
            </w:pPr>
          </w:p>
        </w:tc>
      </w:tr>
      <w:tr w14:paraId="619C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3D9600F6">
            <w:pPr>
              <w:pStyle w:val="12"/>
              <w:spacing w:before="165" w:line="232" w:lineRule="auto"/>
              <w:ind w:left="126"/>
              <w:rPr>
                <w:color w:val="auto"/>
                <w:sz w:val="20"/>
                <w:szCs w:val="20"/>
                <w:highlight w:val="none"/>
              </w:rPr>
            </w:pPr>
            <w:r>
              <w:rPr>
                <w:color w:val="auto"/>
                <w:spacing w:val="7"/>
                <w:sz w:val="20"/>
                <w:szCs w:val="20"/>
                <w:highlight w:val="none"/>
              </w:rPr>
              <w:t>经营范围备注</w:t>
            </w:r>
          </w:p>
        </w:tc>
        <w:tc>
          <w:tcPr>
            <w:tcW w:w="6852" w:type="dxa"/>
            <w:gridSpan w:val="9"/>
            <w:tcBorders>
              <w:bottom w:val="single" w:color="000000" w:sz="10" w:space="0"/>
              <w:right w:val="single" w:color="000000" w:sz="10" w:space="0"/>
            </w:tcBorders>
            <w:vAlign w:val="top"/>
          </w:tcPr>
          <w:p w14:paraId="1625F5F9">
            <w:pPr>
              <w:rPr>
                <w:rFonts w:ascii="Arial"/>
                <w:color w:val="auto"/>
                <w:sz w:val="21"/>
                <w:highlight w:val="none"/>
              </w:rPr>
            </w:pPr>
          </w:p>
        </w:tc>
      </w:tr>
    </w:tbl>
    <w:p w14:paraId="0BD0E5C7">
      <w:pPr>
        <w:pStyle w:val="6"/>
        <w:rPr>
          <w:color w:val="auto"/>
          <w:highlight w:val="none"/>
        </w:rPr>
      </w:pPr>
    </w:p>
    <w:p w14:paraId="7F1D318F">
      <w:pPr>
        <w:spacing w:before="78" w:line="222" w:lineRule="auto"/>
        <w:jc w:val="center"/>
        <w:outlineLvl w:val="1"/>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pPr>
    </w:p>
    <w:p w14:paraId="2A782B55">
      <w:pPr>
        <w:spacing w:before="78" w:line="222" w:lineRule="auto"/>
        <w:jc w:val="center"/>
        <w:outlineLvl w:val="1"/>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pPr>
    </w:p>
    <w:p w14:paraId="06125F68">
      <w:pPr>
        <w:spacing w:before="78" w:line="222" w:lineRule="auto"/>
        <w:jc w:val="center"/>
        <w:outlineLvl w:val="1"/>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pPr>
    </w:p>
    <w:p w14:paraId="595BF969">
      <w:pPr>
        <w:pStyle w:val="6"/>
        <w:rPr>
          <w:rFonts w:hint="eastAsia"/>
          <w:color w:val="auto"/>
          <w:highlight w:val="none"/>
          <w:lang w:eastAsia="zh-CN"/>
        </w:rPr>
      </w:pPr>
    </w:p>
    <w:p w14:paraId="30439743">
      <w:pPr>
        <w:spacing w:before="78" w:line="222" w:lineRule="auto"/>
        <w:jc w:val="center"/>
        <w:outlineLvl w:val="1"/>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pPr>
    </w:p>
    <w:p w14:paraId="5CEAFF46">
      <w:pPr>
        <w:spacing w:before="78" w:line="222" w:lineRule="auto"/>
        <w:jc w:val="center"/>
        <w:outlineLvl w:val="1"/>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pPr>
    </w:p>
    <w:p w14:paraId="007AF26B">
      <w:pPr>
        <w:numPr>
          <w:ilvl w:val="0"/>
          <w:numId w:val="4"/>
        </w:numPr>
        <w:spacing w:before="78" w:line="222" w:lineRule="auto"/>
        <w:jc w:val="center"/>
        <w:outlineLvl w:val="1"/>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供应商同类型项目业绩情况介绍</w:t>
      </w:r>
    </w:p>
    <w:p w14:paraId="05562201">
      <w:pPr>
        <w:pStyle w:val="6"/>
        <w:numPr>
          <w:ilvl w:val="0"/>
          <w:numId w:val="0"/>
        </w:numPr>
        <w:rPr>
          <w:color w:val="auto"/>
          <w:highlight w:val="none"/>
        </w:rPr>
      </w:pPr>
    </w:p>
    <w:tbl>
      <w:tblPr>
        <w:tblStyle w:val="11"/>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6788"/>
      </w:tblGrid>
      <w:tr w14:paraId="02BD8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522" w:type="dxa"/>
            <w:vAlign w:val="top"/>
          </w:tcPr>
          <w:p w14:paraId="71B38B58">
            <w:pPr>
              <w:spacing w:line="248" w:lineRule="auto"/>
              <w:jc w:val="center"/>
              <w:rPr>
                <w:rFonts w:hint="eastAsia" w:ascii="仿宋" w:hAnsi="仿宋" w:eastAsia="仿宋" w:cs="仿宋"/>
                <w:color w:val="auto"/>
                <w:sz w:val="24"/>
                <w:szCs w:val="24"/>
                <w:highlight w:val="none"/>
              </w:rPr>
            </w:pPr>
          </w:p>
          <w:p w14:paraId="1F1CFD1F">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项</w:t>
            </w:r>
            <w:r>
              <w:rPr>
                <w:rFonts w:hint="eastAsia" w:ascii="仿宋" w:hAnsi="仿宋" w:eastAsia="仿宋" w:cs="仿宋"/>
                <w:color w:val="auto"/>
                <w:spacing w:val="6"/>
                <w:sz w:val="24"/>
                <w:szCs w:val="24"/>
                <w:highlight w:val="none"/>
              </w:rPr>
              <w:t>目名称</w:t>
            </w:r>
          </w:p>
        </w:tc>
        <w:tc>
          <w:tcPr>
            <w:tcW w:w="6788" w:type="dxa"/>
            <w:vAlign w:val="top"/>
          </w:tcPr>
          <w:p w14:paraId="7000414E">
            <w:pPr>
              <w:rPr>
                <w:rFonts w:ascii="Arial"/>
                <w:color w:val="auto"/>
                <w:sz w:val="21"/>
                <w:highlight w:val="none"/>
              </w:rPr>
            </w:pPr>
          </w:p>
        </w:tc>
      </w:tr>
      <w:tr w14:paraId="1DAB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5BEDC670">
            <w:pPr>
              <w:spacing w:line="244" w:lineRule="auto"/>
              <w:jc w:val="center"/>
              <w:rPr>
                <w:rFonts w:hint="eastAsia" w:ascii="仿宋" w:hAnsi="仿宋" w:eastAsia="仿宋" w:cs="仿宋"/>
                <w:color w:val="auto"/>
                <w:sz w:val="24"/>
                <w:szCs w:val="24"/>
                <w:highlight w:val="none"/>
              </w:rPr>
            </w:pPr>
          </w:p>
          <w:p w14:paraId="104CF9D6">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项</w:t>
            </w:r>
            <w:r>
              <w:rPr>
                <w:rFonts w:hint="eastAsia" w:ascii="仿宋" w:hAnsi="仿宋" w:eastAsia="仿宋" w:cs="仿宋"/>
                <w:color w:val="auto"/>
                <w:spacing w:val="7"/>
                <w:sz w:val="24"/>
                <w:szCs w:val="24"/>
                <w:highlight w:val="none"/>
              </w:rPr>
              <w:t>目所在地</w:t>
            </w:r>
          </w:p>
        </w:tc>
        <w:tc>
          <w:tcPr>
            <w:tcW w:w="6788" w:type="dxa"/>
            <w:vAlign w:val="top"/>
          </w:tcPr>
          <w:p w14:paraId="0BD7835B">
            <w:pPr>
              <w:rPr>
                <w:rFonts w:ascii="Arial"/>
                <w:color w:val="auto"/>
                <w:sz w:val="21"/>
                <w:highlight w:val="none"/>
              </w:rPr>
            </w:pPr>
          </w:p>
        </w:tc>
      </w:tr>
      <w:tr w14:paraId="040A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1909F035">
            <w:pPr>
              <w:spacing w:line="245" w:lineRule="auto"/>
              <w:jc w:val="center"/>
              <w:rPr>
                <w:rFonts w:hint="eastAsia" w:ascii="仿宋" w:hAnsi="仿宋" w:eastAsia="仿宋" w:cs="仿宋"/>
                <w:color w:val="auto"/>
                <w:sz w:val="24"/>
                <w:szCs w:val="24"/>
                <w:highlight w:val="none"/>
              </w:rPr>
            </w:pPr>
          </w:p>
          <w:p w14:paraId="45E6B294">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w:t>
            </w:r>
            <w:r>
              <w:rPr>
                <w:rFonts w:hint="eastAsia" w:ascii="仿宋" w:hAnsi="仿宋" w:eastAsia="仿宋" w:cs="仿宋"/>
                <w:color w:val="auto"/>
                <w:spacing w:val="7"/>
                <w:sz w:val="24"/>
                <w:szCs w:val="24"/>
                <w:highlight w:val="none"/>
              </w:rPr>
              <w:t>包人名称</w:t>
            </w:r>
          </w:p>
        </w:tc>
        <w:tc>
          <w:tcPr>
            <w:tcW w:w="6788" w:type="dxa"/>
            <w:vAlign w:val="top"/>
          </w:tcPr>
          <w:p w14:paraId="5FE8FABF">
            <w:pPr>
              <w:rPr>
                <w:rFonts w:ascii="Arial"/>
                <w:color w:val="auto"/>
                <w:sz w:val="21"/>
                <w:highlight w:val="none"/>
              </w:rPr>
            </w:pPr>
          </w:p>
        </w:tc>
      </w:tr>
      <w:tr w14:paraId="4B7DB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654BBE7D">
            <w:pPr>
              <w:spacing w:line="246" w:lineRule="auto"/>
              <w:jc w:val="center"/>
              <w:rPr>
                <w:rFonts w:hint="eastAsia" w:ascii="仿宋" w:hAnsi="仿宋" w:eastAsia="仿宋" w:cs="仿宋"/>
                <w:color w:val="auto"/>
                <w:sz w:val="24"/>
                <w:szCs w:val="24"/>
                <w:highlight w:val="none"/>
              </w:rPr>
            </w:pPr>
          </w:p>
          <w:p w14:paraId="519B9EC4">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w:t>
            </w:r>
            <w:r>
              <w:rPr>
                <w:rFonts w:hint="eastAsia" w:ascii="仿宋" w:hAnsi="仿宋" w:eastAsia="仿宋" w:cs="仿宋"/>
                <w:color w:val="auto"/>
                <w:spacing w:val="7"/>
                <w:sz w:val="24"/>
                <w:szCs w:val="24"/>
                <w:highlight w:val="none"/>
              </w:rPr>
              <w:t>包人地址</w:t>
            </w:r>
          </w:p>
        </w:tc>
        <w:tc>
          <w:tcPr>
            <w:tcW w:w="6788" w:type="dxa"/>
            <w:vAlign w:val="top"/>
          </w:tcPr>
          <w:p w14:paraId="544B43BA">
            <w:pPr>
              <w:rPr>
                <w:rFonts w:ascii="Arial"/>
                <w:color w:val="auto"/>
                <w:sz w:val="21"/>
                <w:highlight w:val="none"/>
              </w:rPr>
            </w:pPr>
          </w:p>
        </w:tc>
      </w:tr>
      <w:tr w14:paraId="31F78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1366DDD">
            <w:pPr>
              <w:numPr>
                <w:ilvl w:val="0"/>
                <w:numId w:val="0"/>
              </w:numPr>
              <w:spacing w:before="78" w:line="222" w:lineRule="auto"/>
              <w:jc w:val="both"/>
              <w:outlineLvl w:val="1"/>
              <w:rPr>
                <w:rFonts w:hint="eastAsia" w:asciiTheme="majorEastAsia" w:hAnsiTheme="majorEastAsia" w:eastAsiaTheme="majorEastAsia" w:cstheme="majorEastAsia"/>
                <w:b w:val="0"/>
                <w:bCs w:val="0"/>
                <w:color w:val="auto"/>
                <w:spacing w:val="-1"/>
                <w:sz w:val="21"/>
                <w:szCs w:val="21"/>
                <w:highlight w:val="none"/>
                <w:lang w:val="en-US" w:eastAsia="zh-CN"/>
                <w14:textOutline w14:w="4358" w14:cap="sq" w14:cmpd="sng">
                  <w14:solidFill>
                    <w14:srgbClr w14:val="000000"/>
                  </w14:solidFill>
                  <w14:prstDash w14:val="solid"/>
                  <w14:bevel/>
                </w14:textOutline>
              </w:rPr>
            </w:pPr>
          </w:p>
          <w:p w14:paraId="54827E98">
            <w:pPr>
              <w:numPr>
                <w:ilvl w:val="0"/>
                <w:numId w:val="0"/>
              </w:numPr>
              <w:spacing w:before="78" w:line="222" w:lineRule="auto"/>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w:t>
            </w:r>
            <w:r>
              <w:rPr>
                <w:rFonts w:hint="eastAsia" w:ascii="仿宋" w:hAnsi="仿宋" w:eastAsia="仿宋" w:cs="仿宋"/>
                <w:color w:val="auto"/>
                <w:spacing w:val="7"/>
                <w:sz w:val="24"/>
                <w:szCs w:val="24"/>
                <w:highlight w:val="none"/>
              </w:rPr>
              <w:t>包人</w:t>
            </w:r>
            <w:r>
              <w:rPr>
                <w:rFonts w:hint="eastAsia" w:ascii="仿宋" w:hAnsi="仿宋" w:eastAsia="仿宋" w:cs="仿宋"/>
                <w:b w:val="0"/>
                <w:bCs w:val="0"/>
                <w:color w:val="auto"/>
                <w:spacing w:val="7"/>
                <w:sz w:val="24"/>
                <w:szCs w:val="24"/>
                <w:highlight w:val="none"/>
              </w:rPr>
              <w:t>电话</w:t>
            </w:r>
          </w:p>
        </w:tc>
        <w:tc>
          <w:tcPr>
            <w:tcW w:w="6788" w:type="dxa"/>
            <w:vAlign w:val="top"/>
          </w:tcPr>
          <w:p w14:paraId="4F53DDDA">
            <w:pPr>
              <w:rPr>
                <w:rFonts w:ascii="Arial"/>
                <w:color w:val="auto"/>
                <w:sz w:val="21"/>
                <w:highlight w:val="none"/>
              </w:rPr>
            </w:pPr>
          </w:p>
        </w:tc>
      </w:tr>
      <w:tr w14:paraId="409F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0E74476A">
            <w:pPr>
              <w:spacing w:line="246" w:lineRule="auto"/>
              <w:jc w:val="center"/>
              <w:rPr>
                <w:rFonts w:hint="eastAsia" w:ascii="仿宋" w:hAnsi="仿宋" w:eastAsia="仿宋" w:cs="仿宋"/>
                <w:color w:val="auto"/>
                <w:sz w:val="24"/>
                <w:szCs w:val="24"/>
                <w:highlight w:val="none"/>
              </w:rPr>
            </w:pPr>
          </w:p>
          <w:p w14:paraId="4518701A">
            <w:pPr>
              <w:spacing w:before="65" w:line="22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合同价格</w:t>
            </w:r>
          </w:p>
        </w:tc>
        <w:tc>
          <w:tcPr>
            <w:tcW w:w="6788" w:type="dxa"/>
            <w:vAlign w:val="top"/>
          </w:tcPr>
          <w:p w14:paraId="1A26960F">
            <w:pPr>
              <w:rPr>
                <w:rFonts w:ascii="Arial"/>
                <w:color w:val="auto"/>
                <w:sz w:val="21"/>
                <w:highlight w:val="none"/>
              </w:rPr>
            </w:pPr>
          </w:p>
        </w:tc>
      </w:tr>
      <w:tr w14:paraId="0797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73E18575">
            <w:pPr>
              <w:spacing w:line="246" w:lineRule="auto"/>
              <w:jc w:val="center"/>
              <w:rPr>
                <w:rFonts w:hint="eastAsia" w:ascii="仿宋" w:hAnsi="仿宋" w:eastAsia="仿宋" w:cs="仿宋"/>
                <w:color w:val="auto"/>
                <w:sz w:val="24"/>
                <w:szCs w:val="24"/>
                <w:highlight w:val="none"/>
              </w:rPr>
            </w:pPr>
          </w:p>
          <w:p w14:paraId="0A751142">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合同履约期限</w:t>
            </w:r>
          </w:p>
        </w:tc>
        <w:tc>
          <w:tcPr>
            <w:tcW w:w="6788" w:type="dxa"/>
            <w:vAlign w:val="top"/>
          </w:tcPr>
          <w:p w14:paraId="15155294">
            <w:pPr>
              <w:rPr>
                <w:rFonts w:ascii="Arial"/>
                <w:color w:val="auto"/>
                <w:sz w:val="21"/>
                <w:highlight w:val="none"/>
              </w:rPr>
            </w:pPr>
          </w:p>
        </w:tc>
      </w:tr>
      <w:tr w14:paraId="4AC94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394B963">
            <w:pPr>
              <w:spacing w:line="245" w:lineRule="auto"/>
              <w:jc w:val="center"/>
              <w:rPr>
                <w:rFonts w:hint="eastAsia" w:ascii="仿宋" w:hAnsi="仿宋" w:eastAsia="仿宋" w:cs="仿宋"/>
                <w:color w:val="auto"/>
                <w:sz w:val="24"/>
                <w:szCs w:val="24"/>
                <w:highlight w:val="none"/>
              </w:rPr>
            </w:pPr>
          </w:p>
          <w:p w14:paraId="1E060F57">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内容</w:t>
            </w:r>
          </w:p>
        </w:tc>
        <w:tc>
          <w:tcPr>
            <w:tcW w:w="6788" w:type="dxa"/>
            <w:vAlign w:val="top"/>
          </w:tcPr>
          <w:p w14:paraId="130C331A">
            <w:pPr>
              <w:rPr>
                <w:rFonts w:ascii="Arial"/>
                <w:color w:val="auto"/>
                <w:sz w:val="21"/>
                <w:highlight w:val="none"/>
              </w:rPr>
            </w:pPr>
          </w:p>
        </w:tc>
      </w:tr>
      <w:tr w14:paraId="4F5A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07394B3B">
            <w:pPr>
              <w:spacing w:line="245" w:lineRule="auto"/>
              <w:jc w:val="center"/>
              <w:rPr>
                <w:rFonts w:hint="eastAsia" w:ascii="仿宋" w:hAnsi="仿宋" w:eastAsia="仿宋" w:cs="仿宋"/>
                <w:color w:val="auto"/>
                <w:sz w:val="24"/>
                <w:szCs w:val="24"/>
                <w:highlight w:val="none"/>
              </w:rPr>
            </w:pPr>
          </w:p>
          <w:p w14:paraId="2172F67A">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项</w:t>
            </w:r>
            <w:r>
              <w:rPr>
                <w:rFonts w:hint="eastAsia" w:ascii="仿宋" w:hAnsi="仿宋" w:eastAsia="仿宋" w:cs="仿宋"/>
                <w:color w:val="auto"/>
                <w:spacing w:val="7"/>
                <w:sz w:val="24"/>
                <w:szCs w:val="24"/>
                <w:highlight w:val="none"/>
              </w:rPr>
              <w:t>目负责人</w:t>
            </w:r>
          </w:p>
        </w:tc>
        <w:tc>
          <w:tcPr>
            <w:tcW w:w="6788" w:type="dxa"/>
            <w:vAlign w:val="top"/>
          </w:tcPr>
          <w:p w14:paraId="71479E4E">
            <w:pPr>
              <w:rPr>
                <w:rFonts w:ascii="Arial"/>
                <w:color w:val="auto"/>
                <w:sz w:val="21"/>
                <w:highlight w:val="none"/>
              </w:rPr>
            </w:pPr>
          </w:p>
        </w:tc>
      </w:tr>
      <w:tr w14:paraId="155A8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1522" w:type="dxa"/>
            <w:vAlign w:val="top"/>
          </w:tcPr>
          <w:p w14:paraId="39647940">
            <w:pPr>
              <w:spacing w:line="266" w:lineRule="auto"/>
              <w:jc w:val="center"/>
              <w:rPr>
                <w:rFonts w:hint="eastAsia" w:ascii="仿宋" w:hAnsi="仿宋" w:eastAsia="仿宋" w:cs="仿宋"/>
                <w:color w:val="auto"/>
                <w:sz w:val="24"/>
                <w:szCs w:val="24"/>
                <w:highlight w:val="none"/>
              </w:rPr>
            </w:pPr>
          </w:p>
          <w:p w14:paraId="190667B9">
            <w:pPr>
              <w:spacing w:line="266" w:lineRule="auto"/>
              <w:jc w:val="center"/>
              <w:rPr>
                <w:rFonts w:hint="eastAsia" w:ascii="仿宋" w:hAnsi="仿宋" w:eastAsia="仿宋" w:cs="仿宋"/>
                <w:color w:val="auto"/>
                <w:sz w:val="24"/>
                <w:szCs w:val="24"/>
                <w:highlight w:val="none"/>
              </w:rPr>
            </w:pPr>
          </w:p>
          <w:p w14:paraId="4738FAF6">
            <w:pPr>
              <w:spacing w:line="266" w:lineRule="auto"/>
              <w:jc w:val="center"/>
              <w:rPr>
                <w:rFonts w:hint="eastAsia" w:ascii="仿宋" w:hAnsi="仿宋" w:eastAsia="仿宋" w:cs="仿宋"/>
                <w:color w:val="auto"/>
                <w:sz w:val="24"/>
                <w:szCs w:val="24"/>
                <w:highlight w:val="none"/>
              </w:rPr>
            </w:pPr>
          </w:p>
          <w:p w14:paraId="0DF251F5">
            <w:pPr>
              <w:spacing w:line="266" w:lineRule="auto"/>
              <w:jc w:val="center"/>
              <w:rPr>
                <w:rFonts w:hint="eastAsia" w:ascii="仿宋" w:hAnsi="仿宋" w:eastAsia="仿宋" w:cs="仿宋"/>
                <w:color w:val="auto"/>
                <w:sz w:val="24"/>
                <w:szCs w:val="24"/>
                <w:highlight w:val="none"/>
              </w:rPr>
            </w:pPr>
          </w:p>
          <w:p w14:paraId="1F58916F">
            <w:pPr>
              <w:spacing w:line="266" w:lineRule="auto"/>
              <w:jc w:val="center"/>
              <w:rPr>
                <w:rFonts w:hint="eastAsia" w:ascii="仿宋" w:hAnsi="仿宋" w:eastAsia="仿宋" w:cs="仿宋"/>
                <w:color w:val="auto"/>
                <w:sz w:val="24"/>
                <w:szCs w:val="24"/>
                <w:highlight w:val="none"/>
              </w:rPr>
            </w:pPr>
          </w:p>
          <w:p w14:paraId="31606533">
            <w:pPr>
              <w:spacing w:line="266" w:lineRule="auto"/>
              <w:jc w:val="center"/>
              <w:rPr>
                <w:rFonts w:hint="eastAsia" w:ascii="仿宋" w:hAnsi="仿宋" w:eastAsia="仿宋" w:cs="仿宋"/>
                <w:color w:val="auto"/>
                <w:sz w:val="24"/>
                <w:szCs w:val="24"/>
                <w:highlight w:val="none"/>
              </w:rPr>
            </w:pPr>
          </w:p>
          <w:p w14:paraId="194D0BCE">
            <w:pPr>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项</w:t>
            </w:r>
            <w:r>
              <w:rPr>
                <w:rFonts w:hint="eastAsia" w:ascii="仿宋" w:hAnsi="仿宋" w:eastAsia="仿宋" w:cs="仿宋"/>
                <w:color w:val="auto"/>
                <w:spacing w:val="6"/>
                <w:sz w:val="24"/>
                <w:szCs w:val="24"/>
                <w:highlight w:val="none"/>
              </w:rPr>
              <w:t>目描述</w:t>
            </w:r>
          </w:p>
        </w:tc>
        <w:tc>
          <w:tcPr>
            <w:tcW w:w="6788" w:type="dxa"/>
            <w:vAlign w:val="top"/>
          </w:tcPr>
          <w:p w14:paraId="5AD53260">
            <w:pPr>
              <w:rPr>
                <w:rFonts w:ascii="Arial"/>
                <w:color w:val="auto"/>
                <w:sz w:val="21"/>
                <w:highlight w:val="none"/>
              </w:rPr>
            </w:pPr>
          </w:p>
        </w:tc>
      </w:tr>
      <w:tr w14:paraId="0CC14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1522" w:type="dxa"/>
            <w:vAlign w:val="top"/>
          </w:tcPr>
          <w:p w14:paraId="1FFF2501">
            <w:pPr>
              <w:spacing w:line="298" w:lineRule="auto"/>
              <w:jc w:val="center"/>
              <w:rPr>
                <w:rFonts w:hint="eastAsia" w:ascii="仿宋" w:hAnsi="仿宋" w:eastAsia="仿宋" w:cs="仿宋"/>
                <w:color w:val="auto"/>
                <w:sz w:val="24"/>
                <w:szCs w:val="24"/>
                <w:highlight w:val="none"/>
              </w:rPr>
            </w:pPr>
          </w:p>
          <w:p w14:paraId="48F1B39A">
            <w:pPr>
              <w:spacing w:line="298" w:lineRule="auto"/>
              <w:jc w:val="center"/>
              <w:rPr>
                <w:rFonts w:hint="eastAsia" w:ascii="仿宋" w:hAnsi="仿宋" w:eastAsia="仿宋" w:cs="仿宋"/>
                <w:color w:val="auto"/>
                <w:sz w:val="24"/>
                <w:szCs w:val="24"/>
                <w:highlight w:val="none"/>
              </w:rPr>
            </w:pPr>
          </w:p>
          <w:p w14:paraId="3A56DBD0">
            <w:pPr>
              <w:spacing w:before="65" w:line="22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备</w:t>
            </w:r>
            <w:r>
              <w:rPr>
                <w:rFonts w:hint="eastAsia" w:ascii="仿宋" w:hAnsi="仿宋" w:eastAsia="仿宋" w:cs="仿宋"/>
                <w:color w:val="auto"/>
                <w:spacing w:val="4"/>
                <w:sz w:val="24"/>
                <w:szCs w:val="24"/>
                <w:highlight w:val="none"/>
                <w:lang w:val="en-US" w:eastAsia="zh-CN"/>
              </w:rPr>
              <w:t xml:space="preserve"> </w:t>
            </w:r>
            <w:r>
              <w:rPr>
                <w:rFonts w:hint="eastAsia" w:ascii="仿宋" w:hAnsi="仿宋" w:eastAsia="仿宋" w:cs="仿宋"/>
                <w:color w:val="auto"/>
                <w:spacing w:val="3"/>
                <w:sz w:val="24"/>
                <w:szCs w:val="24"/>
                <w:highlight w:val="none"/>
              </w:rPr>
              <w:t>注</w:t>
            </w:r>
          </w:p>
        </w:tc>
        <w:tc>
          <w:tcPr>
            <w:tcW w:w="6788" w:type="dxa"/>
            <w:vAlign w:val="top"/>
          </w:tcPr>
          <w:p w14:paraId="1EB8E236">
            <w:pPr>
              <w:rPr>
                <w:rFonts w:ascii="Arial"/>
                <w:color w:val="auto"/>
                <w:sz w:val="21"/>
                <w:highlight w:val="none"/>
              </w:rPr>
            </w:pPr>
          </w:p>
        </w:tc>
      </w:tr>
    </w:tbl>
    <w:p w14:paraId="57DEC4DB">
      <w:pPr>
        <w:rPr>
          <w:color w:val="auto"/>
          <w:highlight w:val="none"/>
        </w:rPr>
      </w:pPr>
    </w:p>
    <w:p w14:paraId="7E1192F0">
      <w:pPr>
        <w:spacing w:line="220" w:lineRule="auto"/>
        <w:rPr>
          <w:rFonts w:ascii="仿宋" w:hAnsi="仿宋" w:eastAsia="仿宋" w:cs="仿宋"/>
          <w:color w:val="auto"/>
          <w:sz w:val="24"/>
          <w:szCs w:val="24"/>
          <w:highlight w:val="none"/>
        </w:rPr>
      </w:pPr>
      <w:r>
        <w:rPr>
          <w:rFonts w:ascii="宋体" w:hAnsi="宋体" w:eastAsia="宋体" w:cs="宋体"/>
          <w:color w:val="auto"/>
          <w:spacing w:val="18"/>
          <w:sz w:val="20"/>
          <w:szCs w:val="20"/>
          <w:highlight w:val="none"/>
        </w:rPr>
        <w:t>注</w:t>
      </w:r>
      <w:r>
        <w:rPr>
          <w:rFonts w:ascii="宋体" w:hAnsi="宋体" w:eastAsia="宋体" w:cs="宋体"/>
          <w:color w:val="auto"/>
          <w:spacing w:val="14"/>
          <w:sz w:val="20"/>
          <w:szCs w:val="20"/>
          <w:highlight w:val="none"/>
        </w:rPr>
        <w:t>：</w:t>
      </w:r>
      <w:r>
        <w:rPr>
          <w:rFonts w:ascii="宋体" w:hAnsi="宋体" w:eastAsia="宋体" w:cs="宋体"/>
          <w:color w:val="auto"/>
          <w:spacing w:val="9"/>
          <w:sz w:val="20"/>
          <w:szCs w:val="20"/>
          <w:highlight w:val="none"/>
        </w:rPr>
        <w:t>本表后附相关证明材料。每张表格只填写一个类似工程业绩并标明序号。</w:t>
      </w:r>
    </w:p>
    <w:p w14:paraId="678F541F">
      <w:pPr>
        <w:bidi w:val="0"/>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投标人须提供</w:t>
      </w:r>
      <w:r>
        <w:rPr>
          <w:rFonts w:hint="eastAsia" w:asciiTheme="minorEastAsia" w:hAnsiTheme="minorEastAsia" w:eastAsiaTheme="minorEastAsia" w:cstheme="minorEastAsia"/>
          <w:b/>
          <w:bCs/>
          <w:color w:val="auto"/>
          <w:sz w:val="20"/>
          <w:szCs w:val="20"/>
          <w:highlight w:val="none"/>
          <w:lang w:val="en-US" w:eastAsia="zh-CN"/>
        </w:rPr>
        <w:t>近三年(2022年5月至今)类似业绩</w:t>
      </w:r>
      <w:r>
        <w:rPr>
          <w:rFonts w:hint="eastAsia" w:asciiTheme="minorEastAsia" w:hAnsiTheme="minorEastAsia" w:eastAsiaTheme="minorEastAsia" w:cstheme="minorEastAsia"/>
          <w:color w:val="auto"/>
          <w:sz w:val="20"/>
          <w:szCs w:val="20"/>
          <w:highlight w:val="none"/>
          <w:lang w:val="en-US" w:eastAsia="zh-CN"/>
        </w:rPr>
        <w:t>，满足基本要求，提供</w:t>
      </w:r>
      <w:r>
        <w:rPr>
          <w:rFonts w:hint="eastAsia" w:asciiTheme="minorEastAsia" w:hAnsiTheme="minorEastAsia" w:eastAsiaTheme="minorEastAsia" w:cstheme="minorEastAsia"/>
          <w:b/>
          <w:bCs/>
          <w:color w:val="auto"/>
          <w:sz w:val="20"/>
          <w:szCs w:val="20"/>
          <w:highlight w:val="none"/>
          <w:lang w:val="en-US" w:eastAsia="zh-CN"/>
        </w:rPr>
        <w:t>中标通知书及合同</w:t>
      </w:r>
      <w:r>
        <w:rPr>
          <w:rFonts w:hint="eastAsia" w:asciiTheme="minorEastAsia" w:hAnsiTheme="minorEastAsia" w:eastAsiaTheme="minorEastAsia" w:cstheme="minorEastAsia"/>
          <w:color w:val="auto"/>
          <w:sz w:val="20"/>
          <w:szCs w:val="20"/>
          <w:highlight w:val="none"/>
          <w:lang w:val="en-US" w:eastAsia="zh-CN"/>
        </w:rPr>
        <w:t>。</w:t>
      </w:r>
    </w:p>
    <w:p w14:paraId="5BE9B51F">
      <w:pPr>
        <w:pStyle w:val="6"/>
        <w:rPr>
          <w:color w:val="auto"/>
          <w:highlight w:val="none"/>
        </w:rPr>
      </w:pPr>
    </w:p>
    <w:p w14:paraId="6C0F1F27">
      <w:pPr>
        <w:spacing w:before="78" w:line="222" w:lineRule="auto"/>
        <w:jc w:val="center"/>
        <w:outlineLvl w:val="1"/>
        <w:rPr>
          <w:rFonts w:ascii="宋体" w:hAnsi="宋体" w:eastAsia="宋体" w:cs="宋体"/>
          <w:color w:val="auto"/>
          <w:spacing w:val="17"/>
          <w:sz w:val="20"/>
          <w:szCs w:val="20"/>
          <w:highlight w:val="none"/>
          <w14:textOutline w14:w="3795" w14:cap="sq" w14:cmpd="sng">
            <w14:solidFill>
              <w14:srgbClr w14:val="000000"/>
            </w14:solidFill>
            <w14:prstDash w14:val="solid"/>
            <w14:bevel/>
          </w14:textOutline>
        </w:rPr>
      </w:pPr>
    </w:p>
    <w:p w14:paraId="41B693EE">
      <w:pPr>
        <w:spacing w:before="78" w:line="222" w:lineRule="auto"/>
        <w:jc w:val="center"/>
        <w:outlineLvl w:val="1"/>
        <w:rPr>
          <w:rFonts w:ascii="宋体" w:hAnsi="宋体" w:eastAsia="宋体" w:cs="宋体"/>
          <w:color w:val="auto"/>
          <w:spacing w:val="17"/>
          <w:sz w:val="20"/>
          <w:szCs w:val="20"/>
          <w:highlight w:val="none"/>
          <w14:textOutline w14:w="3795" w14:cap="sq" w14:cmpd="sng">
            <w14:solidFill>
              <w14:srgbClr w14:val="000000"/>
            </w14:solidFill>
            <w14:prstDash w14:val="solid"/>
            <w14:bevel/>
          </w14:textOutline>
        </w:rPr>
      </w:pPr>
    </w:p>
    <w:p w14:paraId="6BBE592E">
      <w:pPr>
        <w:spacing w:before="78" w:line="222" w:lineRule="auto"/>
        <w:jc w:val="center"/>
        <w:outlineLvl w:val="1"/>
        <w:rPr>
          <w:rFonts w:ascii="宋体" w:hAnsi="宋体" w:eastAsia="宋体" w:cs="宋体"/>
          <w:color w:val="auto"/>
          <w:spacing w:val="17"/>
          <w:sz w:val="20"/>
          <w:szCs w:val="20"/>
          <w:highlight w:val="none"/>
          <w14:textOutline w14:w="3795" w14:cap="sq" w14:cmpd="sng">
            <w14:solidFill>
              <w14:srgbClr w14:val="000000"/>
            </w14:solidFill>
            <w14:prstDash w14:val="solid"/>
            <w14:bevel/>
          </w14:textOutline>
        </w:rPr>
      </w:pPr>
    </w:p>
    <w:p w14:paraId="1050159A">
      <w:pPr>
        <w:numPr>
          <w:ilvl w:val="0"/>
          <w:numId w:val="5"/>
        </w:numPr>
        <w:spacing w:before="78" w:line="222" w:lineRule="auto"/>
        <w:jc w:val="center"/>
        <w:outlineLvl w:val="1"/>
        <w:rPr>
          <w:rFonts w:hint="eastAsia" w:ascii="仿宋" w:hAnsi="仿宋" w:eastAsia="仿宋" w:cs="仿宋"/>
          <w:color w:val="auto"/>
          <w:spacing w:val="16"/>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17"/>
          <w:sz w:val="24"/>
          <w:szCs w:val="24"/>
          <w:highlight w:val="none"/>
          <w14:textOutline w14:w="3795" w14:cap="sq" w14:cmpd="sng">
            <w14:solidFill>
              <w14:srgbClr w14:val="000000"/>
            </w14:solidFill>
            <w14:prstDash w14:val="solid"/>
            <w14:bevel/>
          </w14:textOutline>
        </w:rPr>
        <w:t>主要人员汇总</w:t>
      </w:r>
      <w:r>
        <w:rPr>
          <w:rFonts w:hint="eastAsia" w:ascii="仿宋" w:hAnsi="仿宋" w:eastAsia="仿宋" w:cs="仿宋"/>
          <w:color w:val="auto"/>
          <w:spacing w:val="16"/>
          <w:sz w:val="24"/>
          <w:szCs w:val="24"/>
          <w:highlight w:val="none"/>
          <w14:textOutline w14:w="3795" w14:cap="sq" w14:cmpd="sng">
            <w14:solidFill>
              <w14:srgbClr w14:val="000000"/>
            </w14:solidFill>
            <w14:prstDash w14:val="solid"/>
            <w14:bevel/>
          </w14:textOutline>
        </w:rPr>
        <w:t>表</w:t>
      </w:r>
    </w:p>
    <w:tbl>
      <w:tblPr>
        <w:tblStyle w:val="11"/>
        <w:tblpPr w:leftFromText="180" w:rightFromText="180" w:vertAnchor="page" w:horzAnchor="page" w:tblpXSpec="center" w:tblpY="2218"/>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811"/>
        <w:gridCol w:w="3044"/>
        <w:gridCol w:w="1344"/>
      </w:tblGrid>
      <w:tr w14:paraId="59E7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110" w:type="dxa"/>
            <w:vAlign w:val="top"/>
          </w:tcPr>
          <w:p w14:paraId="3F1306A2">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spacing w:val="0"/>
                <w:sz w:val="20"/>
                <w:szCs w:val="20"/>
                <w:highlight w:val="none"/>
              </w:rPr>
            </w:pPr>
          </w:p>
          <w:p w14:paraId="4A7EF71F">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spacing w:val="0"/>
                <w:sz w:val="20"/>
                <w:szCs w:val="20"/>
                <w:highlight w:val="none"/>
              </w:rPr>
            </w:pPr>
            <w:r>
              <w:rPr>
                <w:rFonts w:ascii="宋体" w:hAnsi="宋体" w:eastAsia="宋体" w:cs="宋体"/>
                <w:color w:val="auto"/>
                <w:spacing w:val="0"/>
                <w:sz w:val="20"/>
                <w:szCs w:val="20"/>
                <w:highlight w:val="none"/>
              </w:rPr>
              <w:t>序号</w:t>
            </w:r>
          </w:p>
        </w:tc>
        <w:tc>
          <w:tcPr>
            <w:tcW w:w="2811" w:type="dxa"/>
            <w:vAlign w:val="top"/>
          </w:tcPr>
          <w:p w14:paraId="154AE22A">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spacing w:val="0"/>
                <w:sz w:val="20"/>
                <w:szCs w:val="20"/>
                <w:highlight w:val="none"/>
              </w:rPr>
            </w:pPr>
          </w:p>
          <w:p w14:paraId="6CDFD74F">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spacing w:val="0"/>
                <w:sz w:val="20"/>
                <w:szCs w:val="20"/>
                <w:highlight w:val="none"/>
              </w:rPr>
            </w:pPr>
            <w:r>
              <w:rPr>
                <w:rFonts w:ascii="宋体" w:hAnsi="宋体" w:eastAsia="宋体" w:cs="宋体"/>
                <w:color w:val="auto"/>
                <w:spacing w:val="0"/>
                <w:sz w:val="20"/>
                <w:szCs w:val="20"/>
                <w:highlight w:val="none"/>
              </w:rPr>
              <w:t>姓名</w:t>
            </w:r>
          </w:p>
        </w:tc>
        <w:tc>
          <w:tcPr>
            <w:tcW w:w="3044" w:type="dxa"/>
            <w:vAlign w:val="top"/>
          </w:tcPr>
          <w:p w14:paraId="3FFFE9D2">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spacing w:val="0"/>
                <w:sz w:val="20"/>
                <w:szCs w:val="20"/>
                <w:highlight w:val="none"/>
              </w:rPr>
            </w:pPr>
          </w:p>
          <w:p w14:paraId="7E206104">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color w:val="auto"/>
                <w:spacing w:val="0"/>
                <w:sz w:val="20"/>
                <w:szCs w:val="20"/>
                <w:highlight w:val="none"/>
              </w:rPr>
            </w:pPr>
            <w:r>
              <w:rPr>
                <w:rFonts w:ascii="宋体" w:hAnsi="宋体" w:eastAsia="宋体" w:cs="宋体"/>
                <w:color w:val="auto"/>
                <w:spacing w:val="0"/>
                <w:sz w:val="20"/>
                <w:szCs w:val="20"/>
                <w:highlight w:val="none"/>
              </w:rPr>
              <w:t>岗位名称</w:t>
            </w:r>
          </w:p>
        </w:tc>
        <w:tc>
          <w:tcPr>
            <w:tcW w:w="1344" w:type="dxa"/>
            <w:vAlign w:val="top"/>
          </w:tcPr>
          <w:p w14:paraId="3B762D70">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spacing w:val="0"/>
                <w:sz w:val="20"/>
                <w:szCs w:val="20"/>
                <w:highlight w:val="none"/>
              </w:rPr>
            </w:pPr>
          </w:p>
          <w:p w14:paraId="7018E38E">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color w:val="auto"/>
                <w:spacing w:val="0"/>
                <w:sz w:val="20"/>
                <w:szCs w:val="20"/>
                <w:highlight w:val="none"/>
              </w:rPr>
            </w:pPr>
            <w:r>
              <w:rPr>
                <w:rFonts w:ascii="宋体" w:hAnsi="宋体" w:eastAsia="宋体" w:cs="宋体"/>
                <w:color w:val="auto"/>
                <w:spacing w:val="0"/>
                <w:sz w:val="20"/>
                <w:szCs w:val="20"/>
                <w:highlight w:val="none"/>
              </w:rPr>
              <w:t>备注</w:t>
            </w:r>
          </w:p>
        </w:tc>
      </w:tr>
      <w:tr w14:paraId="1CDFD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386AD34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411BADC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2FAD3A8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18A1C37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3009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5B26A59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44D578E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3134C88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5669B5A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4DE4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51B0A24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74342B4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58ABF6B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4985CC5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58509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F6C548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690820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7F7DFA9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2311A52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1F6B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63AFD66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49860C7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05507C4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539C6FB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7C92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127528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78A937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1ED1C89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7168276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2450C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4925DB0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72FA72D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7ACA4D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57E3DA6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6770E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132566D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53635A3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663F8AA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07B799A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08A27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19EC427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1003337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4753B6A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36DB0A5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1431B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E6F2DE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4255B8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7C54956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141C99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55C53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3AE943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6E451DA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1723E3B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36B014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706F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C73719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3DB2B6C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21CEA38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6700C1B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21B2B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069DDC3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147225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502BBFC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2A9CB4E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6861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20ED4AE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1CFBA3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3283B88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25E7970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572E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6FBC63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128F859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26E35AA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55E2806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r w14:paraId="17D82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0" w:type="dxa"/>
            <w:vAlign w:val="top"/>
          </w:tcPr>
          <w:p w14:paraId="63FA393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2811" w:type="dxa"/>
            <w:vAlign w:val="top"/>
          </w:tcPr>
          <w:p w14:paraId="7BF577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3044" w:type="dxa"/>
            <w:vAlign w:val="top"/>
          </w:tcPr>
          <w:p w14:paraId="28E9E3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c>
          <w:tcPr>
            <w:tcW w:w="1344" w:type="dxa"/>
            <w:vAlign w:val="top"/>
          </w:tcPr>
          <w:p w14:paraId="7AE67BB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color w:val="auto"/>
                <w:spacing w:val="0"/>
                <w:sz w:val="21"/>
                <w:highlight w:val="none"/>
              </w:rPr>
            </w:pPr>
          </w:p>
        </w:tc>
      </w:tr>
    </w:tbl>
    <w:p w14:paraId="1FCDD453">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1"/>
          <w:sz w:val="22"/>
          <w:szCs w:val="22"/>
          <w:highlight w:val="none"/>
          <w:lang w:val="en-US" w:eastAsia="zh-CN"/>
        </w:rPr>
        <w:t>此表后附：项目负责人须附相关证书，业绩等证明材料。拟投入项目其他管理人员并附有相关证书、证件。</w:t>
      </w:r>
    </w:p>
    <w:p w14:paraId="51B89A57">
      <w:pPr>
        <w:spacing w:before="299" w:line="228" w:lineRule="auto"/>
        <w:ind w:left="1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投标人名称</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12163CF9">
      <w:pPr>
        <w:spacing w:line="254" w:lineRule="auto"/>
        <w:rPr>
          <w:rFonts w:ascii="Arial"/>
          <w:color w:val="auto"/>
          <w:sz w:val="21"/>
          <w:highlight w:val="none"/>
        </w:rPr>
      </w:pPr>
    </w:p>
    <w:p w14:paraId="016192CD">
      <w:pPr>
        <w:spacing w:before="65" w:line="227" w:lineRule="auto"/>
        <w:ind w:left="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法</w:t>
      </w:r>
      <w:r>
        <w:rPr>
          <w:rFonts w:ascii="宋体" w:hAnsi="宋体" w:eastAsia="宋体" w:cs="宋体"/>
          <w:color w:val="auto"/>
          <w:spacing w:val="9"/>
          <w:sz w:val="20"/>
          <w:szCs w:val="20"/>
          <w:highlight w:val="none"/>
        </w:rPr>
        <w:t>定</w:t>
      </w:r>
      <w:r>
        <w:rPr>
          <w:rFonts w:ascii="宋体" w:hAnsi="宋体" w:eastAsia="宋体" w:cs="宋体"/>
          <w:color w:val="auto"/>
          <w:spacing w:val="8"/>
          <w:sz w:val="20"/>
          <w:szCs w:val="20"/>
          <w:highlight w:val="none"/>
        </w:rPr>
        <w:t>代表人或其委托代理人(签字或盖章)：</w:t>
      </w:r>
      <w:r>
        <w:rPr>
          <w:rFonts w:ascii="宋体" w:hAnsi="宋体" w:eastAsia="宋体" w:cs="宋体"/>
          <w:color w:val="auto"/>
          <w:sz w:val="20"/>
          <w:szCs w:val="20"/>
          <w:highlight w:val="none"/>
          <w:u w:val="single" w:color="auto"/>
        </w:rPr>
        <w:t xml:space="preserve">                     </w:t>
      </w:r>
    </w:p>
    <w:p w14:paraId="541DB7F5">
      <w:pPr>
        <w:spacing w:before="78" w:line="222" w:lineRule="auto"/>
        <w:outlineLvl w:val="1"/>
        <w:rPr>
          <w:rFonts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4DCA345A">
      <w:pPr>
        <w:numPr>
          <w:ilvl w:val="0"/>
          <w:numId w:val="0"/>
        </w:numPr>
        <w:spacing w:before="65" w:line="239" w:lineRule="auto"/>
        <w:ind w:leftChars="0"/>
        <w:jc w:val="both"/>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pPr>
    </w:p>
    <w:p w14:paraId="020794AB">
      <w:pPr>
        <w:numPr>
          <w:ilvl w:val="0"/>
          <w:numId w:val="0"/>
        </w:numPr>
        <w:spacing w:before="65" w:line="239" w:lineRule="auto"/>
        <w:ind w:leftChars="0"/>
        <w:jc w:val="both"/>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pPr>
    </w:p>
    <w:p w14:paraId="41D3A4AB">
      <w:pPr>
        <w:pStyle w:val="6"/>
        <w:rPr>
          <w:color w:val="auto"/>
          <w:highlight w:val="none"/>
        </w:rPr>
      </w:pPr>
    </w:p>
    <w:p w14:paraId="103BF3B1">
      <w:pPr>
        <w:pStyle w:val="6"/>
        <w:rPr>
          <w:color w:val="auto"/>
          <w:highlight w:val="none"/>
        </w:rPr>
      </w:pPr>
    </w:p>
    <w:p w14:paraId="777F5569">
      <w:pPr>
        <w:pStyle w:val="6"/>
        <w:rPr>
          <w:color w:val="auto"/>
          <w:highlight w:val="none"/>
        </w:rPr>
      </w:pPr>
    </w:p>
    <w:p w14:paraId="3FA70852">
      <w:pPr>
        <w:numPr>
          <w:ilvl w:val="0"/>
          <w:numId w:val="0"/>
        </w:numPr>
        <w:spacing w:before="65" w:line="239" w:lineRule="auto"/>
        <w:ind w:leftChars="0"/>
        <w:jc w:val="both"/>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pPr>
    </w:p>
    <w:p w14:paraId="2B57045B">
      <w:pPr>
        <w:numPr>
          <w:ilvl w:val="0"/>
          <w:numId w:val="0"/>
        </w:numPr>
        <w:spacing w:before="65" w:line="239" w:lineRule="auto"/>
        <w:ind w:leftChars="0"/>
        <w:jc w:val="both"/>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pPr>
    </w:p>
    <w:p w14:paraId="50FB90F4">
      <w:pPr>
        <w:numPr>
          <w:ilvl w:val="0"/>
          <w:numId w:val="0"/>
        </w:numPr>
        <w:spacing w:before="65" w:line="239" w:lineRule="auto"/>
        <w:ind w:leftChars="0"/>
        <w:jc w:val="both"/>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pPr>
    </w:p>
    <w:p w14:paraId="6872D2BD">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5382C22B">
      <w:pPr>
        <w:spacing w:line="248" w:lineRule="auto"/>
        <w:jc w:val="center"/>
        <w:rPr>
          <w:rFonts w:hint="eastAsia" w:ascii="仿宋" w:hAnsi="仿宋" w:eastAsia="仿宋" w:cs="仿宋"/>
          <w:b/>
          <w:bCs/>
          <w:color w:val="auto"/>
          <w:sz w:val="32"/>
          <w:szCs w:val="32"/>
          <w:highlight w:val="none"/>
          <w:lang w:val="en-US" w:eastAsia="zh-CN"/>
        </w:rPr>
        <w:sectPr>
          <w:headerReference r:id="rId17" w:type="default"/>
          <w:footerReference r:id="rId18" w:type="default"/>
          <w:pgSz w:w="11906" w:h="16839"/>
          <w:pgMar w:top="1440" w:right="1800" w:bottom="1440" w:left="1800" w:header="0" w:footer="1007" w:gutter="0"/>
          <w:pgNumType w:fmt="decimal"/>
          <w:cols w:space="720" w:num="1"/>
        </w:sectPr>
      </w:pPr>
    </w:p>
    <w:p w14:paraId="7BAD1F67">
      <w:pPr>
        <w:numPr>
          <w:ilvl w:val="0"/>
          <w:numId w:val="0"/>
        </w:numPr>
        <w:spacing w:before="65" w:line="239" w:lineRule="auto"/>
        <w:ind w:leftChars="0"/>
        <w:jc w:val="center"/>
        <w:rPr>
          <w:rFonts w:hint="eastAsia" w:ascii="仿宋" w:hAnsi="仿宋" w:eastAsia="仿宋" w:cs="仿宋"/>
          <w:color w:val="auto"/>
          <w:spacing w:val="17"/>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17"/>
          <w:sz w:val="24"/>
          <w:szCs w:val="24"/>
          <w:highlight w:val="none"/>
          <w:lang w:val="en-US" w:eastAsia="zh-CN"/>
          <w14:textOutline w14:w="3795" w14:cap="sq" w14:cmpd="sng">
            <w14:solidFill>
              <w14:srgbClr w14:val="000000"/>
            </w14:solidFill>
            <w14:prstDash w14:val="solid"/>
            <w14:bevel/>
          </w14:textOutline>
        </w:rPr>
        <w:t>（四）提供项目负责人无在建项目承诺书（格式自拟）</w:t>
      </w:r>
    </w:p>
    <w:p w14:paraId="454B4B7B">
      <w:pPr>
        <w:spacing w:line="248" w:lineRule="auto"/>
        <w:jc w:val="center"/>
        <w:rPr>
          <w:rFonts w:hint="eastAsia" w:ascii="仿宋" w:hAnsi="仿宋" w:eastAsia="仿宋" w:cs="仿宋"/>
          <w:b/>
          <w:bCs/>
          <w:color w:val="auto"/>
          <w:sz w:val="32"/>
          <w:szCs w:val="32"/>
          <w:highlight w:val="none"/>
          <w:lang w:val="en-US" w:eastAsia="zh-CN"/>
        </w:rPr>
        <w:sectPr>
          <w:pgSz w:w="11906" w:h="16839"/>
          <w:pgMar w:top="1440" w:right="1800" w:bottom="1440" w:left="1800" w:header="0" w:footer="1007" w:gutter="0"/>
          <w:pgNumType w:fmt="decimal"/>
          <w:cols w:space="720" w:num="1"/>
        </w:sectPr>
      </w:pPr>
    </w:p>
    <w:p w14:paraId="09B23F58">
      <w:pPr>
        <w:spacing w:line="248"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商务响应与偏离表</w:t>
      </w:r>
    </w:p>
    <w:p w14:paraId="3823B065">
      <w:pPr>
        <w:numPr>
          <w:ilvl w:val="0"/>
          <w:numId w:val="0"/>
        </w:numPr>
        <w:spacing w:before="65" w:line="239" w:lineRule="auto"/>
        <w:ind w:leftChars="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w:t>
      </w:r>
      <w:r>
        <w:rPr>
          <w:rFonts w:hint="eastAsia" w:ascii="仿宋" w:hAnsi="仿宋" w:eastAsia="仿宋" w:cs="仿宋"/>
          <w:color w:val="auto"/>
          <w:spacing w:val="5"/>
          <w:sz w:val="24"/>
          <w:szCs w:val="24"/>
          <w:highlight w:val="none"/>
        </w:rPr>
        <w:t>目名称：</w:t>
      </w:r>
    </w:p>
    <w:p w14:paraId="504B4CC8">
      <w:pPr>
        <w:rPr>
          <w:rFonts w:hint="eastAsia" w:ascii="仿宋" w:hAnsi="仿宋" w:eastAsia="仿宋" w:cs="仿宋"/>
          <w:color w:val="auto"/>
          <w:sz w:val="24"/>
          <w:szCs w:val="24"/>
          <w:highlight w:val="none"/>
        </w:rPr>
      </w:pPr>
    </w:p>
    <w:p w14:paraId="4DBD8819">
      <w:pPr>
        <w:spacing w:line="49" w:lineRule="exact"/>
        <w:jc w:val="center"/>
        <w:rPr>
          <w:rFonts w:hint="eastAsia" w:ascii="仿宋" w:hAnsi="仿宋" w:eastAsia="仿宋" w:cs="仿宋"/>
          <w:color w:val="auto"/>
          <w:sz w:val="24"/>
          <w:szCs w:val="24"/>
          <w:highlight w:val="none"/>
        </w:rPr>
      </w:pPr>
    </w:p>
    <w:tbl>
      <w:tblPr>
        <w:tblStyle w:val="11"/>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316"/>
        <w:gridCol w:w="1548"/>
        <w:gridCol w:w="2108"/>
        <w:gridCol w:w="1268"/>
        <w:gridCol w:w="1052"/>
      </w:tblGrid>
      <w:tr w14:paraId="5074D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15E13227">
            <w:pPr>
              <w:spacing w:before="148" w:line="229" w:lineRule="auto"/>
              <w:ind w:left="14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316" w:type="dxa"/>
            <w:vAlign w:val="top"/>
          </w:tcPr>
          <w:p w14:paraId="2635EAF0">
            <w:pPr>
              <w:spacing w:before="147" w:line="228" w:lineRule="auto"/>
              <w:ind w:left="99"/>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文件条目</w:t>
            </w:r>
            <w:r>
              <w:rPr>
                <w:rFonts w:hint="eastAsia" w:ascii="仿宋" w:hAnsi="仿宋" w:eastAsia="仿宋" w:cs="仿宋"/>
                <w:color w:val="auto"/>
                <w:spacing w:val="7"/>
                <w:sz w:val="24"/>
                <w:szCs w:val="24"/>
                <w:highlight w:val="none"/>
              </w:rPr>
              <w:t>号</w:t>
            </w:r>
          </w:p>
        </w:tc>
        <w:tc>
          <w:tcPr>
            <w:tcW w:w="1548" w:type="dxa"/>
            <w:vAlign w:val="top"/>
          </w:tcPr>
          <w:p w14:paraId="4F1541BC">
            <w:pPr>
              <w:spacing w:before="147"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招</w:t>
            </w:r>
            <w:r>
              <w:rPr>
                <w:rFonts w:hint="eastAsia" w:ascii="仿宋" w:hAnsi="仿宋" w:eastAsia="仿宋" w:cs="仿宋"/>
                <w:color w:val="auto"/>
                <w:spacing w:val="8"/>
                <w:sz w:val="24"/>
                <w:szCs w:val="24"/>
                <w:highlight w:val="none"/>
              </w:rPr>
              <w:t>标文件商务条款</w:t>
            </w:r>
          </w:p>
        </w:tc>
        <w:tc>
          <w:tcPr>
            <w:tcW w:w="2108" w:type="dxa"/>
            <w:vAlign w:val="top"/>
          </w:tcPr>
          <w:p w14:paraId="60A29825">
            <w:pPr>
              <w:spacing w:before="147" w:line="228"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投</w:t>
            </w:r>
            <w:r>
              <w:rPr>
                <w:rFonts w:hint="eastAsia" w:ascii="仿宋" w:hAnsi="仿宋" w:eastAsia="仿宋" w:cs="仿宋"/>
                <w:color w:val="auto"/>
                <w:spacing w:val="8"/>
                <w:sz w:val="24"/>
                <w:szCs w:val="24"/>
                <w:highlight w:val="none"/>
              </w:rPr>
              <w:t>标文件商务条款</w:t>
            </w:r>
          </w:p>
        </w:tc>
        <w:tc>
          <w:tcPr>
            <w:tcW w:w="1268" w:type="dxa"/>
            <w:vAlign w:val="top"/>
          </w:tcPr>
          <w:p w14:paraId="3B627A04">
            <w:pPr>
              <w:spacing w:before="147" w:line="228"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响应与偏离</w:t>
            </w:r>
          </w:p>
        </w:tc>
        <w:tc>
          <w:tcPr>
            <w:tcW w:w="1052" w:type="dxa"/>
            <w:vAlign w:val="top"/>
          </w:tcPr>
          <w:p w14:paraId="010C6BB3">
            <w:pPr>
              <w:spacing w:before="147" w:line="228" w:lineRule="auto"/>
              <w:ind w:left="312"/>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说</w:t>
            </w:r>
            <w:r>
              <w:rPr>
                <w:rFonts w:hint="eastAsia" w:ascii="仿宋" w:hAnsi="仿宋" w:eastAsia="仿宋" w:cs="仿宋"/>
                <w:color w:val="auto"/>
                <w:spacing w:val="3"/>
                <w:sz w:val="24"/>
                <w:szCs w:val="24"/>
                <w:highlight w:val="none"/>
              </w:rPr>
              <w:t>明</w:t>
            </w:r>
          </w:p>
        </w:tc>
      </w:tr>
      <w:tr w14:paraId="09D08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307" w:type="dxa"/>
            <w:gridSpan w:val="6"/>
            <w:vAlign w:val="top"/>
          </w:tcPr>
          <w:p w14:paraId="3CED3838">
            <w:pPr>
              <w:spacing w:before="14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14:textOutline w14:w="3795" w14:cap="sq" w14:cmpd="sng">
                  <w14:solidFill>
                    <w14:srgbClr w14:val="000000"/>
                  </w14:solidFill>
                  <w14:prstDash w14:val="solid"/>
                  <w14:bevel/>
                </w14:textOutline>
              </w:rPr>
              <w:t>商</w:t>
            </w: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务响应与偏离</w:t>
            </w:r>
          </w:p>
        </w:tc>
      </w:tr>
      <w:tr w14:paraId="7A6E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4E3E3CB2">
            <w:pPr>
              <w:rPr>
                <w:rFonts w:hint="eastAsia" w:ascii="仿宋" w:hAnsi="仿宋" w:eastAsia="仿宋" w:cs="仿宋"/>
                <w:color w:val="auto"/>
                <w:sz w:val="24"/>
                <w:szCs w:val="24"/>
                <w:highlight w:val="none"/>
              </w:rPr>
            </w:pPr>
          </w:p>
        </w:tc>
        <w:tc>
          <w:tcPr>
            <w:tcW w:w="1316" w:type="dxa"/>
            <w:vAlign w:val="top"/>
          </w:tcPr>
          <w:p w14:paraId="5A6AAA1C">
            <w:pPr>
              <w:rPr>
                <w:rFonts w:hint="eastAsia" w:ascii="仿宋" w:hAnsi="仿宋" w:eastAsia="仿宋" w:cs="仿宋"/>
                <w:color w:val="auto"/>
                <w:sz w:val="24"/>
                <w:szCs w:val="24"/>
                <w:highlight w:val="none"/>
              </w:rPr>
            </w:pPr>
          </w:p>
        </w:tc>
        <w:tc>
          <w:tcPr>
            <w:tcW w:w="1548" w:type="dxa"/>
            <w:vAlign w:val="top"/>
          </w:tcPr>
          <w:p w14:paraId="227D0C45">
            <w:pPr>
              <w:rPr>
                <w:rFonts w:hint="eastAsia" w:ascii="仿宋" w:hAnsi="仿宋" w:eastAsia="仿宋" w:cs="仿宋"/>
                <w:color w:val="auto"/>
                <w:sz w:val="24"/>
                <w:szCs w:val="24"/>
                <w:highlight w:val="none"/>
              </w:rPr>
            </w:pPr>
          </w:p>
        </w:tc>
        <w:tc>
          <w:tcPr>
            <w:tcW w:w="2108" w:type="dxa"/>
            <w:vAlign w:val="top"/>
          </w:tcPr>
          <w:p w14:paraId="2EEEA533">
            <w:pPr>
              <w:rPr>
                <w:rFonts w:hint="eastAsia" w:ascii="仿宋" w:hAnsi="仿宋" w:eastAsia="仿宋" w:cs="仿宋"/>
                <w:color w:val="auto"/>
                <w:sz w:val="24"/>
                <w:szCs w:val="24"/>
                <w:highlight w:val="none"/>
              </w:rPr>
            </w:pPr>
          </w:p>
        </w:tc>
        <w:tc>
          <w:tcPr>
            <w:tcW w:w="1268" w:type="dxa"/>
            <w:vAlign w:val="top"/>
          </w:tcPr>
          <w:p w14:paraId="0915B1A2">
            <w:pPr>
              <w:rPr>
                <w:rFonts w:hint="eastAsia" w:ascii="仿宋" w:hAnsi="仿宋" w:eastAsia="仿宋" w:cs="仿宋"/>
                <w:color w:val="auto"/>
                <w:sz w:val="24"/>
                <w:szCs w:val="24"/>
                <w:highlight w:val="none"/>
              </w:rPr>
            </w:pPr>
          </w:p>
        </w:tc>
        <w:tc>
          <w:tcPr>
            <w:tcW w:w="1052" w:type="dxa"/>
            <w:vAlign w:val="top"/>
          </w:tcPr>
          <w:p w14:paraId="2D405643">
            <w:pPr>
              <w:rPr>
                <w:rFonts w:hint="eastAsia" w:ascii="仿宋" w:hAnsi="仿宋" w:eastAsia="仿宋" w:cs="仿宋"/>
                <w:color w:val="auto"/>
                <w:sz w:val="24"/>
                <w:szCs w:val="24"/>
                <w:highlight w:val="none"/>
              </w:rPr>
            </w:pPr>
          </w:p>
        </w:tc>
      </w:tr>
      <w:tr w14:paraId="1BC31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03BA76F8">
            <w:pPr>
              <w:rPr>
                <w:rFonts w:hint="eastAsia" w:ascii="仿宋" w:hAnsi="仿宋" w:eastAsia="仿宋" w:cs="仿宋"/>
                <w:color w:val="auto"/>
                <w:sz w:val="24"/>
                <w:szCs w:val="24"/>
                <w:highlight w:val="none"/>
              </w:rPr>
            </w:pPr>
          </w:p>
        </w:tc>
        <w:tc>
          <w:tcPr>
            <w:tcW w:w="1316" w:type="dxa"/>
            <w:vAlign w:val="top"/>
          </w:tcPr>
          <w:p w14:paraId="7D648822">
            <w:pPr>
              <w:rPr>
                <w:rFonts w:hint="eastAsia" w:ascii="仿宋" w:hAnsi="仿宋" w:eastAsia="仿宋" w:cs="仿宋"/>
                <w:color w:val="auto"/>
                <w:sz w:val="24"/>
                <w:szCs w:val="24"/>
                <w:highlight w:val="none"/>
              </w:rPr>
            </w:pPr>
          </w:p>
        </w:tc>
        <w:tc>
          <w:tcPr>
            <w:tcW w:w="1548" w:type="dxa"/>
            <w:vAlign w:val="top"/>
          </w:tcPr>
          <w:p w14:paraId="142BC170">
            <w:pPr>
              <w:rPr>
                <w:rFonts w:hint="eastAsia" w:ascii="仿宋" w:hAnsi="仿宋" w:eastAsia="仿宋" w:cs="仿宋"/>
                <w:color w:val="auto"/>
                <w:sz w:val="24"/>
                <w:szCs w:val="24"/>
                <w:highlight w:val="none"/>
              </w:rPr>
            </w:pPr>
          </w:p>
        </w:tc>
        <w:tc>
          <w:tcPr>
            <w:tcW w:w="2108" w:type="dxa"/>
            <w:vAlign w:val="top"/>
          </w:tcPr>
          <w:p w14:paraId="634C5A68">
            <w:pPr>
              <w:rPr>
                <w:rFonts w:hint="eastAsia" w:ascii="仿宋" w:hAnsi="仿宋" w:eastAsia="仿宋" w:cs="仿宋"/>
                <w:color w:val="auto"/>
                <w:sz w:val="24"/>
                <w:szCs w:val="24"/>
                <w:highlight w:val="none"/>
              </w:rPr>
            </w:pPr>
          </w:p>
        </w:tc>
        <w:tc>
          <w:tcPr>
            <w:tcW w:w="1268" w:type="dxa"/>
            <w:vAlign w:val="top"/>
          </w:tcPr>
          <w:p w14:paraId="65CED3BD">
            <w:pPr>
              <w:rPr>
                <w:rFonts w:hint="eastAsia" w:ascii="仿宋" w:hAnsi="仿宋" w:eastAsia="仿宋" w:cs="仿宋"/>
                <w:color w:val="auto"/>
                <w:sz w:val="24"/>
                <w:szCs w:val="24"/>
                <w:highlight w:val="none"/>
              </w:rPr>
            </w:pPr>
          </w:p>
        </w:tc>
        <w:tc>
          <w:tcPr>
            <w:tcW w:w="1052" w:type="dxa"/>
            <w:vAlign w:val="top"/>
          </w:tcPr>
          <w:p w14:paraId="5597F325">
            <w:pPr>
              <w:rPr>
                <w:rFonts w:hint="eastAsia" w:ascii="仿宋" w:hAnsi="仿宋" w:eastAsia="仿宋" w:cs="仿宋"/>
                <w:color w:val="auto"/>
                <w:sz w:val="24"/>
                <w:szCs w:val="24"/>
                <w:highlight w:val="none"/>
              </w:rPr>
            </w:pPr>
          </w:p>
        </w:tc>
      </w:tr>
      <w:tr w14:paraId="75198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C58ECF0">
            <w:pPr>
              <w:rPr>
                <w:rFonts w:hint="eastAsia" w:ascii="仿宋" w:hAnsi="仿宋" w:eastAsia="仿宋" w:cs="仿宋"/>
                <w:color w:val="auto"/>
                <w:sz w:val="24"/>
                <w:szCs w:val="24"/>
                <w:highlight w:val="none"/>
              </w:rPr>
            </w:pPr>
          </w:p>
        </w:tc>
        <w:tc>
          <w:tcPr>
            <w:tcW w:w="1316" w:type="dxa"/>
            <w:vAlign w:val="top"/>
          </w:tcPr>
          <w:p w14:paraId="4CCBD59F">
            <w:pPr>
              <w:rPr>
                <w:rFonts w:hint="eastAsia" w:ascii="仿宋" w:hAnsi="仿宋" w:eastAsia="仿宋" w:cs="仿宋"/>
                <w:color w:val="auto"/>
                <w:sz w:val="24"/>
                <w:szCs w:val="24"/>
                <w:highlight w:val="none"/>
              </w:rPr>
            </w:pPr>
          </w:p>
        </w:tc>
        <w:tc>
          <w:tcPr>
            <w:tcW w:w="1548" w:type="dxa"/>
            <w:vAlign w:val="top"/>
          </w:tcPr>
          <w:p w14:paraId="78E92388">
            <w:pPr>
              <w:rPr>
                <w:rFonts w:hint="eastAsia" w:ascii="仿宋" w:hAnsi="仿宋" w:eastAsia="仿宋" w:cs="仿宋"/>
                <w:color w:val="auto"/>
                <w:sz w:val="24"/>
                <w:szCs w:val="24"/>
                <w:highlight w:val="none"/>
              </w:rPr>
            </w:pPr>
          </w:p>
        </w:tc>
        <w:tc>
          <w:tcPr>
            <w:tcW w:w="2108" w:type="dxa"/>
            <w:vAlign w:val="top"/>
          </w:tcPr>
          <w:p w14:paraId="4533CF1F">
            <w:pPr>
              <w:rPr>
                <w:rFonts w:hint="eastAsia" w:ascii="仿宋" w:hAnsi="仿宋" w:eastAsia="仿宋" w:cs="仿宋"/>
                <w:color w:val="auto"/>
                <w:sz w:val="24"/>
                <w:szCs w:val="24"/>
                <w:highlight w:val="none"/>
              </w:rPr>
            </w:pPr>
          </w:p>
        </w:tc>
        <w:tc>
          <w:tcPr>
            <w:tcW w:w="1268" w:type="dxa"/>
            <w:vAlign w:val="top"/>
          </w:tcPr>
          <w:p w14:paraId="1922E6EF">
            <w:pPr>
              <w:rPr>
                <w:rFonts w:hint="eastAsia" w:ascii="仿宋" w:hAnsi="仿宋" w:eastAsia="仿宋" w:cs="仿宋"/>
                <w:color w:val="auto"/>
                <w:sz w:val="24"/>
                <w:szCs w:val="24"/>
                <w:highlight w:val="none"/>
              </w:rPr>
            </w:pPr>
          </w:p>
        </w:tc>
        <w:tc>
          <w:tcPr>
            <w:tcW w:w="1052" w:type="dxa"/>
            <w:vAlign w:val="top"/>
          </w:tcPr>
          <w:p w14:paraId="78ED6443">
            <w:pPr>
              <w:rPr>
                <w:rFonts w:hint="eastAsia" w:ascii="仿宋" w:hAnsi="仿宋" w:eastAsia="仿宋" w:cs="仿宋"/>
                <w:color w:val="auto"/>
                <w:sz w:val="24"/>
                <w:szCs w:val="24"/>
                <w:highlight w:val="none"/>
              </w:rPr>
            </w:pPr>
          </w:p>
        </w:tc>
      </w:tr>
      <w:tr w14:paraId="3B7F7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340BF3F9">
            <w:pPr>
              <w:rPr>
                <w:rFonts w:hint="eastAsia" w:ascii="仿宋" w:hAnsi="仿宋" w:eastAsia="仿宋" w:cs="仿宋"/>
                <w:color w:val="auto"/>
                <w:sz w:val="24"/>
                <w:szCs w:val="24"/>
                <w:highlight w:val="none"/>
              </w:rPr>
            </w:pPr>
          </w:p>
        </w:tc>
        <w:tc>
          <w:tcPr>
            <w:tcW w:w="1316" w:type="dxa"/>
            <w:vAlign w:val="top"/>
          </w:tcPr>
          <w:p w14:paraId="5437BDD1">
            <w:pPr>
              <w:rPr>
                <w:rFonts w:hint="eastAsia" w:ascii="仿宋" w:hAnsi="仿宋" w:eastAsia="仿宋" w:cs="仿宋"/>
                <w:color w:val="auto"/>
                <w:sz w:val="24"/>
                <w:szCs w:val="24"/>
                <w:highlight w:val="none"/>
              </w:rPr>
            </w:pPr>
          </w:p>
        </w:tc>
        <w:tc>
          <w:tcPr>
            <w:tcW w:w="1548" w:type="dxa"/>
            <w:vAlign w:val="top"/>
          </w:tcPr>
          <w:p w14:paraId="3D37849D">
            <w:pPr>
              <w:rPr>
                <w:rFonts w:hint="eastAsia" w:ascii="仿宋" w:hAnsi="仿宋" w:eastAsia="仿宋" w:cs="仿宋"/>
                <w:color w:val="auto"/>
                <w:sz w:val="24"/>
                <w:szCs w:val="24"/>
                <w:highlight w:val="none"/>
              </w:rPr>
            </w:pPr>
          </w:p>
        </w:tc>
        <w:tc>
          <w:tcPr>
            <w:tcW w:w="2108" w:type="dxa"/>
            <w:vAlign w:val="top"/>
          </w:tcPr>
          <w:p w14:paraId="6C71775C">
            <w:pPr>
              <w:rPr>
                <w:rFonts w:hint="eastAsia" w:ascii="仿宋" w:hAnsi="仿宋" w:eastAsia="仿宋" w:cs="仿宋"/>
                <w:color w:val="auto"/>
                <w:sz w:val="24"/>
                <w:szCs w:val="24"/>
                <w:highlight w:val="none"/>
              </w:rPr>
            </w:pPr>
          </w:p>
        </w:tc>
        <w:tc>
          <w:tcPr>
            <w:tcW w:w="1268" w:type="dxa"/>
            <w:vAlign w:val="top"/>
          </w:tcPr>
          <w:p w14:paraId="732B5965">
            <w:pPr>
              <w:rPr>
                <w:rFonts w:hint="eastAsia" w:ascii="仿宋" w:hAnsi="仿宋" w:eastAsia="仿宋" w:cs="仿宋"/>
                <w:color w:val="auto"/>
                <w:sz w:val="24"/>
                <w:szCs w:val="24"/>
                <w:highlight w:val="none"/>
              </w:rPr>
            </w:pPr>
          </w:p>
        </w:tc>
        <w:tc>
          <w:tcPr>
            <w:tcW w:w="1052" w:type="dxa"/>
            <w:vAlign w:val="top"/>
          </w:tcPr>
          <w:p w14:paraId="5788F9E6">
            <w:pPr>
              <w:rPr>
                <w:rFonts w:hint="eastAsia" w:ascii="仿宋" w:hAnsi="仿宋" w:eastAsia="仿宋" w:cs="仿宋"/>
                <w:color w:val="auto"/>
                <w:sz w:val="24"/>
                <w:szCs w:val="24"/>
                <w:highlight w:val="none"/>
              </w:rPr>
            </w:pPr>
          </w:p>
        </w:tc>
      </w:tr>
      <w:tr w14:paraId="183C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6F93E6B">
            <w:pPr>
              <w:rPr>
                <w:rFonts w:hint="eastAsia" w:ascii="仿宋" w:hAnsi="仿宋" w:eastAsia="仿宋" w:cs="仿宋"/>
                <w:color w:val="auto"/>
                <w:sz w:val="24"/>
                <w:szCs w:val="24"/>
                <w:highlight w:val="none"/>
              </w:rPr>
            </w:pPr>
          </w:p>
        </w:tc>
        <w:tc>
          <w:tcPr>
            <w:tcW w:w="1316" w:type="dxa"/>
            <w:vAlign w:val="top"/>
          </w:tcPr>
          <w:p w14:paraId="75F4FF66">
            <w:pPr>
              <w:rPr>
                <w:rFonts w:hint="eastAsia" w:ascii="仿宋" w:hAnsi="仿宋" w:eastAsia="仿宋" w:cs="仿宋"/>
                <w:color w:val="auto"/>
                <w:sz w:val="24"/>
                <w:szCs w:val="24"/>
                <w:highlight w:val="none"/>
              </w:rPr>
            </w:pPr>
          </w:p>
        </w:tc>
        <w:tc>
          <w:tcPr>
            <w:tcW w:w="1548" w:type="dxa"/>
            <w:vAlign w:val="top"/>
          </w:tcPr>
          <w:p w14:paraId="65B33821">
            <w:pPr>
              <w:rPr>
                <w:rFonts w:hint="eastAsia" w:ascii="仿宋" w:hAnsi="仿宋" w:eastAsia="仿宋" w:cs="仿宋"/>
                <w:color w:val="auto"/>
                <w:sz w:val="24"/>
                <w:szCs w:val="24"/>
                <w:highlight w:val="none"/>
              </w:rPr>
            </w:pPr>
          </w:p>
        </w:tc>
        <w:tc>
          <w:tcPr>
            <w:tcW w:w="2108" w:type="dxa"/>
            <w:vAlign w:val="top"/>
          </w:tcPr>
          <w:p w14:paraId="6DD40380">
            <w:pPr>
              <w:rPr>
                <w:rFonts w:hint="eastAsia" w:ascii="仿宋" w:hAnsi="仿宋" w:eastAsia="仿宋" w:cs="仿宋"/>
                <w:color w:val="auto"/>
                <w:sz w:val="24"/>
                <w:szCs w:val="24"/>
                <w:highlight w:val="none"/>
              </w:rPr>
            </w:pPr>
          </w:p>
        </w:tc>
        <w:tc>
          <w:tcPr>
            <w:tcW w:w="1268" w:type="dxa"/>
            <w:vAlign w:val="top"/>
          </w:tcPr>
          <w:p w14:paraId="5BD16BE9">
            <w:pPr>
              <w:rPr>
                <w:rFonts w:hint="eastAsia" w:ascii="仿宋" w:hAnsi="仿宋" w:eastAsia="仿宋" w:cs="仿宋"/>
                <w:color w:val="auto"/>
                <w:sz w:val="24"/>
                <w:szCs w:val="24"/>
                <w:highlight w:val="none"/>
              </w:rPr>
            </w:pPr>
          </w:p>
        </w:tc>
        <w:tc>
          <w:tcPr>
            <w:tcW w:w="1052" w:type="dxa"/>
            <w:vAlign w:val="top"/>
          </w:tcPr>
          <w:p w14:paraId="4E0D108B">
            <w:pPr>
              <w:rPr>
                <w:rFonts w:hint="eastAsia" w:ascii="仿宋" w:hAnsi="仿宋" w:eastAsia="仿宋" w:cs="仿宋"/>
                <w:color w:val="auto"/>
                <w:sz w:val="24"/>
                <w:szCs w:val="24"/>
                <w:highlight w:val="none"/>
              </w:rPr>
            </w:pPr>
          </w:p>
        </w:tc>
      </w:tr>
      <w:tr w14:paraId="390C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015" w:type="dxa"/>
            <w:vAlign w:val="top"/>
          </w:tcPr>
          <w:p w14:paraId="25C7F00F">
            <w:pPr>
              <w:rPr>
                <w:rFonts w:hint="eastAsia" w:ascii="仿宋" w:hAnsi="仿宋" w:eastAsia="仿宋" w:cs="仿宋"/>
                <w:color w:val="auto"/>
                <w:sz w:val="24"/>
                <w:szCs w:val="24"/>
                <w:highlight w:val="none"/>
              </w:rPr>
            </w:pPr>
          </w:p>
        </w:tc>
        <w:tc>
          <w:tcPr>
            <w:tcW w:w="1316" w:type="dxa"/>
            <w:vAlign w:val="top"/>
          </w:tcPr>
          <w:p w14:paraId="4EB90861">
            <w:pPr>
              <w:rPr>
                <w:rFonts w:hint="eastAsia" w:ascii="仿宋" w:hAnsi="仿宋" w:eastAsia="仿宋" w:cs="仿宋"/>
                <w:color w:val="auto"/>
                <w:sz w:val="24"/>
                <w:szCs w:val="24"/>
                <w:highlight w:val="none"/>
              </w:rPr>
            </w:pPr>
          </w:p>
        </w:tc>
        <w:tc>
          <w:tcPr>
            <w:tcW w:w="1548" w:type="dxa"/>
            <w:vAlign w:val="top"/>
          </w:tcPr>
          <w:p w14:paraId="551FF9F8">
            <w:pPr>
              <w:rPr>
                <w:rFonts w:hint="eastAsia" w:ascii="仿宋" w:hAnsi="仿宋" w:eastAsia="仿宋" w:cs="仿宋"/>
                <w:color w:val="auto"/>
                <w:sz w:val="24"/>
                <w:szCs w:val="24"/>
                <w:highlight w:val="none"/>
              </w:rPr>
            </w:pPr>
          </w:p>
        </w:tc>
        <w:tc>
          <w:tcPr>
            <w:tcW w:w="2108" w:type="dxa"/>
            <w:vAlign w:val="top"/>
          </w:tcPr>
          <w:p w14:paraId="2862874B">
            <w:pPr>
              <w:rPr>
                <w:rFonts w:hint="eastAsia" w:ascii="仿宋" w:hAnsi="仿宋" w:eastAsia="仿宋" w:cs="仿宋"/>
                <w:color w:val="auto"/>
                <w:sz w:val="24"/>
                <w:szCs w:val="24"/>
                <w:highlight w:val="none"/>
              </w:rPr>
            </w:pPr>
          </w:p>
        </w:tc>
        <w:tc>
          <w:tcPr>
            <w:tcW w:w="1268" w:type="dxa"/>
            <w:vAlign w:val="top"/>
          </w:tcPr>
          <w:p w14:paraId="0185FF53">
            <w:pPr>
              <w:rPr>
                <w:rFonts w:hint="eastAsia" w:ascii="仿宋" w:hAnsi="仿宋" w:eastAsia="仿宋" w:cs="仿宋"/>
                <w:color w:val="auto"/>
                <w:sz w:val="24"/>
                <w:szCs w:val="24"/>
                <w:highlight w:val="none"/>
              </w:rPr>
            </w:pPr>
          </w:p>
        </w:tc>
        <w:tc>
          <w:tcPr>
            <w:tcW w:w="1052" w:type="dxa"/>
            <w:vAlign w:val="top"/>
          </w:tcPr>
          <w:p w14:paraId="0AA433C8">
            <w:pPr>
              <w:rPr>
                <w:rFonts w:hint="eastAsia" w:ascii="仿宋" w:hAnsi="仿宋" w:eastAsia="仿宋" w:cs="仿宋"/>
                <w:color w:val="auto"/>
                <w:sz w:val="24"/>
                <w:szCs w:val="24"/>
                <w:highlight w:val="none"/>
              </w:rPr>
            </w:pPr>
          </w:p>
        </w:tc>
      </w:tr>
      <w:tr w14:paraId="71B0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6674B320">
            <w:pPr>
              <w:rPr>
                <w:rFonts w:hint="eastAsia" w:ascii="仿宋" w:hAnsi="仿宋" w:eastAsia="仿宋" w:cs="仿宋"/>
                <w:color w:val="auto"/>
                <w:sz w:val="24"/>
                <w:szCs w:val="24"/>
                <w:highlight w:val="none"/>
              </w:rPr>
            </w:pPr>
          </w:p>
        </w:tc>
        <w:tc>
          <w:tcPr>
            <w:tcW w:w="1316" w:type="dxa"/>
            <w:vAlign w:val="top"/>
          </w:tcPr>
          <w:p w14:paraId="76EE8C08">
            <w:pPr>
              <w:rPr>
                <w:rFonts w:hint="eastAsia" w:ascii="仿宋" w:hAnsi="仿宋" w:eastAsia="仿宋" w:cs="仿宋"/>
                <w:color w:val="auto"/>
                <w:sz w:val="24"/>
                <w:szCs w:val="24"/>
                <w:highlight w:val="none"/>
              </w:rPr>
            </w:pPr>
          </w:p>
        </w:tc>
        <w:tc>
          <w:tcPr>
            <w:tcW w:w="1548" w:type="dxa"/>
            <w:vAlign w:val="top"/>
          </w:tcPr>
          <w:p w14:paraId="42A9416C">
            <w:pPr>
              <w:rPr>
                <w:rFonts w:hint="eastAsia" w:ascii="仿宋" w:hAnsi="仿宋" w:eastAsia="仿宋" w:cs="仿宋"/>
                <w:color w:val="auto"/>
                <w:sz w:val="24"/>
                <w:szCs w:val="24"/>
                <w:highlight w:val="none"/>
              </w:rPr>
            </w:pPr>
          </w:p>
        </w:tc>
        <w:tc>
          <w:tcPr>
            <w:tcW w:w="2108" w:type="dxa"/>
            <w:vAlign w:val="top"/>
          </w:tcPr>
          <w:p w14:paraId="16F6336E">
            <w:pPr>
              <w:rPr>
                <w:rFonts w:hint="eastAsia" w:ascii="仿宋" w:hAnsi="仿宋" w:eastAsia="仿宋" w:cs="仿宋"/>
                <w:color w:val="auto"/>
                <w:sz w:val="24"/>
                <w:szCs w:val="24"/>
                <w:highlight w:val="none"/>
              </w:rPr>
            </w:pPr>
          </w:p>
        </w:tc>
        <w:tc>
          <w:tcPr>
            <w:tcW w:w="1268" w:type="dxa"/>
            <w:vAlign w:val="top"/>
          </w:tcPr>
          <w:p w14:paraId="2895AB32">
            <w:pPr>
              <w:rPr>
                <w:rFonts w:hint="eastAsia" w:ascii="仿宋" w:hAnsi="仿宋" w:eastAsia="仿宋" w:cs="仿宋"/>
                <w:color w:val="auto"/>
                <w:sz w:val="24"/>
                <w:szCs w:val="24"/>
                <w:highlight w:val="none"/>
              </w:rPr>
            </w:pPr>
          </w:p>
        </w:tc>
        <w:tc>
          <w:tcPr>
            <w:tcW w:w="1052" w:type="dxa"/>
            <w:vAlign w:val="top"/>
          </w:tcPr>
          <w:p w14:paraId="166D3220">
            <w:pPr>
              <w:rPr>
                <w:rFonts w:hint="eastAsia" w:ascii="仿宋" w:hAnsi="仿宋" w:eastAsia="仿宋" w:cs="仿宋"/>
                <w:color w:val="auto"/>
                <w:sz w:val="24"/>
                <w:szCs w:val="24"/>
                <w:highlight w:val="none"/>
              </w:rPr>
            </w:pPr>
          </w:p>
        </w:tc>
      </w:tr>
    </w:tbl>
    <w:p w14:paraId="1DCF2D3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color w:val="auto"/>
          <w:spacing w:val="0"/>
          <w:sz w:val="24"/>
          <w:szCs w:val="24"/>
          <w:highlight w:val="none"/>
        </w:rPr>
      </w:pPr>
    </w:p>
    <w:p w14:paraId="0C723BA6">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说明：指付款条件、交货 (完工) 期、质保期等商务要求，不提供此表将视为没有实质性响应招标文件；表格内容全空视为商务条款完全响应招标文件要求；</w:t>
      </w:r>
    </w:p>
    <w:p w14:paraId="21A050C4">
      <w:pPr>
        <w:spacing w:line="241" w:lineRule="auto"/>
        <w:rPr>
          <w:rFonts w:hint="eastAsia" w:ascii="仿宋" w:hAnsi="仿宋" w:eastAsia="仿宋" w:cs="仿宋"/>
          <w:color w:val="auto"/>
          <w:sz w:val="24"/>
          <w:szCs w:val="24"/>
          <w:highlight w:val="none"/>
        </w:rPr>
      </w:pPr>
    </w:p>
    <w:p w14:paraId="713067A1">
      <w:pPr>
        <w:spacing w:line="241" w:lineRule="auto"/>
        <w:rPr>
          <w:rFonts w:hint="eastAsia" w:ascii="仿宋" w:hAnsi="仿宋" w:eastAsia="仿宋" w:cs="仿宋"/>
          <w:color w:val="auto"/>
          <w:sz w:val="24"/>
          <w:szCs w:val="24"/>
          <w:highlight w:val="none"/>
        </w:rPr>
      </w:pPr>
    </w:p>
    <w:p w14:paraId="67681254">
      <w:pPr>
        <w:spacing w:line="242" w:lineRule="auto"/>
        <w:rPr>
          <w:rFonts w:hint="eastAsia" w:ascii="仿宋" w:hAnsi="仿宋" w:eastAsia="仿宋" w:cs="仿宋"/>
          <w:color w:val="auto"/>
          <w:sz w:val="24"/>
          <w:szCs w:val="24"/>
          <w:highlight w:val="none"/>
        </w:rPr>
      </w:pPr>
    </w:p>
    <w:p w14:paraId="62751087">
      <w:pPr>
        <w:spacing w:before="65" w:line="523" w:lineRule="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供</w:t>
      </w:r>
      <w:r>
        <w:rPr>
          <w:rFonts w:hint="eastAsia" w:ascii="仿宋" w:hAnsi="仿宋" w:eastAsia="仿宋" w:cs="仿宋"/>
          <w:color w:val="auto"/>
          <w:spacing w:val="7"/>
          <w:sz w:val="24"/>
          <w:szCs w:val="24"/>
          <w:highlight w:val="none"/>
        </w:rPr>
        <w:t>应商名称 (加盖公章) ：</w:t>
      </w:r>
      <w:r>
        <w:rPr>
          <w:rFonts w:hint="eastAsia" w:ascii="仿宋" w:hAnsi="仿宋" w:eastAsia="仿宋" w:cs="仿宋"/>
          <w:color w:val="auto"/>
          <w:sz w:val="24"/>
          <w:szCs w:val="24"/>
          <w:highlight w:val="none"/>
          <w:u w:val="single" w:color="auto"/>
        </w:rPr>
        <w:t xml:space="preserve">                                                </w:t>
      </w:r>
    </w:p>
    <w:p w14:paraId="38DC6D59">
      <w:pPr>
        <w:spacing w:before="1" w:line="226"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法</w:t>
      </w:r>
      <w:r>
        <w:rPr>
          <w:rFonts w:hint="eastAsia" w:ascii="仿宋" w:hAnsi="仿宋" w:eastAsia="仿宋" w:cs="仿宋"/>
          <w:color w:val="auto"/>
          <w:spacing w:val="9"/>
          <w:sz w:val="24"/>
          <w:szCs w:val="24"/>
          <w:highlight w:val="none"/>
        </w:rPr>
        <w:t>定</w:t>
      </w:r>
      <w:r>
        <w:rPr>
          <w:rFonts w:hint="eastAsia" w:ascii="仿宋" w:hAnsi="仿宋" w:eastAsia="仿宋" w:cs="仿宋"/>
          <w:color w:val="auto"/>
          <w:spacing w:val="8"/>
          <w:sz w:val="24"/>
          <w:szCs w:val="24"/>
          <w:highlight w:val="none"/>
        </w:rPr>
        <w:t>代表人或其委托代理人(签字或盖章)：</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p>
    <w:p w14:paraId="420D3A28">
      <w:pPr>
        <w:spacing w:before="1" w:line="226" w:lineRule="auto"/>
        <w:ind w:left="8"/>
        <w:rPr>
          <w:rFonts w:hint="eastAsia" w:ascii="仿宋" w:hAnsi="仿宋" w:eastAsia="仿宋" w:cs="仿宋"/>
          <w:color w:val="auto"/>
          <w:spacing w:val="8"/>
          <w:sz w:val="24"/>
          <w:szCs w:val="24"/>
          <w:highlight w:val="none"/>
          <w:lang w:val="en-US" w:eastAsia="zh-CN"/>
        </w:rPr>
      </w:pPr>
    </w:p>
    <w:p w14:paraId="3DB782A9">
      <w:pPr>
        <w:spacing w:before="1" w:line="226" w:lineRule="auto"/>
        <w:ind w:left="8"/>
        <w:rPr>
          <w:rFonts w:hint="eastAsia" w:ascii="仿宋" w:hAnsi="仿宋" w:eastAsia="仿宋" w:cs="仿宋"/>
          <w:color w:val="auto"/>
          <w:spacing w:val="8"/>
          <w:sz w:val="24"/>
          <w:szCs w:val="24"/>
          <w:highlight w:val="none"/>
          <w:lang w:val="en-US" w:eastAsia="zh-CN"/>
        </w:rPr>
      </w:pPr>
    </w:p>
    <w:p w14:paraId="3459FA0D">
      <w:pPr>
        <w:spacing w:before="1" w:line="226" w:lineRule="auto"/>
        <w:ind w:left="8"/>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日 期:      年      月         日</w:t>
      </w:r>
    </w:p>
    <w:p w14:paraId="52C737E9">
      <w:pPr>
        <w:spacing w:before="78" w:line="222" w:lineRule="auto"/>
        <w:outlineLvl w:val="1"/>
        <w:rPr>
          <w:rFonts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38698E10">
      <w:pPr>
        <w:spacing w:before="78" w:line="222" w:lineRule="auto"/>
        <w:outlineLvl w:val="1"/>
        <w:rPr>
          <w:rFonts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7BABE67F">
      <w:pPr>
        <w:spacing w:before="78" w:line="222" w:lineRule="auto"/>
        <w:outlineLvl w:val="1"/>
        <w:rPr>
          <w:rFonts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190F96C4">
      <w:pPr>
        <w:pStyle w:val="6"/>
        <w:rPr>
          <w:color w:val="auto"/>
          <w:highlight w:val="none"/>
        </w:rPr>
      </w:pPr>
    </w:p>
    <w:p w14:paraId="269671B3">
      <w:pPr>
        <w:spacing w:before="78" w:line="222" w:lineRule="auto"/>
        <w:outlineLvl w:val="1"/>
        <w:rPr>
          <w:rFonts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0036E2D9">
      <w:pPr>
        <w:spacing w:line="248"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十、技术方案</w:t>
      </w:r>
    </w:p>
    <w:p w14:paraId="1DDC77FA">
      <w:pPr>
        <w:spacing w:before="78" w:line="222" w:lineRule="auto"/>
        <w:outlineLvl w:val="1"/>
        <w:rPr>
          <w:rFonts w:hint="eastAsia"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附件</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信用中国</w:t>
      </w:r>
    </w:p>
    <w:p w14:paraId="599FBA95">
      <w:pPr>
        <w:spacing w:line="283" w:lineRule="auto"/>
        <w:rPr>
          <w:rFonts w:ascii="Arial"/>
          <w:color w:val="auto"/>
          <w:sz w:val="21"/>
          <w:highlight w:val="none"/>
        </w:rPr>
      </w:pPr>
    </w:p>
    <w:p w14:paraId="577E6532">
      <w:pPr>
        <w:spacing w:line="284" w:lineRule="auto"/>
        <w:rPr>
          <w:rFonts w:ascii="Arial"/>
          <w:color w:val="auto"/>
          <w:sz w:val="21"/>
          <w:highlight w:val="none"/>
        </w:rPr>
      </w:pPr>
    </w:p>
    <w:p w14:paraId="3B3BD601">
      <w:pPr>
        <w:spacing w:before="78" w:line="224" w:lineRule="auto"/>
        <w:ind w:left="30"/>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rPr>
        <w:t>说明：</w:t>
      </w:r>
    </w:p>
    <w:p w14:paraId="73086FD4">
      <w:pPr>
        <w:spacing w:before="182" w:line="220" w:lineRule="auto"/>
        <w:ind w:left="40"/>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w:t>
      </w:r>
      <w:r>
        <w:rPr>
          <w:rFonts w:hint="eastAsia" w:ascii="仿宋" w:hAnsi="仿宋" w:eastAsia="仿宋" w:cs="仿宋"/>
          <w:color w:val="auto"/>
          <w:spacing w:val="-5"/>
          <w:sz w:val="24"/>
          <w:szCs w:val="24"/>
          <w:highlight w:val="none"/>
          <w:lang w:val="en-US" w:eastAsia="zh-CN"/>
        </w:rPr>
        <w:t>按招标文件要求截图</w:t>
      </w:r>
      <w:r>
        <w:rPr>
          <w:rFonts w:ascii="仿宋" w:hAnsi="仿宋" w:eastAsia="仿宋" w:cs="仿宋"/>
          <w:color w:val="auto"/>
          <w:spacing w:val="-5"/>
          <w:sz w:val="24"/>
          <w:szCs w:val="24"/>
          <w:highlight w:val="none"/>
        </w:rPr>
        <w:t>并加盖本单位公章。</w:t>
      </w:r>
    </w:p>
    <w:p w14:paraId="40F406B4">
      <w:pPr>
        <w:spacing w:before="186" w:line="221" w:lineRule="auto"/>
        <w:ind w:left="25"/>
        <w:rPr>
          <w:rFonts w:ascii="仿宋" w:hAnsi="仿宋" w:eastAsia="仿宋" w:cs="仿宋"/>
          <w:color w:val="auto"/>
          <w:sz w:val="24"/>
          <w:szCs w:val="24"/>
          <w:highlight w:val="none"/>
        </w:rPr>
      </w:pPr>
      <w:r>
        <w:rPr>
          <w:rFonts w:ascii="仿宋" w:hAnsi="仿宋" w:eastAsia="仿宋" w:cs="仿宋"/>
          <w:color w:val="auto"/>
          <w:spacing w:val="-9"/>
          <w:sz w:val="24"/>
          <w:szCs w:val="24"/>
          <w:highlight w:val="none"/>
        </w:rPr>
        <w:t>2、若提供的是复印件，采购人、采购代理机构保留审核原件的权利。</w:t>
      </w:r>
    </w:p>
    <w:p w14:paraId="40141266">
      <w:pPr>
        <w:pStyle w:val="6"/>
        <w:rPr>
          <w:color w:val="auto"/>
          <w:highlight w:val="none"/>
        </w:rPr>
        <w:sectPr>
          <w:pgSz w:w="11906" w:h="16839"/>
          <w:pgMar w:top="1440" w:right="1800" w:bottom="1440" w:left="1800" w:header="0" w:footer="1007" w:gutter="0"/>
          <w:pgNumType w:fmt="decimal"/>
          <w:cols w:space="720" w:num="1"/>
        </w:sectPr>
      </w:pPr>
    </w:p>
    <w:p w14:paraId="124F8541">
      <w:pPr>
        <w:spacing w:before="78" w:line="221" w:lineRule="auto"/>
        <w:outlineLvl w:val="0"/>
        <w:rPr>
          <w:rFonts w:hint="default"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 xml:space="preserve"> 2</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中国政府采购网</w:t>
      </w:r>
    </w:p>
    <w:p w14:paraId="31FCD59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color w:val="auto"/>
          <w:spacing w:val="0"/>
          <w:position w:val="0"/>
          <w:sz w:val="24"/>
          <w:szCs w:val="24"/>
          <w:highlight w:val="none"/>
        </w:rPr>
      </w:pPr>
    </w:p>
    <w:p w14:paraId="3AA6BAA7">
      <w:pPr>
        <w:spacing w:before="78" w:line="224" w:lineRule="auto"/>
        <w:ind w:left="30"/>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rPr>
        <w:t>说明：</w:t>
      </w:r>
    </w:p>
    <w:p w14:paraId="6D0A1DFD">
      <w:pPr>
        <w:spacing w:before="182" w:line="220" w:lineRule="auto"/>
        <w:ind w:left="40"/>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w:t>
      </w:r>
      <w:r>
        <w:rPr>
          <w:rFonts w:hint="eastAsia" w:ascii="仿宋" w:hAnsi="仿宋" w:eastAsia="仿宋" w:cs="仿宋"/>
          <w:color w:val="auto"/>
          <w:spacing w:val="-5"/>
          <w:sz w:val="24"/>
          <w:szCs w:val="24"/>
          <w:highlight w:val="none"/>
          <w:lang w:val="en-US" w:eastAsia="zh-CN"/>
        </w:rPr>
        <w:t>按招标文件要求截图</w:t>
      </w:r>
      <w:r>
        <w:rPr>
          <w:rFonts w:ascii="仿宋" w:hAnsi="仿宋" w:eastAsia="仿宋" w:cs="仿宋"/>
          <w:color w:val="auto"/>
          <w:spacing w:val="-5"/>
          <w:sz w:val="24"/>
          <w:szCs w:val="24"/>
          <w:highlight w:val="none"/>
        </w:rPr>
        <w:t>并加盖本单位公章。</w:t>
      </w:r>
    </w:p>
    <w:p w14:paraId="566B6BA5">
      <w:pPr>
        <w:spacing w:before="186" w:line="221" w:lineRule="auto"/>
        <w:ind w:left="25"/>
        <w:rPr>
          <w:rFonts w:ascii="仿宋" w:hAnsi="仿宋" w:eastAsia="仿宋" w:cs="仿宋"/>
          <w:color w:val="auto"/>
          <w:sz w:val="24"/>
          <w:szCs w:val="24"/>
          <w:highlight w:val="none"/>
        </w:rPr>
      </w:pPr>
      <w:r>
        <w:rPr>
          <w:rFonts w:ascii="仿宋" w:hAnsi="仿宋" w:eastAsia="仿宋" w:cs="仿宋"/>
          <w:color w:val="auto"/>
          <w:spacing w:val="-9"/>
          <w:sz w:val="24"/>
          <w:szCs w:val="24"/>
          <w:highlight w:val="none"/>
        </w:rPr>
        <w:t>2、若提供的是复印件，采购人、采购代理机构保留审核原件的权利。</w:t>
      </w:r>
    </w:p>
    <w:p w14:paraId="6DDB2D8B">
      <w:pPr>
        <w:spacing w:line="222" w:lineRule="auto"/>
        <w:rPr>
          <w:rFonts w:ascii="仿宋" w:hAnsi="仿宋" w:eastAsia="仿宋" w:cs="仿宋"/>
          <w:color w:val="auto"/>
          <w:sz w:val="24"/>
          <w:szCs w:val="24"/>
          <w:highlight w:val="none"/>
        </w:rPr>
        <w:sectPr>
          <w:footerReference r:id="rId19" w:type="default"/>
          <w:pgSz w:w="11906" w:h="16839"/>
          <w:pgMar w:top="1440" w:right="1800" w:bottom="1440" w:left="1800" w:header="0" w:footer="1007" w:gutter="0"/>
          <w:pgNumType w:fmt="decimal"/>
          <w:cols w:space="720" w:num="1"/>
        </w:sectPr>
      </w:pPr>
    </w:p>
    <w:p w14:paraId="58FE7DA1">
      <w:pPr>
        <w:spacing w:before="78" w:line="222" w:lineRule="auto"/>
        <w:ind w:left="40"/>
        <w:outlineLvl w:val="0"/>
        <w:rPr>
          <w:rFonts w:ascii="仿宋" w:hAnsi="仿宋" w:eastAsia="仿宋" w:cs="仿宋"/>
          <w:color w:val="auto"/>
          <w:sz w:val="24"/>
          <w:szCs w:val="24"/>
          <w:highlight w:val="none"/>
        </w:rPr>
      </w:pP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11"/>
          <w:sz w:val="24"/>
          <w:szCs w:val="24"/>
          <w:highlight w:val="none"/>
          <w:lang w:val="en-US" w:eastAsia="zh-CN"/>
          <w14:textOutline w14:w="4358" w14:cap="sq" w14:cmpd="sng">
            <w14:solidFill>
              <w14:srgbClr w14:val="000000"/>
            </w14:solidFill>
            <w14:prstDash w14:val="solid"/>
            <w14:bevel/>
          </w14:textOutline>
        </w:rPr>
        <w:t xml:space="preserve"> 3</w:t>
      </w:r>
      <w:r>
        <w:rPr>
          <w:rFonts w:ascii="仿宋" w:hAnsi="仿宋" w:eastAsia="仿宋" w:cs="仿宋"/>
          <w:color w:val="auto"/>
          <w:spacing w:val="48"/>
          <w:sz w:val="24"/>
          <w:szCs w:val="24"/>
          <w:highlight w:val="none"/>
        </w:rPr>
        <w:t xml:space="preserve"> </w:t>
      </w:r>
      <w:r>
        <w:rPr>
          <w:rFonts w:ascii="仿宋" w:hAnsi="仿宋" w:eastAsia="仿宋" w:cs="仿宋"/>
          <w:color w:val="auto"/>
          <w:spacing w:val="11"/>
          <w:sz w:val="24"/>
          <w:szCs w:val="24"/>
          <w:highlight w:val="none"/>
          <w14:textOutline w14:w="4358" w14:cap="sq" w14:cmpd="sng">
            <w14:solidFill>
              <w14:srgbClr w14:val="000000"/>
            </w14:solidFill>
            <w14:prstDash w14:val="solid"/>
            <w14:bevel/>
          </w14:textOutline>
        </w:rPr>
        <w:t>供应商声明函（统一格式）</w:t>
      </w:r>
    </w:p>
    <w:p w14:paraId="6B916A56">
      <w:pPr>
        <w:spacing w:line="468" w:lineRule="auto"/>
        <w:rPr>
          <w:rFonts w:ascii="Arial"/>
          <w:color w:val="auto"/>
          <w:sz w:val="21"/>
          <w:highlight w:val="none"/>
        </w:rPr>
      </w:pPr>
    </w:p>
    <w:p w14:paraId="421C7518">
      <w:pPr>
        <w:spacing w:before="78" w:line="222" w:lineRule="auto"/>
        <w:ind w:left="32"/>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致：采购人/采购代理机构</w:t>
      </w:r>
    </w:p>
    <w:p w14:paraId="23286047">
      <w:pPr>
        <w:spacing w:line="255" w:lineRule="auto"/>
        <w:rPr>
          <w:rFonts w:ascii="Arial"/>
          <w:color w:val="auto"/>
          <w:sz w:val="21"/>
          <w:highlight w:val="none"/>
        </w:rPr>
      </w:pPr>
    </w:p>
    <w:p w14:paraId="6176F835">
      <w:pPr>
        <w:spacing w:line="256" w:lineRule="auto"/>
        <w:rPr>
          <w:rFonts w:ascii="Arial"/>
          <w:color w:val="auto"/>
          <w:sz w:val="21"/>
          <w:highlight w:val="none"/>
        </w:rPr>
      </w:pPr>
    </w:p>
    <w:p w14:paraId="6BBE18B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在参与本次项目采购活动中，我单位</w:t>
      </w:r>
      <w:r>
        <w:rPr>
          <w:rFonts w:ascii="仿宋" w:hAnsi="仿宋" w:eastAsia="仿宋" w:cs="仿宋"/>
          <w:color w:val="auto"/>
          <w:spacing w:val="0"/>
          <w:sz w:val="24"/>
          <w:szCs w:val="24"/>
          <w:highlight w:val="none"/>
          <w14:textOutline w14:w="4358" w14:cap="sq" w14:cmpd="sng">
            <w14:solidFill>
              <w14:srgbClr w14:val="000000"/>
            </w14:solidFill>
            <w14:prstDash w14:val="solid"/>
            <w14:bevel/>
          </w14:textOutline>
        </w:rPr>
        <w:t>郑重承诺</w:t>
      </w:r>
      <w:r>
        <w:rPr>
          <w:rFonts w:ascii="仿宋" w:hAnsi="仿宋" w:eastAsia="仿宋" w:cs="仿宋"/>
          <w:color w:val="auto"/>
          <w:spacing w:val="0"/>
          <w:sz w:val="24"/>
          <w:szCs w:val="24"/>
          <w:highlight w:val="none"/>
        </w:rPr>
        <w:t>：</w:t>
      </w:r>
    </w:p>
    <w:p w14:paraId="4138659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EF75C2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2、我单位具有履行合同所必需的专业技术能力，并在规定工作时间内有能力调配较强工作力量，按时保质完成相关工作任务。</w:t>
      </w:r>
    </w:p>
    <w:p w14:paraId="2F26C8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3、我单位不存在单位负责人为同一人同时参加本项目采购活动的情况。</w:t>
      </w:r>
    </w:p>
    <w:p w14:paraId="5D1D8A2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4、我单位不存在直接控股、管理关系的不同供应商同时参与本项目采购活动的情况。</w:t>
      </w:r>
    </w:p>
    <w:p w14:paraId="7D4F68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5、我单位不存在为采购项目提供整体设计、规范编制或者项目管理、监理、检测等服务后，再参加该采购项目的其他采购活动的情形。</w:t>
      </w:r>
    </w:p>
    <w:p w14:paraId="3512716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、我单位在投标过程中，不存在向采购人提供、给予任何有价值的物品，试图影响其正常决策的行为。</w:t>
      </w:r>
    </w:p>
    <w:p w14:paraId="576E13E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7、我单位严格遵守国家及行业相关用工标准，做到合理合法用工。</w:t>
      </w:r>
    </w:p>
    <w:p w14:paraId="3B65CCC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8、本项目所有岗位涉及工作人员在提供服务过程中，经采购人评价不具备工作能力的，我单位将无条件调换。若采购人、采购代理机构在本项目采购过程中发现我单位存在违反上述承诺的事项，我单位将自动失去在本项目的成交资格</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并承担因此引起的一切后果及虚假投标责任。</w:t>
      </w:r>
    </w:p>
    <w:p w14:paraId="2663EFD3">
      <w:pPr>
        <w:spacing w:line="255" w:lineRule="auto"/>
        <w:rPr>
          <w:rFonts w:ascii="Arial"/>
          <w:color w:val="auto"/>
          <w:sz w:val="21"/>
          <w:highlight w:val="none"/>
        </w:rPr>
      </w:pPr>
    </w:p>
    <w:p w14:paraId="2D6A1D4B">
      <w:pPr>
        <w:spacing w:line="255" w:lineRule="auto"/>
        <w:rPr>
          <w:rFonts w:ascii="Arial"/>
          <w:color w:val="auto"/>
          <w:sz w:val="21"/>
          <w:highlight w:val="none"/>
        </w:rPr>
      </w:pPr>
    </w:p>
    <w:p w14:paraId="423A22C6">
      <w:pPr>
        <w:spacing w:before="79" w:line="221" w:lineRule="auto"/>
        <w:ind w:left="30"/>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供应商名称</w:t>
      </w:r>
      <w:r>
        <w:rPr>
          <w:rFonts w:ascii="仿宋" w:hAnsi="仿宋" w:eastAsia="仿宋" w:cs="仿宋"/>
          <w:color w:val="auto"/>
          <w:spacing w:val="-17"/>
          <w:sz w:val="24"/>
          <w:szCs w:val="24"/>
          <w:highlight w:val="none"/>
        </w:rPr>
        <w:t>：</w:t>
      </w:r>
      <w:r>
        <w:rPr>
          <w:rFonts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lang w:val="en-US" w:eastAsia="zh-CN"/>
        </w:rPr>
        <w:t xml:space="preserve">    </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17"/>
          <w:sz w:val="24"/>
          <w:szCs w:val="24"/>
          <w:highlight w:val="none"/>
          <w:u w:val="single" w:color="auto"/>
        </w:rPr>
        <w:t>（</w:t>
      </w:r>
      <w:r>
        <w:rPr>
          <w:rFonts w:ascii="仿宋" w:hAnsi="仿宋" w:eastAsia="仿宋" w:cs="仿宋"/>
          <w:color w:val="auto"/>
          <w:spacing w:val="2"/>
          <w:sz w:val="24"/>
          <w:szCs w:val="24"/>
          <w:highlight w:val="none"/>
          <w:u w:val="single" w:color="auto"/>
        </w:rPr>
        <w:t>盖章）</w:t>
      </w:r>
    </w:p>
    <w:p w14:paraId="01CA77D5">
      <w:pPr>
        <w:spacing w:before="154" w:line="338" w:lineRule="auto"/>
        <w:ind w:left="30"/>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rPr>
        <w:t>供应商授权代表：</w:t>
      </w:r>
      <w:r>
        <w:rPr>
          <w:rFonts w:ascii="仿宋" w:hAnsi="仿宋" w:eastAsia="仿宋" w:cs="仿宋"/>
          <w:color w:val="auto"/>
          <w:spacing w:val="3"/>
          <w:sz w:val="24"/>
          <w:szCs w:val="24"/>
          <w:highlight w:val="none"/>
          <w:u w:val="single" w:color="auto"/>
        </w:rPr>
        <w:t xml:space="preserve">              </w:t>
      </w:r>
      <w:r>
        <w:rPr>
          <w:rFonts w:ascii="仿宋" w:hAnsi="仿宋" w:eastAsia="仿宋" w:cs="仿宋"/>
          <w:color w:val="auto"/>
          <w:spacing w:val="-7"/>
          <w:sz w:val="24"/>
          <w:szCs w:val="24"/>
          <w:highlight w:val="none"/>
          <w:u w:val="single" w:color="auto"/>
        </w:rPr>
        <w:t>(签字或盖章)</w:t>
      </w:r>
    </w:p>
    <w:p w14:paraId="6704E216">
      <w:pPr>
        <w:spacing w:line="223" w:lineRule="auto"/>
        <w:rPr>
          <w:rFonts w:ascii="仿宋" w:hAnsi="仿宋" w:eastAsia="仿宋" w:cs="仿宋"/>
          <w:color w:val="auto"/>
          <w:sz w:val="24"/>
          <w:szCs w:val="24"/>
          <w:highlight w:val="none"/>
        </w:rPr>
      </w:pPr>
      <w:r>
        <w:rPr>
          <w:rFonts w:ascii="仿宋" w:hAnsi="仿宋" w:eastAsia="仿宋" w:cs="仿宋"/>
          <w:color w:val="auto"/>
          <w:spacing w:val="-23"/>
          <w:sz w:val="24"/>
          <w:szCs w:val="24"/>
          <w:highlight w:val="none"/>
        </w:rPr>
        <w:t>日</w:t>
      </w:r>
      <w:r>
        <w:rPr>
          <w:rFonts w:hint="eastAsia" w:ascii="仿宋" w:hAnsi="仿宋" w:eastAsia="仿宋" w:cs="仿宋"/>
          <w:color w:val="auto"/>
          <w:spacing w:val="-23"/>
          <w:sz w:val="24"/>
          <w:szCs w:val="24"/>
          <w:highlight w:val="none"/>
          <w:lang w:val="en-US" w:eastAsia="zh-CN"/>
        </w:rPr>
        <w:t xml:space="preserve">  </w:t>
      </w:r>
      <w:r>
        <w:rPr>
          <w:rFonts w:ascii="仿宋" w:hAnsi="仿宋" w:eastAsia="仿宋" w:cs="仿宋"/>
          <w:color w:val="auto"/>
          <w:spacing w:val="-23"/>
          <w:sz w:val="24"/>
          <w:szCs w:val="24"/>
          <w:highlight w:val="none"/>
        </w:rPr>
        <w:t>期：</w:t>
      </w:r>
    </w:p>
    <w:p w14:paraId="0103571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position w:val="0"/>
          <w:sz w:val="24"/>
          <w:szCs w:val="24"/>
          <w:highlight w:val="none"/>
        </w:rPr>
      </w:pPr>
    </w:p>
    <w:p w14:paraId="3EAD769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position w:val="0"/>
          <w:sz w:val="24"/>
          <w:szCs w:val="24"/>
          <w:highlight w:val="none"/>
        </w:rPr>
      </w:pPr>
    </w:p>
    <w:p w14:paraId="2F5F465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（注：供应商实际情况如与上述承诺内容不符的，请如实说明，不得虚假承诺</w:t>
      </w:r>
      <w:r>
        <w:rPr>
          <w:rFonts w:hint="eastAsia" w:ascii="仿宋" w:hAnsi="仿宋" w:eastAsia="仿宋" w:cs="仿宋"/>
          <w:color w:val="auto"/>
          <w:spacing w:val="0"/>
          <w:position w:val="0"/>
          <w:sz w:val="24"/>
          <w:szCs w:val="24"/>
          <w:highlight w:val="none"/>
          <w:lang w:val="en-US" w:eastAsia="zh-CN"/>
        </w:rPr>
        <w:t>)</w:t>
      </w:r>
    </w:p>
    <w:p w14:paraId="52D2C6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说明</w:t>
      </w:r>
      <w:r>
        <w:rPr>
          <w:rFonts w:hint="eastAsia" w:ascii="仿宋" w:hAnsi="仿宋" w:eastAsia="仿宋" w:cs="仿宋"/>
          <w:color w:val="auto"/>
          <w:spacing w:val="0"/>
          <w:position w:val="0"/>
          <w:sz w:val="24"/>
          <w:szCs w:val="24"/>
          <w:highlight w:val="none"/>
          <w:lang w:val="en-US" w:eastAsia="zh-CN"/>
        </w:rPr>
        <w:t>:</w:t>
      </w:r>
      <w:r>
        <w:rPr>
          <w:rFonts w:ascii="仿宋" w:hAnsi="仿宋" w:eastAsia="仿宋" w:cs="仿宋"/>
          <w:color w:val="auto"/>
          <w:spacing w:val="0"/>
          <w:position w:val="0"/>
          <w:sz w:val="24"/>
          <w:szCs w:val="24"/>
          <w:highlight w:val="none"/>
        </w:rPr>
        <w:t>自然人投标的无需盖章，需要签字。</w:t>
      </w:r>
    </w:p>
    <w:p w14:paraId="02FBB8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position w:val="0"/>
          <w:sz w:val="24"/>
          <w:szCs w:val="24"/>
          <w:highlight w:val="none"/>
        </w:rPr>
        <w:sectPr>
          <w:footerReference r:id="rId20" w:type="default"/>
          <w:pgSz w:w="11906" w:h="16839"/>
          <w:pgMar w:top="1440" w:right="1800" w:bottom="1440" w:left="1800" w:header="0" w:footer="1007" w:gutter="0"/>
          <w:pgNumType w:fmt="decimal"/>
          <w:cols w:space="720" w:num="1"/>
        </w:sectPr>
      </w:pPr>
    </w:p>
    <w:p w14:paraId="542C6ED4">
      <w:pPr>
        <w:spacing w:line="249" w:lineRule="auto"/>
        <w:rPr>
          <w:rFonts w:ascii="Arial"/>
          <w:color w:val="auto"/>
          <w:sz w:val="21"/>
          <w:highlight w:val="none"/>
        </w:rPr>
      </w:pPr>
    </w:p>
    <w:p w14:paraId="3767659B">
      <w:pPr>
        <w:spacing w:before="78" w:line="220" w:lineRule="auto"/>
        <w:ind w:left="40"/>
        <w:outlineLvl w:val="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 xml:space="preserve"> 4</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 xml:space="preserve"> 虚假应标承担责任声明（统一格式）</w:t>
      </w:r>
    </w:p>
    <w:p w14:paraId="0239CEF0">
      <w:pPr>
        <w:spacing w:line="258" w:lineRule="auto"/>
        <w:rPr>
          <w:rFonts w:ascii="Arial"/>
          <w:color w:val="auto"/>
          <w:sz w:val="21"/>
          <w:highlight w:val="none"/>
        </w:rPr>
      </w:pPr>
    </w:p>
    <w:p w14:paraId="60B0075C">
      <w:pPr>
        <w:spacing w:before="78" w:line="222" w:lineRule="auto"/>
        <w:ind w:left="32"/>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致：采购人/采购代理机构</w:t>
      </w:r>
    </w:p>
    <w:p w14:paraId="5700FCB4">
      <w:pPr>
        <w:spacing w:line="331" w:lineRule="auto"/>
        <w:rPr>
          <w:rFonts w:ascii="Arial"/>
          <w:color w:val="auto"/>
          <w:sz w:val="21"/>
          <w:highlight w:val="none"/>
        </w:rPr>
      </w:pPr>
    </w:p>
    <w:p w14:paraId="7B4B6C9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color w:val="auto"/>
          <w:spacing w:val="0"/>
          <w:sz w:val="24"/>
          <w:szCs w:val="24"/>
          <w:highlight w:val="none"/>
          <w:lang w:eastAsia="zh-CN"/>
        </w:rPr>
        <w:t>，</w:t>
      </w:r>
      <w:r>
        <w:rPr>
          <w:rFonts w:ascii="仿宋" w:hAnsi="仿宋" w:eastAsia="仿宋" w:cs="仿宋"/>
          <w:color w:val="auto"/>
          <w:spacing w:val="0"/>
          <w:sz w:val="24"/>
          <w:szCs w:val="24"/>
          <w:highlight w:val="none"/>
        </w:rPr>
        <w:t>我公司愿意承担一切法律责任并认可采购人或采购代理机构作出的取消成交资格、罚没保证金等决定。</w:t>
      </w:r>
    </w:p>
    <w:p w14:paraId="6A2C091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特此声明。</w:t>
      </w:r>
    </w:p>
    <w:p w14:paraId="561CBD6C">
      <w:pPr>
        <w:spacing w:line="257" w:lineRule="auto"/>
        <w:rPr>
          <w:rFonts w:ascii="Arial"/>
          <w:color w:val="auto"/>
          <w:sz w:val="21"/>
          <w:highlight w:val="none"/>
        </w:rPr>
      </w:pPr>
    </w:p>
    <w:p w14:paraId="7AE8D1C6">
      <w:pPr>
        <w:spacing w:line="257" w:lineRule="auto"/>
        <w:rPr>
          <w:rFonts w:ascii="Arial"/>
          <w:color w:val="auto"/>
          <w:sz w:val="21"/>
          <w:highlight w:val="none"/>
        </w:rPr>
      </w:pPr>
    </w:p>
    <w:p w14:paraId="6D7BC33A">
      <w:pPr>
        <w:spacing w:line="257" w:lineRule="auto"/>
        <w:rPr>
          <w:rFonts w:ascii="Arial"/>
          <w:color w:val="auto"/>
          <w:sz w:val="21"/>
          <w:highlight w:val="none"/>
        </w:rPr>
      </w:pPr>
    </w:p>
    <w:p w14:paraId="06C18FDB">
      <w:pPr>
        <w:spacing w:line="258" w:lineRule="auto"/>
        <w:rPr>
          <w:rFonts w:ascii="Arial"/>
          <w:color w:val="auto"/>
          <w:sz w:val="21"/>
          <w:highlight w:val="none"/>
        </w:rPr>
      </w:pPr>
    </w:p>
    <w:p w14:paraId="143A949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供应商名称（盖章）：</w:t>
      </w:r>
    </w:p>
    <w:p w14:paraId="4D81716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供应商授权代表(签字或盖章)：</w:t>
      </w:r>
    </w:p>
    <w:p w14:paraId="65BB714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color w:val="auto"/>
          <w:spacing w:val="0"/>
          <w:position w:val="0"/>
          <w:sz w:val="24"/>
          <w:szCs w:val="24"/>
          <w:highlight w:val="none"/>
        </w:rPr>
        <w:sectPr>
          <w:footerReference r:id="rId21" w:type="default"/>
          <w:pgSz w:w="11906" w:h="16839"/>
          <w:pgMar w:top="1440" w:right="1800" w:bottom="1440" w:left="1800" w:header="0" w:footer="1007" w:gutter="0"/>
          <w:pgNumType w:fmt="decimal"/>
          <w:cols w:space="720" w:num="1"/>
        </w:sectPr>
      </w:pPr>
      <w:r>
        <w:rPr>
          <w:rFonts w:ascii="仿宋" w:hAnsi="仿宋" w:eastAsia="仿宋" w:cs="仿宋"/>
          <w:color w:val="auto"/>
          <w:spacing w:val="0"/>
          <w:position w:val="0"/>
          <w:sz w:val="24"/>
          <w:szCs w:val="24"/>
          <w:highlight w:val="none"/>
        </w:rPr>
        <w:t>日 期：</w:t>
      </w:r>
    </w:p>
    <w:p w14:paraId="168A557D">
      <w:pPr>
        <w:spacing w:line="268" w:lineRule="auto"/>
        <w:rPr>
          <w:rFonts w:ascii="Arial"/>
          <w:color w:val="auto"/>
          <w:sz w:val="21"/>
          <w:highlight w:val="none"/>
        </w:rPr>
      </w:pPr>
    </w:p>
    <w:p w14:paraId="10BF73AB">
      <w:pPr>
        <w:spacing w:before="78" w:line="222" w:lineRule="auto"/>
        <w:ind w:left="40"/>
        <w:outlineLvl w:val="0"/>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t>5</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（格式自拟）</w:t>
      </w:r>
    </w:p>
    <w:p w14:paraId="64E08B6E">
      <w:pPr>
        <w:spacing w:line="282" w:lineRule="auto"/>
        <w:rPr>
          <w:rFonts w:ascii="Arial"/>
          <w:color w:val="auto"/>
          <w:sz w:val="21"/>
          <w:highlight w:val="none"/>
        </w:rPr>
      </w:pPr>
    </w:p>
    <w:p w14:paraId="766BDF00">
      <w:pPr>
        <w:spacing w:line="283" w:lineRule="auto"/>
        <w:rPr>
          <w:rFonts w:ascii="Arial"/>
          <w:color w:val="auto"/>
          <w:sz w:val="21"/>
          <w:highlight w:val="none"/>
        </w:rPr>
      </w:pPr>
    </w:p>
    <w:p w14:paraId="0A2E22AA">
      <w:pPr>
        <w:spacing w:before="78" w:line="221" w:lineRule="auto"/>
        <w:ind w:left="2255"/>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供应商关联单位的说明（格式自拟）</w:t>
      </w:r>
    </w:p>
    <w:p w14:paraId="633D818E">
      <w:pPr>
        <w:spacing w:line="283" w:lineRule="auto"/>
        <w:rPr>
          <w:rFonts w:ascii="Arial"/>
          <w:color w:val="auto"/>
          <w:sz w:val="21"/>
          <w:highlight w:val="none"/>
        </w:rPr>
      </w:pPr>
    </w:p>
    <w:p w14:paraId="0235AB96">
      <w:pPr>
        <w:spacing w:line="284" w:lineRule="auto"/>
        <w:rPr>
          <w:rFonts w:ascii="Arial"/>
          <w:color w:val="auto"/>
          <w:sz w:val="21"/>
          <w:highlight w:val="none"/>
        </w:rPr>
      </w:pPr>
    </w:p>
    <w:p w14:paraId="37AA7B0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说明：</w:t>
      </w:r>
    </w:p>
    <w:p w14:paraId="25B74D0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1.供应商应当如实披露与本单位存在下列关联关系的单位名称，与供应商单位负责人为同一人的其他单位；</w:t>
      </w:r>
    </w:p>
    <w:p w14:paraId="59A9644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2.与供应商存在直接控股、管理关系的其他单位；</w:t>
      </w:r>
    </w:p>
    <w:p w14:paraId="26DC091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color w:val="auto"/>
          <w:spacing w:val="-3"/>
          <w:position w:val="17"/>
          <w:sz w:val="24"/>
          <w:szCs w:val="24"/>
          <w:highlight w:val="none"/>
        </w:rPr>
      </w:pPr>
      <w:r>
        <w:rPr>
          <w:rFonts w:ascii="仿宋" w:hAnsi="仿宋" w:eastAsia="仿宋" w:cs="仿宋"/>
          <w:color w:val="auto"/>
          <w:spacing w:val="0"/>
          <w:position w:val="0"/>
          <w:sz w:val="24"/>
          <w:szCs w:val="24"/>
          <w:highlight w:val="none"/>
        </w:rPr>
        <w:t>3.如无关联单位可不提供此说明。</w:t>
      </w:r>
    </w:p>
    <w:p w14:paraId="32EAE133">
      <w:pPr>
        <w:spacing w:before="78" w:line="468" w:lineRule="exact"/>
        <w:ind w:left="30"/>
        <w:rPr>
          <w:rFonts w:ascii="仿宋" w:hAnsi="仿宋" w:eastAsia="仿宋" w:cs="仿宋"/>
          <w:color w:val="auto"/>
          <w:spacing w:val="-3"/>
          <w:position w:val="17"/>
          <w:sz w:val="24"/>
          <w:szCs w:val="24"/>
          <w:highlight w:val="none"/>
        </w:rPr>
      </w:pPr>
    </w:p>
    <w:p w14:paraId="7F1D2832">
      <w:pPr>
        <w:spacing w:line="270" w:lineRule="auto"/>
        <w:rPr>
          <w:rFonts w:ascii="Arial"/>
          <w:color w:val="auto"/>
          <w:sz w:val="21"/>
          <w:highlight w:val="none"/>
        </w:rPr>
      </w:pPr>
    </w:p>
    <w:p w14:paraId="1B5A0832">
      <w:pPr>
        <w:spacing w:line="271" w:lineRule="auto"/>
        <w:rPr>
          <w:rFonts w:ascii="Arial"/>
          <w:color w:val="auto"/>
          <w:sz w:val="21"/>
          <w:highlight w:val="none"/>
        </w:rPr>
      </w:pPr>
    </w:p>
    <w:p w14:paraId="14F785F0">
      <w:pPr>
        <w:spacing w:line="271" w:lineRule="auto"/>
        <w:rPr>
          <w:rFonts w:ascii="Arial"/>
          <w:color w:val="auto"/>
          <w:sz w:val="21"/>
          <w:highlight w:val="none"/>
        </w:rPr>
      </w:pPr>
    </w:p>
    <w:p w14:paraId="1FE32BA8">
      <w:pPr>
        <w:spacing w:line="267" w:lineRule="auto"/>
        <w:rPr>
          <w:rFonts w:ascii="Arial"/>
          <w:color w:val="auto"/>
          <w:sz w:val="21"/>
          <w:highlight w:val="none"/>
        </w:rPr>
      </w:pPr>
    </w:p>
    <w:p w14:paraId="04C0B00F">
      <w:pPr>
        <w:spacing w:line="267" w:lineRule="auto"/>
        <w:rPr>
          <w:rFonts w:ascii="Arial"/>
          <w:color w:val="auto"/>
          <w:sz w:val="21"/>
          <w:highlight w:val="none"/>
        </w:rPr>
      </w:pPr>
    </w:p>
    <w:p w14:paraId="4BC734D6">
      <w:pPr>
        <w:spacing w:line="267" w:lineRule="auto"/>
        <w:rPr>
          <w:rFonts w:ascii="Arial"/>
          <w:color w:val="auto"/>
          <w:sz w:val="21"/>
          <w:highlight w:val="none"/>
        </w:rPr>
      </w:pPr>
    </w:p>
    <w:p w14:paraId="3AD4FDA2">
      <w:pPr>
        <w:spacing w:line="267" w:lineRule="auto"/>
        <w:rPr>
          <w:rFonts w:ascii="Arial"/>
          <w:color w:val="auto"/>
          <w:sz w:val="21"/>
          <w:highlight w:val="none"/>
        </w:rPr>
      </w:pPr>
    </w:p>
    <w:p w14:paraId="6D2E1BC4">
      <w:pP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br w:type="page"/>
      </w:r>
    </w:p>
    <w:p w14:paraId="399CDF4A">
      <w:pPr>
        <w:spacing w:before="78" w:line="222" w:lineRule="auto"/>
        <w:ind w:left="40"/>
        <w:outlineLvl w:val="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25853D24">
      <w:pPr>
        <w:spacing w:before="78" w:line="222" w:lineRule="auto"/>
        <w:ind w:left="40"/>
        <w:outlineLvl w:val="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6</w:t>
      </w:r>
      <w:r>
        <w:rPr>
          <w:rFonts w:ascii="仿宋" w:hAnsi="仿宋" w:eastAsia="仿宋" w:cs="仿宋"/>
          <w:color w:val="auto"/>
          <w:spacing w:val="75"/>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供应商须知前附表要求的其他资格证明文件</w:t>
      </w:r>
    </w:p>
    <w:p w14:paraId="271B7936">
      <w:pPr>
        <w:spacing w:line="282" w:lineRule="auto"/>
        <w:rPr>
          <w:rFonts w:ascii="Arial"/>
          <w:color w:val="auto"/>
          <w:sz w:val="21"/>
          <w:highlight w:val="none"/>
        </w:rPr>
      </w:pPr>
    </w:p>
    <w:p w14:paraId="6C409A39">
      <w:pPr>
        <w:spacing w:line="283" w:lineRule="auto"/>
        <w:rPr>
          <w:rFonts w:ascii="Arial"/>
          <w:color w:val="auto"/>
          <w:sz w:val="21"/>
          <w:highlight w:val="none"/>
        </w:rPr>
      </w:pPr>
    </w:p>
    <w:p w14:paraId="635EFE71">
      <w:pPr>
        <w:spacing w:before="78" w:line="222" w:lineRule="auto"/>
        <w:ind w:left="30"/>
        <w:jc w:val="both"/>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说明：1.应提供</w:t>
      </w:r>
      <w:r>
        <w:rPr>
          <w:rFonts w:ascii="仿宋" w:hAnsi="仿宋" w:eastAsia="仿宋" w:cs="仿宋"/>
          <w:color w:val="auto"/>
          <w:spacing w:val="-1"/>
          <w:sz w:val="24"/>
          <w:szCs w:val="24"/>
          <w:highlight w:val="none"/>
          <w:u w:val="single" w:color="auto"/>
        </w:rPr>
        <w:t>供应商须知前附表</w:t>
      </w:r>
      <w:r>
        <w:rPr>
          <w:rFonts w:ascii="仿宋" w:hAnsi="仿宋" w:eastAsia="仿宋" w:cs="仿宋"/>
          <w:color w:val="auto"/>
          <w:spacing w:val="-1"/>
          <w:sz w:val="24"/>
          <w:szCs w:val="24"/>
          <w:highlight w:val="none"/>
        </w:rPr>
        <w:t>要求的其他资格证明文件。</w:t>
      </w:r>
    </w:p>
    <w:p w14:paraId="4B94DD16">
      <w:pPr>
        <w:spacing w:before="179" w:line="221" w:lineRule="auto"/>
        <w:ind w:right="13"/>
        <w:jc w:val="both"/>
        <w:rPr>
          <w:rFonts w:ascii="宋体" w:hAnsi="宋体" w:eastAsia="宋体" w:cs="宋体"/>
          <w:color w:val="auto"/>
          <w:sz w:val="20"/>
          <w:szCs w:val="20"/>
          <w:highlight w:val="none"/>
        </w:rPr>
      </w:pPr>
      <w:r>
        <w:rPr>
          <w:rFonts w:hint="eastAsia" w:ascii="仿宋" w:hAnsi="仿宋" w:eastAsia="仿宋" w:cs="仿宋"/>
          <w:color w:val="auto"/>
          <w:spacing w:val="-3"/>
          <w:sz w:val="24"/>
          <w:szCs w:val="24"/>
          <w:highlight w:val="none"/>
          <w:lang w:val="en-US" w:eastAsia="zh-CN"/>
        </w:rPr>
        <w:t xml:space="preserve">      </w:t>
      </w:r>
      <w:r>
        <w:rPr>
          <w:rFonts w:ascii="仿宋" w:hAnsi="仿宋" w:eastAsia="仿宋" w:cs="仿宋"/>
          <w:color w:val="auto"/>
          <w:spacing w:val="-1"/>
          <w:sz w:val="24"/>
          <w:szCs w:val="24"/>
          <w:highlight w:val="none"/>
        </w:rPr>
        <w:t>2.原件、复印件上均应加盖本单位公章自然人投标的无需盖章，需要签字</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br w:type="column"/>
      </w:r>
    </w:p>
    <w:p w14:paraId="1E813585">
      <w:pPr>
        <w:spacing w:line="247" w:lineRule="auto"/>
        <w:rPr>
          <w:rFonts w:ascii="Arial"/>
          <w:color w:val="auto"/>
          <w:sz w:val="21"/>
          <w:highlight w:val="none"/>
        </w:rPr>
      </w:pPr>
    </w:p>
    <w:p w14:paraId="1147DD7D">
      <w:pPr>
        <w:spacing w:before="78" w:line="222" w:lineRule="auto"/>
        <w:outlineLvl w:val="1"/>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color w:val="auto"/>
          <w:spacing w:val="-5"/>
          <w:sz w:val="24"/>
          <w:szCs w:val="24"/>
          <w:highlight w:val="none"/>
          <w:lang w:val="en-US" w:eastAsia="zh-CN"/>
          <w14:textOutline w14:w="4358" w14:cap="sq" w14:cmpd="sng">
            <w14:solidFill>
              <w14:srgbClr w14:val="000000"/>
            </w14:solidFill>
            <w14:prstDash w14:val="solid"/>
            <w14:bevel/>
          </w14:textOutline>
        </w:rPr>
        <w:t xml:space="preserve"> 7</w:t>
      </w: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 xml:space="preserve"> 中小企业声明函（如是）</w:t>
      </w:r>
    </w:p>
    <w:p w14:paraId="63C3B5B2">
      <w:pPr>
        <w:spacing w:before="178" w:line="221" w:lineRule="auto"/>
        <w:ind w:left="2619"/>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中小企业声明函（货物）</w:t>
      </w:r>
    </w:p>
    <w:p w14:paraId="553D2727">
      <w:pPr>
        <w:spacing w:before="177" w:line="350" w:lineRule="auto"/>
        <w:ind w:left="18" w:firstLine="492"/>
        <w:jc w:val="both"/>
        <w:rPr>
          <w:rFonts w:hint="eastAsia" w:ascii="仿宋" w:hAnsi="仿宋" w:eastAsia="仿宋" w:cs="仿宋"/>
          <w:color w:val="auto"/>
          <w:sz w:val="24"/>
          <w:szCs w:val="24"/>
          <w:highlight w:val="none"/>
          <w:lang w:val="en-US" w:eastAsia="zh-CN"/>
        </w:rPr>
      </w:pPr>
      <w:r>
        <w:rPr>
          <w:rFonts w:ascii="仿宋" w:hAnsi="仿宋" w:eastAsia="仿宋" w:cs="仿宋"/>
          <w:color w:val="auto"/>
          <w:spacing w:val="-1"/>
          <w:sz w:val="24"/>
          <w:szCs w:val="24"/>
          <w:highlight w:val="none"/>
        </w:rPr>
        <w:t>本公司郑重声明，根据《政府采购促进中小企业发展管理办法》（财库﹝2020﹞47号）的规定，本公司参加</w:t>
      </w:r>
      <w:r>
        <w:rPr>
          <w:rFonts w:ascii="仿宋" w:hAnsi="仿宋" w:eastAsia="仿宋" w:cs="仿宋"/>
          <w:i/>
          <w:iCs/>
          <w:color w:val="auto"/>
          <w:spacing w:val="-1"/>
          <w:sz w:val="25"/>
          <w:szCs w:val="25"/>
          <w:highlight w:val="none"/>
          <w:u w:val="single" w:color="auto"/>
        </w:rPr>
        <w:t>（单位名称）</w:t>
      </w:r>
      <w:r>
        <w:rPr>
          <w:rFonts w:ascii="仿宋" w:hAnsi="仿宋" w:eastAsia="仿宋" w:cs="仿宋"/>
          <w:color w:val="auto"/>
          <w:spacing w:val="-1"/>
          <w:sz w:val="24"/>
          <w:szCs w:val="24"/>
          <w:highlight w:val="none"/>
        </w:rPr>
        <w:t>的</w:t>
      </w:r>
      <w:r>
        <w:rPr>
          <w:rFonts w:ascii="仿宋" w:hAnsi="仿宋" w:eastAsia="仿宋" w:cs="仿宋"/>
          <w:i/>
          <w:iCs/>
          <w:color w:val="auto"/>
          <w:spacing w:val="-1"/>
          <w:sz w:val="25"/>
          <w:szCs w:val="25"/>
          <w:highlight w:val="none"/>
          <w:u w:val="single" w:color="auto"/>
        </w:rPr>
        <w:t>（项目</w:t>
      </w:r>
      <w:r>
        <w:rPr>
          <w:rFonts w:ascii="仿宋" w:hAnsi="仿宋" w:eastAsia="仿宋" w:cs="仿宋"/>
          <w:i/>
          <w:iCs/>
          <w:color w:val="auto"/>
          <w:spacing w:val="-10"/>
          <w:sz w:val="25"/>
          <w:szCs w:val="25"/>
          <w:highlight w:val="none"/>
          <w:u w:val="single" w:color="auto"/>
        </w:rPr>
        <w:t>名称）</w:t>
      </w:r>
      <w:r>
        <w:rPr>
          <w:rFonts w:ascii="仿宋" w:hAnsi="仿宋" w:eastAsia="仿宋" w:cs="仿宋"/>
          <w:color w:val="auto"/>
          <w:spacing w:val="-10"/>
          <w:sz w:val="24"/>
          <w:szCs w:val="24"/>
          <w:highlight w:val="none"/>
        </w:rPr>
        <w:t>采购活动，提供的货物全部由符合政策要求的中小企业</w:t>
      </w:r>
      <w:r>
        <w:rPr>
          <w:rFonts w:ascii="仿宋" w:hAnsi="仿宋" w:eastAsia="仿宋" w:cs="仿宋"/>
          <w:color w:val="auto"/>
          <w:spacing w:val="-11"/>
          <w:sz w:val="24"/>
          <w:szCs w:val="24"/>
          <w:highlight w:val="none"/>
        </w:rPr>
        <w:t>制造。相关企业（含</w:t>
      </w:r>
      <w:r>
        <w:rPr>
          <w:rFonts w:ascii="仿宋" w:hAnsi="仿宋" w:eastAsia="仿宋" w:cs="仿宋"/>
          <w:color w:val="auto"/>
          <w:spacing w:val="-1"/>
          <w:sz w:val="24"/>
          <w:szCs w:val="24"/>
          <w:highlight w:val="none"/>
        </w:rPr>
        <w:t>联合体中的中小企业、签订分包意向协议的中小企业）的具体情况如下</w:t>
      </w:r>
      <w:r>
        <w:rPr>
          <w:rFonts w:hint="eastAsia" w:ascii="仿宋" w:hAnsi="仿宋" w:eastAsia="仿宋" w:cs="仿宋"/>
          <w:color w:val="auto"/>
          <w:spacing w:val="-1"/>
          <w:sz w:val="24"/>
          <w:szCs w:val="24"/>
          <w:highlight w:val="none"/>
          <w:lang w:val="en-US" w:eastAsia="zh-CN"/>
        </w:rPr>
        <w:t>:</w:t>
      </w:r>
    </w:p>
    <w:p w14:paraId="180B971C">
      <w:pPr>
        <w:spacing w:before="175" w:line="346" w:lineRule="auto"/>
        <w:ind w:left="18" w:right="13" w:firstLine="21"/>
        <w:jc w:val="both"/>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rPr>
        <w:t xml:space="preserve">1. </w:t>
      </w:r>
      <w:r>
        <w:rPr>
          <w:rFonts w:ascii="仿宋" w:hAnsi="仿宋" w:eastAsia="仿宋" w:cs="仿宋"/>
          <w:i/>
          <w:iCs/>
          <w:color w:val="auto"/>
          <w:spacing w:val="-6"/>
          <w:sz w:val="25"/>
          <w:szCs w:val="25"/>
          <w:highlight w:val="none"/>
          <w:u w:val="single" w:color="auto"/>
        </w:rPr>
        <w:t>（标的名称</w:t>
      </w:r>
      <w:r>
        <w:rPr>
          <w:rFonts w:ascii="仿宋" w:hAnsi="仿宋" w:eastAsia="仿宋" w:cs="仿宋"/>
          <w:i/>
          <w:iCs/>
          <w:color w:val="auto"/>
          <w:spacing w:val="-58"/>
          <w:sz w:val="25"/>
          <w:szCs w:val="25"/>
          <w:highlight w:val="none"/>
          <w:u w:val="single" w:color="auto"/>
        </w:rPr>
        <w:t>）</w:t>
      </w:r>
      <w:r>
        <w:rPr>
          <w:rFonts w:ascii="仿宋" w:hAnsi="仿宋" w:eastAsia="仿宋" w:cs="仿宋"/>
          <w:color w:val="auto"/>
          <w:spacing w:val="30"/>
          <w:sz w:val="25"/>
          <w:szCs w:val="25"/>
          <w:highlight w:val="none"/>
        </w:rPr>
        <w:t xml:space="preserve"> </w:t>
      </w:r>
      <w:r>
        <w:rPr>
          <w:rFonts w:ascii="仿宋" w:hAnsi="仿宋" w:eastAsia="仿宋" w:cs="仿宋"/>
          <w:color w:val="auto"/>
          <w:spacing w:val="-58"/>
          <w:sz w:val="24"/>
          <w:szCs w:val="24"/>
          <w:highlight w:val="none"/>
        </w:rPr>
        <w:t>，</w:t>
      </w:r>
      <w:r>
        <w:rPr>
          <w:rFonts w:ascii="仿宋" w:hAnsi="仿宋" w:eastAsia="仿宋" w:cs="仿宋"/>
          <w:color w:val="auto"/>
          <w:spacing w:val="-6"/>
          <w:sz w:val="24"/>
          <w:szCs w:val="24"/>
          <w:highlight w:val="none"/>
        </w:rPr>
        <w:t>属于</w:t>
      </w:r>
      <w:r>
        <w:rPr>
          <w:rFonts w:ascii="仿宋" w:hAnsi="仿宋" w:eastAsia="仿宋" w:cs="仿宋"/>
          <w:i/>
          <w:iCs/>
          <w:color w:val="auto"/>
          <w:spacing w:val="-6"/>
          <w:sz w:val="25"/>
          <w:szCs w:val="25"/>
          <w:highlight w:val="none"/>
          <w:u w:val="single" w:color="auto"/>
        </w:rPr>
        <w:t>（采购文件中明确的所属行业）</w:t>
      </w:r>
      <w:r>
        <w:rPr>
          <w:rFonts w:ascii="仿宋" w:hAnsi="仿宋" w:eastAsia="仿宋" w:cs="仿宋"/>
          <w:color w:val="auto"/>
          <w:spacing w:val="-6"/>
          <w:sz w:val="24"/>
          <w:szCs w:val="24"/>
          <w:highlight w:val="none"/>
        </w:rPr>
        <w:t>行业；制造商为</w:t>
      </w:r>
      <w:r>
        <w:rPr>
          <w:rFonts w:ascii="仿宋" w:hAnsi="仿宋" w:eastAsia="仿宋" w:cs="仿宋"/>
          <w:i/>
          <w:iCs/>
          <w:color w:val="auto"/>
          <w:spacing w:val="-6"/>
          <w:sz w:val="25"/>
          <w:szCs w:val="25"/>
          <w:highlight w:val="none"/>
          <w:u w:val="single" w:color="auto"/>
        </w:rPr>
        <w:t>（企业</w:t>
      </w:r>
      <w:r>
        <w:rPr>
          <w:rFonts w:ascii="仿宋" w:hAnsi="仿宋" w:eastAsia="仿宋" w:cs="仿宋"/>
          <w:i/>
          <w:iCs/>
          <w:color w:val="auto"/>
          <w:spacing w:val="-2"/>
          <w:sz w:val="25"/>
          <w:szCs w:val="25"/>
          <w:highlight w:val="none"/>
          <w:u w:val="single" w:color="auto"/>
        </w:rPr>
        <w:t>名称</w:t>
      </w:r>
      <w:r>
        <w:rPr>
          <w:rFonts w:ascii="仿宋" w:hAnsi="仿宋" w:eastAsia="仿宋" w:cs="仿宋"/>
          <w:i/>
          <w:iCs/>
          <w:color w:val="auto"/>
          <w:spacing w:val="-44"/>
          <w:sz w:val="25"/>
          <w:szCs w:val="25"/>
          <w:highlight w:val="none"/>
          <w:u w:val="single" w:color="auto"/>
        </w:rPr>
        <w:t>）</w:t>
      </w:r>
      <w:r>
        <w:rPr>
          <w:rFonts w:ascii="仿宋" w:hAnsi="仿宋" w:eastAsia="仿宋" w:cs="仿宋"/>
          <w:color w:val="auto"/>
          <w:spacing w:val="-44"/>
          <w:sz w:val="24"/>
          <w:szCs w:val="24"/>
          <w:highlight w:val="none"/>
        </w:rPr>
        <w:t>，</w:t>
      </w:r>
      <w:r>
        <w:rPr>
          <w:rFonts w:ascii="仿宋" w:hAnsi="仿宋" w:eastAsia="仿宋" w:cs="仿宋"/>
          <w:color w:val="auto"/>
          <w:spacing w:val="-2"/>
          <w:sz w:val="24"/>
          <w:szCs w:val="24"/>
          <w:highlight w:val="none"/>
        </w:rPr>
        <w:t>从业人员</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100"/>
          <w:sz w:val="24"/>
          <w:szCs w:val="24"/>
          <w:highlight w:val="none"/>
        </w:rPr>
        <w:t xml:space="preserve"> </w:t>
      </w:r>
      <w:r>
        <w:rPr>
          <w:rFonts w:ascii="仿宋" w:hAnsi="仿宋" w:eastAsia="仿宋" w:cs="仿宋"/>
          <w:color w:val="auto"/>
          <w:spacing w:val="-2"/>
          <w:sz w:val="24"/>
          <w:szCs w:val="24"/>
          <w:highlight w:val="none"/>
        </w:rPr>
        <w:t>人，营业收入为</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101"/>
          <w:sz w:val="24"/>
          <w:szCs w:val="24"/>
          <w:highlight w:val="none"/>
        </w:rPr>
        <w:t xml:space="preserve"> </w:t>
      </w:r>
      <w:r>
        <w:rPr>
          <w:rFonts w:ascii="仿宋" w:hAnsi="仿宋" w:eastAsia="仿宋" w:cs="仿宋"/>
          <w:color w:val="auto"/>
          <w:spacing w:val="-2"/>
          <w:sz w:val="24"/>
          <w:szCs w:val="24"/>
          <w:highlight w:val="none"/>
        </w:rPr>
        <w:t>万元，资产总额为</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102"/>
          <w:sz w:val="24"/>
          <w:szCs w:val="24"/>
          <w:highlight w:val="none"/>
        </w:rPr>
        <w:t xml:space="preserve"> </w:t>
      </w:r>
      <w:r>
        <w:rPr>
          <w:rFonts w:ascii="仿宋" w:hAnsi="仿宋" w:eastAsia="仿宋" w:cs="仿宋"/>
          <w:color w:val="auto"/>
          <w:spacing w:val="-2"/>
          <w:sz w:val="24"/>
          <w:szCs w:val="24"/>
          <w:highlight w:val="none"/>
        </w:rPr>
        <w:t>万元</w:t>
      </w:r>
      <w:r>
        <w:rPr>
          <w:rFonts w:hint="eastAsia" w:ascii="仿宋" w:hAnsi="仿宋" w:eastAsia="仿宋" w:cs="仿宋"/>
          <w:color w:val="auto"/>
          <w:spacing w:val="-2"/>
          <w:sz w:val="24"/>
          <w:szCs w:val="24"/>
          <w:highlight w:val="none"/>
          <w:lang w:eastAsia="zh-CN"/>
        </w:rPr>
        <w:t>，</w:t>
      </w:r>
      <w:r>
        <w:rPr>
          <w:rFonts w:ascii="仿宋" w:hAnsi="仿宋" w:eastAsia="仿宋" w:cs="仿宋"/>
          <w:color w:val="auto"/>
          <w:spacing w:val="-2"/>
          <w:sz w:val="24"/>
          <w:szCs w:val="24"/>
          <w:highlight w:val="none"/>
        </w:rPr>
        <w:t>属</w:t>
      </w:r>
      <w:r>
        <w:rPr>
          <w:rFonts w:ascii="仿宋" w:hAnsi="仿宋" w:eastAsia="仿宋" w:cs="仿宋"/>
          <w:color w:val="auto"/>
          <w:spacing w:val="-7"/>
          <w:sz w:val="24"/>
          <w:szCs w:val="24"/>
          <w:highlight w:val="none"/>
        </w:rPr>
        <w:t>于</w:t>
      </w:r>
      <w:r>
        <w:rPr>
          <w:rFonts w:ascii="仿宋" w:hAnsi="仿宋" w:eastAsia="仿宋" w:cs="仿宋"/>
          <w:i/>
          <w:iCs/>
          <w:color w:val="auto"/>
          <w:spacing w:val="-7"/>
          <w:sz w:val="25"/>
          <w:szCs w:val="25"/>
          <w:highlight w:val="none"/>
          <w:u w:val="single" w:color="auto"/>
        </w:rPr>
        <w:t>（中型企业、小型企业、微型企业</w:t>
      </w:r>
      <w:r>
        <w:rPr>
          <w:rFonts w:ascii="仿宋" w:hAnsi="仿宋" w:eastAsia="仿宋" w:cs="仿宋"/>
          <w:i/>
          <w:iCs/>
          <w:color w:val="auto"/>
          <w:spacing w:val="-35"/>
          <w:sz w:val="25"/>
          <w:szCs w:val="25"/>
          <w:highlight w:val="none"/>
          <w:u w:val="single" w:color="auto"/>
        </w:rPr>
        <w:t>）</w:t>
      </w:r>
      <w:r>
        <w:rPr>
          <w:rFonts w:ascii="仿宋" w:hAnsi="仿宋" w:eastAsia="仿宋" w:cs="仿宋"/>
          <w:color w:val="auto"/>
          <w:spacing w:val="-35"/>
          <w:sz w:val="24"/>
          <w:szCs w:val="24"/>
          <w:highlight w:val="none"/>
        </w:rPr>
        <w:t>；</w:t>
      </w:r>
    </w:p>
    <w:p w14:paraId="0D846878">
      <w:pPr>
        <w:spacing w:before="174" w:line="345" w:lineRule="auto"/>
        <w:ind w:left="18" w:right="13" w:firstLine="7"/>
        <w:jc w:val="both"/>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 xml:space="preserve">2. </w:t>
      </w:r>
      <w:r>
        <w:rPr>
          <w:rFonts w:ascii="仿宋" w:hAnsi="仿宋" w:eastAsia="仿宋" w:cs="仿宋"/>
          <w:color w:val="auto"/>
          <w:spacing w:val="-5"/>
          <w:sz w:val="24"/>
          <w:szCs w:val="24"/>
          <w:highlight w:val="none"/>
          <w:u w:val="single" w:color="auto"/>
        </w:rPr>
        <w:t>（</w:t>
      </w:r>
      <w:r>
        <w:rPr>
          <w:rFonts w:ascii="仿宋" w:hAnsi="仿宋" w:eastAsia="仿宋" w:cs="仿宋"/>
          <w:i/>
          <w:iCs/>
          <w:color w:val="auto"/>
          <w:spacing w:val="-5"/>
          <w:sz w:val="25"/>
          <w:szCs w:val="25"/>
          <w:highlight w:val="none"/>
          <w:u w:val="single" w:color="auto"/>
        </w:rPr>
        <w:t>标的名称</w:t>
      </w:r>
      <w:r>
        <w:rPr>
          <w:rFonts w:ascii="仿宋" w:hAnsi="仿宋" w:eastAsia="仿宋" w:cs="仿宋"/>
          <w:i/>
          <w:iCs/>
          <w:color w:val="auto"/>
          <w:spacing w:val="-60"/>
          <w:sz w:val="25"/>
          <w:szCs w:val="25"/>
          <w:highlight w:val="none"/>
          <w:u w:val="single" w:color="auto"/>
        </w:rPr>
        <w:t>）</w:t>
      </w:r>
      <w:r>
        <w:rPr>
          <w:rFonts w:ascii="仿宋" w:hAnsi="仿宋" w:eastAsia="仿宋" w:cs="仿宋"/>
          <w:color w:val="auto"/>
          <w:spacing w:val="29"/>
          <w:sz w:val="25"/>
          <w:szCs w:val="25"/>
          <w:highlight w:val="none"/>
        </w:rPr>
        <w:t xml:space="preserve"> </w:t>
      </w:r>
      <w:r>
        <w:rPr>
          <w:rFonts w:ascii="仿宋" w:hAnsi="仿宋" w:eastAsia="仿宋" w:cs="仿宋"/>
          <w:color w:val="auto"/>
          <w:spacing w:val="-60"/>
          <w:sz w:val="24"/>
          <w:szCs w:val="24"/>
          <w:highlight w:val="none"/>
        </w:rPr>
        <w:t>，</w:t>
      </w:r>
      <w:r>
        <w:rPr>
          <w:rFonts w:ascii="仿宋" w:hAnsi="仿宋" w:eastAsia="仿宋" w:cs="仿宋"/>
          <w:color w:val="auto"/>
          <w:spacing w:val="-5"/>
          <w:sz w:val="24"/>
          <w:szCs w:val="24"/>
          <w:highlight w:val="none"/>
        </w:rPr>
        <w:t>属于</w:t>
      </w:r>
      <w:r>
        <w:rPr>
          <w:rFonts w:ascii="仿宋" w:hAnsi="仿宋" w:eastAsia="仿宋" w:cs="仿宋"/>
          <w:i/>
          <w:iCs/>
          <w:color w:val="auto"/>
          <w:spacing w:val="-5"/>
          <w:sz w:val="25"/>
          <w:szCs w:val="25"/>
          <w:highlight w:val="none"/>
          <w:u w:val="single" w:color="auto"/>
        </w:rPr>
        <w:t>（采购文件中明确的所属行业）</w:t>
      </w:r>
      <w:r>
        <w:rPr>
          <w:rFonts w:ascii="仿宋" w:hAnsi="仿宋" w:eastAsia="仿宋" w:cs="仿宋"/>
          <w:color w:val="auto"/>
          <w:spacing w:val="-5"/>
          <w:sz w:val="24"/>
          <w:szCs w:val="24"/>
          <w:highlight w:val="none"/>
        </w:rPr>
        <w:t>行业；制造商</w:t>
      </w:r>
      <w:r>
        <w:rPr>
          <w:rFonts w:ascii="仿宋" w:hAnsi="仿宋" w:eastAsia="仿宋" w:cs="仿宋"/>
          <w:color w:val="auto"/>
          <w:spacing w:val="-6"/>
          <w:sz w:val="24"/>
          <w:szCs w:val="24"/>
          <w:highlight w:val="none"/>
        </w:rPr>
        <w:t>为</w:t>
      </w:r>
      <w:r>
        <w:rPr>
          <w:rFonts w:ascii="仿宋" w:hAnsi="仿宋" w:eastAsia="仿宋" w:cs="仿宋"/>
          <w:i/>
          <w:iCs/>
          <w:color w:val="auto"/>
          <w:spacing w:val="-6"/>
          <w:sz w:val="25"/>
          <w:szCs w:val="25"/>
          <w:highlight w:val="none"/>
          <w:u w:val="single" w:color="auto"/>
        </w:rPr>
        <w:t>（企业</w:t>
      </w:r>
      <w:r>
        <w:rPr>
          <w:rFonts w:ascii="仿宋" w:hAnsi="仿宋" w:eastAsia="仿宋" w:cs="仿宋"/>
          <w:i/>
          <w:iCs/>
          <w:color w:val="auto"/>
          <w:spacing w:val="-2"/>
          <w:sz w:val="25"/>
          <w:szCs w:val="25"/>
          <w:highlight w:val="none"/>
          <w:u w:val="single" w:color="auto"/>
        </w:rPr>
        <w:t>名称</w:t>
      </w:r>
      <w:r>
        <w:rPr>
          <w:rFonts w:ascii="仿宋" w:hAnsi="仿宋" w:eastAsia="仿宋" w:cs="仿宋"/>
          <w:i/>
          <w:iCs/>
          <w:color w:val="auto"/>
          <w:spacing w:val="-44"/>
          <w:sz w:val="25"/>
          <w:szCs w:val="25"/>
          <w:highlight w:val="none"/>
          <w:u w:val="single" w:color="auto"/>
        </w:rPr>
        <w:t>）</w:t>
      </w:r>
      <w:r>
        <w:rPr>
          <w:rFonts w:ascii="仿宋" w:hAnsi="仿宋" w:eastAsia="仿宋" w:cs="仿宋"/>
          <w:color w:val="auto"/>
          <w:spacing w:val="-44"/>
          <w:sz w:val="24"/>
          <w:szCs w:val="24"/>
          <w:highlight w:val="none"/>
        </w:rPr>
        <w:t>，</w:t>
      </w:r>
      <w:r>
        <w:rPr>
          <w:rFonts w:ascii="仿宋" w:hAnsi="仿宋" w:eastAsia="仿宋" w:cs="仿宋"/>
          <w:color w:val="auto"/>
          <w:spacing w:val="-2"/>
          <w:sz w:val="24"/>
          <w:szCs w:val="24"/>
          <w:highlight w:val="none"/>
        </w:rPr>
        <w:t>从业人员</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100"/>
          <w:sz w:val="24"/>
          <w:szCs w:val="24"/>
          <w:highlight w:val="none"/>
        </w:rPr>
        <w:t xml:space="preserve"> </w:t>
      </w:r>
      <w:r>
        <w:rPr>
          <w:rFonts w:ascii="仿宋" w:hAnsi="仿宋" w:eastAsia="仿宋" w:cs="仿宋"/>
          <w:color w:val="auto"/>
          <w:spacing w:val="-2"/>
          <w:sz w:val="24"/>
          <w:szCs w:val="24"/>
          <w:highlight w:val="none"/>
        </w:rPr>
        <w:t>人，营业收入为</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101"/>
          <w:sz w:val="24"/>
          <w:szCs w:val="24"/>
          <w:highlight w:val="none"/>
        </w:rPr>
        <w:t xml:space="preserve"> </w:t>
      </w:r>
      <w:r>
        <w:rPr>
          <w:rFonts w:ascii="仿宋" w:hAnsi="仿宋" w:eastAsia="仿宋" w:cs="仿宋"/>
          <w:color w:val="auto"/>
          <w:spacing w:val="-2"/>
          <w:sz w:val="24"/>
          <w:szCs w:val="24"/>
          <w:highlight w:val="none"/>
        </w:rPr>
        <w:t>万元，资产总额为</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102"/>
          <w:sz w:val="24"/>
          <w:szCs w:val="24"/>
          <w:highlight w:val="none"/>
        </w:rPr>
        <w:t xml:space="preserve"> </w:t>
      </w:r>
      <w:r>
        <w:rPr>
          <w:rFonts w:ascii="仿宋" w:hAnsi="仿宋" w:eastAsia="仿宋" w:cs="仿宋"/>
          <w:color w:val="auto"/>
          <w:spacing w:val="-2"/>
          <w:sz w:val="24"/>
          <w:szCs w:val="24"/>
          <w:highlight w:val="none"/>
        </w:rPr>
        <w:t>万元</w:t>
      </w:r>
      <w:r>
        <w:rPr>
          <w:rFonts w:hint="eastAsia" w:ascii="仿宋" w:hAnsi="仿宋" w:eastAsia="仿宋" w:cs="仿宋"/>
          <w:color w:val="auto"/>
          <w:spacing w:val="-2"/>
          <w:sz w:val="24"/>
          <w:szCs w:val="24"/>
          <w:highlight w:val="none"/>
          <w:lang w:eastAsia="zh-CN"/>
        </w:rPr>
        <w:t>，</w:t>
      </w:r>
      <w:r>
        <w:rPr>
          <w:rFonts w:ascii="仿宋" w:hAnsi="仿宋" w:eastAsia="仿宋" w:cs="仿宋"/>
          <w:color w:val="auto"/>
          <w:spacing w:val="-2"/>
          <w:sz w:val="24"/>
          <w:szCs w:val="24"/>
          <w:highlight w:val="none"/>
        </w:rPr>
        <w:t>属</w:t>
      </w:r>
      <w:r>
        <w:rPr>
          <w:rFonts w:ascii="仿宋" w:hAnsi="仿宋" w:eastAsia="仿宋" w:cs="仿宋"/>
          <w:color w:val="auto"/>
          <w:spacing w:val="-7"/>
          <w:sz w:val="24"/>
          <w:szCs w:val="24"/>
          <w:highlight w:val="none"/>
        </w:rPr>
        <w:t>于</w:t>
      </w:r>
      <w:r>
        <w:rPr>
          <w:rFonts w:ascii="仿宋" w:hAnsi="仿宋" w:eastAsia="仿宋" w:cs="仿宋"/>
          <w:i/>
          <w:iCs/>
          <w:color w:val="auto"/>
          <w:spacing w:val="-7"/>
          <w:sz w:val="25"/>
          <w:szCs w:val="25"/>
          <w:highlight w:val="none"/>
          <w:u w:val="single" w:color="auto"/>
        </w:rPr>
        <w:t>（中型企业、小型企业、微型企业</w:t>
      </w:r>
      <w:r>
        <w:rPr>
          <w:rFonts w:ascii="仿宋" w:hAnsi="仿宋" w:eastAsia="仿宋" w:cs="仿宋"/>
          <w:i/>
          <w:iCs/>
          <w:color w:val="auto"/>
          <w:spacing w:val="-35"/>
          <w:sz w:val="25"/>
          <w:szCs w:val="25"/>
          <w:highlight w:val="none"/>
          <w:u w:val="single" w:color="auto"/>
        </w:rPr>
        <w:t>）</w:t>
      </w:r>
      <w:r>
        <w:rPr>
          <w:rFonts w:ascii="仿宋" w:hAnsi="仿宋" w:eastAsia="仿宋" w:cs="仿宋"/>
          <w:color w:val="auto"/>
          <w:spacing w:val="-35"/>
          <w:sz w:val="24"/>
          <w:szCs w:val="24"/>
          <w:highlight w:val="none"/>
        </w:rPr>
        <w:t>；</w:t>
      </w:r>
    </w:p>
    <w:p w14:paraId="75878A6F">
      <w:pPr>
        <w:spacing w:before="177" w:line="383" w:lineRule="exact"/>
        <w:ind w:left="39"/>
        <w:rPr>
          <w:rFonts w:ascii="仿宋" w:hAnsi="仿宋" w:eastAsia="仿宋" w:cs="仿宋"/>
          <w:color w:val="auto"/>
          <w:sz w:val="24"/>
          <w:szCs w:val="24"/>
          <w:highlight w:val="none"/>
        </w:rPr>
      </w:pPr>
      <w:r>
        <w:rPr>
          <w:rFonts w:ascii="仿宋" w:hAnsi="仿宋" w:eastAsia="仿宋" w:cs="仿宋"/>
          <w:color w:val="auto"/>
          <w:spacing w:val="-13"/>
          <w:position w:val="3"/>
          <w:sz w:val="24"/>
          <w:szCs w:val="24"/>
          <w:highlight w:val="none"/>
        </w:rPr>
        <w:t>……</w:t>
      </w:r>
    </w:p>
    <w:p w14:paraId="6F206F49">
      <w:pPr>
        <w:spacing w:before="82" w:line="468" w:lineRule="exact"/>
        <w:ind w:right="55"/>
        <w:jc w:val="right"/>
        <w:rPr>
          <w:rFonts w:ascii="仿宋" w:hAnsi="仿宋" w:eastAsia="仿宋" w:cs="仿宋"/>
          <w:color w:val="auto"/>
          <w:sz w:val="24"/>
          <w:szCs w:val="24"/>
          <w:highlight w:val="none"/>
        </w:rPr>
      </w:pPr>
      <w:r>
        <w:rPr>
          <w:rFonts w:ascii="仿宋" w:hAnsi="仿宋" w:eastAsia="仿宋" w:cs="仿宋"/>
          <w:color w:val="auto"/>
          <w:spacing w:val="-4"/>
          <w:position w:val="17"/>
          <w:sz w:val="24"/>
          <w:szCs w:val="24"/>
          <w:highlight w:val="none"/>
        </w:rPr>
        <w:t>以上企业，不属于大企业的分支机构，不存在控股股东为大企业的情形，也</w:t>
      </w:r>
    </w:p>
    <w:p w14:paraId="1A5C5967">
      <w:pPr>
        <w:spacing w:before="1" w:line="219" w:lineRule="auto"/>
        <w:ind w:left="3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不存在与大企业的负责人为同一人的情形。</w:t>
      </w:r>
    </w:p>
    <w:p w14:paraId="1A5036B6">
      <w:pPr>
        <w:spacing w:before="180" w:line="220" w:lineRule="auto"/>
        <w:ind w:left="522"/>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本企业对上述声明内容的真实性负责。</w:t>
      </w:r>
    </w:p>
    <w:p w14:paraId="7E0AC6BB">
      <w:pPr>
        <w:spacing w:before="180" w:line="220" w:lineRule="auto"/>
        <w:ind w:left="522"/>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如有虚假，将依法承担相应责任。</w:t>
      </w:r>
    </w:p>
    <w:p w14:paraId="48D57780">
      <w:pPr>
        <w:spacing w:line="257" w:lineRule="auto"/>
        <w:rPr>
          <w:rFonts w:ascii="Arial"/>
          <w:color w:val="auto"/>
          <w:sz w:val="21"/>
          <w:highlight w:val="none"/>
        </w:rPr>
      </w:pPr>
    </w:p>
    <w:p w14:paraId="322C0F81">
      <w:pPr>
        <w:spacing w:line="258" w:lineRule="auto"/>
        <w:rPr>
          <w:rFonts w:ascii="Arial"/>
          <w:color w:val="auto"/>
          <w:sz w:val="21"/>
          <w:highlight w:val="none"/>
        </w:rPr>
      </w:pPr>
    </w:p>
    <w:p w14:paraId="5E435F13">
      <w:pPr>
        <w:spacing w:line="258" w:lineRule="auto"/>
        <w:rPr>
          <w:rFonts w:ascii="Arial"/>
          <w:color w:val="auto"/>
          <w:sz w:val="21"/>
          <w:highlight w:val="none"/>
        </w:rPr>
      </w:pPr>
    </w:p>
    <w:p w14:paraId="4E6DDE30">
      <w:pPr>
        <w:spacing w:line="258" w:lineRule="auto"/>
        <w:rPr>
          <w:rFonts w:ascii="Arial"/>
          <w:color w:val="auto"/>
          <w:sz w:val="21"/>
          <w:highlight w:val="none"/>
        </w:rPr>
      </w:pPr>
    </w:p>
    <w:p w14:paraId="01D02BFA">
      <w:pPr>
        <w:spacing w:before="79" w:line="465" w:lineRule="exact"/>
        <w:ind w:left="4710"/>
        <w:rPr>
          <w:rFonts w:ascii="仿宋" w:hAnsi="仿宋" w:eastAsia="仿宋" w:cs="仿宋"/>
          <w:color w:val="auto"/>
          <w:sz w:val="24"/>
          <w:szCs w:val="24"/>
          <w:highlight w:val="none"/>
        </w:rPr>
      </w:pPr>
      <w:r>
        <w:rPr>
          <w:rFonts w:ascii="仿宋" w:hAnsi="仿宋" w:eastAsia="仿宋" w:cs="仿宋"/>
          <w:color w:val="auto"/>
          <w:spacing w:val="-3"/>
          <w:position w:val="16"/>
          <w:sz w:val="24"/>
          <w:szCs w:val="24"/>
          <w:highlight w:val="none"/>
        </w:rPr>
        <w:t>企业名称（盖章</w:t>
      </w:r>
      <w:r>
        <w:rPr>
          <w:rFonts w:ascii="仿宋" w:hAnsi="仿宋" w:eastAsia="仿宋" w:cs="仿宋"/>
          <w:color w:val="auto"/>
          <w:spacing w:val="1"/>
          <w:position w:val="16"/>
          <w:sz w:val="24"/>
          <w:szCs w:val="24"/>
          <w:highlight w:val="none"/>
        </w:rPr>
        <w:t>）：</w:t>
      </w:r>
    </w:p>
    <w:p w14:paraId="05AC6873">
      <w:pPr>
        <w:spacing w:line="223" w:lineRule="auto"/>
        <w:ind w:firstLine="4656" w:firstLineChars="2400"/>
        <w:rPr>
          <w:rFonts w:ascii="仿宋" w:hAnsi="仿宋" w:eastAsia="仿宋" w:cs="仿宋"/>
          <w:color w:val="auto"/>
          <w:spacing w:val="-23"/>
          <w:sz w:val="24"/>
          <w:szCs w:val="24"/>
          <w:highlight w:val="none"/>
        </w:rPr>
      </w:pPr>
      <w:r>
        <w:rPr>
          <w:rFonts w:ascii="仿宋" w:hAnsi="仿宋" w:eastAsia="仿宋" w:cs="仿宋"/>
          <w:color w:val="auto"/>
          <w:spacing w:val="-23"/>
          <w:sz w:val="24"/>
          <w:szCs w:val="24"/>
          <w:highlight w:val="none"/>
        </w:rPr>
        <w:t>日</w:t>
      </w:r>
      <w:r>
        <w:rPr>
          <w:rFonts w:hint="eastAsia" w:ascii="仿宋" w:hAnsi="仿宋" w:eastAsia="仿宋" w:cs="仿宋"/>
          <w:color w:val="auto"/>
          <w:spacing w:val="-23"/>
          <w:sz w:val="24"/>
          <w:szCs w:val="24"/>
          <w:highlight w:val="none"/>
          <w:lang w:val="en-US" w:eastAsia="zh-CN"/>
        </w:rPr>
        <w:t xml:space="preserve">  </w:t>
      </w:r>
      <w:r>
        <w:rPr>
          <w:rFonts w:ascii="仿宋" w:hAnsi="仿宋" w:eastAsia="仿宋" w:cs="仿宋"/>
          <w:color w:val="auto"/>
          <w:spacing w:val="-23"/>
          <w:sz w:val="24"/>
          <w:szCs w:val="24"/>
          <w:highlight w:val="none"/>
        </w:rPr>
        <w:t>期：</w:t>
      </w:r>
    </w:p>
    <w:p w14:paraId="5124E6B6">
      <w:pPr>
        <w:pStyle w:val="3"/>
        <w:rPr>
          <w:rFonts w:ascii="仿宋" w:hAnsi="仿宋" w:eastAsia="仿宋" w:cs="仿宋"/>
          <w:color w:val="auto"/>
          <w:spacing w:val="-23"/>
          <w:sz w:val="24"/>
          <w:szCs w:val="24"/>
          <w:highlight w:val="none"/>
        </w:rPr>
      </w:pPr>
    </w:p>
    <w:p w14:paraId="54B68B25">
      <w:pPr>
        <w:rPr>
          <w:color w:val="auto"/>
          <w:highlight w:val="none"/>
        </w:rPr>
      </w:pPr>
    </w:p>
    <w:p w14:paraId="69CA7668">
      <w:pPr>
        <w:spacing w:before="78" w:line="468" w:lineRule="exact"/>
        <w:ind w:left="36"/>
        <w:rPr>
          <w:rFonts w:ascii="仿宋" w:hAnsi="仿宋" w:eastAsia="仿宋" w:cs="仿宋"/>
          <w:color w:val="auto"/>
          <w:spacing w:val="-2"/>
          <w:position w:val="17"/>
          <w:sz w:val="24"/>
          <w:szCs w:val="24"/>
          <w:highlight w:val="none"/>
        </w:rPr>
      </w:pPr>
      <w:r>
        <w:rPr>
          <w:rFonts w:ascii="仿宋" w:hAnsi="仿宋" w:eastAsia="仿宋" w:cs="仿宋"/>
          <w:color w:val="auto"/>
          <w:spacing w:val="-2"/>
          <w:position w:val="17"/>
          <w:sz w:val="24"/>
          <w:szCs w:val="24"/>
          <w:highlight w:val="none"/>
        </w:rPr>
        <w:t>注</w:t>
      </w:r>
      <w:r>
        <w:rPr>
          <w:rFonts w:hint="eastAsia" w:ascii="仿宋" w:hAnsi="仿宋" w:eastAsia="仿宋" w:cs="仿宋"/>
          <w:color w:val="auto"/>
          <w:spacing w:val="-2"/>
          <w:position w:val="17"/>
          <w:sz w:val="24"/>
          <w:szCs w:val="24"/>
          <w:highlight w:val="none"/>
          <w:lang w:val="en-US" w:eastAsia="zh-CN"/>
        </w:rPr>
        <w:t xml:space="preserve">: </w:t>
      </w:r>
      <w:r>
        <w:rPr>
          <w:rFonts w:ascii="仿宋" w:hAnsi="仿宋" w:eastAsia="仿宋" w:cs="仿宋"/>
          <w:color w:val="auto"/>
          <w:spacing w:val="-2"/>
          <w:position w:val="17"/>
          <w:sz w:val="24"/>
          <w:szCs w:val="24"/>
          <w:highlight w:val="none"/>
        </w:rPr>
        <w:t>1、从业人员、营业收入、资产总额填报上一年度数据，无上一年度数据的新成立企业可不填报。</w:t>
      </w:r>
    </w:p>
    <w:p w14:paraId="05C9DB2F">
      <w:pPr>
        <w:spacing w:before="78" w:line="468" w:lineRule="exact"/>
        <w:ind w:firstLine="472" w:firstLineChars="200"/>
        <w:rPr>
          <w:rFonts w:ascii="仿宋" w:hAnsi="仿宋" w:eastAsia="仿宋" w:cs="仿宋"/>
          <w:color w:val="auto"/>
          <w:spacing w:val="-2"/>
          <w:position w:val="17"/>
          <w:sz w:val="24"/>
          <w:szCs w:val="24"/>
          <w:highlight w:val="none"/>
        </w:rPr>
      </w:pPr>
      <w:r>
        <w:rPr>
          <w:rFonts w:ascii="仿宋" w:hAnsi="仿宋" w:eastAsia="仿宋" w:cs="仿宋"/>
          <w:color w:val="auto"/>
          <w:spacing w:val="-2"/>
          <w:position w:val="17"/>
          <w:sz w:val="24"/>
          <w:szCs w:val="24"/>
          <w:highlight w:val="none"/>
        </w:rPr>
        <w:t>2、请在本表中填写前附表中写明的中小企业行业类别。</w:t>
      </w:r>
    </w:p>
    <w:p w14:paraId="1CD64541">
      <w:pPr>
        <w:spacing w:before="78" w:line="468" w:lineRule="exact"/>
        <w:ind w:left="36" w:firstLine="472" w:firstLineChars="200"/>
        <w:rPr>
          <w:rFonts w:hint="eastAsia" w:ascii="仿宋" w:hAnsi="仿宋" w:eastAsia="仿宋" w:cs="仿宋"/>
          <w:color w:val="auto"/>
          <w:spacing w:val="-2"/>
          <w:position w:val="17"/>
          <w:sz w:val="24"/>
          <w:szCs w:val="24"/>
          <w:highlight w:val="none"/>
          <w:lang w:eastAsia="zh-CN"/>
        </w:rPr>
        <w:sectPr>
          <w:footerReference r:id="rId22" w:type="default"/>
          <w:pgSz w:w="11906" w:h="16839"/>
          <w:pgMar w:top="1440" w:right="1800" w:bottom="1440" w:left="1800" w:header="0" w:footer="1007" w:gutter="0"/>
          <w:pgNumType w:fmt="decimal"/>
          <w:cols w:space="720" w:num="1"/>
        </w:sectPr>
      </w:pPr>
      <w:r>
        <w:rPr>
          <w:rFonts w:ascii="仿宋" w:hAnsi="仿宋" w:eastAsia="仿宋" w:cs="仿宋"/>
          <w:color w:val="auto"/>
          <w:spacing w:val="-2"/>
          <w:position w:val="17"/>
          <w:sz w:val="24"/>
          <w:szCs w:val="24"/>
          <w:highlight w:val="none"/>
        </w:rPr>
        <w:t>3、制造商如为监狱企业或残疾人福利性单位的，视同为小型、微型企业，请填写此声明函，并需要出具相应的声明函和证明文件（格式后附)</w:t>
      </w:r>
      <w:r>
        <w:rPr>
          <w:rFonts w:hint="eastAsia" w:ascii="仿宋" w:hAnsi="仿宋" w:eastAsia="仿宋" w:cs="仿宋"/>
          <w:color w:val="auto"/>
          <w:spacing w:val="-2"/>
          <w:position w:val="17"/>
          <w:sz w:val="24"/>
          <w:szCs w:val="24"/>
          <w:highlight w:val="none"/>
          <w:lang w:eastAsia="zh-CN"/>
        </w:rPr>
        <w:t>。</w:t>
      </w:r>
    </w:p>
    <w:p w14:paraId="733B8DAB">
      <w:pPr>
        <w:spacing w:line="276" w:lineRule="auto"/>
        <w:rPr>
          <w:rFonts w:ascii="Arial"/>
          <w:color w:val="auto"/>
          <w:sz w:val="21"/>
          <w:highlight w:val="none"/>
        </w:rPr>
      </w:pPr>
    </w:p>
    <w:p w14:paraId="60F78919">
      <w:pPr>
        <w:spacing w:before="78" w:line="222" w:lineRule="auto"/>
        <w:ind w:left="270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中小企业声明函（工程、服务）</w:t>
      </w:r>
    </w:p>
    <w:p w14:paraId="2038684E">
      <w:pPr>
        <w:spacing w:before="151" w:line="338" w:lineRule="auto"/>
        <w:ind w:left="33" w:firstLine="477"/>
        <w:jc w:val="both"/>
        <w:rPr>
          <w:rFonts w:ascii="仿宋" w:hAnsi="仿宋" w:eastAsia="仿宋" w:cs="仿宋"/>
          <w:color w:val="auto"/>
          <w:sz w:val="24"/>
          <w:szCs w:val="24"/>
          <w:highlight w:val="none"/>
        </w:rPr>
      </w:pPr>
      <w:r>
        <w:rPr>
          <w:rFonts w:ascii="仿宋" w:hAnsi="仿宋" w:eastAsia="仿宋" w:cs="仿宋"/>
          <w:color w:val="auto"/>
          <w:spacing w:val="-9"/>
          <w:sz w:val="24"/>
          <w:szCs w:val="24"/>
          <w:highlight w:val="none"/>
        </w:rPr>
        <w:t>本公司郑重声明，根据《政府采购促进中小企业发展管理办法》</w:t>
      </w:r>
      <w:r>
        <w:rPr>
          <w:rFonts w:ascii="仿宋" w:hAnsi="仿宋" w:eastAsia="仿宋" w:cs="仿宋"/>
          <w:color w:val="auto"/>
          <w:spacing w:val="-54"/>
          <w:sz w:val="24"/>
          <w:szCs w:val="24"/>
          <w:highlight w:val="none"/>
        </w:rPr>
        <w:t xml:space="preserve"> </w:t>
      </w:r>
      <w:r>
        <w:rPr>
          <w:rFonts w:ascii="仿宋" w:hAnsi="仿宋" w:eastAsia="仿宋" w:cs="仿宋"/>
          <w:color w:val="auto"/>
          <w:spacing w:val="-9"/>
          <w:sz w:val="24"/>
          <w:szCs w:val="24"/>
          <w:highlight w:val="none"/>
        </w:rPr>
        <w:t>(财</w:t>
      </w:r>
      <w:r>
        <w:rPr>
          <w:rFonts w:ascii="仿宋" w:hAnsi="仿宋" w:eastAsia="仿宋" w:cs="仿宋"/>
          <w:color w:val="auto"/>
          <w:spacing w:val="-3"/>
          <w:sz w:val="24"/>
          <w:szCs w:val="24"/>
          <w:highlight w:val="none"/>
        </w:rPr>
        <w:t>库(2020)46</w:t>
      </w:r>
      <w:r>
        <w:rPr>
          <w:rFonts w:ascii="仿宋" w:hAnsi="仿宋" w:eastAsia="仿宋" w:cs="仿宋"/>
          <w:color w:val="auto"/>
          <w:spacing w:val="-38"/>
          <w:sz w:val="24"/>
          <w:szCs w:val="24"/>
          <w:highlight w:val="none"/>
        </w:rPr>
        <w:t xml:space="preserve"> </w:t>
      </w:r>
      <w:r>
        <w:rPr>
          <w:rFonts w:ascii="仿宋" w:hAnsi="仿宋" w:eastAsia="仿宋" w:cs="仿宋"/>
          <w:color w:val="auto"/>
          <w:spacing w:val="-3"/>
          <w:sz w:val="24"/>
          <w:szCs w:val="24"/>
          <w:highlight w:val="none"/>
        </w:rPr>
        <w:t>号)的规定，本公司参加</w:t>
      </w:r>
      <w:r>
        <w:rPr>
          <w:rFonts w:ascii="仿宋" w:hAnsi="仿宋" w:eastAsia="仿宋" w:cs="仿宋"/>
          <w:color w:val="auto"/>
          <w:spacing w:val="-3"/>
          <w:sz w:val="24"/>
          <w:szCs w:val="24"/>
          <w:highlight w:val="none"/>
          <w:u w:val="single"/>
        </w:rPr>
        <w:t>(单位名称)</w:t>
      </w:r>
      <w:r>
        <w:rPr>
          <w:rFonts w:ascii="仿宋" w:hAnsi="仿宋" w:eastAsia="仿宋" w:cs="仿宋"/>
          <w:color w:val="auto"/>
          <w:spacing w:val="-3"/>
          <w:sz w:val="24"/>
          <w:szCs w:val="24"/>
          <w:highlight w:val="none"/>
        </w:rPr>
        <w:t>的</w:t>
      </w:r>
      <w:r>
        <w:rPr>
          <w:rFonts w:ascii="仿宋" w:hAnsi="仿宋" w:eastAsia="仿宋" w:cs="仿宋"/>
          <w:color w:val="auto"/>
          <w:spacing w:val="-3"/>
          <w:sz w:val="24"/>
          <w:szCs w:val="24"/>
          <w:highlight w:val="none"/>
          <w:u w:val="single"/>
        </w:rPr>
        <w:t>(项目名称)</w:t>
      </w:r>
      <w:r>
        <w:rPr>
          <w:rFonts w:ascii="仿宋" w:hAnsi="仿宋" w:eastAsia="仿宋" w:cs="仿宋"/>
          <w:color w:val="auto"/>
          <w:spacing w:val="-3"/>
          <w:sz w:val="24"/>
          <w:szCs w:val="24"/>
          <w:highlight w:val="none"/>
        </w:rPr>
        <w:t>采购活</w:t>
      </w:r>
      <w:r>
        <w:rPr>
          <w:rFonts w:ascii="仿宋" w:hAnsi="仿宋" w:eastAsia="仿宋" w:cs="仿宋"/>
          <w:color w:val="auto"/>
          <w:spacing w:val="-4"/>
          <w:sz w:val="24"/>
          <w:szCs w:val="24"/>
          <w:highlight w:val="none"/>
        </w:rPr>
        <w:t>动</w:t>
      </w:r>
      <w:r>
        <w:rPr>
          <w:rFonts w:hint="eastAsia" w:ascii="仿宋" w:hAnsi="仿宋" w:eastAsia="仿宋" w:cs="仿宋"/>
          <w:color w:val="auto"/>
          <w:spacing w:val="-4"/>
          <w:sz w:val="24"/>
          <w:szCs w:val="24"/>
          <w:highlight w:val="none"/>
          <w:lang w:eastAsia="zh-CN"/>
        </w:rPr>
        <w:t>，</w:t>
      </w:r>
      <w:r>
        <w:rPr>
          <w:rFonts w:ascii="仿宋" w:hAnsi="仿宋" w:eastAsia="仿宋" w:cs="仿宋"/>
          <w:color w:val="auto"/>
          <w:spacing w:val="-1"/>
          <w:sz w:val="24"/>
          <w:szCs w:val="24"/>
          <w:highlight w:val="none"/>
        </w:rPr>
        <w:t xml:space="preserve">工程的施工单位全部为符合政策要求的中小企业(或者：服务全部由符合政策要  </w:t>
      </w:r>
      <w:r>
        <w:rPr>
          <w:rFonts w:ascii="仿宋" w:hAnsi="仿宋" w:eastAsia="仿宋" w:cs="仿宋"/>
          <w:color w:val="auto"/>
          <w:spacing w:val="-3"/>
          <w:sz w:val="24"/>
          <w:szCs w:val="24"/>
          <w:highlight w:val="none"/>
        </w:rPr>
        <w:t>求的中小企业承接)。相关企业(含联合体中的中小企业、签订分</w:t>
      </w:r>
      <w:r>
        <w:rPr>
          <w:rFonts w:ascii="仿宋" w:hAnsi="仿宋" w:eastAsia="仿宋" w:cs="仿宋"/>
          <w:color w:val="auto"/>
          <w:spacing w:val="-4"/>
          <w:sz w:val="24"/>
          <w:szCs w:val="24"/>
          <w:highlight w:val="none"/>
        </w:rPr>
        <w:t>包意向协议的中</w:t>
      </w:r>
      <w:r>
        <w:rPr>
          <w:rFonts w:ascii="仿宋" w:hAnsi="仿宋" w:eastAsia="仿宋" w:cs="仿宋"/>
          <w:color w:val="auto"/>
          <w:spacing w:val="-2"/>
          <w:sz w:val="24"/>
          <w:szCs w:val="24"/>
          <w:highlight w:val="none"/>
        </w:rPr>
        <w:t>小企业)的具体情况如下：</w:t>
      </w:r>
    </w:p>
    <w:p w14:paraId="092B902D">
      <w:pPr>
        <w:spacing w:before="153" w:line="324" w:lineRule="auto"/>
        <w:ind w:left="17" w:right="120" w:firstLine="142"/>
        <w:jc w:val="both"/>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w:t>
      </w:r>
      <w:r>
        <w:rPr>
          <w:rFonts w:ascii="仿宋" w:hAnsi="仿宋" w:eastAsia="仿宋" w:cs="仿宋"/>
          <w:color w:val="auto"/>
          <w:spacing w:val="38"/>
          <w:sz w:val="24"/>
          <w:szCs w:val="24"/>
          <w:highlight w:val="none"/>
        </w:rPr>
        <w:t xml:space="preserve"> </w:t>
      </w:r>
      <w:r>
        <w:rPr>
          <w:rFonts w:ascii="仿宋" w:hAnsi="仿宋" w:eastAsia="仿宋" w:cs="仿宋"/>
          <w:i/>
          <w:iCs/>
          <w:color w:val="auto"/>
          <w:spacing w:val="-5"/>
          <w:sz w:val="25"/>
          <w:szCs w:val="25"/>
          <w:highlight w:val="none"/>
          <w:u w:val="single" w:color="auto"/>
        </w:rPr>
        <w:t>(标的名称)</w:t>
      </w:r>
      <w:r>
        <w:rPr>
          <w:rFonts w:ascii="仿宋" w:hAnsi="仿宋" w:eastAsia="仿宋" w:cs="仿宋"/>
          <w:color w:val="auto"/>
          <w:spacing w:val="-5"/>
          <w:sz w:val="24"/>
          <w:szCs w:val="24"/>
          <w:highlight w:val="none"/>
        </w:rPr>
        <w:t>,属于</w:t>
      </w:r>
      <w:r>
        <w:rPr>
          <w:rFonts w:ascii="仿宋" w:hAnsi="仿宋" w:eastAsia="仿宋" w:cs="仿宋"/>
          <w:i/>
          <w:iCs/>
          <w:color w:val="auto"/>
          <w:spacing w:val="-5"/>
          <w:sz w:val="25"/>
          <w:szCs w:val="25"/>
          <w:highlight w:val="none"/>
          <w:u w:val="single" w:color="auto"/>
        </w:rPr>
        <w:t>(采购文件中明确</w:t>
      </w:r>
      <w:r>
        <w:rPr>
          <w:rFonts w:ascii="仿宋" w:hAnsi="仿宋" w:eastAsia="仿宋" w:cs="仿宋"/>
          <w:i/>
          <w:iCs/>
          <w:color w:val="auto"/>
          <w:spacing w:val="-6"/>
          <w:sz w:val="25"/>
          <w:szCs w:val="25"/>
          <w:highlight w:val="none"/>
          <w:u w:val="single" w:color="auto"/>
        </w:rPr>
        <w:t>的所属行业</w:t>
      </w:r>
      <w:r>
        <w:rPr>
          <w:rFonts w:ascii="仿宋" w:hAnsi="仿宋" w:eastAsia="仿宋" w:cs="仿宋"/>
          <w:i/>
          <w:iCs/>
          <w:color w:val="auto"/>
          <w:spacing w:val="-6"/>
          <w:sz w:val="25"/>
          <w:szCs w:val="25"/>
          <w:highlight w:val="none"/>
        </w:rPr>
        <w:t>)</w:t>
      </w:r>
      <w:r>
        <w:rPr>
          <w:rFonts w:ascii="仿宋" w:hAnsi="仿宋" w:eastAsia="仿宋" w:cs="仿宋"/>
          <w:color w:val="auto"/>
          <w:spacing w:val="-6"/>
          <w:sz w:val="24"/>
          <w:szCs w:val="24"/>
          <w:highlight w:val="none"/>
        </w:rPr>
        <w:t>;承建(承接)企业为</w:t>
      </w:r>
      <w:r>
        <w:rPr>
          <w:rFonts w:ascii="仿宋" w:hAnsi="仿宋" w:eastAsia="仿宋" w:cs="仿宋"/>
          <w:i/>
          <w:iCs/>
          <w:color w:val="auto"/>
          <w:spacing w:val="-6"/>
          <w:sz w:val="25"/>
          <w:szCs w:val="25"/>
          <w:highlight w:val="none"/>
          <w:u w:val="single" w:color="auto"/>
        </w:rPr>
        <w:t>(企业名</w:t>
      </w:r>
      <w:r>
        <w:rPr>
          <w:rFonts w:ascii="仿宋" w:hAnsi="仿宋" w:eastAsia="仿宋" w:cs="仿宋"/>
          <w:i/>
          <w:iCs/>
          <w:color w:val="auto"/>
          <w:spacing w:val="-7"/>
          <w:sz w:val="25"/>
          <w:szCs w:val="25"/>
          <w:highlight w:val="none"/>
          <w:u w:val="single" w:color="auto"/>
        </w:rPr>
        <w:t>称)</w:t>
      </w:r>
      <w:r>
        <w:rPr>
          <w:rFonts w:ascii="仿宋" w:hAnsi="仿宋" w:eastAsia="仿宋" w:cs="仿宋"/>
          <w:color w:val="auto"/>
          <w:spacing w:val="-7"/>
          <w:sz w:val="24"/>
          <w:szCs w:val="24"/>
          <w:highlight w:val="none"/>
        </w:rPr>
        <w:t>,从业人员</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100"/>
          <w:sz w:val="24"/>
          <w:szCs w:val="24"/>
          <w:highlight w:val="none"/>
        </w:rPr>
        <w:t xml:space="preserve"> </w:t>
      </w:r>
      <w:r>
        <w:rPr>
          <w:rFonts w:ascii="仿宋" w:hAnsi="仿宋" w:eastAsia="仿宋" w:cs="仿宋"/>
          <w:color w:val="auto"/>
          <w:spacing w:val="-7"/>
          <w:sz w:val="24"/>
          <w:szCs w:val="24"/>
          <w:highlight w:val="none"/>
        </w:rPr>
        <w:t>人，营业收入为</w:t>
      </w:r>
      <w:r>
        <w:rPr>
          <w:rFonts w:ascii="仿宋" w:hAnsi="仿宋" w:eastAsia="仿宋" w:cs="仿宋"/>
          <w:color w:val="auto"/>
          <w:sz w:val="24"/>
          <w:szCs w:val="24"/>
          <w:highlight w:val="none"/>
          <w:u w:val="single" w:color="auto"/>
        </w:rPr>
        <w:t xml:space="preserve">        </w:t>
      </w:r>
      <w:r>
        <w:rPr>
          <w:rFonts w:ascii="仿宋" w:hAnsi="仿宋" w:eastAsia="仿宋" w:cs="仿宋"/>
          <w:color w:val="auto"/>
          <w:spacing w:val="-102"/>
          <w:sz w:val="24"/>
          <w:szCs w:val="24"/>
          <w:highlight w:val="none"/>
        </w:rPr>
        <w:t xml:space="preserve"> </w:t>
      </w:r>
      <w:r>
        <w:rPr>
          <w:rFonts w:ascii="仿宋" w:hAnsi="仿宋" w:eastAsia="仿宋" w:cs="仿宋"/>
          <w:color w:val="auto"/>
          <w:spacing w:val="-7"/>
          <w:sz w:val="24"/>
          <w:szCs w:val="24"/>
          <w:highlight w:val="none"/>
        </w:rPr>
        <w:t>万元，资产总额为</w:t>
      </w:r>
      <w:r>
        <w:rPr>
          <w:rFonts w:ascii="仿宋" w:hAnsi="仿宋" w:eastAsia="仿宋" w:cs="仿宋"/>
          <w:color w:val="auto"/>
          <w:spacing w:val="17"/>
          <w:sz w:val="24"/>
          <w:szCs w:val="24"/>
          <w:highlight w:val="none"/>
          <w:u w:val="single" w:color="auto"/>
        </w:rPr>
        <w:t xml:space="preserve">       </w:t>
      </w:r>
      <w:r>
        <w:rPr>
          <w:rFonts w:ascii="仿宋" w:hAnsi="仿宋" w:eastAsia="仿宋" w:cs="仿宋"/>
          <w:color w:val="auto"/>
          <w:spacing w:val="-101"/>
          <w:sz w:val="24"/>
          <w:szCs w:val="24"/>
          <w:highlight w:val="none"/>
        </w:rPr>
        <w:t xml:space="preserve"> </w:t>
      </w:r>
      <w:r>
        <w:rPr>
          <w:rFonts w:ascii="仿宋" w:hAnsi="仿宋" w:eastAsia="仿宋" w:cs="仿宋"/>
          <w:color w:val="auto"/>
          <w:spacing w:val="-7"/>
          <w:sz w:val="24"/>
          <w:szCs w:val="24"/>
          <w:highlight w:val="none"/>
        </w:rPr>
        <w:t>万元，</w:t>
      </w:r>
      <w:r>
        <w:rPr>
          <w:rFonts w:ascii="仿宋" w:hAnsi="仿宋" w:eastAsia="仿宋" w:cs="仿宋"/>
          <w:color w:val="auto"/>
          <w:spacing w:val="-6"/>
          <w:sz w:val="24"/>
          <w:szCs w:val="24"/>
          <w:highlight w:val="none"/>
        </w:rPr>
        <w:t>属于</w:t>
      </w:r>
      <w:r>
        <w:rPr>
          <w:rFonts w:ascii="仿宋" w:hAnsi="仿宋" w:eastAsia="仿宋" w:cs="仿宋"/>
          <w:i/>
          <w:iCs/>
          <w:color w:val="auto"/>
          <w:spacing w:val="-6"/>
          <w:sz w:val="25"/>
          <w:szCs w:val="25"/>
          <w:highlight w:val="none"/>
          <w:u w:val="single" w:color="auto"/>
        </w:rPr>
        <w:t>(中型企业、小型企业、微型企业</w:t>
      </w:r>
      <w:r>
        <w:rPr>
          <w:rFonts w:ascii="仿宋" w:hAnsi="仿宋" w:eastAsia="仿宋" w:cs="仿宋"/>
          <w:i/>
          <w:iCs/>
          <w:color w:val="auto"/>
          <w:spacing w:val="-6"/>
          <w:sz w:val="25"/>
          <w:szCs w:val="25"/>
          <w:highlight w:val="none"/>
        </w:rPr>
        <w:t>)</w:t>
      </w:r>
      <w:r>
        <w:rPr>
          <w:rFonts w:ascii="仿宋" w:hAnsi="仿宋" w:eastAsia="仿宋" w:cs="仿宋"/>
          <w:color w:val="auto"/>
          <w:spacing w:val="-6"/>
          <w:sz w:val="24"/>
          <w:szCs w:val="24"/>
          <w:highlight w:val="none"/>
        </w:rPr>
        <w:t>;</w:t>
      </w:r>
    </w:p>
    <w:p w14:paraId="7FE2773B">
      <w:pPr>
        <w:spacing w:before="151" w:line="324" w:lineRule="auto"/>
        <w:ind w:left="17" w:right="120" w:firstLine="128"/>
        <w:jc w:val="both"/>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2.</w:t>
      </w:r>
      <w:r>
        <w:rPr>
          <w:rFonts w:ascii="仿宋" w:hAnsi="仿宋" w:eastAsia="仿宋" w:cs="仿宋"/>
          <w:color w:val="auto"/>
          <w:spacing w:val="38"/>
          <w:sz w:val="24"/>
          <w:szCs w:val="24"/>
          <w:highlight w:val="none"/>
        </w:rPr>
        <w:t xml:space="preserve"> </w:t>
      </w:r>
      <w:r>
        <w:rPr>
          <w:rFonts w:ascii="仿宋" w:hAnsi="仿宋" w:eastAsia="仿宋" w:cs="仿宋"/>
          <w:i/>
          <w:iCs/>
          <w:color w:val="auto"/>
          <w:spacing w:val="-5"/>
          <w:sz w:val="25"/>
          <w:szCs w:val="25"/>
          <w:highlight w:val="none"/>
          <w:u w:val="single" w:color="auto"/>
        </w:rPr>
        <w:t>(标的名称)</w:t>
      </w:r>
      <w:r>
        <w:rPr>
          <w:rFonts w:ascii="仿宋" w:hAnsi="仿宋" w:eastAsia="仿宋" w:cs="仿宋"/>
          <w:color w:val="auto"/>
          <w:spacing w:val="-5"/>
          <w:sz w:val="24"/>
          <w:szCs w:val="24"/>
          <w:highlight w:val="none"/>
        </w:rPr>
        <w:t>,属于</w:t>
      </w:r>
      <w:r>
        <w:rPr>
          <w:rFonts w:ascii="仿宋" w:hAnsi="仿宋" w:eastAsia="仿宋" w:cs="仿宋"/>
          <w:i/>
          <w:iCs/>
          <w:color w:val="auto"/>
          <w:spacing w:val="-5"/>
          <w:sz w:val="25"/>
          <w:szCs w:val="25"/>
          <w:highlight w:val="none"/>
          <w:u w:val="single" w:color="auto"/>
        </w:rPr>
        <w:t>(采购文件中明确的所属行业</w:t>
      </w:r>
      <w:r>
        <w:rPr>
          <w:rFonts w:ascii="仿宋" w:hAnsi="仿宋" w:eastAsia="仿宋" w:cs="仿宋"/>
          <w:i/>
          <w:iCs/>
          <w:color w:val="auto"/>
          <w:spacing w:val="-5"/>
          <w:sz w:val="25"/>
          <w:szCs w:val="25"/>
          <w:highlight w:val="none"/>
        </w:rPr>
        <w:t>)</w:t>
      </w:r>
      <w:r>
        <w:rPr>
          <w:rFonts w:ascii="仿宋" w:hAnsi="仿宋" w:eastAsia="仿宋" w:cs="仿宋"/>
          <w:color w:val="auto"/>
          <w:spacing w:val="-5"/>
          <w:sz w:val="24"/>
          <w:szCs w:val="24"/>
          <w:highlight w:val="none"/>
        </w:rPr>
        <w:t>;承建(承接)企业</w:t>
      </w:r>
      <w:r>
        <w:rPr>
          <w:rFonts w:ascii="仿宋" w:hAnsi="仿宋" w:eastAsia="仿宋" w:cs="仿宋"/>
          <w:color w:val="auto"/>
          <w:spacing w:val="-6"/>
          <w:sz w:val="24"/>
          <w:szCs w:val="24"/>
          <w:highlight w:val="none"/>
        </w:rPr>
        <w:t>为</w:t>
      </w:r>
      <w:r>
        <w:rPr>
          <w:rFonts w:ascii="仿宋" w:hAnsi="仿宋" w:eastAsia="仿宋" w:cs="仿宋"/>
          <w:i/>
          <w:iCs/>
          <w:color w:val="auto"/>
          <w:spacing w:val="-6"/>
          <w:sz w:val="25"/>
          <w:szCs w:val="25"/>
          <w:highlight w:val="none"/>
          <w:u w:val="single" w:color="auto"/>
        </w:rPr>
        <w:t>(企业名</w:t>
      </w:r>
      <w:r>
        <w:rPr>
          <w:rFonts w:ascii="仿宋" w:hAnsi="仿宋" w:eastAsia="仿宋" w:cs="仿宋"/>
          <w:i/>
          <w:iCs/>
          <w:color w:val="auto"/>
          <w:spacing w:val="-9"/>
          <w:sz w:val="25"/>
          <w:szCs w:val="25"/>
          <w:highlight w:val="none"/>
          <w:u w:val="single" w:color="auto"/>
        </w:rPr>
        <w:t>称)</w:t>
      </w:r>
      <w:r>
        <w:rPr>
          <w:rFonts w:ascii="仿宋" w:hAnsi="仿宋" w:eastAsia="仿宋" w:cs="仿宋"/>
          <w:color w:val="auto"/>
          <w:spacing w:val="-9"/>
          <w:sz w:val="24"/>
          <w:szCs w:val="24"/>
          <w:highlight w:val="none"/>
        </w:rPr>
        <w:t>,从业人员</w:t>
      </w:r>
      <w:r>
        <w:rPr>
          <w:rFonts w:ascii="仿宋" w:hAnsi="仿宋" w:eastAsia="仿宋" w:cs="仿宋"/>
          <w:color w:val="auto"/>
          <w:spacing w:val="-9"/>
          <w:sz w:val="24"/>
          <w:szCs w:val="24"/>
          <w:highlight w:val="none"/>
          <w:u w:val="single" w:color="auto"/>
        </w:rPr>
        <w:t xml:space="preserve">       </w:t>
      </w:r>
      <w:r>
        <w:rPr>
          <w:rFonts w:ascii="仿宋" w:hAnsi="仿宋" w:eastAsia="仿宋" w:cs="仿宋"/>
          <w:color w:val="auto"/>
          <w:spacing w:val="-100"/>
          <w:sz w:val="24"/>
          <w:szCs w:val="24"/>
          <w:highlight w:val="none"/>
        </w:rPr>
        <w:t xml:space="preserve"> </w:t>
      </w:r>
      <w:r>
        <w:rPr>
          <w:rFonts w:ascii="仿宋" w:hAnsi="仿宋" w:eastAsia="仿宋" w:cs="仿宋"/>
          <w:color w:val="auto"/>
          <w:spacing w:val="-9"/>
          <w:sz w:val="24"/>
          <w:szCs w:val="24"/>
          <w:highlight w:val="none"/>
        </w:rPr>
        <w:t>人，营业收入为</w:t>
      </w:r>
      <w:r>
        <w:rPr>
          <w:rFonts w:ascii="仿宋" w:hAnsi="仿宋" w:eastAsia="仿宋" w:cs="仿宋"/>
          <w:color w:val="auto"/>
          <w:spacing w:val="-9"/>
          <w:sz w:val="24"/>
          <w:szCs w:val="24"/>
          <w:highlight w:val="none"/>
          <w:u w:val="single" w:color="auto"/>
        </w:rPr>
        <w:t xml:space="preserve">          </w:t>
      </w:r>
      <w:r>
        <w:rPr>
          <w:rFonts w:ascii="仿宋" w:hAnsi="仿宋" w:eastAsia="仿宋" w:cs="仿宋"/>
          <w:color w:val="auto"/>
          <w:spacing w:val="-102"/>
          <w:sz w:val="24"/>
          <w:szCs w:val="24"/>
          <w:highlight w:val="none"/>
        </w:rPr>
        <w:t xml:space="preserve"> </w:t>
      </w:r>
      <w:r>
        <w:rPr>
          <w:rFonts w:ascii="仿宋" w:hAnsi="仿宋" w:eastAsia="仿宋" w:cs="仿宋"/>
          <w:color w:val="auto"/>
          <w:spacing w:val="-9"/>
          <w:sz w:val="24"/>
          <w:szCs w:val="24"/>
          <w:highlight w:val="none"/>
        </w:rPr>
        <w:t>万元，资产</w:t>
      </w:r>
      <w:r>
        <w:rPr>
          <w:rFonts w:ascii="仿宋" w:hAnsi="仿宋" w:eastAsia="仿宋" w:cs="仿宋"/>
          <w:color w:val="auto"/>
          <w:spacing w:val="-10"/>
          <w:sz w:val="24"/>
          <w:szCs w:val="24"/>
          <w:highlight w:val="none"/>
        </w:rPr>
        <w:t>总额为</w:t>
      </w:r>
      <w:r>
        <w:rPr>
          <w:rFonts w:ascii="仿宋" w:hAnsi="仿宋" w:eastAsia="仿宋" w:cs="仿宋"/>
          <w:color w:val="auto"/>
          <w:spacing w:val="-10"/>
          <w:sz w:val="24"/>
          <w:szCs w:val="24"/>
          <w:highlight w:val="none"/>
          <w:u w:val="single" w:color="auto"/>
        </w:rPr>
        <w:t xml:space="preserve">        </w:t>
      </w:r>
      <w:r>
        <w:rPr>
          <w:rFonts w:ascii="仿宋" w:hAnsi="仿宋" w:eastAsia="仿宋" w:cs="仿宋"/>
          <w:color w:val="auto"/>
          <w:spacing w:val="-102"/>
          <w:sz w:val="24"/>
          <w:szCs w:val="24"/>
          <w:highlight w:val="none"/>
        </w:rPr>
        <w:t xml:space="preserve"> </w:t>
      </w:r>
      <w:r>
        <w:rPr>
          <w:rFonts w:ascii="仿宋" w:hAnsi="仿宋" w:eastAsia="仿宋" w:cs="仿宋"/>
          <w:color w:val="auto"/>
          <w:spacing w:val="-10"/>
          <w:sz w:val="24"/>
          <w:szCs w:val="24"/>
          <w:highlight w:val="none"/>
        </w:rPr>
        <w:t>万元，</w:t>
      </w:r>
      <w:r>
        <w:rPr>
          <w:rFonts w:ascii="仿宋" w:hAnsi="仿宋" w:eastAsia="仿宋" w:cs="仿宋"/>
          <w:color w:val="auto"/>
          <w:spacing w:val="-9"/>
          <w:sz w:val="24"/>
          <w:szCs w:val="24"/>
          <w:highlight w:val="none"/>
        </w:rPr>
        <w:t>属于</w:t>
      </w:r>
      <w:r>
        <w:rPr>
          <w:rFonts w:ascii="仿宋" w:hAnsi="仿宋" w:eastAsia="仿宋" w:cs="仿宋"/>
          <w:i/>
          <w:iCs/>
          <w:color w:val="auto"/>
          <w:spacing w:val="-9"/>
          <w:sz w:val="25"/>
          <w:szCs w:val="25"/>
          <w:highlight w:val="none"/>
          <w:u w:val="single" w:color="auto"/>
        </w:rPr>
        <w:t>(中型企业、小型企业、微型企</w:t>
      </w:r>
      <w:r>
        <w:rPr>
          <w:rFonts w:ascii="仿宋" w:hAnsi="仿宋" w:eastAsia="仿宋" w:cs="仿宋"/>
          <w:i/>
          <w:iCs/>
          <w:color w:val="auto"/>
          <w:spacing w:val="-9"/>
          <w:sz w:val="25"/>
          <w:szCs w:val="25"/>
          <w:highlight w:val="none"/>
        </w:rPr>
        <w:t>业</w:t>
      </w:r>
      <w:r>
        <w:rPr>
          <w:rFonts w:ascii="仿宋" w:hAnsi="仿宋" w:eastAsia="仿宋" w:cs="仿宋"/>
          <w:color w:val="auto"/>
          <w:spacing w:val="-9"/>
          <w:sz w:val="24"/>
          <w:szCs w:val="24"/>
          <w:highlight w:val="none"/>
        </w:rPr>
        <w:t>);</w:t>
      </w:r>
    </w:p>
    <w:p w14:paraId="30890A16">
      <w:pPr>
        <w:spacing w:before="151" w:line="383" w:lineRule="exact"/>
        <w:ind w:left="159"/>
        <w:rPr>
          <w:rFonts w:ascii="仿宋" w:hAnsi="仿宋" w:eastAsia="仿宋" w:cs="仿宋"/>
          <w:color w:val="auto"/>
          <w:sz w:val="24"/>
          <w:szCs w:val="24"/>
          <w:highlight w:val="none"/>
        </w:rPr>
      </w:pPr>
      <w:r>
        <w:rPr>
          <w:rFonts w:ascii="仿宋" w:hAnsi="仿宋" w:eastAsia="仿宋" w:cs="仿宋"/>
          <w:color w:val="auto"/>
          <w:spacing w:val="-13"/>
          <w:position w:val="3"/>
          <w:sz w:val="24"/>
          <w:szCs w:val="24"/>
          <w:highlight w:val="none"/>
        </w:rPr>
        <w:t>……</w:t>
      </w:r>
    </w:p>
    <w:p w14:paraId="772066BF">
      <w:pPr>
        <w:spacing w:line="441" w:lineRule="auto"/>
        <w:rPr>
          <w:rFonts w:ascii="Arial"/>
          <w:color w:val="auto"/>
          <w:sz w:val="21"/>
          <w:highlight w:val="none"/>
        </w:rPr>
      </w:pPr>
    </w:p>
    <w:p w14:paraId="467CAF7C">
      <w:pPr>
        <w:spacing w:before="78" w:line="439" w:lineRule="exact"/>
        <w:ind w:left="414"/>
        <w:rPr>
          <w:rFonts w:ascii="仿宋" w:hAnsi="仿宋" w:eastAsia="仿宋" w:cs="仿宋"/>
          <w:color w:val="auto"/>
          <w:sz w:val="24"/>
          <w:szCs w:val="24"/>
          <w:highlight w:val="none"/>
        </w:rPr>
      </w:pPr>
      <w:r>
        <w:rPr>
          <w:rFonts w:ascii="仿宋" w:hAnsi="仿宋" w:eastAsia="仿宋" w:cs="仿宋"/>
          <w:color w:val="auto"/>
          <w:spacing w:val="-1"/>
          <w:position w:val="14"/>
          <w:sz w:val="24"/>
          <w:szCs w:val="24"/>
          <w:highlight w:val="none"/>
        </w:rPr>
        <w:t>以上企业，不属于大企业的分支机构，不存在控股股东为大企业的情形，也</w:t>
      </w:r>
    </w:p>
    <w:p w14:paraId="1677BD6F">
      <w:pPr>
        <w:spacing w:before="1" w:line="219" w:lineRule="auto"/>
        <w:ind w:left="3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不存在与大企业的负责人为同一人的情形。</w:t>
      </w:r>
    </w:p>
    <w:p w14:paraId="09615281">
      <w:pPr>
        <w:spacing w:before="156" w:line="220" w:lineRule="auto"/>
        <w:ind w:left="39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本企业对上述声明内容的真实性负责。如有虚假，将依法承担相应责任。</w:t>
      </w:r>
    </w:p>
    <w:p w14:paraId="23100A3E">
      <w:pPr>
        <w:spacing w:line="265" w:lineRule="auto"/>
        <w:rPr>
          <w:rFonts w:ascii="Arial"/>
          <w:color w:val="auto"/>
          <w:sz w:val="21"/>
          <w:highlight w:val="none"/>
        </w:rPr>
      </w:pPr>
    </w:p>
    <w:p w14:paraId="08803999">
      <w:pPr>
        <w:spacing w:line="266" w:lineRule="auto"/>
        <w:rPr>
          <w:rFonts w:ascii="Arial"/>
          <w:color w:val="auto"/>
          <w:sz w:val="21"/>
          <w:highlight w:val="none"/>
        </w:rPr>
      </w:pPr>
    </w:p>
    <w:p w14:paraId="5BBB5D21">
      <w:pPr>
        <w:spacing w:line="266" w:lineRule="auto"/>
        <w:rPr>
          <w:rFonts w:ascii="Arial"/>
          <w:color w:val="auto"/>
          <w:sz w:val="21"/>
          <w:highlight w:val="none"/>
        </w:rPr>
      </w:pPr>
    </w:p>
    <w:p w14:paraId="54E0794D">
      <w:pPr>
        <w:spacing w:before="79" w:line="468" w:lineRule="exact"/>
        <w:ind w:left="4590"/>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企业名称（盖章</w:t>
      </w:r>
      <w:r>
        <w:rPr>
          <w:rFonts w:ascii="仿宋" w:hAnsi="仿宋" w:eastAsia="仿宋" w:cs="仿宋"/>
          <w:color w:val="auto"/>
          <w:spacing w:val="1"/>
          <w:position w:val="17"/>
          <w:sz w:val="24"/>
          <w:szCs w:val="24"/>
          <w:highlight w:val="none"/>
        </w:rPr>
        <w:t>）：</w:t>
      </w:r>
    </w:p>
    <w:p w14:paraId="6B4A99B8">
      <w:pPr>
        <w:spacing w:line="223" w:lineRule="auto"/>
        <w:ind w:firstLine="4656" w:firstLineChars="2400"/>
        <w:rPr>
          <w:rFonts w:ascii="仿宋" w:hAnsi="仿宋" w:eastAsia="仿宋" w:cs="仿宋"/>
          <w:color w:val="auto"/>
          <w:sz w:val="24"/>
          <w:szCs w:val="24"/>
          <w:highlight w:val="none"/>
        </w:rPr>
      </w:pPr>
      <w:r>
        <w:rPr>
          <w:rFonts w:ascii="仿宋" w:hAnsi="仿宋" w:eastAsia="仿宋" w:cs="仿宋"/>
          <w:color w:val="auto"/>
          <w:spacing w:val="-23"/>
          <w:sz w:val="24"/>
          <w:szCs w:val="24"/>
          <w:highlight w:val="none"/>
        </w:rPr>
        <w:t>日</w:t>
      </w:r>
      <w:r>
        <w:rPr>
          <w:rFonts w:hint="eastAsia" w:ascii="仿宋" w:hAnsi="仿宋" w:eastAsia="仿宋" w:cs="仿宋"/>
          <w:color w:val="auto"/>
          <w:spacing w:val="-23"/>
          <w:sz w:val="24"/>
          <w:szCs w:val="24"/>
          <w:highlight w:val="none"/>
          <w:lang w:val="en-US" w:eastAsia="zh-CN"/>
        </w:rPr>
        <w:t xml:space="preserve">   </w:t>
      </w:r>
      <w:r>
        <w:rPr>
          <w:rFonts w:ascii="仿宋" w:hAnsi="仿宋" w:eastAsia="仿宋" w:cs="仿宋"/>
          <w:color w:val="auto"/>
          <w:spacing w:val="-23"/>
          <w:sz w:val="24"/>
          <w:szCs w:val="24"/>
          <w:highlight w:val="none"/>
        </w:rPr>
        <w:t>期：</w:t>
      </w:r>
    </w:p>
    <w:p w14:paraId="789514F3">
      <w:pPr>
        <w:spacing w:line="281" w:lineRule="auto"/>
        <w:rPr>
          <w:rFonts w:ascii="Arial"/>
          <w:color w:val="auto"/>
          <w:sz w:val="21"/>
          <w:highlight w:val="none"/>
        </w:rPr>
      </w:pPr>
    </w:p>
    <w:p w14:paraId="6EA5A66E">
      <w:pPr>
        <w:spacing w:before="78" w:line="468" w:lineRule="exact"/>
        <w:rPr>
          <w:rFonts w:ascii="仿宋" w:hAnsi="仿宋" w:eastAsia="仿宋" w:cs="仿宋"/>
          <w:color w:val="auto"/>
          <w:spacing w:val="-2"/>
          <w:position w:val="17"/>
          <w:sz w:val="24"/>
          <w:szCs w:val="24"/>
          <w:highlight w:val="none"/>
        </w:rPr>
      </w:pPr>
    </w:p>
    <w:p w14:paraId="71C20F8E">
      <w:pPr>
        <w:spacing w:before="78" w:line="468" w:lineRule="exact"/>
        <w:rPr>
          <w:rFonts w:ascii="仿宋" w:hAnsi="仿宋" w:eastAsia="仿宋" w:cs="仿宋"/>
          <w:color w:val="auto"/>
          <w:spacing w:val="-2"/>
          <w:position w:val="17"/>
          <w:sz w:val="24"/>
          <w:szCs w:val="24"/>
          <w:highlight w:val="none"/>
        </w:rPr>
      </w:pPr>
    </w:p>
    <w:p w14:paraId="6AF21596">
      <w:pPr>
        <w:spacing w:before="78" w:line="468" w:lineRule="exact"/>
        <w:jc w:val="both"/>
        <w:rPr>
          <w:rFonts w:ascii="仿宋" w:hAnsi="仿宋" w:eastAsia="仿宋" w:cs="仿宋"/>
          <w:color w:val="auto"/>
          <w:spacing w:val="-2"/>
          <w:position w:val="17"/>
          <w:sz w:val="24"/>
          <w:szCs w:val="24"/>
          <w:highlight w:val="none"/>
        </w:rPr>
      </w:pPr>
      <w:r>
        <w:rPr>
          <w:rFonts w:ascii="仿宋" w:hAnsi="仿宋" w:eastAsia="仿宋" w:cs="仿宋"/>
          <w:color w:val="auto"/>
          <w:spacing w:val="-2"/>
          <w:position w:val="17"/>
          <w:sz w:val="24"/>
          <w:szCs w:val="24"/>
          <w:highlight w:val="none"/>
        </w:rPr>
        <w:t>注 1、从业人员、营业收入、资产总额填报上一年度数据，无上一年度数据的新成立企业可不填报。</w:t>
      </w:r>
    </w:p>
    <w:p w14:paraId="51B3DE06">
      <w:pPr>
        <w:spacing w:before="78" w:line="468" w:lineRule="exact"/>
        <w:ind w:left="36"/>
        <w:jc w:val="both"/>
        <w:rPr>
          <w:rFonts w:ascii="仿宋" w:hAnsi="仿宋" w:eastAsia="仿宋" w:cs="仿宋"/>
          <w:color w:val="auto"/>
          <w:spacing w:val="-2"/>
          <w:position w:val="17"/>
          <w:sz w:val="24"/>
          <w:szCs w:val="24"/>
          <w:highlight w:val="none"/>
        </w:rPr>
      </w:pPr>
      <w:r>
        <w:rPr>
          <w:rFonts w:ascii="仿宋" w:hAnsi="仿宋" w:eastAsia="仿宋" w:cs="仿宋"/>
          <w:color w:val="auto"/>
          <w:spacing w:val="-2"/>
          <w:position w:val="17"/>
          <w:sz w:val="24"/>
          <w:szCs w:val="24"/>
          <w:highlight w:val="none"/>
        </w:rPr>
        <w:t>2、请在本表中填写前附表中写明的中小企业行业类别。</w:t>
      </w:r>
    </w:p>
    <w:p w14:paraId="07E8AEEB">
      <w:pPr>
        <w:spacing w:before="78" w:line="468" w:lineRule="exact"/>
        <w:ind w:left="36"/>
        <w:jc w:val="both"/>
        <w:rPr>
          <w:rFonts w:ascii="仿宋" w:hAnsi="仿宋" w:eastAsia="仿宋" w:cs="仿宋"/>
          <w:color w:val="auto"/>
          <w:spacing w:val="-2"/>
          <w:position w:val="17"/>
          <w:sz w:val="24"/>
          <w:szCs w:val="24"/>
          <w:highlight w:val="none"/>
        </w:rPr>
      </w:pPr>
      <w:r>
        <w:rPr>
          <w:rFonts w:ascii="仿宋" w:hAnsi="仿宋" w:eastAsia="仿宋" w:cs="仿宋"/>
          <w:color w:val="auto"/>
          <w:spacing w:val="-2"/>
          <w:position w:val="17"/>
          <w:sz w:val="24"/>
          <w:szCs w:val="24"/>
          <w:highlight w:val="none"/>
        </w:rPr>
        <w:t>3、制造商如为监狱企业或残疾人福利性单位的 ，视同为小型 、微型企业，请填写此声明函 ，并需要出具相应的声明函和证明文件（格式后附）。</w:t>
      </w:r>
    </w:p>
    <w:p w14:paraId="668A24A1">
      <w:pPr>
        <w:spacing w:line="220" w:lineRule="auto"/>
        <w:jc w:val="both"/>
        <w:rPr>
          <w:rFonts w:ascii="仿宋" w:hAnsi="仿宋" w:eastAsia="仿宋" w:cs="仿宋"/>
          <w:color w:val="auto"/>
          <w:sz w:val="24"/>
          <w:szCs w:val="24"/>
          <w:highlight w:val="none"/>
        </w:rPr>
        <w:sectPr>
          <w:footerReference r:id="rId23" w:type="default"/>
          <w:pgSz w:w="11906" w:h="16839"/>
          <w:pgMar w:top="1440" w:right="1800" w:bottom="1440" w:left="1800" w:header="0" w:footer="1007" w:gutter="0"/>
          <w:pgNumType w:fmt="decimal"/>
          <w:cols w:space="720" w:num="1"/>
        </w:sectPr>
      </w:pPr>
    </w:p>
    <w:p w14:paraId="195DA806">
      <w:pPr>
        <w:spacing w:before="78" w:line="222" w:lineRule="auto"/>
        <w:outlineLvl w:val="1"/>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pPr>
    </w:p>
    <w:p w14:paraId="63311BF3">
      <w:pPr>
        <w:spacing w:before="78" w:line="222" w:lineRule="auto"/>
        <w:outlineLvl w:val="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color w:val="auto"/>
          <w:spacing w:val="-40"/>
          <w:sz w:val="24"/>
          <w:szCs w:val="24"/>
          <w:highlight w:val="none"/>
        </w:rPr>
        <w:t xml:space="preserve"> </w:t>
      </w:r>
      <w:r>
        <w:rPr>
          <w:rFonts w:hint="eastAsia" w:ascii="仿宋" w:hAnsi="仿宋" w:eastAsia="仿宋" w:cs="仿宋"/>
          <w:color w:val="auto"/>
          <w:spacing w:val="-2"/>
          <w:sz w:val="24"/>
          <w:szCs w:val="24"/>
          <w:highlight w:val="none"/>
          <w:lang w:val="en-US" w:eastAsia="zh-CN"/>
          <w14:textOutline w14:w="4358" w14:cap="sq" w14:cmpd="sng">
            <w14:solidFill>
              <w14:srgbClr w14:val="000000"/>
            </w14:solidFill>
            <w14:prstDash w14:val="solid"/>
            <w14:bevel/>
          </w14:textOutline>
        </w:rPr>
        <w:t>8</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 xml:space="preserve"> </w:t>
      </w:r>
      <w:r>
        <w:rPr>
          <w:rFonts w:ascii="仿宋" w:hAnsi="仿宋" w:eastAsia="仿宋" w:cs="仿宋"/>
          <w:color w:val="auto"/>
          <w:spacing w:val="-2"/>
          <w:sz w:val="24"/>
          <w:szCs w:val="24"/>
          <w:highlight w:val="none"/>
        </w:rPr>
        <w:t xml:space="preserve"> </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监狱企业声明函（如是）</w:t>
      </w:r>
    </w:p>
    <w:p w14:paraId="5BD829FB">
      <w:pPr>
        <w:spacing w:line="281" w:lineRule="auto"/>
        <w:rPr>
          <w:rFonts w:ascii="Arial"/>
          <w:color w:val="auto"/>
          <w:sz w:val="21"/>
          <w:highlight w:val="none"/>
        </w:rPr>
      </w:pPr>
    </w:p>
    <w:p w14:paraId="395037F6">
      <w:pPr>
        <w:spacing w:line="282" w:lineRule="auto"/>
        <w:rPr>
          <w:rFonts w:ascii="Arial"/>
          <w:color w:val="auto"/>
          <w:sz w:val="21"/>
          <w:highlight w:val="none"/>
        </w:rPr>
      </w:pPr>
    </w:p>
    <w:p w14:paraId="40E6993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本单位郑重声明，本单位在参加</w:t>
      </w:r>
      <w:r>
        <w:rPr>
          <w:rFonts w:ascii="仿宋" w:hAnsi="仿宋" w:eastAsia="仿宋" w:cs="仿宋"/>
          <w:color w:val="auto"/>
          <w:spacing w:val="-3"/>
          <w:sz w:val="24"/>
          <w:szCs w:val="24"/>
          <w:highlight w:val="none"/>
          <w:u w:val="single" w:color="auto"/>
        </w:rPr>
        <w:t>（采购人名称</w:t>
      </w:r>
      <w:r>
        <w:rPr>
          <w:rFonts w:ascii="仿宋" w:hAnsi="仿宋" w:eastAsia="仿宋" w:cs="仿宋"/>
          <w:color w:val="auto"/>
          <w:spacing w:val="-4"/>
          <w:sz w:val="24"/>
          <w:szCs w:val="24"/>
          <w:highlight w:val="none"/>
          <w:u w:val="single" w:color="auto"/>
        </w:rPr>
        <w:t>）</w:t>
      </w:r>
      <w:r>
        <w:rPr>
          <w:rFonts w:ascii="仿宋" w:hAnsi="仿宋" w:eastAsia="仿宋" w:cs="仿宋"/>
          <w:color w:val="auto"/>
          <w:spacing w:val="-4"/>
          <w:sz w:val="24"/>
          <w:szCs w:val="24"/>
          <w:highlight w:val="none"/>
        </w:rPr>
        <w:t>的</w:t>
      </w:r>
      <w:r>
        <w:rPr>
          <w:rFonts w:ascii="仿宋" w:hAnsi="仿宋" w:eastAsia="仿宋" w:cs="仿宋"/>
          <w:color w:val="auto"/>
          <w:spacing w:val="-4"/>
          <w:sz w:val="24"/>
          <w:szCs w:val="24"/>
          <w:highlight w:val="none"/>
          <w:u w:val="single" w:color="auto"/>
        </w:rPr>
        <w:t>（招标项目名称）</w:t>
      </w:r>
      <w:r>
        <w:rPr>
          <w:rFonts w:ascii="仿宋" w:hAnsi="仿宋" w:eastAsia="仿宋" w:cs="仿宋"/>
          <w:color w:val="auto"/>
          <w:spacing w:val="-4"/>
          <w:sz w:val="24"/>
          <w:szCs w:val="24"/>
          <w:highlight w:val="none"/>
        </w:rPr>
        <w:t>项目采</w:t>
      </w:r>
      <w:r>
        <w:rPr>
          <w:rFonts w:ascii="仿宋" w:hAnsi="仿宋" w:eastAsia="仿宋" w:cs="仿宋"/>
          <w:color w:val="auto"/>
          <w:spacing w:val="-3"/>
          <w:sz w:val="24"/>
          <w:szCs w:val="24"/>
          <w:highlight w:val="none"/>
        </w:rPr>
        <w:t>购活动提供以下监狱企业制造的货物（或监狱企业承担的工程、或</w:t>
      </w:r>
      <w:r>
        <w:rPr>
          <w:rFonts w:ascii="仿宋" w:hAnsi="仿宋" w:eastAsia="仿宋" w:cs="仿宋"/>
          <w:color w:val="auto"/>
          <w:spacing w:val="-4"/>
          <w:sz w:val="24"/>
          <w:szCs w:val="24"/>
          <w:highlight w:val="none"/>
        </w:rPr>
        <w:t>监狱企业承接</w:t>
      </w:r>
      <w:r>
        <w:rPr>
          <w:rFonts w:ascii="仿宋" w:hAnsi="仿宋" w:eastAsia="仿宋" w:cs="仿宋"/>
          <w:color w:val="auto"/>
          <w:spacing w:val="-1"/>
          <w:sz w:val="24"/>
          <w:szCs w:val="24"/>
          <w:highlight w:val="none"/>
        </w:rPr>
        <w:t>的服务</w:t>
      </w:r>
      <w:r>
        <w:rPr>
          <w:rFonts w:ascii="仿宋" w:hAnsi="仿宋" w:eastAsia="仿宋" w:cs="仿宋"/>
          <w:color w:val="auto"/>
          <w:spacing w:val="-3"/>
          <w:sz w:val="24"/>
          <w:szCs w:val="24"/>
          <w:highlight w:val="none"/>
        </w:rPr>
        <w:t>），</w:t>
      </w:r>
      <w:r>
        <w:rPr>
          <w:rFonts w:ascii="仿宋" w:hAnsi="仿宋" w:eastAsia="仿宋" w:cs="仿宋"/>
          <w:color w:val="auto"/>
          <w:spacing w:val="-1"/>
          <w:sz w:val="24"/>
          <w:szCs w:val="24"/>
          <w:highlight w:val="none"/>
        </w:rPr>
        <w:t>具体情况如下</w:t>
      </w:r>
      <w:r>
        <w:rPr>
          <w:rFonts w:ascii="仿宋" w:hAnsi="仿宋" w:eastAsia="仿宋" w:cs="仿宋"/>
          <w:color w:val="auto"/>
          <w:spacing w:val="-3"/>
          <w:sz w:val="24"/>
          <w:szCs w:val="24"/>
          <w:highlight w:val="none"/>
        </w:rPr>
        <w:t>：（</w:t>
      </w:r>
      <w:r>
        <w:rPr>
          <w:rFonts w:ascii="仿宋" w:hAnsi="仿宋" w:eastAsia="仿宋" w:cs="仿宋"/>
          <w:color w:val="auto"/>
          <w:spacing w:val="-1"/>
          <w:sz w:val="24"/>
          <w:szCs w:val="24"/>
          <w:highlight w:val="none"/>
        </w:rPr>
        <w:t>按照实际情况勾选或填空）</w:t>
      </w:r>
    </w:p>
    <w:p w14:paraId="5F2538DB">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（1）□</w:t>
      </w:r>
      <w:r>
        <w:rPr>
          <w:rFonts w:ascii="仿宋" w:hAnsi="仿宋" w:eastAsia="仿宋" w:cs="仿宋"/>
          <w:color w:val="auto"/>
          <w:spacing w:val="-3"/>
          <w:sz w:val="24"/>
          <w:szCs w:val="24"/>
          <w:highlight w:val="none"/>
          <w:u w:val="single" w:color="auto"/>
        </w:rPr>
        <w:t>（制造商名称）</w:t>
      </w:r>
      <w:r>
        <w:rPr>
          <w:rFonts w:ascii="仿宋" w:hAnsi="仿宋" w:eastAsia="仿宋" w:cs="仿宋"/>
          <w:color w:val="auto"/>
          <w:spacing w:val="-3"/>
          <w:sz w:val="24"/>
          <w:szCs w:val="24"/>
          <w:highlight w:val="none"/>
        </w:rPr>
        <w:t>属于监狱企业，后附</w:t>
      </w:r>
      <w:r>
        <w:rPr>
          <w:rFonts w:ascii="仿宋" w:hAnsi="仿宋" w:eastAsia="仿宋" w:cs="仿宋"/>
          <w:color w:val="auto"/>
          <w:spacing w:val="-4"/>
          <w:sz w:val="24"/>
          <w:szCs w:val="24"/>
          <w:highlight w:val="none"/>
        </w:rPr>
        <w:t>省级以上监狱管理局、戒毒管理</w:t>
      </w:r>
      <w:r>
        <w:rPr>
          <w:rFonts w:ascii="仿宋" w:hAnsi="仿宋" w:eastAsia="仿宋" w:cs="仿宋"/>
          <w:color w:val="auto"/>
          <w:spacing w:val="-1"/>
          <w:sz w:val="24"/>
          <w:szCs w:val="24"/>
          <w:highlight w:val="none"/>
        </w:rPr>
        <w:t>局（含新疆生产建设兵团）出具的属于监狱企业的证明文件。</w:t>
      </w:r>
    </w:p>
    <w:p w14:paraId="4C5190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rPr>
        <w:t>（2）</w:t>
      </w:r>
      <w:r>
        <w:rPr>
          <w:rFonts w:ascii="仿宋" w:hAnsi="仿宋" w:eastAsia="仿宋" w:cs="仿宋"/>
          <w:color w:val="auto"/>
          <w:spacing w:val="-76"/>
          <w:sz w:val="24"/>
          <w:szCs w:val="24"/>
          <w:highlight w:val="none"/>
        </w:rPr>
        <w:t xml:space="preserve"> </w:t>
      </w:r>
      <w:r>
        <w:rPr>
          <w:rFonts w:ascii="仿宋" w:hAnsi="仿宋" w:eastAsia="仿宋" w:cs="仿宋"/>
          <w:color w:val="auto"/>
          <w:spacing w:val="-2"/>
          <w:sz w:val="24"/>
          <w:szCs w:val="24"/>
          <w:highlight w:val="none"/>
        </w:rPr>
        <w:t>□</w:t>
      </w:r>
      <w:r>
        <w:rPr>
          <w:rFonts w:ascii="仿宋" w:hAnsi="仿宋" w:eastAsia="仿宋" w:cs="仿宋"/>
          <w:color w:val="auto"/>
          <w:spacing w:val="-2"/>
          <w:sz w:val="24"/>
          <w:szCs w:val="24"/>
          <w:highlight w:val="none"/>
          <w:u w:val="single" w:color="auto"/>
        </w:rPr>
        <w:t>（制造商名称）</w:t>
      </w:r>
      <w:r>
        <w:rPr>
          <w:rFonts w:ascii="仿宋" w:hAnsi="仿宋" w:eastAsia="仿宋" w:cs="仿宋"/>
          <w:color w:val="auto"/>
          <w:spacing w:val="-2"/>
          <w:sz w:val="24"/>
          <w:szCs w:val="24"/>
          <w:highlight w:val="none"/>
        </w:rPr>
        <w:t>属于监狱企业并作为联合体一方，其提供协议合同</w:t>
      </w:r>
      <w:r>
        <w:rPr>
          <w:rFonts w:ascii="仿宋" w:hAnsi="仿宋" w:eastAsia="仿宋" w:cs="仿宋"/>
          <w:color w:val="auto"/>
          <w:sz w:val="24"/>
          <w:szCs w:val="24"/>
          <w:highlight w:val="none"/>
        </w:rPr>
        <w:t xml:space="preserve">  </w:t>
      </w:r>
      <w:r>
        <w:rPr>
          <w:rFonts w:ascii="仿宋" w:hAnsi="仿宋" w:eastAsia="仿宋" w:cs="仿宋"/>
          <w:color w:val="auto"/>
          <w:spacing w:val="-4"/>
          <w:sz w:val="24"/>
          <w:szCs w:val="24"/>
          <w:highlight w:val="none"/>
        </w:rPr>
        <w:t>金额占到共同投标协议合同总金额的比例为</w:t>
      </w:r>
      <w:r>
        <w:rPr>
          <w:rFonts w:ascii="仿宋" w:hAnsi="仿宋" w:eastAsia="仿宋" w:cs="仿宋"/>
          <w:color w:val="auto"/>
          <w:spacing w:val="-4"/>
          <w:sz w:val="24"/>
          <w:szCs w:val="24"/>
          <w:highlight w:val="none"/>
          <w:u w:val="single" w:color="auto"/>
        </w:rPr>
        <w:t xml:space="preserve">       </w:t>
      </w:r>
      <w:r>
        <w:rPr>
          <w:rFonts w:ascii="仿宋" w:hAnsi="仿宋" w:eastAsia="仿宋" w:cs="仿宋"/>
          <w:color w:val="auto"/>
          <w:spacing w:val="-4"/>
          <w:sz w:val="24"/>
          <w:szCs w:val="24"/>
          <w:highlight w:val="none"/>
        </w:rPr>
        <w:t>。后附省级以上监狱管理局</w:t>
      </w:r>
      <w:r>
        <w:rPr>
          <w:rFonts w:hint="eastAsia" w:ascii="仿宋" w:hAnsi="仿宋" w:eastAsia="仿宋" w:cs="仿宋"/>
          <w:color w:val="auto"/>
          <w:spacing w:val="-4"/>
          <w:sz w:val="24"/>
          <w:szCs w:val="24"/>
          <w:highlight w:val="none"/>
          <w:lang w:eastAsia="zh-CN"/>
        </w:rPr>
        <w:t>、</w:t>
      </w:r>
    </w:p>
    <w:p w14:paraId="7C7853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戒毒管理局（含新疆生产建设兵团）出具的属于监狱企业的证明文件。</w:t>
      </w:r>
    </w:p>
    <w:p w14:paraId="57134F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（3）</w:t>
      </w:r>
      <w:r>
        <w:rPr>
          <w:rFonts w:ascii="仿宋" w:hAnsi="仿宋" w:eastAsia="仿宋" w:cs="仿宋"/>
          <w:color w:val="auto"/>
          <w:spacing w:val="-76"/>
          <w:sz w:val="24"/>
          <w:szCs w:val="24"/>
          <w:highlight w:val="none"/>
        </w:rPr>
        <w:t xml:space="preserve"> </w:t>
      </w:r>
      <w:r>
        <w:rPr>
          <w:rFonts w:ascii="仿宋" w:hAnsi="仿宋" w:eastAsia="仿宋" w:cs="仿宋"/>
          <w:color w:val="auto"/>
          <w:spacing w:val="-2"/>
          <w:sz w:val="24"/>
          <w:szCs w:val="24"/>
          <w:highlight w:val="none"/>
        </w:rPr>
        <w:t>□</w:t>
      </w:r>
      <w:r>
        <w:rPr>
          <w:rFonts w:ascii="仿宋" w:hAnsi="仿宋" w:eastAsia="仿宋" w:cs="仿宋"/>
          <w:color w:val="auto"/>
          <w:spacing w:val="-2"/>
          <w:sz w:val="24"/>
          <w:szCs w:val="24"/>
          <w:highlight w:val="none"/>
          <w:u w:val="single" w:color="auto"/>
        </w:rPr>
        <w:t>（制造商名称）</w:t>
      </w:r>
      <w:r>
        <w:rPr>
          <w:rFonts w:ascii="仿宋" w:hAnsi="仿宋" w:eastAsia="仿宋" w:cs="仿宋"/>
          <w:color w:val="auto"/>
          <w:spacing w:val="-2"/>
          <w:sz w:val="24"/>
          <w:szCs w:val="24"/>
          <w:highlight w:val="none"/>
        </w:rPr>
        <w:t>属于监狱企业并作为分包方，其提供协议合同金额占到分包意向协议合同总金额的比例为</w:t>
      </w:r>
      <w:r>
        <w:rPr>
          <w:rFonts w:ascii="仿宋" w:hAnsi="仿宋" w:eastAsia="仿宋" w:cs="仿宋"/>
          <w:color w:val="auto"/>
          <w:spacing w:val="-2"/>
          <w:sz w:val="24"/>
          <w:szCs w:val="24"/>
          <w:highlight w:val="none"/>
          <w:u w:val="single" w:color="auto"/>
        </w:rPr>
        <w:t xml:space="preserve">     </w:t>
      </w:r>
      <w:r>
        <w:rPr>
          <w:rFonts w:ascii="仿宋" w:hAnsi="仿宋" w:eastAsia="仿宋" w:cs="仿宋"/>
          <w:color w:val="auto"/>
          <w:spacing w:val="-3"/>
          <w:sz w:val="24"/>
          <w:szCs w:val="24"/>
          <w:highlight w:val="none"/>
          <w:u w:val="single" w:color="auto"/>
        </w:rPr>
        <w:t xml:space="preserve">  </w:t>
      </w:r>
      <w:r>
        <w:rPr>
          <w:rFonts w:ascii="仿宋" w:hAnsi="仿宋" w:eastAsia="仿宋" w:cs="仿宋"/>
          <w:color w:val="auto"/>
          <w:spacing w:val="-87"/>
          <w:sz w:val="24"/>
          <w:szCs w:val="24"/>
          <w:highlight w:val="none"/>
        </w:rPr>
        <w:t xml:space="preserve"> </w:t>
      </w:r>
      <w:r>
        <w:rPr>
          <w:rFonts w:ascii="仿宋" w:hAnsi="仿宋" w:eastAsia="仿宋" w:cs="仿宋"/>
          <w:color w:val="auto"/>
          <w:spacing w:val="-3"/>
          <w:sz w:val="24"/>
          <w:szCs w:val="24"/>
          <w:highlight w:val="none"/>
        </w:rPr>
        <w:t>。后附省级以上监狱管理</w:t>
      </w:r>
      <w:r>
        <w:rPr>
          <w:rFonts w:hint="eastAsia" w:ascii="仿宋" w:hAnsi="仿宋" w:eastAsia="仿宋" w:cs="仿宋"/>
          <w:color w:val="auto"/>
          <w:spacing w:val="-3"/>
          <w:sz w:val="24"/>
          <w:szCs w:val="24"/>
          <w:highlight w:val="none"/>
          <w:lang w:val="en-US" w:eastAsia="zh-CN"/>
        </w:rPr>
        <w:t>局、</w:t>
      </w:r>
      <w:r>
        <w:rPr>
          <w:rFonts w:ascii="仿宋" w:hAnsi="仿宋" w:eastAsia="仿宋" w:cs="仿宋"/>
          <w:color w:val="auto"/>
          <w:spacing w:val="-3"/>
          <w:sz w:val="24"/>
          <w:szCs w:val="24"/>
          <w:highlight w:val="none"/>
        </w:rPr>
        <w:t>戒</w:t>
      </w:r>
      <w:r>
        <w:rPr>
          <w:rFonts w:ascii="仿宋" w:hAnsi="仿宋" w:eastAsia="仿宋" w:cs="仿宋"/>
          <w:color w:val="auto"/>
          <w:spacing w:val="-1"/>
          <w:sz w:val="24"/>
          <w:szCs w:val="24"/>
          <w:highlight w:val="none"/>
        </w:rPr>
        <w:t>毒管理局（含新疆生产建设兵团）出具的属于监狱企业的证明文件。</w:t>
      </w:r>
    </w:p>
    <w:p w14:paraId="3DC9D7F2">
      <w:pPr>
        <w:spacing w:before="176" w:line="220" w:lineRule="auto"/>
        <w:ind w:left="51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本单位对上述声明的真实性负责。如有虚假，将依法承担相应责任。</w:t>
      </w:r>
    </w:p>
    <w:p w14:paraId="68C8F62B">
      <w:pPr>
        <w:spacing w:line="244" w:lineRule="auto"/>
        <w:rPr>
          <w:rFonts w:ascii="Arial"/>
          <w:color w:val="auto"/>
          <w:sz w:val="21"/>
          <w:highlight w:val="none"/>
        </w:rPr>
      </w:pPr>
    </w:p>
    <w:p w14:paraId="166A8BB8">
      <w:pPr>
        <w:spacing w:line="244" w:lineRule="auto"/>
        <w:rPr>
          <w:rFonts w:ascii="Arial"/>
          <w:color w:val="auto"/>
          <w:sz w:val="21"/>
          <w:highlight w:val="none"/>
        </w:rPr>
      </w:pPr>
    </w:p>
    <w:p w14:paraId="6E3DF41A">
      <w:pPr>
        <w:spacing w:line="245" w:lineRule="auto"/>
        <w:rPr>
          <w:rFonts w:ascii="Arial"/>
          <w:color w:val="auto"/>
          <w:sz w:val="21"/>
          <w:highlight w:val="none"/>
        </w:rPr>
      </w:pPr>
    </w:p>
    <w:p w14:paraId="349EA870">
      <w:pPr>
        <w:spacing w:line="245" w:lineRule="auto"/>
        <w:rPr>
          <w:rFonts w:ascii="Arial"/>
          <w:color w:val="auto"/>
          <w:sz w:val="21"/>
          <w:highlight w:val="none"/>
        </w:rPr>
      </w:pPr>
    </w:p>
    <w:p w14:paraId="364C9DA1">
      <w:pPr>
        <w:spacing w:line="245" w:lineRule="auto"/>
        <w:rPr>
          <w:rFonts w:ascii="Arial"/>
          <w:color w:val="auto"/>
          <w:sz w:val="21"/>
          <w:highlight w:val="none"/>
        </w:rPr>
      </w:pPr>
    </w:p>
    <w:p w14:paraId="2F3B9F9D">
      <w:pPr>
        <w:spacing w:line="245" w:lineRule="auto"/>
        <w:rPr>
          <w:rFonts w:ascii="Arial"/>
          <w:color w:val="auto"/>
          <w:sz w:val="21"/>
          <w:highlight w:val="none"/>
        </w:rPr>
      </w:pPr>
    </w:p>
    <w:p w14:paraId="5DEA82B6">
      <w:pPr>
        <w:spacing w:line="245" w:lineRule="auto"/>
        <w:rPr>
          <w:rFonts w:ascii="Arial"/>
          <w:color w:val="auto"/>
          <w:sz w:val="21"/>
          <w:highlight w:val="none"/>
        </w:rPr>
      </w:pPr>
    </w:p>
    <w:p w14:paraId="0FF7F8DD">
      <w:pPr>
        <w:spacing w:line="245" w:lineRule="auto"/>
        <w:rPr>
          <w:rFonts w:ascii="Arial"/>
          <w:color w:val="auto"/>
          <w:sz w:val="21"/>
          <w:highlight w:val="none"/>
        </w:rPr>
      </w:pPr>
    </w:p>
    <w:p w14:paraId="5DAD59E3">
      <w:pPr>
        <w:spacing w:before="79" w:line="466" w:lineRule="exact"/>
        <w:ind w:left="5314"/>
        <w:rPr>
          <w:rFonts w:ascii="仿宋" w:hAnsi="仿宋" w:eastAsia="仿宋" w:cs="仿宋"/>
          <w:color w:val="auto"/>
          <w:sz w:val="24"/>
          <w:szCs w:val="24"/>
          <w:highlight w:val="none"/>
        </w:rPr>
      </w:pPr>
      <w:r>
        <w:rPr>
          <w:rFonts w:ascii="仿宋" w:hAnsi="仿宋" w:eastAsia="仿宋" w:cs="仿宋"/>
          <w:color w:val="auto"/>
          <w:spacing w:val="-3"/>
          <w:position w:val="16"/>
          <w:sz w:val="24"/>
          <w:szCs w:val="24"/>
          <w:highlight w:val="none"/>
        </w:rPr>
        <w:t>单位名称（盖章</w:t>
      </w:r>
      <w:r>
        <w:rPr>
          <w:rFonts w:ascii="仿宋" w:hAnsi="仿宋" w:eastAsia="仿宋" w:cs="仿宋"/>
          <w:color w:val="auto"/>
          <w:position w:val="16"/>
          <w:sz w:val="24"/>
          <w:szCs w:val="24"/>
          <w:highlight w:val="none"/>
        </w:rPr>
        <w:t>）：</w:t>
      </w:r>
    </w:p>
    <w:p w14:paraId="611994A8">
      <w:pPr>
        <w:spacing w:line="223" w:lineRule="auto"/>
        <w:ind w:left="5360"/>
        <w:rPr>
          <w:rFonts w:ascii="仿宋" w:hAnsi="仿宋" w:eastAsia="仿宋" w:cs="仿宋"/>
          <w:color w:val="auto"/>
          <w:sz w:val="24"/>
          <w:szCs w:val="24"/>
          <w:highlight w:val="none"/>
        </w:rPr>
      </w:pPr>
      <w:r>
        <w:rPr>
          <w:rFonts w:ascii="仿宋" w:hAnsi="仿宋" w:eastAsia="仿宋" w:cs="仿宋"/>
          <w:color w:val="auto"/>
          <w:spacing w:val="-28"/>
          <w:sz w:val="24"/>
          <w:szCs w:val="24"/>
          <w:highlight w:val="none"/>
        </w:rPr>
        <w:t>日</w:t>
      </w:r>
      <w:r>
        <w:rPr>
          <w:rFonts w:ascii="仿宋" w:hAnsi="仿宋" w:eastAsia="仿宋" w:cs="仿宋"/>
          <w:color w:val="auto"/>
          <w:spacing w:val="8"/>
          <w:sz w:val="24"/>
          <w:szCs w:val="24"/>
          <w:highlight w:val="none"/>
        </w:rPr>
        <w:t xml:space="preserve">  </w:t>
      </w:r>
      <w:r>
        <w:rPr>
          <w:rFonts w:ascii="仿宋" w:hAnsi="仿宋" w:eastAsia="仿宋" w:cs="仿宋"/>
          <w:color w:val="auto"/>
          <w:spacing w:val="-28"/>
          <w:sz w:val="24"/>
          <w:szCs w:val="24"/>
          <w:highlight w:val="none"/>
        </w:rPr>
        <w:t>期：</w:t>
      </w:r>
    </w:p>
    <w:p w14:paraId="1986F150">
      <w:pPr>
        <w:spacing w:line="223" w:lineRule="auto"/>
        <w:rPr>
          <w:rFonts w:ascii="仿宋" w:hAnsi="仿宋" w:eastAsia="仿宋" w:cs="仿宋"/>
          <w:color w:val="auto"/>
          <w:sz w:val="24"/>
          <w:szCs w:val="24"/>
          <w:highlight w:val="none"/>
        </w:rPr>
        <w:sectPr>
          <w:footerReference r:id="rId24" w:type="default"/>
          <w:pgSz w:w="11906" w:h="16839"/>
          <w:pgMar w:top="1440" w:right="1800" w:bottom="1440" w:left="1800" w:header="0" w:footer="1007" w:gutter="0"/>
          <w:pgNumType w:fmt="decimal"/>
          <w:cols w:space="720" w:num="1"/>
        </w:sectPr>
      </w:pPr>
    </w:p>
    <w:p w14:paraId="52A9CA0B">
      <w:pPr>
        <w:spacing w:before="78" w:line="220" w:lineRule="auto"/>
        <w:outlineLvl w:val="1"/>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232036BA">
      <w:pPr>
        <w:spacing w:before="78" w:line="220" w:lineRule="auto"/>
        <w:outlineLvl w:val="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9</w:t>
      </w:r>
      <w:r>
        <w:rPr>
          <w:rFonts w:ascii="仿宋" w:hAnsi="仿宋" w:eastAsia="仿宋" w:cs="仿宋"/>
          <w:color w:val="auto"/>
          <w:spacing w:val="-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残疾人福利性单位声明函（如是）</w:t>
      </w:r>
    </w:p>
    <w:p w14:paraId="7AB9C5A3">
      <w:pPr>
        <w:spacing w:line="258" w:lineRule="auto"/>
        <w:rPr>
          <w:rFonts w:ascii="Arial"/>
          <w:color w:val="auto"/>
          <w:sz w:val="21"/>
          <w:highlight w:val="none"/>
        </w:rPr>
      </w:pPr>
    </w:p>
    <w:p w14:paraId="369BFE09">
      <w:pPr>
        <w:spacing w:line="258" w:lineRule="auto"/>
        <w:rPr>
          <w:rFonts w:ascii="Arial"/>
          <w:color w:val="auto"/>
          <w:sz w:val="21"/>
          <w:highlight w:val="none"/>
        </w:rPr>
      </w:pPr>
    </w:p>
    <w:p w14:paraId="485E3CAC">
      <w:pPr>
        <w:spacing w:line="259" w:lineRule="auto"/>
        <w:rPr>
          <w:rFonts w:ascii="Arial"/>
          <w:color w:val="auto"/>
          <w:sz w:val="21"/>
          <w:highlight w:val="none"/>
        </w:rPr>
      </w:pPr>
    </w:p>
    <w:p w14:paraId="65EA53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本单位郑重声明，根据《财政部 民政部中国残疾人联合会关于促进残疾人就业政府采购政策的通知》（财库〔2017〕141</w:t>
      </w:r>
      <w:r>
        <w:rPr>
          <w:rFonts w:hint="eastAsia" w:ascii="仿宋" w:hAnsi="仿宋" w:eastAsia="仿宋" w:cs="仿宋"/>
          <w:color w:val="auto"/>
          <w:spacing w:val="0"/>
          <w:sz w:val="24"/>
          <w:szCs w:val="24"/>
          <w:highlight w:val="none"/>
          <w:lang w:val="en-US" w:eastAsia="zh-CN"/>
        </w:rPr>
        <w:t xml:space="preserve"> </w:t>
      </w:r>
      <w:r>
        <w:rPr>
          <w:rFonts w:ascii="仿宋" w:hAnsi="仿宋" w:eastAsia="仿宋" w:cs="仿宋"/>
          <w:color w:val="auto"/>
          <w:spacing w:val="0"/>
          <w:sz w:val="24"/>
          <w:szCs w:val="24"/>
          <w:highlight w:val="none"/>
        </w:rPr>
        <w:t>号）的规定，本单位为符合条件的残疾人福利性单位，且本单位参加</w:t>
      </w:r>
      <w:r>
        <w:rPr>
          <w:rFonts w:ascii="仿宋" w:hAnsi="仿宋" w:eastAsia="仿宋" w:cs="仿宋"/>
          <w:color w:val="auto"/>
          <w:spacing w:val="0"/>
          <w:sz w:val="24"/>
          <w:szCs w:val="24"/>
          <w:highlight w:val="none"/>
          <w:u w:val="single" w:color="auto"/>
        </w:rPr>
        <w:t xml:space="preserve">      </w:t>
      </w:r>
      <w:r>
        <w:rPr>
          <w:rFonts w:ascii="仿宋" w:hAnsi="仿宋" w:eastAsia="仿宋" w:cs="仿宋"/>
          <w:color w:val="auto"/>
          <w:spacing w:val="0"/>
          <w:sz w:val="24"/>
          <w:szCs w:val="24"/>
          <w:highlight w:val="none"/>
        </w:rPr>
        <w:t xml:space="preserve"> 单位的</w:t>
      </w:r>
      <w:r>
        <w:rPr>
          <w:rFonts w:ascii="仿宋" w:hAnsi="仿宋" w:eastAsia="仿宋" w:cs="仿宋"/>
          <w:color w:val="auto"/>
          <w:spacing w:val="0"/>
          <w:sz w:val="24"/>
          <w:szCs w:val="24"/>
          <w:highlight w:val="none"/>
          <w:u w:val="single" w:color="auto"/>
        </w:rPr>
        <w:t xml:space="preserve">      </w:t>
      </w:r>
      <w:r>
        <w:rPr>
          <w:rFonts w:ascii="仿宋" w:hAnsi="仿宋" w:eastAsia="仿宋" w:cs="仿宋"/>
          <w:color w:val="auto"/>
          <w:spacing w:val="0"/>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6660BD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本单位对上述声明的真实性负责。如有虚假，将依法承担相应责任。</w:t>
      </w:r>
    </w:p>
    <w:p w14:paraId="43046D61">
      <w:pPr>
        <w:spacing w:line="297" w:lineRule="auto"/>
        <w:rPr>
          <w:rFonts w:ascii="Arial"/>
          <w:color w:val="auto"/>
          <w:sz w:val="21"/>
          <w:highlight w:val="none"/>
        </w:rPr>
      </w:pPr>
    </w:p>
    <w:p w14:paraId="6E8A9AC7">
      <w:pPr>
        <w:spacing w:line="297" w:lineRule="auto"/>
        <w:rPr>
          <w:rFonts w:ascii="Arial"/>
          <w:color w:val="auto"/>
          <w:sz w:val="21"/>
          <w:highlight w:val="none"/>
        </w:rPr>
      </w:pPr>
    </w:p>
    <w:p w14:paraId="472D4AB3">
      <w:pPr>
        <w:spacing w:line="297" w:lineRule="auto"/>
        <w:rPr>
          <w:rFonts w:ascii="Arial"/>
          <w:color w:val="auto"/>
          <w:sz w:val="21"/>
          <w:highlight w:val="none"/>
        </w:rPr>
      </w:pPr>
    </w:p>
    <w:p w14:paraId="2A001F80">
      <w:pPr>
        <w:spacing w:line="297" w:lineRule="auto"/>
        <w:rPr>
          <w:rFonts w:ascii="Arial"/>
          <w:color w:val="auto"/>
          <w:sz w:val="21"/>
          <w:highlight w:val="none"/>
        </w:rPr>
      </w:pPr>
    </w:p>
    <w:p w14:paraId="01F39EB7">
      <w:pPr>
        <w:spacing w:before="78" w:line="468" w:lineRule="exact"/>
        <w:ind w:left="4954"/>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单位名称（盖章</w:t>
      </w:r>
      <w:r>
        <w:rPr>
          <w:rFonts w:ascii="仿宋" w:hAnsi="仿宋" w:eastAsia="仿宋" w:cs="仿宋"/>
          <w:color w:val="auto"/>
          <w:position w:val="17"/>
          <w:sz w:val="24"/>
          <w:szCs w:val="24"/>
          <w:highlight w:val="none"/>
        </w:rPr>
        <w:t>）：</w:t>
      </w:r>
    </w:p>
    <w:p w14:paraId="64EE2F0C">
      <w:pPr>
        <w:spacing w:line="223" w:lineRule="auto"/>
        <w:ind w:firstLine="4968" w:firstLineChars="270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color w:val="auto"/>
          <w:spacing w:val="-28"/>
          <w:sz w:val="24"/>
          <w:szCs w:val="24"/>
          <w:highlight w:val="none"/>
        </w:rPr>
        <w:t>日</w:t>
      </w:r>
      <w:r>
        <w:rPr>
          <w:rFonts w:ascii="仿宋" w:hAnsi="仿宋" w:eastAsia="仿宋" w:cs="仿宋"/>
          <w:color w:val="auto"/>
          <w:spacing w:val="8"/>
          <w:sz w:val="24"/>
          <w:szCs w:val="24"/>
          <w:highlight w:val="none"/>
        </w:rPr>
        <w:t xml:space="preserve">  </w:t>
      </w:r>
      <w:r>
        <w:rPr>
          <w:rFonts w:ascii="仿宋" w:hAnsi="仿宋" w:eastAsia="仿宋" w:cs="仿宋"/>
          <w:color w:val="auto"/>
          <w:spacing w:val="-28"/>
          <w:sz w:val="24"/>
          <w:szCs w:val="24"/>
          <w:highlight w:val="none"/>
        </w:rPr>
        <w:t>期：</w:t>
      </w:r>
    </w:p>
    <w:p w14:paraId="43632C83">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48F2321E">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060B2077">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55A6526F">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28AEDB61">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5EF23B6E">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4B434ECE">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18DA50B6">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04E035DC">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2BEB3DC4">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0EAEDF25">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17D73715">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4BB7F7CB">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01686D68">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3356FD28">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6C778C26">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6FFCD615">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3B86A4BB">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53F4CB4B">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35516C44">
      <w:pPr>
        <w:spacing w:before="78" w:line="222" w:lineRule="auto"/>
        <w:ind w:left="40"/>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680AF95A">
      <w:pPr>
        <w:spacing w:before="78" w:line="222" w:lineRule="auto"/>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pPr>
    </w:p>
    <w:p w14:paraId="17921CFC">
      <w:pPr>
        <w:spacing w:before="78" w:line="222" w:lineRule="auto"/>
        <w:ind w:left="4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10</w:t>
      </w:r>
      <w:r>
        <w:rPr>
          <w:rFonts w:ascii="仿宋" w:hAnsi="仿宋" w:eastAsia="仿宋" w:cs="仿宋"/>
          <w:color w:val="auto"/>
          <w:spacing w:val="-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p>
    <w:p w14:paraId="54321913">
      <w:pPr>
        <w:spacing w:before="41"/>
        <w:rPr>
          <w:color w:val="auto"/>
          <w:highlight w:val="none"/>
        </w:rPr>
      </w:pPr>
    </w:p>
    <w:p w14:paraId="2F92B66C">
      <w:pPr>
        <w:rPr>
          <w:rFonts w:ascii="Arial"/>
          <w:color w:val="auto"/>
          <w:sz w:val="21"/>
          <w:highlight w:val="none"/>
        </w:rPr>
      </w:pPr>
    </w:p>
    <w:p w14:paraId="74D43DD7">
      <w:pPr>
        <w:spacing w:line="271" w:lineRule="auto"/>
        <w:rPr>
          <w:rFonts w:ascii="Arial"/>
          <w:color w:val="auto"/>
          <w:sz w:val="21"/>
          <w:highlight w:val="none"/>
        </w:rPr>
      </w:pPr>
    </w:p>
    <w:sectPr>
      <w:headerReference r:id="rId25" w:type="default"/>
      <w:footerReference r:id="rId26"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CF7">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F84C">
    <w:pPr>
      <w:spacing w:line="173" w:lineRule="auto"/>
      <w:ind w:left="4079"/>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37B31">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337B31">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221F">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C9724">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7C9724">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B370">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3A2FE">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13A2FE">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CCC4">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48E9">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01648E9">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49D46">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40F0">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F840F0">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CCD6">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23E43">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023E43">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8629">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D9A4C">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FFD9A4C">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EA0">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AA799">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E0AA799">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0219">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07FBF">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0107FBF">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7A9C">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C26DF">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1C26DF">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7723">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B1EF8">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4B1EF8">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6FFE">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7AF2B">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7AF2B">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2E8DA">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6689">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FB6689">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7D086">
    <w:pPr>
      <w:spacing w:line="174" w:lineRule="auto"/>
      <w:ind w:left="4086"/>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B89A7">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7B89A7">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E558">
    <w:pPr>
      <w:spacing w:line="174" w:lineRule="auto"/>
      <w:ind w:left="4081"/>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BBDF6">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4BBDF6">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05BC">
    <w:pPr>
      <w:spacing w:line="173" w:lineRule="auto"/>
      <w:ind w:left="4081"/>
      <w:rPr>
        <w:rFonts w:ascii="楷体" w:hAnsi="楷体" w:eastAsia="楷体" w:cs="楷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3D69">
    <w:pPr>
      <w:spacing w:line="173" w:lineRule="auto"/>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E7E8">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016E7E8">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AF64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140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2787">
    <w:pPr>
      <w:spacing w:line="230" w:lineRule="auto"/>
      <w:ind w:left="1966"/>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BA5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BC17D"/>
    <w:multiLevelType w:val="singleLevel"/>
    <w:tmpl w:val="D87BC17D"/>
    <w:lvl w:ilvl="0" w:tentative="0">
      <w:start w:val="4"/>
      <w:numFmt w:val="chineseCounting"/>
      <w:suff w:val="space"/>
      <w:lvlText w:val="第%1章"/>
      <w:lvlJc w:val="left"/>
      <w:rPr>
        <w:rFonts w:hint="eastAsia"/>
      </w:rPr>
    </w:lvl>
  </w:abstractNum>
  <w:abstractNum w:abstractNumId="1">
    <w:nsid w:val="E51CEEC2"/>
    <w:multiLevelType w:val="singleLevel"/>
    <w:tmpl w:val="E51CEEC2"/>
    <w:lvl w:ilvl="0" w:tentative="0">
      <w:start w:val="1"/>
      <w:numFmt w:val="decimal"/>
      <w:lvlText w:val="(%1)"/>
      <w:lvlJc w:val="left"/>
      <w:pPr>
        <w:tabs>
          <w:tab w:val="left" w:pos="312"/>
        </w:tabs>
      </w:pPr>
    </w:lvl>
  </w:abstractNum>
  <w:abstractNum w:abstractNumId="2">
    <w:nsid w:val="2FA21C3A"/>
    <w:multiLevelType w:val="singleLevel"/>
    <w:tmpl w:val="2FA21C3A"/>
    <w:lvl w:ilvl="0" w:tentative="0">
      <w:start w:val="3"/>
      <w:numFmt w:val="chineseCounting"/>
      <w:suff w:val="space"/>
      <w:lvlText w:val="(%1)"/>
      <w:lvlJc w:val="left"/>
      <w:rPr>
        <w:rFonts w:hint="eastAsia"/>
      </w:rPr>
    </w:lvl>
  </w:abstractNum>
  <w:abstractNum w:abstractNumId="3">
    <w:nsid w:val="30E11A2B"/>
    <w:multiLevelType w:val="singleLevel"/>
    <w:tmpl w:val="30E11A2B"/>
    <w:lvl w:ilvl="0" w:tentative="0">
      <w:start w:val="3"/>
      <w:numFmt w:val="chineseCounting"/>
      <w:suff w:val="nothing"/>
      <w:lvlText w:val="%1、"/>
      <w:lvlJc w:val="left"/>
      <w:rPr>
        <w:rFonts w:hint="eastAsia"/>
      </w:rPr>
    </w:lvl>
  </w:abstractNum>
  <w:abstractNum w:abstractNumId="4">
    <w:nsid w:val="438D2BDF"/>
    <w:multiLevelType w:val="singleLevel"/>
    <w:tmpl w:val="438D2BDF"/>
    <w:lvl w:ilvl="0" w:tentative="0">
      <w:start w:val="2"/>
      <w:numFmt w:val="chineseCounting"/>
      <w:suff w:val="space"/>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k5ZDg5NDUxOTE5YWY1MjI4YTA2MThhNWM1NWE3YTYifQ=="/>
  </w:docVars>
  <w:rsids>
    <w:rsidRoot w:val="00000000"/>
    <w:rsid w:val="003C468C"/>
    <w:rsid w:val="00481283"/>
    <w:rsid w:val="00980A36"/>
    <w:rsid w:val="009B44CD"/>
    <w:rsid w:val="00F705B3"/>
    <w:rsid w:val="01423F24"/>
    <w:rsid w:val="01A55026"/>
    <w:rsid w:val="01B56247"/>
    <w:rsid w:val="01EB66A0"/>
    <w:rsid w:val="01F254DA"/>
    <w:rsid w:val="02056D00"/>
    <w:rsid w:val="025263E9"/>
    <w:rsid w:val="02F83FA0"/>
    <w:rsid w:val="02F92D08"/>
    <w:rsid w:val="030A4168"/>
    <w:rsid w:val="037E320E"/>
    <w:rsid w:val="03C70711"/>
    <w:rsid w:val="0436060D"/>
    <w:rsid w:val="044D54AC"/>
    <w:rsid w:val="046917C8"/>
    <w:rsid w:val="046E58EC"/>
    <w:rsid w:val="047F2D99"/>
    <w:rsid w:val="049B1E4A"/>
    <w:rsid w:val="04A171B4"/>
    <w:rsid w:val="04C35FDE"/>
    <w:rsid w:val="04FF1F14"/>
    <w:rsid w:val="051A29E1"/>
    <w:rsid w:val="063A28F5"/>
    <w:rsid w:val="07C03DF5"/>
    <w:rsid w:val="07C3354C"/>
    <w:rsid w:val="08336952"/>
    <w:rsid w:val="092231FC"/>
    <w:rsid w:val="09361F9D"/>
    <w:rsid w:val="09813B47"/>
    <w:rsid w:val="09AC33A8"/>
    <w:rsid w:val="09BA4874"/>
    <w:rsid w:val="09BF4874"/>
    <w:rsid w:val="0A474359"/>
    <w:rsid w:val="0A8B079C"/>
    <w:rsid w:val="0A92134D"/>
    <w:rsid w:val="0AB614DF"/>
    <w:rsid w:val="0AC77248"/>
    <w:rsid w:val="0AEC6126"/>
    <w:rsid w:val="0B9A4EF3"/>
    <w:rsid w:val="0C0E70CD"/>
    <w:rsid w:val="0C8E44C1"/>
    <w:rsid w:val="0CBD0903"/>
    <w:rsid w:val="0CF84B5D"/>
    <w:rsid w:val="0D570BE0"/>
    <w:rsid w:val="0D952BFE"/>
    <w:rsid w:val="0DE10621"/>
    <w:rsid w:val="0DE31C3F"/>
    <w:rsid w:val="0E3E3CC5"/>
    <w:rsid w:val="0EE250FE"/>
    <w:rsid w:val="0EFD76DC"/>
    <w:rsid w:val="0F0A1DF9"/>
    <w:rsid w:val="0F0A6E52"/>
    <w:rsid w:val="0F41377C"/>
    <w:rsid w:val="0FB83112"/>
    <w:rsid w:val="0FCE72CB"/>
    <w:rsid w:val="0FEB1C2B"/>
    <w:rsid w:val="1028518B"/>
    <w:rsid w:val="10484CE1"/>
    <w:rsid w:val="10776368"/>
    <w:rsid w:val="10D11941"/>
    <w:rsid w:val="10F468BD"/>
    <w:rsid w:val="10FC64C1"/>
    <w:rsid w:val="111E7432"/>
    <w:rsid w:val="11FD3A55"/>
    <w:rsid w:val="1289790B"/>
    <w:rsid w:val="12906AB9"/>
    <w:rsid w:val="133127AD"/>
    <w:rsid w:val="137A68A1"/>
    <w:rsid w:val="13D824C6"/>
    <w:rsid w:val="14116F16"/>
    <w:rsid w:val="14EF7AC7"/>
    <w:rsid w:val="14FB646C"/>
    <w:rsid w:val="150A2B53"/>
    <w:rsid w:val="154F2651"/>
    <w:rsid w:val="15BA6327"/>
    <w:rsid w:val="15BD7BC5"/>
    <w:rsid w:val="15F01DDF"/>
    <w:rsid w:val="16536690"/>
    <w:rsid w:val="16970417"/>
    <w:rsid w:val="16EA2C3C"/>
    <w:rsid w:val="172F68A1"/>
    <w:rsid w:val="174D2002"/>
    <w:rsid w:val="17800EAB"/>
    <w:rsid w:val="178B4CC9"/>
    <w:rsid w:val="18784278"/>
    <w:rsid w:val="191915B7"/>
    <w:rsid w:val="19AA0461"/>
    <w:rsid w:val="19E75028"/>
    <w:rsid w:val="19E92EEF"/>
    <w:rsid w:val="1A4268EB"/>
    <w:rsid w:val="1B4D72F6"/>
    <w:rsid w:val="1BDC68CC"/>
    <w:rsid w:val="1CAE4986"/>
    <w:rsid w:val="1CE90151"/>
    <w:rsid w:val="1D5A03F0"/>
    <w:rsid w:val="1E3A7AC4"/>
    <w:rsid w:val="1F007076"/>
    <w:rsid w:val="1F3327BA"/>
    <w:rsid w:val="1FAE057F"/>
    <w:rsid w:val="20C82107"/>
    <w:rsid w:val="212052F6"/>
    <w:rsid w:val="219902A1"/>
    <w:rsid w:val="22A61362"/>
    <w:rsid w:val="22E06CA1"/>
    <w:rsid w:val="22E311BB"/>
    <w:rsid w:val="233F5183"/>
    <w:rsid w:val="23C6654A"/>
    <w:rsid w:val="23FA6198"/>
    <w:rsid w:val="2466599B"/>
    <w:rsid w:val="247D6D03"/>
    <w:rsid w:val="249E0BC2"/>
    <w:rsid w:val="24A66639"/>
    <w:rsid w:val="24B623B0"/>
    <w:rsid w:val="24D01CED"/>
    <w:rsid w:val="24D1458A"/>
    <w:rsid w:val="24EA0731"/>
    <w:rsid w:val="250E7BE1"/>
    <w:rsid w:val="25214D4B"/>
    <w:rsid w:val="25342BFF"/>
    <w:rsid w:val="256516E0"/>
    <w:rsid w:val="25785673"/>
    <w:rsid w:val="257B0F03"/>
    <w:rsid w:val="25EB6776"/>
    <w:rsid w:val="264D17F1"/>
    <w:rsid w:val="265C433B"/>
    <w:rsid w:val="266D6A9E"/>
    <w:rsid w:val="26924756"/>
    <w:rsid w:val="275F0ADD"/>
    <w:rsid w:val="27886D08"/>
    <w:rsid w:val="28B704A4"/>
    <w:rsid w:val="28C224C6"/>
    <w:rsid w:val="28D37CF5"/>
    <w:rsid w:val="28E93DE1"/>
    <w:rsid w:val="29192F0D"/>
    <w:rsid w:val="299F2802"/>
    <w:rsid w:val="29E90B31"/>
    <w:rsid w:val="29FF0355"/>
    <w:rsid w:val="2AAE58D7"/>
    <w:rsid w:val="2AC715F8"/>
    <w:rsid w:val="2B9D1BD3"/>
    <w:rsid w:val="2BF37A45"/>
    <w:rsid w:val="2C0369B2"/>
    <w:rsid w:val="2D3301A1"/>
    <w:rsid w:val="2E16635A"/>
    <w:rsid w:val="2E2D7C5B"/>
    <w:rsid w:val="2EC70EF8"/>
    <w:rsid w:val="2EE10029"/>
    <w:rsid w:val="2EE30245"/>
    <w:rsid w:val="2EF20488"/>
    <w:rsid w:val="2F2809A5"/>
    <w:rsid w:val="2F5759F8"/>
    <w:rsid w:val="2FCB7B22"/>
    <w:rsid w:val="30073ABF"/>
    <w:rsid w:val="305D6188"/>
    <w:rsid w:val="306628DE"/>
    <w:rsid w:val="307F1F49"/>
    <w:rsid w:val="31701B38"/>
    <w:rsid w:val="31943A79"/>
    <w:rsid w:val="32254667"/>
    <w:rsid w:val="322E7A29"/>
    <w:rsid w:val="324C27C2"/>
    <w:rsid w:val="32AE46C6"/>
    <w:rsid w:val="32B752D2"/>
    <w:rsid w:val="333A23FE"/>
    <w:rsid w:val="33C95381"/>
    <w:rsid w:val="33FB393B"/>
    <w:rsid w:val="343D21A6"/>
    <w:rsid w:val="34635580"/>
    <w:rsid w:val="346C4839"/>
    <w:rsid w:val="34DB7951"/>
    <w:rsid w:val="35BE2E72"/>
    <w:rsid w:val="35C3679B"/>
    <w:rsid w:val="365C3F8A"/>
    <w:rsid w:val="367F0FD1"/>
    <w:rsid w:val="36E60167"/>
    <w:rsid w:val="37265173"/>
    <w:rsid w:val="37781747"/>
    <w:rsid w:val="37A07249"/>
    <w:rsid w:val="37A71202"/>
    <w:rsid w:val="37DC1CD5"/>
    <w:rsid w:val="37F456AE"/>
    <w:rsid w:val="38392C84"/>
    <w:rsid w:val="391330BE"/>
    <w:rsid w:val="39253208"/>
    <w:rsid w:val="394A5520"/>
    <w:rsid w:val="398F777C"/>
    <w:rsid w:val="39B44076"/>
    <w:rsid w:val="39D93D88"/>
    <w:rsid w:val="39E03482"/>
    <w:rsid w:val="39E61676"/>
    <w:rsid w:val="3B1E43B3"/>
    <w:rsid w:val="3B5B7DCD"/>
    <w:rsid w:val="3C53008C"/>
    <w:rsid w:val="3D0F2205"/>
    <w:rsid w:val="3D3D2599"/>
    <w:rsid w:val="3DD327A3"/>
    <w:rsid w:val="3DE235A7"/>
    <w:rsid w:val="3FA103DE"/>
    <w:rsid w:val="3FF13ADC"/>
    <w:rsid w:val="40550877"/>
    <w:rsid w:val="409426F4"/>
    <w:rsid w:val="40C53767"/>
    <w:rsid w:val="41114066"/>
    <w:rsid w:val="41155C7E"/>
    <w:rsid w:val="41342A2F"/>
    <w:rsid w:val="41BE314E"/>
    <w:rsid w:val="423964A1"/>
    <w:rsid w:val="423D5114"/>
    <w:rsid w:val="423D7815"/>
    <w:rsid w:val="425F59DD"/>
    <w:rsid w:val="42BF647C"/>
    <w:rsid w:val="43CC0E50"/>
    <w:rsid w:val="44476729"/>
    <w:rsid w:val="44833BD5"/>
    <w:rsid w:val="4492209A"/>
    <w:rsid w:val="44CC5B6B"/>
    <w:rsid w:val="45623EDB"/>
    <w:rsid w:val="4588524B"/>
    <w:rsid w:val="458A049C"/>
    <w:rsid w:val="45A60ED3"/>
    <w:rsid w:val="45D93CF8"/>
    <w:rsid w:val="45FA5671"/>
    <w:rsid w:val="460C7C2A"/>
    <w:rsid w:val="4658726B"/>
    <w:rsid w:val="473F5DDD"/>
    <w:rsid w:val="476D64A6"/>
    <w:rsid w:val="47971775"/>
    <w:rsid w:val="47B10A89"/>
    <w:rsid w:val="47BA5463"/>
    <w:rsid w:val="47F92430"/>
    <w:rsid w:val="48061C26"/>
    <w:rsid w:val="482C010F"/>
    <w:rsid w:val="4847319B"/>
    <w:rsid w:val="4861161C"/>
    <w:rsid w:val="48722EAE"/>
    <w:rsid w:val="4893754B"/>
    <w:rsid w:val="495518E8"/>
    <w:rsid w:val="499C7517"/>
    <w:rsid w:val="499E6DEB"/>
    <w:rsid w:val="4A286FFC"/>
    <w:rsid w:val="4AA06B93"/>
    <w:rsid w:val="4AA143B3"/>
    <w:rsid w:val="4B0D48B0"/>
    <w:rsid w:val="4B2F55E5"/>
    <w:rsid w:val="4BC20A16"/>
    <w:rsid w:val="4C753423"/>
    <w:rsid w:val="4C9E4899"/>
    <w:rsid w:val="4CB52428"/>
    <w:rsid w:val="4E2D1DF5"/>
    <w:rsid w:val="4E6B1F16"/>
    <w:rsid w:val="4E824F2D"/>
    <w:rsid w:val="4EA523BC"/>
    <w:rsid w:val="4EBD5F65"/>
    <w:rsid w:val="4FBB4E18"/>
    <w:rsid w:val="51330760"/>
    <w:rsid w:val="51592D52"/>
    <w:rsid w:val="5237602E"/>
    <w:rsid w:val="52543170"/>
    <w:rsid w:val="53B11E10"/>
    <w:rsid w:val="53C01900"/>
    <w:rsid w:val="541F6242"/>
    <w:rsid w:val="5449029B"/>
    <w:rsid w:val="54E2614F"/>
    <w:rsid w:val="551B1C37"/>
    <w:rsid w:val="55BD4A9D"/>
    <w:rsid w:val="576553EC"/>
    <w:rsid w:val="57CF2865"/>
    <w:rsid w:val="57D011C3"/>
    <w:rsid w:val="58D77C23"/>
    <w:rsid w:val="58F852AD"/>
    <w:rsid w:val="59434E43"/>
    <w:rsid w:val="59861FCC"/>
    <w:rsid w:val="59E7033A"/>
    <w:rsid w:val="5A144EA7"/>
    <w:rsid w:val="5A221372"/>
    <w:rsid w:val="5AB1745C"/>
    <w:rsid w:val="5BAC183B"/>
    <w:rsid w:val="5BD82630"/>
    <w:rsid w:val="5C377F02"/>
    <w:rsid w:val="5C7829E8"/>
    <w:rsid w:val="5D096819"/>
    <w:rsid w:val="5D380EAD"/>
    <w:rsid w:val="5D417D61"/>
    <w:rsid w:val="5D866758"/>
    <w:rsid w:val="5D937CA3"/>
    <w:rsid w:val="5DB46129"/>
    <w:rsid w:val="5DEC23C3"/>
    <w:rsid w:val="5E167440"/>
    <w:rsid w:val="5E9B7945"/>
    <w:rsid w:val="5EAC7366"/>
    <w:rsid w:val="5EB10F16"/>
    <w:rsid w:val="5EC97271"/>
    <w:rsid w:val="5F1A6ABC"/>
    <w:rsid w:val="5FA62EFB"/>
    <w:rsid w:val="5FBD44E9"/>
    <w:rsid w:val="60A10F4C"/>
    <w:rsid w:val="612B2A3A"/>
    <w:rsid w:val="615238F2"/>
    <w:rsid w:val="61734BA9"/>
    <w:rsid w:val="618446C0"/>
    <w:rsid w:val="61903065"/>
    <w:rsid w:val="61B551C2"/>
    <w:rsid w:val="624C78D4"/>
    <w:rsid w:val="626B3097"/>
    <w:rsid w:val="6291178B"/>
    <w:rsid w:val="62B11EB3"/>
    <w:rsid w:val="63066872"/>
    <w:rsid w:val="63B75221"/>
    <w:rsid w:val="64414AEB"/>
    <w:rsid w:val="647A4F33"/>
    <w:rsid w:val="64AF3F9F"/>
    <w:rsid w:val="654B3857"/>
    <w:rsid w:val="654F1593"/>
    <w:rsid w:val="66293A88"/>
    <w:rsid w:val="66971EE5"/>
    <w:rsid w:val="67E77AEF"/>
    <w:rsid w:val="687E00BB"/>
    <w:rsid w:val="68BA4E6C"/>
    <w:rsid w:val="68D2008B"/>
    <w:rsid w:val="68EE5B8A"/>
    <w:rsid w:val="6903115B"/>
    <w:rsid w:val="69140A20"/>
    <w:rsid w:val="69894F6A"/>
    <w:rsid w:val="69AC6EAA"/>
    <w:rsid w:val="69BC4E1B"/>
    <w:rsid w:val="69F20600"/>
    <w:rsid w:val="6AE72F0F"/>
    <w:rsid w:val="6B1B7E43"/>
    <w:rsid w:val="6B580199"/>
    <w:rsid w:val="6C2E05ED"/>
    <w:rsid w:val="6C5F3259"/>
    <w:rsid w:val="6CCD1611"/>
    <w:rsid w:val="6D3730FC"/>
    <w:rsid w:val="6D481BB6"/>
    <w:rsid w:val="6D8B07C8"/>
    <w:rsid w:val="6DD469CF"/>
    <w:rsid w:val="6E4A1AF2"/>
    <w:rsid w:val="6EA97867"/>
    <w:rsid w:val="6EC34C80"/>
    <w:rsid w:val="6EC802E2"/>
    <w:rsid w:val="6F2401A6"/>
    <w:rsid w:val="6FEE06D0"/>
    <w:rsid w:val="706B361B"/>
    <w:rsid w:val="71004853"/>
    <w:rsid w:val="71593474"/>
    <w:rsid w:val="71BA7C8A"/>
    <w:rsid w:val="724E6F27"/>
    <w:rsid w:val="72874010"/>
    <w:rsid w:val="72B14244"/>
    <w:rsid w:val="73076EFF"/>
    <w:rsid w:val="73F05BE5"/>
    <w:rsid w:val="746F1200"/>
    <w:rsid w:val="74900070"/>
    <w:rsid w:val="74AA048A"/>
    <w:rsid w:val="74B6714E"/>
    <w:rsid w:val="74D35603"/>
    <w:rsid w:val="74DC1C15"/>
    <w:rsid w:val="74E25E76"/>
    <w:rsid w:val="752E2E69"/>
    <w:rsid w:val="75447203"/>
    <w:rsid w:val="756D2931"/>
    <w:rsid w:val="75D752AF"/>
    <w:rsid w:val="75F74CA2"/>
    <w:rsid w:val="7610431D"/>
    <w:rsid w:val="777F7328"/>
    <w:rsid w:val="780600CD"/>
    <w:rsid w:val="780F6F82"/>
    <w:rsid w:val="787769B3"/>
    <w:rsid w:val="791C3CD2"/>
    <w:rsid w:val="797D1D3B"/>
    <w:rsid w:val="79A4194C"/>
    <w:rsid w:val="79C21DD2"/>
    <w:rsid w:val="79CE3B9D"/>
    <w:rsid w:val="7A016D9E"/>
    <w:rsid w:val="7B5A3837"/>
    <w:rsid w:val="7B670E83"/>
    <w:rsid w:val="7BB67714"/>
    <w:rsid w:val="7C117AE8"/>
    <w:rsid w:val="7CBC42CC"/>
    <w:rsid w:val="7D31799A"/>
    <w:rsid w:val="7D427AE5"/>
    <w:rsid w:val="7D731D61"/>
    <w:rsid w:val="7D8555F0"/>
    <w:rsid w:val="7DBB459D"/>
    <w:rsid w:val="7E394D59"/>
    <w:rsid w:val="7E492AC2"/>
    <w:rsid w:val="7E5E656D"/>
    <w:rsid w:val="7E7D41B7"/>
    <w:rsid w:val="7ECF1219"/>
    <w:rsid w:val="7EDC1B88"/>
    <w:rsid w:val="7EEA6053"/>
    <w:rsid w:val="7F236FEB"/>
    <w:rsid w:val="7F370B6C"/>
    <w:rsid w:val="7FF8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spacing w:line="360" w:lineRule="auto"/>
      <w:jc w:val="center"/>
      <w:outlineLvl w:val="0"/>
    </w:pPr>
    <w:rPr>
      <w:rFonts w:ascii="Calibri" w:hAnsi="Calibri" w:eastAsia="微软雅黑"/>
      <w:b/>
      <w:color w:val="000000"/>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ind w:firstLine="420"/>
    </w:pPr>
    <w:rPr>
      <w:rFonts w:ascii="宋体"/>
      <w:sz w:val="24"/>
      <w:szCs w:val="20"/>
    </w:rPr>
  </w:style>
  <w:style w:type="paragraph" w:styleId="4">
    <w:name w:val="Body Text"/>
    <w:basedOn w:val="1"/>
    <w:autoRedefine/>
    <w:semiHidden/>
    <w:qFormat/>
    <w:uiPriority w:val="0"/>
    <w:rPr>
      <w:rFonts w:ascii="宋体" w:hAnsi="宋体" w:eastAsia="宋体" w:cs="宋体"/>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footnote text"/>
    <w:basedOn w:val="1"/>
    <w:next w:val="4"/>
    <w:autoRedefine/>
    <w:qFormat/>
    <w:uiPriority w:val="0"/>
    <w:pPr>
      <w:adjustRightInd w:val="0"/>
      <w:snapToGrid w:val="0"/>
      <w:spacing w:line="312" w:lineRule="atLeast"/>
      <w:jc w:val="left"/>
      <w:textAlignment w:val="baseline"/>
    </w:pPr>
    <w:rPr>
      <w:rFonts w:eastAsia="仿宋"/>
      <w:kern w:val="0"/>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24"/>
      <w:szCs w:val="24"/>
      <w:lang w:val="en-US" w:eastAsia="en-US" w:bidi="ar-SA"/>
    </w:rPr>
  </w:style>
  <w:style w:type="character" w:customStyle="1" w:styleId="13">
    <w:name w:val="font01"/>
    <w:basedOn w:val="9"/>
    <w:autoRedefine/>
    <w:qFormat/>
    <w:uiPriority w:val="0"/>
    <w:rPr>
      <w:rFonts w:ascii="宋体" w:hAnsi="宋体" w:eastAsia="宋体" w:cs="宋体"/>
      <w:b/>
      <w:bCs/>
      <w:color w:val="000000"/>
      <w:sz w:val="20"/>
      <w:szCs w:val="20"/>
      <w:u w:val="none"/>
    </w:rPr>
  </w:style>
  <w:style w:type="character" w:customStyle="1" w:styleId="14">
    <w:name w:val="font21"/>
    <w:basedOn w:val="9"/>
    <w:qFormat/>
    <w:uiPriority w:val="0"/>
    <w:rPr>
      <w:rFonts w:ascii="宋体" w:hAnsi="宋体" w:eastAsia="宋体" w:cs="宋体"/>
      <w:color w:val="000000"/>
      <w:sz w:val="20"/>
      <w:szCs w:val="20"/>
      <w:u w:val="none"/>
    </w:rPr>
  </w:style>
  <w:style w:type="character" w:customStyle="1" w:styleId="15">
    <w:name w:val="font31"/>
    <w:basedOn w:val="9"/>
    <w:autoRedefine/>
    <w:qFormat/>
    <w:uiPriority w:val="0"/>
    <w:rPr>
      <w:rFonts w:ascii="宋体" w:hAnsi="宋体" w:eastAsia="宋体" w:cs="宋体"/>
      <w:color w:val="4A0019"/>
      <w:sz w:val="20"/>
      <w:szCs w:val="20"/>
      <w:u w:val="none"/>
    </w:rPr>
  </w:style>
  <w:style w:type="character" w:customStyle="1" w:styleId="16">
    <w:name w:val="font51"/>
    <w:basedOn w:val="9"/>
    <w:autoRedefine/>
    <w:qFormat/>
    <w:uiPriority w:val="0"/>
    <w:rPr>
      <w:rFonts w:ascii="宋体" w:hAnsi="宋体" w:eastAsia="宋体" w:cs="宋体"/>
      <w:color w:val="683400"/>
      <w:sz w:val="20"/>
      <w:szCs w:val="20"/>
      <w:u w:val="none"/>
    </w:rPr>
  </w:style>
  <w:style w:type="character" w:customStyle="1" w:styleId="17">
    <w:name w:val="font61"/>
    <w:basedOn w:val="9"/>
    <w:autoRedefine/>
    <w:qFormat/>
    <w:uiPriority w:val="0"/>
    <w:rPr>
      <w:rFonts w:ascii="宋体" w:hAnsi="宋体" w:eastAsia="宋体" w:cs="宋体"/>
      <w:color w:val="5E1F00"/>
      <w:sz w:val="20"/>
      <w:szCs w:val="20"/>
      <w:u w:val="none"/>
    </w:rPr>
  </w:style>
  <w:style w:type="character" w:customStyle="1" w:styleId="18">
    <w:name w:val="font41"/>
    <w:basedOn w:val="9"/>
    <w:autoRedefine/>
    <w:qFormat/>
    <w:uiPriority w:val="0"/>
    <w:rPr>
      <w:rFonts w:ascii="宋体" w:hAnsi="宋体" w:eastAsia="宋体" w:cs="宋体"/>
      <w:color w:val="D74F00"/>
      <w:sz w:val="20"/>
      <w:szCs w:val="20"/>
      <w:u w:val="none"/>
    </w:rPr>
  </w:style>
  <w:style w:type="character" w:customStyle="1" w:styleId="19">
    <w:name w:val="font81"/>
    <w:basedOn w:val="9"/>
    <w:autoRedefine/>
    <w:qFormat/>
    <w:uiPriority w:val="0"/>
    <w:rPr>
      <w:rFonts w:ascii="宋体" w:hAnsi="宋体" w:eastAsia="宋体" w:cs="宋体"/>
      <w:color w:val="001463"/>
      <w:sz w:val="20"/>
      <w:szCs w:val="20"/>
      <w:u w:val="none"/>
    </w:rPr>
  </w:style>
  <w:style w:type="character" w:customStyle="1" w:styleId="20">
    <w:name w:val="font91"/>
    <w:basedOn w:val="9"/>
    <w:autoRedefine/>
    <w:qFormat/>
    <w:uiPriority w:val="0"/>
    <w:rPr>
      <w:rFonts w:ascii="宋体" w:hAnsi="宋体" w:eastAsia="宋体" w:cs="宋体"/>
      <w:color w:val="00117D"/>
      <w:sz w:val="20"/>
      <w:szCs w:val="20"/>
      <w:u w:val="none"/>
    </w:rPr>
  </w:style>
  <w:style w:type="character" w:customStyle="1" w:styleId="21">
    <w:name w:val="font112"/>
    <w:basedOn w:val="9"/>
    <w:autoRedefine/>
    <w:qFormat/>
    <w:uiPriority w:val="0"/>
    <w:rPr>
      <w:rFonts w:ascii="宋体" w:hAnsi="宋体" w:eastAsia="宋体" w:cs="宋体"/>
      <w:color w:val="003A91"/>
      <w:sz w:val="20"/>
      <w:szCs w:val="20"/>
      <w:u w:val="none"/>
    </w:rPr>
  </w:style>
  <w:style w:type="character" w:customStyle="1" w:styleId="22">
    <w:name w:val="font121"/>
    <w:basedOn w:val="9"/>
    <w:autoRedefine/>
    <w:qFormat/>
    <w:uiPriority w:val="0"/>
    <w:rPr>
      <w:rFonts w:ascii="宋体" w:hAnsi="宋体" w:eastAsia="宋体" w:cs="宋体"/>
      <w:color w:val="000A62"/>
      <w:sz w:val="20"/>
      <w:szCs w:val="20"/>
      <w:u w:val="none"/>
    </w:rPr>
  </w:style>
  <w:style w:type="character" w:customStyle="1" w:styleId="23">
    <w:name w:val="font131"/>
    <w:basedOn w:val="9"/>
    <w:autoRedefine/>
    <w:qFormat/>
    <w:uiPriority w:val="0"/>
    <w:rPr>
      <w:rFonts w:ascii="宋体" w:hAnsi="宋体" w:eastAsia="宋体" w:cs="宋体"/>
      <w:color w:val="320019"/>
      <w:sz w:val="20"/>
      <w:szCs w:val="20"/>
      <w:u w:val="none"/>
    </w:rPr>
  </w:style>
  <w:style w:type="character" w:customStyle="1" w:styleId="24">
    <w:name w:val="font71"/>
    <w:basedOn w:val="9"/>
    <w:autoRedefine/>
    <w:qFormat/>
    <w:uiPriority w:val="0"/>
    <w:rPr>
      <w:rFonts w:ascii="宋体" w:hAnsi="宋体" w:eastAsia="宋体" w:cs="宋体"/>
      <w:color w:val="001643"/>
      <w:sz w:val="20"/>
      <w:szCs w:val="20"/>
      <w:u w:val="none"/>
    </w:rPr>
  </w:style>
  <w:style w:type="character" w:customStyle="1" w:styleId="25">
    <w:name w:val="font141"/>
    <w:basedOn w:val="9"/>
    <w:autoRedefine/>
    <w:qFormat/>
    <w:uiPriority w:val="0"/>
    <w:rPr>
      <w:rFonts w:ascii="宋体" w:hAnsi="宋体" w:eastAsia="宋体" w:cs="宋体"/>
      <w:color w:val="00035F"/>
      <w:sz w:val="20"/>
      <w:szCs w:val="20"/>
      <w:u w:val="none"/>
    </w:rPr>
  </w:style>
  <w:style w:type="character" w:customStyle="1" w:styleId="26">
    <w:name w:val="font151"/>
    <w:basedOn w:val="9"/>
    <w:autoRedefine/>
    <w:qFormat/>
    <w:uiPriority w:val="0"/>
    <w:rPr>
      <w:rFonts w:ascii="宋体" w:hAnsi="宋体" w:eastAsia="宋体" w:cs="宋体"/>
      <w:color w:val="3A0027"/>
      <w:sz w:val="20"/>
      <w:szCs w:val="20"/>
      <w:u w:val="none"/>
    </w:rPr>
  </w:style>
  <w:style w:type="character" w:customStyle="1" w:styleId="27">
    <w:name w:val="font101"/>
    <w:basedOn w:val="9"/>
    <w:autoRedefine/>
    <w:qFormat/>
    <w:uiPriority w:val="0"/>
    <w:rPr>
      <w:rFonts w:ascii="宋体" w:hAnsi="宋体" w:eastAsia="宋体" w:cs="宋体"/>
      <w:color w:val="530024"/>
      <w:sz w:val="20"/>
      <w:szCs w:val="20"/>
      <w:u w:val="none"/>
    </w:rPr>
  </w:style>
  <w:style w:type="character" w:customStyle="1" w:styleId="28">
    <w:name w:val="font161"/>
    <w:basedOn w:val="9"/>
    <w:autoRedefine/>
    <w:qFormat/>
    <w:uiPriority w:val="0"/>
    <w:rPr>
      <w:rFonts w:ascii="宋体" w:hAnsi="宋体" w:eastAsia="宋体" w:cs="宋体"/>
      <w:color w:val="0B0054"/>
      <w:sz w:val="20"/>
      <w:szCs w:val="20"/>
      <w:u w:val="none"/>
    </w:rPr>
  </w:style>
  <w:style w:type="character" w:customStyle="1" w:styleId="29">
    <w:name w:val="font171"/>
    <w:basedOn w:val="9"/>
    <w:autoRedefine/>
    <w:qFormat/>
    <w:uiPriority w:val="0"/>
    <w:rPr>
      <w:rFonts w:ascii="宋体" w:hAnsi="宋体" w:eastAsia="宋体" w:cs="宋体"/>
      <w:color w:val="000B50"/>
      <w:sz w:val="20"/>
      <w:szCs w:val="20"/>
      <w:u w:val="none"/>
    </w:rPr>
  </w:style>
  <w:style w:type="character" w:customStyle="1" w:styleId="30">
    <w:name w:val="font191"/>
    <w:basedOn w:val="9"/>
    <w:autoRedefine/>
    <w:qFormat/>
    <w:uiPriority w:val="0"/>
    <w:rPr>
      <w:rFonts w:ascii="宋体" w:hAnsi="宋体" w:eastAsia="宋体" w:cs="宋体"/>
      <w:color w:val="350013"/>
      <w:sz w:val="20"/>
      <w:szCs w:val="20"/>
      <w:u w:val="none"/>
    </w:rPr>
  </w:style>
  <w:style w:type="character" w:customStyle="1" w:styleId="31">
    <w:name w:val="font181"/>
    <w:basedOn w:val="9"/>
    <w:autoRedefine/>
    <w:qFormat/>
    <w:uiPriority w:val="0"/>
    <w:rPr>
      <w:rFonts w:ascii="宋体" w:hAnsi="宋体" w:eastAsia="宋体" w:cs="宋体"/>
      <w:color w:val="000046"/>
      <w:sz w:val="20"/>
      <w:szCs w:val="20"/>
      <w:u w:val="none"/>
    </w:rPr>
  </w:style>
  <w:style w:type="character" w:customStyle="1" w:styleId="32">
    <w:name w:val="font201"/>
    <w:basedOn w:val="9"/>
    <w:autoRedefine/>
    <w:qFormat/>
    <w:uiPriority w:val="0"/>
    <w:rPr>
      <w:rFonts w:ascii="宋体" w:hAnsi="宋体" w:eastAsia="宋体" w:cs="宋体"/>
      <w:color w:val="00065D"/>
      <w:sz w:val="20"/>
      <w:szCs w:val="20"/>
      <w:u w:val="none"/>
    </w:rPr>
  </w:style>
  <w:style w:type="paragraph" w:customStyle="1" w:styleId="33">
    <w:name w:val="WPSOffice手动目录 1"/>
    <w:autoRedefine/>
    <w:qFormat/>
    <w:uiPriority w:val="0"/>
    <w:pPr>
      <w:ind w:leftChars="0"/>
    </w:pPr>
    <w:rPr>
      <w:rFonts w:ascii="Times New Roman" w:hAnsi="Times New Roman" w:eastAsia="宋体" w:cs="Times New Roman"/>
      <w:sz w:val="20"/>
      <w:szCs w:val="20"/>
    </w:rPr>
  </w:style>
  <w:style w:type="paragraph" w:customStyle="1" w:styleId="34">
    <w:name w:val="WPSOffice手动目录 2"/>
    <w:autoRedefine/>
    <w:qFormat/>
    <w:uiPriority w:val="0"/>
    <w:pPr>
      <w:ind w:leftChars="200"/>
    </w:pPr>
    <w:rPr>
      <w:rFonts w:ascii="Times New Roman" w:hAnsi="Times New Roman" w:eastAsia="宋体" w:cs="Times New Roman"/>
      <w:sz w:val="20"/>
      <w:szCs w:val="20"/>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rPr>
  </w:style>
  <w:style w:type="paragraph" w:customStyle="1" w:styleId="36">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37">
    <w:name w:val="段"/>
    <w:basedOn w:val="1"/>
    <w:next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8.xml"/><Relationship Id="rId25" Type="http://schemas.openxmlformats.org/officeDocument/2006/relationships/header" Target="header4.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3.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1880f9-dc3d-4b47-a4f0-287782672680}"/>
        <w:style w:val=""/>
        <w:category>
          <w:name w:val="常规"/>
          <w:gallery w:val="placeholder"/>
        </w:category>
        <w:types>
          <w:type w:val="bbPlcHdr"/>
        </w:types>
        <w:behaviors>
          <w:behavior w:val="content"/>
        </w:behaviors>
        <w:description w:val=""/>
        <w:guid w:val="{6f1880f9-dc3d-4b47-a4f0-287782672680}"/>
      </w:docPartPr>
      <w:docPartBody>
        <w:p w14:paraId="35E34F56">
          <w:r>
            <w:rPr>
              <w:color w:val="808080"/>
            </w:rPr>
            <w:t>单击此处输入文字。</w:t>
          </w:r>
        </w:p>
      </w:docPartBody>
    </w:docPart>
    <w:docPart>
      <w:docPartPr>
        <w:name w:val="{879ef266-57c3-4f11-9b9e-245d71a5e252}"/>
        <w:style w:val=""/>
        <w:category>
          <w:name w:val="常规"/>
          <w:gallery w:val="placeholder"/>
        </w:category>
        <w:types>
          <w:type w:val="bbPlcHdr"/>
        </w:types>
        <w:behaviors>
          <w:behavior w:val="content"/>
        </w:behaviors>
        <w:description w:val=""/>
        <w:guid w:val="{879ef266-57c3-4f11-9b9e-245d71a5e252}"/>
      </w:docPartPr>
      <w:docPartBody>
        <w:p w14:paraId="62E400C9">
          <w:r>
            <w:rPr>
              <w:color w:val="808080"/>
            </w:rPr>
            <w:t>单击此处输入文字。</w:t>
          </w:r>
        </w:p>
      </w:docPartBody>
    </w:docPart>
    <w:docPart>
      <w:docPartPr>
        <w:name w:val="{f1ee6fcf-93cd-4ad6-9881-188fcb92a262}"/>
        <w:style w:val=""/>
        <w:category>
          <w:name w:val="常规"/>
          <w:gallery w:val="placeholder"/>
        </w:category>
        <w:types>
          <w:type w:val="bbPlcHdr"/>
        </w:types>
        <w:behaviors>
          <w:behavior w:val="content"/>
        </w:behaviors>
        <w:description w:val=""/>
        <w:guid w:val="{f1ee6fcf-93cd-4ad6-9881-188fcb92a262}"/>
      </w:docPartPr>
      <w:docPartBody>
        <w:p w14:paraId="68E50872">
          <w:r>
            <w:rPr>
              <w:color w:val="808080"/>
            </w:rPr>
            <w:t>单击此处输入文字。</w:t>
          </w:r>
        </w:p>
      </w:docPartBody>
    </w:docPart>
    <w:docPart>
      <w:docPartPr>
        <w:name w:val="{5550cf8e-26c0-441b-86c4-7ee0ea88abcc}"/>
        <w:style w:val=""/>
        <w:category>
          <w:name w:val="常规"/>
          <w:gallery w:val="placeholder"/>
        </w:category>
        <w:types>
          <w:type w:val="bbPlcHdr"/>
        </w:types>
        <w:behaviors>
          <w:behavior w:val="content"/>
        </w:behaviors>
        <w:description w:val=""/>
        <w:guid w:val="{5550cf8e-26c0-441b-86c4-7ee0ea88abcc}"/>
      </w:docPartPr>
      <w:docPartBody>
        <w:p w14:paraId="772392F2">
          <w:r>
            <w:rPr>
              <w:color w:val="808080"/>
            </w:rPr>
            <w:t>单击此处输入文字。</w:t>
          </w:r>
        </w:p>
      </w:docPartBody>
    </w:docPart>
    <w:docPart>
      <w:docPartPr>
        <w:name w:val="{d9b76b1c-cb93-470d-a4df-4e5ac1dcfff1}"/>
        <w:style w:val=""/>
        <w:category>
          <w:name w:val="常规"/>
          <w:gallery w:val="placeholder"/>
        </w:category>
        <w:types>
          <w:type w:val="bbPlcHdr"/>
        </w:types>
        <w:behaviors>
          <w:behavior w:val="content"/>
        </w:behaviors>
        <w:description w:val=""/>
        <w:guid w:val="{d9b76b1c-cb93-470d-a4df-4e5ac1dcfff1}"/>
      </w:docPartPr>
      <w:docPartBody>
        <w:p w14:paraId="7B2334F2">
          <w:r>
            <w:rPr>
              <w:color w:val="808080"/>
            </w:rPr>
            <w:t>单击此处输入文字。</w:t>
          </w:r>
        </w:p>
      </w:docPartBody>
    </w:docPart>
    <w:docPart>
      <w:docPartPr>
        <w:name w:val="{0a659239-33d2-486e-9434-78d0c463544c}"/>
        <w:style w:val=""/>
        <w:category>
          <w:name w:val="常规"/>
          <w:gallery w:val="placeholder"/>
        </w:category>
        <w:types>
          <w:type w:val="bbPlcHdr"/>
        </w:types>
        <w:behaviors>
          <w:behavior w:val="content"/>
        </w:behaviors>
        <w:description w:val=""/>
        <w:guid w:val="{0a659239-33d2-486e-9434-78d0c463544c}"/>
      </w:docPartPr>
      <w:docPartBody>
        <w:p w14:paraId="1149DFC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23033</Words>
  <Characters>24950</Characters>
  <TotalTime>65</TotalTime>
  <ScaleCrop>false</ScaleCrop>
  <LinksUpToDate>false</LinksUpToDate>
  <CharactersWithSpaces>26775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WPS_1591335552</cp:lastModifiedBy>
  <cp:lastPrinted>2025-03-17T03:58:00Z</cp:lastPrinted>
  <dcterms:modified xsi:type="dcterms:W3CDTF">2025-07-11T09:15:40Z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2052-12.1.0.21915</vt:lpwstr>
  </property>
  <property fmtid="{D5CDD505-2E9C-101B-9397-08002B2CF9AE}" pid="5" name="ICV">
    <vt:lpwstr>EA44E2AD69854F6AB4D8F7FC92D845AF_13</vt:lpwstr>
  </property>
  <property fmtid="{D5CDD505-2E9C-101B-9397-08002B2CF9AE}" pid="6" name="KSOTemplateDocerSaveRecord">
    <vt:lpwstr>eyJoZGlkIjoiNmI5ZTk2OTRiOTE0MGI3NjhkY2QwMTZiMGY2OGZiNGYiLCJ1c2VySWQiOiIxMDA2OTIyNDE0In0=</vt:lpwstr>
  </property>
</Properties>
</file>